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1410C" w14:textId="77777777" w:rsidR="00722D91" w:rsidRPr="002F33B9" w:rsidRDefault="00722D91" w:rsidP="00722D91">
      <w:pPr>
        <w:bidi/>
        <w:jc w:val="center"/>
        <w:rPr>
          <w:rFonts w:ascii="Sakkal Majalla" w:hAnsi="Sakkal Majalla" w:cs="Sakkal Majalla"/>
          <w:sz w:val="22"/>
          <w:szCs w:val="22"/>
        </w:rPr>
      </w:pPr>
      <w:r w:rsidRPr="002F33B9">
        <w:rPr>
          <w:rFonts w:ascii="Sakkal Majalla" w:hAnsi="Sakkal Majalla" w:cs="Sakkal Majalla"/>
          <w:b/>
          <w:bCs/>
          <w:color w:val="156082"/>
          <w:sz w:val="44"/>
          <w:szCs w:val="44"/>
          <w:rtl/>
        </w:rPr>
        <w:lastRenderedPageBreak/>
        <w:t>موسوعة الإدارة القرآنية</w:t>
      </w:r>
    </w:p>
    <w:p w14:paraId="737490DD" w:rsidR="00722D91" w:rsidRPr="002F33B9" w:rsidRDefault="00722D91" w:rsidP="00722D91">
      <w:pPr>
        <w:pBdr>
          <w:top w:val="thick" w:sz="12" w:space="0" w:color="BF8F00"/>
          <w:bottom w:val="thick" w:sz="12" w:space="0" w:color="BF8F00"/>
        </w:pBdr>
        <w:bidi/>
        <w:jc w:val="center"/>
        <w:rPr>
          <w:rFonts w:ascii="Sakkal Majalla" w:hAnsi="Sakkal Majalla" w:cs="Sakkal Majalla"/>
          <w:sz w:val="22"/>
          <w:szCs w:val="22"/>
        </w:rPr>
      </w:pPr>
      <w:r w:rsidRPr="002F33B9">
        <w:rPr>
          <w:rFonts w:ascii="Sakkal Majalla" w:hAnsi="Sakkal Majalla" w:cs="Sakkal Majalla"/>
          <w:b/>
          <w:bCs/>
          <w:color w:val="1F3864"/>
          <w:sz w:val="40"/>
          <w:szCs w:val="40"/>
          <w:rtl/>
        </w:rPr>
        <w:t>الأسس الوجودية والمعرفية والمنهجية للإدارة القرآنية</w:t>
      </w:r>
    </w:p>
    <w:p w14:paraId="78A7FD77" w:rsidR="00722D91" w:rsidRPr="004E60FC" w:rsidRDefault="00722D91" w:rsidP="00722D91">
      <w:pPr>
        <w:bidi/>
        <w:jc w:val="center"/>
        <w:rPr>
          <w:rFonts w:ascii="Sakkal Majalla" w:hAnsi="Sakkal Majalla" w:cs="Sakkal Majalla"/>
          <w:b/>
          <w:bCs/>
          <w:i/>
          <w:iCs/>
          <w:color w:val="002060"/>
          <w:sz w:val="36"/>
          <w:szCs w:val="36"/>
        </w:rPr>
      </w:pPr>
      <w:r w:rsidRPr="004E60FC">
        <w:rPr>
          <w:rFonts w:ascii="Sakkal Majalla" w:hAnsi="Sakkal Majalla" w:cs="Sakkal Majalla" w:hint="cs"/>
          <w:b/>
          <w:bCs/>
          <w:i/>
          <w:iCs/>
          <w:color w:val="002060"/>
          <w:sz w:val="36"/>
          <w:szCs w:val="36"/>
          <w:rtl/>
        </w:rPr>
        <w:t>الكتاب الأول</w:t>
      </w:r>
    </w:p>
    <w:p w14:paraId="5FB3A914" w:rsidR="00722D91" w:rsidRDefault="00722D91" w:rsidP="00722D91">
      <w:pPr>
        <w:bidi/>
        <w:jc w:val="center"/>
        <w:rPr>
          <w:rFonts w:ascii="Sakkal Majalla" w:hAnsi="Sakkal Majalla" w:cs="Sakkal Majalla"/>
          <w:i/>
          <w:iCs/>
          <w:color w:val="595959"/>
          <w:sz w:val="40"/>
          <w:szCs w:val="40"/>
          <w:rtl/>
        </w:rPr>
      </w:pPr>
      <w:r w:rsidRPr="002F33B9">
        <w:rPr>
          <w:rFonts w:ascii="Sakkal Majalla" w:hAnsi="Sakkal Majalla" w:cs="Sakkal Majalla"/>
          <w:i/>
          <w:iCs/>
          <w:color w:val="595959"/>
          <w:sz w:val="40"/>
          <w:szCs w:val="40"/>
          <w:rtl/>
        </w:rPr>
        <w:t>من النص القرآني إلى النظرية الإدارية</w:t>
      </w:r>
    </w:p>
    <w:p w14:paraId="28FFE1EE" w:rsidR="00722D91" w:rsidRPr="00C15A11" w:rsidRDefault="00722D91" w:rsidP="00722D91">
      <w:pPr>
        <w:bidi/>
        <w:jc w:val="center"/>
        <w:rPr>
          <w:rFonts w:ascii="Sakkal Majalla" w:hAnsi="Sakkal Majalla" w:cs="Sakkal Majalla"/>
          <w:b/>
          <w:bCs/>
          <w:color w:val="002060"/>
          <w:sz w:val="44"/>
          <w:szCs w:val="44"/>
          <w:rtl/>
        </w:rPr>
      </w:pPr>
      <w:r w:rsidRPr="00C15A11">
        <w:rPr>
          <w:rFonts w:ascii="Sakkal Majalla" w:hAnsi="Sakkal Majalla" w:cs="Sakkal Majalla" w:hint="cs"/>
          <w:b/>
          <w:bCs/>
          <w:color w:val="002060"/>
          <w:sz w:val="44"/>
          <w:szCs w:val="44"/>
          <w:rtl/>
        </w:rPr>
        <w:t>م. وليد عبدالله حواله</w:t>
      </w:r>
    </w:p>
    <w:p w:rsidR="00722D91" w:rsidRPr="00A263F1" w:rsidRDefault="00722D91" w:rsidP="00722D91">
      <w:pPr>
        <w:pageBreakBefore/>
        <w:bidi/>
        <w:jc w:val="center"/>
        <w:rPr>
          <w:rFonts w:ascii="Sakkal Majalla" w:hAnsi="Sakkal Majalla" w:cs="Sakkal Majalla"/>
        </w:rPr>
      </w:pPr>
      <w:r>
        <w:rPr>
          <w:rFonts w:ascii="Sakkal Majalla" w:hAnsi="Sakkal Majalla" w:cs="Sakkal Majalla"/>
          <w:b/>
          <w:bCs/>
          <w:color w:val="1F3864"/>
          <w:sz w:val="44"/>
          <w:szCs w:val="44"/>
          <w:rtl/>
        </w:rPr>
        <w:t xml:space="preserve">المحتويات</w:t>
      </w:r>
    </w:p>
    <w:p w:rsidR="00722D91" w:rsidRPr="00A263F1" w:rsidRDefault="00722D91" w:rsidP="00722D91">
      <w:pPr>
        <w:bidi/>
        <w:rPr>
          <w:rFonts w:ascii="Sakkal Majalla" w:hAnsi="Sakkal Majalla" w:cs="Sakkal Majalla"/>
        </w:rPr>
      </w:pPr>
      <w:r>
        <w:fldChar w:fldCharType="begin" w:dirty="true"/>
      </w:r>
      <w:r>
        <w:instrText xml:space="preserve"> TOC \f \l "1-2" \z </w:instrText>
      </w:r>
      <w:r>
        <w:fldChar w:fldCharType="separate"/>
      </w:r>
      <w:r>
        <w:rPr>
          <w:rFonts w:ascii="Sakkal Majalla" w:hAnsi="Sakkal Majalla" w:cs="Sakkal Majalla"/>
          <w:b/>
          <w:bCs/>
          <w:color w:val="156082"/>
          <w:sz w:val="30"/>
          <w:szCs w:val="30"/>
          <w:rtl/>
        </w:rPr>
        <w:t xml:space="preserve">المقدمة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سؤال قبل الأسئلة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التشخيص: ثلاث مفارقات في حقل الإدارة الإسلامية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لماذا الآن؟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ما يقدّمه هذا الكتاب وما لا يدّعيه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ثلاث أدوات في قلب المنهج</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خارطة الكتاب: أربعة أبواب وأربعة عشر فصلًا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لمن يُكتب هذا الكتاب؟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بين يدي الكتاب: كلمة من المؤلف</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الأول: ما هذا الكتاب؟ رؤيته وإطاره الابستيمولوجي وحدود ادعائه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  السؤال المؤسِّس: لماذا لا نسأل «أين الإدارة في القرآن؟»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  الإطار الابستيمولوجي الإسلامي: ما الذي نسلّم به وما الذي نختبره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  أقومية القرآن: المبدأ الذي يحكم الكتاب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  القرآن دستورًا، وهرم المصادر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1.5  مشكلة القولبة: لماذا يكون الانطلاق من القرآن شرطًا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1.6  حدود الادعاء: ما يدّعيه هذا الفصل وما لا يدّعيه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الثاني: موقع المشروع في خريطة الفكر الإداري، وعِبرة الإخفاقات السابقة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2.1  لماذا نبدأ بتحديد الموقع</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2.2  التيار الأول: الفكر الإداري الغربي الحديث</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2.3  التيار الثاني: التجربة الإدارية الإسلامية التاريخية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2.4  التيار الثالث: الإدارة الإسلامية المعاصرة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2.5  التيار الرابع: مشروع أسلمة المعرفة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2.6  التيار الخامس: هذا المشروع والانطلاق من أقومية القرآن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2.7  لماذا لم تحلّ أسلمة المعرفة الإشكالية الإدارية: سبعة أسباب بنيوية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2.8  القولبة: تشخيص أعمق للسبب الجذري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2.9  النقد الداخلي للإدارة الغربية: لماذا الفراغ حقيقي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2.10  خمسة أسئلة جوهرية: كيف يجيب عنها كل تيار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2.11  دراسة حالة: التمويل الإسلامي والقولبة في أوضح صورها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2.12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الثالث: الفرضية الصفرية، الضمانة العلمية للمشروع ومحكّات الاختبار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3.1  مشكلة الفصل بين العلم واللاعلم، ولماذا تخصّ هذا المشروع</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3.2  لماذا لا نكتفي بإطار لاكاتوش؟</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3.3  قائمة النفي الثمانية: حدود منهجية لا نتجاوزها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3.4  الفرضية الصفرية: الصياغة الرسمية وتحليلها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3.5  المحك الأول: الأصالة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3.6  المحك الثاني: الاستقلالية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3.7  المحك الثالث: التمييز</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3.8  أربعة تطبيقات للمحكّات الثلاثة، مع الاعتراضات والردود</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3.9  بروتوكول الاختبار التجريبي: من التصميم إلى النشر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3.10  جدول القبول والرفض، ودراسة حالة للفشل الكامل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3.11 فض التعارض بين النص والتجربة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3.12  ثلاثة اعتراضات جذرية على المنهجية كلها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3.13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الرابع: القرآن دستورًا والمصادر الشارحة، هرم المرجعية الكامل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4.1 لماذا يكون ترتيب المصادر مسألة فلسفية قبل أن يكون تنظيمية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4.2  السنة بيانًا لا منشأً: التأصيل من علم أصول الفقه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4.3  خمس مدارس تفسيرية: معايير الاختيار والتحليل النقدي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4.4  مسألة الطباطبائي: ضوابط الاستفادة من مصدر خارج المدرسة السنية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4.5 تراتبية مصادر السيرة: الثبوت التاريخي قبل الشهرة الأدبية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4.6 المصادر اللغوية: من الجذر إلى البلاغة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4.7  تطبيق كامل لهرم المصادر: مفهوم «العدل» من الدلالة إلى المبدأ</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4.8  مقارنة فلسفية: نظرية السلطة المعرفية ونظريات الشهادة الغربية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4.9  أربعة اعتراضات على هرم المصادر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4.10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الخامس: سلم الاشتقاق السباعي وبطاقة الهوية المعرفية، من الآية إلى المبدأ الإداري: سبعة مستويات مع بوابة الضمان المنهجي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5.1  لماذا نحتاج إلى سلم متدرّج: مشكلة الفجوة بين الوصف والمعيار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5.2  المستويات السبعة: تعريف إجرائي لكل مستوى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5.3  التأصيل الأصولي: سلم الاشتقاق امتداد لمنهج الاستنباط</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5.4  ضابط المقاصد: البوابة الإلزامية بين المستويين الرابع والخامس</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5.5  معايير الترقية الستة ومعايير الرفض الخمسة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5.6  تطبيق كامل: مفهوم الشورى عبر المستويات السبعة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5.7  مقارنة منهجية: سلم الاشتقاق ومنهجيات بناء النظرية الغربية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5.8  أربعة اعتراضات على سلم الاشتقاق</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5.9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السادس: بروتوكول القراءة القرآنية الثماني، ثماني خطوات إلزامية قبل دخول سلم الاشتقاق: من القراءة العابرة إلى القراءة الموثوقة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6.1  لماذا نحتاج إلى بروتوكول قراءة مقنَّن: مشكلة الدائرة التأويلية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6.2  الخطوات الثماني الإلزامية: تعريف إجرائي وناتج متوقع لكل خطوة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6.3  المحكم والمتشابه والمثاني: الخطوة الأكثر إغفالًا في الأدبيات المعاصرة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6.4  الاستقراء الموضوعي: خطوات مصطفى مسلم</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6.5  الخطوات الاختيارية: متى تُفعَّل ولماذا لم تُجعل إلزامية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6.6  المحظورات الصريحة: الحد بين الاجتهاد المشروع والانحراف المنهجي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6.7  تطبيق كامل: البروتوكول الثماني على آية الإحسان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6.8  مقارنة فلسفية: البروتوكول ونظريات صحة التأويل الغربية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6.9  أربعة اعتراضات على البروتوكول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6.10  قائمة تحقق سريعة للاستخدام اليومي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6.11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السابع: آلية فض التعارض بين النص والتجربة، حين يصطدم النموذج الإداري بالواقع: من الشذوذ الأول إلى القرار النهائي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7.1  إشكالية دوهيم-كواين: حين يفشل الاختبار، فمن نحاسب؟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7.2  التأصيل الأصولي: تعارض الأدلة عند الشافعي والزركشي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7.3 أربعة أنواع من التعارض: التصنيف قبل الحل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7.4  خوارزمية فض التعارض: من التصنيف إلى القرار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7.5 ثلاثة تطبيقات: فشل كامل، وتقييد نطاق، ونجاح بلا أصالة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7.6  مقارنة فلسفية: كون ولاكاتوش وهذا الفصل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7.7 فخ اللاقابلية للتكذيب: كيف يتجنبه الفصل عمليًا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7.8  أربعة اعتراضات على آلية فض التعارض</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7.9  قائمة تحقق سريعة لفض التعارض</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7.10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الثامن: التصور القرآني للإنسان، مُستخلَف، مُكلَّف بالوسع، مُبتلى: ثلاثة مفاهيم قرآنية تبني الأنثروبولوجيا الإدارية الأصيلة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8.1  لماذا يبدأ الباب الثاني بتصور الإنسان، لا بالقيم ولا بالهيكل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8.2  الركن الأول: الاستخلاف،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8.3  الركن الثاني: التكليف بالوسع،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8.4  الركن الثالث: الابتلاء،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8.5  التركيب: الإنسان القرآني مستخلَف، ومكلَّف بالوسع، ومبتلى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8.6  حالة تطبيقية أولى: المدير المستخلَف في قرار تسريح جماعي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8.7  حالة تطبيقية ثانية: نظام تقييم الأداء وفق الأركان الثلاثة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8.8  مقارنة التصور القرآني بالنظريات الغربية: أصحاب المصلحة، وماسلو، والأنثروبولوجيات الأربع</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8.9  خمسة اعتراضات على التصور القرآني للإنسان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8.10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التاسع: نظرية المعرفة القرآنية، فِطرة، تثبُّت، تدبُّر: ثلاثة مفاهيم قرآنية تبني الأنثروبولوجيا المعرفية للمدير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9.1  لماذا نظرية المعرفة بعد تصور الإنسان؟ والمدارس الإبستيمولوجية الأربع</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9.2  الركن الأول: الفطرة،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9.3  الركن الثاني: التثبت،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9.4  الركن الثالث: التدبر،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9.5  التركيب: نظرية المعرفة القرآنية مصدر وتحقق وتعميق</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9.6 حالتان تطبيقيتان: قرار استراتيجي، والإبلاغ عن مخالفة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9.7  الفرضية الصفرية والمقارنة: سايمون وكانمان والمدارس الأربع</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9.8  ستة اعتراضات على نظرية المعرفة القرآنية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9.9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العاشر: القيم الحاكمة واختبار التكامل الثلاثي، رحمة، حكمة، صدق، والمنظومة القيمية السباعية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10.1  لماذا القيم بعد المعرفة؟ وأربع نظريات أخلاقية غربية كبرى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10.2  الركن الأول: الرحمة الفاعلة،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10.3  الركن الثاني: الحكمة التطبيقية،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10.4  الركن الثالث: الصدق الثلاثي،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10.5  التركيب: المنظومة القيمية السباعية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10.6  ثلاث حالات تطبيقية: المنظومة في العمل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10.7  المنظومة أمام الفرضية الصفرية والنظريات الأخلاقية الكبرى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10.8  تعارض القيم: حين تتصادم الرحمة والعدل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10.9  سبعة اعتراضات على المنظومة القيمية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10.10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الحادي عشر: QMF: الإطار المعرفي للإدارة القرآنية، كيف تجتمع الأسس الثلاثة عشر في بنية واحدة؟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11.1  لماذا فصل بنيوي الآن؟ وأربعة أطر بنائية غربية كبرى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11.2  السلسلة الثمانية: تعريف كل مكوّن ومصدره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11.3  المكوّن الأول: الرؤية القرآنية الكلية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11.4  المكوّن الخامس: الغاية، عمارة الأرض بالحق والرجوع إلى الله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11.5  المكوّن السابع: المؤسسة، البنية والعلاقات والموارد</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11.6  المكوّن الثامن: الأثر والمساءلة، وإغلاق الحلقة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11.7  تطبيق السلسلة على حالة مؤسسية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11.8  مثال توضيحي ثانٍ: مستشفى يخصص أسرّة عناية مركزة محدودة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11.9  مقارنة معمَّقة: QMF والأطر البنائية الغربية الأربعة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11.10  خمسة اعتراضات على إطار QMF</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11.11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الثاني عشر: آلية عمل المنظومة: نموذج الفعل الإداري القرآني، الدورة السباعية من الاستشعار إلى المتابعة والمحاسبة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12.1  لماذا فصل حركي الآن؟ وأربعة نماذج غربية للقرار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12.2  الدورة السباعية: تعريف كل مرحلة ومصدرها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12.3  المرحلة الأولى: الاستشعار، نقطة تفعيل الدورة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12.4  المرحلة الخامسة: العزم، من إشارة موجزة إلى علامات إجرائية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12.5  المرحلة السادسة: التوكل والتنفيذ، من الثبات النفسي إلى الانضباط التنفيذي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12.6  المرحلة السابعة: المتابعة والمحاسبة، وإغلاق الحلقة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12.7  الدورة مجمَّعة: المخطط وتطبيقه على حالتين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12.8  مقارنة معمَّقة: الدورة السباعية ونماذج القرار الغربية الأربعة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12.9  خمسة اعتراضات على الدورة السباعية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12.10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الثالث عشر: معايير اختبار المنظومة وتطويرها، ما الذي يُبقيها قرآنيةً بعد التجربة؟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13.1  لماذا فصل للضبط الآن؟ وأربعة أطر غربية للتحقق والجودة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13.2  المعايير التسعة: تعريف كل معيار ومصدره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13.3 المعياران الثامن والتاسع: الشفافية المنهجية والقابلية للمراجعة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13.4  ثلاث حالات للعلاقة مع الأدبيات الإدارية: توافق، واستقلال، وتعارض</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13.5  قاعدة الكتاب: فشل التطبيق يُراجَع فيه النموذج البشري لا النص القرآني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13.6  دور الدراسات الكمية والنوعية في اختبار المبادئ</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13.7  تطبيقان: اختبار نموذجين مقترحين بالمعايير التسعة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13.8  مقارنة معمَّقة: المعايير التسعة وأطر التحقق والجودة الغربية الأربعة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13.9  أربعة اعتراضات على منظومة المعايير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13.10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الرابع عشر: حالات تطبيقية موسَّعة: القطاع الخاص وميادين الحياة، ثمانية ميادين، وجهاز منهجي واحد</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  لماذا حالات مركبة الآن؟ وأربعة أطر غربية لتحليل الحالة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14.2  الحالة الأولى: مصانع النور للصناعات الغذائية، السلامة العمالية وضغط الإنتاج</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14.3  الحالة الثانية: بيت المشورة للاستشارات المالية، معضلة أخلاقية تنظيمية مركبة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14.4  الحالة الثالثة: سوق الخير، منصة تجارة إلكترونية في حرب أسعار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14.5  الحالة الرابعة: مجموعة الوفاء التجارية، توسع يهدد قيم التأسيس</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14.6  الحالة الخامسة: أحمد، إدارة الحياة الشخصية والتوازن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14.7  الحالة السادسة: سارة، قرار مصيري تحت ضغط الوقت</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14.8  الحالة السابعة: منصور، الخروج من شراكة في عمل خاص</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14.9  الحالة الثامنة: خالد، أزمة مشروع في محفظة متوازية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14.10  مقارنة الحالات الثماني: أنماط متكررة وحدودها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14.11  مقارنة معمَّقة: الجهاز المنهجي وأطر تحليل الحالة الغربية والأدبيات الإسلامية المعاصرة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14.12  أربعة اعتراضات على هذا الفصل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14.13  دليل عملي: كيف تطبق الجهاز على معضلتك؟</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14.14  أجندة بحثية مستخلصة من الحالات</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14.15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خاتمة الكتاب الأول: من السؤال إلى المنظومة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السؤال الذي بدأنا به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الرحلة في أربعة أبواب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ما لم يثبته الكتاب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ما كان يمكن أن أفعله بطريقة أخرى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ما بعد هذا الكتاب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كيف يُقرأ الكتاب بحسب القارئ</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كلمة أخيرة</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الملاحق</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الأول: معجم الأركان الثلاثة عشر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الثاني: خمسة نماذج عمل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الثالث: عشرة مبادئ عملية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الرابع: مصفوفة الأركان والسياقات</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الخامس: معجم المصطلحات</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الفهارس</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فهرس الآيات القرآنية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فهرس الأحاديث والآثار</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قائمة المراجع</w:t>
      </w:r>
      <w:r>
        <w:fldChar w:fldCharType="end"/>
      </w:r>
    </w:p>
    <w:p w14:paraId="269A4C90" w:rsidR="00722D91" w:rsidRPr="00A263F1" w:rsidRDefault="00722D91" w:rsidP="00722D91">
      <w:pPr>
        <w:pageBreakBefore/>
        <w:bidi/>
        <w:jc w:val="center"/>
        <w:rPr>
          <w:rFonts w:ascii="Sakkal Majalla" w:hAnsi="Sakkal Majalla" w:cs="Sakkal Majalla"/>
        </w:rPr>
      </w:pPr>
      <w:r w:rsidRPr="00A263F1">
        <w:rPr>
          <w:rFonts w:ascii="Sakkal Majalla" w:hAnsi="Sakkal Majalla" w:cs="Sakkal Majalla"/>
          <w:b/>
          <w:bCs/>
          <w:color w:val="1F3864"/>
          <w:sz w:val="44"/>
          <w:szCs w:val="44"/>
          <w:rtl/>
        </w:rPr>
        <w:lastRenderedPageBreak/>
        <w:t>المقدمة</w:t>
      </w:r>
      <w:r>
        <w:fldChar w:fldCharType="begin"/>
      </w:r>
      <w:r>
        <w:instrText xml:space="preserve"> TC "المقدمة" \l 1 </w:instrText>
      </w:r>
      <w:r>
        <w:fldChar w:fldCharType="end"/>
      </w:r>
    </w:p>
    <w:p w14:paraId="7D786AE0" w:rsidR="00722D91" w:rsidRPr="00A263F1" w:rsidRDefault="00722D91" w:rsidP="00722D91">
      <w:pPr>
        <w:bidi/>
        <w:jc w:val="center"/>
        <w:rPr>
          <w:rFonts w:ascii="Sakkal Majalla" w:hAnsi="Sakkal Majalla" w:cs="Sakkal Majalla"/>
        </w:rPr>
      </w:pPr>
      <w:r w:rsidRPr="00A263F1">
        <w:rPr>
          <w:rFonts w:ascii="Sakkal Majalla" w:hAnsi="Sakkal Majalla" w:cs="Sakkal Majalla"/>
          <w:b/>
          <w:bCs/>
          <w:color w:val="1F3864"/>
          <w:sz w:val="36"/>
          <w:szCs w:val="36"/>
          <w:rtl/>
        </w:rPr>
        <w:t>بسم الله الرحمن الرحيم</w:t>
      </w:r>
    </w:p>
    <w:p w14:paraId="630DB5C5" w:rsidR="00722D91" w:rsidRPr="00A263F1" w:rsidRDefault="00722D91" w:rsidP="00722D91">
      <w:pPr>
        <w:pBdr>
          <w:right w:val="thick" w:sz="10" w:space="0" w:color="BF8F00"/>
        </w:pBdr>
        <w:shd w:val="clear" w:color="EBF3FB" w:fill="EBF3FB"/>
        <w:bidi/>
        <w:jc w:val="center"/>
        <w:rPr>
          <w:rFonts w:ascii="Sakkal Majalla" w:hAnsi="Sakkal Majalla" w:cs="Sakkal Majalla"/>
        </w:rPr>
      </w:pPr>
      <w:r w:rsidRPr="00A263F1">
        <w:rPr>
          <w:rFonts w:ascii="Sakkal Majalla" w:hAnsi="Sakkal Majalla" w:cs="Sakkal Majalla"/>
          <w:b/>
          <w:bCs/>
          <w:color w:val="1F3864"/>
          <w:sz w:val="34"/>
          <w:szCs w:val="34"/>
          <w:rtl/>
        </w:rPr>
        <w:t>﴿إِنَّ هَٰذَا الْقُرْآنَ يَهْدِي لِلَّتِي هِيَ أَقْوَمُ﴾</w:t>
      </w:r>
    </w:p>
    <w:p w14:paraId="200340DA" w:rsidR="00722D91" w:rsidRPr="00A263F1" w:rsidRDefault="00722D91" w:rsidP="00722D91">
      <w:pPr>
        <w:bidi/>
        <w:jc w:val="center"/>
        <w:rPr>
          <w:rFonts w:ascii="Sakkal Majalla" w:hAnsi="Sakkal Majalla" w:cs="Sakkal Majalla"/>
        </w:rPr>
      </w:pPr>
      <w:r w:rsidRPr="00A263F1">
        <w:rPr>
          <w:rFonts w:ascii="Sakkal Majalla" w:hAnsi="Sakkal Majalla" w:cs="Sakkal Majalla"/>
          <w:i/>
          <w:iCs/>
          <w:color w:val="595959"/>
          <w:sz w:val="24"/>
          <w:szCs w:val="24"/>
          <w:rtl/>
        </w:rPr>
        <w:t>الإسراء:9</w:t>
      </w:r>
    </w:p>
    <w:p w14:paraId="01E6E131" w:rsidR="00722D91" w:rsidRPr="00A263F1" w:rsidRDefault="00722D91" w:rsidP="00722D91">
      <w:pPr>
        <w:pBdr>
          <w:bottom w:val="single" w:sz="8" w:space="0" w:color="BF8F00"/>
        </w:pBdr>
        <w:bidi/>
        <w:rPr>
          <w:rFonts w:ascii="Sakkal Majalla" w:hAnsi="Sakkal Majalla" w:cs="Sakkal Majalla"/>
        </w:rPr>
      </w:pPr>
      <w:r w:rsidRPr="00A263F1">
        <w:rPr>
          <w:rFonts w:ascii="Sakkal Majalla" w:hAnsi="Sakkal Majalla" w:cs="Sakkal Majalla"/>
          <w:b/>
          <w:bCs/>
          <w:color w:val="1F3864"/>
          <w:sz w:val="34"/>
          <w:szCs w:val="34"/>
          <w:rtl/>
        </w:rPr>
        <w:t>سؤال قبل الأسئلة</w:t>
      </w:r>
      <w:r>
        <w:fldChar w:fldCharType="begin"/>
      </w:r>
      <w:r>
        <w:instrText xml:space="preserve"> TC "سؤال قبل الأسئلة" \l 2 </w:instrText>
      </w:r>
      <w:r>
        <w:fldChar w:fldCharType="end"/>
      </w:r>
    </w:p>
    <w:p w14:paraId="3BF7E262"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منذ أكثر من مئة عام ونحن نسأل: كيف نُقيم علاقة بين القرآن الكريم والإدارة؟ وقد كُتبت في هذه العلاقة مكتبات، وأُسست معاهد وكراسٍ ومجلات، وبدا الأمر قريب المنال. ومع ذلك، ويُحزنني أن أقول هذا، لا أعرف إلى اليوم نظرية إدارية قرآنية مكتملة: مستمدة من القرآن فعلًا، وقابلة للاختبار فعلًا، ومختلفة عن نظيراتها الغربية فعلًا.</w:t>
      </w:r>
    </w:p>
    <w:p w14:paraId="2FB496C7"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وقبل أن أعرض ما يسعى إليه هذا الكتاب، أقول شيئًا قلّما يُقال في المقدمات: أظن أننا لم نتعثر لأن القرآن لا يكفي، وإنما لأننا لم نبدأ منه. بدأنا من المشكلات التي حدّدتها الإدارة الغربية ومن نظرياتها، ثم بحثنا في القرآن عما يجيب عنها أو يشبهها. وهنا موضع الخلل: نُسقط على القرآن ما جاء من خارجه، بدل أن ننطلق منه بسؤال مفتوح وصادق: ما الذي ينبثق من هنا؟</w:t>
      </w:r>
    </w:p>
    <w:p w14:paraId="3E092D9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وهذا الكتاب محاولة للإجابة عن هذا السؤال بطريقة مختلفة. فهو لا يكتب في «الإدارة الإسلامية» بالمعنى الذي استقر في أدبياتنا، وإنما يحاول بناء نظرية إدارية تنطلق من القرآن ابتداءً. والفرق بين الأمرين أبعد مما يبدو.</w:t>
      </w:r>
    </w:p>
    <w:p w14:paraId="0126661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تبدأ المشكلة حين نستعمل كلمة «إسلامية» كأنها وصف كافٍ للحل. قد نأخذ أداة إدارية صُممت في بيئة معرفية مختلفة، ثم نضع فوقها آية أو حديثًا، فنحصل على منتج مألوف للقارئ المسلم لم يتغير منطقه الداخلي. وقد يحدث العكس: نقرأ مفهومًا قرآنيًا واسعًا، ثم نقفز به إلى إجراء إداري دون أن نوضح مراحل الانتقال بين النص والتفسير والمفهوم والسلوك. وفي الحالتين فجوة لا يسدّها حسن النية.</w:t>
      </w:r>
    </w:p>
    <w:p w14:paraId="1F020798"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التشخيص: ثلاث مفارقات في حقل الإدارة الإسلامية</w:t>
      </w:r>
      <w:r>
        <w:fldChar w:fldCharType="begin"/>
      </w:r>
      <w:r>
        <w:instrText xml:space="preserve"> TC "التشخيص: ثلاث مفارقات في حقل الإدارة الإسلامية" \l 2 </w:instrText>
      </w:r>
      <w:r>
        <w:fldChar w:fldCharType="end"/>
      </w:r>
    </w:p>
    <w:p w14:paraId="4FFCC06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قبل أن أعرض ما يقدمه الكتاب، لا بد من وصف الحال التي يأتي فيها. ولا أقصد نقد السابقين، فقد عملوا وأنتجوا وبذلوا، وإنما تشخيص ما يعيق التقدم. وأُلخّصه في ثلاث مفارقات يعرفها كل من تأمل هذا الحقل.</w:t>
      </w:r>
    </w:p>
    <w:p w14:paraId="3D1E21AE"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المفارقة الأولى: وفرة الكتابة وشُح النظرية</w:t>
      </w:r>
    </w:p>
    <w:p w14:paraId="47FEF5F7"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أنتج المسلمون في القرن الأخير قدرًا كبيرًا من الكتابة فيما يُسمّى «الإدارة الإسلامية». ومع ذلك، لو سُئل باحث منصف: هل يوجد إطار نظري إسلامي للإدارة يُدرَّس مرجعًا في الجامعات كما تُدرَّس أعمال تايلور وماسلو ومينتزبرغ؟ لكان الجواب في الغالب: لا.</w:t>
      </w:r>
    </w:p>
    <w:p w14:paraId="1B2ED1D6"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وهذه المفارقة غير مفاجئة. فالنظرية لا تُبنى بكثرة الكتابة، وإنما بعمق المنهج. والذي ينقصنا منهج قبل أن تنقصنا الكلمات: نظرية معرفية محكمة تحدد كيف نُنتج المفهوم الإداري من النص القرآني بطريقة قابلة للنقض والاختبار.</w:t>
      </w:r>
    </w:p>
    <w:p w14:paraId="761EC617"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المفارقة الثانية: ثراء المصدر وضعف أدوات الاشتقاق</w:t>
      </w:r>
    </w:p>
    <w:p w14:paraId="15A2620F"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القرآن الكريم في عقيدتنا كلام الله الذي يهدي للتي هي أقوم في كل مجال من مجالات الحياة، فالمصدر الذي بين أيدينا أغنى مصدر ممكن. ومع ذلك لا نجد في أدبياتنا منهجًا محكمًا يجيب عن السؤال: كيف ننتقل بالضبط من الآية إلى المبدأ الإداري، ثم إلى الفرضية القابلة للاختبار؟</w:t>
      </w:r>
    </w:p>
    <w:p w14:paraId="11989D1D"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ولا يرجع ذلك إلى الجهل بالقرآن، فالغائب هو الأداة الوسيطة. بين النص ورؤيته للإنسان من جهة، والنموذج الإداري القابل للتطبيق المؤسسي من جهة أخرى، مسافة تحتاج أدوات منهجية لم تُبنَ بعد بالدقة المطلوبة. وقد وقع كثير من الكتّاب في أحد فخّين: الغوص في التفسير وإهمال البناء الإداري، أو الانشغال بالإدارة والاكتفاء بالاستشهاد بالآيات.</w:t>
      </w:r>
    </w:p>
    <w:p w14:paraId="17E28458"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المفارقة الثالثة: أسلمة الغرب بدل بناء المعرفة من الوحي</w:t>
      </w:r>
    </w:p>
    <w:p w14:paraId="67FBD006"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وهذه أصعب المفارقات، ومنها تتفرع السابقتان. فمعظم ما يُنتَج في «الإدارة الإسلامية» يأخذ نظرية غربية، كالقيادة التحويلية أو الإدارة بالأهداف، ثم يبحث لها عن شواهد قرآنية، فتصير النظرية أصلًا والقرآن شاهدًا عليها. وهذا ما أسمّيه «القولبة» (الفصلان الأول والثاني). ومشروع أسلمة المعرفة نفسه، كما صاغ إسماعيل الفاروقي خطته، بدأ بإتقان العلوم الحديثة ثم إعادة صياغتها في ضوء الإسلام. أما هذا الكتاب فيعكس الاتجاه: يبدأ من الوحي ويسأل ما الذي ينبثق منه، ويعامل العلوم الإنسانية أدوات للتحقق والتوسع، لا أصولًا يُقتدى بها.</w:t>
      </w:r>
    </w:p>
    <w:p w14:paraId="1FAAC73D"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لماذا الآن؟</w:t>
      </w:r>
      <w:r>
        <w:fldChar w:fldCharType="begin"/>
      </w:r>
      <w:r>
        <w:instrText xml:space="preserve"> TC "لماذا الآن؟" \l 2 </w:instrText>
      </w:r>
      <w:r>
        <w:fldChar w:fldCharType="end"/>
      </w:r>
    </w:p>
    <w:p w14:paraId="1FAB6317"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قد يسأل قارئ: لماذا الآن، والحقل يُكتب فيه منذ عقود؟ وجوابي أن ثلاثة أمور تغيّرت في السنوات الأخيرة:</w:t>
      </w:r>
    </w:p>
    <w:p w14:paraId="19F054E1"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1.  </w:t>
      </w:r>
      <w:r>
        <w:rPr>
          <w:rFonts w:ascii="Sakkal Majalla" w:hAnsi="Sakkal Majalla" w:cs="Sakkal Majalla"/>
          <w:color w:val="000000"/>
          <w:sz w:val="30"/>
          <w:szCs w:val="30"/>
          <w:rtl/>
        </w:rPr>
        <w:t xml:space="preserve">على صعيد العالم الإسلامي: كسر طوفان الأقصى في وجدان الأمة الانبهار بالنموذج الغربي الذي ظللنا عقودًا نسلّم معه بأن الغرب مرجعية القيم والحقوق. فحين تسوّغ حضارةٌ تدّعي الدفاع عن القانون الدولي وحقوق الإنسان إبادةَ شعب بأكمله، تنهار مسلّمات كثيرة. وأزمة الثقة في النموذج الليبرالي يوثّقها باحثون غربيون أنفسهم (Streeck 2016؛ Mishra 2017)، وهي لا تعني أن الغرب انهار، وإنما أن هالة الإطلاق التي أحاطت به قد زالت، وأن المجال انفتح لمشاريع معرفية مستقلة. والفراغ الذي يتركه ذلك يحتاج إلى بناء من الداخل، ولا يكفيه النقد من الخارج.</w:t>
      </w:r>
    </w:p>
    <w:p w14:paraId="33F4F80E"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2.  </w:t>
      </w:r>
      <w:r>
        <w:rPr>
          <w:rFonts w:ascii="Sakkal Majalla" w:hAnsi="Sakkal Majalla" w:cs="Sakkal Majalla"/>
          <w:color w:val="000000"/>
          <w:sz w:val="30"/>
          <w:szCs w:val="30"/>
          <w:rtl/>
        </w:rPr>
        <w:t xml:space="preserve">على صعيد الفكر الإداري الغربي نفسه: جاء النقد من داخله. ومن أبرزه مقالة سومانترا غوشال (2005) «النظريات الإدارية السيئة تدمّر الممارسات الإدارية الجيدة»، التي احتجّ فيها بأن افتراض الإنسان النفعي في نظريات الإدارة لا يصف الإنسان فحسب، وإنما يشكّله حين يُدرَّس ويُطبَّق (انظر الفصل الثاني). ولا يعني هذا أن الحقل الغربي ينتظر بديلًا قرآنيًا، لكنه يعني أن مراجعة الافتراضات الأساسية سؤال مطروح داخله، ومن هذا السؤال يدخل المشروع.</w:t>
      </w:r>
    </w:p>
    <w:p w14:paraId="57DD1364"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3. </w:t>
      </w:r>
      <w:r>
        <w:rPr>
          <w:rFonts w:ascii="Sakkal Majalla" w:hAnsi="Sakkal Majalla" w:cs="Sakkal Majalla"/>
          <w:color w:val="000000"/>
          <w:sz w:val="30"/>
          <w:szCs w:val="30"/>
          <w:rtl/>
        </w:rPr>
        <w:t xml:space="preserve">على صعيد أدوات البحث: صارت قواعد بيانات التفسير ومعاجم اللغة الرقمية وأدوات البحث في النص متاحة كما لم تكن من قبل، فصار استقراء المواضع ومراجعتها، وتحقيق منهج اشتقاق يراجعه الآخرون، أيسر مما كان.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Mishra, P. (2017). Age of Anger. Farrar, Straus &amp; Giroux. | Streeck, W. (2016). How Will Capitalism End? Verso.</w:t>
      </w:r>
    </w:p>
    <w:p w14:paraId="785AD799"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ما يقدّمه هذا الكتاب وما لا يدّعيه</w:t>
      </w:r>
      <w:r>
        <w:fldChar w:fldCharType="begin"/>
      </w:r>
      <w:r>
        <w:instrText xml:space="preserve"> TC "ما يقدّمه هذا الكتاب وما لا يدّعيه" \l 2 </w:instrText>
      </w:r>
      <w:r>
        <w:fldChar w:fldCharType="end"/>
      </w:r>
    </w:p>
    <w:p w14:paraId="444EA5F5"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هذا الكتاب هو الأول من موسوعة الإدارة القرآنية، وهي في تصوري عشرة كتب. ويضع الأسس الوجودية والمعرفية والمنهجية التي تقوم عليها الكتب اللاحقة، قبل أن تنصرف إلى تفصيل مجالات الإدارة.</w:t>
      </w:r>
    </w:p>
    <w:p w14:paraId="5628DA5C"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وقد قدّم الباحثون في المعهد العالمي للفكر الإسلامي، وفي مشروع إسلامية المعرفة، وفي عشرات الكتب اللاحقة، مادة قيّمة في نقد النموذج الغربي وتأصيل المفاهيم. لكن منطلق كثير منها ظل سؤالًا من نوع: «ماذا يقول الإسلام عن موضوع كذا؟»، والموضوع محدَّد من خارج المنظومة القرآنية. أما هذا الكتاب فيعكس اتجاه السؤال، من القرآن نحو الإدارة، ويوظّف أدوات المنهج العلمي: الفرضية الصفرية، والاشتقاق المتدرج، وقابلية الاختبار. ويفصّل الفصل الأول هذا السؤال المؤسِّس وإطاره المعرفي، وللقارئ والناقد أن يحكما: هل تقدّم فيه الكتاب؟</w:t>
      </w:r>
    </w:p>
    <w:p w14:paraId="55209A1F" w:rsidR="00722D91" w:rsidRPr="00A263F1" w:rsidRDefault="00722D91" w:rsidP="00722D91">
      <w:pPr>
        <w:shd w:val="clear" w:color="D6E4F0" w:fill="D6E4F0"/>
        <w:bidi/>
        <w:ind w:left="576" w:right="576"/>
        <w:rPr>
          <w:rFonts w:ascii="Sakkal Majalla" w:hAnsi="Sakkal Majalla" w:cs="Sakkal Majalla"/>
        </w:rPr>
      </w:pPr>
      <w:r>
        <w:rPr>
          <w:rFonts w:ascii="Sakkal Majalla" w:hAnsi="Sakkal Majalla" w:cs="Sakkal Majalla"/>
          <w:color w:val="000000"/>
          <w:sz w:val="30"/>
          <w:szCs w:val="30"/>
          <w:rtl/>
        </w:rPr>
        <w:t xml:space="preserve">وأرجو أن يخرج القارئ الذي يُكمل الكتاب بقدرة على اشتقاق مفاهيم إدارية من القرآن الكريم بطريقة موثّقة قابلة للنقاش العلمي، بدل الاستشهاد الوعظي بالآيات دون بناء.</w:t>
      </w:r>
    </w:p>
    <w:p w14:paraId="564632FD"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ما لا يدّعيه هذا الكتاب:</w:t>
      </w:r>
    </w:p>
    <w:p w14:paraId="5E1EFADC" w:rsidR="00722D91" w:rsidRPr="00A263F1" w:rsidRDefault="00722D91" w:rsidP="00722D91">
      <w:pPr>
        <w:bidi/>
        <w:rPr>
          <w:rFonts w:ascii="Sakkal Majalla" w:hAnsi="Sakkal Majalla" w:cs="Sakkal Majalla"/>
        </w:rPr>
      </w:pPr>
      <w:r>
        <w:rPr>
          <w:rFonts w:ascii="Sakkal Majalla" w:hAnsi="Sakkal Majalla" w:cs="Sakkal Majalla"/>
          <w:i/>
          <w:iCs/>
          <w:color w:val="595959"/>
          <w:sz w:val="30"/>
          <w:szCs w:val="30"/>
          <w:rtl/>
        </w:rPr>
        <w:t xml:space="preserve">وبيان حدود الكتاب أمانة علمية:</w:t>
      </w:r>
    </w:p>
    <w:p w14:paraId="658AB9CA"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1.  </w:t>
      </w:r>
      <w:r>
        <w:rPr>
          <w:rFonts w:ascii="Sakkal Majalla" w:hAnsi="Sakkal Majalla" w:cs="Sakkal Majalla"/>
          <w:color w:val="000000"/>
          <w:sz w:val="30"/>
          <w:szCs w:val="30"/>
          <w:rtl/>
        </w:rPr>
        <w:t xml:space="preserve">لا يدّعي أن ما يُستخلص من القرآن هو كلام الله، فهو اجتهاد بشري في فهمه، يُعلَن مستواه وهامش عدم يقينه في كل موضع.</w:t>
      </w:r>
    </w:p>
    <w:p w14:paraId="16065B7E"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2.  </w:t>
      </w:r>
      <w:r>
        <w:rPr>
          <w:rFonts w:ascii="Sakkal Majalla" w:hAnsi="Sakkal Majalla" w:cs="Sakkal Majalla"/>
          <w:color w:val="000000"/>
          <w:sz w:val="30"/>
          <w:szCs w:val="30"/>
          <w:rtl/>
        </w:rPr>
        <w:t xml:space="preserve">لا يقدّم وصفات جاهزة للمؤسسات، وإنما أسسًا للتفكير وأدوات للاشتقاق.</w:t>
      </w:r>
    </w:p>
    <w:p w14:paraId="0CF0B3D6"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3.  </w:t>
      </w:r>
      <w:r>
        <w:rPr>
          <w:rFonts w:ascii="Sakkal Majalla" w:hAnsi="Sakkal Majalla" w:cs="Sakkal Majalla"/>
          <w:color w:val="000000"/>
          <w:sz w:val="30"/>
          <w:szCs w:val="30"/>
          <w:rtl/>
        </w:rPr>
        <w:t xml:space="preserve">لا يدّعي أن الاختبار الميداني قد نُفِّذ: فالمستوى السابع من السلم معلَّق في كل الأركان، والحالات التطبيقية افتراضية توضّح ولا تُثبت.</w:t>
      </w:r>
    </w:p>
    <w:p w14:paraId="092FE207"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4.  </w:t>
      </w:r>
      <w:r>
        <w:rPr>
          <w:rFonts w:ascii="Sakkal Majalla" w:hAnsi="Sakkal Majalla" w:cs="Sakkal Majalla"/>
          <w:color w:val="000000"/>
          <w:sz w:val="30"/>
          <w:szCs w:val="30"/>
          <w:rtl/>
        </w:rPr>
        <w:t xml:space="preserve">لا يدّعي أن ما أنتجه الفكر الإداري الغربي خطأ كله، فالتوافق مع إطار غربي لا يُعدّ فشلًا، ولا يكفي وحده دليلًا على الاستقلالية.</w:t>
      </w:r>
    </w:p>
    <w:p w14:paraId="25F39B07" w:rsidR="00722D91" w:rsidRPr="00A263F1" w:rsidRDefault="00722D91" w:rsidP="00722D91">
      <w:pPr>
        <w:shd w:val="clear" w:color="D6E4F0" w:fill="D6E4F0"/>
        <w:bidi/>
        <w:ind w:left="576" w:right="576"/>
        <w:rPr>
          <w:rFonts w:ascii="Sakkal Majalla" w:hAnsi="Sakkal Majalla" w:cs="Sakkal Majalla"/>
        </w:rPr>
      </w:pPr>
      <w:r>
        <w:rPr>
          <w:rFonts w:ascii="Sakkal Majalla" w:hAnsi="Sakkal Majalla" w:cs="Sakkal Majalla"/>
          <w:color w:val="000000"/>
          <w:sz w:val="30"/>
          <w:szCs w:val="30"/>
          <w:rtl/>
        </w:rPr>
        <w:t xml:space="preserve">وأساس هذه الحدود تفريق أعود إليه في كل فصل بين ثلاثة أشياء: النص القرآني، وفهم المفسر أو الباحث له، والنموذج الإداري المبني على ذلك الفهم. للنص منزلته، والفهم عمل بشري تتفاوت قوته، والنموذج تركيب تطبيقي قد ينجح وقد يفشل. فإذا فشل النموذج في مؤسسة، فلا يصح أن ننتقل إلى الحكم على النص، ولا أن نحتمي بقداسة النص لنحمي النموذج من النقد.</w:t>
      </w:r>
    </w:p>
    <w:p w14:paraId="475960CB"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ثلاث أدوات في قلب المنهج</w:t>
      </w:r>
      <w:r>
        <w:fldChar w:fldCharType="begin"/>
      </w:r>
      <w:r>
        <w:instrText xml:space="preserve"> TC "ثلاث أدوات في قلب المنهج" \l 2 </w:instrText>
      </w:r>
      <w:r>
        <w:fldChar w:fldCharType="end"/>
      </w:r>
    </w:p>
    <w:p w14:paraId="0919E6AA"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وتقوم منهجية الكتاب على ثلاث أدوات، يسبقها هرم المصادر الذي يحدد بمن نثق (الفصل الرابع)، وتتبعها آلية فض التعارض حين يصطدم النموذج بالواقع (الفصل السابع). وأعرضها هنا بإيجاز، ويشرح كلًّا منها فصلُه:</w:t>
      </w:r>
    </w:p>
    <w:p w14:paraId="027AAAD1"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الأداة الأولى: سلم الاشتقاق السباعي</w:t>
      </w:r>
    </w:p>
    <w:p w14:paraId="36F7BA5D"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حين يريد الباحث أن يستخلص من آية مبدأً إداريًا، يواجه خطرين: أن يتوقف عند الدلالة اللغوية فلا يبني شيئًا، أو أن يقفز إلى النموذج دون مستويات وسيطة. والسلم يعالج ذلك بسبعة مستويات: الدلالة القرآنية الأولية، ثم بيان السنة، ثم المفهوم الإنساني، ثم المبدأ الإداري، ثم الفرضية القابلة للاختبار، ثم النموذج، ثم التطبيق والاختبار. وبين الرابع والخامس بوابة إلزامية هي اختبار المقاصد، وفي كل انتقال يُعلَن هامش عدم اليقين (الفصل الخامس). وهو جواب عن سؤال قلّما أُجيب عنه بدقة: كيف ننتقل من النص إلى النظرية؟</w:t>
      </w:r>
    </w:p>
    <w:p w14:paraId="70458DA0"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الأداة الثانية: بروتوكول القراءة القرآنية</w:t>
      </w:r>
    </w:p>
    <w:p w14:paraId="3757250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منهج قراءة إلزامي من ثماني خطوات: السياق، ثم التحليل اللغوي، ثم استجماع التفسير من خمس مدارس، ثم الاستقراء الموضوعي، ثم المحكم والمتشابه والمثاني، ثم بيان السنة، ثم اختبار المقاصد، ثم إعلان المستوى. وبه تصير قراءة الآية فعلًا منهجيًا يستطيع باحث آخر أن يراجعه ويكرره (الفصل السادس).</w:t>
      </w:r>
    </w:p>
    <w:p w14:paraId="2533E7E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والضمانة الأساسية في البروتوكول أن الخطوة الثالثة تشترط استجماع مواقف خمس مدارس تفسيرية لا مدرسة واحدة. وهذا التعدد صورة من الاجتهاد الجماعي في منهج الكتاب: فالباحث المنفرد لا يُنشئ المعرفة القرآنية من عنده، وإنما يحرّر خلاصة ما قاله علماء أمضوا أعمارهم في فهم النص. وضابط هذا التنوع أن نميّز صراحة بين مواطن الاتفاق التي يُبنى عليها المفهوم الإداري، ومواطن الخلاف التي يُعلن أثرها ولا يُخفى.</w:t>
      </w:r>
    </w:p>
    <w:p w14:paraId="5353DCB6" w:rsidR="00722D91" w:rsidRPr="00A263F1" w:rsidRDefault="00722D91" w:rsidP="00722D91">
      <w:pPr>
        <w:bidi/>
        <w:rPr>
          <w:rFonts w:ascii="Sakkal Majalla" w:hAnsi="Sakkal Majalla" w:cs="Sakkal Majalla"/>
        </w:rPr>
      </w:pPr>
      <w:r>
        <w:rPr>
          <w:rFonts w:ascii="Sakkal Majalla" w:hAnsi="Sakkal Majalla" w:cs="Sakkal Majalla"/>
          <w:i/>
          <w:iCs/>
          <w:color w:val="333333"/>
          <w:sz w:val="30"/>
          <w:szCs w:val="30"/>
          <w:rtl/>
        </w:rPr>
        <w:t>ويقوم البروتوكول من الناحية التأويلية على التفسير الموضوعي، بمعنى جمع آيات الموضوع الواحد واستقرائها في القرآن كله، لا استخراج محور السورة الواحدة. فالانطلاق يكون من مفهوم كامل لا من آية مفردة، ولا يُحكم قبل استجماع ما قاله القرآن فيه. ثم يأتي السلم ليصل بين الدلالة والتطبيق عبر مستويات معلنة الاجتهاد.</w:t>
      </w:r>
    </w:p>
    <w:p w14:paraId="66AB52CC"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الأداة الثالثة: بطاقة الهوية المعرفية</w:t>
      </w:r>
    </w:p>
    <w:p w14:paraId="55943EA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لكل مفهوم إداري في الكتاب بطاقة من خمسة عشر حقلًا (الجدول 5.7): تبدأ بالاسم والجذر والمواضع القرآنية، وتمر بالسياق والاستقراء ومواقف المدارس التفسيرية الخمس وبيان السنة، ثم المفهوم الإنساني ودليل تمييزه عن أقرب نظير غربي، ونتيجة بوابة المقاصد، والمبدأ الإداري بهامشه، والفرضية القابلة للتكذيب، والخلاف التفسيري وأثره. وهي أداة تدقيق ذاتي تعرض المفهوم لمراجعة الأقران قبل نشره.</w:t>
      </w:r>
    </w:p>
    <w:p w14:paraId="3333EDF3"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ولم أجد في الأدبيات الإدارية الإسلامية التي اطلعت عليها منهجًا يجمع هذه الأدوات على هذا النحو، والحكم في ذلك للقارئ المتخصص.</w:t>
      </w:r>
    </w:p>
    <w:p w14:paraId="261578DE"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مثال: مفهوم الأمانة في سلم الاشتقاق (المستويات 1–4)</w:t>
      </w:r>
    </w:p>
    <w:p w14:paraId="20CAB5E4" w:rsidR="00722D91" w:rsidRPr="00A263F1" w:rsidRDefault="00722D91" w:rsidP="00722D91">
      <w:pPr>
        <w:bidi/>
        <w:rPr>
          <w:rFonts w:ascii="Sakkal Majalla" w:hAnsi="Sakkal Majalla" w:cs="Sakkal Majalla"/>
        </w:rPr>
      </w:pPr>
      <w:r>
        <w:rPr>
          <w:rFonts w:ascii="Sakkal Majalla" w:hAnsi="Sakkal Majalla" w:cs="Sakkal Majalla"/>
          <w:i/>
          <w:iCs/>
          <w:color w:val="595959"/>
          <w:sz w:val="30"/>
          <w:szCs w:val="30"/>
          <w:rtl/>
        </w:rPr>
        <w:t xml:space="preserve">ولكي يرى القارئ الأداة تعمل، هذا مثال موجز على مفهوم الأمانة من المستوى الأول إلى الرابع، مأخوذ من الجدول 5.5:</w:t>
      </w:r>
    </w:p>
    <w:p w14:paraId="63C7CEE4" w:rsidR="00722D91" w:rsidRPr="00A263F1" w:rsidRDefault="00722D91" w:rsidP="00722D91">
      <w:pPr>
        <w:shd w:val="clear" w:color="EBF3FB" w:fill="EBF3FB"/>
        <w:bidi/>
        <w:ind w:right="504"/>
        <w:rPr>
          <w:rFonts w:ascii="Sakkal Majalla" w:hAnsi="Sakkal Majalla" w:cs="Sakkal Majalla"/>
        </w:rPr>
      </w:pPr>
      <w:r>
        <w:rPr>
          <w:rFonts w:ascii="Sakkal Majalla" w:hAnsi="Sakkal Majalla" w:cs="Sakkal Majalla"/>
          <w:b/>
          <w:bCs/>
          <w:color w:val="1F3864"/>
          <w:sz w:val="30"/>
          <w:szCs w:val="30"/>
          <w:rtl/>
        </w:rPr>
        <w:t xml:space="preserve">المستوى 1، الدلالة القرآنية: </w:t>
      </w:r>
      <w:r>
        <w:rPr>
          <w:rFonts w:ascii="Sakkal Majalla" w:hAnsi="Sakkal Majalla" w:cs="Sakkal Majalla"/>
          <w:color w:val="000000"/>
          <w:sz w:val="30"/>
          <w:szCs w:val="30"/>
          <w:rtl/>
        </w:rPr>
        <w:t xml:space="preserve">﴿إِنَّا عَرَضْنَا الْأَمَانَةَ عَلَى السَّمَاوَاتِ وَالْأَرْضِ وَالْجِبَالِ فَأَبَيْنَ أَن يَحْمِلْنَهَا﴾ (الأحزاب:72): الأمانة عبء أبت السماوات والأرض والجبال حمله، وحمله الإنسان. هامش عدم اليقين: منخفض جدًا، لاتفاق المفسرين على أصل الدلالة.</w:t>
      </w:r>
    </w:p>
    <w:p w14:paraId="0358F26C" w:rsidR="00722D91" w:rsidRPr="00A263F1" w:rsidRDefault="00722D91" w:rsidP="00722D91">
      <w:pPr>
        <w:shd w:val="clear" w:color="FFF2CC" w:fill="FFF2CC"/>
        <w:bidi/>
        <w:ind w:right="504"/>
        <w:rPr>
          <w:rFonts w:ascii="Sakkal Majalla" w:hAnsi="Sakkal Majalla" w:cs="Sakkal Majalla"/>
        </w:rPr>
      </w:pPr>
      <w:r>
        <w:rPr>
          <w:rFonts w:ascii="Sakkal Majalla" w:hAnsi="Sakkal Majalla" w:cs="Sakkal Majalla"/>
          <w:b/>
          <w:bCs/>
          <w:color w:val="1F3864"/>
          <w:sz w:val="30"/>
          <w:szCs w:val="30"/>
          <w:rtl/>
        </w:rPr>
        <w:t xml:space="preserve">المستوى 2، بيان السنة: </w:t>
      </w:r>
      <w:r>
        <w:rPr>
          <w:rFonts w:ascii="Sakkal Majalla" w:hAnsi="Sakkal Majalla" w:cs="Sakkal Majalla"/>
          <w:color w:val="000000"/>
          <w:sz w:val="30"/>
          <w:szCs w:val="30"/>
          <w:rtl/>
        </w:rPr>
        <w:t xml:space="preserve">حديث «كلكم راعٍ وكلكم مسؤول عن رعيته» (متفق عليه): الأمانة لا تقتصر على حفظ الودائع، وتشمل كل موضع رعاية وقيادة، في الأسرة والمؤسسة والدولة. هامش عدم اليقين: منخفض.</w:t>
      </w:r>
    </w:p>
    <w:p w14:paraId="0658DACD" w:rsidR="00722D91" w:rsidRPr="00A263F1" w:rsidRDefault="00722D91" w:rsidP="00722D91">
      <w:pPr>
        <w:shd w:val="clear" w:color="F2F2F2" w:fill="F2F2F2"/>
        <w:bidi/>
        <w:ind w:right="504"/>
        <w:rPr>
          <w:rFonts w:ascii="Sakkal Majalla" w:hAnsi="Sakkal Majalla" w:cs="Sakkal Majalla"/>
        </w:rPr>
      </w:pPr>
      <w:r>
        <w:rPr>
          <w:rFonts w:ascii="Sakkal Majalla" w:hAnsi="Sakkal Majalla" w:cs="Sakkal Majalla"/>
          <w:b/>
          <w:bCs/>
          <w:color w:val="1F3864"/>
          <w:sz w:val="30"/>
          <w:szCs w:val="30"/>
          <w:rtl/>
        </w:rPr>
        <w:t xml:space="preserve">المستوى 3، المفهوم الإنساني: </w:t>
      </w:r>
      <w:r>
        <w:rPr>
          <w:rFonts w:ascii="Sakkal Majalla" w:hAnsi="Sakkal Majalla" w:cs="Sakkal Majalla"/>
          <w:color w:val="000000"/>
          <w:sz w:val="30"/>
          <w:szCs w:val="30"/>
          <w:rtl/>
        </w:rPr>
        <w:t xml:space="preserve">استخلاف ومساءلة (Stewardship + Accountability)، يتميز من نظيره الغربي في أمرين: مرجعه الله قبل الناس، ولا يسقط بتقصير الطرف الآخر. هامش عدم اليقين: متوسط.</w:t>
      </w:r>
    </w:p>
    <w:p w14:paraId="19CE9B7A" w:rsidR="00722D91" w:rsidRPr="00A263F1" w:rsidRDefault="00722D91" w:rsidP="00722D91">
      <w:pPr>
        <w:shd w:val="clear" w:color="FFF2CC" w:fill="FFF2CC"/>
        <w:bidi/>
        <w:ind w:right="504"/>
        <w:rPr>
          <w:rFonts w:ascii="Sakkal Majalla" w:hAnsi="Sakkal Majalla" w:cs="Sakkal Majalla"/>
        </w:rPr>
      </w:pPr>
      <w:r>
        <w:rPr>
          <w:rFonts w:ascii="Sakkal Majalla" w:hAnsi="Sakkal Majalla" w:cs="Sakkal Majalla"/>
          <w:b/>
          <w:bCs/>
          <w:color w:val="1F3864"/>
          <w:sz w:val="30"/>
          <w:szCs w:val="30"/>
          <w:rtl/>
        </w:rPr>
        <w:t xml:space="preserve">المستوى 4، المبدأ الإداري: </w:t>
      </w:r>
      <w:r>
        <w:rPr>
          <w:rFonts w:ascii="Sakkal Majalla" w:hAnsi="Sakkal Majalla" w:cs="Sakkal Majalla"/>
          <w:color w:val="000000"/>
          <w:sz w:val="30"/>
          <w:szCs w:val="30"/>
          <w:rtl/>
        </w:rPr>
        <w:t xml:space="preserve">المسؤولية تسبق السلطة وتعلو عليها، فمن لا يُؤتمن لا ينبغي أن يُسلَّط. ويُنتج هذا المبدأ تنبؤًا مختلفًا عن نظرية الإشراف الاستئماني (Stewardship Theory) حين تتعارض مصلحة المؤسسة مع حقوق من ترعاهم. وقد اجتاز بوابة المقاصد. هامش عدم اليقين: متوسط.</w:t>
      </w:r>
    </w:p>
    <w:p w14:paraId="262F6938" w:rsidR="00722D91" w:rsidRPr="00A263F1" w:rsidRDefault="00722D91" w:rsidP="00722D91">
      <w:pPr>
        <w:bidi/>
        <w:rPr>
          <w:rFonts w:ascii="Sakkal Majalla" w:hAnsi="Sakkal Majalla" w:cs="Sakkal Majalla"/>
        </w:rPr>
      </w:pPr>
      <w:r>
        <w:rPr>
          <w:rFonts w:ascii="Sakkal Majalla" w:hAnsi="Sakkal Majalla" w:cs="Sakkal Majalla"/>
          <w:i/>
          <w:iCs/>
          <w:color w:val="595959"/>
          <w:sz w:val="30"/>
          <w:szCs w:val="30"/>
          <w:rtl/>
        </w:rPr>
        <w:t xml:space="preserve">ويتابع الفصل الخامس المثال إلى المستوى السادس، نموذج «الحوكمة الاستئمانية»، بهامش مرتفع، أما المستوى السابع فمعلَّق لم يُنفَّذ بعد. وهكذا يرتفع هامش عدم اليقين كلما ابتعدنا عن النص.</w:t>
      </w:r>
    </w:p>
    <w:p w14:paraId="690ED2A7"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خارطة الكتاب: أربعة أبواب وأربعة عشر فصلًا</w:t>
      </w:r>
      <w:r>
        <w:fldChar w:fldCharType="begin"/>
      </w:r>
      <w:r>
        <w:instrText xml:space="preserve"> TC "خارطة الكتاب: أربعة أبواب وأربعة عشر فصلًا" \l 2 </w:instrText>
      </w:r>
      <w:r>
        <w:fldChar w:fldCharType="end"/>
      </w:r>
    </w:p>
    <w:p w14:paraId="369E030F"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يتوزع الكتاب على أربعة أبواب تنتقل بالقارئ من تأسيس المشروع، إلى بناء المنهج، إلى التصورات القرآنية، إلى تركيب المنظومة وتطبيقها. وأنوي أن أقدّم من الفصل الثاني عشر ورقة بحثية محكَّمة مستقلة قبل نشر الكتاب، تكون أول عرض للمنهج على نقد أكاديمي خارجي.</w:t>
      </w:r>
    </w:p>
    <w:p w14:paraId="721EB4BF"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الباب التمهيدي: المشروع وموقعه (الفصول 1–3)</w:t>
      </w:r>
    </w:p>
    <w:p w14:paraId="1F08ECD0"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يجيب هذا الباب عن سؤال: ما هذا الكتاب، وأين يقع؟ يعلن الفصل الأول سؤاله المؤسِّس وإطاره الابستيمولوجي وحدود ادعائه. ويرسم الفصل الثاني خريطة التيارات الخمسة ويستخلص عبرة الإخفاقات السابقة. ويصوغ الفصل الثالث الفرضية الصفرية ومحكّاتها الثلاثة (الأصالة، والاستقلالية، والتمييز): يُعدّ المشروع فاشلًا إذا أثبت ناقد مستقل أن مخرجاته كلها يمكن اشتقاقها من نظريات إدارية بشرية دون الرجوع إلى النص القرآني.</w:t>
      </w:r>
    </w:p>
    <w:p w14:paraId="089CFA8C"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الباب الأول: منهج الانطلاق من القرآن (الفصول 4–7)</w:t>
      </w:r>
    </w:p>
    <w:p w14:paraId="094471CD"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ويجيب عن سؤال: كيف نعمل؟ يحدد الفصل الرابع هرم المصادر ومنزلة السنة (بيانًا لا منشأً) والتفسير والسيرة، ويعرض الخامس سلم الاشتقاق وبطاقة الهوية المعرفية، والسادس بروتوكول القراءة. ثم يعالج السابع التعارض بين النص والتجربة، وقاعدته أن فشل التطبيق يُراجَع فيه النموذج البشري لا النص.</w:t>
      </w:r>
    </w:p>
    <w:p w14:paraId="0C2A8F9D"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الباب الثاني: ماذا يقول القرآن؟ (الفصول 8–10)</w:t>
      </w:r>
    </w:p>
    <w:p w14:paraId="57D425F1"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ويجيب عن سؤال: ما التصور القرآني للإنسان والمعرفة والقيم؟ وهذه قلب الكتاب، لأن كل إطار إداري يقوم على تصور للإنسان الذي يُدار، وللمعرفة التي تُتخذ بها القرارات، وللقيم التي تحكم الفعل. وبالبروتوكول الكامل يستخلص الفصل الثامن التصور القرآني للإنسان (الاستخلاف، والتكليف بالوسع، والابتلاء)، والتاسع نظرية المعرفة (الفطرة، والتثبت، والتدبر)، والعاشر القيم الحاكمة (الرحمة، والحكمة، والصدق)، ويجمعها مع الأمانة والشورى والإحسان والعدل في منظومة سباعية، فتكتمل الأركان الثلاثة عشر.</w:t>
      </w:r>
    </w:p>
    <w:p w14:paraId="72FB38C5"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الباب الثالث: المنظومة وتطبيقها (الفصول 11–14)</w:t>
      </w:r>
    </w:p>
    <w:p w14:paraId="2ABDD2AF"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ويجيب عن سؤال: كيف تعمل المنظومة؟ يبني الفصل الحادي عشر الإطار الإداري القرآني (QMF) بمكوّناته الثمانية، ويضع السلطة داخل المساءلة. ويعرض الثاني عشر الدورة السباعية للفعل الإداري من الاستشعار إلى المتابعة والمحاسبة. ويحدد الثالث عشر المعايير التسعة التي تُبقي المنظومة قرآنية بعد تجريبها. ويعرض الرابع عشر الجهاز في ثماني حالات افتراضية الأسماء واقعية السياق، في القطاع الخاص وإدارة المشاريع والحياة الشخصية، توضّح كيف يعمل ولا تدّعي إثبات نجاحه.</w:t>
      </w:r>
    </w:p>
    <w:p w14:paraId="21A571B0"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وبعد الفصول تأتي خاتمة الكتاب، ثم الملاحق، ففهرسا الآيات والأحاديث، ثم قائمة المراجع.</w:t>
      </w:r>
    </w:p>
    <w:p w14:paraId="26E8AC59"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لمن يُكتب هذا الكتاب؟</w:t>
      </w:r>
      <w:r>
        <w:fldChar w:fldCharType="begin"/>
      </w:r>
      <w:r>
        <w:instrText xml:space="preserve"> TC "لمن يُكتب هذا الكتاب؟" \l 2 </w:instrText>
      </w:r>
      <w:r>
        <w:fldChar w:fldCharType="end"/>
      </w:r>
    </w:p>
    <w:p w14:paraId="7DD22C1E"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وأريد أن أكون صريحًا هنا أيضًا: هذا الكتاب لا يُكتب للجميع، ولا أقول ذلك تكبّرًا، وإنما احترامًا للقارئ. إنه يُكتب أولًا للباحث الذي يجمع بين خلفيتين:</w:t>
      </w:r>
    </w:p>
    <w:p w14:paraId="02F388E4"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1.  </w:t>
      </w:r>
      <w:r>
        <w:rPr>
          <w:rFonts w:ascii="Sakkal Majalla" w:hAnsi="Sakkal Majalla" w:cs="Sakkal Majalla"/>
          <w:color w:val="000000"/>
          <w:sz w:val="30"/>
          <w:szCs w:val="30"/>
          <w:rtl/>
        </w:rPr>
        <w:t>إلمام بأدبيات الإدارة الحديثة: يعرف تايلور ومايو ومينتزبرغ وبورتر وسينغه، ويعرف مواطن القصور فيها.</w:t>
      </w:r>
    </w:p>
    <w:p w14:paraId="53D74E65"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2.  </w:t>
      </w:r>
      <w:r>
        <w:rPr>
          <w:rFonts w:ascii="Sakkal Majalla" w:hAnsi="Sakkal Majalla" w:cs="Sakkal Majalla"/>
          <w:color w:val="000000"/>
          <w:sz w:val="30"/>
          <w:szCs w:val="30"/>
          <w:rtl/>
        </w:rPr>
        <w:t>إلمام بعلوم القرآن والتفسير: يميّز بين التفسير والتأويل، وبين الدلالة والاستعمال، ويعرف المدارس التفسيرية الكبرى.</w:t>
      </w:r>
    </w:p>
    <w:p w14:paraId="05E7620C"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ويحمل فوق الخلفيتين شرطًا ثالثًا: الصدق مع الله. وأعني به أن يكون مستعدًا لتغيير موقفه، ولو كلّفه ذلك مؤسسة بناها أو مقالات نشرها، حين يتبيّن له من النص القرآني خطؤه. ومن لا يملك هذا الاستعداد سيقرأ الكتاب لكنه لن يبني عليه.</w:t>
      </w:r>
    </w:p>
    <w:p w14:paraId="18A91950"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أما القائد الذي يريد إطارًا قيميًا متسقًا لمؤسسته، فيجد هنا الأسس النظرية، ويجد في الفصول 11–14 والملاحق أدوات يبدأ بها. والمدرب يجد في الحالات مواقف تعلّم لا أمثلة نجاح جاهزة. أما التطبيق التفصيلي فموضوع الكتب اللاحقة من الموسوعة.</w:t>
      </w:r>
    </w:p>
    <w:p w14:paraId="7B69EEA9"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بين يدي الكتاب: كلمة من المؤلف</w:t>
      </w:r>
      <w:r>
        <w:fldChar w:fldCharType="begin"/>
      </w:r>
      <w:r>
        <w:instrText xml:space="preserve"> TC "بين يدي الكتاب: كلمة من المؤلف" \l 2 </w:instrText>
      </w:r>
      <w:r>
        <w:fldChar w:fldCharType="end"/>
      </w:r>
    </w:p>
    <w:p w14:paraId="53219CE6"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لم يأتِ هذا الكتاب من فراغ أكاديمي. جاء من أكثر من عشرين سنة من العمل في التحول الرقمي ومشروعات تطوير المؤسسات، رأيت فيها كيف تُفضي القرارات الإدارية إلى رفاه الناس أو شقائهم، وكيف يؤثر إطار القيم الذي ينطلق منه القائد في كل صغيرة وكبيرة تصنعها مؤسسته.</w:t>
      </w:r>
    </w:p>
    <w:p w14:paraId="4B8D13A6"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وكنت طوال تلك السنوات أبحث عن إطار إداري يتوافق مع ما أؤمن به، أعمّق فهمي له من القرآن الكريم والسنة النبوية الصحيحة وكتب السيرة وتحليلاتها الحركية: إطار لا يُلبس النماذج الغربية ثوبًا إسلاميًا، وإنما ينطلق من القرآن ويبني، ويستضيء بسنة النبي ﷺ بيانًا وتطبيقًا، وبتحليلات السيرة عند محمد الغزالي (فقه السيرة) ومنير الغضبان (الفقه الحركي للسيرة النبوية) وغيرهما. لم أجد ما أبحث عنه، فكان هذا المشروع.</w:t>
      </w:r>
    </w:p>
    <w:p w14:paraId="7E3796F3"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lastRenderedPageBreak/>
        <w:t>ولا أدّعي وأنا أكتب هذه المقدمة أن صورة ما بين يدي القارئ قد اكتملت. هو الكتاب الأول من عشرة، وأول خطوة في طريق طويل. لكنني أؤمن أن السير في الاتجاه الصحيح، وإن كانت الخطوات جهدًا بشريًا قاصرًا، أولى من التوقف في الانتظار. والكمال لله وحده.</w:t>
      </w:r>
    </w:p>
    <w:p w14:paraId="5FAD22F1" w:rsidR="00722D91" w:rsidRPr="00A263F1" w:rsidRDefault="00722D91" w:rsidP="00722D91">
      <w:pPr>
        <w:pBdr>
          <w:right w:val="thick" w:sz="10" w:space="0" w:color="BF8F00"/>
        </w:pBdr>
        <w:shd w:val="clear" w:color="EBF3FB" w:fill="EBF3FB"/>
        <w:bidi/>
        <w:rPr>
          <w:rFonts w:ascii="Sakkal Majalla" w:hAnsi="Sakkal Majalla" w:cs="Sakkal Majalla"/>
        </w:rPr>
      </w:pPr>
      <w:r w:rsidRPr="00A263F1">
        <w:rPr>
          <w:rFonts w:ascii="Sakkal Majalla" w:hAnsi="Sakkal Majalla" w:cs="Sakkal Majalla"/>
          <w:b/>
          <w:bCs/>
          <w:color w:val="1F3864"/>
          <w:sz w:val="34"/>
          <w:szCs w:val="34"/>
          <w:rtl/>
        </w:rPr>
        <w:t>﴿وَمَا تَوْفِيقِي إِلَّا بِاللَّهِ عَلَيْهِ تَوَكَّلْتُ وَإِلَيْهِ أُنِيبُ﴾</w:t>
      </w:r>
    </w:p>
    <w:p w14:paraId="10226D7E" w:rsidR="00722D91" w:rsidRPr="00A263F1" w:rsidRDefault="00722D91" w:rsidP="00722D91">
      <w:pPr>
        <w:bidi/>
        <w:rPr>
          <w:rFonts w:ascii="Sakkal Majalla" w:hAnsi="Sakkal Majalla" w:cs="Sakkal Majalla"/>
        </w:rPr>
      </w:pPr>
      <w:r w:rsidRPr="00A263F1">
        <w:rPr>
          <w:rFonts w:ascii="Sakkal Majalla" w:hAnsi="Sakkal Majalla" w:cs="Sakkal Majalla"/>
          <w:i/>
          <w:iCs/>
          <w:color w:val="595959"/>
          <w:sz w:val="24"/>
          <w:szCs w:val="24"/>
          <w:rtl/>
        </w:rPr>
        <w:t>هود:88</w:t>
      </w:r>
    </w:p>
    <w:p w14:paraId="0D9E6564" w:rsidR="00722D91" w:rsidRPr="00A263F1" w:rsidRDefault="00722D91" w:rsidP="00722D91">
      <w:pPr>
        <w:bidi/>
        <w:rPr>
          <w:rFonts w:ascii="Sakkal Majalla" w:hAnsi="Sakkal Majalla" w:cs="Sakkal Majalla"/>
        </w:rPr>
      </w:pPr>
      <w:r w:rsidRPr="00A263F1">
        <w:rPr>
          <w:rFonts w:ascii="Sakkal Majalla" w:hAnsi="Sakkal Majalla" w:cs="Sakkal Majalla"/>
          <w:b/>
          <w:bCs/>
          <w:color w:val="1F3864"/>
          <w:sz w:val="28"/>
          <w:szCs w:val="28"/>
          <w:rtl/>
        </w:rPr>
        <w:t>وليد حواله</w:t>
      </w:r>
    </w:p>
    <w:p w14:paraId="10A46E98" w:rsidR="00722D91" w:rsidRPr="00A263F1" w:rsidRDefault="00722D91" w:rsidP="00722D91">
      <w:pPr>
        <w:bidi/>
        <w:rPr>
          <w:rFonts w:ascii="Sakkal Majalla" w:hAnsi="Sakkal Majalla" w:cs="Sakkal Majalla"/>
        </w:rPr>
      </w:pPr>
      <w:r w:rsidRPr="00A263F1">
        <w:rPr>
          <w:rFonts w:ascii="Sakkal Majalla" w:hAnsi="Sakkal Majalla" w:cs="Sakkal Majalla"/>
          <w:color w:val="595959"/>
          <w:sz w:val="24"/>
          <w:szCs w:val="24"/>
          <w:rtl/>
        </w:rPr>
        <w:t>القاهرة</w:t>
      </w:r>
    </w:p>
    <w:p w14:paraId="02AE0432" w14:textId="3D5EEAF2" w:rsidR="00E65BBF" w:rsidRPr="00E65BBF" w:rsidRDefault="00E65BBF" w:rsidP="008214E4">
      <w:pPr>
        <w:pageBreakBefore/>
        <w:shd w:val="clear" w:color="auto" w:fill="1F3864"/>
        <w:bidi/>
        <w:jc w:val="center"/>
        <w:rPr>
          <w:rFonts w:ascii="Sakkal Majalla" w:hAnsi="Sakkal Majalla" w:cs="Sakkal Majalla"/>
          <w:sz w:val="28"/>
          <w:szCs w:val="28"/>
        </w:rPr>
      </w:pPr>
      <w:r w:rsidRPr="00E65BBF">
        <w:rPr>
          <w:rFonts w:ascii="Sakkal Majalla" w:hAnsi="Sakkal Majalla" w:cs="Sakkal Majalla"/>
          <w:b/>
          <w:bCs/>
          <w:color w:val="FFFFFF"/>
          <w:sz w:val="28"/>
          <w:szCs w:val="28"/>
          <w:rtl/>
        </w:rPr>
        <w:lastRenderedPageBreak/>
        <w:t>الفصل الأول</w:t>
      </w:r>
      <w:r>
        <w:fldChar w:fldCharType="begin"/>
      </w:r>
      <w:r>
        <w:instrText xml:space="preserve"> TC "الفصل الأول: ما هذا الكتاب؟ رؤيته وإطاره الابستيمولوجي وحدود ادعائه" \l 1 </w:instrText>
      </w:r>
      <w:r>
        <w:fldChar w:fldCharType="end"/>
      </w:r>
    </w:p>
    <w:p w14:paraId="68E3B0E0" w:rsidR="00E65BBF" w:rsidRPr="00E65BBF" w:rsidRDefault="00E65BBF" w:rsidP="00E65BBF">
      <w:pPr>
        <w:shd w:val="clear" w:color="auto" w:fill="156082"/>
        <w:bidi/>
        <w:jc w:val="center"/>
        <w:rPr>
          <w:rFonts w:ascii="Sakkal Majalla" w:hAnsi="Sakkal Majalla" w:cs="Sakkal Majalla"/>
          <w:sz w:val="28"/>
          <w:szCs w:val="28"/>
        </w:rPr>
      </w:pPr>
      <w:r w:rsidRPr="00E65BBF">
        <w:rPr>
          <w:rFonts w:ascii="Sakkal Majalla" w:hAnsi="Sakkal Majalla" w:cs="Sakkal Majalla"/>
          <w:b/>
          <w:bCs/>
          <w:color w:val="FFFFFF"/>
          <w:sz w:val="28"/>
          <w:szCs w:val="28"/>
          <w:rtl/>
        </w:rPr>
        <w:t>ما هذا الكتاب؟</w:t>
      </w:r>
    </w:p>
    <w:p w14:paraId="020582DC" w:rsidR="00E65BBF" w:rsidRPr="00E65BBF" w:rsidRDefault="00E65BBF" w:rsidP="00E65BBF">
      <w:pPr>
        <w:shd w:val="clear" w:color="auto" w:fill="2E74B5"/>
        <w:bidi/>
        <w:spacing w:after="20"/>
        <w:jc w:val="center"/>
        <w:rPr>
          <w:rFonts w:ascii="Sakkal Majalla" w:hAnsi="Sakkal Majalla" w:cs="Sakkal Majalla"/>
          <w:sz w:val="28"/>
          <w:szCs w:val="28"/>
        </w:rPr>
      </w:pPr>
      <w:r w:rsidRPr="00E65BBF">
        <w:rPr>
          <w:rFonts w:ascii="Sakkal Majalla" w:hAnsi="Sakkal Majalla" w:cs="Sakkal Majalla"/>
          <w:color w:val="FFFFFF"/>
          <w:sz w:val="28"/>
          <w:szCs w:val="28"/>
          <w:rtl/>
        </w:rPr>
        <w:t>رؤيته وإطاره الابستيمولوجي وحدود ادعائه</w:t>
      </w:r>
    </w:p>
    <w:p w14:paraId="645D0E84" w:rsidR="00E65BBF" w:rsidRPr="00E65BBF" w:rsidRDefault="00E65BBF" w:rsidP="00E65BBF">
      <w:pPr>
        <w:shd w:val="clear" w:color="auto" w:fill="F5F0FF"/>
        <w:bidi/>
        <w:spacing w:before="10"/>
        <w:jc w:val="center"/>
        <w:rPr>
          <w:rFonts w:ascii="Sakkal Majalla" w:hAnsi="Sakkal Majalla" w:cs="Sakkal Majalla"/>
          <w:sz w:val="28"/>
          <w:szCs w:val="28"/>
        </w:rPr>
      </w:pPr>
      <w:r w:rsidRPr="00E65BBF">
        <w:rPr>
          <w:rFonts w:ascii="Sakkal Majalla" w:hAnsi="Sakkal Majalla" w:cs="Sakkal Majalla"/>
          <w:b/>
          <w:bCs/>
          <w:color w:val="1F3864"/>
          <w:sz w:val="28"/>
          <w:szCs w:val="28"/>
          <w:rtl/>
        </w:rPr>
        <w:t>﴿إِنَّ هَٰذَا الْقُرْآنَ يَهْدِي لِلَّتِي هِيَ أَقْوَمُ وَيُبَشِّرُ الْمُؤْمِنِينَ الَّذِينَ يَعْمَلُونَ الصَّالِحَاتِ أَنَّ لَهُمْ أَجْرًا كَبِيرًا﴾</w:t>
      </w:r>
    </w:p>
    <w:p w14:paraId="6102CA5F" w:rsidR="00E65BBF" w:rsidRPr="00E65BBF" w:rsidRDefault="00E65BBF" w:rsidP="00E65BBF">
      <w:pPr>
        <w:bidi/>
        <w:spacing w:after="20"/>
        <w:jc w:val="center"/>
        <w:rPr>
          <w:rFonts w:ascii="Sakkal Majalla" w:hAnsi="Sakkal Majalla" w:cs="Sakkal Majalla"/>
          <w:sz w:val="28"/>
          <w:szCs w:val="28"/>
        </w:rPr>
      </w:pPr>
      <w:r w:rsidRPr="00E65BBF">
        <w:rPr>
          <w:rFonts w:ascii="Sakkal Majalla" w:hAnsi="Sakkal Majalla" w:cs="Sakkal Majalla"/>
          <w:color w:val="595959"/>
          <w:sz w:val="28"/>
          <w:szCs w:val="28"/>
          <w:rtl/>
        </w:rPr>
        <w:t>الإسراء : 9</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يحدد هذا الفصل السؤال المؤسِّس للكتاب، ثم يعرض الإطار الابستيمولوجي الذي يعمل داخله: ما نسلّم به وما نختبره، وأقومية القرآن، وهرم المصادر في صورته الكلية. ثم يشخّص مشكلة القولبة، ويختم بحدود الادعاء. وأهميته للمدير أن كل قرار يتخذه يقوم على افتراض ضمني عن الإنسان والمعرفة والقيم، وهذا الفصل يحاول أن يسمّي تلك الافتراضات. أما دواعي المشروع في هذه اللحظة وخريطة الكتاب فقد عرضتهما المقدمة.</w:t>
      </w:r>
    </w:p>
    <w:tbl>
      <w:tblPr>
        <w:bidiVisual/>
        <w:tblW w:w="10175"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175"/>
      </w:tblGrid>
      <w:tr w:rsidR="00E65BBF" w:rsidRPr="00E65BBF" w14:paraId="0D101CDB" w:rsidTr="00E65BBF">
        <w:trPr>
          <w:jc w:val="right"/>
        </w:trPr>
        <w:tc>
          <w:tcPr>
            <w:tcW w:w="10175" w:type="dxa"/>
            <w:shd w:val="clear" w:color="auto" w:fill="2E74B5"/>
            <w:tcMar>
              <w:top w:w="40" w:type="dxa"/>
              <w:left w:w="110" w:type="dxa"/>
              <w:bottom w:w="40" w:type="dxa"/>
              <w:right w:w="110" w:type="dxa"/>
            </w:tcMar>
            <w:vAlign w:val="center"/>
          </w:tcPr>
          <w:p w14:paraId="6E534F24" w:rsidR="00E65BBF" w:rsidRPr="00E65BBF" w:rsidRDefault="00E65BBF" w:rsidP="00E65BBF">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ثلاثة مديرين ونظام تقييم واحد</w:t>
            </w:r>
          </w:p>
        </w:tc>
      </w:tr>
      <w:tr w:rsidR="00E65BBF" w:rsidRPr="00E65BBF" w14:paraId="45E400BC" w:rsidTr="00E65BBF">
        <w:trPr>
          <w:jc w:val="right"/>
        </w:trPr>
        <w:tc>
          <w:tcPr>
            <w:tcW w:w="10175" w:type="dxa"/>
            <w:shd w:val="clear" w:color="auto" w:fill="EBF5FB"/>
            <w:tcMar>
              <w:top w:w="40" w:type="dxa"/>
              <w:left w:w="110" w:type="dxa"/>
              <w:bottom w:w="40" w:type="dxa"/>
              <w:right w:w="110" w:type="dxa"/>
            </w:tcMar>
            <w:vAlign w:val="center"/>
          </w:tcPr>
          <w:p w14:paraId="3E2FABF1"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توضيحي. طُلب من ثلاثة مديرين في شركة صناعية أن يصمّموا نظامًا جديدًا لتقييم الأداء. بحث الأول عن "Islamic performance evaluation system"، فوجد نظامًا غربيًا من مؤشرات الأداء، في رأسه آيات وفي هوامشه أحاديث، فاعتمده. وجمع الثاني آيات المحاسبة والمسؤولية ووضعها مقدمةً للنظام الغربي نفسه. أما الثالث فجلس أمام ورقة بيضاء يسأل: ما الذي يقوله القرآن عن الإنسان الذي سأقيّمه؟ وقد ينتهي إلى تقييم يقيس الأمانة إلى جانب الإنتاجية، ويعامل الموظف مكلَّفًا بقدر وسعه. ───────────────────────────────────────────────────── لم يكن الفرق بينهم في النية ولا في التديّن، وإنما في نقطة البدء. ولا أسوق المثال لأثبت أن الثالث على صواب، وإنما لأضع يدي على سؤال الكتاب: هل يتغيّر النظام الإداري فعلًا حين تتغيّر نقطة انطلاقه، أم نعيد تسمية الأداة نفسها بألفاظ دينية؟</w:t>
            </w:r>
          </w:p>
        </w:tc>
      </w:tr>
    </w:tbl>
    <w:p w14:paraId="207AF4E2"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1.1  السؤال المؤسِّس: لماذا لا نسأل «أين الإدارة في القرآن؟»</w:t>
      </w:r>
      <w:r>
        <w:fldChar w:fldCharType="begin"/>
      </w:r>
      <w:r>
        <w:instrText xml:space="preserve"> TC "1.1  السؤال المؤسِّس: لماذا لا نسأل «أين الإدارة في القرآن؟»" \l 2 </w:instrText>
      </w:r>
      <w:r>
        <w:fldChar w:fldCharType="end"/>
      </w:r>
    </w:p>
    <w:p w14:paraId="28114EFB"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اعتادت أدبيات الإدارة الإسلامية أن تسأل: أين الإدارة في القرآن؟ ويبدو السؤال بريئًا، لكنه يفترض من غير أن يصرّح أن الإدارة كما عرّفها الغرب هي المعيار، وأن القرآن يُستدعى ليجيب عنها. فتصير النظرية الغربية أصلًا، ويصير القرآن شاهدًا لها.</w:t>
      </w:r>
    </w:p>
    <w:p w14:paraId="3B0FB499"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أما السؤال الذي أنطلق منه فمختلف:</w:t>
      </w:r>
    </w:p>
    <w:tbl>
      <w:tblPr>
        <w:bidiVisual/>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445"/>
      </w:tblGrid>
      <w:tr w:rsidR="00E65BBF" w:rsidRPr="00E65BBF" w14:paraId="07691C3B" w:rsidTr="00E65BBF">
        <w:tc>
          <w:tcPr>
            <w:tcW w:w="9445" w:type="dxa"/>
            <w:shd w:val="clear" w:color="auto" w:fill="1F3864"/>
            <w:tcMar>
              <w:top w:w="40" w:type="dxa"/>
              <w:left w:w="110" w:type="dxa"/>
              <w:bottom w:w="40" w:type="dxa"/>
              <w:right w:w="110" w:type="dxa"/>
            </w:tcMar>
            <w:vAlign w:val="center"/>
          </w:tcPr>
          <w:p w14:paraId="64901B0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السؤال المؤسِّس</w:t>
            </w:r>
          </w:p>
        </w:tc>
      </w:tr>
      <w:tr w:rsidR="00E65BBF" w:rsidRPr="00E65BBF" w14:paraId="76A5D84D" w:rsidTr="00E65BBF">
        <w:tc>
          <w:tcPr>
            <w:tcW w:w="9445" w:type="dxa"/>
            <w:shd w:val="clear" w:color="auto" w:fill="F0F4FF"/>
            <w:tcMar>
              <w:top w:w="40" w:type="dxa"/>
              <w:left w:w="110" w:type="dxa"/>
              <w:bottom w:w="40" w:type="dxa"/>
              <w:right w:w="110" w:type="dxa"/>
            </w:tcMar>
            <w:vAlign w:val="center"/>
          </w:tcPr>
          <w:p w14:paraId="666CCA9D"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ما المنظومة الإدارية التي تنبثق حين ننطلق من القرآن الكريم، بوصفه يهدي للتي هي أقوم، ثم نسأل عمّا ينسجم مع ما ينبثق منه، لا عمّا يحاكيه؟</w:t>
            </w:r>
          </w:p>
        </w:tc>
      </w:tr>
    </w:tbl>
    <w:p w14:paraId="5367F80F"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قد يبدو الفرق بين السؤالين لفظيًا، لكنه فرق في نقطة البداية، ومنه تتفرّع الأسئلة والأدوات والنتائج كلها.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20"/>
        <w:gridCol w:w="4320"/>
      </w:tblGrid>
      <w:tr w:rsidR="00E65BBF" w:rsidRPr="00E65BBF" w14:paraId="62C1231B" w:rsidTr="00A011EA">
        <w:tc>
          <w:tcPr>
            <w:tcW w:w="4320" w:type="dxa"/>
            <w:shd w:val="clear" w:color="auto" w:fill="C00000"/>
            <w:tcMar>
              <w:top w:w="40" w:type="dxa"/>
              <w:left w:w="110" w:type="dxa"/>
              <w:bottom w:w="40" w:type="dxa"/>
              <w:right w:w="110" w:type="dxa"/>
            </w:tcMar>
            <w:vAlign w:val="center"/>
          </w:tcPr>
          <w:p w14:paraId="56A43B7A"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المسار الأول: السؤال المعتاد</w:t>
            </w:r>
          </w:p>
        </w:tc>
        <w:tc>
          <w:tcPr>
            <w:tcW w:w="4320" w:type="dxa"/>
            <w:shd w:val="clear" w:color="auto" w:fill="375623"/>
            <w:tcMar>
              <w:top w:w="40" w:type="dxa"/>
              <w:left w:w="110" w:type="dxa"/>
              <w:bottom w:w="40" w:type="dxa"/>
              <w:right w:w="110" w:type="dxa"/>
            </w:tcMar>
            <w:vAlign w:val="center"/>
          </w:tcPr>
          <w:p w14:paraId="758AA3F7"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المسار الثاني: سؤال هذا الكتاب</w:t>
            </w:r>
          </w:p>
        </w:tc>
      </w:tr>
      <w:tr w:rsidR="00E65BBF" w:rsidRPr="00E65BBF" w14:paraId="5675E3AE" w:rsidTr="00A011EA">
        <w:tc>
          <w:tcPr>
            <w:tcW w:w="4320" w:type="dxa"/>
            <w:shd w:val="clear" w:color="auto" w:fill="FFF0F0"/>
            <w:tcMar>
              <w:top w:w="40" w:type="dxa"/>
              <w:left w:w="110" w:type="dxa"/>
              <w:bottom w:w="40" w:type="dxa"/>
              <w:right w:w="110" w:type="dxa"/>
            </w:tcMar>
            <w:vAlign w:val="center"/>
          </w:tcPr>
          <w:p w14:paraId="266C9DB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000000"/>
                <w:sz w:val="26"/>
                <w:szCs w:val="26"/>
                <w:rtl/>
              </w:rPr>
              <w:t xml:space="preserve">الإدارة الغربية </w:t>
            </w:r>
            <w:r w:rsidRPr="00E65BBF">
              <w:rPr>
                <w:rFonts w:hint="cs"/>
                <w:b/>
                <w:bCs/>
                <w:color w:val="000000"/>
                <w:sz w:val="26"/>
                <w:szCs w:val="26"/>
                <w:rtl/>
              </w:rPr>
              <w:t>←</w:t>
            </w:r>
            <w:r w:rsidRPr="00E65BBF">
              <w:rPr>
                <w:rFonts w:ascii="Sakkal Majalla" w:hAnsi="Sakkal Majalla" w:cs="Sakkal Majalla"/>
                <w:b/>
                <w:bCs/>
                <w:color w:val="000000"/>
                <w:sz w:val="26"/>
                <w:szCs w:val="26"/>
                <w:rtl/>
              </w:rPr>
              <w:t xml:space="preserve"> </w:t>
            </w:r>
            <w:r w:rsidRPr="00E65BBF">
              <w:rPr>
                <w:rFonts w:ascii="Sakkal Majalla" w:hAnsi="Sakkal Majalla" w:cs="Sakkal Majalla" w:hint="cs"/>
                <w:b/>
                <w:bCs/>
                <w:color w:val="000000"/>
                <w:sz w:val="26"/>
                <w:szCs w:val="26"/>
                <w:rtl/>
              </w:rPr>
              <w:t>القرآن</w:t>
            </w:r>
          </w:p>
        </w:tc>
        <w:tc>
          <w:tcPr>
            <w:tcW w:w="4320" w:type="dxa"/>
            <w:shd w:val="clear" w:color="auto" w:fill="EBF5E0"/>
            <w:tcMar>
              <w:top w:w="40" w:type="dxa"/>
              <w:left w:w="110" w:type="dxa"/>
              <w:bottom w:w="40" w:type="dxa"/>
              <w:right w:w="110" w:type="dxa"/>
            </w:tcMar>
            <w:vAlign w:val="center"/>
          </w:tcPr>
          <w:p w14:paraId="2FEA9C2B"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000000"/>
                <w:sz w:val="26"/>
                <w:szCs w:val="26"/>
                <w:rtl/>
              </w:rPr>
              <w:t xml:space="preserve">القرآن </w:t>
            </w:r>
            <w:r w:rsidRPr="00E65BBF">
              <w:rPr>
                <w:rFonts w:hint="cs"/>
                <w:b/>
                <w:bCs/>
                <w:color w:val="000000"/>
                <w:sz w:val="26"/>
                <w:szCs w:val="26"/>
                <w:rtl/>
              </w:rPr>
              <w:t>←</w:t>
            </w:r>
            <w:r w:rsidRPr="00E65BBF">
              <w:rPr>
                <w:rFonts w:ascii="Sakkal Majalla" w:hAnsi="Sakkal Majalla" w:cs="Sakkal Majalla"/>
                <w:b/>
                <w:bCs/>
                <w:color w:val="000000"/>
                <w:sz w:val="26"/>
                <w:szCs w:val="26"/>
                <w:rtl/>
              </w:rPr>
              <w:t xml:space="preserve"> </w:t>
            </w:r>
            <w:r w:rsidRPr="00E65BBF">
              <w:rPr>
                <w:rFonts w:ascii="Sakkal Majalla" w:hAnsi="Sakkal Majalla" w:cs="Sakkal Majalla" w:hint="cs"/>
                <w:b/>
                <w:bCs/>
                <w:color w:val="000000"/>
                <w:sz w:val="26"/>
                <w:szCs w:val="26"/>
                <w:rtl/>
              </w:rPr>
              <w:t>الإدارة</w:t>
            </w:r>
          </w:p>
        </w:tc>
      </w:tr>
      <w:tr w:rsidR="00E65BBF" w:rsidRPr="00E65BBF" w14:paraId="475E8B60" w:rsidTr="00A011EA">
        <w:tc>
          <w:tcPr>
            <w:tcW w:w="4320" w:type="dxa"/>
            <w:shd w:val="clear" w:color="auto" w:fill="FFF5F5"/>
            <w:tcMar>
              <w:top w:w="40" w:type="dxa"/>
              <w:left w:w="110" w:type="dxa"/>
              <w:bottom w:w="40" w:type="dxa"/>
              <w:right w:w="110" w:type="dxa"/>
            </w:tcMar>
            <w:vAlign w:val="center"/>
          </w:tcPr>
          <w:p w14:paraId="03AC5DAF"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"أين في القرآن ما يُجيب عن X؟"</w:t>
            </w:r>
          </w:p>
        </w:tc>
        <w:tc>
          <w:tcPr>
            <w:tcW w:w="4320" w:type="dxa"/>
            <w:shd w:val="clear" w:color="auto" w:fill="F5FFF5"/>
            <w:tcMar>
              <w:top w:w="40" w:type="dxa"/>
              <w:left w:w="110" w:type="dxa"/>
              <w:bottom w:w="40" w:type="dxa"/>
              <w:right w:w="110" w:type="dxa"/>
            </w:tcMar>
            <w:vAlign w:val="center"/>
          </w:tcPr>
          <w:p w14:paraId="0692C36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"ما الذي ينبثق من القرآن حين نسأل سؤالًا مفتوحًا؟"</w:t>
            </w:r>
          </w:p>
        </w:tc>
      </w:tr>
      <w:tr w:rsidR="00E65BBF" w:rsidRPr="00E65BBF" w14:paraId="214FE9FF" w:rsidTr="00A011EA">
        <w:tc>
          <w:tcPr>
            <w:tcW w:w="4320" w:type="dxa"/>
            <w:shd w:val="clear" w:color="auto" w:fill="FFF0F0"/>
            <w:tcMar>
              <w:top w:w="40" w:type="dxa"/>
              <w:left w:w="110" w:type="dxa"/>
              <w:bottom w:w="40" w:type="dxa"/>
              <w:right w:w="110" w:type="dxa"/>
            </w:tcMar>
            <w:vAlign w:val="center"/>
          </w:tcPr>
          <w:p w14:paraId="1115B69F"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النتيجة: إدارة غربية بثوب إسلامي</w:t>
            </w:r>
          </w:p>
        </w:tc>
        <w:tc>
          <w:tcPr>
            <w:tcW w:w="4320" w:type="dxa"/>
            <w:shd w:val="clear" w:color="auto" w:fill="EBF5E0"/>
            <w:tcMar>
              <w:top w:w="40" w:type="dxa"/>
              <w:left w:w="110" w:type="dxa"/>
              <w:bottom w:w="40" w:type="dxa"/>
              <w:right w:w="110" w:type="dxa"/>
            </w:tcMar>
            <w:vAlign w:val="center"/>
          </w:tcPr>
          <w:p w14:paraId="090BB5F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النتيجة: منظومة أصيلة تُقارَن بالغرب ولا تُحاكيه</w:t>
            </w:r>
          </w:p>
        </w:tc>
      </w:tr>
      <w:tr w:rsidR="00E65BBF" w:rsidRPr="00E65BBF" w14:paraId="768D5BC8" w:rsidTr="00A011EA">
        <w:tc>
          <w:tcPr>
            <w:tcW w:w="4320" w:type="dxa"/>
            <w:shd w:val="clear" w:color="auto" w:fill="FFF5F5"/>
            <w:tcMar>
              <w:top w:w="40" w:type="dxa"/>
              <w:left w:w="110" w:type="dxa"/>
              <w:bottom w:w="40" w:type="dxa"/>
              <w:right w:w="110" w:type="dxa"/>
            </w:tcMar>
            <w:vAlign w:val="center"/>
          </w:tcPr>
          <w:p w14:paraId="11D0906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المصطلح: الإدارة الإسلامية</w:t>
            </w:r>
          </w:p>
        </w:tc>
        <w:tc>
          <w:tcPr>
            <w:tcW w:w="4320" w:type="dxa"/>
            <w:shd w:val="clear" w:color="auto" w:fill="F5FFF5"/>
            <w:tcMar>
              <w:top w:w="40" w:type="dxa"/>
              <w:left w:w="110" w:type="dxa"/>
              <w:bottom w:w="40" w:type="dxa"/>
              <w:right w:w="110" w:type="dxa"/>
            </w:tcMar>
            <w:vAlign w:val="center"/>
          </w:tcPr>
          <w:p w14:paraId="093FFB0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المصطلح: الإدارة القرآنية</w:t>
            </w:r>
          </w:p>
        </w:tc>
      </w:tr>
      <w:tr w:rsidR="00E65BBF" w:rsidRPr="00E65BBF" w14:paraId="03D9378B" w:rsidTr="00A011EA">
        <w:tc>
          <w:tcPr>
            <w:tcW w:w="4320" w:type="dxa"/>
            <w:shd w:val="clear" w:color="auto" w:fill="FFF5F5"/>
            <w:tcMar>
              <w:top w:w="40" w:type="dxa"/>
              <w:left w:w="110" w:type="dxa"/>
              <w:bottom w:w="40" w:type="dxa"/>
              <w:right w:w="110" w:type="dxa"/>
            </w:tcMar>
            <w:vAlign w:val="center"/>
          </w:tcPr>
          <w:p w14:paraId="6E30BE97"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X مُحدَّد من خارج المنظومة القرآنية</w:t>
            </w:r>
          </w:p>
        </w:tc>
        <w:tc>
          <w:tcPr>
            <w:tcW w:w="4320" w:type="dxa"/>
            <w:shd w:val="clear" w:color="auto" w:fill="F5FFF5"/>
            <w:tcMar>
              <w:top w:w="40" w:type="dxa"/>
              <w:left w:w="110" w:type="dxa"/>
              <w:bottom w:w="40" w:type="dxa"/>
              <w:right w:w="110" w:type="dxa"/>
            </w:tcMar>
            <w:vAlign w:val="center"/>
          </w:tcPr>
          <w:p w14:paraId="5F0CA9C1"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السؤال مفتوح، والإجابة من داخل القرآن</w:t>
            </w:r>
          </w:p>
        </w:tc>
      </w:tr>
    </w:tbl>
    <w:p w14:paraId="3F348E96" w:rsidR="00E65BBF" w:rsidRPr="00E65BBF" w:rsidRDefault="00E65BBF" w:rsidP="00E65BBF">
      <w:pPr>
        <w:bidi/>
        <w:spacing w:after="60"/>
        <w:rPr>
          <w:rFonts w:ascii="Sakkal Majalla" w:hAnsi="Sakkal Majalla" w:cs="Sakkal Majalla"/>
          <w:sz w:val="28"/>
          <w:szCs w:val="28"/>
        </w:rPr>
      </w:pPr>
      <w:r w:rsidRPr="00E65BBF">
        <w:rPr>
          <w:rFonts w:ascii="Sakkal Majalla" w:hAnsi="Sakkal Majalla" w:cs="Sakkal Majalla"/>
          <w:i/>
          <w:iCs/>
          <w:color w:val="595959"/>
          <w:sz w:val="28"/>
          <w:szCs w:val="28"/>
          <w:rtl/>
        </w:rPr>
        <w:t>شكل 1.1 — الفارق البنيوي بين المسارين: الانطلاق من الإدارة نحو القرآن مقابل الانطلاق من القرآن نحو الإدارة.</w:t>
      </w:r>
    </w:p>
    <w:p w14:paraId="142A546F"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ولا يعني الانطلاق من القرآن أن نرفض المنهجية العلمية التي طوّرها الفكر الغربي، فالكتاب يأخذ منها الفرضية الصفرية (الفصل الثالث)، والاشتقاق المتدرّج (الفصل الخامس)، والاختبار التجريبي. فالمشكلة عندي في الموضع الذي نبدأ منه قبل أن نستعمل الأدوات. ولهذا أسمّي ما يسعى إليه الكتاب «بديلًا ثالثًا»: لا يُلبس النموذج الغربي ثوبًا إسلاميًا، ولا يرفض أدواته لأنها وافدة، وإنما يبدأ من السؤال القرآني ثم يختبر ما ينتج عنه بأدق ما يتاح من أدوات.</w:t>
      </w:r>
    </w:p>
    <w:p w14:paraId="36F5E1E5"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ولا أقول إن الإدارة الغربية خالية من القيم، ولا إن كل ما أنتجه الفكر الإداري الحديث ينبغي استبداله. أقول إن كل نموذج إداري يحمل تصورًا عن الإنسان والمعرفة والغاية والسلطة، وإن للباحث المسلم أن يفحص هذه التصورات من داخل مرجعيته، وأن يحاول بناء نموذج لا يكون ترجمةً ولا زينة. والمهم أن نعرف من أين جاء المفهوم، وأين يتوقف توافقه مع الأطر الغربية، وهل يظهر الفرق في القرار والسلوك والنتيجة.</w:t>
      </w:r>
    </w:p>
    <w:p w14:paraId="11E7D12E" w:rsidR="00E65BBF" w:rsidRPr="00E65BBF" w:rsidRDefault="00E65BBF" w:rsidP="00E65BBF">
      <w:pPr>
        <w:shd w:val="clear" w:color="auto" w:fill="EBF5FB"/>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ملاحظة منهجية: استعرتُ عبارة «البديل الثالث» من ستيفن كوفي (Stephen Covey, The 3rd Alternative, 2011) بمعناها العام، أي البحث عن حلٍّ يتجاوز ثنائيةً مغلقة. ولم أجد، في حدود ما اطلعتُ عليه، محاولةً مكتملة لتوظيف المنهجية الصارمة في خدمة السؤال القرآني على هذا النحو.</w:t>
      </w:r>
    </w:p>
    <w:p w14:paraId="7F4B7A80"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1.2  الإطار الابستيمولوجي الإسلامي: ما الذي نسلّم به وما الذي نختبره</w:t>
      </w:r>
      <w:r>
        <w:fldChar w:fldCharType="begin"/>
      </w:r>
      <w:r>
        <w:instrText xml:space="preserve"> TC "1.2  الإطار الابستيمولوجي الإسلامي: ما الذي نسلّم به وما الذي نختبره" \l 2 </w:instrText>
      </w:r>
      <w:r>
        <w:fldChar w:fldCharType="end"/>
      </w:r>
    </w:p>
    <w:tbl>
      <w:tblPr>
        <w:bidiVisual/>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75"/>
      </w:tblGrid>
      <w:tr w:rsidR="00E65BBF" w:rsidRPr="00E65BBF" w14:paraId="6C635DC2" w:rsidTr="00E65BBF">
        <w:tc>
          <w:tcPr>
            <w:tcW w:w="10075" w:type="dxa"/>
            <w:shd w:val="clear" w:color="auto" w:fill="C55A11"/>
            <w:tcMar>
              <w:top w:w="40" w:type="dxa"/>
              <w:left w:w="110" w:type="dxa"/>
              <w:bottom w:w="40" w:type="dxa"/>
              <w:right w:w="110" w:type="dxa"/>
            </w:tcMar>
            <w:vAlign w:val="center"/>
          </w:tcPr>
          <w:p w14:paraId="0DA775EB" w:rsidR="00E65BBF" w:rsidRPr="00E65BBF" w:rsidRDefault="00E65BBF" w:rsidP="00E65BBF">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ما المقصود بـ«الإطار الابستيمولوجي»؟</w:t>
            </w:r>
          </w:p>
        </w:tc>
      </w:tr>
      <w:tr w:rsidR="00E65BBF" w:rsidRPr="00E65BBF" w14:paraId="0EB4ABF6" w:rsidTr="00E65BBF">
        <w:tc>
          <w:tcPr>
            <w:tcW w:w="10075" w:type="dxa"/>
            <w:shd w:val="clear" w:color="auto" w:fill="FFF5E0"/>
            <w:tcMar>
              <w:top w:w="40" w:type="dxa"/>
              <w:left w:w="110" w:type="dxa"/>
              <w:bottom w:w="40" w:type="dxa"/>
              <w:right w:w="110" w:type="dxa"/>
            </w:tcMar>
            <w:vAlign w:val="center"/>
          </w:tcPr>
          <w:p w14:paraId="3B10CDD1"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الابستيمولوجيا (Epistemology) نظرية المعرفة، وتسأل: من أين تأتي المعرفة؟ وما الذي نسلّم به وما الذي نختبره؟ وكيف نحكم بصحتها؟ والإطار الابستيمولوجي جواب مشروعٍ ما عن هذه الأسئلة. فالشركة التي تقول «نقرّر بالبيانات» تُعلن إطارها المعرفي، وكذلك التي تقول «نقرّر بخبرة القيادة». أما هذا الكتاب فيقول: نقرّر بالوحي، ثم بالعقل، ثم بالتجربة، على هذا الترتيب.</w:t>
            </w:r>
          </w:p>
        </w:tc>
      </w:tr>
    </w:tbl>
    <w:p w14:paraId="5BF25444"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لا يبدأ مشروع معرفي من فراغ. فكل مشروع يقوم على مسلّمات لا يستطيع إثباتها من داخله، والعلم التجريبي نفسه يسلّم بمبادئ المنطق وبإمكان القياس دون أن يثبتها بالتجربة. فالذي يميّز العمل العلمي وضوحه في إعلان مسلّماته وانضباطه فيما يشتقّه منها.</w:t>
      </w:r>
    </w:p>
    <w:p w14:paraId="7A97A6E4" w:rsidR="00E65BBF" w:rsidRPr="00E65BBF" w:rsidRDefault="00E65BBF" w:rsidP="00E65BBF">
      <w:pPr>
        <w:bidi/>
        <w:spacing w:after="70"/>
        <w:ind w:right="300"/>
        <w:rPr>
          <w:rFonts w:ascii="Sakkal Majalla" w:hAnsi="Sakkal Majalla" w:cs="Sakkal Majalla"/>
          <w:sz w:val="28"/>
          <w:szCs w:val="28"/>
        </w:rPr>
      </w:pPr>
      <w:r>
        <w:rPr>
          <w:rFonts w:ascii="Sakkal Majalla" w:hAnsi="Sakkal Majalla" w:cs="Sakkal Majalla"/>
          <w:i/>
          <w:iCs/>
          <w:color w:val="595959"/>
          <w:sz w:val="28"/>
          <w:szCs w:val="28"/>
          <w:rtl/>
        </w:rPr>
        <w:t>Thomas Kuhn, The Structure of Scientific Revolutions (1962): يعمل كل نموذج معرفي (paradigm) داخل مسلّمات لا يناقشها، ولا يتغيّر إلا حين تتراكم الشواذ حتى تبلغ حدّ الأزمة.</w:t>
      </w:r>
    </w:p>
    <w:p w14:paraId="26EA7224"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ويعمل هذا الكتاب داخل إطار معرفي إسلامي (Islamic Epistemological Framework، IEF)، مسلّمته الأولى صحة القرآن الكريم وأقوميته وحيًا إلهيًا ودستورًا للإنسان. وإعلان ذلك تحديد أمين لما يدّعيه الكتاب، لا اعتذار عن منهج ضيّق.</w:t>
      </w:r>
    </w:p>
    <w:p w14:paraId="52F54E15"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المستويات الثلاثة للمعرفة في هذا الإطار</w:t>
      </w:r>
    </w:p>
    <w:tbl>
      <w:tblPr>
        <w:bidiVisual/>
        <w:tblW w:w="9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85"/>
        <w:gridCol w:w="3155"/>
        <w:gridCol w:w="4855"/>
      </w:tblGrid>
      <w:tr w:rsidR="00E65BBF" w:rsidRPr="00E65BBF" w14:paraId="49288EB9" w:rsidTr="00E65BBF">
        <w:tc>
          <w:tcPr>
            <w:tcW w:w="1885" w:type="dxa"/>
            <w:shd w:val="clear" w:color="auto" w:fill="1F3864"/>
            <w:tcMar>
              <w:top w:w="40" w:type="dxa"/>
              <w:left w:w="110" w:type="dxa"/>
              <w:bottom w:w="40" w:type="dxa"/>
              <w:right w:w="110" w:type="dxa"/>
            </w:tcMar>
            <w:vAlign w:val="center"/>
          </w:tcPr>
          <w:p w14:paraId="27C16FFF"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lastRenderedPageBreak/>
              <w:t>المستوى</w:t>
            </w:r>
          </w:p>
        </w:tc>
        <w:tc>
          <w:tcPr>
            <w:tcW w:w="3155" w:type="dxa"/>
            <w:shd w:val="clear" w:color="auto" w:fill="1F3864"/>
            <w:tcMar>
              <w:top w:w="40" w:type="dxa"/>
              <w:left w:w="110" w:type="dxa"/>
              <w:bottom w:w="40" w:type="dxa"/>
              <w:right w:w="110" w:type="dxa"/>
            </w:tcMar>
            <w:vAlign w:val="center"/>
          </w:tcPr>
          <w:p w14:paraId="42F2407C"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التعريف</w:t>
            </w:r>
          </w:p>
        </w:tc>
        <w:tc>
          <w:tcPr>
            <w:tcW w:w="4855" w:type="dxa"/>
            <w:shd w:val="clear" w:color="auto" w:fill="1F3864"/>
            <w:tcMar>
              <w:top w:w="40" w:type="dxa"/>
              <w:left w:w="110" w:type="dxa"/>
              <w:bottom w:w="40" w:type="dxa"/>
              <w:right w:w="110" w:type="dxa"/>
            </w:tcMar>
            <w:vAlign w:val="center"/>
          </w:tcPr>
          <w:p w14:paraId="62A0AD6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الموقف منه في هذا المشروع</w:t>
            </w:r>
          </w:p>
        </w:tc>
      </w:tr>
      <w:tr w:rsidR="00E65BBF" w:rsidRPr="00E65BBF" w14:paraId="05D95708" w:rsidTr="00E65BBF">
        <w:tc>
          <w:tcPr>
            <w:tcW w:w="1885" w:type="dxa"/>
            <w:shd w:val="clear" w:color="auto" w:fill="EBF5FB"/>
            <w:tcMar>
              <w:top w:w="40" w:type="dxa"/>
              <w:left w:w="110" w:type="dxa"/>
              <w:bottom w:w="40" w:type="dxa"/>
              <w:right w:w="110" w:type="dxa"/>
            </w:tcMar>
            <w:vAlign w:val="center"/>
          </w:tcPr>
          <w:p w14:paraId="33F82E4B"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1F3864"/>
                <w:sz w:val="26"/>
                <w:szCs w:val="26"/>
                <w:rtl/>
              </w:rPr>
              <w:t>المعرفة اليقينية (المسلَّمة الأولى)</w:t>
            </w:r>
          </w:p>
        </w:tc>
        <w:tc>
          <w:tcPr>
            <w:tcW w:w="3155" w:type="dxa"/>
            <w:shd w:val="clear" w:color="auto" w:fill="F8F8F8"/>
            <w:tcMar>
              <w:top w:w="40" w:type="dxa"/>
              <w:left w:w="110" w:type="dxa"/>
              <w:bottom w:w="40" w:type="dxa"/>
              <w:right w:w="110" w:type="dxa"/>
            </w:tcMar>
            <w:vAlign w:val="center"/>
          </w:tcPr>
          <w:p w14:paraId="5314B9FA"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النص القرآني حق، وصحته لا تُختبر داخل هذا الإطار</w:t>
            </w:r>
          </w:p>
        </w:tc>
        <w:tc>
          <w:tcPr>
            <w:tcW w:w="4855" w:type="dxa"/>
            <w:shd w:val="clear" w:color="auto" w:fill="F8F8F8"/>
            <w:tcMar>
              <w:top w:w="40" w:type="dxa"/>
              <w:left w:w="110" w:type="dxa"/>
              <w:bottom w:w="40" w:type="dxa"/>
              <w:right w:w="110" w:type="dxa"/>
            </w:tcMar>
            <w:vAlign w:val="center"/>
          </w:tcPr>
          <w:p w14:paraId="5D2F97A4"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الذي يُختبر هو فهمنا البشري له لا النص. مثال: ﴿إِنَّ هَٰذَا الْقُرْآنَ يَهْدِي لِلَّتِي هِيَ أَقْوَمُ﴾.</w:t>
            </w:r>
          </w:p>
        </w:tc>
      </w:tr>
      <w:tr w:rsidR="00E65BBF" w:rsidRPr="00E65BBF" w14:paraId="2A3F8816" w:rsidTr="00E65BBF">
        <w:tc>
          <w:tcPr>
            <w:tcW w:w="1885" w:type="dxa"/>
            <w:shd w:val="clear" w:color="auto" w:fill="FFF2CC"/>
            <w:tcMar>
              <w:top w:w="40" w:type="dxa"/>
              <w:left w:w="110" w:type="dxa"/>
              <w:bottom w:w="40" w:type="dxa"/>
              <w:right w:w="110" w:type="dxa"/>
            </w:tcMar>
            <w:vAlign w:val="center"/>
          </w:tcPr>
          <w:p w14:paraId="7DEC8952"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C49A00"/>
                <w:sz w:val="26"/>
                <w:szCs w:val="26"/>
                <w:rtl/>
              </w:rPr>
              <w:t>المعرفة الاجتهادية (المستوى القابل للنقد)</w:t>
            </w:r>
          </w:p>
        </w:tc>
        <w:tc>
          <w:tcPr>
            <w:tcW w:w="3155" w:type="dxa"/>
            <w:shd w:val="clear" w:color="auto" w:fill="FFFFFF"/>
            <w:tcMar>
              <w:top w:w="40" w:type="dxa"/>
              <w:left w:w="110" w:type="dxa"/>
              <w:bottom w:w="40" w:type="dxa"/>
              <w:right w:w="110" w:type="dxa"/>
            </w:tcMar>
            <w:vAlign w:val="center"/>
          </w:tcPr>
          <w:p w14:paraId="765D1090"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كل ما يُشتَق من النص القرآني عبر الاستنباط والتحليل</w:t>
            </w:r>
          </w:p>
        </w:tc>
        <w:tc>
          <w:tcPr>
            <w:tcW w:w="4855" w:type="dxa"/>
            <w:shd w:val="clear" w:color="auto" w:fill="FFFFFF"/>
            <w:tcMar>
              <w:top w:w="40" w:type="dxa"/>
              <w:left w:w="110" w:type="dxa"/>
              <w:bottom w:w="40" w:type="dxa"/>
              <w:right w:w="110" w:type="dxa"/>
            </w:tcMar>
            <w:vAlign w:val="center"/>
          </w:tcPr>
          <w:p w14:paraId="6B51553A"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اجتهاد بشري يقبل المراجعة والنقض، وفيه تعمل الفرضية الصفرية (الفصل الثالث). مثال: «الأمانة شرطٌ للسلطة لا ثمرةٌ لها».</w:t>
            </w:r>
          </w:p>
        </w:tc>
      </w:tr>
      <w:tr w:rsidR="00E65BBF" w:rsidRPr="00E65BBF" w14:paraId="2BAEC9DE" w:rsidTr="00E65BBF">
        <w:tc>
          <w:tcPr>
            <w:tcW w:w="1885" w:type="dxa"/>
            <w:shd w:val="clear" w:color="auto" w:fill="EBF5E0"/>
            <w:tcMar>
              <w:top w:w="40" w:type="dxa"/>
              <w:left w:w="110" w:type="dxa"/>
              <w:bottom w:w="40" w:type="dxa"/>
              <w:right w:w="110" w:type="dxa"/>
            </w:tcMar>
            <w:vAlign w:val="center"/>
          </w:tcPr>
          <w:p w14:paraId="62546AC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375623"/>
                <w:sz w:val="26"/>
                <w:szCs w:val="26"/>
                <w:rtl/>
              </w:rPr>
              <w:t>المعرفة التجريبية (أداة التحقق)</w:t>
            </w:r>
          </w:p>
        </w:tc>
        <w:tc>
          <w:tcPr>
            <w:tcW w:w="3155" w:type="dxa"/>
            <w:shd w:val="clear" w:color="auto" w:fill="F8F8F8"/>
            <w:tcMar>
              <w:top w:w="40" w:type="dxa"/>
              <w:left w:w="110" w:type="dxa"/>
              <w:bottom w:w="40" w:type="dxa"/>
              <w:right w:w="110" w:type="dxa"/>
            </w:tcMar>
            <w:vAlign w:val="center"/>
          </w:tcPr>
          <w:p w14:paraId="5B90B29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ما يُنتجه البحث التجريبي والخبرة الإنسانية المتراكمة</w:t>
            </w:r>
          </w:p>
        </w:tc>
        <w:tc>
          <w:tcPr>
            <w:tcW w:w="4855" w:type="dxa"/>
            <w:shd w:val="clear" w:color="auto" w:fill="F8F8F8"/>
            <w:tcMar>
              <w:top w:w="40" w:type="dxa"/>
              <w:left w:w="110" w:type="dxa"/>
              <w:bottom w:w="40" w:type="dxa"/>
              <w:right w:w="110" w:type="dxa"/>
            </w:tcMar>
            <w:vAlign w:val="center"/>
          </w:tcPr>
          <w:p w14:paraId="591F9548"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أداة نختبر بها الاجتهاد، لا النص. مثال: دراسة ميدانية تقارن الثقة الداخلية بين مؤسسات تربط الترقية بسجل الأمانة وأخرى لا تفعل.</w:t>
            </w:r>
          </w:p>
        </w:tc>
      </w:tr>
    </w:tbl>
    <w:p w14:paraId="6B8313E6" w:rsidR="00E65BBF" w:rsidRPr="00E65BBF" w:rsidRDefault="00E65BBF" w:rsidP="00E65BBF">
      <w:pPr>
        <w:bidi/>
        <w:spacing w:after="60"/>
        <w:rPr>
          <w:rFonts w:ascii="Sakkal Majalla" w:hAnsi="Sakkal Majalla" w:cs="Sakkal Majalla"/>
          <w:sz w:val="28"/>
          <w:szCs w:val="28"/>
        </w:rPr>
      </w:pPr>
      <w:r w:rsidRPr="00E65BBF">
        <w:rPr>
          <w:rFonts w:ascii="Sakkal Majalla" w:hAnsi="Sakkal Majalla" w:cs="Sakkal Majalla"/>
          <w:i/>
          <w:iCs/>
          <w:color w:val="595959"/>
          <w:sz w:val="28"/>
          <w:szCs w:val="28"/>
          <w:rtl/>
        </w:rPr>
        <w:t>جدول 1.1 — المستويات الثلاثة للمعرفة في الإطار الابستيمولوجي الإسلامي.</w:t>
      </w:r>
    </w:p>
    <w:p w14:paraId="630BA9E9"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الفرق بين المسلَّمة والادعاء العلمي</w:t>
      </w:r>
    </w:p>
    <w:p w14:paraId="51822A9B"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فحين أقول إن «مبدأ الأمانة القرآني يُنتج نموذج حوكمة مختلفًا عن Stewardship Theory» فهذا ادعاء من المستوى الثاني، أي اجتهاد بشري قد يثبت خطؤه. وحين أقول إن «القرآن يهدي للتي هي أقوم» فهذه مسلّمة من المستوى الأول، أبدأ منها ولا أختبرها. والقاعدة في الكتاب كله أن يُصنَّف كل ادعاء صراحةً في أحد المستويات الثلاثة، فالخلط بينها من أكثر ما يُضعف الكتابة الإسلامية المعاصرة. ولا تُخلط هذه المستويات بدرجات سلم الاشتقاق (م1–م7) في الفصل الخامس: فالأولى تصنّف نوع المعرفة، والثانية تحدد موقع الادعاء في الطريق من الآية إلى النموذج.</w:t>
      </w:r>
    </w:p>
    <w:p w14:paraId="50CD9E10"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موقع هذا الإطار من الأطر المعرفية الأخرى</w:t>
      </w:r>
    </w:p>
    <w:tbl>
      <w:tblPr>
        <w:bidiVisual/>
        <w:tblW w:w="99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80"/>
        <w:gridCol w:w="3325"/>
        <w:gridCol w:w="3780"/>
      </w:tblGrid>
      <w:tr w:rsidR="00E65BBF" w:rsidRPr="00E65BBF" w14:paraId="3458DA4C" w:rsidTr="00E65BBF">
        <w:tc>
          <w:tcPr>
            <w:tcW w:w="2880" w:type="dxa"/>
            <w:shd w:val="clear" w:color="auto" w:fill="595959"/>
            <w:tcMar>
              <w:top w:w="40" w:type="dxa"/>
              <w:left w:w="110" w:type="dxa"/>
              <w:bottom w:w="40" w:type="dxa"/>
              <w:right w:w="110" w:type="dxa"/>
            </w:tcMar>
            <w:vAlign w:val="center"/>
          </w:tcPr>
          <w:p w14:paraId="7B35AF77"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الإطار الوضعي Positivism</w:t>
            </w:r>
          </w:p>
        </w:tc>
        <w:tc>
          <w:tcPr>
            <w:tcW w:w="3325" w:type="dxa"/>
            <w:shd w:val="clear" w:color="auto" w:fill="595959"/>
            <w:tcMar>
              <w:top w:w="40" w:type="dxa"/>
              <w:left w:w="110" w:type="dxa"/>
              <w:bottom w:w="40" w:type="dxa"/>
              <w:right w:w="110" w:type="dxa"/>
            </w:tcMar>
            <w:vAlign w:val="center"/>
          </w:tcPr>
          <w:p w14:paraId="55995866"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الإطار النقدي Critical Theory</w:t>
            </w:r>
          </w:p>
        </w:tc>
        <w:tc>
          <w:tcPr>
            <w:tcW w:w="3780" w:type="dxa"/>
            <w:shd w:val="clear" w:color="auto" w:fill="1F3864"/>
            <w:tcMar>
              <w:top w:w="40" w:type="dxa"/>
              <w:left w:w="110" w:type="dxa"/>
              <w:bottom w:w="40" w:type="dxa"/>
              <w:right w:w="110" w:type="dxa"/>
            </w:tcMar>
            <w:vAlign w:val="center"/>
          </w:tcPr>
          <w:p w14:paraId="76E117BE"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الإطار الابستيمولوجي الإسلامي IEF</w:t>
            </w:r>
          </w:p>
        </w:tc>
      </w:tr>
      <w:tr w:rsidR="00E65BBF" w:rsidRPr="00E65BBF" w14:paraId="47610CF0" w:rsidTr="00E65BBF">
        <w:tc>
          <w:tcPr>
            <w:tcW w:w="2880" w:type="dxa"/>
            <w:shd w:val="clear" w:color="auto" w:fill="F5F5F5"/>
            <w:tcMar>
              <w:top w:w="40" w:type="dxa"/>
              <w:left w:w="110" w:type="dxa"/>
              <w:bottom w:w="40" w:type="dxa"/>
              <w:right w:w="110" w:type="dxa"/>
            </w:tcMar>
            <w:vAlign w:val="center"/>
          </w:tcPr>
          <w:p w14:paraId="4FBB5C4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المسلَّمة: الملاحظة التجريبية هي المصدر الوحيد للمعرفة</w:t>
            </w:r>
          </w:p>
        </w:tc>
        <w:tc>
          <w:tcPr>
            <w:tcW w:w="3325" w:type="dxa"/>
            <w:shd w:val="clear" w:color="auto" w:fill="F5F5F5"/>
            <w:tcMar>
              <w:top w:w="40" w:type="dxa"/>
              <w:left w:w="110" w:type="dxa"/>
              <w:bottom w:w="40" w:type="dxa"/>
              <w:right w:w="110" w:type="dxa"/>
            </w:tcMar>
            <w:vAlign w:val="center"/>
          </w:tcPr>
          <w:p w14:paraId="61CF818E"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المسلَّمة: السلطة والمصلحة تشكّلان المعرفة، فلا معرفة محايدة</w:t>
            </w:r>
          </w:p>
        </w:tc>
        <w:tc>
          <w:tcPr>
            <w:tcW w:w="3780" w:type="dxa"/>
            <w:shd w:val="clear" w:color="auto" w:fill="EBF5FB"/>
            <w:tcMar>
              <w:top w:w="40" w:type="dxa"/>
              <w:left w:w="110" w:type="dxa"/>
              <w:bottom w:w="40" w:type="dxa"/>
              <w:right w:w="110" w:type="dxa"/>
            </w:tcMar>
            <w:vAlign w:val="center"/>
          </w:tcPr>
          <w:p w14:paraId="70AA1128"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المسلَّمة: الوحي الإلهي مصدر يقيني، يكمّله العقل والتجربة ولا يلغيهما</w:t>
            </w:r>
          </w:p>
        </w:tc>
      </w:tr>
      <w:tr w:rsidR="00E65BBF" w:rsidRPr="00E65BBF" w14:paraId="508DA244" w:rsidTr="00E65BBF">
        <w:tc>
          <w:tcPr>
            <w:tcW w:w="2880" w:type="dxa"/>
            <w:shd w:val="clear" w:color="auto" w:fill="FFFFFF"/>
            <w:tcMar>
              <w:top w:w="40" w:type="dxa"/>
              <w:left w:w="110" w:type="dxa"/>
              <w:bottom w:w="40" w:type="dxa"/>
              <w:right w:w="110" w:type="dxa"/>
            </w:tcMar>
            <w:vAlign w:val="center"/>
          </w:tcPr>
          <w:p w14:paraId="713A321E"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القيم: خارج البحث الموضوعي</w:t>
            </w:r>
          </w:p>
        </w:tc>
        <w:tc>
          <w:tcPr>
            <w:tcW w:w="3325" w:type="dxa"/>
            <w:shd w:val="clear" w:color="auto" w:fill="FFFFFF"/>
            <w:tcMar>
              <w:top w:w="40" w:type="dxa"/>
              <w:left w:w="110" w:type="dxa"/>
              <w:bottom w:w="40" w:type="dxa"/>
              <w:right w:w="110" w:type="dxa"/>
            </w:tcMar>
            <w:vAlign w:val="center"/>
          </w:tcPr>
          <w:p w14:paraId="60A1AE6B"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القيم: جزء من السياق لا ينفصل عنه</w:t>
            </w:r>
          </w:p>
        </w:tc>
        <w:tc>
          <w:tcPr>
            <w:tcW w:w="3780" w:type="dxa"/>
            <w:shd w:val="clear" w:color="auto" w:fill="FFFFFF"/>
            <w:tcMar>
              <w:top w:w="40" w:type="dxa"/>
              <w:left w:w="110" w:type="dxa"/>
              <w:bottom w:w="40" w:type="dxa"/>
              <w:right w:w="110" w:type="dxa"/>
            </w:tcMar>
            <w:vAlign w:val="center"/>
          </w:tcPr>
          <w:p w14:paraId="35AD3316"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القيم: جزء أصيل من المنهج، ومصدرها الوحي</w:t>
            </w:r>
          </w:p>
        </w:tc>
      </w:tr>
      <w:tr w:rsidR="00E65BBF" w:rsidRPr="00E65BBF" w14:paraId="3B117C91" w:rsidTr="00E65BBF">
        <w:tc>
          <w:tcPr>
            <w:tcW w:w="2880" w:type="dxa"/>
            <w:shd w:val="clear" w:color="auto" w:fill="F5F5F5"/>
            <w:tcMar>
              <w:top w:w="40" w:type="dxa"/>
              <w:left w:w="110" w:type="dxa"/>
              <w:bottom w:w="40" w:type="dxa"/>
              <w:right w:w="110" w:type="dxa"/>
            </w:tcMar>
            <w:vAlign w:val="center"/>
          </w:tcPr>
          <w:p w14:paraId="6496EB49"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الإنسان: فاعل رشيد نفعي</w:t>
            </w:r>
          </w:p>
        </w:tc>
        <w:tc>
          <w:tcPr>
            <w:tcW w:w="3325" w:type="dxa"/>
            <w:shd w:val="clear" w:color="auto" w:fill="F5F5F5"/>
            <w:tcMar>
              <w:top w:w="40" w:type="dxa"/>
              <w:left w:w="110" w:type="dxa"/>
              <w:bottom w:w="40" w:type="dxa"/>
              <w:right w:w="110" w:type="dxa"/>
            </w:tcMar>
            <w:vAlign w:val="center"/>
          </w:tcPr>
          <w:p w14:paraId="0CCD2E88"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الإنسان: فاعل مقيَّد بالبنى الاجتماعية</w:t>
            </w:r>
          </w:p>
        </w:tc>
        <w:tc>
          <w:tcPr>
            <w:tcW w:w="3780" w:type="dxa"/>
            <w:shd w:val="clear" w:color="auto" w:fill="EBF5FB"/>
            <w:tcMar>
              <w:top w:w="40" w:type="dxa"/>
              <w:left w:w="110" w:type="dxa"/>
              <w:bottom w:w="40" w:type="dxa"/>
              <w:right w:w="110" w:type="dxa"/>
            </w:tcMar>
            <w:vAlign w:val="center"/>
          </w:tcPr>
          <w:p w14:paraId="367ED72C"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الإنسان: مُستخلَف مُكلَّف مُحاسَب</w:t>
            </w:r>
          </w:p>
        </w:tc>
      </w:tr>
      <w:tr w:rsidR="00E65BBF" w:rsidRPr="00E65BBF" w14:paraId="16DA9CE4" w:rsidTr="00E65BBF">
        <w:tc>
          <w:tcPr>
            <w:tcW w:w="2880" w:type="dxa"/>
            <w:shd w:val="clear" w:color="auto" w:fill="FFFFFF"/>
            <w:tcMar>
              <w:top w:w="40" w:type="dxa"/>
              <w:left w:w="110" w:type="dxa"/>
              <w:bottom w:w="40" w:type="dxa"/>
              <w:right w:w="110" w:type="dxa"/>
            </w:tcMar>
            <w:vAlign w:val="center"/>
          </w:tcPr>
          <w:p w14:paraId="28E4886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lastRenderedPageBreak/>
              <w:t>نقطة القوة: الصرامة المنهجية والاختبارية</w:t>
            </w:r>
          </w:p>
        </w:tc>
        <w:tc>
          <w:tcPr>
            <w:tcW w:w="3325" w:type="dxa"/>
            <w:shd w:val="clear" w:color="auto" w:fill="FFFFFF"/>
            <w:tcMar>
              <w:top w:w="40" w:type="dxa"/>
              <w:left w:w="110" w:type="dxa"/>
              <w:bottom w:w="40" w:type="dxa"/>
              <w:right w:w="110" w:type="dxa"/>
            </w:tcMar>
            <w:vAlign w:val="center"/>
          </w:tcPr>
          <w:p w14:paraId="6251234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نقطة القوة: كشف الهيمنة والتحيز المُضمَر</w:t>
            </w:r>
          </w:p>
        </w:tc>
        <w:tc>
          <w:tcPr>
            <w:tcW w:w="3780" w:type="dxa"/>
            <w:shd w:val="clear" w:color="auto" w:fill="FFFFFF"/>
            <w:tcMar>
              <w:top w:w="40" w:type="dxa"/>
              <w:left w:w="110" w:type="dxa"/>
              <w:bottom w:w="40" w:type="dxa"/>
              <w:right w:w="110" w:type="dxa"/>
            </w:tcMar>
            <w:vAlign w:val="center"/>
          </w:tcPr>
          <w:p w14:paraId="5DC2D7B8"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نقطة القوة: تكامل المصادر + وضوح الغاية + ثبات القيم</w:t>
            </w:r>
          </w:p>
        </w:tc>
      </w:tr>
      <w:tr w:rsidR="00E65BBF" w:rsidRPr="00E65BBF" w14:paraId="3E8292FF" w:rsidTr="00E65BBF">
        <w:tc>
          <w:tcPr>
            <w:tcW w:w="2880" w:type="dxa"/>
            <w:shd w:val="clear" w:color="auto" w:fill="F5F5F5"/>
            <w:tcMar>
              <w:top w:w="40" w:type="dxa"/>
              <w:left w:w="110" w:type="dxa"/>
              <w:bottom w:w="40" w:type="dxa"/>
              <w:right w:w="110" w:type="dxa"/>
            </w:tcMar>
            <w:vAlign w:val="center"/>
          </w:tcPr>
          <w:p w14:paraId="5BC191A5"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نقطة الضعف: إهمال القيم والمعنى</w:t>
            </w:r>
          </w:p>
        </w:tc>
        <w:tc>
          <w:tcPr>
            <w:tcW w:w="3325" w:type="dxa"/>
            <w:shd w:val="clear" w:color="auto" w:fill="F5F5F5"/>
            <w:tcMar>
              <w:top w:w="40" w:type="dxa"/>
              <w:left w:w="110" w:type="dxa"/>
              <w:bottom w:w="40" w:type="dxa"/>
              <w:right w:w="110" w:type="dxa"/>
            </w:tcMar>
            <w:vAlign w:val="center"/>
          </w:tcPr>
          <w:p w14:paraId="2BFD5756"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نقطة الضعف: صعوبة البناء الإيجابي بعد النقد</w:t>
            </w:r>
          </w:p>
        </w:tc>
        <w:tc>
          <w:tcPr>
            <w:tcW w:w="3780" w:type="dxa"/>
            <w:shd w:val="clear" w:color="auto" w:fill="EBF5FB"/>
            <w:tcMar>
              <w:top w:w="40" w:type="dxa"/>
              <w:left w:w="110" w:type="dxa"/>
              <w:bottom w:w="40" w:type="dxa"/>
              <w:right w:w="110" w:type="dxa"/>
            </w:tcMar>
            <w:vAlign w:val="center"/>
          </w:tcPr>
          <w:p w14:paraId="310C4367"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نقطة الضعف: خطر الخلط بين المسلَّمة والادعاء، ويعالجه سلم الاشتقاق</w:t>
            </w:r>
          </w:p>
        </w:tc>
      </w:tr>
    </w:tbl>
    <w:p w14:paraId="324E0C8A" w:rsidR="00E65BBF" w:rsidRPr="00E65BBF" w:rsidRDefault="00E65BBF" w:rsidP="00E65BBF">
      <w:pPr>
        <w:bidi/>
        <w:spacing w:after="60"/>
        <w:rPr>
          <w:rFonts w:ascii="Sakkal Majalla" w:hAnsi="Sakkal Majalla" w:cs="Sakkal Majalla"/>
          <w:sz w:val="28"/>
          <w:szCs w:val="28"/>
        </w:rPr>
      </w:pPr>
      <w:r w:rsidRPr="00E65BBF">
        <w:rPr>
          <w:rFonts w:ascii="Sakkal Majalla" w:hAnsi="Sakkal Majalla" w:cs="Sakkal Majalla"/>
          <w:i/>
          <w:iCs/>
          <w:color w:val="595959"/>
          <w:sz w:val="28"/>
          <w:szCs w:val="28"/>
          <w:rtl/>
        </w:rPr>
        <w:t>جدول 1.2 — مقارنة ثلاثية بين الأطر المعرفية الكبرى.</w:t>
      </w:r>
    </w:p>
    <w:p w14:paraId="7B7ECA57"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1.3  أقومية القرآن: المبدأ الذي يحكم الكتاب</w:t>
      </w:r>
      <w:r>
        <w:fldChar w:fldCharType="begin"/>
      </w:r>
      <w:r>
        <w:instrText xml:space="preserve"> TC "1.3  أقومية القرآن: المبدأ الذي يحكم الكتاب" \l 2 </w:instrText>
      </w:r>
      <w:r>
        <w:fldChar w:fldCharType="end"/>
      </w:r>
    </w:p>
    <w:p w14:paraId="4A25678A" w:rsidR="00E65BBF" w:rsidRPr="00E65BBF" w:rsidRDefault="00E65BBF" w:rsidP="00E65BBF">
      <w:pPr>
        <w:shd w:val="clear" w:color="auto" w:fill="F5F0FF"/>
        <w:bidi/>
        <w:spacing w:before="10" w:after="20"/>
        <w:rPr>
          <w:rFonts w:ascii="Sakkal Majalla" w:hAnsi="Sakkal Majalla" w:cs="Sakkal Majalla"/>
          <w:sz w:val="28"/>
          <w:szCs w:val="28"/>
        </w:rPr>
      </w:pPr>
      <w:r w:rsidRPr="00E65BBF">
        <w:rPr>
          <w:rFonts w:ascii="Sakkal Majalla" w:hAnsi="Sakkal Majalla" w:cs="Sakkal Majalla"/>
          <w:b/>
          <w:bCs/>
          <w:color w:val="1F3864"/>
          <w:sz w:val="28"/>
          <w:szCs w:val="28"/>
          <w:rtl/>
        </w:rPr>
        <w:t>﴿إِنَّ هَٰذَا الْقُرْآنَ يَهْدِي لِلَّتِي هِيَ أَقْوَمُ﴾</w:t>
      </w:r>
    </w:p>
    <w:p w14:paraId="1E06C9CE"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يقوم الكتاب كله على مبدأ يحكم ادعاءاته ويحدد العلاقة بين مصادره، أسمّيه «أقومية القرآن». والكلمة مصدر صناعي من «أقوم»، أفعل التفضيل من «قام»، اخترته ليكون للمشروع مصطلحه الخاص.</w:t>
      </w:r>
    </w:p>
    <w:p w14:paraId="0578996A" w:rsidR="00E65BBF" w:rsidRPr="00E65BBF" w:rsidRDefault="00E65BBF" w:rsidP="00E65BBF">
      <w:pPr>
        <w:bidi/>
        <w:spacing w:after="70"/>
        <w:ind w:right="300"/>
        <w:rPr>
          <w:rFonts w:ascii="Sakkal Majalla" w:hAnsi="Sakkal Majalla" w:cs="Sakkal Majalla"/>
          <w:sz w:val="28"/>
          <w:szCs w:val="28"/>
        </w:rPr>
      </w:pPr>
      <w:r>
        <w:rPr>
          <w:rFonts w:ascii="Sakkal Majalla" w:hAnsi="Sakkal Majalla" w:cs="Sakkal Majalla"/>
          <w:i/>
          <w:iCs/>
          <w:color w:val="595959"/>
          <w:sz w:val="28"/>
          <w:szCs w:val="28"/>
          <w:rtl/>
        </w:rPr>
        <w:t>تحليل لغوي: يدل الجذر ق-و-م على الانتصاب والاستقامة والعدل، و«أَقوم» أفعل تفضيل بمعنى الأشد استقامةً والأعدل. قال ابن فارس في مقاييس اللغة (مادة قوم): «القاف والواو والميم أصلان صحيحان، يدل أحدهما على جماعة ناس، وربما استُعير في غيرهم، والآخر على انتصابٍ أو عَزْم». ومن الأصل الثاني جاءت الاستقامة، وهي المعنى المقصود في «أقوم».</w:t>
      </w:r>
    </w:p>
    <w:p w14:paraId="2D9CFFA0" w:rsidR="00E65BBF" w:rsidRPr="00E65BBF" w:rsidRDefault="00E65BBF" w:rsidP="00E65BBF">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المعنى الأول، المحتوى: كل ما في القرآن هو الأقوم في ذاته</w:t>
      </w:r>
    </w:p>
    <w:p w14:paraId="7B0775E9"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فأحكامه وقيمه وتصوراته أقوم في ذاتها مما سواها، وهذا عندنا إعلان إلهي لا مفاضلة بشرية نسبية. فحين نبني من القرآن نظرية إدارية نبدأ من أرض صلبة، لا من فرضية تنتظر من يثبتها.</w:t>
      </w:r>
    </w:p>
    <w:p w14:paraId="68437536" w:rsidR="00E65BBF" w:rsidRPr="00E65BBF" w:rsidRDefault="00E65BBF" w:rsidP="00E65BBF">
      <w:pPr>
        <w:bidi/>
        <w:spacing w:after="70"/>
        <w:ind w:right="300"/>
        <w:rPr>
          <w:rFonts w:ascii="Sakkal Majalla" w:hAnsi="Sakkal Majalla" w:cs="Sakkal Majalla"/>
          <w:sz w:val="28"/>
          <w:szCs w:val="28"/>
        </w:rPr>
      </w:pPr>
      <w:r>
        <w:rPr>
          <w:rFonts w:ascii="Sakkal Majalla" w:hAnsi="Sakkal Majalla" w:cs="Sakkal Majalla"/>
          <w:i/>
          <w:iCs/>
          <w:color w:val="595959"/>
          <w:sz w:val="28"/>
          <w:szCs w:val="28"/>
          <w:rtl/>
        </w:rPr>
        <w:t>ابن عاشور، التحرير والتنوير (تفسير الإسراء:9): "التي هي أقوم: أي أعدل وأصوب وأنفع." فالقرآن لا يقدّم خيارًا بين خيارات متكافئة، وإنما يقدّم الأقوم صوابًا وعدلًا ونفعًا.</w:t>
      </w:r>
    </w:p>
    <w:p w14:paraId="05AC2397" w:rsidR="00E65BBF" w:rsidRPr="00E65BBF" w:rsidRDefault="00E65BBF" w:rsidP="00E65BBF">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المعنى الثاني، المنهج: القرآن يهدي إلى الطريق الأقوم في كل مجال</w:t>
      </w:r>
    </w:p>
    <w:p w14:paraId="37DE0856"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والقرآن لا يقدّم نتائج جاهزة لكل مسألة، لكنه يمنح منهجًا يبصّر صاحبه بالأقوم في السياسة والاقتصاد والإدارة والتربية وغيرها. ومن يتدبّره بعلم وصدق يخرج بطريقة في التفكير تعينه على الجواب حتى فيما لم يرد فيه نص مباشر.</w:t>
      </w:r>
    </w:p>
    <w:p w14:paraId="5BF292B9" w:rsidR="00E65BBF" w:rsidRPr="00E65BBF" w:rsidRDefault="00E65BBF" w:rsidP="00E65BBF">
      <w:pPr>
        <w:bidi/>
        <w:spacing w:after="70"/>
        <w:ind w:right="300"/>
        <w:rPr>
          <w:rFonts w:ascii="Sakkal Majalla" w:hAnsi="Sakkal Majalla" w:cs="Sakkal Majalla"/>
          <w:sz w:val="28"/>
          <w:szCs w:val="28"/>
        </w:rPr>
      </w:pPr>
      <w:r w:rsidRPr="00E65BBF">
        <w:rPr>
          <w:rFonts w:ascii="Sakkal Majalla" w:hAnsi="Sakkal Majalla" w:cs="Sakkal Majalla"/>
          <w:i/>
          <w:iCs/>
          <w:color w:val="595959"/>
          <w:sz w:val="28"/>
          <w:szCs w:val="28"/>
          <w:rtl/>
        </w:rPr>
        <w:t>سيد قطب، في ظلال القرآن (تفسير الإسراء:9): "إن هذا القرآن يهدي للتي هي أقوم في كل شأن من شؤون الحياة... منهج كامل للحياة الإنسانية بجملتها."</w:t>
      </w:r>
    </w:p>
    <w:p w14:paraId="201E81C2"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وعلى هذا الكتاب أن يجمع المعنيين: أن يجمع ما يقوله القرآن عن الإدارة، وأن يحاول بناء عقل إداري يفكر من القرآن ويتحرك بمنهجه. فالأول يُنتج مكتبةً من المفاهيم ويضيف كتابًا إلى الرف، والثاني يُنتج مدرسةً، وقد يؤسس علمًا.</w:t>
      </w:r>
    </w:p>
    <w:p w14:paraId="78B6B9A6"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1.4  القرآن دستورًا، وهرم المصادر</w:t>
      </w:r>
      <w:r>
        <w:fldChar w:fldCharType="begin"/>
      </w:r>
      <w:r>
        <w:instrText xml:space="preserve"> TC "1.4  القرآن دستورًا، وهرم المصادر"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65BBF" w:rsidRPr="00E65BBF" w14:paraId="4A09E699" w:rsidTr="00A011EA">
        <w:tc>
          <w:tcPr>
            <w:tcW w:w="8640" w:type="dxa"/>
            <w:shd w:val="clear" w:color="auto" w:fill="7030A0"/>
            <w:tcMar>
              <w:top w:w="40" w:type="dxa"/>
              <w:left w:w="110" w:type="dxa"/>
              <w:bottom w:w="40" w:type="dxa"/>
              <w:right w:w="110" w:type="dxa"/>
            </w:tcMar>
            <w:vAlign w:val="center"/>
          </w:tcPr>
          <w:p w14:paraId="14FD0733" w:rsidR="00E65BBF" w:rsidRPr="00E65BBF" w:rsidRDefault="00E65BBF" w:rsidP="00E65BBF">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ملاحظة منهجية: موقف الكتاب من السنة النبوية</w:t>
            </w:r>
          </w:p>
        </w:tc>
      </w:tr>
      <w:tr w:rsidR="00E65BBF" w:rsidRPr="00E65BBF" w14:paraId="54226069" w:rsidTr="00A011EA">
        <w:tc>
          <w:tcPr>
            <w:tcW w:w="8640" w:type="dxa"/>
            <w:shd w:val="clear" w:color="auto" w:fill="F2E8F8"/>
            <w:tcMar>
              <w:top w:w="40" w:type="dxa"/>
              <w:left w:w="110" w:type="dxa"/>
              <w:bottom w:w="40" w:type="dxa"/>
              <w:right w:w="110" w:type="dxa"/>
            </w:tcMar>
            <w:vAlign w:val="center"/>
          </w:tcPr>
          <w:p w14:paraId="78E068D3"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يتعامل هذا الكتاب مع السنة النبوية الثابتة بيانًا للمفهوم القرآني وتطبيقًا له، لا منشأً مستقلًا للمفاهيم التي يدّعي أنها قرآنية. وهذا اختيار إجرائي يحدد طريقة عمل المشروع وحدود ادعائه، وليس حكمًا في المسألة الأصولية المتعلقة بحجية السنة ومكانتها التشريعية، فتلك لها أهلها من المتخصصين.</w:t>
            </w:r>
          </w:p>
        </w:tc>
      </w:tr>
    </w:tbl>
    <w:p w14:paraId="43874B19"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ومن مبدأ الأقومية يتفرّع هرم للمصادر، أعرض هنا صورته الكلية في ثلاث طبقات، ويفصّله الفصل الرابع بمستوياته ومعايير القبول في كل منها: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65BBF" w:rsidRPr="00E65BBF" w14:paraId="41F05AF6" w:rsidTr="00A011EA">
        <w:tc>
          <w:tcPr>
            <w:tcW w:w="8640" w:type="dxa"/>
            <w:shd w:val="clear" w:color="auto" w:fill="1F3864"/>
            <w:tcMar>
              <w:top w:w="40" w:type="dxa"/>
              <w:left w:w="110" w:type="dxa"/>
              <w:bottom w:w="40" w:type="dxa"/>
              <w:right w:w="110" w:type="dxa"/>
            </w:tcMar>
            <w:vAlign w:val="center"/>
          </w:tcPr>
          <w:p w14:paraId="3858CE55" w:rsidR="00E65BBF" w:rsidRPr="00E65BBF" w:rsidRDefault="00E65BBF" w:rsidP="00E65BBF">
            <w:pPr>
              <w:bidi/>
              <w:spacing w:before="20" w:after="20"/>
              <w:rPr>
                <w:rFonts w:ascii="Sakkal Majalla" w:hAnsi="Sakkal Majalla" w:cs="Sakkal Majalla"/>
                <w:sz w:val="28"/>
                <w:szCs w:val="28"/>
              </w:rPr>
            </w:pPr>
            <w:r>
              <w:rPr>
                <w:rFonts w:ascii="Cambria Math" w:hAnsi="Cambria Math" w:cs="Cambria Math" w:hint="cs"/>
                <w:b/>
                <w:bCs/>
                <w:color w:val="FFFFFF"/>
                <w:sz w:val="26"/>
                <w:szCs w:val="26"/>
                <w:rtl/>
              </w:rPr>
              <w:t>① القرآن الكريم: المنشأ والدستور</w:t>
            </w:r>
          </w:p>
        </w:tc>
      </w:tr>
      <w:tr w:rsidR="00E65BBF" w:rsidRPr="00E65BBF" w14:paraId="39F5B942" w:rsidTr="00A011EA">
        <w:tc>
          <w:tcPr>
            <w:tcW w:w="8640" w:type="dxa"/>
            <w:shd w:val="clear" w:color="auto" w:fill="EBF5FB"/>
            <w:tcMar>
              <w:top w:w="40" w:type="dxa"/>
              <w:left w:w="110" w:type="dxa"/>
              <w:bottom w:w="40" w:type="dxa"/>
              <w:right w:w="110" w:type="dxa"/>
            </w:tcMar>
            <w:vAlign w:val="center"/>
          </w:tcPr>
          <w:p w14:paraId="3CDE5F2B"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منه تنشأ أفكار الموسوعة ومفاهيمها جميعًا. نبدأ منه، ولا نستشهد به لتأييد فكرة جاءت من غيره، فهو الدستور الذي تتفرّع عنه التفاصيل.</w:t>
            </w:r>
          </w:p>
        </w:tc>
      </w:tr>
      <w:tr w:rsidR="00E65BBF" w:rsidRPr="00E65BBF" w14:paraId="4173B677" w:rsidTr="00A011EA">
        <w:tc>
          <w:tcPr>
            <w:tcW w:w="8640" w:type="dxa"/>
            <w:shd w:val="clear" w:color="auto" w:fill="156082"/>
            <w:tcMar>
              <w:top w:w="40" w:type="dxa"/>
              <w:left w:w="110" w:type="dxa"/>
              <w:bottom w:w="40" w:type="dxa"/>
              <w:right w:w="110" w:type="dxa"/>
            </w:tcMar>
            <w:vAlign w:val="center"/>
          </w:tcPr>
          <w:p w14:paraId="22D0DB24" w:rsidR="00E65BBF" w:rsidRPr="00E65BBF" w:rsidRDefault="00E65BBF" w:rsidP="00E65BBF">
            <w:pPr>
              <w:bidi/>
              <w:spacing w:before="20" w:after="20"/>
              <w:rPr>
                <w:rFonts w:ascii="Sakkal Majalla" w:hAnsi="Sakkal Majalla" w:cs="Sakkal Majalla"/>
                <w:sz w:val="28"/>
                <w:szCs w:val="28"/>
              </w:rPr>
            </w:pPr>
            <w:r>
              <w:rPr>
                <w:rFonts w:ascii="Cambria Math" w:hAnsi="Cambria Math" w:cs="Cambria Math" w:hint="cs"/>
                <w:b/>
                <w:bCs/>
                <w:color w:val="FFFFFF"/>
                <w:sz w:val="26"/>
                <w:szCs w:val="26"/>
                <w:rtl/>
              </w:rPr>
              <w:t>② السنة النبوية: بيان وتطبيق، لا منشأ مستقل</w:t>
            </w:r>
          </w:p>
        </w:tc>
      </w:tr>
      <w:tr w:rsidR="00E65BBF" w:rsidRPr="00E65BBF" w14:paraId="1E05419C" w:rsidTr="00A011EA">
        <w:tc>
          <w:tcPr>
            <w:tcW w:w="8640" w:type="dxa"/>
            <w:shd w:val="clear" w:color="auto" w:fill="EBF5E0"/>
            <w:tcMar>
              <w:top w:w="40" w:type="dxa"/>
              <w:left w:w="110" w:type="dxa"/>
              <w:bottom w:w="40" w:type="dxa"/>
              <w:right w:w="110" w:type="dxa"/>
            </w:tcMar>
            <w:vAlign w:val="center"/>
          </w:tcPr>
          <w:p w14:paraId="0F2BCA86"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السنة الثابتة تبيّن المفاهيم القرآنية وتفصّلها وتجسّدها، ولهذا البيان ثلاث صور: بيان تفسيري (حديث جبريل في الإحسان)، وبيان تطبيقي (مشاورات السيرة في الشورى)، وبيان نطاقي ("كلكم راعٍ" في الأمانة). وقد نُقل عن الإمام الشافعي قوله: "جميع ما تقوله الأمة شرحٌ للسنة، وجميع السنة شرحٌ للقرآن" (السيوطي، الإتقان في علوم القرآن). ومعايير قبول الحديث مفصّلة في الفصل الرابع.</w:t>
            </w:r>
          </w:p>
        </w:tc>
      </w:tr>
      <w:tr w:rsidR="00E65BBF" w:rsidRPr="00E65BBF" w14:paraId="47F1A60F" w:rsidTr="00A011EA">
        <w:tc>
          <w:tcPr>
            <w:tcW w:w="8640" w:type="dxa"/>
            <w:shd w:val="clear" w:color="auto" w:fill="595959"/>
            <w:tcMar>
              <w:top w:w="40" w:type="dxa"/>
              <w:left w:w="110" w:type="dxa"/>
              <w:bottom w:w="40" w:type="dxa"/>
              <w:right w:w="110" w:type="dxa"/>
            </w:tcMar>
            <w:vAlign w:val="center"/>
          </w:tcPr>
          <w:p w14:paraId="4AB2C9B9" w:rsidR="00E65BBF" w:rsidRPr="00E65BBF" w:rsidRDefault="00E65BBF" w:rsidP="00E65BBF">
            <w:pPr>
              <w:bidi/>
              <w:spacing w:before="20" w:after="20"/>
              <w:rPr>
                <w:rFonts w:ascii="Sakkal Majalla" w:hAnsi="Sakkal Majalla" w:cs="Sakkal Majalla"/>
                <w:sz w:val="28"/>
                <w:szCs w:val="28"/>
              </w:rPr>
            </w:pPr>
            <w:r>
              <w:rPr>
                <w:rFonts w:ascii="Cambria Math" w:hAnsi="Cambria Math" w:cs="Cambria Math" w:hint="cs"/>
                <w:b/>
                <w:bCs/>
                <w:color w:val="FFFFFF"/>
                <w:sz w:val="26"/>
                <w:szCs w:val="26"/>
                <w:rtl/>
              </w:rPr>
              <w:lastRenderedPageBreak/>
              <w:t>③ التفسير والسيرة وكتب اللغة: مفاتيح للفهم</w:t>
            </w:r>
          </w:p>
        </w:tc>
      </w:tr>
      <w:tr w:rsidR="00E65BBF" w:rsidRPr="00E65BBF" w14:paraId="6A2923D9" w:rsidTr="00A011EA">
        <w:tc>
          <w:tcPr>
            <w:tcW w:w="8640" w:type="dxa"/>
            <w:shd w:val="clear" w:color="auto" w:fill="F8F8F8"/>
            <w:tcMar>
              <w:top w:w="40" w:type="dxa"/>
              <w:left w:w="110" w:type="dxa"/>
              <w:bottom w:w="40" w:type="dxa"/>
              <w:right w:w="110" w:type="dxa"/>
            </w:tcMar>
            <w:vAlign w:val="center"/>
          </w:tcPr>
          <w:p w14:paraId="1C7C5DDA"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كتب التفسير، وعمدتها المدارس الخمس المعتمدة في الفصل الرابع (ابن كثير، ابن عاشور، القرطبي، الرازي، سيد قطب)، ويُستأنس معها بالطبري والزحيلي؛ ثم كتب السيرة واللغة والعلوم الإسلامية. وكلها تشرح وتفسّر، ولا تُنشئ الأفكار.</w:t>
            </w:r>
          </w:p>
        </w:tc>
      </w:tr>
    </w:tbl>
    <w:p w14:paraId="475129C0" w:rsidR="00E65BBF" w:rsidRPr="00E65BBF" w:rsidRDefault="00E65BBF" w:rsidP="00E65BBF">
      <w:pPr>
        <w:bidi/>
        <w:spacing w:after="60"/>
        <w:rPr>
          <w:rFonts w:ascii="Sakkal Majalla" w:hAnsi="Sakkal Majalla" w:cs="Sakkal Majalla"/>
          <w:sz w:val="28"/>
          <w:szCs w:val="28"/>
        </w:rPr>
      </w:pPr>
      <w:r w:rsidRPr="00E65BBF">
        <w:rPr>
          <w:rFonts w:ascii="Sakkal Majalla" w:hAnsi="Sakkal Majalla" w:cs="Sakkal Majalla"/>
          <w:i/>
          <w:iCs/>
          <w:color w:val="595959"/>
          <w:sz w:val="28"/>
          <w:szCs w:val="28"/>
          <w:rtl/>
        </w:rPr>
        <w:t>شكل 1.2 — هرم المصادر وفق مبدأ أقومية القرآن.</w:t>
      </w:r>
    </w:p>
    <w:p w14:paraId="0FBB9680"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والقاعدة العملية لذلك: حقل «بيان السنة النبوية» في كل بطاقة هوية معرفية لا يُنشئ مفهومًا جديدًا، وإنما يبيّن كيف شرح النبي ﷺ المفهوم القرآني وطبّقه بعد أن يكون قد تأسّس من النص. البداية دائمًا من القرآن، والسنة والسيرة شاهدتان.</w:t>
      </w:r>
    </w:p>
    <w:p w14:paraId="1520AB03"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1.5  مشكلة القولبة: لماذا يكون الانطلاق من القرآن شرطًا</w:t>
      </w:r>
      <w:r>
        <w:fldChar w:fldCharType="begin"/>
      </w:r>
      <w:r>
        <w:instrText xml:space="preserve"> TC "1.5  مشكلة القولبة: لماذا يكون الانطلاق من القرآن شرطًا" \l 2 </w:instrText>
      </w:r>
      <w:r>
        <w:fldChar w:fldCharType="end"/>
      </w:r>
    </w:p>
    <w:p w14:paraId="214D603E"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ولا يُفهم هذا الكتاب دون فهم الظاهرة التي يحاول تجاوزها. فالتأثر بالغرب أمر طبيعي ومتوقع، أما ما أسمّيه «القولبة» فأعمق منه.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65BBF" w:rsidRPr="00E65BBF" w14:paraId="1DF679CD" w:rsidTr="00A011EA">
        <w:tc>
          <w:tcPr>
            <w:tcW w:w="8640" w:type="dxa"/>
            <w:shd w:val="clear" w:color="auto" w:fill="1F3864"/>
            <w:tcMar>
              <w:top w:w="40" w:type="dxa"/>
              <w:left w:w="110" w:type="dxa"/>
              <w:bottom w:w="40" w:type="dxa"/>
              <w:right w:w="110" w:type="dxa"/>
            </w:tcMar>
            <w:vAlign w:val="center"/>
          </w:tcPr>
          <w:p w14:paraId="3071EF4F"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القولبة: تعريف إجرائي</w:t>
            </w:r>
          </w:p>
        </w:tc>
      </w:tr>
      <w:tr w:rsidR="00E65BBF" w:rsidRPr="00E65BBF" w14:paraId="31B2F071" w:rsidTr="00A011EA">
        <w:tc>
          <w:tcPr>
            <w:tcW w:w="8640" w:type="dxa"/>
            <w:shd w:val="clear" w:color="auto" w:fill="FFF5E0"/>
            <w:tcMar>
              <w:top w:w="40" w:type="dxa"/>
              <w:left w:w="110" w:type="dxa"/>
              <w:bottom w:w="40" w:type="dxa"/>
              <w:right w:w="110" w:type="dxa"/>
            </w:tcMar>
            <w:vAlign w:val="center"/>
          </w:tcPr>
          <w:p w14:paraId="13AB679F"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أن يتشكّل العقل داخل إطار فكري واحد حتى يعجز عن التفكير خارجه، ولو ظنّ أنه يعارضه. فالمقولَب يرفض النموذج بلسانه ويعيد إنتاجه بعقله.</w:t>
            </w:r>
          </w:p>
        </w:tc>
      </w:tr>
    </w:tbl>
    <w:p w14:paraId="0E14DA65"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وقد أنتج أكثر من قرن من الهيمنة الثقافية الغربية قولبةً واسعة في العالم الإسلامي: "مصارف إسلامية" تعمل ببنية مصرفية غربية وتكتفي باستبدال المصطلحات، و"علم نفس إسلامي" يأخذ نظريات فرويد ويونغ ثم يبحث لها عن شواهد قرآنية، ونظام تقييم أداء مستورد أُضيفت إلى مقدمته آية عن الإتقان وحديث عن الأمانة ثم قُدّم "نظامًا إسلاميًا". ويفصّل الفصل الثاني آليات القولبة ومظاهرها في أدبيات الإدارة.</w:t>
      </w:r>
    </w:p>
    <w:p w14:paraId="510B19ED" w:rsidR="00E65BBF" w:rsidRPr="00E65BBF" w:rsidRDefault="00E65BBF" w:rsidP="00E65BBF">
      <w:pPr>
        <w:bidi/>
        <w:spacing w:after="70"/>
        <w:ind w:right="300"/>
        <w:rPr>
          <w:rFonts w:ascii="Sakkal Majalla" w:hAnsi="Sakkal Majalla" w:cs="Sakkal Majalla"/>
          <w:sz w:val="28"/>
          <w:szCs w:val="28"/>
        </w:rPr>
      </w:pPr>
      <w:r>
        <w:rPr>
          <w:rFonts w:ascii="Sakkal Majalla" w:hAnsi="Sakkal Majalla" w:cs="Sakkal Majalla"/>
          <w:i/>
          <w:iCs/>
          <w:color w:val="595959"/>
          <w:sz w:val="28"/>
          <w:szCs w:val="28"/>
          <w:rtl/>
        </w:rPr>
        <w:t>Edward Said, Orientalism (1978): بيّن كيف تشكّل البنى المعرفية الغربية نظرةَ الآخر إلى نفسه. والقولبة بهذا المعنى استعمار معرفي لا عسكري، يعيد إنتاج التبعية من الداخل.</w:t>
      </w:r>
    </w:p>
    <w:p w14:paraId="22CABDBA" w:rsidR="00E65BBF" w:rsidRPr="00E65BBF" w:rsidRDefault="00E65BBF" w:rsidP="00E65BBF">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ثلاث مراحل للقولبة، وكيف يحاول الكتاب كسرها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20"/>
        <w:gridCol w:w="3240"/>
        <w:gridCol w:w="4680"/>
      </w:tblGrid>
      <w:tr w:rsidR="00E65BBF" w:rsidRPr="00E65BBF" w14:paraId="0116A90F" w:rsidTr="00A011EA">
        <w:tc>
          <w:tcPr>
            <w:tcW w:w="720" w:type="dxa"/>
            <w:shd w:val="clear" w:color="auto" w:fill="1F3864"/>
            <w:tcMar>
              <w:top w:w="40" w:type="dxa"/>
              <w:left w:w="110" w:type="dxa"/>
              <w:bottom w:w="40" w:type="dxa"/>
              <w:right w:w="110" w:type="dxa"/>
            </w:tcMar>
            <w:vAlign w:val="center"/>
          </w:tcPr>
          <w:p w14:paraId="56DD3C7F"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المرحلة</w:t>
            </w:r>
          </w:p>
        </w:tc>
        <w:tc>
          <w:tcPr>
            <w:tcW w:w="3240" w:type="dxa"/>
            <w:shd w:val="clear" w:color="auto" w:fill="1F3864"/>
            <w:tcMar>
              <w:top w:w="40" w:type="dxa"/>
              <w:left w:w="110" w:type="dxa"/>
              <w:bottom w:w="40" w:type="dxa"/>
              <w:right w:w="110" w:type="dxa"/>
            </w:tcMar>
            <w:vAlign w:val="center"/>
          </w:tcPr>
          <w:p w14:paraId="0066A942"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الوصف</w:t>
            </w:r>
          </w:p>
        </w:tc>
        <w:tc>
          <w:tcPr>
            <w:tcW w:w="4680" w:type="dxa"/>
            <w:shd w:val="clear" w:color="auto" w:fill="1F3864"/>
            <w:tcMar>
              <w:top w:w="40" w:type="dxa"/>
              <w:left w:w="110" w:type="dxa"/>
              <w:bottom w:w="40" w:type="dxa"/>
              <w:right w:w="110" w:type="dxa"/>
            </w:tcMar>
            <w:vAlign w:val="center"/>
          </w:tcPr>
          <w:p w14:paraId="7D7809A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كيف يكسرها هذا الكتاب</w:t>
            </w:r>
          </w:p>
        </w:tc>
      </w:tr>
      <w:tr w:rsidR="00E65BBF" w:rsidRPr="00E65BBF" w14:paraId="6EEFCF12" w:rsidTr="00A011EA">
        <w:tc>
          <w:tcPr>
            <w:tcW w:w="720" w:type="dxa"/>
            <w:shd w:val="clear" w:color="auto" w:fill="C00000"/>
            <w:tcMar>
              <w:top w:w="40" w:type="dxa"/>
              <w:left w:w="110" w:type="dxa"/>
              <w:bottom w:w="40" w:type="dxa"/>
              <w:right w:w="110" w:type="dxa"/>
            </w:tcMar>
            <w:vAlign w:val="center"/>
          </w:tcPr>
          <w:p w14:paraId="5D604318"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lastRenderedPageBreak/>
              <w:t>1: الانبهار</w:t>
            </w:r>
          </w:p>
        </w:tc>
        <w:tc>
          <w:tcPr>
            <w:tcW w:w="3240" w:type="dxa"/>
            <w:shd w:val="clear" w:color="auto" w:fill="F5F5F5"/>
            <w:tcMar>
              <w:top w:w="40" w:type="dxa"/>
              <w:left w:w="110" w:type="dxa"/>
              <w:bottom w:w="40" w:type="dxa"/>
              <w:right w:w="110" w:type="dxa"/>
            </w:tcMar>
            <w:vAlign w:val="center"/>
          </w:tcPr>
          <w:p w14:paraId="50FAD4B9"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الغرب مرجعية مطلقة، وما أنتجه هو المعيار</w:t>
            </w:r>
          </w:p>
        </w:tc>
        <w:tc>
          <w:tcPr>
            <w:tcW w:w="4680" w:type="dxa"/>
            <w:shd w:val="clear" w:color="auto" w:fill="EBF5FB"/>
            <w:tcMar>
              <w:top w:w="40" w:type="dxa"/>
              <w:left w:w="110" w:type="dxa"/>
              <w:bottom w:w="40" w:type="dxa"/>
              <w:right w:w="110" w:type="dxa"/>
            </w:tcMar>
            <w:vAlign w:val="center"/>
          </w:tcPr>
          <w:p w14:paraId="41BF9CD1"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أقومية القرآن تعيد تحديد المرجعية: القرآن هو الأقوم، والغرب أحد مصادر الخبرة الإنسانية</w:t>
            </w:r>
          </w:p>
        </w:tc>
      </w:tr>
      <w:tr w:rsidR="00E65BBF" w:rsidRPr="00E65BBF" w14:paraId="481E9A28" w:rsidTr="00A011EA">
        <w:tc>
          <w:tcPr>
            <w:tcW w:w="720" w:type="dxa"/>
            <w:shd w:val="clear" w:color="auto" w:fill="FFF5E0"/>
            <w:tcMar>
              <w:top w:w="40" w:type="dxa"/>
              <w:left w:w="110" w:type="dxa"/>
              <w:bottom w:w="40" w:type="dxa"/>
              <w:right w:w="110" w:type="dxa"/>
            </w:tcMar>
            <w:vAlign w:val="center"/>
          </w:tcPr>
          <w:p w14:paraId="00E7DAE2"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C55A11"/>
                <w:sz w:val="26"/>
                <w:szCs w:val="26"/>
                <w:rtl/>
              </w:rPr>
              <w:t>2: الأسلمة</w:t>
            </w:r>
          </w:p>
        </w:tc>
        <w:tc>
          <w:tcPr>
            <w:tcW w:w="3240" w:type="dxa"/>
            <w:shd w:val="clear" w:color="auto" w:fill="FFFFFF"/>
            <w:tcMar>
              <w:top w:w="40" w:type="dxa"/>
              <w:left w:w="110" w:type="dxa"/>
              <w:bottom w:w="40" w:type="dxa"/>
              <w:right w:w="110" w:type="dxa"/>
            </w:tcMar>
            <w:vAlign w:val="center"/>
          </w:tcPr>
          <w:p w14:paraId="59C4AE99"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أخذ النموذج الغربي وإلباسه ثوبًا إسلاميًا</w:t>
            </w:r>
          </w:p>
        </w:tc>
        <w:tc>
          <w:tcPr>
            <w:tcW w:w="4680" w:type="dxa"/>
            <w:shd w:val="clear" w:color="auto" w:fill="FFFFFF"/>
            <w:tcMar>
              <w:top w:w="40" w:type="dxa"/>
              <w:left w:w="110" w:type="dxa"/>
              <w:bottom w:w="40" w:type="dxa"/>
              <w:right w:w="110" w:type="dxa"/>
            </w:tcMar>
            <w:vAlign w:val="center"/>
          </w:tcPr>
          <w:p w14:paraId="696AFAA6"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الانطلاق من القرآن بسؤال مفتوح عمّا ينبثق منه</w:t>
            </w:r>
          </w:p>
        </w:tc>
      </w:tr>
      <w:tr w:rsidR="00E65BBF" w:rsidRPr="00E65BBF" w14:paraId="3244EDE8" w:rsidTr="00A011EA">
        <w:tc>
          <w:tcPr>
            <w:tcW w:w="720" w:type="dxa"/>
            <w:shd w:val="clear" w:color="auto" w:fill="375623"/>
            <w:tcMar>
              <w:top w:w="40" w:type="dxa"/>
              <w:left w:w="110" w:type="dxa"/>
              <w:bottom w:w="40" w:type="dxa"/>
              <w:right w:w="110" w:type="dxa"/>
            </w:tcMar>
            <w:vAlign w:val="center"/>
          </w:tcPr>
          <w:p w14:paraId="590CC0EE"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3: التحرر</w:t>
            </w:r>
          </w:p>
        </w:tc>
        <w:tc>
          <w:tcPr>
            <w:tcW w:w="3240" w:type="dxa"/>
            <w:shd w:val="clear" w:color="auto" w:fill="F5F5F5"/>
            <w:tcMar>
              <w:top w:w="40" w:type="dxa"/>
              <w:left w:w="110" w:type="dxa"/>
              <w:bottom w:w="40" w:type="dxa"/>
              <w:right w:w="110" w:type="dxa"/>
            </w:tcMar>
            <w:vAlign w:val="center"/>
          </w:tcPr>
          <w:p w14:paraId="5952407A"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الانطلاق من الوحي والسؤال عمَّن ينسجم معه</w:t>
            </w:r>
          </w:p>
        </w:tc>
        <w:tc>
          <w:tcPr>
            <w:tcW w:w="4680" w:type="dxa"/>
            <w:shd w:val="clear" w:color="auto" w:fill="EBF5FB"/>
            <w:tcMar>
              <w:top w:w="40" w:type="dxa"/>
              <w:left w:w="110" w:type="dxa"/>
              <w:bottom w:w="40" w:type="dxa"/>
              <w:right w:w="110" w:type="dxa"/>
            </w:tcMar>
            <w:vAlign w:val="center"/>
          </w:tcPr>
          <w:p w14:paraId="4380763D"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أدوات لإنتاج المعرفة من القرآن: سلم الاشتقاق، وبروتوكول القراءة، وبطاقة الهوية المعرفية</w:t>
            </w:r>
          </w:p>
        </w:tc>
      </w:tr>
    </w:tbl>
    <w:p w14:paraId="1967BEC4" w:rsidR="00E65BBF" w:rsidRPr="00E65BBF" w:rsidRDefault="00E65BBF" w:rsidP="00E65BBF">
      <w:pPr>
        <w:bidi/>
        <w:spacing w:after="60"/>
        <w:rPr>
          <w:rFonts w:ascii="Sakkal Majalla" w:hAnsi="Sakkal Majalla" w:cs="Sakkal Majalla"/>
          <w:sz w:val="28"/>
          <w:szCs w:val="28"/>
        </w:rPr>
      </w:pPr>
      <w:r w:rsidRPr="00E65BBF">
        <w:rPr>
          <w:rFonts w:ascii="Sakkal Majalla" w:hAnsi="Sakkal Majalla" w:cs="Sakkal Majalla"/>
          <w:i/>
          <w:iCs/>
          <w:color w:val="595959"/>
          <w:sz w:val="28"/>
          <w:szCs w:val="28"/>
          <w:rtl/>
        </w:rPr>
        <w:t>شكل 1.3 — مراحل القولبة الثلاث وكيف يكسرها المشروع.</w:t>
      </w:r>
    </w:p>
    <w:p w14:paraId="3C0E24BE"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فالمشروع لا يحاول أسلمة الإدارة الغربية، وإنما يحاول أن يبني منظومة إدارية من الوحي، ثم ينظر بعد ذلك: ما الذي ينسجم معها من خبرة البشر؟</w:t>
      </w:r>
    </w:p>
    <w:p w14:paraId="25471B77"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1.6  حدود الادعاء: ما يدّعيه هذا الفصل وما لا يدّعيه</w:t>
      </w:r>
      <w:r>
        <w:fldChar w:fldCharType="begin"/>
      </w:r>
      <w:r>
        <w:instrText xml:space="preserve"> TC "1.6  حدود الادعاء: ما يدّعيه هذا الفصل وما لا يدّعيه" \l 2 </w:instrText>
      </w:r>
      <w:r>
        <w:fldChar w:fldCharType="end"/>
      </w:r>
    </w:p>
    <w:p w14:paraId="33F5602D"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يثبت هذا الفصل أن المشروع يعمل داخل إطار معرفي إسلامي معلن، وأن أقومية القرآن بمعنييه منطلق ما يُبنى بعده، وأن القولبة ظاهرة بنيوية يشترط التحرر منها تغيير نقطة البدء. ولا يدّعي أن هذا الإطار هو الوحيد المشروع، ولا أن أصحاب مشاريع الأسلمة قصدوا القولبة، ولا أن كل ما أنتجه الغرب خطأ، فالأدوات الغربية من أجود ما أُنتج. ولا يدّعي أن النجاح مضمون، فالحكم للفرضية الصفرية في الفصل الثالث. ومثال المديرين الثلاثة افتراضي يوضّح موضع السؤال، ولا يثبت صحة المسار الثاني.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65BBF" w:rsidRPr="00E65BBF" w14:paraId="65C5C7E2" w:rsidTr="00A011EA">
        <w:tc>
          <w:tcPr>
            <w:tcW w:w="8640" w:type="dxa"/>
            <w:shd w:val="clear" w:color="auto" w:fill="156082"/>
            <w:tcMar>
              <w:top w:w="40" w:type="dxa"/>
              <w:left w:w="110" w:type="dxa"/>
              <w:bottom w:w="40" w:type="dxa"/>
              <w:right w:w="110" w:type="dxa"/>
            </w:tcMar>
            <w:vAlign w:val="center"/>
          </w:tcPr>
          <w:p w14:paraId="7A8BF1BD"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خاتمة الفصل</w:t>
            </w:r>
          </w:p>
        </w:tc>
      </w:tr>
      <w:tr w:rsidR="00E65BBF" w:rsidRPr="00E65BBF" w14:paraId="5358FD40" w:rsidTr="00A011EA">
        <w:tc>
          <w:tcPr>
            <w:tcW w:w="8640" w:type="dxa"/>
            <w:shd w:val="clear" w:color="auto" w:fill="EBF5FB"/>
            <w:tcMar>
              <w:top w:w="40" w:type="dxa"/>
              <w:left w:w="110" w:type="dxa"/>
              <w:bottom w:w="40" w:type="dxa"/>
              <w:right w:w="110" w:type="dxa"/>
            </w:tcMar>
            <w:vAlign w:val="center"/>
          </w:tcPr>
          <w:p w14:paraId="6F921C6A"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i/>
                <w:iCs/>
                <w:color w:val="000000"/>
                <w:sz w:val="26"/>
                <w:szCs w:val="26"/>
                <w:rtl/>
              </w:rPr>
              <w:t xml:space="preserve">ينتهي هذا الفصل بسؤال لا بجواب مكتمل: إذا أردنا أن نبني مفهومًا إداريًا من القرآن، فما الذي يمنعنا من إسقاط رغباتنا على النص؟ فالإخلاص لا يحمي الباحث من الانتقاء غير المقصود، وكثرة المراجع لا تعني وضوح طريق الاستدلال. نحتاج إلى منهج يبيّن نقطة البدء، ودرجة اليقين، ونوع الانتقال من المعنى إلى المفهوم، ثم يضع النموذج في موقف يتبيّن فيه نجاحه أو فشله. وهذا ما تبنيه الفصول التالية. لكن ينبغي قبل ذلك أن نعرف أين يقف هذا المشروع مما كُتب قبله، ولماذا لم تكفِ جهود من سبقوه رغم إخلاصهم. وهذا موضوع الفصل الثاني.</w:t>
            </w:r>
          </w:p>
        </w:tc>
      </w:tr>
    </w:tbl>
    <w:p w14:paraId="5D205AF5" w:rsidR="00F17EAC" w:rsidRPr="00D65A27" w:rsidRDefault="008C1929" w:rsidP="00F17EAC">
      <w:pPr>
        <w:pageBreakBefore/>
        <w:shd w:val="clear" w:color="auto" w:fill="1F3864"/>
        <w:bidi/>
        <w:jc w:val="center"/>
        <w:rPr>
          <w:rFonts w:ascii="Sakkal Majalla" w:hAnsi="Sakkal Majalla" w:cs="Sakkal Majalla"/>
          <w:sz w:val="28"/>
          <w:szCs w:val="28"/>
        </w:rPr>
      </w:pPr>
      <w:r w:rsidR="00F17EAC" w:rsidRPr="00D65A27">
        <w:rPr>
          <w:rFonts w:ascii="Sakkal Majalla" w:hAnsi="Sakkal Majalla" w:cs="Sakkal Majalla"/>
          <w:b/>
          <w:bCs/>
          <w:color w:val="FFFFFF"/>
          <w:sz w:val="28"/>
          <w:szCs w:val="28"/>
          <w:rtl/>
        </w:rPr>
        <w:lastRenderedPageBreak/>
        <w:t>الفصل الثاني</w:t>
      </w:r>
      <w:r>
        <w:fldChar w:fldCharType="begin"/>
      </w:r>
      <w:r>
        <w:instrText xml:space="preserve"> TC "الفصل الثاني: موقع المشروع في خريطة الفكر الإداري، وعِبرة الإخفاقات السابقة" \l 1 </w:instrText>
      </w:r>
      <w:r>
        <w:fldChar w:fldCharType="end"/>
      </w:r>
    </w:p>
    <w:p w14:paraId="3D4E4B63" w:rsidR="00F17EAC" w:rsidRPr="00D65A27" w:rsidRDefault="00F17EAC" w:rsidP="00F17EAC">
      <w:pPr>
        <w:shd w:val="clear" w:color="auto" w:fill="156082"/>
        <w:bidi/>
        <w:jc w:val="center"/>
        <w:rPr>
          <w:rFonts w:ascii="Sakkal Majalla" w:hAnsi="Sakkal Majalla" w:cs="Sakkal Majalla"/>
          <w:sz w:val="28"/>
          <w:szCs w:val="28"/>
        </w:rPr>
      </w:pPr>
      <w:r w:rsidRPr="00D65A27">
        <w:rPr>
          <w:rFonts w:ascii="Sakkal Majalla" w:hAnsi="Sakkal Majalla" w:cs="Sakkal Majalla"/>
          <w:b/>
          <w:bCs/>
          <w:color w:val="FFFFFF"/>
          <w:sz w:val="28"/>
          <w:szCs w:val="28"/>
          <w:rtl/>
        </w:rPr>
        <w:t>موقع المشروع في خريطة الفكر الإداري</w:t>
      </w:r>
    </w:p>
    <w:p w14:paraId="7FAEDB65" w:rsidR="00F17EAC" w:rsidRPr="00D65A27" w:rsidRDefault="00F17EAC" w:rsidP="00F17EAC">
      <w:pPr>
        <w:shd w:val="clear" w:color="auto" w:fill="2E74B5"/>
        <w:bidi/>
        <w:spacing w:after="20"/>
        <w:jc w:val="center"/>
        <w:rPr>
          <w:rFonts w:ascii="Sakkal Majalla" w:hAnsi="Sakkal Majalla" w:cs="Sakkal Majalla"/>
          <w:sz w:val="28"/>
          <w:szCs w:val="28"/>
        </w:rPr>
      </w:pPr>
      <w:r w:rsidRPr="00D65A27">
        <w:rPr>
          <w:rFonts w:ascii="Sakkal Majalla" w:hAnsi="Sakkal Majalla" w:cs="Sakkal Majalla"/>
          <w:color w:val="FFFFFF"/>
          <w:sz w:val="28"/>
          <w:szCs w:val="28"/>
          <w:rtl/>
        </w:rPr>
        <w:t>وعِبرة الإخفاقات السابقة</w:t>
      </w:r>
    </w:p>
    <w:p w14:paraId="5CF10102" w:rsidR="00F17EAC" w:rsidRPr="00D65A27" w:rsidRDefault="00F17EAC" w:rsidP="00F17EAC">
      <w:pPr>
        <w:shd w:val="clear" w:color="auto" w:fill="F5F0FF"/>
        <w:bidi/>
        <w:spacing w:before="10"/>
        <w:jc w:val="center"/>
        <w:rPr>
          <w:rFonts w:ascii="Sakkal Majalla" w:hAnsi="Sakkal Majalla" w:cs="Sakkal Majalla"/>
          <w:sz w:val="28"/>
          <w:szCs w:val="28"/>
        </w:rPr>
      </w:pPr>
      <w:r w:rsidRPr="00D65A27">
        <w:rPr>
          <w:rFonts w:ascii="Sakkal Majalla" w:hAnsi="Sakkal Majalla" w:cs="Sakkal Majalla"/>
          <w:b/>
          <w:bCs/>
          <w:color w:val="1F3864"/>
          <w:sz w:val="28"/>
          <w:szCs w:val="28"/>
          <w:rtl/>
        </w:rPr>
        <w:t>﴿قُلْ سِيرُوا فِي الْأَرْضِ فَانظُرُوا كَيْفَ بَدَأَ الْخَلْقَ ثُمَّ اللَّهُ يُنشِئُ النَّشْأَةَ الْآخِرَةَ﴾</w:t>
      </w:r>
    </w:p>
    <w:p w14:paraId="24C0910E" w:rsidR="00F17EAC" w:rsidRPr="00D65A27" w:rsidRDefault="00F17EAC" w:rsidP="00F17EAC">
      <w:pPr>
        <w:bidi/>
        <w:spacing w:after="20"/>
        <w:jc w:val="center"/>
        <w:rPr>
          <w:rFonts w:ascii="Sakkal Majalla" w:hAnsi="Sakkal Majalla" w:cs="Sakkal Majalla"/>
          <w:sz w:val="28"/>
          <w:szCs w:val="28"/>
        </w:rPr>
      </w:pPr>
      <w:r w:rsidRPr="00D65A27">
        <w:rPr>
          <w:rFonts w:ascii="Sakkal Majalla" w:hAnsi="Sakkal Majalla" w:cs="Sakkal Majalla"/>
          <w:color w:val="595959"/>
          <w:sz w:val="28"/>
          <w:szCs w:val="28"/>
          <w:rtl/>
        </w:rPr>
        <w:t>العنكبوت : 20</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يسأل هذا الفصل أين يقع المشروع مما كُتب قبله، ولماذا لم تنتج الجهود السابقة نظرية إدارية قرآنية مستقلة رغم إخلاص أصحابها. فيرسم خريطة خمسة تيارات: الفكر الإداري الغربي الحديث، والتجربة الإسلامية التاريخية، والإدارة الإسلامية المعاصرة، ومشروع أسلمة المعرفة، ثم هذا المشروع. ويشرح سبعة أسباب لتعثر الأسلمة في الإدارة، ويعمّق تشخيص القولبة، ويعرض النقد الداخلي للإدارة الغربية، ثم يختبر ذلك في حالة التمويل الإسلامي.</w:t>
      </w:r>
    </w:p>
    <w:tbl>
      <w:tblPr>
        <w:bidiVisual/>
        <w:tblW w:w="9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95"/>
      </w:tblGrid>
      <w:tr w:rsidR="00F17EAC" w:rsidRPr="00D65A27" w14:paraId="02E479EF" w:rsidTr="00201A65">
        <w:tc>
          <w:tcPr>
            <w:tcW w:w="9895" w:type="dxa"/>
            <w:shd w:val="clear" w:color="auto" w:fill="2E74B5"/>
            <w:tcMar>
              <w:top w:w="40" w:type="dxa"/>
              <w:left w:w="110" w:type="dxa"/>
              <w:bottom w:w="40" w:type="dxa"/>
              <w:right w:w="110" w:type="dxa"/>
            </w:tcMar>
            <w:vAlign w:val="center"/>
          </w:tcPr>
          <w:p w14:paraId="59CF5B0A" w:rsidR="00F17EAC" w:rsidRPr="00D65A27" w:rsidRDefault="00F17EAC"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السؤال الذي لم يُجَب عنه</w:t>
            </w:r>
          </w:p>
        </w:tc>
      </w:tr>
      <w:tr w:rsidR="00F17EAC" w:rsidRPr="00D65A27" w14:paraId="69A94967" w:rsidTr="00201A65">
        <w:tc>
          <w:tcPr>
            <w:tcW w:w="9895" w:type="dxa"/>
            <w:shd w:val="clear" w:color="auto" w:fill="EBF5FB"/>
            <w:tcMar>
              <w:top w:w="40" w:type="dxa"/>
              <w:left w:w="110" w:type="dxa"/>
              <w:bottom w:w="40" w:type="dxa"/>
              <w:right w:w="110" w:type="dxa"/>
            </w:tcMar>
            <w:vAlign w:val="center"/>
          </w:tcPr>
          <w:p w14:paraId="12267D80"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توضيحي. أمضى باحث خمس سنوات في أطروحة دكتوراه عن «القيادة التحويلية في المنظمات الإسلامية» في جامعة غربية مرموقة، ثم عيّنته مؤسسة إسلامية كبرى رئيسًا للإدارة الاستراتيجية. وفي أول اجتماع لمجلس الإدارة سأله أحد الأعضاء: «ما الفرق الجوهري، في القرار أو السلوك أو النتيجة، بين نموذجك الإسلامي ونموذج Bass؟» قال: «الدافعية الدينية.» فقال العضو بأدب: «لو حذفنا الجزء الديني، أيبقى نموذج Bass؟» ولم يجب الباحث. ───────────────────────────────────────────────────── لا أرى في صمته قصورًا شخصيًا، وإنما عرضًا لظاهرة تعمل بصمت في إنتاجنا المعرفي منذ عقود، يحاول هذا الفصل أن يسمّيها حتى لا يقع الكتاب نفسه في الفخ الذي يصفه.</w:t>
            </w:r>
          </w:p>
        </w:tc>
      </w:tr>
    </w:tbl>
    <w:p w14:paraId="7399BDB0"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2.1  لماذا نبدأ بتحديد الموقع</w:t>
      </w:r>
      <w:r>
        <w:fldChar w:fldCharType="begin"/>
      </w:r>
      <w:r>
        <w:instrText xml:space="preserve"> TC "2.1  لماذا نبدأ بتحديد الموقع" \l 2 </w:instrText>
      </w:r>
      <w:r>
        <w:fldChar w:fldCharType="end"/>
      </w:r>
    </w:p>
    <w:p w14:paraId="6C0EF847"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لا يستطيع مشروع أن يدّعي الجدة قبل أن يعرف ما سبقه، ولهذا يرسم هذا الفصل الخريطة لثلاثة أسباب:</w:t>
      </w:r>
    </w:p>
    <w:p w14:paraId="1557B900"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xml:space="preserve">◆  حتى لا نعيد اختراع العجلة: فالباحث الذي لا يعرف ما سبقه يعيد إنتاجه باسم جديد ثم يدّعي الأصالة.</w:t>
      </w:r>
    </w:p>
    <w:p w14:paraId="6160FC8E"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xml:space="preserve">◆ حتى نحدد موضع التمايز بدقة: أين يختلف المشروع ولماذا، وإلا بقي الادعاء بلاغيًا.</w:t>
      </w:r>
    </w:p>
    <w:p w14:paraId="60C5BF55"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xml:space="preserve">◆ حتى ندخل في حوار مع الأدبيات: فالمجتمع العلمي لا يحكم على الجديد إلا في ضوء ما سبقه.</w:t>
      </w:r>
    </w:p>
    <w:p w14:paraId="1D4A015D" w:rsidR="00F17EAC" w:rsidRPr="00D65A27" w:rsidRDefault="00F17EAC" w:rsidP="00F17EAC">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t xml:space="preserve">    Locke, K. &amp; Golden-Biddle, K. (1997). Constructing Opportunities for Contribution: Structuring Intertextual Coherence. Academy of Management Review, 22(4), 1024-1052. ويحدد فيه المؤلفان ثلاثة أنماط لموقع البحث الجديد من الأدبيات: التركيب، والتمايز، والإشكالية.</w:t>
      </w:r>
    </w:p>
    <w:p w14:paraId="6AFDFBDA"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2.2  التيار الأول: الفكر الإداري الغربي الحديث</w:t>
      </w:r>
      <w:r>
        <w:fldChar w:fldCharType="begin"/>
      </w:r>
      <w:r>
        <w:instrText xml:space="preserve"> TC "2.2  التيار الأول: الفكر الإداري الغربي الحديث" \l 2 </w:instrText>
      </w:r>
      <w:r>
        <w:fldChar w:fldCharType="end"/>
      </w:r>
    </w:p>
    <w:p w14:paraId="2CB3BE00"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يمثّل الفكر الإداري الغربي أكبر منظومة معرفية أنتجتها العلوم الاجتماعية. ويلخّص الجدول الآتي خمس حقب مرّ بها، بنت كل واحدة منها على سابقتها وانتقدتها:</w:t>
      </w:r>
    </w:p>
    <w:tbl>
      <w:tblPr>
        <w:bidiVisual/>
        <w:tblW w:w="9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0"/>
        <w:gridCol w:w="1800"/>
        <w:gridCol w:w="2880"/>
        <w:gridCol w:w="3955"/>
      </w:tblGrid>
      <w:tr w:rsidR="00F17EAC" w:rsidRPr="00D65A27" w14:paraId="7C2EFFE4" w:rsidTr="00201A65">
        <w:tc>
          <w:tcPr>
            <w:tcW w:w="1080" w:type="dxa"/>
            <w:shd w:val="clear" w:color="auto" w:fill="1F3864"/>
            <w:tcMar>
              <w:top w:w="40" w:type="dxa"/>
              <w:left w:w="110" w:type="dxa"/>
              <w:bottom w:w="40" w:type="dxa"/>
              <w:right w:w="110" w:type="dxa"/>
            </w:tcMar>
            <w:vAlign w:val="center"/>
          </w:tcPr>
          <w:p w14:paraId="068CDDB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الحقبة</w:t>
            </w:r>
          </w:p>
        </w:tc>
        <w:tc>
          <w:tcPr>
            <w:tcW w:w="1800" w:type="dxa"/>
            <w:shd w:val="clear" w:color="auto" w:fill="1F3864"/>
            <w:tcMar>
              <w:top w:w="40" w:type="dxa"/>
              <w:left w:w="110" w:type="dxa"/>
              <w:bottom w:w="40" w:type="dxa"/>
              <w:right w:w="110" w:type="dxa"/>
            </w:tcMar>
            <w:vAlign w:val="center"/>
          </w:tcPr>
          <w:p w14:paraId="6523906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المدرسة والرواد</w:t>
            </w:r>
          </w:p>
        </w:tc>
        <w:tc>
          <w:tcPr>
            <w:tcW w:w="2880" w:type="dxa"/>
            <w:shd w:val="clear" w:color="auto" w:fill="1F3864"/>
            <w:tcMar>
              <w:top w:w="40" w:type="dxa"/>
              <w:left w:w="110" w:type="dxa"/>
              <w:bottom w:w="40" w:type="dxa"/>
              <w:right w:w="110" w:type="dxa"/>
            </w:tcMar>
            <w:vAlign w:val="center"/>
          </w:tcPr>
          <w:p w14:paraId="206772B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الإسهام الجوهري</w:t>
            </w:r>
          </w:p>
        </w:tc>
        <w:tc>
          <w:tcPr>
            <w:tcW w:w="3955" w:type="dxa"/>
            <w:shd w:val="clear" w:color="auto" w:fill="1F3864"/>
            <w:tcMar>
              <w:top w:w="40" w:type="dxa"/>
              <w:left w:w="110" w:type="dxa"/>
              <w:bottom w:w="40" w:type="dxa"/>
              <w:right w:w="110" w:type="dxa"/>
            </w:tcMar>
            <w:vAlign w:val="center"/>
          </w:tcPr>
          <w:p w14:paraId="3BA9CD1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الافتراض الحاكم + القصور</w:t>
            </w:r>
          </w:p>
        </w:tc>
      </w:tr>
      <w:tr w:rsidR="00F17EAC" w:rsidRPr="00D65A27" w14:paraId="7EE04B7D" w:rsidTr="00201A65">
        <w:tc>
          <w:tcPr>
            <w:tcW w:w="1080" w:type="dxa"/>
            <w:shd w:val="clear" w:color="auto" w:fill="EBF5FB"/>
            <w:tcMar>
              <w:top w:w="40" w:type="dxa"/>
              <w:left w:w="110" w:type="dxa"/>
              <w:bottom w:w="40" w:type="dxa"/>
              <w:right w:w="110" w:type="dxa"/>
            </w:tcMar>
            <w:vAlign w:val="center"/>
          </w:tcPr>
          <w:p w14:paraId="321BC1A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1900-1930</w:t>
            </w:r>
          </w:p>
        </w:tc>
        <w:tc>
          <w:tcPr>
            <w:tcW w:w="1800" w:type="dxa"/>
            <w:shd w:val="clear" w:color="auto" w:fill="F8F8F8"/>
            <w:tcMar>
              <w:top w:w="40" w:type="dxa"/>
              <w:left w:w="110" w:type="dxa"/>
              <w:bottom w:w="40" w:type="dxa"/>
              <w:right w:w="110" w:type="dxa"/>
            </w:tcMar>
            <w:vAlign w:val="center"/>
          </w:tcPr>
          <w:p w14:paraId="6DE1901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الإدارة العلمية Taylor, Fayol, Weber</w:t>
            </w:r>
          </w:p>
        </w:tc>
        <w:tc>
          <w:tcPr>
            <w:tcW w:w="2880" w:type="dxa"/>
            <w:shd w:val="clear" w:color="auto" w:fill="F8F8F8"/>
            <w:tcMar>
              <w:top w:w="40" w:type="dxa"/>
              <w:left w:w="110" w:type="dxa"/>
              <w:bottom w:w="40" w:type="dxa"/>
              <w:right w:w="110" w:type="dxa"/>
            </w:tcMar>
            <w:vAlign w:val="center"/>
          </w:tcPr>
          <w:p w14:paraId="0160B8F1"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القياس والتوحيد والتخصص: أول محاولة لتحويل الإدارة من فن إلى علم. Weber: البيروقراطية نموذج الكفاءة المثالي.</w:t>
            </w:r>
          </w:p>
        </w:tc>
        <w:tc>
          <w:tcPr>
            <w:tcW w:w="3955" w:type="dxa"/>
            <w:shd w:val="clear" w:color="auto" w:fill="EBF5FB"/>
            <w:tcMar>
              <w:top w:w="40" w:type="dxa"/>
              <w:left w:w="110" w:type="dxa"/>
              <w:bottom w:w="40" w:type="dxa"/>
              <w:right w:w="110" w:type="dxa"/>
            </w:tcMar>
            <w:vAlign w:val="center"/>
          </w:tcPr>
          <w:p w14:paraId="76A3A43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الإنسان "آلة عقلانية" تحركها الحوافز المادية، مع تجاهل البُعد الاجتماعي والروحي. وWeber نفسه حذَّر من "قفص الحديد" البيروقراطي. Ref: Taylor (1911). Principles of Scientific Management.</w:t>
            </w:r>
          </w:p>
        </w:tc>
      </w:tr>
      <w:tr w:rsidR="00F17EAC" w:rsidRPr="00D65A27" w14:paraId="48EB78F6" w:rsidTr="00201A65">
        <w:tc>
          <w:tcPr>
            <w:tcW w:w="1080" w:type="dxa"/>
            <w:shd w:val="clear" w:color="auto" w:fill="FFF2CC"/>
            <w:tcMar>
              <w:top w:w="40" w:type="dxa"/>
              <w:left w:w="110" w:type="dxa"/>
              <w:bottom w:w="40" w:type="dxa"/>
              <w:right w:w="110" w:type="dxa"/>
            </w:tcMar>
            <w:vAlign w:val="center"/>
          </w:tcPr>
          <w:p w14:paraId="7DBD00E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1930-1960</w:t>
            </w:r>
          </w:p>
        </w:tc>
        <w:tc>
          <w:tcPr>
            <w:tcW w:w="1800" w:type="dxa"/>
            <w:shd w:val="clear" w:color="auto" w:fill="FFFFFF"/>
            <w:tcMar>
              <w:top w:w="40" w:type="dxa"/>
              <w:left w:w="110" w:type="dxa"/>
              <w:bottom w:w="40" w:type="dxa"/>
              <w:right w:w="110" w:type="dxa"/>
            </w:tcMar>
            <w:vAlign w:val="center"/>
          </w:tcPr>
          <w:p w14:paraId="56D89FE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العلاقات الإنسانية Mayo, Maslow, McGregor</w:t>
            </w:r>
          </w:p>
        </w:tc>
        <w:tc>
          <w:tcPr>
            <w:tcW w:w="2880" w:type="dxa"/>
            <w:shd w:val="clear" w:color="auto" w:fill="FFFFFF"/>
            <w:tcMar>
              <w:top w:w="40" w:type="dxa"/>
              <w:left w:w="110" w:type="dxa"/>
              <w:bottom w:w="40" w:type="dxa"/>
              <w:right w:w="110" w:type="dxa"/>
            </w:tcMar>
            <w:vAlign w:val="center"/>
          </w:tcPr>
          <w:p w14:paraId="4F7BD9E7"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اكتشاف البُعد الاجتماعي: الإنسان كائن يتأثر بالمجموعة والعاطفة والانتماء. Maslow: هرم الحاجات. McGregor: Theory Y.</w:t>
            </w:r>
          </w:p>
        </w:tc>
        <w:tc>
          <w:tcPr>
            <w:tcW w:w="3955" w:type="dxa"/>
            <w:shd w:val="clear" w:color="auto" w:fill="FFFFFF"/>
            <w:tcMar>
              <w:top w:w="40" w:type="dxa"/>
              <w:left w:w="110" w:type="dxa"/>
              <w:bottom w:w="40" w:type="dxa"/>
              <w:right w:w="110" w:type="dxa"/>
            </w:tcMar>
            <w:vAlign w:val="center"/>
          </w:tcPr>
          <w:p w14:paraId="5D63637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ظل الإنسان "مادة بحث" لا غاية، وبقي السؤال: كيف نزيد الإنتاجية؟ Ref: Mayo (1933). Human Problems of Industrial Civilization.</w:t>
            </w:r>
          </w:p>
        </w:tc>
      </w:tr>
      <w:tr w:rsidR="00F17EAC" w:rsidRPr="00D65A27" w14:paraId="1F3CA461" w:rsidTr="00201A65">
        <w:tc>
          <w:tcPr>
            <w:tcW w:w="1080" w:type="dxa"/>
            <w:shd w:val="clear" w:color="auto" w:fill="EBF5E0"/>
            <w:tcMar>
              <w:top w:w="40" w:type="dxa"/>
              <w:left w:w="110" w:type="dxa"/>
              <w:bottom w:w="40" w:type="dxa"/>
              <w:right w:w="110" w:type="dxa"/>
            </w:tcMar>
            <w:vAlign w:val="center"/>
          </w:tcPr>
          <w:p w14:paraId="0C8C601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1960-1990</w:t>
            </w:r>
          </w:p>
        </w:tc>
        <w:tc>
          <w:tcPr>
            <w:tcW w:w="1800" w:type="dxa"/>
            <w:shd w:val="clear" w:color="auto" w:fill="F8F8F8"/>
            <w:tcMar>
              <w:top w:w="40" w:type="dxa"/>
              <w:left w:w="110" w:type="dxa"/>
              <w:bottom w:w="40" w:type="dxa"/>
              <w:right w:w="110" w:type="dxa"/>
            </w:tcMar>
            <w:vAlign w:val="center"/>
          </w:tcPr>
          <w:p w14:paraId="004E38D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النظم والاستراتيجية Drucker, Porter, Mintzberg</w:t>
            </w:r>
          </w:p>
        </w:tc>
        <w:tc>
          <w:tcPr>
            <w:tcW w:w="2880" w:type="dxa"/>
            <w:shd w:val="clear" w:color="auto" w:fill="F8F8F8"/>
            <w:tcMar>
              <w:top w:w="40" w:type="dxa"/>
              <w:left w:w="110" w:type="dxa"/>
              <w:bottom w:w="40" w:type="dxa"/>
              <w:right w:w="110" w:type="dxa"/>
            </w:tcMar>
            <w:vAlign w:val="center"/>
          </w:tcPr>
          <w:p w14:paraId="53E6EFE3"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المنظمة نظام مفتوح، والقرار الاستراتيجي والميزة التنافسية في المركز. Drucker: الإدارة فنٌّ من الفنون الحرة (liberal art)، وMintzberg ينتقد «التخطيط الاستراتيجي».</w:t>
            </w:r>
          </w:p>
        </w:tc>
        <w:tc>
          <w:tcPr>
            <w:tcW w:w="3955" w:type="dxa"/>
            <w:shd w:val="clear" w:color="auto" w:fill="EBF5FB"/>
            <w:tcMar>
              <w:top w:w="40" w:type="dxa"/>
              <w:left w:w="110" w:type="dxa"/>
              <w:bottom w:w="40" w:type="dxa"/>
              <w:right w:w="110" w:type="dxa"/>
            </w:tcMar>
            <w:vAlign w:val="center"/>
          </w:tcPr>
          <w:p w14:paraId="5D8DAD4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الإنسان "صانع قرار" يُعظِّم مصلحة المنظمة، وعند Porter المنظمة هي الوحدة والإنسان خارج المعادلة. Ref: Porter (1985). Competitive Advantage.</w:t>
            </w:r>
          </w:p>
        </w:tc>
      </w:tr>
      <w:tr w:rsidR="00F17EAC" w:rsidRPr="00D65A27" w14:paraId="671D3257" w:rsidTr="00201A65">
        <w:tc>
          <w:tcPr>
            <w:tcW w:w="1080" w:type="dxa"/>
            <w:shd w:val="clear" w:color="auto" w:fill="F2E8F8"/>
            <w:tcMar>
              <w:top w:w="40" w:type="dxa"/>
              <w:left w:w="110" w:type="dxa"/>
              <w:bottom w:w="40" w:type="dxa"/>
              <w:right w:w="110" w:type="dxa"/>
            </w:tcMar>
            <w:vAlign w:val="center"/>
          </w:tcPr>
          <w:p w14:paraId="747AEA3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1990-2010</w:t>
            </w:r>
          </w:p>
        </w:tc>
        <w:tc>
          <w:tcPr>
            <w:tcW w:w="1800" w:type="dxa"/>
            <w:shd w:val="clear" w:color="auto" w:fill="FFFFFF"/>
            <w:tcMar>
              <w:top w:w="40" w:type="dxa"/>
              <w:left w:w="110" w:type="dxa"/>
              <w:bottom w:w="40" w:type="dxa"/>
              <w:right w:w="110" w:type="dxa"/>
            </w:tcMar>
            <w:vAlign w:val="center"/>
          </w:tcPr>
          <w:p w14:paraId="2A77222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المنظمة المتعلمة والقيادة Senge, Burns, Greenleaf</w:t>
            </w:r>
          </w:p>
        </w:tc>
        <w:tc>
          <w:tcPr>
            <w:tcW w:w="2880" w:type="dxa"/>
            <w:shd w:val="clear" w:color="auto" w:fill="FFFFFF"/>
            <w:tcMar>
              <w:top w:w="40" w:type="dxa"/>
              <w:left w:w="110" w:type="dxa"/>
              <w:bottom w:w="40" w:type="dxa"/>
              <w:right w:w="110" w:type="dxa"/>
            </w:tcMar>
            <w:vAlign w:val="center"/>
          </w:tcPr>
          <w:p w14:paraId="37672A8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التعلم المؤسسي والتفكير المنظومي، والقيادة التحويلية، والقيادة الخادمة (Servant Leadership).</w:t>
            </w:r>
          </w:p>
        </w:tc>
        <w:tc>
          <w:tcPr>
            <w:tcW w:w="3955" w:type="dxa"/>
            <w:shd w:val="clear" w:color="auto" w:fill="FFFFFF"/>
            <w:tcMar>
              <w:top w:w="40" w:type="dxa"/>
              <w:left w:w="110" w:type="dxa"/>
              <w:bottom w:w="40" w:type="dxa"/>
              <w:right w:w="110" w:type="dxa"/>
            </w:tcMar>
            <w:vAlign w:val="center"/>
          </w:tcPr>
          <w:p w14:paraId="0BD78BDC"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Senge يُدخل الروحانية الشرقية دون تأسيس معرفي، وGreenleaf يقترب من الاستخلاف دون مرجعية ثابتة. Ref: Senge (1990). The Fifth Discipline.</w:t>
            </w:r>
          </w:p>
        </w:tc>
      </w:tr>
      <w:tr w:rsidR="00F17EAC" w:rsidRPr="00D65A27" w14:paraId="702AD184" w:rsidTr="00201A65">
        <w:tc>
          <w:tcPr>
            <w:tcW w:w="1080" w:type="dxa"/>
            <w:shd w:val="clear" w:color="auto" w:fill="FFF0F0"/>
            <w:tcMar>
              <w:top w:w="40" w:type="dxa"/>
              <w:left w:w="110" w:type="dxa"/>
              <w:bottom w:w="40" w:type="dxa"/>
              <w:right w:w="110" w:type="dxa"/>
            </w:tcMar>
            <w:vAlign w:val="center"/>
          </w:tcPr>
          <w:p w14:paraId="66210F0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2010-الآن</w:t>
            </w:r>
          </w:p>
        </w:tc>
        <w:tc>
          <w:tcPr>
            <w:tcW w:w="1800" w:type="dxa"/>
            <w:shd w:val="clear" w:color="auto" w:fill="F8F8F8"/>
            <w:tcMar>
              <w:top w:w="40" w:type="dxa"/>
              <w:left w:w="110" w:type="dxa"/>
              <w:bottom w:w="40" w:type="dxa"/>
              <w:right w:w="110" w:type="dxa"/>
            </w:tcMar>
            <w:vAlign w:val="center"/>
          </w:tcPr>
          <w:p w14:paraId="1D49FD5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النقد والتحول Ghoshal, Laloux, Edmondson</w:t>
            </w:r>
          </w:p>
        </w:tc>
        <w:tc>
          <w:tcPr>
            <w:tcW w:w="2880" w:type="dxa"/>
            <w:shd w:val="clear" w:color="auto" w:fill="F8F8F8"/>
            <w:tcMar>
              <w:top w:w="40" w:type="dxa"/>
              <w:left w:w="110" w:type="dxa"/>
              <w:bottom w:w="40" w:type="dxa"/>
              <w:right w:w="110" w:type="dxa"/>
            </w:tcMar>
            <w:vAlign w:val="center"/>
          </w:tcPr>
          <w:p w14:paraId="3A89F516"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النقد الداخلي: Ghoshal يرى أن النظريات السيئة تدمّر الممارسات الجيدة، وLaloux يبشّر بالمنظمات «الفيروزية» (Teal)، وEdmondson تطرح الأمان النفسي.</w:t>
            </w:r>
          </w:p>
        </w:tc>
        <w:tc>
          <w:tcPr>
            <w:tcW w:w="3955" w:type="dxa"/>
            <w:shd w:val="clear" w:color="auto" w:fill="EBF5FB"/>
            <w:tcMar>
              <w:top w:w="40" w:type="dxa"/>
              <w:left w:w="110" w:type="dxa"/>
              <w:bottom w:w="40" w:type="dxa"/>
              <w:right w:w="110" w:type="dxa"/>
            </w:tcMar>
            <w:vAlign w:val="center"/>
          </w:tcPr>
          <w:p w14:paraId="598C231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النقد أقوى من البديل: الخلل مشخَّص، ولم تنتج المنظومة بعد إطارًا بديلًا متكاملًا. Ref: Ghoshal (2005). Bad Management Theories. AMLE, 4(1).</w:t>
            </w:r>
          </w:p>
        </w:tc>
      </w:tr>
    </w:tbl>
    <w:p w14:paraId="35B49C94" w:rsidR="00F17EAC" w:rsidRPr="00D65A27" w:rsidRDefault="00F17EAC" w:rsidP="00F17EAC">
      <w:pPr>
        <w:bidi/>
        <w:spacing w:after="60"/>
        <w:rPr>
          <w:rFonts w:ascii="Sakkal Majalla" w:hAnsi="Sakkal Majalla" w:cs="Sakkal Majalla"/>
          <w:sz w:val="28"/>
          <w:szCs w:val="28"/>
        </w:rPr>
      </w:pPr>
      <w:r w:rsidRPr="00D65A27">
        <w:rPr>
          <w:rFonts w:ascii="Sakkal Majalla" w:hAnsi="Sakkal Majalla" w:cs="Sakkal Majalla"/>
          <w:i/>
          <w:iCs/>
          <w:color w:val="595959"/>
          <w:sz w:val="28"/>
          <w:szCs w:val="28"/>
          <w:rtl/>
        </w:rPr>
        <w:t>جدول 2.1 — خمس حقب في تطور الفكر الإداري الغربي.</w:t>
      </w:r>
    </w:p>
    <w:p w14:paraId="11188504"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الافتراض الذي لم يتغيّر</w:t>
      </w:r>
    </w:p>
    <w:p w14:paraId="74B3ACE9"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ورغم التطور الكبير في مئة وعشرين عامًا، من «الآلة العقلانية» عند تيلور إلى «الأمان النفسي» عند إدموندسون، بقي الافتراض الحاكم ثابتًا في جوهره: الإنسان فاعل يسعى إلى تعظيم مصلحته. تغيّر تعريف المصلحة من المادية إلى الاجتماعية إلى النفسية، وبقيت البنية: الإنسان مرجع قيمه. وأصوات بارزة من داخل المنظومة تقول الشيء نفسه، كما سيأتي في 2.9.</w:t>
      </w:r>
    </w:p>
    <w:p w14:paraId="3408FD06"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ويحاول المشروع القرآني أن يملأ هذا الفراغ بتصوّر للإنسان يبدأ من المسؤولية أمام الله، يبنيه الفصل الثامن. فيأخذ من هذا التيار أدواته المنهجية من قياس وتجريب ونقد داخلي، ولا يقبل منطلقاته الوجودية: فالأدوات ثمينة، والمنطلقات قاصرة.</w:t>
      </w:r>
    </w:p>
    <w:p w14:paraId="61F592E0"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2.3  التيار الثاني: التجربة الإدارية الإسلامية التاريخية</w:t>
      </w:r>
      <w:r>
        <w:fldChar w:fldCharType="begin"/>
      </w:r>
      <w:r>
        <w:instrText xml:space="preserve"> TC "2.3  التيار الثاني: التجربة الإدارية الإسلامية التاريخية" \l 2 </w:instrText>
      </w:r>
      <w:r>
        <w:fldChar w:fldCharType="end"/>
      </w:r>
    </w:p>
    <w:p w14:paraId="25108626"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أنتجت الحضارة الإسلامية في عصورها الذهبية تراثًا إداريًا وسياسيًا ثريًا، استضاء بالقرآن والسنة. لكنه اجتهاد بشري تاريخي، وليس «نظرية إدارية قرآنية» بالمعنى الذي يطلبه هذا الكتاب، والفرق بينهما لبّ ما يحاول المشروع أن يضيفه.</w:t>
      </w:r>
    </w:p>
    <w:tbl>
      <w:tblPr>
        <w:bidiVisual/>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775"/>
        <w:gridCol w:w="3960"/>
      </w:tblGrid>
      <w:tr w:rsidR="00F17EAC" w:rsidRPr="00D65A27" w14:paraId="464B4325" w:rsidTr="00201A65">
        <w:tc>
          <w:tcPr>
            <w:tcW w:w="1800" w:type="dxa"/>
            <w:shd w:val="clear" w:color="auto" w:fill="1F3864"/>
            <w:tcMar>
              <w:top w:w="40" w:type="dxa"/>
              <w:left w:w="110" w:type="dxa"/>
              <w:bottom w:w="40" w:type="dxa"/>
              <w:right w:w="110" w:type="dxa"/>
            </w:tcMar>
            <w:vAlign w:val="center"/>
          </w:tcPr>
          <w:p w14:paraId="05F7336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العالِم والمؤلَّف</w:t>
            </w:r>
          </w:p>
        </w:tc>
        <w:tc>
          <w:tcPr>
            <w:tcW w:w="3775" w:type="dxa"/>
            <w:shd w:val="clear" w:color="auto" w:fill="1F3864"/>
            <w:tcMar>
              <w:top w:w="40" w:type="dxa"/>
              <w:left w:w="110" w:type="dxa"/>
              <w:bottom w:w="40" w:type="dxa"/>
              <w:right w:w="110" w:type="dxa"/>
            </w:tcMar>
            <w:vAlign w:val="center"/>
          </w:tcPr>
          <w:p w14:paraId="777CAB5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الإسهام الجوهري</w:t>
            </w:r>
          </w:p>
        </w:tc>
        <w:tc>
          <w:tcPr>
            <w:tcW w:w="3960" w:type="dxa"/>
            <w:shd w:val="clear" w:color="auto" w:fill="1F3864"/>
            <w:tcMar>
              <w:top w:w="40" w:type="dxa"/>
              <w:left w:w="110" w:type="dxa"/>
              <w:bottom w:w="40" w:type="dxa"/>
              <w:right w:w="110" w:type="dxa"/>
            </w:tcMar>
            <w:vAlign w:val="center"/>
          </w:tcPr>
          <w:p w14:paraId="04C64B81"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الحدود، ولماذا لا يكفي لهذا المشروع</w:t>
            </w:r>
          </w:p>
        </w:tc>
      </w:tr>
      <w:tr w:rsidR="00F17EAC" w:rsidRPr="00D65A27" w14:paraId="18AE7110" w:rsidTr="00201A65">
        <w:tc>
          <w:tcPr>
            <w:tcW w:w="1800" w:type="dxa"/>
            <w:shd w:val="clear" w:color="auto" w:fill="FFF2CC"/>
            <w:tcMar>
              <w:top w:w="40" w:type="dxa"/>
              <w:left w:w="110" w:type="dxa"/>
              <w:bottom w:w="40" w:type="dxa"/>
              <w:right w:w="110" w:type="dxa"/>
            </w:tcMar>
            <w:vAlign w:val="center"/>
          </w:tcPr>
          <w:p w14:paraId="505BAD8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الماوردي (ت.450ه) الأحكام السلطانية</w:t>
            </w:r>
          </w:p>
        </w:tc>
        <w:tc>
          <w:tcPr>
            <w:tcW w:w="3775" w:type="dxa"/>
            <w:shd w:val="clear" w:color="auto" w:fill="F8F8F8"/>
            <w:tcMar>
              <w:top w:w="40" w:type="dxa"/>
              <w:left w:w="110" w:type="dxa"/>
              <w:bottom w:w="40" w:type="dxa"/>
              <w:right w:w="110" w:type="dxa"/>
            </w:tcMar>
            <w:vAlign w:val="center"/>
          </w:tcPr>
          <w:p w14:paraId="681CA14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أول كتاب منهجي في الإدارة السياسية الإسلامية: الولاية، والتقليد، والوزارة، والحسبة.</w:t>
            </w:r>
          </w:p>
        </w:tc>
        <w:tc>
          <w:tcPr>
            <w:tcW w:w="3960" w:type="dxa"/>
            <w:shd w:val="clear" w:color="auto" w:fill="EBF5FB"/>
            <w:tcMar>
              <w:top w:w="40" w:type="dxa"/>
              <w:left w:w="110" w:type="dxa"/>
              <w:bottom w:w="40" w:type="dxa"/>
              <w:right w:w="110" w:type="dxa"/>
            </w:tcMar>
            <w:vAlign w:val="center"/>
          </w:tcPr>
          <w:p w14:paraId="2D650CF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يُقنِّن الواقع أكثر مما يُنظِّر: يصف كيف تعمل الدولة العباسية، وأحكامه فقهية سياسية لا إدارية بالمعنى النظري المعاصر.</w:t>
            </w:r>
          </w:p>
        </w:tc>
      </w:tr>
      <w:tr w:rsidR="00F17EAC" w:rsidRPr="00D65A27" w14:paraId="2983A555" w:rsidTr="00201A65">
        <w:tc>
          <w:tcPr>
            <w:tcW w:w="1800" w:type="dxa"/>
            <w:shd w:val="clear" w:color="auto" w:fill="FFFFFF"/>
            <w:tcMar>
              <w:top w:w="40" w:type="dxa"/>
              <w:left w:w="110" w:type="dxa"/>
              <w:bottom w:w="40" w:type="dxa"/>
              <w:right w:w="110" w:type="dxa"/>
            </w:tcMar>
            <w:vAlign w:val="center"/>
          </w:tcPr>
          <w:p w14:paraId="773441C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الغزالي (ت.505ه) الإحياء + نصيحة الملوك</w:t>
            </w:r>
          </w:p>
        </w:tc>
        <w:tc>
          <w:tcPr>
            <w:tcW w:w="3775" w:type="dxa"/>
            <w:shd w:val="clear" w:color="auto" w:fill="FFFFFF"/>
            <w:tcMar>
              <w:top w:w="40" w:type="dxa"/>
              <w:left w:w="110" w:type="dxa"/>
              <w:bottom w:w="40" w:type="dxa"/>
              <w:right w:w="110" w:type="dxa"/>
            </w:tcMar>
            <w:vAlign w:val="center"/>
          </w:tcPr>
          <w:p w14:paraId="2ACCA718"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ربط التربية الروحية بالممارسة، وفي «نصيحة الملوك» أخلاقيات للقيادة من منظور صوفي فلسفي.</w:t>
            </w:r>
          </w:p>
        </w:tc>
        <w:tc>
          <w:tcPr>
            <w:tcW w:w="3960" w:type="dxa"/>
            <w:shd w:val="clear" w:color="auto" w:fill="FFFFFF"/>
            <w:tcMar>
              <w:top w:w="40" w:type="dxa"/>
              <w:left w:w="110" w:type="dxa"/>
              <w:bottom w:w="40" w:type="dxa"/>
              <w:right w:w="110" w:type="dxa"/>
            </w:tcMar>
            <w:vAlign w:val="center"/>
          </w:tcPr>
          <w:p w14:paraId="08330CED"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مقاربة تربوية روحية تُصلح الفرد قبل المؤسسة، ولا تبني نموذجًا إداريًا مُختبَرًا.</w:t>
            </w:r>
          </w:p>
        </w:tc>
      </w:tr>
      <w:tr w:rsidR="00F17EAC" w:rsidRPr="00D65A27" w14:paraId="1BE7512A" w:rsidTr="00201A65">
        <w:tc>
          <w:tcPr>
            <w:tcW w:w="1800" w:type="dxa"/>
            <w:shd w:val="clear" w:color="auto" w:fill="FFF2CC"/>
            <w:tcMar>
              <w:top w:w="40" w:type="dxa"/>
              <w:left w:w="110" w:type="dxa"/>
              <w:bottom w:w="40" w:type="dxa"/>
              <w:right w:w="110" w:type="dxa"/>
            </w:tcMar>
            <w:vAlign w:val="center"/>
          </w:tcPr>
          <w:p w14:paraId="3A6A816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ابن تيمية (ت.728ه) السياسة الشرعية</w:t>
            </w:r>
          </w:p>
        </w:tc>
        <w:tc>
          <w:tcPr>
            <w:tcW w:w="3775" w:type="dxa"/>
            <w:shd w:val="clear" w:color="auto" w:fill="F8F8F8"/>
            <w:tcMar>
              <w:top w:w="40" w:type="dxa"/>
              <w:left w:w="110" w:type="dxa"/>
              <w:bottom w:w="40" w:type="dxa"/>
              <w:right w:w="110" w:type="dxa"/>
            </w:tcMar>
            <w:vAlign w:val="center"/>
          </w:tcPr>
          <w:p w14:paraId="22F3FA6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الحسبة رقابة مؤسسية منهجية، أشبه بنظام لضبط الجودة قبل أوانه.</w:t>
            </w:r>
          </w:p>
        </w:tc>
        <w:tc>
          <w:tcPr>
            <w:tcW w:w="3960" w:type="dxa"/>
            <w:shd w:val="clear" w:color="auto" w:fill="EBF5FB"/>
            <w:tcMar>
              <w:top w:w="40" w:type="dxa"/>
              <w:left w:w="110" w:type="dxa"/>
              <w:bottom w:w="40" w:type="dxa"/>
              <w:right w:w="110" w:type="dxa"/>
            </w:tcMar>
            <w:vAlign w:val="center"/>
          </w:tcPr>
          <w:p w14:paraId="04D93588"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أقرب ما في التراث إلى "نظرية إدارية"، لكنه مُقيَّد بسياق الحكم الشرعي التاريخي، ويفتقر لأدوات الاشتقاق من النص إلى النموذج.</w:t>
            </w:r>
          </w:p>
        </w:tc>
      </w:tr>
      <w:tr w:rsidR="00F17EAC" w:rsidRPr="00D65A27" w14:paraId="376A59F6" w:rsidTr="00201A65">
        <w:tc>
          <w:tcPr>
            <w:tcW w:w="1800" w:type="dxa"/>
            <w:shd w:val="clear" w:color="auto" w:fill="FFFFFF"/>
            <w:tcMar>
              <w:top w:w="40" w:type="dxa"/>
              <w:left w:w="110" w:type="dxa"/>
              <w:bottom w:w="40" w:type="dxa"/>
              <w:right w:w="110" w:type="dxa"/>
            </w:tcMar>
            <w:vAlign w:val="center"/>
          </w:tcPr>
          <w:p w14:paraId="142178E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ابن خلدون (ت.808ه) المقدمة</w:t>
            </w:r>
          </w:p>
        </w:tc>
        <w:tc>
          <w:tcPr>
            <w:tcW w:w="3775" w:type="dxa"/>
            <w:shd w:val="clear" w:color="auto" w:fill="FFFFFF"/>
            <w:tcMar>
              <w:top w:w="40" w:type="dxa"/>
              <w:left w:w="110" w:type="dxa"/>
              <w:bottom w:w="40" w:type="dxa"/>
              <w:right w:w="110" w:type="dxa"/>
            </w:tcMar>
            <w:vAlign w:val="center"/>
          </w:tcPr>
          <w:p w14:paraId="6328C63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العمران البشري: نظرية في الاجتماع والدولة والعصبية. ويرى كثير من الباحثين أنه سبق Durkheim وWeber إلى بعض أفكارهما.</w:t>
            </w:r>
          </w:p>
        </w:tc>
        <w:tc>
          <w:tcPr>
            <w:tcW w:w="3960" w:type="dxa"/>
            <w:shd w:val="clear" w:color="auto" w:fill="FFFFFF"/>
            <w:tcMar>
              <w:top w:w="40" w:type="dxa"/>
              <w:left w:w="110" w:type="dxa"/>
              <w:bottom w:w="40" w:type="dxa"/>
              <w:right w:w="110" w:type="dxa"/>
            </w:tcMar>
            <w:vAlign w:val="center"/>
          </w:tcPr>
          <w:p w14:paraId="2E48BC3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عبقري فرد لم يُنتج مدرسة مستمرة، وإسهامه في فهم الواقع لا في بناء النموذج القرآني، والعصبية مفهوم اجتماعي لا قرآني.</w:t>
            </w:r>
          </w:p>
        </w:tc>
      </w:tr>
    </w:tbl>
    <w:p w14:paraId="0609F821" w:rsidR="00F17EAC" w:rsidRPr="00D65A27" w:rsidRDefault="00F17EAC" w:rsidP="00F17EAC">
      <w:pPr>
        <w:bidi/>
        <w:spacing w:after="60"/>
        <w:rPr>
          <w:rFonts w:ascii="Sakkal Majalla" w:hAnsi="Sakkal Majalla" w:cs="Sakkal Majalla"/>
          <w:sz w:val="28"/>
          <w:szCs w:val="28"/>
        </w:rPr>
      </w:pPr>
      <w:r w:rsidRPr="00D65A27">
        <w:rPr>
          <w:rFonts w:ascii="Sakkal Majalla" w:hAnsi="Sakkal Majalla" w:cs="Sakkal Majalla"/>
          <w:i/>
          <w:iCs/>
          <w:color w:val="595959"/>
          <w:sz w:val="28"/>
          <w:szCs w:val="28"/>
          <w:rtl/>
        </w:rPr>
        <w:lastRenderedPageBreak/>
        <w:t>جدول 2.2 — أربعة أعلام في التجربة الإدارية الإسلامية التاريخية.</w:t>
      </w:r>
    </w:p>
    <w:p w14:paraId="318F68CA" w:rsidR="00F17EAC" w:rsidRPr="00D65A27" w:rsidRDefault="00F17EAC" w:rsidP="00F17EAC">
      <w:pPr>
        <w:shd w:val="clear" w:color="auto" w:fill="EBF5FB"/>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وموقف المشروع من هذا التيار أن يستفيد منه شاهدًا تاريخيًا، لا مرجعًا نظريًا مؤسِّسًا؛ فهو استجابات الإنسان المسلم لواقعه، لا تجلٍّ مباشر للوحي.</w:t>
      </w:r>
    </w:p>
    <w:p w14:paraId="5BA466A7"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2.4  التيار الثالث: الإدارة الإسلامية المعاصرة</w:t>
      </w:r>
      <w:r>
        <w:fldChar w:fldCharType="begin"/>
      </w:r>
      <w:r>
        <w:instrText xml:space="preserve"> TC "2.4  التيار الثالث: الإدارة الإسلامية المعاصرة" \l 2 </w:instrText>
      </w:r>
      <w:r>
        <w:fldChar w:fldCharType="end"/>
      </w:r>
    </w:p>
    <w:p w14:paraId="4D02FA6C"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أنتج الباحثون المسلمون في العقود الأخيرة أدبيات واسعة في «الإدارة الإسلامية» (Islamic Management)، ولها فضل وضع الإسلام على الطاولة الأكاديمية في حقل كاد يحتكره الغرب. والتقدير لا يمنع التشخيص:</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2880"/>
        <w:gridCol w:w="3600"/>
      </w:tblGrid>
      <w:tr w:rsidR="00F17EAC" w:rsidRPr="00D65A27" w14:paraId="0CD51894" w:rsidTr="00201A65">
        <w:tc>
          <w:tcPr>
            <w:tcW w:w="2160" w:type="dxa"/>
            <w:shd w:val="clear" w:color="auto" w:fill="1F3864"/>
            <w:tcMar>
              <w:top w:w="40" w:type="dxa"/>
              <w:left w:w="110" w:type="dxa"/>
              <w:bottom w:w="40" w:type="dxa"/>
              <w:right w:w="110" w:type="dxa"/>
            </w:tcMar>
            <w:vAlign w:val="center"/>
          </w:tcPr>
          <w:p w14:paraId="064DCE5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lastRenderedPageBreak/>
              <w:t>الباحث / المدرسة</w:t>
            </w:r>
          </w:p>
        </w:tc>
        <w:tc>
          <w:tcPr>
            <w:tcW w:w="2880" w:type="dxa"/>
            <w:shd w:val="clear" w:color="auto" w:fill="1F3864"/>
            <w:tcMar>
              <w:top w:w="40" w:type="dxa"/>
              <w:left w:w="110" w:type="dxa"/>
              <w:bottom w:w="40" w:type="dxa"/>
              <w:right w:w="110" w:type="dxa"/>
            </w:tcMar>
            <w:vAlign w:val="center"/>
          </w:tcPr>
          <w:p w14:paraId="71F18F8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الإسهام</w:t>
            </w:r>
          </w:p>
        </w:tc>
        <w:tc>
          <w:tcPr>
            <w:tcW w:w="3600" w:type="dxa"/>
            <w:shd w:val="clear" w:color="auto" w:fill="1F3864"/>
            <w:tcMar>
              <w:top w:w="40" w:type="dxa"/>
              <w:left w:w="110" w:type="dxa"/>
              <w:bottom w:w="40" w:type="dxa"/>
              <w:right w:w="110" w:type="dxa"/>
            </w:tcMar>
            <w:vAlign w:val="center"/>
          </w:tcPr>
          <w:p w14:paraId="5B1D446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الملاحظة النقدية البنيوية</w:t>
            </w:r>
          </w:p>
        </w:tc>
      </w:tr>
      <w:tr w:rsidR="00F17EAC" w:rsidRPr="00D65A27" w14:paraId="27A60568" w:rsidTr="00201A65">
        <w:tc>
          <w:tcPr>
            <w:tcW w:w="2160" w:type="dxa"/>
            <w:shd w:val="clear" w:color="auto" w:fill="EBF5FB"/>
            <w:tcMar>
              <w:top w:w="40" w:type="dxa"/>
              <w:left w:w="110" w:type="dxa"/>
              <w:bottom w:w="40" w:type="dxa"/>
              <w:right w:w="110" w:type="dxa"/>
            </w:tcMar>
            <w:vAlign w:val="center"/>
          </w:tcPr>
          <w:p w14:paraId="661CA95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t>Rafik Beekun Islamic Business Ethics, 1997</w:t>
            </w:r>
          </w:p>
        </w:tc>
        <w:tc>
          <w:tcPr>
            <w:tcW w:w="2880" w:type="dxa"/>
            <w:shd w:val="clear" w:color="auto" w:fill="F5F5F5"/>
            <w:tcMar>
              <w:top w:w="40" w:type="dxa"/>
              <w:left w:w="110" w:type="dxa"/>
              <w:bottom w:w="40" w:type="dxa"/>
              <w:right w:w="110" w:type="dxa"/>
            </w:tcMar>
            <w:vAlign w:val="center"/>
          </w:tcPr>
          <w:p w14:paraId="7499B563"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أول محاولة منهجية لبناء أخلاقيات أعمال إسلامية، على التوحيد والخلافة والعدالة.</w:t>
            </w:r>
          </w:p>
        </w:tc>
        <w:tc>
          <w:tcPr>
            <w:tcW w:w="3600" w:type="dxa"/>
            <w:shd w:val="clear" w:color="auto" w:fill="F2E8F8"/>
            <w:tcMar>
              <w:top w:w="40" w:type="dxa"/>
              <w:left w:w="110" w:type="dxa"/>
              <w:bottom w:w="40" w:type="dxa"/>
              <w:right w:w="110" w:type="dxa"/>
            </w:tcMar>
            <w:vAlign w:val="center"/>
          </w:tcPr>
          <w:p w14:paraId="47D0930C"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وصفي أكثر منه نظري، بلا آلية اشتقاق من القرآن ولا اختبار تجريبي. والسؤال: كيف ننتقل من "التوحيد" إلى "مبدأ إداري"؟</w:t>
            </w:r>
          </w:p>
        </w:tc>
      </w:tr>
      <w:tr w:rsidR="00F17EAC" w:rsidRPr="00D65A27" w14:paraId="24BD1BF6" w:rsidTr="00201A65">
        <w:tc>
          <w:tcPr>
            <w:tcW w:w="2160" w:type="dxa"/>
            <w:shd w:val="clear" w:color="auto" w:fill="FFFFFF"/>
            <w:tcMar>
              <w:top w:w="40" w:type="dxa"/>
              <w:left w:w="110" w:type="dxa"/>
              <w:bottom w:w="40" w:type="dxa"/>
              <w:right w:w="110" w:type="dxa"/>
            </w:tcMar>
            <w:vAlign w:val="center"/>
          </w:tcPr>
          <w:p w14:paraId="272A3CA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t>Abbas Ali Islamic Perspectives, 2005</w:t>
            </w:r>
          </w:p>
        </w:tc>
        <w:tc>
          <w:tcPr>
            <w:tcW w:w="2880" w:type="dxa"/>
            <w:shd w:val="clear" w:color="auto" w:fill="FFFFFF"/>
            <w:tcMar>
              <w:top w:w="40" w:type="dxa"/>
              <w:left w:w="110" w:type="dxa"/>
              <w:bottom w:w="40" w:type="dxa"/>
              <w:right w:w="110" w:type="dxa"/>
            </w:tcMar>
            <w:vAlign w:val="center"/>
          </w:tcPr>
          <w:p w14:paraId="1A658C4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خمسة مبادئ إسلامية في الإدارة: الشورى، والإحسان، والعدل، والأمانة، والإتقان، بحضور قوي في الإدارة المقارنة.</w:t>
            </w:r>
          </w:p>
        </w:tc>
        <w:tc>
          <w:tcPr>
            <w:tcW w:w="3600" w:type="dxa"/>
            <w:shd w:val="clear" w:color="auto" w:fill="FFFFFF"/>
            <w:tcMar>
              <w:top w:w="40" w:type="dxa"/>
              <w:left w:w="110" w:type="dxa"/>
              <w:bottom w:w="40" w:type="dxa"/>
              <w:right w:w="110" w:type="dxa"/>
            </w:tcMar>
            <w:vAlign w:val="center"/>
          </w:tcPr>
          <w:p w14:paraId="44C3C08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مبادئ صحيحة مقدَّمة قائمةً لا منظومة، فلا يحدد كيف تتفاعل، ولا آلية محكمة لاشتقاقها.</w:t>
            </w:r>
          </w:p>
        </w:tc>
      </w:tr>
      <w:tr w:rsidR="00F17EAC" w:rsidRPr="00D65A27" w14:paraId="5699BE86" w:rsidTr="00201A65">
        <w:tc>
          <w:tcPr>
            <w:tcW w:w="2160" w:type="dxa"/>
            <w:shd w:val="clear" w:color="auto" w:fill="EBF5FB"/>
            <w:tcMar>
              <w:top w:w="40" w:type="dxa"/>
              <w:left w:w="110" w:type="dxa"/>
              <w:bottom w:w="40" w:type="dxa"/>
              <w:right w:w="110" w:type="dxa"/>
            </w:tcMar>
            <w:vAlign w:val="center"/>
          </w:tcPr>
          <w:p w14:paraId="05E672F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t>Mohd Affandi Hassan The Tawhidic Approach, 1992</w:t>
            </w:r>
          </w:p>
        </w:tc>
        <w:tc>
          <w:tcPr>
            <w:tcW w:w="2880" w:type="dxa"/>
            <w:shd w:val="clear" w:color="auto" w:fill="F5F5F5"/>
            <w:tcMar>
              <w:top w:w="40" w:type="dxa"/>
              <w:left w:w="110" w:type="dxa"/>
              <w:bottom w:w="40" w:type="dxa"/>
              <w:right w:w="110" w:type="dxa"/>
            </w:tcMar>
            <w:vAlign w:val="center"/>
          </w:tcPr>
          <w:p w14:paraId="74D4B22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الأقرب إلى ما يسعى إليه هذا الكتاب: ينطلق من التوحيد أساسًا معرفيًا، وينبّه إلى خطر الأسلمة الشكلية.</w:t>
            </w:r>
          </w:p>
        </w:tc>
        <w:tc>
          <w:tcPr>
            <w:tcW w:w="3600" w:type="dxa"/>
            <w:shd w:val="clear" w:color="auto" w:fill="F2E8F8"/>
            <w:tcMar>
              <w:top w:w="40" w:type="dxa"/>
              <w:left w:w="110" w:type="dxa"/>
              <w:bottom w:w="40" w:type="dxa"/>
              <w:right w:w="110" w:type="dxa"/>
            </w:tcMar>
            <w:vAlign w:val="center"/>
          </w:tcPr>
          <w:p w14:paraId="1EC3BF97"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لم يُنتج أدوات اشتقاق محكمة، فبقي الانتقال من التوحيد إلى المبدأ الإداري وصفيًا، ولم يُختبَر تجريبيًا.</w:t>
            </w:r>
          </w:p>
        </w:tc>
      </w:tr>
      <w:tr w:rsidR="00F17EAC" w:rsidRPr="00D65A27" w14:paraId="3606F184" w:rsidTr="00201A65">
        <w:tc>
          <w:tcPr>
            <w:tcW w:w="2160" w:type="dxa"/>
            <w:shd w:val="clear" w:color="auto" w:fill="FFFFFF"/>
            <w:tcMar>
              <w:top w:w="40" w:type="dxa"/>
              <w:left w:w="110" w:type="dxa"/>
              <w:bottom w:w="40" w:type="dxa"/>
              <w:right w:w="110" w:type="dxa"/>
            </w:tcMar>
            <w:vAlign w:val="center"/>
          </w:tcPr>
          <w:p w14:paraId="632EFD2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t>المدرسة الماليزية IIUM + JKAU + Humanomics</w:t>
            </w:r>
          </w:p>
        </w:tc>
        <w:tc>
          <w:tcPr>
            <w:tcW w:w="2880" w:type="dxa"/>
            <w:shd w:val="clear" w:color="auto" w:fill="FFFFFF"/>
            <w:tcMar>
              <w:top w:w="40" w:type="dxa"/>
              <w:left w:w="110" w:type="dxa"/>
              <w:bottom w:w="40" w:type="dxa"/>
              <w:right w:w="110" w:type="dxa"/>
            </w:tcMar>
            <w:vAlign w:val="center"/>
          </w:tcPr>
          <w:p w14:paraId="1CB1F51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مئات الأوراق المحكَّمة على مدى ثلاثة عقود، وحضور مؤسسي في كبريات الجامعات.</w:t>
            </w:r>
          </w:p>
        </w:tc>
        <w:tc>
          <w:tcPr>
            <w:tcW w:w="3600" w:type="dxa"/>
            <w:shd w:val="clear" w:color="auto" w:fill="FFFFFF"/>
            <w:tcMar>
              <w:top w:w="40" w:type="dxa"/>
              <w:left w:w="110" w:type="dxa"/>
              <w:bottom w:w="40" w:type="dxa"/>
              <w:right w:w="110" w:type="dxa"/>
            </w:tcMar>
            <w:vAlign w:val="center"/>
          </w:tcPr>
          <w:p w14:paraId="72154BB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الكمّ لا يعادل العمق: أغلب الأوراق تأخذ نظرية غربية (TL, TQM, HRM) وتبحث لها عن مسوّغات إسلامية، وهو المسار الأول الذي ناقشه الفصل الأول.</w:t>
            </w:r>
          </w:p>
        </w:tc>
      </w:tr>
    </w:tbl>
    <w:p w14:paraId="027BD631" w:rsidR="00F17EAC" w:rsidRPr="00D65A27" w:rsidRDefault="00F17EAC" w:rsidP="00F17EAC">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2.3 — أربعة إسهامات بارزة في الإدارة الإسلامية المعاصرة (والتمويل الإسلامي في 2.11).</w:t>
      </w:r>
    </w:p>
    <w:p w14:paraId="761D903F"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مثال تطبيقي: برنامج «أسرار القيادة النبوية» (السويدان)</w:t>
      </w:r>
    </w:p>
    <w:p w14:paraId="6733C4FC"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ولعل أوضح مثال معاصر على هذا التيار برنامج «أسرار القيادة النبوية» للدكتور طارق السويدان، الذي يعلن منهجه في مستهلّه: «سيعرض أحدث ما وصل إليه علم القيادة الحديث ونستشهد به من القيادة النبوية الشريفة من غير تكلف في تحليل المواقف».</w:t>
      </w:r>
    </w:p>
    <w:p w14:paraId="4818DA61"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تلخّص هذه الجملة الإشكالية كلها: نقطة البدء علم القيادة الحديث، والسيرة شاهد يُستدل به لا مصدر يُشتق منه. ولا أقصد إدانة عمل ثريّ بشواهده، فالسويدان يقدّم تحليلات قيّمة لمواقف من السيرة، كتحليله لنموذج عمرو بن العاص وأنواع الأتباع الثلاثة. والنقد منهجي لا شخصي، وموضعه السؤال الذي يبدأ منه الباحث: هل يبدأ من سؤال ثم يبحث له عن شاهد، أم يبدأ من النص بسؤال مفتوح؟</w:t>
      </w:r>
    </w:p>
    <w:p w14:paraId="3A1DE9AC"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النمط المتكرر في التيار الثالث</w:t>
      </w:r>
    </w:p>
    <w:p w14:paraId="289A4853"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وتجمع هذه الإسهامات ثلاث سمات منهجية:</w:t>
      </w:r>
    </w:p>
    <w:p w14:paraId="41D54DA7"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xml:space="preserve">◆  الانطلاق من الغرب نحو القرآن: تؤخذ نظرية غربية، كالقيادة التحويلية أو إدارة الجودة الشاملة، ثم يُبحث لها عن سند إسلامي.</w:t>
      </w:r>
    </w:p>
    <w:p w14:paraId="2F10CDAB"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غياب آلية الاشتقاق: لم تقدّم هذه الإسهامات أداة منهجية تبيّن كيف ننتقل من الآية إلى المبدأ الإداري.</w:t>
      </w:r>
    </w:p>
    <w:p w14:paraId="32AEF655"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ضعف الاختبارية: كثير من المبادئ المطروحة لا يُصاغ صياغة تسمح باختباره أو نقضه، وما لا يقبل النقض لا يُعدّ نظرية علمية بمعيار بوبر.</w:t>
      </w:r>
    </w:p>
    <w:p w14:paraId="7D2CF337"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ويقدّر المشروع أن هذا التيار فتح الباب أكاديميًا، ويحاول تجاوز قصوره بثلاث أدوات: سلم الاشتقاق، وبروتوكول القراءة، وبطاقة الهوية المعرفية.</w:t>
      </w:r>
    </w:p>
    <w:p w14:paraId="51A3CF0F"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2.5  التيار الرابع: مشروع أسلمة المعرفة</w:t>
      </w:r>
      <w:r>
        <w:fldChar w:fldCharType="begin"/>
      </w:r>
      <w:r>
        <w:instrText xml:space="preserve"> TC "2.5  التيار الرابع: مشروع أسلمة المعرفة" \l 2 </w:instrText>
      </w:r>
      <w:r>
        <w:fldChar w:fldCharType="end"/>
      </w:r>
    </w:p>
    <w:p w14:paraId="144B4CBE"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يمثّل مشروع أسلمة المعرفة (Islamization of Knowledge) أهم محاولة منهجية في القرن العشرين لبناء إطار معرفي إسلامي بديل. ارتبط بإسماعيل راجي الفاروقي (1921-1986) منذ لقاء لوغانو في سويسرا عام 1977، ثم تبلور مؤسسيًا في المعهد العالمي للفكر الإسلامي (IIIT) عام 1981.</w:t>
      </w:r>
    </w:p>
    <w:p w14:paraId="27CBC3C8" w:rsidR="00F17EAC" w:rsidRPr="00D65A27" w:rsidRDefault="00F17EAC" w:rsidP="00F17EAC">
      <w:pPr>
        <w:shd w:val="clear" w:color="auto" w:fill="D6E4F0"/>
        <w:bidi/>
        <w:spacing w:before="120" w:after="70"/>
        <w:rPr>
          <w:rFonts w:ascii="Sakkal Majalla" w:hAnsi="Sakkal Majalla" w:cs="Sakkal Majalla"/>
          <w:sz w:val="28"/>
          <w:szCs w:val="28"/>
        </w:rPr>
      </w:pPr>
      <w:r w:rsidRPr="00D65A27">
        <w:rPr>
          <w:rFonts w:ascii="Sakkal Majalla" w:hAnsi="Sakkal Majalla" w:cs="Sakkal Majalla"/>
          <w:b/>
          <w:bCs/>
          <w:color w:val="1F3864"/>
          <w:sz w:val="28"/>
          <w:szCs w:val="28"/>
          <w:rtl/>
        </w:rPr>
        <w:t>الخريطة الزمنية لمشروع أسلمة المعرفة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0"/>
        <w:gridCol w:w="7920"/>
      </w:tblGrid>
      <w:tr w:rsidR="00F17EAC" w:rsidRPr="00D65A27" w14:paraId="43846953" w:rsidTr="00201A65">
        <w:tc>
          <w:tcPr>
            <w:tcW w:w="720" w:type="dxa"/>
            <w:shd w:val="clear" w:color="auto" w:fill="C55A11"/>
            <w:tcMar>
              <w:top w:w="40" w:type="dxa"/>
              <w:left w:w="110" w:type="dxa"/>
              <w:bottom w:w="40" w:type="dxa"/>
              <w:right w:w="110" w:type="dxa"/>
            </w:tcMar>
            <w:vAlign w:val="center"/>
          </w:tcPr>
          <w:p w14:paraId="4F22905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السنة</w:t>
            </w:r>
          </w:p>
        </w:tc>
        <w:tc>
          <w:tcPr>
            <w:tcW w:w="7920" w:type="dxa"/>
            <w:shd w:val="clear" w:color="auto" w:fill="C55A11"/>
            <w:tcMar>
              <w:top w:w="40" w:type="dxa"/>
              <w:left w:w="110" w:type="dxa"/>
              <w:bottom w:w="40" w:type="dxa"/>
              <w:right w:w="110" w:type="dxa"/>
            </w:tcMar>
            <w:vAlign w:val="center"/>
          </w:tcPr>
          <w:p w14:paraId="7C076A4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الحدث والدلالة</w:t>
            </w:r>
          </w:p>
        </w:tc>
      </w:tr>
      <w:tr w:rsidR="00F17EAC" w:rsidRPr="00D65A27" w14:paraId="704CBCE7" w:rsidTr="00201A65">
        <w:tc>
          <w:tcPr>
            <w:tcW w:w="720" w:type="dxa"/>
            <w:shd w:val="clear" w:color="auto" w:fill="FFF5E0"/>
            <w:tcMar>
              <w:top w:w="40" w:type="dxa"/>
              <w:left w:w="110" w:type="dxa"/>
              <w:bottom w:w="40" w:type="dxa"/>
              <w:right w:w="110" w:type="dxa"/>
            </w:tcMar>
            <w:vAlign w:val="center"/>
          </w:tcPr>
          <w:p w14:paraId="49C97F0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55A11"/>
                <w:sz w:val="26"/>
                <w:szCs w:val="26"/>
                <w:rtl/>
              </w:rPr>
              <w:t>1977</w:t>
            </w:r>
          </w:p>
        </w:tc>
        <w:tc>
          <w:tcPr>
            <w:tcW w:w="7920" w:type="dxa"/>
            <w:shd w:val="clear" w:color="auto" w:fill="FFFCF5"/>
            <w:tcMar>
              <w:top w:w="40" w:type="dxa"/>
              <w:left w:w="110" w:type="dxa"/>
              <w:bottom w:w="40" w:type="dxa"/>
              <w:right w:w="110" w:type="dxa"/>
            </w:tcMar>
            <w:vAlign w:val="center"/>
          </w:tcPr>
          <w:p w14:paraId="521AFC4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لقاء لوغانو في سويسرا، الذي مهّد لقيام المعهد، وعرض فيه الفاروقي رؤيته لتكامل الوحي والمعرفة الحديثة</w:t>
            </w:r>
          </w:p>
        </w:tc>
      </w:tr>
      <w:tr w:rsidR="00F17EAC" w:rsidRPr="00D65A27" w14:paraId="0E7FEBE0" w:rsidTr="00201A65">
        <w:tc>
          <w:tcPr>
            <w:tcW w:w="720" w:type="dxa"/>
            <w:shd w:val="clear" w:color="auto" w:fill="FFFFFF"/>
            <w:tcMar>
              <w:top w:w="40" w:type="dxa"/>
              <w:left w:w="110" w:type="dxa"/>
              <w:bottom w:w="40" w:type="dxa"/>
              <w:right w:w="110" w:type="dxa"/>
            </w:tcMar>
            <w:vAlign w:val="center"/>
          </w:tcPr>
          <w:p w14:paraId="4AF7E1F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55A11"/>
                <w:sz w:val="26"/>
                <w:szCs w:val="26"/>
                <w:rtl/>
              </w:rPr>
              <w:t>1981</w:t>
            </w:r>
          </w:p>
        </w:tc>
        <w:tc>
          <w:tcPr>
            <w:tcW w:w="7920" w:type="dxa"/>
            <w:shd w:val="clear" w:color="auto" w:fill="FFFFFF"/>
            <w:tcMar>
              <w:top w:w="40" w:type="dxa"/>
              <w:left w:w="110" w:type="dxa"/>
              <w:bottom w:w="40" w:type="dxa"/>
              <w:right w:w="110" w:type="dxa"/>
            </w:tcMar>
            <w:vAlign w:val="center"/>
          </w:tcPr>
          <w:p w14:paraId="22A4272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تأسيس المعهد العالمي للفكر الإسلامي (IIIT) في واشنطن؛ الذراع المؤسسية للمشروع</w:t>
            </w:r>
          </w:p>
        </w:tc>
      </w:tr>
      <w:tr w:rsidR="00F17EAC" w:rsidRPr="00D65A27" w14:paraId="0E97A9A5" w:rsidTr="00201A65">
        <w:tc>
          <w:tcPr>
            <w:tcW w:w="720" w:type="dxa"/>
            <w:shd w:val="clear" w:color="auto" w:fill="FFF5E0"/>
            <w:tcMar>
              <w:top w:w="40" w:type="dxa"/>
              <w:left w:w="110" w:type="dxa"/>
              <w:bottom w:w="40" w:type="dxa"/>
              <w:right w:w="110" w:type="dxa"/>
            </w:tcMar>
            <w:vAlign w:val="center"/>
          </w:tcPr>
          <w:p w14:paraId="5C88B3E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55A11"/>
                <w:sz w:val="26"/>
                <w:szCs w:val="26"/>
                <w:rtl/>
              </w:rPr>
              <w:t>1982</w:t>
            </w:r>
          </w:p>
        </w:tc>
        <w:tc>
          <w:tcPr>
            <w:tcW w:w="7920" w:type="dxa"/>
            <w:shd w:val="clear" w:color="auto" w:fill="FFFCF5"/>
            <w:tcMar>
              <w:top w:w="40" w:type="dxa"/>
              <w:left w:w="110" w:type="dxa"/>
              <w:bottom w:w="40" w:type="dxa"/>
              <w:right w:w="110" w:type="dxa"/>
            </w:tcMar>
            <w:vAlign w:val="center"/>
          </w:tcPr>
          <w:p w14:paraId="0369D83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الفاروقي: «أسلمة المعرفة: المبادئ العامة وخطة العمل»، باثنتي عشرة خطوة لأسلمة العلوم، والمؤتمر الدولي الأول لأسلمة المعرفة في إسلام آباد</w:t>
            </w:r>
          </w:p>
        </w:tc>
      </w:tr>
      <w:tr w:rsidR="00F17EAC" w:rsidRPr="00D65A27" w14:paraId="1DD7ABE1" w:rsidTr="00201A65">
        <w:tc>
          <w:tcPr>
            <w:tcW w:w="720" w:type="dxa"/>
            <w:shd w:val="clear" w:color="auto" w:fill="FFFFFF"/>
            <w:tcMar>
              <w:top w:w="40" w:type="dxa"/>
              <w:left w:w="110" w:type="dxa"/>
              <w:bottom w:w="40" w:type="dxa"/>
              <w:right w:w="110" w:type="dxa"/>
            </w:tcMar>
            <w:vAlign w:val="center"/>
          </w:tcPr>
          <w:p w14:paraId="6B53CA3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55A11"/>
                <w:sz w:val="26"/>
                <w:szCs w:val="26"/>
                <w:rtl/>
              </w:rPr>
              <w:t>1986</w:t>
            </w:r>
          </w:p>
        </w:tc>
        <w:tc>
          <w:tcPr>
            <w:tcW w:w="7920" w:type="dxa"/>
            <w:shd w:val="clear" w:color="auto" w:fill="FFFFFF"/>
            <w:tcMar>
              <w:top w:w="40" w:type="dxa"/>
              <w:left w:w="110" w:type="dxa"/>
              <w:bottom w:w="40" w:type="dxa"/>
              <w:right w:w="110" w:type="dxa"/>
            </w:tcMar>
            <w:vAlign w:val="center"/>
          </w:tcPr>
          <w:p w14:paraId="0882D2A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اغتيال الفاروقي في بنسلفانيا، ففقد المشروع قائده المؤسس قبل أن ينضج</w:t>
            </w:r>
          </w:p>
        </w:tc>
      </w:tr>
      <w:tr w:rsidR="00F17EAC" w:rsidRPr="00D65A27" w14:paraId="27F8298A" w:rsidTr="00201A65">
        <w:tc>
          <w:tcPr>
            <w:tcW w:w="720" w:type="dxa"/>
            <w:shd w:val="clear" w:color="auto" w:fill="FFF5E0"/>
            <w:tcMar>
              <w:top w:w="40" w:type="dxa"/>
              <w:left w:w="110" w:type="dxa"/>
              <w:bottom w:w="40" w:type="dxa"/>
              <w:right w:w="110" w:type="dxa"/>
            </w:tcMar>
            <w:vAlign w:val="center"/>
          </w:tcPr>
          <w:p w14:paraId="75E9A97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55A11"/>
                <w:sz w:val="26"/>
                <w:szCs w:val="26"/>
                <w:rtl/>
              </w:rPr>
              <w:t>1988</w:t>
            </w:r>
          </w:p>
        </w:tc>
        <w:tc>
          <w:tcPr>
            <w:tcW w:w="7920" w:type="dxa"/>
            <w:shd w:val="clear" w:color="auto" w:fill="FFFCF5"/>
            <w:tcMar>
              <w:top w:w="40" w:type="dxa"/>
              <w:left w:w="110" w:type="dxa"/>
              <w:bottom w:w="40" w:type="dxa"/>
              <w:right w:w="110" w:type="dxa"/>
            </w:tcMar>
            <w:vAlign w:val="center"/>
          </w:tcPr>
          <w:p w14:paraId="2016DBB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طه جابر العلواني يتولى رئاسة IIIT، وينتقل الخطاب من «الأسلمة» إلى «منهجية المعرفة الإسلامية»</w:t>
            </w:r>
          </w:p>
        </w:tc>
      </w:tr>
      <w:tr w:rsidR="00F17EAC" w:rsidRPr="00D65A27" w14:paraId="62529A2F" w:rsidTr="00201A65">
        <w:tc>
          <w:tcPr>
            <w:tcW w:w="720" w:type="dxa"/>
            <w:shd w:val="clear" w:color="auto" w:fill="FFFFFF"/>
            <w:tcMar>
              <w:top w:w="40" w:type="dxa"/>
              <w:left w:w="110" w:type="dxa"/>
              <w:bottom w:w="40" w:type="dxa"/>
              <w:right w:w="110" w:type="dxa"/>
            </w:tcMar>
            <w:vAlign w:val="center"/>
          </w:tcPr>
          <w:p w14:paraId="765E6B1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55A11"/>
                <w:sz w:val="26"/>
                <w:szCs w:val="26"/>
                <w:rtl/>
              </w:rPr>
              <w:t>1993</w:t>
            </w:r>
          </w:p>
        </w:tc>
        <w:tc>
          <w:tcPr>
            <w:tcW w:w="7920" w:type="dxa"/>
            <w:shd w:val="clear" w:color="auto" w:fill="FFFFFF"/>
            <w:tcMar>
              <w:top w:w="40" w:type="dxa"/>
              <w:left w:w="110" w:type="dxa"/>
              <w:bottom w:w="40" w:type="dxa"/>
              <w:right w:w="110" w:type="dxa"/>
            </w:tcMar>
            <w:vAlign w:val="center"/>
          </w:tcPr>
          <w:p w14:paraId="1F3F815D"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أبو سليمان: «أزمة العقل المسلم»، نقد ذاتي معمّق لما أخفق فيه المشروع</w:t>
            </w:r>
          </w:p>
        </w:tc>
      </w:tr>
      <w:tr w:rsidR="00F17EAC" w:rsidRPr="00D65A27" w14:paraId="065B7B12" w:rsidTr="00201A65">
        <w:tc>
          <w:tcPr>
            <w:tcW w:w="720" w:type="dxa"/>
            <w:shd w:val="clear" w:color="auto" w:fill="FFF5E0"/>
            <w:tcMar>
              <w:top w:w="40" w:type="dxa"/>
              <w:left w:w="110" w:type="dxa"/>
              <w:bottom w:w="40" w:type="dxa"/>
              <w:right w:w="110" w:type="dxa"/>
            </w:tcMar>
            <w:vAlign w:val="center"/>
          </w:tcPr>
          <w:p w14:paraId="15F1EF4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55A11"/>
                <w:sz w:val="26"/>
                <w:szCs w:val="26"/>
                <w:rtl/>
              </w:rPr>
              <w:t>2000+</w:t>
            </w:r>
          </w:p>
        </w:tc>
        <w:tc>
          <w:tcPr>
            <w:tcW w:w="7920" w:type="dxa"/>
            <w:shd w:val="clear" w:color="auto" w:fill="FFFCF5"/>
            <w:tcMar>
              <w:top w:w="40" w:type="dxa"/>
              <w:left w:w="110" w:type="dxa"/>
              <w:bottom w:w="40" w:type="dxa"/>
              <w:right w:w="110" w:type="dxa"/>
            </w:tcMar>
            <w:vAlign w:val="center"/>
          </w:tcPr>
          <w:p w14:paraId="7D74D6A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انتشار أقسام «الاقتصاد الإسلامي» في الجامعات، ويرى منتقدون من داخلها أن كثيرًا منها أسلمة شكلية</w:t>
            </w:r>
          </w:p>
        </w:tc>
      </w:tr>
    </w:tbl>
    <w:p w14:paraId="04B41468"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ما أنجزه المشروع، ولماذا لم ينتج نظرية إدارية</w:t>
      </w:r>
    </w:p>
    <w:p w14:paraId="0B7F882A"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أرسى الفاروقي وزملاؤه أسسًا يبني عليها هذا المشروع: نقد الأحادية المعرفية الغربية، والدعوة إلى تكامل المعرفة بين الوحي والعقل والتجربة، والتأكيد أن المعرفة تحمل قيمًا ورؤى.</w:t>
      </w:r>
    </w:p>
    <w:p w14:paraId="36977772"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غير أن الأسلمة لم تنتج نظرية إدارية قرآنية مستقلة قابلة للاختبار، وهذا من حدود المشروع أكثر منه تقصيرًا من أصحابه. فالفاروقي عالم أديان مقارنة لا عالم إدارة، والمشروع أراد إصلاح العلوم الاجتماعية كلها لا الإدارة وحدها، فكانت النتيجة إطارًا فلسفيًا عامًا بلا أدوات تشغيلية في الإدارة. والانتقال من الفلسفة إلى النظرية الإدارية يحتاج أدوات يحاول هذا الكتاب بناءها.</w:t>
      </w:r>
    </w:p>
    <w:p w14:paraId="6BCE0F20"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al-Faruqi, I. (1982). Islamization of Knowledge. IIIT. | Abu Sulayman, A. (1993). Crisis in the Muslim Mind. IIIT. | al-Alwani, T. J. (1995). The Islamization of Knowledge: Yesterday and Today. IIIT.</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F17EAC" w:rsidRPr="00D65A27" w14:paraId="0BD2FA7E" w:rsidTr="00201A65">
        <w:tc>
          <w:tcPr>
            <w:tcW w:w="8640" w:type="dxa"/>
            <w:shd w:val="clear" w:color="auto" w:fill="C55A11"/>
            <w:tcMar>
              <w:top w:w="40" w:type="dxa"/>
              <w:left w:w="110" w:type="dxa"/>
              <w:bottom w:w="40" w:type="dxa"/>
              <w:right w:w="110" w:type="dxa"/>
            </w:tcMar>
            <w:vAlign w:val="center"/>
          </w:tcPr>
          <w:p w14:paraId="5B27401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تحدي الفاروقي عام 1982: ما زال قائمًا</w:t>
            </w:r>
          </w:p>
        </w:tc>
      </w:tr>
      <w:tr w:rsidR="00F17EAC" w:rsidRPr="00D65A27" w14:paraId="37D46930" w:rsidTr="00201A65">
        <w:tc>
          <w:tcPr>
            <w:tcW w:w="8640" w:type="dxa"/>
            <w:shd w:val="clear" w:color="auto" w:fill="FFF5E0"/>
            <w:tcMar>
              <w:top w:w="40" w:type="dxa"/>
              <w:left w:w="110" w:type="dxa"/>
              <w:bottom w:w="40" w:type="dxa"/>
              <w:right w:w="110" w:type="dxa"/>
            </w:tcMar>
            <w:vAlign w:val="center"/>
          </w:tcPr>
          <w:p w14:paraId="37E06D78"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يرى الفاروقي في «أسلمة المعرفة: المبادئ العامة وخطة العمل» (1982) أن الجمع بين نظامَي المعرفة، الموروث والحديث، هو التحدي الفكري الأكبر أمام العلماء المسلمين. وما زال التحدي قائمًا بعد أكثر من أربعين عامًا، ومن أسباب بقائه أن «التكامل» ظل شعارًا فلسفيًا لم يتحول إلى منهجية بحث في حقول بعينها. وهذا الكتاب محاولة لفعل ذلك في الإدارة.</w:t>
            </w:r>
          </w:p>
        </w:tc>
      </w:tr>
    </w:tbl>
    <w:p w14:paraId="4A991C5C"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2.6  التيار الخامس: هذا المشروع والانطلاق من أقومية القرآن</w:t>
      </w:r>
      <w:r>
        <w:fldChar w:fldCharType="begin"/>
      </w:r>
      <w:r>
        <w:instrText xml:space="preserve"> TC "2.6  التيار الخامس: هذا المشروع والانطلاق من أقومية القرآن" \l 2 </w:instrText>
      </w:r>
      <w:r>
        <w:fldChar w:fldCharType="end"/>
      </w:r>
    </w:p>
    <w:p w14:paraId="6EE1D434"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بعد رسم التيارات الأربعة، أحدد موقع هذا المشروع منها بما يقدّمه لا بما يرفضه فقط، في خمس نقاط تمايز:</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
        <w:gridCol w:w="2880"/>
        <w:gridCol w:w="5400"/>
      </w:tblGrid>
      <w:tr w:rsidR="00F17EAC" w:rsidRPr="00D65A27" w14:paraId="658B0999" w:rsidTr="00201A65">
        <w:tc>
          <w:tcPr>
            <w:tcW w:w="360" w:type="dxa"/>
            <w:shd w:val="clear" w:color="auto" w:fill="1F3864"/>
            <w:tcMar>
              <w:top w:w="40" w:type="dxa"/>
              <w:left w:w="110" w:type="dxa"/>
              <w:bottom w:w="40" w:type="dxa"/>
              <w:right w:w="110" w:type="dxa"/>
            </w:tcMar>
            <w:vAlign w:val="center"/>
          </w:tcPr>
          <w:p w14:paraId="7B490C4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w:t>
            </w:r>
          </w:p>
        </w:tc>
        <w:tc>
          <w:tcPr>
            <w:tcW w:w="2880" w:type="dxa"/>
            <w:shd w:val="clear" w:color="auto" w:fill="1F3864"/>
            <w:tcMar>
              <w:top w:w="40" w:type="dxa"/>
              <w:left w:w="110" w:type="dxa"/>
              <w:bottom w:w="40" w:type="dxa"/>
              <w:right w:w="110" w:type="dxa"/>
            </w:tcMar>
            <w:vAlign w:val="center"/>
          </w:tcPr>
          <w:p w14:paraId="3C684D4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نقطة التمايز</w:t>
            </w:r>
          </w:p>
        </w:tc>
        <w:tc>
          <w:tcPr>
            <w:tcW w:w="5400" w:type="dxa"/>
            <w:shd w:val="clear" w:color="auto" w:fill="1F3864"/>
            <w:tcMar>
              <w:top w:w="40" w:type="dxa"/>
              <w:left w:w="110" w:type="dxa"/>
              <w:bottom w:w="40" w:type="dxa"/>
              <w:right w:w="110" w:type="dxa"/>
            </w:tcMar>
            <w:vAlign w:val="center"/>
          </w:tcPr>
          <w:p w14:paraId="0869FFE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كيف تتحقق في هذا الكتاب</w:t>
            </w:r>
          </w:p>
        </w:tc>
      </w:tr>
      <w:tr w:rsidR="00F17EAC" w:rsidRPr="00D65A27" w14:paraId="7A088D94" w:rsidTr="00201A65">
        <w:tc>
          <w:tcPr>
            <w:tcW w:w="360" w:type="dxa"/>
            <w:shd w:val="clear" w:color="auto" w:fill="D6E4F0"/>
            <w:tcMar>
              <w:top w:w="40" w:type="dxa"/>
              <w:left w:w="110" w:type="dxa"/>
              <w:bottom w:w="40" w:type="dxa"/>
              <w:right w:w="110" w:type="dxa"/>
            </w:tcMar>
            <w:vAlign w:val="center"/>
          </w:tcPr>
          <w:p w14:paraId="21FC13C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56082"/>
                <w:sz w:val="26"/>
                <w:szCs w:val="26"/>
                <w:rtl/>
              </w:rPr>
              <w:t>1</w:t>
            </w:r>
          </w:p>
        </w:tc>
        <w:tc>
          <w:tcPr>
            <w:tcW w:w="2880" w:type="dxa"/>
            <w:shd w:val="clear" w:color="auto" w:fill="F8F8F8"/>
            <w:tcMar>
              <w:top w:w="40" w:type="dxa"/>
              <w:left w:w="110" w:type="dxa"/>
              <w:bottom w:w="40" w:type="dxa"/>
              <w:right w:w="110" w:type="dxa"/>
            </w:tcMar>
            <w:vAlign w:val="center"/>
          </w:tcPr>
          <w:p w14:paraId="5E8F103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نقطة الانطلاق: من القرآن نحو الإدارة</w:t>
            </w:r>
          </w:p>
        </w:tc>
        <w:tc>
          <w:tcPr>
            <w:tcW w:w="5400" w:type="dxa"/>
            <w:shd w:val="clear" w:color="auto" w:fill="EBF5FB"/>
            <w:tcMar>
              <w:top w:w="40" w:type="dxa"/>
              <w:left w:w="110" w:type="dxa"/>
              <w:bottom w:w="40" w:type="dxa"/>
              <w:right w:w="110" w:type="dxa"/>
            </w:tcMar>
            <w:vAlign w:val="center"/>
          </w:tcPr>
          <w:p w14:paraId="316E92F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يبدأ من القرآن بسؤال مفتوح ويبني ما ينبثق منه، ولا يبحث لنظرية غربية عن سند قرآني.</w:t>
            </w:r>
          </w:p>
        </w:tc>
      </w:tr>
      <w:tr w:rsidR="00F17EAC" w:rsidRPr="00D65A27" w14:paraId="17B922A0" w:rsidTr="00201A65">
        <w:tc>
          <w:tcPr>
            <w:tcW w:w="360" w:type="dxa"/>
            <w:shd w:val="clear" w:color="auto" w:fill="FFF2CC"/>
            <w:tcMar>
              <w:top w:w="40" w:type="dxa"/>
              <w:left w:w="110" w:type="dxa"/>
              <w:bottom w:w="40" w:type="dxa"/>
              <w:right w:w="110" w:type="dxa"/>
            </w:tcMar>
            <w:vAlign w:val="center"/>
          </w:tcPr>
          <w:p w14:paraId="352C590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2</w:t>
            </w:r>
          </w:p>
        </w:tc>
        <w:tc>
          <w:tcPr>
            <w:tcW w:w="2880" w:type="dxa"/>
            <w:shd w:val="clear" w:color="auto" w:fill="FFFFFF"/>
            <w:tcMar>
              <w:top w:w="40" w:type="dxa"/>
              <w:left w:w="110" w:type="dxa"/>
              <w:bottom w:w="40" w:type="dxa"/>
              <w:right w:w="110" w:type="dxa"/>
            </w:tcMar>
            <w:vAlign w:val="center"/>
          </w:tcPr>
          <w:p w14:paraId="016061E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أدوات اشتقاق محكمة</w:t>
            </w:r>
          </w:p>
        </w:tc>
        <w:tc>
          <w:tcPr>
            <w:tcW w:w="5400" w:type="dxa"/>
            <w:shd w:val="clear" w:color="auto" w:fill="FFFFFF"/>
            <w:tcMar>
              <w:top w:w="40" w:type="dxa"/>
              <w:left w:w="110" w:type="dxa"/>
              <w:bottom w:w="40" w:type="dxa"/>
              <w:right w:w="110" w:type="dxa"/>
            </w:tcMar>
            <w:vAlign w:val="center"/>
          </w:tcPr>
          <w:p w14:paraId="69986DCC"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سلم يبيّن الانتقال من الدلالة القرآنية إلى المفهوم ثم المبدأ ثم الفرضية ثم النموذج ثم الاختبار، مع إعلان درجة الاجتهاد في كل مستوى. ولم أجد له، في حدود اطلاعي، نظيرًا مكتملًا (الفصل الخامس).</w:t>
            </w:r>
          </w:p>
        </w:tc>
      </w:tr>
      <w:tr w:rsidR="00F17EAC" w:rsidRPr="00D65A27" w14:paraId="08A8333C" w:rsidTr="00201A65">
        <w:tc>
          <w:tcPr>
            <w:tcW w:w="360" w:type="dxa"/>
            <w:shd w:val="clear" w:color="auto" w:fill="EBF5E0"/>
            <w:tcMar>
              <w:top w:w="40" w:type="dxa"/>
              <w:left w:w="110" w:type="dxa"/>
              <w:bottom w:w="40" w:type="dxa"/>
              <w:right w:w="110" w:type="dxa"/>
            </w:tcMar>
            <w:vAlign w:val="center"/>
          </w:tcPr>
          <w:p w14:paraId="3472083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375623"/>
                <w:sz w:val="26"/>
                <w:szCs w:val="26"/>
                <w:rtl/>
              </w:rPr>
              <w:t>3</w:t>
            </w:r>
          </w:p>
        </w:tc>
        <w:tc>
          <w:tcPr>
            <w:tcW w:w="2880" w:type="dxa"/>
            <w:shd w:val="clear" w:color="auto" w:fill="F8F8F8"/>
            <w:tcMar>
              <w:top w:w="40" w:type="dxa"/>
              <w:left w:w="110" w:type="dxa"/>
              <w:bottom w:w="40" w:type="dxa"/>
              <w:right w:w="110" w:type="dxa"/>
            </w:tcMar>
            <w:vAlign w:val="center"/>
          </w:tcPr>
          <w:p w14:paraId="15B16F9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الاختبارية الصارمة</w:t>
            </w:r>
          </w:p>
        </w:tc>
        <w:tc>
          <w:tcPr>
            <w:tcW w:w="5400" w:type="dxa"/>
            <w:shd w:val="clear" w:color="auto" w:fill="EBF5FB"/>
            <w:tcMar>
              <w:top w:w="40" w:type="dxa"/>
              <w:left w:w="110" w:type="dxa"/>
              <w:bottom w:w="40" w:type="dxa"/>
              <w:right w:w="110" w:type="dxa"/>
            </w:tcMar>
            <w:vAlign w:val="center"/>
          </w:tcPr>
          <w:p w14:paraId="531285E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فرضية صفرية تعلن فشل المشروع إن أثبت ناقد أن مخرجاته تُشتق من مصادر بشرية دون القرآن، وبروتوكول يحدد كيف يُختبر كل نموذج ميدانيًا (الفصل الثالث).</w:t>
            </w:r>
          </w:p>
        </w:tc>
      </w:tr>
      <w:tr w:rsidR="00F17EAC" w:rsidRPr="00D65A27" w14:paraId="2720BA6D" w:rsidTr="00201A65">
        <w:tc>
          <w:tcPr>
            <w:tcW w:w="360" w:type="dxa"/>
            <w:shd w:val="clear" w:color="auto" w:fill="F2E8F8"/>
            <w:tcMar>
              <w:top w:w="40" w:type="dxa"/>
              <w:left w:w="110" w:type="dxa"/>
              <w:bottom w:w="40" w:type="dxa"/>
              <w:right w:w="110" w:type="dxa"/>
            </w:tcMar>
            <w:vAlign w:val="center"/>
          </w:tcPr>
          <w:p w14:paraId="37C2346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lastRenderedPageBreak/>
              <w:t>4</w:t>
            </w:r>
          </w:p>
        </w:tc>
        <w:tc>
          <w:tcPr>
            <w:tcW w:w="2880" w:type="dxa"/>
            <w:shd w:val="clear" w:color="auto" w:fill="FFFFFF"/>
            <w:tcMar>
              <w:top w:w="40" w:type="dxa"/>
              <w:left w:w="110" w:type="dxa"/>
              <w:bottom w:w="40" w:type="dxa"/>
              <w:right w:w="110" w:type="dxa"/>
            </w:tcMar>
            <w:vAlign w:val="center"/>
          </w:tcPr>
          <w:p w14:paraId="30602DD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الأمانة في الإعلان</w:t>
            </w:r>
          </w:p>
        </w:tc>
        <w:tc>
          <w:tcPr>
            <w:tcW w:w="5400" w:type="dxa"/>
            <w:shd w:val="clear" w:color="auto" w:fill="FFFFFF"/>
            <w:tcMar>
              <w:top w:w="40" w:type="dxa"/>
              <w:left w:w="110" w:type="dxa"/>
              <w:bottom w:w="40" w:type="dxa"/>
              <w:right w:w="110" w:type="dxa"/>
            </w:tcMar>
            <w:vAlign w:val="center"/>
          </w:tcPr>
          <w:p w14:paraId="74CAE784"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يعلن كل ادعاء مستواه في سلم الاشتقاق وهامش عدم اليقين فيه.</w:t>
            </w:r>
          </w:p>
        </w:tc>
      </w:tr>
      <w:tr w:rsidR="00F17EAC" w:rsidRPr="00D65A27" w14:paraId="760D4538" w:rsidTr="00201A65">
        <w:tc>
          <w:tcPr>
            <w:tcW w:w="360" w:type="dxa"/>
            <w:shd w:val="clear" w:color="auto" w:fill="FFF0F0"/>
            <w:tcMar>
              <w:top w:w="40" w:type="dxa"/>
              <w:left w:w="110" w:type="dxa"/>
              <w:bottom w:w="40" w:type="dxa"/>
              <w:right w:w="110" w:type="dxa"/>
            </w:tcMar>
            <w:vAlign w:val="center"/>
          </w:tcPr>
          <w:p w14:paraId="2D9CAAA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00000"/>
                <w:sz w:val="26"/>
                <w:szCs w:val="26"/>
                <w:rtl/>
              </w:rPr>
              <w:t>5</w:t>
            </w:r>
          </w:p>
        </w:tc>
        <w:tc>
          <w:tcPr>
            <w:tcW w:w="2880" w:type="dxa"/>
            <w:shd w:val="clear" w:color="auto" w:fill="F8F8F8"/>
            <w:tcMar>
              <w:top w:w="40" w:type="dxa"/>
              <w:left w:w="110" w:type="dxa"/>
              <w:bottom w:w="40" w:type="dxa"/>
              <w:right w:w="110" w:type="dxa"/>
            </w:tcMar>
            <w:vAlign w:val="center"/>
          </w:tcPr>
          <w:p w14:paraId="6E4BDEA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السنة بيان لا منشأ</w:t>
            </w:r>
          </w:p>
        </w:tc>
        <w:tc>
          <w:tcPr>
            <w:tcW w:w="5400" w:type="dxa"/>
            <w:shd w:val="clear" w:color="auto" w:fill="EBF5FB"/>
            <w:tcMar>
              <w:top w:w="40" w:type="dxa"/>
              <w:left w:w="110" w:type="dxa"/>
              <w:bottom w:w="40" w:type="dxa"/>
              <w:right w:w="110" w:type="dxa"/>
            </w:tcMar>
            <w:vAlign w:val="center"/>
          </w:tcPr>
          <w:p w14:paraId="6FAA5F0C"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القرآن المنشأ الحصري للأفكار، والسنة تبيّن وتطبّق، والتفاسير والسيرة مفاتيح للفهم، في كل بطاقة هوية معرفية (الفصل الرابع).</w:t>
            </w:r>
          </w:p>
        </w:tc>
      </w:tr>
    </w:tbl>
    <w:p w14:paraId="76256AE7" w:rsidR="00F17EAC" w:rsidRPr="00D65A27" w:rsidRDefault="00F17EAC" w:rsidP="00F17EAC">
      <w:pPr>
        <w:bidi/>
        <w:spacing w:after="60"/>
        <w:rPr>
          <w:rFonts w:ascii="Sakkal Majalla" w:hAnsi="Sakkal Majalla" w:cs="Sakkal Majalla"/>
          <w:sz w:val="28"/>
          <w:szCs w:val="28"/>
        </w:rPr>
      </w:pPr>
      <w:r w:rsidRPr="00D65A27">
        <w:rPr>
          <w:rFonts w:ascii="Sakkal Majalla" w:hAnsi="Sakkal Majalla" w:cs="Sakkal Majalla"/>
          <w:i/>
          <w:iCs/>
          <w:color w:val="595959"/>
          <w:sz w:val="28"/>
          <w:szCs w:val="28"/>
          <w:rtl/>
        </w:rPr>
        <w:t>جدول 2.4 — خمس نقاط تمايز محددة لهذا المشروع.</w:t>
      </w:r>
    </w:p>
    <w:p w14:paraId="056E5745"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جدول المقارنة: التيارات الخمسة في نظرة واحدة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0"/>
        <w:gridCol w:w="1440"/>
        <w:gridCol w:w="1440"/>
        <w:gridCol w:w="1440"/>
        <w:gridCol w:w="1440"/>
        <w:gridCol w:w="1800"/>
      </w:tblGrid>
      <w:tr w:rsidR="00F17EAC" w:rsidRPr="00D65A27" w14:paraId="42CAD50D" w:rsidTr="00201A65">
        <w:tc>
          <w:tcPr>
            <w:tcW w:w="1080" w:type="dxa"/>
            <w:shd w:val="clear" w:color="auto" w:fill="595959"/>
            <w:tcMar>
              <w:top w:w="40" w:type="dxa"/>
              <w:left w:w="110" w:type="dxa"/>
              <w:bottom w:w="40" w:type="dxa"/>
              <w:right w:w="110" w:type="dxa"/>
            </w:tcMar>
            <w:vAlign w:val="center"/>
          </w:tcPr>
          <w:p w14:paraId="7516B44D" w:rsidR="00F17EAC" w:rsidRPr="00D65A27" w:rsidRDefault="00F17EAC" w:rsidP="00201A65">
            <w:pPr>
              <w:bidi/>
              <w:spacing w:before="20" w:after="20"/>
              <w:rPr>
                <w:rFonts w:ascii="Sakkal Majalla" w:hAnsi="Sakkal Majalla" w:cs="Sakkal Majalla"/>
                <w:sz w:val="28"/>
                <w:szCs w:val="28"/>
              </w:rPr>
            </w:pPr>
          </w:p>
        </w:tc>
        <w:tc>
          <w:tcPr>
            <w:tcW w:w="1440" w:type="dxa"/>
            <w:shd w:val="clear" w:color="auto" w:fill="595959"/>
            <w:tcMar>
              <w:top w:w="40" w:type="dxa"/>
              <w:left w:w="110" w:type="dxa"/>
              <w:bottom w:w="40" w:type="dxa"/>
              <w:right w:w="110" w:type="dxa"/>
            </w:tcMar>
            <w:vAlign w:val="center"/>
          </w:tcPr>
          <w:p w14:paraId="030FDDB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الفكر الغربي</w:t>
            </w:r>
          </w:p>
        </w:tc>
        <w:tc>
          <w:tcPr>
            <w:tcW w:w="1440" w:type="dxa"/>
            <w:shd w:val="clear" w:color="auto" w:fill="595959"/>
            <w:tcMar>
              <w:top w:w="40" w:type="dxa"/>
              <w:left w:w="110" w:type="dxa"/>
              <w:bottom w:w="40" w:type="dxa"/>
              <w:right w:w="110" w:type="dxa"/>
            </w:tcMar>
            <w:vAlign w:val="center"/>
          </w:tcPr>
          <w:p w14:paraId="12B8A28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التراث الإسلامي</w:t>
            </w:r>
          </w:p>
        </w:tc>
        <w:tc>
          <w:tcPr>
            <w:tcW w:w="1440" w:type="dxa"/>
            <w:shd w:val="clear" w:color="auto" w:fill="595959"/>
            <w:tcMar>
              <w:top w:w="40" w:type="dxa"/>
              <w:left w:w="110" w:type="dxa"/>
              <w:bottom w:w="40" w:type="dxa"/>
              <w:right w:w="110" w:type="dxa"/>
            </w:tcMar>
            <w:vAlign w:val="center"/>
          </w:tcPr>
          <w:p w14:paraId="5040A72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الإدارة الإسلامية</w:t>
            </w:r>
          </w:p>
        </w:tc>
        <w:tc>
          <w:tcPr>
            <w:tcW w:w="1440" w:type="dxa"/>
            <w:shd w:val="clear" w:color="auto" w:fill="595959"/>
            <w:tcMar>
              <w:top w:w="40" w:type="dxa"/>
              <w:left w:w="110" w:type="dxa"/>
              <w:bottom w:w="40" w:type="dxa"/>
              <w:right w:w="110" w:type="dxa"/>
            </w:tcMar>
            <w:vAlign w:val="center"/>
          </w:tcPr>
          <w:p w14:paraId="5B589EC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أسلمة المعرفة</w:t>
            </w:r>
          </w:p>
        </w:tc>
        <w:tc>
          <w:tcPr>
            <w:tcW w:w="1800" w:type="dxa"/>
            <w:shd w:val="clear" w:color="auto" w:fill="375623"/>
            <w:tcMar>
              <w:top w:w="40" w:type="dxa"/>
              <w:left w:w="110" w:type="dxa"/>
              <w:bottom w:w="40" w:type="dxa"/>
              <w:right w:w="110" w:type="dxa"/>
            </w:tcMar>
            <w:vAlign w:val="center"/>
          </w:tcPr>
          <w:p w14:paraId="71CF8FC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 xml:space="preserve">هذا المشروع </w:t>
            </w:r>
            <w:r w:rsidRPr="00D65A27">
              <w:rPr>
                <w:rFonts w:ascii="Segoe UI Symbol" w:hAnsi="Segoe UI Symbol" w:cs="Segoe UI Symbol" w:hint="cs"/>
                <w:b/>
                <w:bCs/>
                <w:color w:val="FFFFFF"/>
                <w:sz w:val="26"/>
                <w:szCs w:val="26"/>
                <w:rtl/>
              </w:rPr>
              <w:t>★</w:t>
            </w:r>
          </w:p>
        </w:tc>
      </w:tr>
      <w:tr w:rsidR="00F17EAC" w:rsidRPr="00D65A27" w14:paraId="69090280" w:rsidTr="00201A65">
        <w:tc>
          <w:tcPr>
            <w:tcW w:w="1080" w:type="dxa"/>
            <w:shd w:val="clear" w:color="auto" w:fill="EBF5FB"/>
            <w:tcMar>
              <w:top w:w="40" w:type="dxa"/>
              <w:left w:w="110" w:type="dxa"/>
              <w:bottom w:w="40" w:type="dxa"/>
              <w:right w:w="110" w:type="dxa"/>
            </w:tcMar>
            <w:vAlign w:val="center"/>
          </w:tcPr>
          <w:p w14:paraId="7A5C29F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نقطة البدء</w:t>
            </w:r>
          </w:p>
        </w:tc>
        <w:tc>
          <w:tcPr>
            <w:tcW w:w="1440" w:type="dxa"/>
            <w:shd w:val="clear" w:color="auto" w:fill="F5F5F5"/>
            <w:tcMar>
              <w:top w:w="40" w:type="dxa"/>
              <w:left w:w="110" w:type="dxa"/>
              <w:bottom w:w="40" w:type="dxa"/>
              <w:right w:w="110" w:type="dxa"/>
            </w:tcMar>
            <w:vAlign w:val="center"/>
          </w:tcPr>
          <w:p w14:paraId="3CC2C53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التجربة البشرية</w:t>
            </w:r>
          </w:p>
        </w:tc>
        <w:tc>
          <w:tcPr>
            <w:tcW w:w="1440" w:type="dxa"/>
            <w:shd w:val="clear" w:color="auto" w:fill="FFF2CC"/>
            <w:tcMar>
              <w:top w:w="40" w:type="dxa"/>
              <w:left w:w="110" w:type="dxa"/>
              <w:bottom w:w="40" w:type="dxa"/>
              <w:right w:w="110" w:type="dxa"/>
            </w:tcMar>
            <w:vAlign w:val="center"/>
          </w:tcPr>
          <w:p w14:paraId="1713C85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الخبرة التاريخية</w:t>
            </w:r>
          </w:p>
        </w:tc>
        <w:tc>
          <w:tcPr>
            <w:tcW w:w="1440" w:type="dxa"/>
            <w:shd w:val="clear" w:color="auto" w:fill="F2E8F8"/>
            <w:tcMar>
              <w:top w:w="40" w:type="dxa"/>
              <w:left w:w="110" w:type="dxa"/>
              <w:bottom w:w="40" w:type="dxa"/>
              <w:right w:w="110" w:type="dxa"/>
            </w:tcMar>
            <w:vAlign w:val="center"/>
          </w:tcPr>
          <w:p w14:paraId="6CF9556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xml:space="preserve">النظرية الغربية </w:t>
            </w:r>
            <w:r w:rsidRPr="00D65A27">
              <w:rPr>
                <w:rFonts w:hint="cs"/>
                <w:color w:val="000000"/>
                <w:sz w:val="26"/>
                <w:szCs w:val="26"/>
                <w:rtl/>
              </w:rPr>
              <w:t>←</w:t>
            </w:r>
            <w:r w:rsidRPr="00D65A27">
              <w:rPr>
                <w:rFonts w:ascii="Sakkal Majalla" w:hAnsi="Sakkal Majalla" w:cs="Sakkal Majalla"/>
                <w:color w:val="000000"/>
                <w:sz w:val="26"/>
                <w:szCs w:val="26"/>
                <w:rtl/>
              </w:rPr>
              <w:t xml:space="preserve"> </w:t>
            </w:r>
            <w:r w:rsidRPr="00D65A27">
              <w:rPr>
                <w:rFonts w:ascii="Sakkal Majalla" w:hAnsi="Sakkal Majalla" w:cs="Sakkal Majalla" w:hint="cs"/>
                <w:color w:val="000000"/>
                <w:sz w:val="26"/>
                <w:szCs w:val="26"/>
                <w:rtl/>
              </w:rPr>
              <w:t>الإسلام</w:t>
            </w:r>
          </w:p>
        </w:tc>
        <w:tc>
          <w:tcPr>
            <w:tcW w:w="1440" w:type="dxa"/>
            <w:shd w:val="clear" w:color="auto" w:fill="FFF5E0"/>
            <w:tcMar>
              <w:top w:w="40" w:type="dxa"/>
              <w:left w:w="110" w:type="dxa"/>
              <w:bottom w:w="40" w:type="dxa"/>
              <w:right w:w="110" w:type="dxa"/>
            </w:tcMar>
            <w:vAlign w:val="center"/>
          </w:tcPr>
          <w:p w14:paraId="344EE35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الفلسفة الإسلامية</w:t>
            </w:r>
          </w:p>
        </w:tc>
        <w:tc>
          <w:tcPr>
            <w:tcW w:w="1800" w:type="dxa"/>
            <w:shd w:val="clear" w:color="auto" w:fill="EBF5E0"/>
            <w:tcMar>
              <w:top w:w="40" w:type="dxa"/>
              <w:left w:w="110" w:type="dxa"/>
              <w:bottom w:w="40" w:type="dxa"/>
              <w:right w:w="110" w:type="dxa"/>
            </w:tcMar>
            <w:vAlign w:val="center"/>
          </w:tcPr>
          <w:p w14:paraId="5173F84A"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375623"/>
                <w:sz w:val="26"/>
                <w:szCs w:val="26"/>
                <w:rtl/>
              </w:rPr>
              <w:t xml:space="preserve">القرآن الكريم </w:t>
            </w:r>
            <w:r w:rsidRPr="00D65A27">
              <w:rPr>
                <w:rFonts w:hint="cs"/>
                <w:b/>
                <w:bCs/>
                <w:color w:val="375623"/>
                <w:sz w:val="26"/>
                <w:szCs w:val="26"/>
                <w:rtl/>
              </w:rPr>
              <w:t>←</w:t>
            </w:r>
            <w:r w:rsidRPr="00D65A27">
              <w:rPr>
                <w:rFonts w:ascii="Sakkal Majalla" w:hAnsi="Sakkal Majalla" w:cs="Sakkal Majalla"/>
                <w:b/>
                <w:bCs/>
                <w:color w:val="375623"/>
                <w:sz w:val="26"/>
                <w:szCs w:val="26"/>
                <w:rtl/>
              </w:rPr>
              <w:t xml:space="preserve"> </w:t>
            </w:r>
            <w:r w:rsidRPr="00D65A27">
              <w:rPr>
                <w:rFonts w:ascii="Sakkal Majalla" w:hAnsi="Sakkal Majalla" w:cs="Sakkal Majalla" w:hint="cs"/>
                <w:b/>
                <w:bCs/>
                <w:color w:val="375623"/>
                <w:sz w:val="26"/>
                <w:szCs w:val="26"/>
                <w:rtl/>
              </w:rPr>
              <w:t>الإدارة</w:t>
            </w:r>
          </w:p>
        </w:tc>
      </w:tr>
      <w:tr w:rsidR="00F17EAC" w:rsidRPr="00D65A27" w14:paraId="1DCDD2E6" w:rsidTr="00201A65">
        <w:tc>
          <w:tcPr>
            <w:tcW w:w="1080" w:type="dxa"/>
            <w:shd w:val="clear" w:color="auto" w:fill="FFFFFF"/>
            <w:tcMar>
              <w:top w:w="40" w:type="dxa"/>
              <w:left w:w="110" w:type="dxa"/>
              <w:bottom w:w="40" w:type="dxa"/>
              <w:right w:w="110" w:type="dxa"/>
            </w:tcMar>
            <w:vAlign w:val="center"/>
          </w:tcPr>
          <w:p w14:paraId="62464BC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الأداة الرئيسية</w:t>
            </w:r>
          </w:p>
        </w:tc>
        <w:tc>
          <w:tcPr>
            <w:tcW w:w="1440" w:type="dxa"/>
            <w:shd w:val="clear" w:color="auto" w:fill="FFFFFF"/>
            <w:tcMar>
              <w:top w:w="40" w:type="dxa"/>
              <w:left w:w="110" w:type="dxa"/>
              <w:bottom w:w="40" w:type="dxa"/>
              <w:right w:w="110" w:type="dxa"/>
            </w:tcMar>
            <w:vAlign w:val="center"/>
          </w:tcPr>
          <w:p w14:paraId="3DD5429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المنهج التجريبي</w:t>
            </w:r>
          </w:p>
        </w:tc>
        <w:tc>
          <w:tcPr>
            <w:tcW w:w="1440" w:type="dxa"/>
            <w:shd w:val="clear" w:color="auto" w:fill="FFFFFF"/>
            <w:tcMar>
              <w:top w:w="40" w:type="dxa"/>
              <w:left w:w="110" w:type="dxa"/>
              <w:bottom w:w="40" w:type="dxa"/>
              <w:right w:w="110" w:type="dxa"/>
            </w:tcMar>
            <w:vAlign w:val="center"/>
          </w:tcPr>
          <w:p w14:paraId="39698BE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الفقه والمقاصد</w:t>
            </w:r>
          </w:p>
        </w:tc>
        <w:tc>
          <w:tcPr>
            <w:tcW w:w="1440" w:type="dxa"/>
            <w:shd w:val="clear" w:color="auto" w:fill="FFFFFF"/>
            <w:tcMar>
              <w:top w:w="40" w:type="dxa"/>
              <w:left w:w="110" w:type="dxa"/>
              <w:bottom w:w="40" w:type="dxa"/>
              <w:right w:w="110" w:type="dxa"/>
            </w:tcMar>
            <w:vAlign w:val="center"/>
          </w:tcPr>
          <w:p w14:paraId="2128007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لا أداة خاصة</w:t>
            </w:r>
          </w:p>
        </w:tc>
        <w:tc>
          <w:tcPr>
            <w:tcW w:w="1440" w:type="dxa"/>
            <w:shd w:val="clear" w:color="auto" w:fill="FFFFFF"/>
            <w:tcMar>
              <w:top w:w="40" w:type="dxa"/>
              <w:left w:w="110" w:type="dxa"/>
              <w:bottom w:w="40" w:type="dxa"/>
              <w:right w:w="110" w:type="dxa"/>
            </w:tcMar>
            <w:vAlign w:val="center"/>
          </w:tcPr>
          <w:p w14:paraId="16A6CB3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12 خطوة للفاروقي</w:t>
            </w:r>
          </w:p>
        </w:tc>
        <w:tc>
          <w:tcPr>
            <w:tcW w:w="1800" w:type="dxa"/>
            <w:shd w:val="clear" w:color="auto" w:fill="FFFFFF"/>
            <w:tcMar>
              <w:top w:w="40" w:type="dxa"/>
              <w:left w:w="110" w:type="dxa"/>
              <w:bottom w:w="40" w:type="dxa"/>
              <w:right w:w="110" w:type="dxa"/>
            </w:tcMar>
            <w:vAlign w:val="center"/>
          </w:tcPr>
          <w:p w14:paraId="17CFE69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375623"/>
                <w:sz w:val="26"/>
                <w:szCs w:val="26"/>
                <w:rtl/>
              </w:rPr>
              <w:t>سلم سباعي + بروتوكول + بطاقة</w:t>
            </w:r>
          </w:p>
        </w:tc>
      </w:tr>
      <w:tr w:rsidR="00F17EAC" w:rsidRPr="00D65A27" w14:paraId="7551FD61" w:rsidTr="00201A65">
        <w:tc>
          <w:tcPr>
            <w:tcW w:w="1080" w:type="dxa"/>
            <w:shd w:val="clear" w:color="auto" w:fill="FFFFFF"/>
            <w:tcMar>
              <w:top w:w="40" w:type="dxa"/>
              <w:left w:w="110" w:type="dxa"/>
              <w:bottom w:w="40" w:type="dxa"/>
              <w:right w:w="110" w:type="dxa"/>
            </w:tcMar>
            <w:vAlign w:val="center"/>
          </w:tcPr>
          <w:p w14:paraId="0BB02C7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نقطة القوة</w:t>
            </w:r>
          </w:p>
        </w:tc>
        <w:tc>
          <w:tcPr>
            <w:tcW w:w="1440" w:type="dxa"/>
            <w:shd w:val="clear" w:color="auto" w:fill="FFFFFF"/>
            <w:tcMar>
              <w:top w:w="40" w:type="dxa"/>
              <w:left w:w="110" w:type="dxa"/>
              <w:bottom w:w="40" w:type="dxa"/>
              <w:right w:w="110" w:type="dxa"/>
            </w:tcMar>
            <w:vAlign w:val="center"/>
          </w:tcPr>
          <w:p w14:paraId="00A5866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الصرامة المنهجية</w:t>
            </w:r>
          </w:p>
        </w:tc>
        <w:tc>
          <w:tcPr>
            <w:tcW w:w="1440" w:type="dxa"/>
            <w:shd w:val="clear" w:color="auto" w:fill="FFFFFF"/>
            <w:tcMar>
              <w:top w:w="40" w:type="dxa"/>
              <w:left w:w="110" w:type="dxa"/>
              <w:bottom w:w="40" w:type="dxa"/>
              <w:right w:w="110" w:type="dxa"/>
            </w:tcMar>
            <w:vAlign w:val="center"/>
          </w:tcPr>
          <w:p w14:paraId="6921DC5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الثراء التاريخي</w:t>
            </w:r>
          </w:p>
        </w:tc>
        <w:tc>
          <w:tcPr>
            <w:tcW w:w="1440" w:type="dxa"/>
            <w:shd w:val="clear" w:color="auto" w:fill="FFFFFF"/>
            <w:tcMar>
              <w:top w:w="40" w:type="dxa"/>
              <w:left w:w="110" w:type="dxa"/>
              <w:bottom w:w="40" w:type="dxa"/>
              <w:right w:w="110" w:type="dxa"/>
            </w:tcMar>
            <w:vAlign w:val="center"/>
          </w:tcPr>
          <w:p w14:paraId="530F7F1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فتح الباب الأكاديمي</w:t>
            </w:r>
          </w:p>
        </w:tc>
        <w:tc>
          <w:tcPr>
            <w:tcW w:w="1440" w:type="dxa"/>
            <w:shd w:val="clear" w:color="auto" w:fill="FFFFFF"/>
            <w:tcMar>
              <w:top w:w="40" w:type="dxa"/>
              <w:left w:w="110" w:type="dxa"/>
              <w:bottom w:w="40" w:type="dxa"/>
              <w:right w:w="110" w:type="dxa"/>
            </w:tcMar>
            <w:vAlign w:val="center"/>
          </w:tcPr>
          <w:p w14:paraId="148AF66A"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التأسيس الفلسفي</w:t>
            </w:r>
          </w:p>
        </w:tc>
        <w:tc>
          <w:tcPr>
            <w:tcW w:w="1800" w:type="dxa"/>
            <w:shd w:val="clear" w:color="auto" w:fill="FFFFFF"/>
            <w:tcMar>
              <w:top w:w="40" w:type="dxa"/>
              <w:left w:w="110" w:type="dxa"/>
              <w:bottom w:w="40" w:type="dxa"/>
              <w:right w:w="110" w:type="dxa"/>
            </w:tcMar>
            <w:vAlign w:val="center"/>
          </w:tcPr>
          <w:p w14:paraId="321BF34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375623"/>
                <w:sz w:val="26"/>
                <w:szCs w:val="26"/>
                <w:rtl/>
              </w:rPr>
              <w:t>الأصالة + الصرامة + الأدوات</w:t>
            </w:r>
          </w:p>
        </w:tc>
      </w:tr>
    </w:tbl>
    <w:p w14:paraId="657270B7" w:rsidR="00F17EAC" w:rsidRPr="00D65A27" w:rsidRDefault="00F17EAC" w:rsidP="00F17EAC">
      <w:pPr>
        <w:bidi/>
        <w:spacing w:after="60"/>
        <w:rPr>
          <w:rFonts w:ascii="Sakkal Majalla" w:hAnsi="Sakkal Majalla" w:cs="Sakkal Majalla"/>
          <w:sz w:val="28"/>
          <w:szCs w:val="28"/>
        </w:rPr>
      </w:pPr>
      <w:r w:rsidRPr="00D65A27">
        <w:rPr>
          <w:rFonts w:ascii="Sakkal Majalla" w:hAnsi="Sakkal Majalla" w:cs="Sakkal Majalla"/>
          <w:i/>
          <w:iCs/>
          <w:color w:val="595959"/>
          <w:sz w:val="28"/>
          <w:szCs w:val="28"/>
          <w:rtl/>
        </w:rPr>
        <w:t>جدول 2.5 — المقارنة الشاملة بين التيارات الخمسة.</w:t>
      </w:r>
    </w:p>
    <w:p w14:paraId="0E198B4C"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2.7  لماذا لم تحلّ أسلمة المعرفة الإشكالية الإدارية: سبعة أسباب بنيوية</w:t>
      </w:r>
      <w:r>
        <w:fldChar w:fldCharType="begin"/>
      </w:r>
      <w:r>
        <w:instrText xml:space="preserve"> TC "2.7  لماذا لم تحلّ أسلمة المعرفة الإشكالية الإدارية: سبعة أسباب بنيوية" \l 2 </w:instrText>
      </w:r>
      <w:r>
        <w:fldChar w:fldCharType="end"/>
      </w:r>
    </w:p>
    <w:p w14:paraId="05019A36"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لا أقصد بهذا القسم نقد السابقين، وإنما تشخيص الإشكالية حتى لا نعيد إنتاجها. وينتهي التشخيص إلى سبعة أسباب، أولها الجذر الذي تتفرع عنه الستة الأخرى:</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
        <w:gridCol w:w="2160"/>
        <w:gridCol w:w="3960"/>
        <w:gridCol w:w="2160"/>
      </w:tblGrid>
      <w:tr w:rsidR="00F17EAC" w:rsidRPr="00D65A27" w14:paraId="50F86F3A" w:rsidTr="00201A65">
        <w:tc>
          <w:tcPr>
            <w:tcW w:w="360" w:type="dxa"/>
            <w:shd w:val="clear" w:color="auto" w:fill="1F3864"/>
            <w:tcMar>
              <w:top w:w="40" w:type="dxa"/>
              <w:left w:w="110" w:type="dxa"/>
              <w:bottom w:w="40" w:type="dxa"/>
              <w:right w:w="110" w:type="dxa"/>
            </w:tcMar>
            <w:vAlign w:val="center"/>
          </w:tcPr>
          <w:p w14:paraId="2985B48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w:t>
            </w:r>
          </w:p>
        </w:tc>
        <w:tc>
          <w:tcPr>
            <w:tcW w:w="2160" w:type="dxa"/>
            <w:shd w:val="clear" w:color="auto" w:fill="1F3864"/>
            <w:tcMar>
              <w:top w:w="40" w:type="dxa"/>
              <w:left w:w="110" w:type="dxa"/>
              <w:bottom w:w="40" w:type="dxa"/>
              <w:right w:w="110" w:type="dxa"/>
            </w:tcMar>
            <w:vAlign w:val="center"/>
          </w:tcPr>
          <w:p w14:paraId="096C622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السبب البنيوي</w:t>
            </w:r>
          </w:p>
        </w:tc>
        <w:tc>
          <w:tcPr>
            <w:tcW w:w="3960" w:type="dxa"/>
            <w:shd w:val="clear" w:color="auto" w:fill="1F3864"/>
            <w:tcMar>
              <w:top w:w="40" w:type="dxa"/>
              <w:left w:w="110" w:type="dxa"/>
              <w:bottom w:w="40" w:type="dxa"/>
              <w:right w:w="110" w:type="dxa"/>
            </w:tcMar>
            <w:vAlign w:val="center"/>
          </w:tcPr>
          <w:p w14:paraId="1DFD952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التشخيص التفصيلي</w:t>
            </w:r>
          </w:p>
        </w:tc>
        <w:tc>
          <w:tcPr>
            <w:tcW w:w="2160" w:type="dxa"/>
            <w:shd w:val="clear" w:color="auto" w:fill="1F3864"/>
            <w:tcMar>
              <w:top w:w="40" w:type="dxa"/>
              <w:left w:w="110" w:type="dxa"/>
              <w:bottom w:w="40" w:type="dxa"/>
              <w:right w:w="110" w:type="dxa"/>
            </w:tcMar>
            <w:vAlign w:val="center"/>
          </w:tcPr>
          <w:p w14:paraId="2450F5F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علاج هذا الكتاب</w:t>
            </w:r>
          </w:p>
        </w:tc>
      </w:tr>
      <w:tr w:rsidR="00F17EAC" w:rsidRPr="00D65A27" w14:paraId="2EDE9B04" w:rsidTr="00201A65">
        <w:tc>
          <w:tcPr>
            <w:tcW w:w="360" w:type="dxa"/>
            <w:shd w:val="clear" w:color="auto" w:fill="C00000"/>
            <w:tcMar>
              <w:top w:w="40" w:type="dxa"/>
              <w:left w:w="110" w:type="dxa"/>
              <w:bottom w:w="40" w:type="dxa"/>
              <w:right w:w="110" w:type="dxa"/>
            </w:tcMar>
            <w:vAlign w:val="center"/>
          </w:tcPr>
          <w:p w14:paraId="65CFD8E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1</w:t>
            </w:r>
          </w:p>
        </w:tc>
        <w:tc>
          <w:tcPr>
            <w:tcW w:w="2160" w:type="dxa"/>
            <w:shd w:val="clear" w:color="auto" w:fill="FFF5F5"/>
            <w:tcMar>
              <w:top w:w="40" w:type="dxa"/>
              <w:left w:w="110" w:type="dxa"/>
              <w:bottom w:w="40" w:type="dxa"/>
              <w:right w:w="110" w:type="dxa"/>
            </w:tcMar>
            <w:vAlign w:val="center"/>
          </w:tcPr>
          <w:p w14:paraId="71C06DF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C00000"/>
                <w:sz w:val="26"/>
                <w:szCs w:val="26"/>
                <w:rtl/>
              </w:rPr>
              <w:t>القولبة: الأسر داخل الإطار الغربي (السبب الجذري)</w:t>
            </w:r>
          </w:p>
        </w:tc>
        <w:tc>
          <w:tcPr>
            <w:tcW w:w="3960" w:type="dxa"/>
            <w:shd w:val="clear" w:color="auto" w:fill="FFF8F8"/>
            <w:tcMar>
              <w:top w:w="40" w:type="dxa"/>
              <w:left w:w="110" w:type="dxa"/>
              <w:bottom w:w="40" w:type="dxa"/>
              <w:right w:w="110" w:type="dxa"/>
            </w:tcMar>
            <w:vAlign w:val="center"/>
          </w:tcPr>
          <w:p w14:paraId="7E481723"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أضعف أكثر من قرن من الهيمنة الثقافية الغربية قدرة كثير من العقول على التفكير خارج الإطار الغربي، حتى حين تظن أنها تعارضه (انظر 2.8). Ref: Said (1978). Orientalism.</w:t>
            </w:r>
          </w:p>
        </w:tc>
        <w:tc>
          <w:tcPr>
            <w:tcW w:w="2160" w:type="dxa"/>
            <w:shd w:val="clear" w:color="auto" w:fill="EBF5E0"/>
            <w:tcMar>
              <w:top w:w="40" w:type="dxa"/>
              <w:left w:w="110" w:type="dxa"/>
              <w:bottom w:w="40" w:type="dxa"/>
              <w:right w:w="110" w:type="dxa"/>
            </w:tcMar>
            <w:vAlign w:val="center"/>
          </w:tcPr>
          <w:p w14:paraId="2EAC9BB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 xml:space="preserve">تغيير نقطة الانطلاق من "غرب </w:t>
            </w:r>
            <w:r w:rsidRPr="00D65A27">
              <w:rPr>
                <w:rFonts w:hint="cs"/>
                <w:color w:val="375623"/>
                <w:sz w:val="26"/>
                <w:szCs w:val="26"/>
                <w:rtl/>
              </w:rPr>
              <w:t>←</w:t>
            </w:r>
            <w:r w:rsidRPr="00D65A27">
              <w:rPr>
                <w:rFonts w:ascii="Sakkal Majalla" w:hAnsi="Sakkal Majalla" w:cs="Sakkal Majalla"/>
                <w:color w:val="375623"/>
                <w:sz w:val="26"/>
                <w:szCs w:val="26"/>
                <w:rtl/>
              </w:rPr>
              <w:t xml:space="preserve"> </w:t>
            </w:r>
            <w:r w:rsidRPr="00D65A27">
              <w:rPr>
                <w:rFonts w:ascii="Sakkal Majalla" w:hAnsi="Sakkal Majalla" w:cs="Sakkal Majalla" w:hint="cs"/>
                <w:color w:val="375623"/>
                <w:sz w:val="26"/>
                <w:szCs w:val="26"/>
                <w:rtl/>
              </w:rPr>
              <w:t>قرآن</w:t>
            </w:r>
            <w:r w:rsidRPr="00D65A27">
              <w:rPr>
                <w:rFonts w:ascii="Sakkal Majalla" w:hAnsi="Sakkal Majalla" w:cs="Sakkal Majalla"/>
                <w:color w:val="375623"/>
                <w:sz w:val="26"/>
                <w:szCs w:val="26"/>
                <w:rtl/>
              </w:rPr>
              <w:t xml:space="preserve">" </w:t>
            </w:r>
            <w:r w:rsidRPr="00D65A27">
              <w:rPr>
                <w:rFonts w:ascii="Sakkal Majalla" w:hAnsi="Sakkal Majalla" w:cs="Sakkal Majalla" w:hint="cs"/>
                <w:color w:val="375623"/>
                <w:sz w:val="26"/>
                <w:szCs w:val="26"/>
                <w:rtl/>
              </w:rPr>
              <w:t>إلى</w:t>
            </w:r>
            <w:r w:rsidRPr="00D65A27">
              <w:rPr>
                <w:rFonts w:ascii="Sakkal Majalla" w:hAnsi="Sakkal Majalla" w:cs="Sakkal Majalla"/>
                <w:color w:val="375623"/>
                <w:sz w:val="26"/>
                <w:szCs w:val="26"/>
                <w:rtl/>
              </w:rPr>
              <w:t xml:space="preserve"> "</w:t>
            </w:r>
            <w:r w:rsidRPr="00D65A27">
              <w:rPr>
                <w:rFonts w:ascii="Sakkal Majalla" w:hAnsi="Sakkal Majalla" w:cs="Sakkal Majalla" w:hint="cs"/>
                <w:color w:val="375623"/>
                <w:sz w:val="26"/>
                <w:szCs w:val="26"/>
                <w:rtl/>
              </w:rPr>
              <w:t>قرآن</w:t>
            </w:r>
            <w:r w:rsidRPr="00D65A27">
              <w:rPr>
                <w:rFonts w:ascii="Sakkal Majalla" w:hAnsi="Sakkal Majalla" w:cs="Sakkal Majalla"/>
                <w:color w:val="375623"/>
                <w:sz w:val="26"/>
                <w:szCs w:val="26"/>
                <w:rtl/>
              </w:rPr>
              <w:t xml:space="preserve"> </w:t>
            </w:r>
            <w:r w:rsidRPr="00D65A27">
              <w:rPr>
                <w:rFonts w:hint="cs"/>
                <w:color w:val="375623"/>
                <w:sz w:val="26"/>
                <w:szCs w:val="26"/>
                <w:rtl/>
              </w:rPr>
              <w:t>←</w:t>
            </w:r>
            <w:r w:rsidRPr="00D65A27">
              <w:rPr>
                <w:rFonts w:ascii="Sakkal Majalla" w:hAnsi="Sakkal Majalla" w:cs="Sakkal Majalla"/>
                <w:color w:val="375623"/>
                <w:sz w:val="26"/>
                <w:szCs w:val="26"/>
                <w:rtl/>
              </w:rPr>
              <w:t xml:space="preserve"> </w:t>
            </w:r>
            <w:r w:rsidRPr="00D65A27">
              <w:rPr>
                <w:rFonts w:ascii="Sakkal Majalla" w:hAnsi="Sakkal Majalla" w:cs="Sakkal Majalla" w:hint="cs"/>
                <w:color w:val="375623"/>
                <w:sz w:val="26"/>
                <w:szCs w:val="26"/>
                <w:rtl/>
              </w:rPr>
              <w:t>إدارة</w:t>
            </w:r>
            <w:r w:rsidRPr="00D65A27">
              <w:rPr>
                <w:rFonts w:ascii="Sakkal Majalla" w:hAnsi="Sakkal Majalla" w:cs="Sakkal Majalla"/>
                <w:color w:val="375623"/>
                <w:sz w:val="26"/>
                <w:szCs w:val="26"/>
                <w:rtl/>
              </w:rPr>
              <w:t>"</w:t>
            </w:r>
          </w:p>
        </w:tc>
      </w:tr>
      <w:tr w:rsidR="00F17EAC" w:rsidRPr="00D65A27" w14:paraId="052C46D0" w:rsidTr="00201A65">
        <w:tc>
          <w:tcPr>
            <w:tcW w:w="360" w:type="dxa"/>
            <w:shd w:val="clear" w:color="auto" w:fill="FFFFFF"/>
            <w:tcMar>
              <w:top w:w="40" w:type="dxa"/>
              <w:left w:w="110" w:type="dxa"/>
              <w:bottom w:w="40" w:type="dxa"/>
              <w:right w:w="110" w:type="dxa"/>
            </w:tcMar>
            <w:vAlign w:val="center"/>
          </w:tcPr>
          <w:p w14:paraId="2CEDB2A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2</w:t>
            </w:r>
          </w:p>
        </w:tc>
        <w:tc>
          <w:tcPr>
            <w:tcW w:w="2160" w:type="dxa"/>
            <w:shd w:val="clear" w:color="auto" w:fill="FFFFFF"/>
            <w:tcMar>
              <w:top w:w="40" w:type="dxa"/>
              <w:left w:w="110" w:type="dxa"/>
              <w:bottom w:w="40" w:type="dxa"/>
              <w:right w:w="110" w:type="dxa"/>
            </w:tcMar>
            <w:vAlign w:val="center"/>
          </w:tcPr>
          <w:p w14:paraId="35EAC3F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الخلط بين الإسلام والقرآن والتراث</w:t>
            </w:r>
          </w:p>
        </w:tc>
        <w:tc>
          <w:tcPr>
            <w:tcW w:w="3960" w:type="dxa"/>
            <w:shd w:val="clear" w:color="auto" w:fill="FFFFFF"/>
            <w:tcMar>
              <w:top w:w="40" w:type="dxa"/>
              <w:left w:w="110" w:type="dxa"/>
              <w:bottom w:w="40" w:type="dxa"/>
              <w:right w:w="110" w:type="dxa"/>
            </w:tcMar>
            <w:vAlign w:val="center"/>
          </w:tcPr>
          <w:p w14:paraId="0A6C059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معاملة "الإسلام" كتلة واحدة دون فصل القرآن (ثابت يقيني) عن التراث (اجتهاد متغير) والتجربة الحضارية (خبرة بشرية)، فتنتج ادعاءات فضفاضة يستحيل اختبارها.</w:t>
            </w:r>
          </w:p>
        </w:tc>
        <w:tc>
          <w:tcPr>
            <w:tcW w:w="2160" w:type="dxa"/>
            <w:shd w:val="clear" w:color="auto" w:fill="FFFFFF"/>
            <w:tcMar>
              <w:top w:w="40" w:type="dxa"/>
              <w:left w:w="110" w:type="dxa"/>
              <w:bottom w:w="40" w:type="dxa"/>
              <w:right w:w="110" w:type="dxa"/>
            </w:tcMar>
            <w:vAlign w:val="center"/>
          </w:tcPr>
          <w:p w14:paraId="6D2024A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مبدأ أقومية القرآن + هرم المصادر: كل مصدر في مكانه بدقة</w:t>
            </w:r>
          </w:p>
        </w:tc>
      </w:tr>
      <w:tr w:rsidR="00F17EAC" w:rsidRPr="00D65A27" w14:paraId="54DE5A8B" w:rsidTr="00201A65">
        <w:tc>
          <w:tcPr>
            <w:tcW w:w="360" w:type="dxa"/>
            <w:shd w:val="clear" w:color="auto" w:fill="D6E4F0"/>
            <w:tcMar>
              <w:top w:w="40" w:type="dxa"/>
              <w:left w:w="110" w:type="dxa"/>
              <w:bottom w:w="40" w:type="dxa"/>
              <w:right w:w="110" w:type="dxa"/>
            </w:tcMar>
            <w:vAlign w:val="center"/>
          </w:tcPr>
          <w:p w14:paraId="0EA5492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3</w:t>
            </w:r>
          </w:p>
        </w:tc>
        <w:tc>
          <w:tcPr>
            <w:tcW w:w="2160" w:type="dxa"/>
            <w:shd w:val="clear" w:color="auto" w:fill="F5F5F5"/>
            <w:tcMar>
              <w:top w:w="40" w:type="dxa"/>
              <w:left w:w="110" w:type="dxa"/>
              <w:bottom w:w="40" w:type="dxa"/>
              <w:right w:w="110" w:type="dxa"/>
            </w:tcMar>
            <w:vAlign w:val="center"/>
          </w:tcPr>
          <w:p w14:paraId="75F3D10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التوقف عند النقد دون البناء</w:t>
            </w:r>
          </w:p>
        </w:tc>
        <w:tc>
          <w:tcPr>
            <w:tcW w:w="3960" w:type="dxa"/>
            <w:shd w:val="clear" w:color="auto" w:fill="EBF5FB"/>
            <w:tcMar>
              <w:top w:w="40" w:type="dxa"/>
              <w:left w:w="110" w:type="dxa"/>
              <w:bottom w:w="40" w:type="dxa"/>
              <w:right w:w="110" w:type="dxa"/>
            </w:tcMar>
            <w:vAlign w:val="center"/>
          </w:tcPr>
          <w:p w14:paraId="25A6E96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نقد ضروري للإدارة الغربية لا ينتج بديلًا. ويرى أبو سليمان في «أزمة العقل المسلم» (1993) أن الأزمة في غياب البدائل أكثر منها في غياب النقد.</w:t>
            </w:r>
          </w:p>
        </w:tc>
        <w:tc>
          <w:tcPr>
            <w:tcW w:w="2160" w:type="dxa"/>
            <w:shd w:val="clear" w:color="auto" w:fill="E2EFDA"/>
            <w:tcMar>
              <w:top w:w="40" w:type="dxa"/>
              <w:left w:w="110" w:type="dxa"/>
              <w:bottom w:w="40" w:type="dxa"/>
              <w:right w:w="110" w:type="dxa"/>
            </w:tcMar>
            <w:vAlign w:val="center"/>
          </w:tcPr>
          <w:p w14:paraId="0F55425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خمس نقاط بناء إيجابي + أدوات تشغيلية</w:t>
            </w:r>
          </w:p>
        </w:tc>
      </w:tr>
      <w:tr w:rsidR="00F17EAC" w:rsidRPr="00D65A27" w14:paraId="5A7CEDEC" w:rsidTr="00201A65">
        <w:tc>
          <w:tcPr>
            <w:tcW w:w="360" w:type="dxa"/>
            <w:shd w:val="clear" w:color="auto" w:fill="FFFFFF"/>
            <w:tcMar>
              <w:top w:w="40" w:type="dxa"/>
              <w:left w:w="110" w:type="dxa"/>
              <w:bottom w:w="40" w:type="dxa"/>
              <w:right w:w="110" w:type="dxa"/>
            </w:tcMar>
            <w:vAlign w:val="center"/>
          </w:tcPr>
          <w:p w14:paraId="7144720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4</w:t>
            </w:r>
          </w:p>
        </w:tc>
        <w:tc>
          <w:tcPr>
            <w:tcW w:w="2160" w:type="dxa"/>
            <w:shd w:val="clear" w:color="auto" w:fill="FFFFFF"/>
            <w:tcMar>
              <w:top w:w="40" w:type="dxa"/>
              <w:left w:w="110" w:type="dxa"/>
              <w:bottom w:w="40" w:type="dxa"/>
              <w:right w:w="110" w:type="dxa"/>
            </w:tcMar>
            <w:vAlign w:val="center"/>
          </w:tcPr>
          <w:p w14:paraId="69D6F66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غياب نظرية المعرفة الوسيطة</w:t>
            </w:r>
          </w:p>
        </w:tc>
        <w:tc>
          <w:tcPr>
            <w:tcW w:w="3960" w:type="dxa"/>
            <w:shd w:val="clear" w:color="auto" w:fill="FFFFFF"/>
            <w:tcMar>
              <w:top w:w="40" w:type="dxa"/>
              <w:left w:w="110" w:type="dxa"/>
              <w:bottom w:w="40" w:type="dxa"/>
              <w:right w:w="110" w:type="dxa"/>
            </w:tcMar>
            <w:vAlign w:val="center"/>
          </w:tcPr>
          <w:p w14:paraId="76B74CB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جسر منهجيًا واضحًا بين النص والنظرية الإدارية: كيف تُحوَّل الدلالة القرآنية إلى فرضية قابلة للاختبار؟</w:t>
            </w:r>
          </w:p>
        </w:tc>
        <w:tc>
          <w:tcPr>
            <w:tcW w:w="2160" w:type="dxa"/>
            <w:shd w:val="clear" w:color="auto" w:fill="FFFFFF"/>
            <w:tcMar>
              <w:top w:w="40" w:type="dxa"/>
              <w:left w:w="110" w:type="dxa"/>
              <w:bottom w:w="40" w:type="dxa"/>
              <w:right w:w="110" w:type="dxa"/>
            </w:tcMar>
            <w:vAlign w:val="center"/>
          </w:tcPr>
          <w:p w14:paraId="7107FCD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سلم الاشتقاق السباعي + بروتوكول القراءة الثماني</w:t>
            </w:r>
          </w:p>
        </w:tc>
      </w:tr>
      <w:tr w:rsidR="00F17EAC" w:rsidRPr="00D65A27" w14:paraId="5C13A5E4" w:rsidTr="00201A65">
        <w:tc>
          <w:tcPr>
            <w:tcW w:w="360" w:type="dxa"/>
            <w:shd w:val="clear" w:color="auto" w:fill="D6E4F0"/>
            <w:tcMar>
              <w:top w:w="40" w:type="dxa"/>
              <w:left w:w="110" w:type="dxa"/>
              <w:bottom w:w="40" w:type="dxa"/>
              <w:right w:w="110" w:type="dxa"/>
            </w:tcMar>
            <w:vAlign w:val="center"/>
          </w:tcPr>
          <w:p w14:paraId="05C05AC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5</w:t>
            </w:r>
          </w:p>
        </w:tc>
        <w:tc>
          <w:tcPr>
            <w:tcW w:w="2160" w:type="dxa"/>
            <w:shd w:val="clear" w:color="auto" w:fill="F5F5F5"/>
            <w:tcMar>
              <w:top w:w="40" w:type="dxa"/>
              <w:left w:w="110" w:type="dxa"/>
              <w:bottom w:w="40" w:type="dxa"/>
              <w:right w:w="110" w:type="dxa"/>
            </w:tcMar>
            <w:vAlign w:val="center"/>
          </w:tcPr>
          <w:p w14:paraId="3F66D77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إغفال اشتراط الاختبارية</w:t>
            </w:r>
          </w:p>
        </w:tc>
        <w:tc>
          <w:tcPr>
            <w:tcW w:w="3960" w:type="dxa"/>
            <w:shd w:val="clear" w:color="auto" w:fill="EBF5FB"/>
            <w:tcMar>
              <w:top w:w="40" w:type="dxa"/>
              <w:left w:w="110" w:type="dxa"/>
              <w:bottom w:w="40" w:type="dxa"/>
              <w:right w:w="110" w:type="dxa"/>
            </w:tcMar>
            <w:vAlign w:val="center"/>
          </w:tcPr>
          <w:p w14:paraId="6765986B"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مبادئ لا تُصاغ صياغة تُجيز التحقق أو النقض، وما لا يقبل النقض لا يُعدّ نظرية علمية. Ref: Popper (1963). Conjectures and Refutations.</w:t>
            </w:r>
          </w:p>
        </w:tc>
        <w:tc>
          <w:tcPr>
            <w:tcW w:w="2160" w:type="dxa"/>
            <w:shd w:val="clear" w:color="auto" w:fill="E2EFDA"/>
            <w:tcMar>
              <w:top w:w="40" w:type="dxa"/>
              <w:left w:w="110" w:type="dxa"/>
              <w:bottom w:w="40" w:type="dxa"/>
              <w:right w:w="110" w:type="dxa"/>
            </w:tcMar>
            <w:vAlign w:val="center"/>
          </w:tcPr>
          <w:p w14:paraId="3F95420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الفرضية الصفرية + بروتوكول الاختبار + مقياس الاختلاف الجوهري</w:t>
            </w:r>
          </w:p>
        </w:tc>
      </w:tr>
      <w:tr w:rsidR="00F17EAC" w:rsidRPr="00D65A27" w14:paraId="4778FF00" w:rsidTr="00201A65">
        <w:tc>
          <w:tcPr>
            <w:tcW w:w="360" w:type="dxa"/>
            <w:shd w:val="clear" w:color="auto" w:fill="FFFFFF"/>
            <w:tcMar>
              <w:top w:w="40" w:type="dxa"/>
              <w:left w:w="110" w:type="dxa"/>
              <w:bottom w:w="40" w:type="dxa"/>
              <w:right w:w="110" w:type="dxa"/>
            </w:tcMar>
            <w:vAlign w:val="center"/>
          </w:tcPr>
          <w:p w14:paraId="78D00C5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6</w:t>
            </w:r>
          </w:p>
        </w:tc>
        <w:tc>
          <w:tcPr>
            <w:tcW w:w="2160" w:type="dxa"/>
            <w:shd w:val="clear" w:color="auto" w:fill="FFFFFF"/>
            <w:tcMar>
              <w:top w:w="40" w:type="dxa"/>
              <w:left w:w="110" w:type="dxa"/>
              <w:bottom w:w="40" w:type="dxa"/>
              <w:right w:w="110" w:type="dxa"/>
            </w:tcMar>
            <w:vAlign w:val="center"/>
          </w:tcPr>
          <w:p w14:paraId="60776B9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سرعة الانتقال من النص إلى التطبيق</w:t>
            </w:r>
          </w:p>
        </w:tc>
        <w:tc>
          <w:tcPr>
            <w:tcW w:w="3960" w:type="dxa"/>
            <w:shd w:val="clear" w:color="auto" w:fill="FFFFFF"/>
            <w:tcMar>
              <w:top w:w="40" w:type="dxa"/>
              <w:left w:w="110" w:type="dxa"/>
              <w:bottom w:w="40" w:type="dxa"/>
              <w:right w:w="110" w:type="dxa"/>
            </w:tcMar>
            <w:vAlign w:val="center"/>
          </w:tcPr>
          <w:p w14:paraId="60680414"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القفز من الآية إلى «القيمة الإسلامية في الإدارة» دون المستويات الوسيطة بين الدلالة (م1) والنموذج (م6)، فتنتج تعميمات فضفاضة.</w:t>
            </w:r>
          </w:p>
        </w:tc>
        <w:tc>
          <w:tcPr>
            <w:tcW w:w="2160" w:type="dxa"/>
            <w:shd w:val="clear" w:color="auto" w:fill="FFFFFF"/>
            <w:tcMar>
              <w:top w:w="40" w:type="dxa"/>
              <w:left w:w="110" w:type="dxa"/>
              <w:bottom w:w="40" w:type="dxa"/>
              <w:right w:w="110" w:type="dxa"/>
            </w:tcMar>
            <w:vAlign w:val="center"/>
          </w:tcPr>
          <w:p w14:paraId="11716D41"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375623"/>
                <w:sz w:val="26"/>
                <w:szCs w:val="26"/>
                <w:rtl/>
              </w:rPr>
              <w:t>بطاقة الهوية المعرفية بحقولها الخمسة عشر تمنع هذا القفز (الفصل الخامس)</w:t>
            </w:r>
          </w:p>
        </w:tc>
      </w:tr>
      <w:tr w:rsidR="00F17EAC" w:rsidRPr="00D65A27" w14:paraId="43568225" w:rsidTr="00201A65">
        <w:tc>
          <w:tcPr>
            <w:tcW w:w="360" w:type="dxa"/>
            <w:shd w:val="clear" w:color="auto" w:fill="D6E4F0"/>
            <w:tcMar>
              <w:top w:w="40" w:type="dxa"/>
              <w:left w:w="110" w:type="dxa"/>
              <w:bottom w:w="40" w:type="dxa"/>
              <w:right w:w="110" w:type="dxa"/>
            </w:tcMar>
            <w:vAlign w:val="center"/>
          </w:tcPr>
          <w:p w14:paraId="07DB792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lastRenderedPageBreak/>
              <w:t>7</w:t>
            </w:r>
          </w:p>
        </w:tc>
        <w:tc>
          <w:tcPr>
            <w:tcW w:w="2160" w:type="dxa"/>
            <w:shd w:val="clear" w:color="auto" w:fill="F5F5F5"/>
            <w:tcMar>
              <w:top w:w="40" w:type="dxa"/>
              <w:left w:w="110" w:type="dxa"/>
              <w:bottom w:w="40" w:type="dxa"/>
              <w:right w:w="110" w:type="dxa"/>
            </w:tcMar>
            <w:vAlign w:val="center"/>
          </w:tcPr>
          <w:p w14:paraId="09C43C1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ضعف الحوار مع الأدبيات الغربية</w:t>
            </w:r>
          </w:p>
        </w:tc>
        <w:tc>
          <w:tcPr>
            <w:tcW w:w="3960" w:type="dxa"/>
            <w:shd w:val="clear" w:color="auto" w:fill="EBF5FB"/>
            <w:tcMar>
              <w:top w:w="40" w:type="dxa"/>
              <w:left w:w="110" w:type="dxa"/>
              <w:bottom w:w="40" w:type="dxa"/>
              <w:right w:w="110" w:type="dxa"/>
            </w:tcMar>
            <w:vAlign w:val="center"/>
          </w:tcPr>
          <w:p w14:paraId="4843080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انعزال نقدي عن أدبيات الإدارة الغربية بدل الانخراط فيها، والتمايز يُثبت بالمقارنة المباشرة لا بالادعاء.</w:t>
            </w:r>
          </w:p>
        </w:tc>
        <w:tc>
          <w:tcPr>
            <w:tcW w:w="2160" w:type="dxa"/>
            <w:shd w:val="clear" w:color="auto" w:fill="E2EFDA"/>
            <w:tcMar>
              <w:top w:w="40" w:type="dxa"/>
              <w:left w:w="110" w:type="dxa"/>
              <w:bottom w:w="40" w:type="dxa"/>
              <w:right w:w="110" w:type="dxa"/>
            </w:tcMar>
            <w:vAlign w:val="center"/>
          </w:tcPr>
          <w:p w14:paraId="4E9849D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حقل "دليل التمييز عن النظيرة الغربية" إلزامي في كل بطاقة</w:t>
            </w:r>
          </w:p>
        </w:tc>
      </w:tr>
    </w:tbl>
    <w:p w14:paraId="68CB9DA1" w:rsidR="00F17EAC" w:rsidRPr="00D65A27" w:rsidRDefault="00F17EAC" w:rsidP="00F17EAC">
      <w:pPr>
        <w:bidi/>
        <w:spacing w:after="60"/>
        <w:rPr>
          <w:rFonts w:ascii="Sakkal Majalla" w:hAnsi="Sakkal Majalla" w:cs="Sakkal Majalla"/>
          <w:sz w:val="28"/>
          <w:szCs w:val="28"/>
        </w:rPr>
      </w:pPr>
      <w:r>
        <w:rPr>
          <w:rFonts w:ascii="Sakkal Majalla" w:hAnsi="Sakkal Majalla" w:cs="Sakkal Majalla"/>
          <w:i/>
          <w:iCs/>
          <w:color w:val="595959"/>
          <w:sz w:val="28"/>
          <w:szCs w:val="28"/>
          <w:rtl/>
        </w:rPr>
        <w:t>جدول 2.6 — الأسباب السبعة، وأولها (القولبة) جذر الستة الأخرى.</w:t>
      </w:r>
    </w:p>
    <w:p w14:paraId="5660B38B"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2.8  القولبة: تشخيص أعمق للسبب الجذري</w:t>
      </w:r>
      <w:r>
        <w:fldChar w:fldCharType="begin"/>
      </w:r>
      <w:r>
        <w:instrText xml:space="preserve"> TC "2.8  القولبة: تشخيص أعمق للسبب الجذري" \l 2 </w:instrText>
      </w:r>
      <w:r>
        <w:fldChar w:fldCharType="end"/>
      </w:r>
    </w:p>
    <w:p w14:paraId="56D4CE5C"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عرّف الفصل الأول القولبة بأنها تشكّل العقل داخل إطار واحد حتى يعجز عن التفكير خارجه. وهي تفترق عن التأثر الطبيعي بين الحضارات بأنها تمسّ بنية التفكير نفسها لا محتواه فقط. والمقولَب لا يدري أنه مقولَب، ولهذا كانت أخطر من الاستعمار العسكري والاقتصادي: فذاك مرئي فيُقاوَم، وهذه خفية يعيش صاحبها وهو يظن أنه حرّ.</w:t>
      </w:r>
    </w:p>
    <w:p w14:paraId="65BF92E0"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كيف تعمل القولبة: ثلاث آليات</w:t>
      </w:r>
    </w:p>
    <w:p w14:paraId="01729A02" w:rsidR="00F17EAC" w:rsidRPr="00D65A27" w:rsidRDefault="00F17EAC" w:rsidP="00F17EAC">
      <w:pPr>
        <w:bidi/>
        <w:spacing w:before="80" w:after="45"/>
        <w:rPr>
          <w:rFonts w:ascii="Sakkal Majalla" w:hAnsi="Sakkal Majalla" w:cs="Sakkal Majalla"/>
          <w:sz w:val="28"/>
          <w:szCs w:val="28"/>
        </w:rPr>
      </w:pPr>
      <w:r w:rsidRPr="00D65A27">
        <w:rPr>
          <w:rFonts w:ascii="Sakkal Majalla" w:hAnsi="Sakkal Majalla" w:cs="Sakkal Majalla"/>
          <w:b/>
          <w:bCs/>
          <w:color w:val="156082"/>
          <w:sz w:val="28"/>
          <w:szCs w:val="28"/>
          <w:rtl/>
        </w:rPr>
        <w:t>الآلية الأولى: تحديد الأسئلة المشروعة</w:t>
      </w:r>
    </w:p>
    <w:p w14:paraId="248AF128"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لا تفرض القولبة عليك جوابًا بعينه، لكنها تحدد الأسئلة المقبولة. فإذا كانت الأسئلة المشروعة في الحقل «كيف نحسّن الإنتاجية؟» و«كيف نعظّم الربح؟»، صار سؤال مثل «ما مسؤولية المدير أمام الله؟» خارج العلم تلقائيًا، لأنه خارج القالب لا لأنه خطأ.</w:t>
      </w:r>
    </w:p>
    <w:p w14:paraId="01524861" w:rsidR="00F17EAC" w:rsidRPr="00D65A27" w:rsidRDefault="00F17EAC" w:rsidP="00F17EAC">
      <w:pPr>
        <w:bidi/>
        <w:spacing w:before="80" w:after="45"/>
        <w:rPr>
          <w:rFonts w:ascii="Sakkal Majalla" w:hAnsi="Sakkal Majalla" w:cs="Sakkal Majalla"/>
          <w:sz w:val="28"/>
          <w:szCs w:val="28"/>
        </w:rPr>
      </w:pPr>
      <w:r w:rsidRPr="00D65A27">
        <w:rPr>
          <w:rFonts w:ascii="Sakkal Majalla" w:hAnsi="Sakkal Majalla" w:cs="Sakkal Majalla"/>
          <w:b/>
          <w:bCs/>
          <w:color w:val="156082"/>
          <w:sz w:val="28"/>
          <w:szCs w:val="28"/>
          <w:rtl/>
        </w:rPr>
        <w:t>الآلية الثانية: تحديد المنهجيات المعتمدة</w:t>
      </w:r>
    </w:p>
    <w:p w14:paraId="4CAF5CBC"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المنهجية الوضعية (Positivism) افتراض غير معلن في كثير من الجامعات، حتى «الإسلامية» منها. فالباحث الذي يتخذ الوحي مصدرًا للمعرفة يُطالَب بتبرير ذلك، والباحث الذي يقتصر على التجربة الحسية لا يطالبه أحد بشيء.</w:t>
      </w:r>
    </w:p>
    <w:p w14:paraId="7E856FEC" w:rsidR="00F17EAC" w:rsidRPr="00D65A27" w:rsidRDefault="00F17EAC" w:rsidP="00F17EAC">
      <w:pPr>
        <w:bidi/>
        <w:spacing w:before="80" w:after="45"/>
        <w:rPr>
          <w:rFonts w:ascii="Sakkal Majalla" w:hAnsi="Sakkal Majalla" w:cs="Sakkal Majalla"/>
          <w:sz w:val="28"/>
          <w:szCs w:val="28"/>
        </w:rPr>
      </w:pPr>
      <w:r w:rsidRPr="00D65A27">
        <w:rPr>
          <w:rFonts w:ascii="Sakkal Majalla" w:hAnsi="Sakkal Majalla" w:cs="Sakkal Majalla"/>
          <w:b/>
          <w:bCs/>
          <w:color w:val="156082"/>
          <w:sz w:val="28"/>
          <w:szCs w:val="28"/>
          <w:rtl/>
        </w:rPr>
        <w:t>الآلية الثالثة: تحديد معايير النجاح</w:t>
      </w:r>
    </w:p>
    <w:p w14:paraId="6023B9B4"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النشر في مجلات Q1 الغربية نجاح، والنشر في المجلات الإسلامية «محلي». وبهذا تُحاكَم المعرفة الإسلامية بمعايير لم تُصنع لها، فتبدو فاشلة بمقاييس لا تعكس طبيعتها.</w:t>
      </w:r>
    </w:p>
    <w:p w14:paraId="44BA0E85" w:rsidR="00F17EAC" w:rsidRPr="00D65A27" w:rsidRDefault="00F17EAC" w:rsidP="00F17EAC">
      <w:pPr>
        <w:shd w:val="clear" w:color="auto" w:fill="D6E4F0"/>
        <w:bidi/>
        <w:spacing w:before="120" w:after="70"/>
        <w:rPr>
          <w:rFonts w:ascii="Sakkal Majalla" w:hAnsi="Sakkal Majalla" w:cs="Sakkal Majalla"/>
          <w:sz w:val="28"/>
          <w:szCs w:val="28"/>
        </w:rPr>
      </w:pPr>
      <w:r w:rsidRPr="00D65A27">
        <w:rPr>
          <w:rFonts w:ascii="Sakkal Majalla" w:hAnsi="Sakkal Majalla" w:cs="Sakkal Majalla"/>
          <w:b/>
          <w:bCs/>
          <w:color w:val="1F3864"/>
          <w:sz w:val="28"/>
          <w:szCs w:val="28"/>
          <w:rtl/>
        </w:rPr>
        <w:t>مظاهر القولبة في أدبيات الإدارة الإسلامية المعاصرة</w:t>
      </w:r>
    </w:p>
    <w:tbl>
      <w:tblPr>
        <w:bidiVisual/>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80"/>
        <w:gridCol w:w="2880"/>
        <w:gridCol w:w="3505"/>
      </w:tblGrid>
      <w:tr w:rsidR="00F17EAC" w:rsidRPr="00D65A27" w14:paraId="7C3E21C0" w:rsidTr="00201A65">
        <w:tc>
          <w:tcPr>
            <w:tcW w:w="2880" w:type="dxa"/>
            <w:shd w:val="clear" w:color="auto" w:fill="1F3864"/>
            <w:tcMar>
              <w:top w:w="40" w:type="dxa"/>
              <w:left w:w="110" w:type="dxa"/>
              <w:bottom w:w="40" w:type="dxa"/>
              <w:right w:w="110" w:type="dxa"/>
            </w:tcMar>
            <w:vAlign w:val="center"/>
          </w:tcPr>
          <w:p w14:paraId="30CBD80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المصطلح الإسلامي</w:t>
            </w:r>
          </w:p>
        </w:tc>
        <w:tc>
          <w:tcPr>
            <w:tcW w:w="2880" w:type="dxa"/>
            <w:shd w:val="clear" w:color="auto" w:fill="1F3864"/>
            <w:tcMar>
              <w:top w:w="40" w:type="dxa"/>
              <w:left w:w="110" w:type="dxa"/>
              <w:bottom w:w="40" w:type="dxa"/>
              <w:right w:w="110" w:type="dxa"/>
            </w:tcMar>
            <w:vAlign w:val="center"/>
          </w:tcPr>
          <w:p w14:paraId="172AC0D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المحتوى الفعلي</w:t>
            </w:r>
          </w:p>
        </w:tc>
        <w:tc>
          <w:tcPr>
            <w:tcW w:w="3505" w:type="dxa"/>
            <w:shd w:val="clear" w:color="auto" w:fill="1F3864"/>
            <w:tcMar>
              <w:top w:w="40" w:type="dxa"/>
              <w:left w:w="110" w:type="dxa"/>
              <w:bottom w:w="40" w:type="dxa"/>
              <w:right w:w="110" w:type="dxa"/>
            </w:tcMar>
            <w:vAlign w:val="center"/>
          </w:tcPr>
          <w:p w14:paraId="5E33973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القولبة المُشخَّصة</w:t>
            </w:r>
          </w:p>
        </w:tc>
      </w:tr>
      <w:tr w:rsidR="00F17EAC" w:rsidRPr="00D65A27" w14:paraId="237BA4C2" w:rsidTr="00201A65">
        <w:tc>
          <w:tcPr>
            <w:tcW w:w="2880" w:type="dxa"/>
            <w:shd w:val="clear" w:color="auto" w:fill="EBF5FB"/>
            <w:tcMar>
              <w:top w:w="40" w:type="dxa"/>
              <w:left w:w="110" w:type="dxa"/>
              <w:bottom w:w="40" w:type="dxa"/>
              <w:right w:w="110" w:type="dxa"/>
            </w:tcMar>
            <w:vAlign w:val="center"/>
          </w:tcPr>
          <w:p w14:paraId="76A1C91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"القيادة الإسلامية"</w:t>
            </w:r>
          </w:p>
        </w:tc>
        <w:tc>
          <w:tcPr>
            <w:tcW w:w="2880" w:type="dxa"/>
            <w:shd w:val="clear" w:color="auto" w:fill="F5F5F5"/>
            <w:tcMar>
              <w:top w:w="40" w:type="dxa"/>
              <w:left w:w="110" w:type="dxa"/>
              <w:bottom w:w="40" w:type="dxa"/>
              <w:right w:w="110" w:type="dxa"/>
            </w:tcMar>
            <w:vAlign w:val="center"/>
          </w:tcPr>
          <w:p w14:paraId="37AC91C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القيادة التحويلية (Burns/Bass) + آيات وأحاديث</w:t>
            </w:r>
          </w:p>
        </w:tc>
        <w:tc>
          <w:tcPr>
            <w:tcW w:w="3505" w:type="dxa"/>
            <w:shd w:val="clear" w:color="auto" w:fill="FFF0F0"/>
            <w:tcMar>
              <w:top w:w="40" w:type="dxa"/>
              <w:left w:w="110" w:type="dxa"/>
              <w:bottom w:w="40" w:type="dxa"/>
              <w:right w:w="110" w:type="dxa"/>
            </w:tcMar>
            <w:vAlign w:val="center"/>
          </w:tcPr>
          <w:p w14:paraId="72618D6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C00000"/>
                <w:sz w:val="26"/>
                <w:szCs w:val="26"/>
                <w:rtl/>
              </w:rPr>
              <w:t>البنية غربية كاملة والزينة إسلامية؛ السؤال لم يتغير: كيف يُحفِّز القائد؟</w:t>
            </w:r>
          </w:p>
        </w:tc>
      </w:tr>
      <w:tr w:rsidR="00F17EAC" w:rsidRPr="00D65A27" w14:paraId="5CDEDE2D" w:rsidTr="00201A65">
        <w:tc>
          <w:tcPr>
            <w:tcW w:w="2880" w:type="dxa"/>
            <w:shd w:val="clear" w:color="auto" w:fill="FFFFFF"/>
            <w:tcMar>
              <w:top w:w="40" w:type="dxa"/>
              <w:left w:w="110" w:type="dxa"/>
              <w:bottom w:w="40" w:type="dxa"/>
              <w:right w:w="110" w:type="dxa"/>
            </w:tcMar>
            <w:vAlign w:val="center"/>
          </w:tcPr>
          <w:p w14:paraId="596C5A4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HR الإسلامية</w:t>
            </w:r>
          </w:p>
        </w:tc>
        <w:tc>
          <w:tcPr>
            <w:tcW w:w="2880" w:type="dxa"/>
            <w:shd w:val="clear" w:color="auto" w:fill="FFFFFF"/>
            <w:tcMar>
              <w:top w:w="40" w:type="dxa"/>
              <w:left w:w="110" w:type="dxa"/>
              <w:bottom w:w="40" w:type="dxa"/>
              <w:right w:w="110" w:type="dxa"/>
            </w:tcMar>
            <w:vAlign w:val="center"/>
          </w:tcPr>
          <w:p w14:paraId="2CCF36C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HRM الغربية + الفصل يبدأ بآية ويُلخَّص بحديث</w:t>
            </w:r>
          </w:p>
        </w:tc>
        <w:tc>
          <w:tcPr>
            <w:tcW w:w="3505" w:type="dxa"/>
            <w:shd w:val="clear" w:color="auto" w:fill="FFFFFF"/>
            <w:tcMar>
              <w:top w:w="40" w:type="dxa"/>
              <w:left w:w="110" w:type="dxa"/>
              <w:bottom w:w="40" w:type="dxa"/>
              <w:right w:w="110" w:type="dxa"/>
            </w:tcMar>
            <w:vAlign w:val="center"/>
          </w:tcPr>
          <w:p w14:paraId="2475F90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C00000"/>
                <w:sz w:val="26"/>
                <w:szCs w:val="26"/>
                <w:rtl/>
              </w:rPr>
              <w:t>لا تغيير في المنطلقات: تعريف الإنسان وغاية المؤسسة لم يتغيرا</w:t>
            </w:r>
          </w:p>
        </w:tc>
      </w:tr>
      <w:tr w:rsidR="00F17EAC" w:rsidRPr="00D65A27" w14:paraId="59DA4DEE" w:rsidTr="00201A65">
        <w:tc>
          <w:tcPr>
            <w:tcW w:w="2880" w:type="dxa"/>
            <w:shd w:val="clear" w:color="auto" w:fill="EBF5FB"/>
            <w:tcMar>
              <w:top w:w="40" w:type="dxa"/>
              <w:left w:w="110" w:type="dxa"/>
              <w:bottom w:w="40" w:type="dxa"/>
              <w:right w:w="110" w:type="dxa"/>
            </w:tcMar>
            <w:vAlign w:val="center"/>
          </w:tcPr>
          <w:p w14:paraId="6CFE486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lastRenderedPageBreak/>
              <w:t>إدارة الجودة الإسلامية</w:t>
            </w:r>
          </w:p>
        </w:tc>
        <w:tc>
          <w:tcPr>
            <w:tcW w:w="2880" w:type="dxa"/>
            <w:shd w:val="clear" w:color="auto" w:fill="F5F5F5"/>
            <w:tcMar>
              <w:top w:w="40" w:type="dxa"/>
              <w:left w:w="110" w:type="dxa"/>
              <w:bottom w:w="40" w:type="dxa"/>
              <w:right w:w="110" w:type="dxa"/>
            </w:tcMar>
            <w:vAlign w:val="center"/>
          </w:tcPr>
          <w:p w14:paraId="722B778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TQM + الإتقان عبادة</w:t>
            </w:r>
          </w:p>
        </w:tc>
        <w:tc>
          <w:tcPr>
            <w:tcW w:w="3505" w:type="dxa"/>
            <w:shd w:val="clear" w:color="auto" w:fill="FFF0F0"/>
            <w:tcMar>
              <w:top w:w="40" w:type="dxa"/>
              <w:left w:w="110" w:type="dxa"/>
              <w:bottom w:w="40" w:type="dxa"/>
              <w:right w:w="110" w:type="dxa"/>
            </w:tcMar>
            <w:vAlign w:val="center"/>
          </w:tcPr>
          <w:p w14:paraId="089511D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C00000"/>
                <w:sz w:val="26"/>
                <w:szCs w:val="26"/>
                <w:rtl/>
              </w:rPr>
              <w:t>لا يُسأل: ما معنى الجودة القرآنية أصلًا؟ وما الجودة التي ينبثق تعريفها من الاستخلاف؟</w:t>
            </w:r>
          </w:p>
        </w:tc>
      </w:tr>
      <w:tr w:rsidR="00F17EAC" w:rsidRPr="00D65A27" w14:paraId="7FBD5210" w:rsidTr="00201A65">
        <w:tc>
          <w:tcPr>
            <w:tcW w:w="2880" w:type="dxa"/>
            <w:shd w:val="clear" w:color="auto" w:fill="FFFFFF"/>
            <w:tcMar>
              <w:top w:w="40" w:type="dxa"/>
              <w:left w:w="110" w:type="dxa"/>
              <w:bottom w:w="40" w:type="dxa"/>
              <w:right w:w="110" w:type="dxa"/>
            </w:tcMar>
            <w:vAlign w:val="center"/>
          </w:tcPr>
          <w:p w14:paraId="26EC81B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الاقتصاد الإسلامي</w:t>
            </w:r>
          </w:p>
        </w:tc>
        <w:tc>
          <w:tcPr>
            <w:tcW w:w="2880" w:type="dxa"/>
            <w:shd w:val="clear" w:color="auto" w:fill="FFFFFF"/>
            <w:tcMar>
              <w:top w:w="40" w:type="dxa"/>
              <w:left w:w="110" w:type="dxa"/>
              <w:bottom w:w="40" w:type="dxa"/>
              <w:right w:w="110" w:type="dxa"/>
            </w:tcMar>
            <w:vAlign w:val="center"/>
          </w:tcPr>
          <w:p w14:paraId="5A395D0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اقتصاد كلاسيكي + تحريم الربا</w:t>
            </w:r>
          </w:p>
        </w:tc>
        <w:tc>
          <w:tcPr>
            <w:tcW w:w="3505" w:type="dxa"/>
            <w:shd w:val="clear" w:color="auto" w:fill="FFFFFF"/>
            <w:tcMar>
              <w:top w:w="40" w:type="dxa"/>
              <w:left w:w="110" w:type="dxa"/>
              <w:bottom w:w="40" w:type="dxa"/>
              <w:right w:w="110" w:type="dxa"/>
            </w:tcMar>
            <w:vAlign w:val="center"/>
          </w:tcPr>
          <w:p w14:paraId="65B22EE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C00000"/>
                <w:sz w:val="26"/>
                <w:szCs w:val="26"/>
                <w:rtl/>
              </w:rPr>
              <w:t>كثير من علمائه يعترفون بأن البنية الاقتصادية لم تتغير جوهرًا</w:t>
            </w:r>
          </w:p>
        </w:tc>
      </w:tr>
    </w:tbl>
    <w:p w14:paraId="4CB3854F"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مفارقة في الحقل</w:t>
      </w:r>
    </w:p>
    <w:p w14:paraId="1E0DFE9E"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وفي الحقل الإداري الإسلامي مفارقة لافتة: كلما زاد الخطاب الديني المصاحب للبحث، زاد القلق من أن تكون بنية النموذج غربية أعيدت تسميتها. وكلما قلّ هذا الخطاب، قلّ الفرق عن النموذج الغربي الأصلي.</w:t>
      </w:r>
    </w:p>
    <w:p w14:paraId="19EDC1DA"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فالمشكلة في نقطة الانطلاق لا في مقدار الاستشهاد بالقرآن. والحل تغيير السؤال: من «كيف أُسلِم هذا النموذج؟» إلى «ما النموذج الذي ينبثق من القرآن ابتداءً؟». فالأسئلة الجديدة تستدعي أدوات جديدة، والأدوات الجديدة تنتج معرفة جديدة.</w:t>
      </w:r>
    </w:p>
    <w:p w14:paraId="302146F9"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2.9  النقد الداخلي للإدارة الغربية: لماذا الفراغ حقيقي</w:t>
      </w:r>
      <w:r>
        <w:fldChar w:fldCharType="begin"/>
      </w:r>
      <w:r>
        <w:instrText xml:space="preserve"> TC "2.9  النقد الداخلي للإدارة الغربية: لماذا الفراغ حقيقي" \l 2 </w:instrText>
      </w:r>
      <w:r>
        <w:fldChar w:fldCharType="end"/>
      </w:r>
    </w:p>
    <w:p w14:paraId="07AC886A"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والأقوى من ادعاء الفراغ في الإدارة الغربية أن نسمع من يقرّ به من داخل الحقل. وهذه أربعة أصوات بارزة ترى خللًا في افتراضات المنظومة عن الإنسان والقيم والغاية:</w:t>
      </w:r>
    </w:p>
    <w:p w14:paraId="00FA08B4"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الصوت الأول: Ghoshal (2005) والنظريات السيئة التي تدمّر الممارسات الجيدة</w:t>
      </w:r>
    </w:p>
    <w:p w14:paraId="132C8BBA"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يرى سومانترا غوشال، أستاذ الإدارة الاستراتيجية في London Business School، في مقالته المنشورة بعد وفاته، أن كليات الإدارة بنظرياتها المنزوعة البعد الأخلاقي حرّرت طلابها من الشعور بالمسؤولية الأخلاقية، وأن هذه النظريات بُنيت على افتراض أن الإنسان نفعي بطبعه. والأخطر أن هذا الافتراض لا يصف الإنسان فقط، وإنما يشكّله: فالطالب الذي يتعلم أن الإنسان نفعي يصير نفعيًا. وهذا الدور التشكيلي للنظريات هو ما يقلقني على الجيل القادم من المديرين.</w:t>
      </w:r>
    </w:p>
    <w:p w14:paraId="27D0EA05"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Ghoshal, S. (2005). Bad Management Theories Are Destroying Good Management Practices. Academy of Management Learning &amp; Education, 4(1), 75-91.</w:t>
      </w:r>
    </w:p>
    <w:p w14:paraId="08F10525"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الصوت الثاني: Mintzberg (2004) وكليات تُخرّج مديرين لا قادة</w:t>
      </w:r>
    </w:p>
    <w:p w14:paraId="215F0312"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يرى هنري مينتزبرغ، صاحب النقد الأشهر للتخطيط الاستراتيجي، في «Managers Not MBAs» أن برامج ماجستير إدارة الأعمال تخرّج مديرين تقنيين لا قادة: تعلّم الأدوات وتهمل الحكمة، وتركّز على التحليل وتهمل التركيب. ويقدّم ذلك مشكلة بنيوية في ما تدرّسه كليات الإدارة وكيف تدرّسه، ويدعو إلى إعادة التفكير في معنى الإدارة نفسها.</w:t>
      </w:r>
    </w:p>
    <w:p w14:paraId="4F619B23"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Mintzberg, H. (2004). Managers Not MBAs: A Hard Look at the Soft Practice of Managing and Management Development. Berrett-Koehler Publishers.</w:t>
      </w:r>
    </w:p>
    <w:p w14:paraId="287622D6"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الصوت الثالث: Pfeffer &amp; Fong (2002) وأثر كليات الإدارة</w:t>
      </w:r>
    </w:p>
    <w:p w14:paraId="57233E3D"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راجع جيفري بفيفر (أستاذ السلوك التنظيمي في Stanford) وكريستينا فونغ ما يتوافر من أدلة، فخلصا إلى أنها ضعيفة على ارتباط درجة MBA أو التفوق فيها بنجاح المدير في عمله، وأن كثيرًا مما يُدرَّس لا يطابق ما يحتاجه المدير في الواقع. فإذا كانت هذه الكليات لا تصنع فرقًا في أداء خريجيها، فما الذي تصنعه؟</w:t>
      </w:r>
    </w:p>
    <w:p w14:paraId="671BA693"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Pfeffer, J. &amp; Fong, C. T. (2002). The End of Business Schools? Less Success Than Meets the Eye. Academy of Management Learning &amp; Education, 1(1), 78-95.</w:t>
      </w:r>
    </w:p>
    <w:p w14:paraId="60AF7E0D"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الصوت الرابع: Khurana (2007) من الأهداف العليا إلى الأيدي المأجورة</w:t>
      </w:r>
    </w:p>
    <w:p w14:paraId="47839901"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يوثّق راكيش خورانا، أستاذ القيادة في Harvard Business School، بالأرشيف والوثائق لا بالانطباع، كيف تحولت كليات الإدارة الأمريكية من مشاريع إصلاح اجتماعي أُسست لتأهيل قادة يخدمون المجتمع إلى مراكز في خدمة الشركات الكبرى وتعظيم الربح الفردي، وانعكس ذلك على مناهجها وقيم خريجيها.</w:t>
      </w:r>
    </w:p>
    <w:p w14:paraId="546E8288"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Khurana, R. (2007). From Higher Aims to Hired Hands: The Social Transformation of American Business Schools and the Unfulfilled Promise of Management as a Profession. Princeton University Press.</w:t>
      </w:r>
    </w:p>
    <w:p w14:paraId="2E9289DA" w:rsidR="00F17EAC" w:rsidRPr="00D65A27" w:rsidRDefault="00F17EAC" w:rsidP="00F17EAC">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فالفراغ ليس دعوى إسلامية، وإنما يعترف به أعلام من داخل الحقل. ولا أظنه يُعالَج بترميم من الداخل فقط، فهو يحتاج إلى إعادة بناء تبدأ من مصدر مختلف.</w:t>
      </w:r>
    </w:p>
    <w:p w14:paraId="4C89E597"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2.10  خمسة أسئلة جوهرية: كيف يجيب عنها كل تيار</w:t>
      </w:r>
      <w:r>
        <w:fldChar w:fldCharType="begin"/>
      </w:r>
      <w:r>
        <w:instrText xml:space="preserve"> TC "2.10  خمسة أسئلة جوهرية: كيف يجيب عنها كل تيار" \l 2 </w:instrText>
      </w:r>
      <w:r>
        <w:fldChar w:fldCharType="end"/>
      </w:r>
    </w:p>
    <w:p w14:paraId="6139BA9B"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ولكي يكون التمايز إجرائيًا، أطرح خمسة أسئلة يجيب عنها كل إطار إداري، فإجاباته عنها هي التي تحدد طبيعة النموذج، لا الاسم الذي يحمله:</w:t>
      </w:r>
    </w:p>
    <w:tbl>
      <w:tblPr>
        <w:bidiVisual/>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9"/>
        <w:gridCol w:w="1806"/>
        <w:gridCol w:w="1181"/>
        <w:gridCol w:w="1181"/>
        <w:gridCol w:w="1181"/>
        <w:gridCol w:w="2837"/>
      </w:tblGrid>
      <w:tr w:rsidR="00F17EAC" w:rsidRPr="00D65A27" w14:paraId="53D69CB4" w:rsidTr="00201A65">
        <w:tc>
          <w:tcPr>
            <w:tcW w:w="1259" w:type="dxa"/>
            <w:shd w:val="clear" w:color="auto" w:fill="1F3864"/>
            <w:tcMar>
              <w:top w:w="40" w:type="dxa"/>
              <w:left w:w="110" w:type="dxa"/>
              <w:bottom w:w="40" w:type="dxa"/>
              <w:right w:w="110" w:type="dxa"/>
            </w:tcMar>
            <w:vAlign w:val="center"/>
          </w:tcPr>
          <w:p w14:paraId="7EB8A39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السؤال الجوهري</w:t>
            </w:r>
          </w:p>
        </w:tc>
        <w:tc>
          <w:tcPr>
            <w:tcW w:w="1806" w:type="dxa"/>
            <w:shd w:val="clear" w:color="auto" w:fill="595959"/>
            <w:tcMar>
              <w:top w:w="40" w:type="dxa"/>
              <w:left w:w="110" w:type="dxa"/>
              <w:bottom w:w="40" w:type="dxa"/>
              <w:right w:w="110" w:type="dxa"/>
            </w:tcMar>
            <w:vAlign w:val="center"/>
          </w:tcPr>
          <w:p w14:paraId="0C6915E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الغربي</w:t>
            </w:r>
          </w:p>
        </w:tc>
        <w:tc>
          <w:tcPr>
            <w:tcW w:w="1181" w:type="dxa"/>
            <w:shd w:val="clear" w:color="auto" w:fill="595959"/>
            <w:tcMar>
              <w:top w:w="40" w:type="dxa"/>
              <w:left w:w="110" w:type="dxa"/>
              <w:bottom w:w="40" w:type="dxa"/>
              <w:right w:w="110" w:type="dxa"/>
            </w:tcMar>
            <w:vAlign w:val="center"/>
          </w:tcPr>
          <w:p w14:paraId="3678FE6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التراث الإسلامي</w:t>
            </w:r>
          </w:p>
        </w:tc>
        <w:tc>
          <w:tcPr>
            <w:tcW w:w="1181" w:type="dxa"/>
            <w:shd w:val="clear" w:color="auto" w:fill="595959"/>
            <w:tcMar>
              <w:top w:w="40" w:type="dxa"/>
              <w:left w:w="110" w:type="dxa"/>
              <w:bottom w:w="40" w:type="dxa"/>
              <w:right w:w="110" w:type="dxa"/>
            </w:tcMar>
            <w:vAlign w:val="center"/>
          </w:tcPr>
          <w:p w14:paraId="5AC5837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الإدارة الإسلامية المعاصرة</w:t>
            </w:r>
          </w:p>
        </w:tc>
        <w:tc>
          <w:tcPr>
            <w:tcW w:w="1181" w:type="dxa"/>
            <w:shd w:val="clear" w:color="auto" w:fill="595959"/>
            <w:tcMar>
              <w:top w:w="40" w:type="dxa"/>
              <w:left w:w="110" w:type="dxa"/>
              <w:bottom w:w="40" w:type="dxa"/>
              <w:right w:w="110" w:type="dxa"/>
            </w:tcMar>
            <w:vAlign w:val="center"/>
          </w:tcPr>
          <w:p w14:paraId="6650A32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أسلمة المعرفة</w:t>
            </w:r>
          </w:p>
        </w:tc>
        <w:tc>
          <w:tcPr>
            <w:tcW w:w="2837" w:type="dxa"/>
            <w:shd w:val="clear" w:color="auto" w:fill="375623"/>
            <w:tcMar>
              <w:top w:w="40" w:type="dxa"/>
              <w:left w:w="110" w:type="dxa"/>
              <w:bottom w:w="40" w:type="dxa"/>
              <w:right w:w="110" w:type="dxa"/>
            </w:tcMar>
            <w:vAlign w:val="center"/>
          </w:tcPr>
          <w:p w14:paraId="3E90CB5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 xml:space="preserve">هذا المشروع </w:t>
            </w:r>
            <w:r w:rsidRPr="00D65A27">
              <w:rPr>
                <w:rFonts w:ascii="Segoe UI Symbol" w:hAnsi="Segoe UI Symbol" w:cs="Segoe UI Symbol" w:hint="cs"/>
                <w:b/>
                <w:bCs/>
                <w:color w:val="FFFFFF"/>
                <w:sz w:val="26"/>
                <w:szCs w:val="26"/>
                <w:rtl/>
              </w:rPr>
              <w:t>★</w:t>
            </w:r>
          </w:p>
        </w:tc>
      </w:tr>
      <w:tr w:rsidR="00F17EAC" w:rsidRPr="00D65A27" w14:paraId="79BCA14A" w:rsidTr="00201A65">
        <w:tc>
          <w:tcPr>
            <w:tcW w:w="1259" w:type="dxa"/>
            <w:shd w:val="clear" w:color="auto" w:fill="EBF5FB"/>
            <w:tcMar>
              <w:top w:w="40" w:type="dxa"/>
              <w:left w:w="110" w:type="dxa"/>
              <w:bottom w:w="40" w:type="dxa"/>
              <w:right w:w="110" w:type="dxa"/>
            </w:tcMar>
            <w:vAlign w:val="center"/>
          </w:tcPr>
          <w:p w14:paraId="6B46912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ما غاية المؤسسة؟</w:t>
            </w:r>
          </w:p>
        </w:tc>
        <w:tc>
          <w:tcPr>
            <w:tcW w:w="1806" w:type="dxa"/>
            <w:shd w:val="clear" w:color="auto" w:fill="F5F5F5"/>
            <w:tcMar>
              <w:top w:w="40" w:type="dxa"/>
              <w:left w:w="110" w:type="dxa"/>
              <w:bottom w:w="40" w:type="dxa"/>
              <w:right w:w="110" w:type="dxa"/>
            </w:tcMar>
            <w:vAlign w:val="center"/>
          </w:tcPr>
          <w:p w14:paraId="0D3ACD3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تعظيم قيمة المساهمين (Friedman) أو خدمة Stakeholders (Freeman)</w:t>
            </w:r>
          </w:p>
        </w:tc>
        <w:tc>
          <w:tcPr>
            <w:tcW w:w="1181" w:type="dxa"/>
            <w:shd w:val="clear" w:color="auto" w:fill="FFF2CC"/>
            <w:tcMar>
              <w:top w:w="40" w:type="dxa"/>
              <w:left w:w="110" w:type="dxa"/>
              <w:bottom w:w="40" w:type="dxa"/>
              <w:right w:w="110" w:type="dxa"/>
            </w:tcMar>
            <w:vAlign w:val="center"/>
          </w:tcPr>
          <w:p w14:paraId="23DEDD2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خدمة المجتمع المسلم وتطبيق الشريعة</w:t>
            </w:r>
          </w:p>
        </w:tc>
        <w:tc>
          <w:tcPr>
            <w:tcW w:w="1181" w:type="dxa"/>
            <w:shd w:val="clear" w:color="auto" w:fill="FFF2CC"/>
            <w:tcMar>
              <w:top w:w="40" w:type="dxa"/>
              <w:left w:w="110" w:type="dxa"/>
              <w:bottom w:w="40" w:type="dxa"/>
              <w:right w:w="110" w:type="dxa"/>
            </w:tcMar>
            <w:vAlign w:val="center"/>
          </w:tcPr>
          <w:p w14:paraId="37D69016"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الربح أو خدمة أصحاب المصلحة، مع الالتزام بالضوابط الشرعية</w:t>
            </w:r>
          </w:p>
        </w:tc>
        <w:tc>
          <w:tcPr>
            <w:tcW w:w="1181" w:type="dxa"/>
            <w:shd w:val="clear" w:color="auto" w:fill="FFF5E0"/>
            <w:tcMar>
              <w:top w:w="40" w:type="dxa"/>
              <w:left w:w="110" w:type="dxa"/>
              <w:bottom w:w="40" w:type="dxa"/>
              <w:right w:w="110" w:type="dxa"/>
            </w:tcMar>
            <w:vAlign w:val="center"/>
          </w:tcPr>
          <w:p w14:paraId="3D6265F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عمارة الأرض (مبدأ فلسفي عام)</w:t>
            </w:r>
          </w:p>
        </w:tc>
        <w:tc>
          <w:tcPr>
            <w:tcW w:w="2837" w:type="dxa"/>
            <w:shd w:val="clear" w:color="auto" w:fill="EBF5E0"/>
            <w:tcMar>
              <w:top w:w="40" w:type="dxa"/>
              <w:left w:w="110" w:type="dxa"/>
              <w:bottom w:w="40" w:type="dxa"/>
              <w:right w:w="110" w:type="dxa"/>
            </w:tcMar>
            <w:vAlign w:val="center"/>
          </w:tcPr>
          <w:p w14:paraId="02EDD97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 xml:space="preserve">الاستخلاف: المؤسسة أداة لعمارة الأرض بتكليف إلهي، والغاية تعلو على الربح والخدمة (الفصل الحادي عشر)</w:t>
            </w:r>
          </w:p>
        </w:tc>
      </w:tr>
      <w:tr w:rsidR="00F17EAC" w:rsidRPr="00D65A27" w14:paraId="69AB207B" w:rsidTr="00201A65">
        <w:tc>
          <w:tcPr>
            <w:tcW w:w="1259" w:type="dxa"/>
            <w:shd w:val="clear" w:color="auto" w:fill="FFFFFF"/>
            <w:tcMar>
              <w:top w:w="40" w:type="dxa"/>
              <w:left w:w="110" w:type="dxa"/>
              <w:bottom w:w="40" w:type="dxa"/>
              <w:right w:w="110" w:type="dxa"/>
            </w:tcMar>
            <w:vAlign w:val="center"/>
          </w:tcPr>
          <w:p w14:paraId="548485C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من هو الإنسان الذي يُدار؟</w:t>
            </w:r>
          </w:p>
        </w:tc>
        <w:tc>
          <w:tcPr>
            <w:tcW w:w="1806" w:type="dxa"/>
            <w:shd w:val="clear" w:color="auto" w:fill="FFFFFF"/>
            <w:tcMar>
              <w:top w:w="40" w:type="dxa"/>
              <w:left w:w="110" w:type="dxa"/>
              <w:bottom w:w="40" w:type="dxa"/>
              <w:right w:w="110" w:type="dxa"/>
            </w:tcMar>
            <w:vAlign w:val="center"/>
          </w:tcPr>
          <w:p w14:paraId="7B0CF17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فاعل رشيد يُعظِّم منفعته (Homo Economicus)</w:t>
            </w:r>
          </w:p>
        </w:tc>
        <w:tc>
          <w:tcPr>
            <w:tcW w:w="1181" w:type="dxa"/>
            <w:shd w:val="clear" w:color="auto" w:fill="FFFFFF"/>
            <w:tcMar>
              <w:top w:w="40" w:type="dxa"/>
              <w:left w:w="110" w:type="dxa"/>
              <w:bottom w:w="40" w:type="dxa"/>
              <w:right w:w="110" w:type="dxa"/>
            </w:tcMar>
            <w:vAlign w:val="center"/>
          </w:tcPr>
          <w:p w14:paraId="3A97673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مؤمن مُكلَّف يسعى للآخرة</w:t>
            </w:r>
          </w:p>
        </w:tc>
        <w:tc>
          <w:tcPr>
            <w:tcW w:w="1181" w:type="dxa"/>
            <w:shd w:val="clear" w:color="auto" w:fill="FFFFFF"/>
            <w:tcMar>
              <w:top w:w="40" w:type="dxa"/>
              <w:left w:w="110" w:type="dxa"/>
              <w:bottom w:w="40" w:type="dxa"/>
              <w:right w:w="110" w:type="dxa"/>
            </w:tcMar>
            <w:vAlign w:val="center"/>
          </w:tcPr>
          <w:p w14:paraId="5D5EDFC6"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الموظف المسلم المنتج، ودوافعه الدينية حافز إضافي</w:t>
            </w:r>
          </w:p>
        </w:tc>
        <w:tc>
          <w:tcPr>
            <w:tcW w:w="1181" w:type="dxa"/>
            <w:shd w:val="clear" w:color="auto" w:fill="FFFFFF"/>
            <w:tcMar>
              <w:top w:w="40" w:type="dxa"/>
              <w:left w:w="110" w:type="dxa"/>
              <w:bottom w:w="40" w:type="dxa"/>
              <w:right w:w="110" w:type="dxa"/>
            </w:tcMar>
            <w:vAlign w:val="center"/>
          </w:tcPr>
          <w:p w14:paraId="1BBB9D6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خليفة مسؤول أمام الله</w:t>
            </w:r>
          </w:p>
        </w:tc>
        <w:tc>
          <w:tcPr>
            <w:tcW w:w="2837" w:type="dxa"/>
            <w:shd w:val="clear" w:color="auto" w:fill="FFFFFF"/>
            <w:tcMar>
              <w:top w:w="40" w:type="dxa"/>
              <w:left w:w="110" w:type="dxa"/>
              <w:bottom w:w="40" w:type="dxa"/>
              <w:right w:w="110" w:type="dxa"/>
            </w:tcMar>
            <w:vAlign w:val="center"/>
          </w:tcPr>
          <w:p w14:paraId="07913BAD"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مستخلَف مكلَّف بالوسع مُبتلى: ثلاثة أبعاد يبنيها الفصل الثامن</w:t>
            </w:r>
          </w:p>
        </w:tc>
      </w:tr>
      <w:tr w:rsidR="00F17EAC" w:rsidRPr="00D65A27" w14:paraId="6BAB05EA" w:rsidTr="00201A65">
        <w:tc>
          <w:tcPr>
            <w:tcW w:w="1259" w:type="dxa"/>
            <w:shd w:val="clear" w:color="auto" w:fill="EBF5FB"/>
            <w:tcMar>
              <w:top w:w="40" w:type="dxa"/>
              <w:left w:w="110" w:type="dxa"/>
              <w:bottom w:w="40" w:type="dxa"/>
              <w:right w:w="110" w:type="dxa"/>
            </w:tcMar>
            <w:vAlign w:val="center"/>
          </w:tcPr>
          <w:p w14:paraId="6509F73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ما مصدر القيم؟</w:t>
            </w:r>
          </w:p>
        </w:tc>
        <w:tc>
          <w:tcPr>
            <w:tcW w:w="1806" w:type="dxa"/>
            <w:shd w:val="clear" w:color="auto" w:fill="F5F5F5"/>
            <w:tcMar>
              <w:top w:w="40" w:type="dxa"/>
              <w:left w:w="110" w:type="dxa"/>
              <w:bottom w:w="40" w:type="dxa"/>
              <w:right w:w="110" w:type="dxa"/>
            </w:tcMar>
            <w:vAlign w:val="center"/>
          </w:tcPr>
          <w:p w14:paraId="4A5D950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السوق + التشريع + الأخلاق العلمانية (لا مرجعية ثابتة)</w:t>
            </w:r>
          </w:p>
        </w:tc>
        <w:tc>
          <w:tcPr>
            <w:tcW w:w="1181" w:type="dxa"/>
            <w:shd w:val="clear" w:color="auto" w:fill="FFF2CC"/>
            <w:tcMar>
              <w:top w:w="40" w:type="dxa"/>
              <w:left w:w="110" w:type="dxa"/>
              <w:bottom w:w="40" w:type="dxa"/>
              <w:right w:w="110" w:type="dxa"/>
            </w:tcMar>
            <w:vAlign w:val="center"/>
          </w:tcPr>
          <w:p w14:paraId="032A1EA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الفقه الإسلامي + التراث</w:t>
            </w:r>
          </w:p>
        </w:tc>
        <w:tc>
          <w:tcPr>
            <w:tcW w:w="1181" w:type="dxa"/>
            <w:shd w:val="clear" w:color="auto" w:fill="FFF2CC"/>
            <w:tcMar>
              <w:top w:w="40" w:type="dxa"/>
              <w:left w:w="110" w:type="dxa"/>
              <w:bottom w:w="40" w:type="dxa"/>
              <w:right w:w="110" w:type="dxa"/>
            </w:tcMar>
            <w:vAlign w:val="center"/>
          </w:tcPr>
          <w:p w14:paraId="01E6DDF7"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قيم إسلامية مضافة إلى إطار نظري غربي</w:t>
            </w:r>
          </w:p>
        </w:tc>
        <w:tc>
          <w:tcPr>
            <w:tcW w:w="1181" w:type="dxa"/>
            <w:shd w:val="clear" w:color="auto" w:fill="FFF5E0"/>
            <w:tcMar>
              <w:top w:w="40" w:type="dxa"/>
              <w:left w:w="110" w:type="dxa"/>
              <w:bottom w:w="40" w:type="dxa"/>
              <w:right w:w="110" w:type="dxa"/>
            </w:tcMar>
            <w:vAlign w:val="center"/>
          </w:tcPr>
          <w:p w14:paraId="10DDF26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الوحي + العقل (نظري)</w:t>
            </w:r>
          </w:p>
        </w:tc>
        <w:tc>
          <w:tcPr>
            <w:tcW w:w="2837" w:type="dxa"/>
            <w:shd w:val="clear" w:color="auto" w:fill="EBF5E0"/>
            <w:tcMar>
              <w:top w:w="40" w:type="dxa"/>
              <w:left w:w="110" w:type="dxa"/>
              <w:bottom w:w="40" w:type="dxa"/>
              <w:right w:w="110" w:type="dxa"/>
            </w:tcMar>
            <w:vAlign w:val="center"/>
          </w:tcPr>
          <w:p w14:paraId="2DA9F1B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القرآن دستورًا، والسنة بيانًا، والمقاصد ضابطًا: ثابت المصدر متجدد التطبيق</w:t>
            </w:r>
          </w:p>
        </w:tc>
      </w:tr>
      <w:tr w:rsidR="00F17EAC" w:rsidRPr="00D65A27" w14:paraId="6F7D7F6B" w:rsidTr="00201A65">
        <w:tc>
          <w:tcPr>
            <w:tcW w:w="1259" w:type="dxa"/>
            <w:shd w:val="clear" w:color="auto" w:fill="FFFFFF"/>
            <w:tcMar>
              <w:top w:w="40" w:type="dxa"/>
              <w:left w:w="110" w:type="dxa"/>
              <w:bottom w:w="40" w:type="dxa"/>
              <w:right w:w="110" w:type="dxa"/>
            </w:tcMar>
            <w:vAlign w:val="center"/>
          </w:tcPr>
          <w:p w14:paraId="1B0EC31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ما مصدر الالتزام؟</w:t>
            </w:r>
          </w:p>
        </w:tc>
        <w:tc>
          <w:tcPr>
            <w:tcW w:w="1806" w:type="dxa"/>
            <w:shd w:val="clear" w:color="auto" w:fill="FFFFFF"/>
            <w:tcMar>
              <w:top w:w="40" w:type="dxa"/>
              <w:left w:w="110" w:type="dxa"/>
              <w:bottom w:w="40" w:type="dxa"/>
              <w:right w:w="110" w:type="dxa"/>
            </w:tcMar>
            <w:vAlign w:val="center"/>
          </w:tcPr>
          <w:p w14:paraId="206018F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الحوافز + الرقابة + العقد الوظيفي</w:t>
            </w:r>
          </w:p>
        </w:tc>
        <w:tc>
          <w:tcPr>
            <w:tcW w:w="1181" w:type="dxa"/>
            <w:shd w:val="clear" w:color="auto" w:fill="FFFFFF"/>
            <w:tcMar>
              <w:top w:w="40" w:type="dxa"/>
              <w:left w:w="110" w:type="dxa"/>
              <w:bottom w:w="40" w:type="dxa"/>
              <w:right w:w="110" w:type="dxa"/>
            </w:tcMar>
            <w:vAlign w:val="center"/>
          </w:tcPr>
          <w:p w14:paraId="21AA5EA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التقوى والخوف من الله</w:t>
            </w:r>
          </w:p>
        </w:tc>
        <w:tc>
          <w:tcPr>
            <w:tcW w:w="1181" w:type="dxa"/>
            <w:shd w:val="clear" w:color="auto" w:fill="FFFFFF"/>
            <w:tcMar>
              <w:top w:w="40" w:type="dxa"/>
              <w:left w:w="110" w:type="dxa"/>
              <w:bottom w:w="40" w:type="dxa"/>
              <w:right w:w="110" w:type="dxa"/>
            </w:tcMar>
            <w:vAlign w:val="center"/>
          </w:tcPr>
          <w:p w14:paraId="1FFDD28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الحوافز والرقابة، مع الوازع الديني</w:t>
            </w:r>
          </w:p>
        </w:tc>
        <w:tc>
          <w:tcPr>
            <w:tcW w:w="1181" w:type="dxa"/>
            <w:shd w:val="clear" w:color="auto" w:fill="FFFFFF"/>
            <w:tcMar>
              <w:top w:w="40" w:type="dxa"/>
              <w:left w:w="110" w:type="dxa"/>
              <w:bottom w:w="40" w:type="dxa"/>
              <w:right w:w="110" w:type="dxa"/>
            </w:tcMar>
            <w:vAlign w:val="center"/>
          </w:tcPr>
          <w:p w14:paraId="678194A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الأمانة والمسؤولية</w:t>
            </w:r>
          </w:p>
        </w:tc>
        <w:tc>
          <w:tcPr>
            <w:tcW w:w="2837" w:type="dxa"/>
            <w:shd w:val="clear" w:color="auto" w:fill="FFFFFF"/>
            <w:tcMar>
              <w:top w:w="40" w:type="dxa"/>
              <w:left w:w="110" w:type="dxa"/>
              <w:bottom w:w="40" w:type="dxa"/>
              <w:right w:w="110" w:type="dxa"/>
            </w:tcMar>
            <w:vAlign w:val="center"/>
          </w:tcPr>
          <w:p w14:paraId="713092D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الإحسان: «أن تعبد الله كأنك تراه»، أي دافعية داخلية لا تنتظر الرقيب الخارجي</w:t>
            </w:r>
          </w:p>
        </w:tc>
      </w:tr>
      <w:tr w:rsidR="00F17EAC" w:rsidRPr="00D65A27" w14:paraId="608DD51C" w:rsidTr="00201A65">
        <w:tc>
          <w:tcPr>
            <w:tcW w:w="1259" w:type="dxa"/>
            <w:shd w:val="clear" w:color="auto" w:fill="EBF5FB"/>
            <w:tcMar>
              <w:top w:w="40" w:type="dxa"/>
              <w:left w:w="110" w:type="dxa"/>
              <w:bottom w:w="40" w:type="dxa"/>
              <w:right w:w="110" w:type="dxa"/>
            </w:tcMar>
            <w:vAlign w:val="center"/>
          </w:tcPr>
          <w:p w14:paraId="3C8E12E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lastRenderedPageBreak/>
              <w:t>كيف يُختبَر النموذج؟</w:t>
            </w:r>
          </w:p>
        </w:tc>
        <w:tc>
          <w:tcPr>
            <w:tcW w:w="1806" w:type="dxa"/>
            <w:shd w:val="clear" w:color="auto" w:fill="F5F5F5"/>
            <w:tcMar>
              <w:top w:w="40" w:type="dxa"/>
              <w:left w:w="110" w:type="dxa"/>
              <w:bottom w:w="40" w:type="dxa"/>
              <w:right w:w="110" w:type="dxa"/>
            </w:tcMar>
            <w:vAlign w:val="center"/>
          </w:tcPr>
          <w:p w14:paraId="3177D21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البحث التجريبي + الإحصاء (اختبارية عالية)</w:t>
            </w:r>
          </w:p>
        </w:tc>
        <w:tc>
          <w:tcPr>
            <w:tcW w:w="1181" w:type="dxa"/>
            <w:shd w:val="clear" w:color="auto" w:fill="FFF2CC"/>
            <w:tcMar>
              <w:top w:w="40" w:type="dxa"/>
              <w:left w:w="110" w:type="dxa"/>
              <w:bottom w:w="40" w:type="dxa"/>
              <w:right w:w="110" w:type="dxa"/>
            </w:tcMar>
            <w:vAlign w:val="center"/>
          </w:tcPr>
          <w:p w14:paraId="5CC4136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لا يُختبَر: يُطبَّق تاريخيًا (منخفضة)</w:t>
            </w:r>
          </w:p>
        </w:tc>
        <w:tc>
          <w:tcPr>
            <w:tcW w:w="1181" w:type="dxa"/>
            <w:shd w:val="clear" w:color="auto" w:fill="FFF2CC"/>
            <w:tcMar>
              <w:top w:w="40" w:type="dxa"/>
              <w:left w:w="110" w:type="dxa"/>
              <w:bottom w:w="40" w:type="dxa"/>
              <w:right w:w="110" w:type="dxa"/>
            </w:tcMar>
            <w:vAlign w:val="center"/>
          </w:tcPr>
          <w:p w14:paraId="692915BB"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بأدوات النظرية الغربية التي انطلق منها، دون اختبار للفرق القرآني (منخفضة إلى متوسطة)</w:t>
            </w:r>
          </w:p>
        </w:tc>
        <w:tc>
          <w:tcPr>
            <w:tcW w:w="1181" w:type="dxa"/>
            <w:shd w:val="clear" w:color="auto" w:fill="FFF5E0"/>
            <w:tcMar>
              <w:top w:w="40" w:type="dxa"/>
              <w:left w:w="110" w:type="dxa"/>
              <w:bottom w:w="40" w:type="dxa"/>
              <w:right w:w="110" w:type="dxa"/>
            </w:tcMar>
            <w:vAlign w:val="center"/>
          </w:tcPr>
          <w:p w14:paraId="6833936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لا يُختبَر: يُؤصَّل فلسفيًا (متوسطة)</w:t>
            </w:r>
          </w:p>
        </w:tc>
        <w:tc>
          <w:tcPr>
            <w:tcW w:w="2837" w:type="dxa"/>
            <w:shd w:val="clear" w:color="auto" w:fill="EBF5E0"/>
            <w:tcMar>
              <w:top w:w="40" w:type="dxa"/>
              <w:left w:w="110" w:type="dxa"/>
              <w:bottom w:w="40" w:type="dxa"/>
              <w:right w:w="110" w:type="dxa"/>
            </w:tcMar>
            <w:vAlign w:val="center"/>
          </w:tcPr>
          <w:p w14:paraId="1DABBD67"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الفرضية الصفرية وبروتوكول تجريبي ومقياس الاختلاف الجوهري (اختبارية عالية)</w:t>
            </w:r>
          </w:p>
        </w:tc>
      </w:tr>
    </w:tbl>
    <w:p w14:paraId="3C3571F5" w:rsidR="00F17EAC" w:rsidRPr="00D65A27" w:rsidRDefault="00F17EAC" w:rsidP="00F17EAC">
      <w:pPr>
        <w:bidi/>
        <w:spacing w:after="60"/>
        <w:rPr>
          <w:rFonts w:ascii="Sakkal Majalla" w:hAnsi="Sakkal Majalla" w:cs="Sakkal Majalla"/>
          <w:sz w:val="28"/>
          <w:szCs w:val="28"/>
        </w:rPr>
      </w:pPr>
      <w:r w:rsidRPr="00D65A27">
        <w:rPr>
          <w:rFonts w:ascii="Sakkal Majalla" w:hAnsi="Sakkal Majalla" w:cs="Sakkal Majalla"/>
          <w:i/>
          <w:iCs/>
          <w:color w:val="595959"/>
          <w:sz w:val="28"/>
          <w:szCs w:val="28"/>
          <w:rtl/>
        </w:rPr>
        <w:t>جدول 2.7 — خمسة أسئلة جوهرية وكيف يُجيب عنها كل تيار.</w:t>
      </w:r>
    </w:p>
    <w:p w14:paraId="1788620B"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2.11  دراسة حالة: التمويل الإسلامي والقولبة في أوضح صورها</w:t>
      </w:r>
      <w:r>
        <w:fldChar w:fldCharType="begin"/>
      </w:r>
      <w:r>
        <w:instrText xml:space="preserve"> TC "2.11  دراسة حالة: التمويل الإسلامي والقولبة في أوضح صورها" \l 2 </w:instrText>
      </w:r>
      <w:r>
        <w:fldChar w:fldCharType="end"/>
      </w:r>
    </w:p>
    <w:p w14:paraId="66260980"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ولكي لا تبقى القولبة مفهومًا نظريًا، أعرض حالة مختصرة من أنجح تطبيقات «الأسلمة»: التمويل الإسلامي. والغرض بيان أن القولبة تعمل حتى في أنجح النماذج، لا نقض التمويل الإسلامي.</w:t>
      </w:r>
    </w:p>
    <w:p w14:paraId="5C47549B"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ما أنجزه التمويل الإسلامي</w:t>
      </w:r>
    </w:p>
    <w:p w14:paraId="3785A7BC"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xml:space="preserve">◆  صناعة عالمية تتجاوز أصولها 3 تريليونات دولار (IFSB, 2023)، نمت من الصفر في نحو خمسين عامًا، ولها وجود مؤسسي في أكثر من 80 دولة مع معايير تنظيمية دولية (AAOIFI, IFSB).</w:t>
      </w:r>
    </w:p>
    <w:p w14:paraId="6A9D19F7"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أثبت أن «البنك بلا ربا» ممكن تقنيًا ومؤسسيًا، وهذا إنجاز تاريخي.</w:t>
      </w:r>
    </w:p>
    <w:p w14:paraId="3F0BCC79"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ما يقوله النقد من داخل الصناعة</w:t>
      </w:r>
    </w:p>
    <w:tbl>
      <w:tblPr>
        <w:bidiVisual/>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55"/>
      </w:tblGrid>
      <w:tr w:rsidR="00F17EAC" w:rsidRPr="00D65A27" w14:paraId="4795E287" w:rsidTr="00201A65">
        <w:tc>
          <w:tcPr>
            <w:tcW w:w="9355" w:type="dxa"/>
            <w:shd w:val="clear" w:color="auto" w:fill="C00000"/>
            <w:tcMar>
              <w:top w:w="40" w:type="dxa"/>
              <w:left w:w="110" w:type="dxa"/>
              <w:bottom w:w="40" w:type="dxa"/>
              <w:right w:w="110" w:type="dxa"/>
            </w:tcMar>
            <w:vAlign w:val="center"/>
          </w:tcPr>
          <w:p w14:paraId="7817E41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من النقد الداخلي</w:t>
            </w:r>
          </w:p>
        </w:tc>
      </w:tr>
      <w:tr w:rsidR="00F17EAC" w:rsidRPr="00D65A27" w14:paraId="5B68521D" w:rsidTr="00201A65">
        <w:tc>
          <w:tcPr>
            <w:tcW w:w="9355" w:type="dxa"/>
            <w:shd w:val="clear" w:color="auto" w:fill="FFF0F0"/>
            <w:tcMar>
              <w:top w:w="40" w:type="dxa"/>
              <w:left w:w="110" w:type="dxa"/>
              <w:bottom w:w="40" w:type="dxa"/>
              <w:right w:w="110" w:type="dxa"/>
            </w:tcMar>
            <w:vAlign w:val="center"/>
          </w:tcPr>
          <w:p w14:paraId="5C203A4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يخلص فيصل خان (Khan, 2010, How "Islamic" Is Islamic Banking?, Journal of Economic Behavior &amp; Organization, 76(3)) إلى أن المصرفية الإسلامية لم تحقق في الغالب ما وعدت به من مشاركة في المخاطر وعدالة وشمول مالي، وأنها أعادت إنتاج بنية المصرفية التقليدية تحت غطاء إسلامي. ويرى محمود الجمّال (El-Gamal, 2006, Islamic Finance: Law, Economics, and Practice, Cambridge University Press) أن كثيرًا من المنتجات المالية الإسلامية منتجات تقليدية أعيدت هندستها لتتجنب تحريم الفائدة.</w:t>
            </w:r>
          </w:p>
        </w:tc>
      </w:tr>
    </w:tbl>
    <w:p w14:paraId="790454D5"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وهذا ما أسمّيه القولبة في أوضح صورها: بقيت البنية وتغيّرت المصطلحات. فالمرابحة في كثير من تطبيقاتها أقرب إلى تمويل بفائدة أعيدت تسميته منها إلى بيع حقيقي. وصيغ المشاركة، البديل الحقيقي المفترض، ما زالت حصتها صغيرة من إجمالي التمويل الإسلامي (IFSB, 2023).</w:t>
      </w:r>
    </w:p>
    <w:p w14:paraId="3637634B"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الدرس للإدارة القرآنية</w:t>
      </w:r>
    </w:p>
    <w:p w14:paraId="05E90E17"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xml:space="preserve">◆  لا تبدأ من البنية الغربية ثم تعدّلها؛ ابدأ من القرآن واسأل عن البنية التي تنبثق منه.</w:t>
      </w:r>
    </w:p>
    <w:p w14:paraId="58CE33AA"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لا تكتفِ بتغيير المصطلحات؛ غيّر الافتراضات الأساسية عن الإنسان والغاية والقيم.</w:t>
      </w:r>
    </w:p>
    <w:p w14:paraId="79A0DA25"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المحك الحقيقي: هل ينتج النموذج قرارات وسلوكيات ونتائج مختلفة؟ ولو حذفتَ الاسم الإسلامي، هل يبقى الفرق؟</w:t>
      </w:r>
    </w:p>
    <w:p w14:paraId="2ADDB208" w:rsidR="00F17EAC" w:rsidRPr="00D65A27" w:rsidRDefault="00F17EAC" w:rsidP="00F17EAC">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لقد أثبت التمويل الإسلامي أن الأسلمة الشكلية تستطيع أن تبني صناعة ضخمة دون أن تغيّر البنية. ولهذا لا يكفي أن نسمّي النموذج «قرآنيًا»، فعليه أن يجتاز محكّات الفرضية الصفرية (الفصل الثالث).</w:t>
      </w:r>
    </w:p>
    <w:p w14:paraId="423B74BA"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وخلاصة موقع هذا المشروع في الخريطة أنه يحاول أن يبدأ من القرآن بسؤال مفتوح، ويشتقّ بمنهجية معلنة، ويصرّح بدرجة اجتهاده، ويُخضع مخرجاته للاختبار. وهذا الالتزام هو ما يُحاسَب عليه الكتاب: الاستعداد لإعلان الفشل إن لم تثبت أصالته، لا ادعاء النجاح.</w:t>
      </w:r>
    </w:p>
    <w:p w14:paraId="75DDD4BF"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2.12  حدود الادعاء: ما يثبته هذا الفصل وما لا يثبته</w:t>
      </w:r>
      <w:r>
        <w:fldChar w:fldCharType="begin"/>
      </w:r>
      <w:r>
        <w:instrText xml:space="preserve"> TC "2.12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هذا الفصل أن حقل الإدارة الإسلامية تتقاسمه خمسة تيارات، لكل منها إسهام حقيقي وقصور بنيوي، وأن المشروع يتمايز عنها بنقطة انطلاق مختلفة وأدوات معلنة واختبارية صارمة، وأن سبعة أسباب بنيوية جذرها القولبة أعاقت إنتاج نظرية إدارية قرآنية مستقلة. ولا يثبت أن المشروع نجح فعلًا في إنتاج نظرية مختلفة، فذلك موضوع الفصول اللاحقة. ولا يدّعي أن الأسباب السبعة شاملة، ولا أن أصحاب المشاريع السابقة قصدوا القولبة، فالتشخيص بنيوي لا أخلاقي، ولا أن ما أنتجه التياران الثالث والرابع بلا قيمة.</w:t>
      </w:r>
    </w:p>
    <w:p w14:paraId="383572AF"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اعتراض متوقع على هذا الفصل</w:t>
      </w:r>
    </w:p>
    <w:p w14:paraId="757D85E1"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قد يعترض قارئ بأن المشروع يبدأ من نتيجة يريد الوصول إليها، ثم يرتّب التيارات والأدلة حتى يبدو «التيار الخامس» في موقع الأفضل سلفًا. وهذا اعتراض جدّي لا يزول بتسمية المنهج «اشتقاقًا»، فالباحث نفسه قد يتأثر بما يعرفه من الإدارة والفلسفة وعلم النفس.</w:t>
      </w:r>
    </w:p>
    <w:p w14:paraId="6B85EE90"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وجوابي عنه الآن محدود: لا أدّعي أن المشروع خالٍ من هذا التأثير، لكني ألتزم بأن أفصل في كل موضع ما هو نصّي عمّا هو اجتهادي، وأن أترك الطريق مكشوفًا لقراءة مستقلة تعترض عليه. والحكم الفعلي مؤجل إلى الفرضية الصفرية (الفصل الثالث) وإلى اختبار ميداني لم يبدأ بعد، ويبقى الاعتراض مفتوحًا حتى ذلك الحين.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F17EAC" w:rsidRPr="00D65A27" w14:paraId="0A0DA0D6" w:rsidTr="00201A65">
        <w:tc>
          <w:tcPr>
            <w:tcW w:w="8640" w:type="dxa"/>
            <w:shd w:val="clear" w:color="auto" w:fill="156082"/>
            <w:tcMar>
              <w:top w:w="40" w:type="dxa"/>
              <w:left w:w="110" w:type="dxa"/>
              <w:bottom w:w="40" w:type="dxa"/>
              <w:right w:w="110" w:type="dxa"/>
            </w:tcMar>
            <w:vAlign w:val="center"/>
          </w:tcPr>
          <w:p w14:paraId="12F9891C"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خاتمة الفصل</w:t>
            </w:r>
          </w:p>
        </w:tc>
      </w:tr>
      <w:tr w:rsidR="00F17EAC" w:rsidRPr="00D65A27" w14:paraId="735DE788" w:rsidTr="00201A65">
        <w:tc>
          <w:tcPr>
            <w:tcW w:w="8640" w:type="dxa"/>
            <w:shd w:val="clear" w:color="auto" w:fill="EBF5FB"/>
            <w:tcMar>
              <w:top w:w="40" w:type="dxa"/>
              <w:left w:w="110" w:type="dxa"/>
              <w:bottom w:w="40" w:type="dxa"/>
              <w:right w:w="110" w:type="dxa"/>
            </w:tcMar>
            <w:vAlign w:val="center"/>
          </w:tcPr>
          <w:p w14:paraId="47DFE4EB"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i/>
                <w:iCs/>
                <w:color w:val="000000"/>
                <w:sz w:val="26"/>
                <w:szCs w:val="26"/>
                <w:rtl/>
              </w:rPr>
              <w:lastRenderedPageBreak/>
              <w:t>رسمنا في هذا الفصل خريطة التيارات الخمسة، وحاولنا أن نحدد موضع الخلل البنيوي الذي أعاق إنتاج معرفة إدارية قرآنية أصيلة. لكن السؤال الذي يعود إلينا الآن: كيف نضمن ألا يقع هذا المشروع نفسه في الفخ الذي وصفه عند غيره؟ هذا ما يحاول الفصل الثالث الإجابة عنه بالفرضية الصفرية، التي تقول بوضوح: إن لم يُثبت المشروع أصالته بمحكّات صارمة ومحددة، فهو فاشل، ومكانه التيار الثالث لا الخامس.</w:t>
            </w:r>
          </w:p>
        </w:tc>
      </w:tr>
    </w:tbl>
    <w:p w14:paraId="1F0452C9" w:rsidR="003A0EBF" w:rsidRPr="00B832F2" w:rsidRDefault="003A0EBF" w:rsidP="003A0EBF">
      <w:pPr>
        <w:pageBreakBefore/>
        <w:shd w:val="clear" w:color="auto" w:fill="1F3864"/>
        <w:bidi/>
        <w:jc w:val="center"/>
        <w:rPr>
          <w:rFonts w:ascii="Sakkal Majalla" w:hAnsi="Sakkal Majalla" w:cs="Sakkal Majalla"/>
          <w:sz w:val="28"/>
          <w:szCs w:val="28"/>
        </w:rPr>
      </w:pPr>
      <w:r w:rsidRPr="00B832F2">
        <w:rPr>
          <w:rFonts w:ascii="Sakkal Majalla" w:hAnsi="Sakkal Majalla" w:cs="Sakkal Majalla"/>
          <w:b/>
          <w:bCs/>
          <w:color w:val="FFFFFF"/>
          <w:sz w:val="28"/>
          <w:szCs w:val="28"/>
          <w:rtl/>
        </w:rPr>
        <w:lastRenderedPageBreak/>
        <w:t>الفصل الثالث</w:t>
      </w:r>
      <w:r>
        <w:fldChar w:fldCharType="begin"/>
      </w:r>
      <w:r>
        <w:instrText xml:space="preserve"> TC "الفصل الثالث: الفرضية الصفرية، الضمانة العلمية للمشروع ومحكّات الاختبار" \l 1 </w:instrText>
      </w:r>
      <w:r>
        <w:fldChar w:fldCharType="end"/>
      </w:r>
    </w:p>
    <w:p w14:paraId="03E8A4F7" w:rsidR="003A0EBF" w:rsidRPr="00B832F2" w:rsidRDefault="003A0EBF" w:rsidP="003A0EBF">
      <w:pPr>
        <w:shd w:val="clear" w:color="auto" w:fill="156082"/>
        <w:bidi/>
        <w:jc w:val="center"/>
        <w:rPr>
          <w:rFonts w:ascii="Sakkal Majalla" w:hAnsi="Sakkal Majalla" w:cs="Sakkal Majalla"/>
          <w:sz w:val="28"/>
          <w:szCs w:val="28"/>
        </w:rPr>
      </w:pPr>
      <w:r w:rsidRPr="00B832F2">
        <w:rPr>
          <w:rFonts w:ascii="Sakkal Majalla" w:hAnsi="Sakkal Majalla" w:cs="Sakkal Majalla"/>
          <w:b/>
          <w:bCs/>
          <w:color w:val="FFFFFF"/>
          <w:sz w:val="28"/>
          <w:szCs w:val="28"/>
          <w:rtl/>
        </w:rPr>
        <w:t>الفرضية الصفرية</w:t>
      </w:r>
    </w:p>
    <w:p w14:paraId="0F0D5733" w:rsidR="003A0EBF" w:rsidRPr="00B832F2" w:rsidRDefault="003A0EBF" w:rsidP="003A0EBF">
      <w:pPr>
        <w:shd w:val="clear" w:color="auto" w:fill="2E74B5"/>
        <w:bidi/>
        <w:spacing w:after="20"/>
        <w:jc w:val="center"/>
        <w:rPr>
          <w:rFonts w:ascii="Sakkal Majalla" w:hAnsi="Sakkal Majalla" w:cs="Sakkal Majalla"/>
          <w:sz w:val="28"/>
          <w:szCs w:val="28"/>
        </w:rPr>
      </w:pPr>
      <w:r w:rsidRPr="00B832F2">
        <w:rPr>
          <w:rFonts w:ascii="Sakkal Majalla" w:hAnsi="Sakkal Majalla" w:cs="Sakkal Majalla"/>
          <w:color w:val="FFFFFF"/>
          <w:sz w:val="28"/>
          <w:szCs w:val="28"/>
          <w:rtl/>
        </w:rPr>
        <w:t>الضمانة العلمية للمشروع ومحكّات الاختبار</w:t>
      </w:r>
    </w:p>
    <w:p w14:paraId="0957E8FF" w:rsidR="003A0EBF" w:rsidRPr="00B832F2" w:rsidRDefault="003A0EBF" w:rsidP="003A0EBF">
      <w:pPr>
        <w:shd w:val="clear" w:color="auto" w:fill="F5F0FF"/>
        <w:bidi/>
        <w:spacing w:before="10"/>
        <w:jc w:val="center"/>
        <w:rPr>
          <w:rFonts w:ascii="Sakkal Majalla" w:hAnsi="Sakkal Majalla" w:cs="Sakkal Majalla"/>
          <w:sz w:val="28"/>
          <w:szCs w:val="28"/>
        </w:rPr>
      </w:pPr>
      <w:r w:rsidRPr="00B832F2">
        <w:rPr>
          <w:rFonts w:ascii="Sakkal Majalla" w:hAnsi="Sakkal Majalla" w:cs="Sakkal Majalla"/>
          <w:b/>
          <w:bCs/>
          <w:color w:val="1F3864"/>
          <w:sz w:val="28"/>
          <w:szCs w:val="28"/>
          <w:rtl/>
        </w:rPr>
        <w:t>﴿قُلْ هَاتُوا بُرْهَانَكُمْ إِن كُنتُمْ صَادِقِينَ﴾</w:t>
      </w:r>
    </w:p>
    <w:p w14:paraId="0C923C15" w:rsidR="003A0EBF" w:rsidRPr="00B832F2" w:rsidRDefault="003A0EBF" w:rsidP="003A0EBF">
      <w:pPr>
        <w:bidi/>
        <w:spacing w:after="20"/>
        <w:jc w:val="center"/>
        <w:rPr>
          <w:rFonts w:ascii="Sakkal Majalla" w:hAnsi="Sakkal Majalla" w:cs="Sakkal Majalla"/>
          <w:sz w:val="28"/>
          <w:szCs w:val="28"/>
        </w:rPr>
      </w:pPr>
      <w:r w:rsidRPr="00B832F2">
        <w:rPr>
          <w:rFonts w:ascii="Sakkal Majalla" w:hAnsi="Sakkal Majalla" w:cs="Sakkal Majalla"/>
          <w:color w:val="595959"/>
          <w:sz w:val="28"/>
          <w:szCs w:val="28"/>
          <w:rtl/>
        </w:rPr>
        <w:t>البقرة : 111</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كيف يجتمع إطار يسلّم بصحة القرآن مسلّمةً يقينية مع شرط القابلية للتكذيب؟ يجيب الفصل بشرط يمكن أن يُحكم به على المشروع بالفشل: الفرضية الصفرية. يعرض صياغتها ومحكّاتها الثلاثة (الأصالة، والاستقلالية، والتمييز) وقائمة النفي الثمانية، ويطبقها على أربعة أمثلة، ثم يصف بروتوكول الاختبار التجريبي وجدول القبول والرفض، ويواجه ثلاثة اعتراضات على المنهجية كلها.</w:t>
      </w:r>
    </w:p>
    <w:tbl>
      <w:tblPr>
        <w:bidiVisual/>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535"/>
      </w:tblGrid>
      <w:tr w:rsidR="003A0EBF" w:rsidRPr="00B832F2" w14:paraId="2CBB8923" w:rsidTr="00201A65">
        <w:tc>
          <w:tcPr>
            <w:tcW w:w="9535" w:type="dxa"/>
            <w:shd w:val="clear" w:color="auto" w:fill="2E74B5"/>
            <w:tcMar>
              <w:top w:w="40" w:type="dxa"/>
              <w:left w:w="100" w:type="dxa"/>
              <w:bottom w:w="40" w:type="dxa"/>
              <w:right w:w="100" w:type="dxa"/>
            </w:tcMar>
            <w:vAlign w:val="center"/>
          </w:tcPr>
          <w:p w14:paraId="62D5521A"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لحظة اكتشاف مؤلمة</w:t>
            </w:r>
          </w:p>
        </w:tc>
      </w:tr>
      <w:tr w:rsidR="003A0EBF" w:rsidRPr="00B832F2" w14:paraId="67586868" w:rsidTr="00201A65">
        <w:tc>
          <w:tcPr>
            <w:tcW w:w="9535" w:type="dxa"/>
            <w:shd w:val="clear" w:color="auto" w:fill="EBF5FB"/>
            <w:tcMar>
              <w:top w:w="40" w:type="dxa"/>
              <w:left w:w="100" w:type="dxa"/>
              <w:bottom w:w="40" w:type="dxa"/>
              <w:right w:w="100" w:type="dxa"/>
            </w:tcMar>
            <w:vAlign w:val="center"/>
          </w:tcPr>
          <w:p w14:paraId="3188C77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توضيحي. قضى باحث خمس سنوات يبني نموذجًا سمّاه «نظرية الاستخلاف الإداري»: مدير يدير المؤسسة أمينًا عليها أمام الله لا مالكًا لها. وفي الليلة السابقة لعرض بحثه في مؤتمر، قرأ مصادفةً مقالة Davis وSchoorman وDonaldson (1997) عن «Stewardship Theory»، فوجد فيها مديرًا يتبنّى هوية المؤسسة، دافعيته داخلية، ولا يقدّم مصلحته على مصلحتها. فبات يسأل: هل بنيتُ شيئًا أصيلًا، أم أعدتُ اختراع العجلة بمصطلحات عربية؟ هذا السؤال موضوع الفصل، ولا أطرحه تشكيكًا في نيات الباحثين، وإنما لأبني أداة تجيب عنه.</w:t>
            </w:r>
          </w:p>
        </w:tc>
      </w:tr>
    </w:tbl>
    <w:p w14:paraId="558A731E"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3.1  مشكلة الفصل بين العلم واللاعلم، ولماذا تخصّ هذا المشروع</w:t>
      </w:r>
      <w:r>
        <w:fldChar w:fldCharType="begin"/>
      </w:r>
      <w:r>
        <w:instrText xml:space="preserve"> TC "3.1  مشكلة الفصل بين العلم واللاعلم، ولماذا تخصّ هذا المشروع" \l 2 </w:instrText>
      </w:r>
      <w:r>
        <w:fldChar w:fldCharType="end"/>
      </w:r>
    </w:p>
    <w:p w14:paraId="3B6F352B"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لن نفترض أن المفهوم قرآني لأن عنوانه عربي أو لأن تحته شاهدًا من القرآن. فربما نعيد تسمية فكرة إدارية غربية ثم ننسبها إلى النص، ولكي نعرف متى يحدث ذلك نحتاج إلى معيار يفصل بين المعرفة القابلة للاختبار والادعاء الذي لا يُختبر. وهنا يبدأ الحديث عن بوبر.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3A0EBF" w:rsidRPr="00B832F2" w14:paraId="1C304E00" w:rsidTr="00201A65">
        <w:tc>
          <w:tcPr>
            <w:tcW w:w="8640" w:type="dxa"/>
            <w:shd w:val="clear" w:color="auto" w:fill="C55A11"/>
            <w:tcMar>
              <w:top w:w="40" w:type="dxa"/>
              <w:left w:w="100" w:type="dxa"/>
              <w:bottom w:w="40" w:type="dxa"/>
              <w:right w:w="100" w:type="dxa"/>
            </w:tcMar>
            <w:vAlign w:val="center"/>
          </w:tcPr>
          <w:p w14:paraId="34578259"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ما معنى «قابلية التكذيب» (Falsifiability)؟</w:t>
            </w:r>
          </w:p>
        </w:tc>
      </w:tr>
      <w:tr w:rsidR="003A0EBF" w:rsidRPr="00B832F2" w14:paraId="51A2DE88" w:rsidTr="00201A65">
        <w:tc>
          <w:tcPr>
            <w:tcW w:w="8640" w:type="dxa"/>
            <w:shd w:val="clear" w:color="auto" w:fill="FFF5E0"/>
            <w:tcMar>
              <w:top w:w="40" w:type="dxa"/>
              <w:left w:w="100" w:type="dxa"/>
              <w:bottom w:w="40" w:type="dxa"/>
              <w:right w:w="100" w:type="dxa"/>
            </w:tcMar>
            <w:vAlign w:val="center"/>
          </w:tcPr>
          <w:p w14:paraId="042D1C49"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يرى كارل بوبر (1934) أن النظرية العلمية تحدد مسبقًا متى يعترف صاحبها بالخطأ. فعبارة «الأمانة القرآنية تنتج قرارات مختلفة عن Stewardship Theory في حالات تعارض المصالح» قابلة للتكذيب، أما «الإدارة القرآنية أفضل» فلا، لأنها لا تحدد متى تكون أفضل.</w:t>
            </w:r>
          </w:p>
        </w:tc>
      </w:tr>
    </w:tbl>
    <w:p w14:paraId="703FE237"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طرح بوبر مشكلة «الفصل» (Demarcation Problem) في «منطق الاكتشاف العلمي» (1934)، ورفض معيار التحقق (Verificationism) عند الوضعية المنطقية، لأن أي نظرية تجد شواهد تؤيدها إذا بحث صاحبها بحماسة كافية. فالتنجيم والتحليل النفسي الفرويدي والماركسية التاريخية، في رأيه، تفسّر كل حدث فلا تُخبر بشيء. والنظرية العلمية عنده تخاطر بتنبؤات محددة يمكن أن يُثبت الواقع خطأها.</w:t>
      </w:r>
    </w:p>
    <w:p w14:paraId="03DC4AFF"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Popper, K. (1934/1959). The Logic of Scientific Discovery. Hutchinson &amp; Co.</w:t>
      </w:r>
    </w:p>
    <w:p w14:paraId="6BECE5D1"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لماذا تخصّ هذه المشكلة مشروعنا بالذات</w:t>
      </w:r>
    </w:p>
    <w:p w14:paraId="7A39765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وليس الحديث عن بوبر استطرادًا. فهذا المشروع يسلّم بمسلّمة لا تقبل التكذيب، هي صحة القرآن، فيصنّفه بعض النقاد فورًا «لاعلميًا»؛ ويدّعي في الوقت نفسه أنه ينتج معرفة تصمد أمام النقد الأكاديمي. فكيف يجتمع الأمران؟</w:t>
      </w:r>
    </w:p>
    <w:p w14:paraId="097CD0C7"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الجواب أن نفصل بين مستويين. فالمسلّمة اليقينية تقع خارج الاختبار العلمي بالضرورة المنطقية، كما تقع مسلّمات المنطق، كمبدأ عدم التناقض، خارج الاختبار التجريبي. أما كل ما يُشتق منها بفعل بشري، من تفسير وتحليل وبناء نموذج، فيقع داخل الاختبار تمامًا.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3A0EBF" w:rsidRPr="00B832F2" w14:paraId="13FAE072" w:rsidTr="00201A65">
        <w:tc>
          <w:tcPr>
            <w:tcW w:w="8640" w:type="dxa"/>
            <w:shd w:val="clear" w:color="auto" w:fill="1F3864"/>
            <w:tcMar>
              <w:top w:w="40" w:type="dxa"/>
              <w:left w:w="100" w:type="dxa"/>
              <w:bottom w:w="40" w:type="dxa"/>
              <w:right w:w="100" w:type="dxa"/>
            </w:tcMar>
            <w:vAlign w:val="center"/>
          </w:tcPr>
          <w:p w14:paraId="1462238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القاعدة الفلسفية التي يقوم عليها الفصل</w:t>
            </w:r>
          </w:p>
        </w:tc>
      </w:tr>
      <w:tr w:rsidR="003A0EBF" w:rsidRPr="00B832F2" w14:paraId="695235C1" w:rsidTr="00201A65">
        <w:tc>
          <w:tcPr>
            <w:tcW w:w="8640" w:type="dxa"/>
            <w:shd w:val="clear" w:color="auto" w:fill="EBF5FB"/>
            <w:tcMar>
              <w:top w:w="40" w:type="dxa"/>
              <w:left w:w="100" w:type="dxa"/>
              <w:bottom w:w="40" w:type="dxa"/>
              <w:right w:w="100" w:type="dxa"/>
            </w:tcMar>
            <w:vAlign w:val="center"/>
          </w:tcPr>
          <w:p w14:paraId="1A81316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القابلية للتكذيب شرط في الاشتقاق البشري من الوحي، لا في الوحي نفسه. ومن يعترض على هذا التمييز فاعتراضه يطال كل نظام معرفي يقوم على مسلّمات أولية، ومنها الرياضيات والمنطق الصوري.</w:t>
            </w:r>
          </w:p>
        </w:tc>
      </w:tr>
    </w:tbl>
    <w:p w14:paraId="1E8CDF2C"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اعتراض متوقع: أليست هذه حيلة لغوية تُبقي المسلّمة بمنأى عن النقد؟</w:t>
      </w:r>
    </w:p>
    <w:p w14:paraId="1D5A54E8"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وجوابي من ثلاثة أوجه. أولًا: التمييز بين المسلّمة والمشتق بنية كل نظام معرفي ناجح؛ فبديهيات إقليدس لا تُجرَّب، وكل نظرية مشتقة منها تخضع للبرهان. ثانيًا: المسلّمة هنا معلنة، بينما تُخفي أطر وضعية كثيرة افتراضاتها (الإنسان نفعي، والقيمة محايدة) خلف قناع «العلمية الخالصة». ثالثًا، وهو الأهم: كل ما يُبنى على المسلّمة يخضع للفرضية الصفرية ومحكّاتها.</w:t>
      </w:r>
    </w:p>
    <w:p w14:paraId="406830EB"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3.2  لماذا لا نكتفي بإطار لاكاتوش؟</w:t>
      </w:r>
      <w:r>
        <w:fldChar w:fldCharType="begin"/>
      </w:r>
      <w:r>
        <w:instrText xml:space="preserve"> TC "3.2  لماذا لا نكتفي بإطار لاكاتوش؟" \l 2 </w:instrText>
      </w:r>
      <w:r>
        <w:fldChar w:fldCharType="end"/>
      </w:r>
    </w:p>
    <w:p w14:paraId="782979F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قد يبدو إطار إمري لاكاتوش في «برامج البحث العلمي» (Scientific Research Programmes) حلًّا جاهزًا: «قلب صلب» (Hard Core) لا يُكذَّب مباشرة، تقابله مسلّمة صحة القرآن، يحيط به حزام من «الفرضيات المساعدة» (Auxiliary Hypotheses) القابلة للتعديل، تقابله الاشتقاقات البشرية. فلماذا لا نتبنّاه حرفيًا؟</w:t>
      </w:r>
    </w:p>
    <w:p w14:paraId="6A37F2D5"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لأن برنامج لاكاتوش مصمَّم لحماية القلب الصلب بتعديل الفرضيات المساعدة، وهذا ما قد يخشاه ناقد منصف من مشروعنا: أن نعدّل الاشتقاق كلما فشل التطبيق، فيصير البرنامج «متدهورًا» (Degenerating Research Programme) بعبارة لاكاتوش.</w:t>
      </w:r>
    </w:p>
    <w:p w14:paraId="7F6BBEF3"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Lakatos, I. (1970). Falsification and the Methodology of Scientific Research Programmes. In Lakatos &amp; Musgrave (eds.), Criticism and the Growth of Knowledge. Cambridge University Press, pp. 91-196.</w:t>
      </w:r>
    </w:p>
    <w:p w14:paraId="63896DDB"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ولهذا يتبنّى المشروع موقفًا مركّبًا: يستعير من لاكاتوش البنية، أي القلب الصلب والحزام الواقي، لأنها تصف العلاقة بين القرآن الثابت والاشتقاق المتغيّر؛ ويأخذ من بوبر الصرامة، فالفرضية الصفرية تحدد متى يُعلن «التدهور» ويُعاد الاشتقاق من أساسه، فلا تعديل إلى ما لا نهاية. فلاكاتوش يصف كيف يُبنى المشروع، وبوبر يحدد متى يُعلن فشله.</w:t>
      </w:r>
    </w:p>
    <w:p w14:paraId="78FD0AF4"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3.3  قائمة النفي الثمانية: حدود منهجية لا نتجاوزها</w:t>
      </w:r>
      <w:r>
        <w:fldChar w:fldCharType="begin"/>
      </w:r>
      <w:r>
        <w:instrText xml:space="preserve"> TC "3.3  قائمة النفي الثمانية: حدود منهجية لا نتجاوزها" \l 2 </w:instrText>
      </w:r>
      <w:r>
        <w:fldChar w:fldCharType="end"/>
      </w:r>
    </w:p>
    <w:p w14:paraId="1E9A30F9"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وقبل صياغة الادعاء الإيجابي، أحدد ثمانية أمور يرفضها المشروع صراحة. ولكل منها سبب: خطأ منهجي تكرر في أدبيات سابقة.</w:t>
      </w:r>
    </w:p>
    <w:tbl>
      <w:tblPr>
        <w:bidiVisual/>
        <w:tblW w:w="9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
        <w:gridCol w:w="2880"/>
        <w:gridCol w:w="6475"/>
      </w:tblGrid>
      <w:tr w:rsidR="003A0EBF" w:rsidRPr="00B832F2" w14:paraId="0E90513A" w:rsidTr="00201A65">
        <w:tc>
          <w:tcPr>
            <w:tcW w:w="360" w:type="dxa"/>
            <w:shd w:val="clear" w:color="auto" w:fill="1F3864"/>
            <w:tcMar>
              <w:top w:w="40" w:type="dxa"/>
              <w:left w:w="100" w:type="dxa"/>
              <w:bottom w:w="40" w:type="dxa"/>
              <w:right w:w="100" w:type="dxa"/>
            </w:tcMar>
            <w:vAlign w:val="center"/>
          </w:tcPr>
          <w:p w14:paraId="1C557D8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w:t>
            </w:r>
          </w:p>
        </w:tc>
        <w:tc>
          <w:tcPr>
            <w:tcW w:w="2880" w:type="dxa"/>
            <w:shd w:val="clear" w:color="auto" w:fill="1F3864"/>
            <w:tcMar>
              <w:top w:w="40" w:type="dxa"/>
              <w:left w:w="100" w:type="dxa"/>
              <w:bottom w:w="40" w:type="dxa"/>
              <w:right w:w="100" w:type="dxa"/>
            </w:tcMar>
            <w:vAlign w:val="center"/>
          </w:tcPr>
          <w:p w14:paraId="16BD58F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النفي المنهجي</w:t>
            </w:r>
          </w:p>
        </w:tc>
        <w:tc>
          <w:tcPr>
            <w:tcW w:w="6475" w:type="dxa"/>
            <w:shd w:val="clear" w:color="auto" w:fill="1F3864"/>
            <w:tcMar>
              <w:top w:w="40" w:type="dxa"/>
              <w:left w:w="100" w:type="dxa"/>
              <w:bottom w:w="40" w:type="dxa"/>
              <w:right w:w="100" w:type="dxa"/>
            </w:tcMar>
            <w:vAlign w:val="center"/>
          </w:tcPr>
          <w:p w14:paraId="7909F88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مثال الانتهاك + كيف يتجنبه هذا الكتاب</w:t>
            </w:r>
          </w:p>
        </w:tc>
      </w:tr>
      <w:tr w:rsidR="003A0EBF" w:rsidRPr="00B832F2" w14:paraId="520FE72B" w:rsidTr="00201A65">
        <w:tc>
          <w:tcPr>
            <w:tcW w:w="360" w:type="dxa"/>
            <w:shd w:val="clear" w:color="auto" w:fill="D6E4F0"/>
            <w:tcMar>
              <w:top w:w="40" w:type="dxa"/>
              <w:left w:w="100" w:type="dxa"/>
              <w:bottom w:w="40" w:type="dxa"/>
              <w:right w:w="100" w:type="dxa"/>
            </w:tcMar>
            <w:vAlign w:val="center"/>
          </w:tcPr>
          <w:p w14:paraId="5188CD0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1</w:t>
            </w:r>
          </w:p>
        </w:tc>
        <w:tc>
          <w:tcPr>
            <w:tcW w:w="2880" w:type="dxa"/>
            <w:shd w:val="clear" w:color="auto" w:fill="F8F8F8"/>
            <w:tcMar>
              <w:top w:w="40" w:type="dxa"/>
              <w:left w:w="100" w:type="dxa"/>
              <w:bottom w:w="40" w:type="dxa"/>
              <w:right w:w="100" w:type="dxa"/>
            </w:tcMar>
            <w:vAlign w:val="center"/>
          </w:tcPr>
          <w:p w14:paraId="082F414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تبحث في القرآن عن نظريات إدارية حديثة لإثبات أن القرآن "سبق" إليها</w:t>
            </w:r>
          </w:p>
        </w:tc>
        <w:tc>
          <w:tcPr>
            <w:tcW w:w="6475" w:type="dxa"/>
            <w:shd w:val="clear" w:color="auto" w:fill="EBF5FB"/>
            <w:tcMar>
              <w:top w:w="40" w:type="dxa"/>
              <w:left w:w="100" w:type="dxa"/>
              <w:bottom w:w="40" w:type="dxa"/>
              <w:right w:w="100" w:type="dxa"/>
            </w:tcMar>
            <w:vAlign w:val="center"/>
          </w:tcPr>
          <w:p w14:paraId="17E89E5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«القرآن سبق الإدارة بالأهداف (Drucker, 1954) بأربعة عشر قرنًا». التجنب: البدء من السياق القرآني، ولا تُذكر النظيرة الغربية إلا بعد إثبات المفهوم مستقلًا.</w:t>
            </w:r>
          </w:p>
        </w:tc>
      </w:tr>
      <w:tr w:rsidR="003A0EBF" w:rsidRPr="00B832F2" w14:paraId="5D270A81" w:rsidTr="00201A65">
        <w:tc>
          <w:tcPr>
            <w:tcW w:w="360" w:type="dxa"/>
            <w:shd w:val="clear" w:color="auto" w:fill="FFFFFF"/>
            <w:tcMar>
              <w:top w:w="40" w:type="dxa"/>
              <w:left w:w="100" w:type="dxa"/>
              <w:bottom w:w="40" w:type="dxa"/>
              <w:right w:w="100" w:type="dxa"/>
            </w:tcMar>
            <w:vAlign w:val="center"/>
          </w:tcPr>
          <w:p w14:paraId="47243BD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2</w:t>
            </w:r>
          </w:p>
        </w:tc>
        <w:tc>
          <w:tcPr>
            <w:tcW w:w="2880" w:type="dxa"/>
            <w:shd w:val="clear" w:color="auto" w:fill="FFFFFF"/>
            <w:tcMar>
              <w:top w:w="40" w:type="dxa"/>
              <w:left w:w="100" w:type="dxa"/>
              <w:bottom w:w="40" w:type="dxa"/>
              <w:right w:w="100" w:type="dxa"/>
            </w:tcMar>
            <w:vAlign w:val="center"/>
          </w:tcPr>
          <w:p w14:paraId="5419153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تضع مفهوماً إدارياً حديثاً ثم تبحث له عن آية تؤيده</w:t>
            </w:r>
          </w:p>
        </w:tc>
        <w:tc>
          <w:tcPr>
            <w:tcW w:w="6475" w:type="dxa"/>
            <w:shd w:val="clear" w:color="auto" w:fill="FFFFFF"/>
            <w:tcMar>
              <w:top w:w="40" w:type="dxa"/>
              <w:left w:w="100" w:type="dxa"/>
              <w:bottom w:w="40" w:type="dxa"/>
              <w:right w:w="100" w:type="dxa"/>
            </w:tcMar>
            <w:vAlign w:val="center"/>
          </w:tcPr>
          <w:p w14:paraId="615035A6"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هذا هو الانحياز التأكيدي (Confirmation Bias) الذي وثَّقه Nickerson (1998). التجنب: بروتوكول القراءة (الفصل السادس) يبدأ إلزاميًا بالسياق واللغة.</w:t>
            </w:r>
          </w:p>
        </w:tc>
      </w:tr>
      <w:tr w:rsidR="003A0EBF" w:rsidRPr="00B832F2" w14:paraId="1A1FB18D" w:rsidTr="00201A65">
        <w:tc>
          <w:tcPr>
            <w:tcW w:w="360" w:type="dxa"/>
            <w:shd w:val="clear" w:color="auto" w:fill="D6E4F0"/>
            <w:tcMar>
              <w:top w:w="40" w:type="dxa"/>
              <w:left w:w="100" w:type="dxa"/>
              <w:bottom w:w="40" w:type="dxa"/>
              <w:right w:w="100" w:type="dxa"/>
            </w:tcMar>
            <w:vAlign w:val="center"/>
          </w:tcPr>
          <w:p w14:paraId="3DCAD19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lastRenderedPageBreak/>
              <w:t>3</w:t>
            </w:r>
          </w:p>
        </w:tc>
        <w:tc>
          <w:tcPr>
            <w:tcW w:w="2880" w:type="dxa"/>
            <w:shd w:val="clear" w:color="auto" w:fill="F8F8F8"/>
            <w:tcMar>
              <w:top w:w="40" w:type="dxa"/>
              <w:left w:w="100" w:type="dxa"/>
              <w:bottom w:w="40" w:type="dxa"/>
              <w:right w:w="100" w:type="dxa"/>
            </w:tcMar>
            <w:vAlign w:val="center"/>
          </w:tcPr>
          <w:p w14:paraId="28D7D98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تُساوِ بين المصطلح القرآني والإداري لمجرد التشابه اللفظي</w:t>
            </w:r>
          </w:p>
        </w:tc>
        <w:tc>
          <w:tcPr>
            <w:tcW w:w="6475" w:type="dxa"/>
            <w:shd w:val="clear" w:color="auto" w:fill="EBF5FB"/>
            <w:tcMar>
              <w:top w:w="40" w:type="dxa"/>
              <w:left w:w="100" w:type="dxa"/>
              <w:bottom w:w="40" w:type="dxa"/>
              <w:right w:w="100" w:type="dxa"/>
            </w:tcMar>
            <w:vAlign w:val="center"/>
          </w:tcPr>
          <w:p w14:paraId="7BC044E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مساواة «القوامة» (النساء:34) بـ«القيادة الإدارية» لاشتراك الجذر (ق-و-م). التجنب: التحليل الجذري يفصل الدلالة العامة عن الاستعمال السياقي.</w:t>
            </w:r>
          </w:p>
        </w:tc>
      </w:tr>
      <w:tr w:rsidR="003A0EBF" w:rsidRPr="00B832F2" w14:paraId="34B6F353" w:rsidTr="00201A65">
        <w:tc>
          <w:tcPr>
            <w:tcW w:w="360" w:type="dxa"/>
            <w:shd w:val="clear" w:color="auto" w:fill="FFFFFF"/>
            <w:tcMar>
              <w:top w:w="40" w:type="dxa"/>
              <w:left w:w="100" w:type="dxa"/>
              <w:bottom w:w="40" w:type="dxa"/>
              <w:right w:w="100" w:type="dxa"/>
            </w:tcMar>
            <w:vAlign w:val="center"/>
          </w:tcPr>
          <w:p w14:paraId="4CEB361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4</w:t>
            </w:r>
          </w:p>
        </w:tc>
        <w:tc>
          <w:tcPr>
            <w:tcW w:w="2880" w:type="dxa"/>
            <w:shd w:val="clear" w:color="auto" w:fill="FFFFFF"/>
            <w:tcMar>
              <w:top w:w="40" w:type="dxa"/>
              <w:left w:w="100" w:type="dxa"/>
              <w:bottom w:w="40" w:type="dxa"/>
              <w:right w:w="100" w:type="dxa"/>
            </w:tcMar>
            <w:vAlign w:val="center"/>
          </w:tcPr>
          <w:p w14:paraId="76867E8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تنسب إلى القرآن نموذجاً بشرياً دون التصريح بمستواه في السلم</w:t>
            </w:r>
          </w:p>
        </w:tc>
        <w:tc>
          <w:tcPr>
            <w:tcW w:w="6475" w:type="dxa"/>
            <w:shd w:val="clear" w:color="auto" w:fill="FFFFFF"/>
            <w:tcMar>
              <w:top w:w="40" w:type="dxa"/>
              <w:left w:w="100" w:type="dxa"/>
              <w:bottom w:w="40" w:type="dxa"/>
              <w:right w:w="100" w:type="dxa"/>
            </w:tcMar>
            <w:vAlign w:val="center"/>
          </w:tcPr>
          <w:p w14:paraId="20B0ABAE"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«النموذج القرآني للحوكمة يقول كذا» وهو اجتهاد في المستوى السادس. التجنب: كل ادعاء يحمل مستواه (م1–م7) وهامش عدم اليقين.</w:t>
            </w:r>
          </w:p>
        </w:tc>
      </w:tr>
      <w:tr w:rsidR="003A0EBF" w:rsidRPr="00B832F2" w14:paraId="0468C0B2" w:rsidTr="00201A65">
        <w:tc>
          <w:tcPr>
            <w:tcW w:w="360" w:type="dxa"/>
            <w:shd w:val="clear" w:color="auto" w:fill="D6E4F0"/>
            <w:tcMar>
              <w:top w:w="40" w:type="dxa"/>
              <w:left w:w="100" w:type="dxa"/>
              <w:bottom w:w="40" w:type="dxa"/>
              <w:right w:w="100" w:type="dxa"/>
            </w:tcMar>
            <w:vAlign w:val="center"/>
          </w:tcPr>
          <w:p w14:paraId="69A18B1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5</w:t>
            </w:r>
          </w:p>
        </w:tc>
        <w:tc>
          <w:tcPr>
            <w:tcW w:w="2880" w:type="dxa"/>
            <w:shd w:val="clear" w:color="auto" w:fill="F8F8F8"/>
            <w:tcMar>
              <w:top w:w="40" w:type="dxa"/>
              <w:left w:w="100" w:type="dxa"/>
              <w:bottom w:w="40" w:type="dxa"/>
              <w:right w:w="100" w:type="dxa"/>
            </w:tcMar>
            <w:vAlign w:val="center"/>
          </w:tcPr>
          <w:p w14:paraId="75611C2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تعتبر نجاح التطبيق دليلاً كافياً على القرآنية</w:t>
            </w:r>
          </w:p>
        </w:tc>
        <w:tc>
          <w:tcPr>
            <w:tcW w:w="6475" w:type="dxa"/>
            <w:shd w:val="clear" w:color="auto" w:fill="EBF5FB"/>
            <w:tcMar>
              <w:top w:w="40" w:type="dxa"/>
              <w:left w:w="100" w:type="dxa"/>
              <w:bottom w:w="40" w:type="dxa"/>
              <w:right w:w="100" w:type="dxa"/>
            </w:tcMar>
            <w:vAlign w:val="center"/>
          </w:tcPr>
          <w:p w14:paraId="29823CF1"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نجاح «شورى قرآنية» في مؤسسة لا يُثبت أصالتها؛ فالشفافية تنجح بلا مرجعية دينية (Open-Book Management). التجنب: محك الأصالة أولًا.</w:t>
            </w:r>
          </w:p>
        </w:tc>
      </w:tr>
      <w:tr w:rsidR="003A0EBF" w:rsidRPr="00B832F2" w14:paraId="705AC60D" w:rsidTr="00201A65">
        <w:tc>
          <w:tcPr>
            <w:tcW w:w="360" w:type="dxa"/>
            <w:shd w:val="clear" w:color="auto" w:fill="FFFFFF"/>
            <w:tcMar>
              <w:top w:w="40" w:type="dxa"/>
              <w:left w:w="100" w:type="dxa"/>
              <w:bottom w:w="40" w:type="dxa"/>
              <w:right w:w="100" w:type="dxa"/>
            </w:tcMar>
            <w:vAlign w:val="center"/>
          </w:tcPr>
          <w:p w14:paraId="41B529A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6</w:t>
            </w:r>
          </w:p>
        </w:tc>
        <w:tc>
          <w:tcPr>
            <w:tcW w:w="2880" w:type="dxa"/>
            <w:shd w:val="clear" w:color="auto" w:fill="FFFFFF"/>
            <w:tcMar>
              <w:top w:w="40" w:type="dxa"/>
              <w:left w:w="100" w:type="dxa"/>
              <w:bottom w:w="40" w:type="dxa"/>
              <w:right w:w="100" w:type="dxa"/>
            </w:tcMar>
            <w:vAlign w:val="center"/>
          </w:tcPr>
          <w:p w14:paraId="5E0BE65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تعتبر فشل التطبيق دليلاً على خطأ النص القرآني</w:t>
            </w:r>
          </w:p>
        </w:tc>
        <w:tc>
          <w:tcPr>
            <w:tcW w:w="6475" w:type="dxa"/>
            <w:shd w:val="clear" w:color="auto" w:fill="FFFFFF"/>
            <w:tcMar>
              <w:top w:w="40" w:type="dxa"/>
              <w:left w:w="100" w:type="dxa"/>
              <w:bottom w:w="40" w:type="dxa"/>
              <w:right w:w="100" w:type="dxa"/>
            </w:tcMar>
            <w:vAlign w:val="center"/>
          </w:tcPr>
          <w:p w14:paraId="098FE542"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الوجه الآخر للنفي الخامس. التجنب: يوجّه الفشل المراجعة إلى مستويات الاشتقاق البشري (م1–م7)، وتحدد آلية فض التعارض (الفصل السابع) موضعها.</w:t>
            </w:r>
          </w:p>
        </w:tc>
      </w:tr>
      <w:tr w:rsidR="003A0EBF" w:rsidRPr="00B832F2" w14:paraId="120A8961" w:rsidTr="00201A65">
        <w:tc>
          <w:tcPr>
            <w:tcW w:w="360" w:type="dxa"/>
            <w:shd w:val="clear" w:color="auto" w:fill="D6E4F0"/>
            <w:tcMar>
              <w:top w:w="40" w:type="dxa"/>
              <w:left w:w="100" w:type="dxa"/>
              <w:bottom w:w="40" w:type="dxa"/>
              <w:right w:w="100" w:type="dxa"/>
            </w:tcMar>
            <w:vAlign w:val="center"/>
          </w:tcPr>
          <w:p w14:paraId="656CDFF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7</w:t>
            </w:r>
          </w:p>
        </w:tc>
        <w:tc>
          <w:tcPr>
            <w:tcW w:w="2880" w:type="dxa"/>
            <w:shd w:val="clear" w:color="auto" w:fill="F8F8F8"/>
            <w:tcMar>
              <w:top w:w="40" w:type="dxa"/>
              <w:left w:w="100" w:type="dxa"/>
              <w:bottom w:w="40" w:type="dxa"/>
              <w:right w:w="100" w:type="dxa"/>
            </w:tcMar>
            <w:vAlign w:val="center"/>
          </w:tcPr>
          <w:p w14:paraId="1CD8579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تستخدم القرآن لإضفاء الشرعية الدينية على نظرية مسبقة</w:t>
            </w:r>
          </w:p>
        </w:tc>
        <w:tc>
          <w:tcPr>
            <w:tcW w:w="6475" w:type="dxa"/>
            <w:shd w:val="clear" w:color="auto" w:fill="EBF5FB"/>
            <w:tcMar>
              <w:top w:w="40" w:type="dxa"/>
              <w:left w:w="100" w:type="dxa"/>
              <w:bottom w:w="40" w:type="dxa"/>
              <w:right w:w="100" w:type="dxa"/>
            </w:tcMar>
            <w:vAlign w:val="center"/>
          </w:tcPr>
          <w:p w14:paraId="32A57F1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مؤسسة قرّرت تقليص الأجور ثم بحثت عن آية «ابتلاء» تبرّره. التجنب: الاشتقاق في اتجاه واحد: من النص إلى المبدأ إلى التطبيق.</w:t>
            </w:r>
          </w:p>
        </w:tc>
      </w:tr>
      <w:tr w:rsidR="003A0EBF" w:rsidRPr="00B832F2" w14:paraId="57257C28" w:rsidTr="00201A65">
        <w:tc>
          <w:tcPr>
            <w:tcW w:w="360" w:type="dxa"/>
            <w:shd w:val="clear" w:color="auto" w:fill="FFFFFF"/>
            <w:tcMar>
              <w:top w:w="40" w:type="dxa"/>
              <w:left w:w="100" w:type="dxa"/>
              <w:bottom w:w="40" w:type="dxa"/>
              <w:right w:w="100" w:type="dxa"/>
            </w:tcMar>
            <w:vAlign w:val="center"/>
          </w:tcPr>
          <w:p w14:paraId="3944FBC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8</w:t>
            </w:r>
          </w:p>
        </w:tc>
        <w:tc>
          <w:tcPr>
            <w:tcW w:w="2880" w:type="dxa"/>
            <w:shd w:val="clear" w:color="auto" w:fill="FFFFFF"/>
            <w:tcMar>
              <w:top w:w="40" w:type="dxa"/>
              <w:left w:w="100" w:type="dxa"/>
              <w:bottom w:w="40" w:type="dxa"/>
              <w:right w:w="100" w:type="dxa"/>
            </w:tcMar>
            <w:vAlign w:val="center"/>
          </w:tcPr>
          <w:p w14:paraId="267C855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تدَّعِ أن القرآن كتاب إدارة بالمعنى الاصطلاحي الحديث</w:t>
            </w:r>
          </w:p>
        </w:tc>
        <w:tc>
          <w:tcPr>
            <w:tcW w:w="6475" w:type="dxa"/>
            <w:shd w:val="clear" w:color="auto" w:fill="FFFFFF"/>
            <w:tcMar>
              <w:top w:w="40" w:type="dxa"/>
              <w:left w:w="100" w:type="dxa"/>
              <w:bottom w:w="40" w:type="dxa"/>
              <w:right w:w="100" w:type="dxa"/>
            </w:tcMar>
            <w:vAlign w:val="center"/>
          </w:tcPr>
          <w:p w14:paraId="1215533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القرآن هداية شاملة لا دليل تشغيلي؛ ولهذا كان العنوان «الإدارة القرآنية» لا «إدارة القرآن».</w:t>
            </w:r>
          </w:p>
        </w:tc>
      </w:tr>
    </w:tbl>
    <w:p w14:paraId="5418DFF3" w:rsidR="003A0EBF" w:rsidRPr="00B832F2" w:rsidRDefault="003A0EBF" w:rsidP="003A0EBF">
      <w:pPr>
        <w:bidi/>
        <w:spacing w:after="60"/>
        <w:rPr>
          <w:rFonts w:ascii="Sakkal Majalla" w:hAnsi="Sakkal Majalla" w:cs="Sakkal Majalla"/>
          <w:sz w:val="28"/>
          <w:szCs w:val="28"/>
        </w:rPr>
      </w:pPr>
      <w:r w:rsidRPr="00B832F2">
        <w:rPr>
          <w:rFonts w:ascii="Sakkal Majalla" w:hAnsi="Sakkal Majalla" w:cs="Sakkal Majalla"/>
          <w:i/>
          <w:iCs/>
          <w:color w:val="595959"/>
          <w:sz w:val="28"/>
          <w:szCs w:val="28"/>
          <w:rtl/>
        </w:rPr>
        <w:t>جدول 3.1 — قائمة النفي الثمانية مع مثال محدد لكل انتهاك محتمل وآلية تجنبه.</w:t>
      </w:r>
    </w:p>
    <w:p w14:paraId="11A096EB"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3.4  الفرضية الصفرية: الصياغة الرسمية وتحليلها</w:t>
      </w:r>
      <w:r>
        <w:fldChar w:fldCharType="begin"/>
      </w:r>
      <w:r>
        <w:instrText xml:space="preserve"> TC "3.4  الفرضية الصفرية: الصياغة الرسمية وتحليلها" \l 2 </w:instrText>
      </w:r>
      <w:r>
        <w:fldChar w:fldCharType="end"/>
      </w:r>
    </w:p>
    <w:p w14:paraId="08575FBD"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أستعير مصطلح الفرضية الصفرية (H₀) من الإحصاء، وهي فيه افتراض محافظ يُعدّ صحيحًا حتى يثبت خلافه، وأستعمله بمعنى أوسع: الادعاء الذي يعلن به المشروع شرط فشله. فالغرض تحديد متى نعترف بالفشل، وهذا ما يجعل المشروع علميًا لا دعويًا: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3A0EBF" w:rsidRPr="00B832F2" w14:paraId="008B1F04" w:rsidTr="00201A65">
        <w:tc>
          <w:tcPr>
            <w:tcW w:w="8640" w:type="dxa"/>
            <w:shd w:val="clear" w:color="auto" w:fill="C00000"/>
            <w:tcMar>
              <w:top w:w="40" w:type="dxa"/>
              <w:left w:w="100" w:type="dxa"/>
              <w:bottom w:w="40" w:type="dxa"/>
              <w:right w:w="100" w:type="dxa"/>
            </w:tcMar>
            <w:vAlign w:val="center"/>
          </w:tcPr>
          <w:p w14:paraId="1B00961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lastRenderedPageBreak/>
              <w:t>H</w:t>
            </w:r>
            <w:r w:rsidRPr="00B832F2">
              <w:rPr>
                <w:rFonts w:ascii="Cambria Math" w:hAnsi="Cambria Math" w:cs="Cambria Math" w:hint="cs"/>
                <w:b/>
                <w:bCs/>
                <w:color w:val="FFFFFF"/>
                <w:sz w:val="26"/>
                <w:szCs w:val="26"/>
                <w:rtl/>
              </w:rPr>
              <w:t>₀</w:t>
            </w:r>
            <w:r w:rsidRPr="00B832F2">
              <w:rPr>
                <w:rFonts w:ascii="Sakkal Majalla" w:hAnsi="Sakkal Majalla" w:cs="Sakkal Majalla"/>
                <w:b/>
                <w:bCs/>
                <w:color w:val="FFFFFF"/>
                <w:sz w:val="26"/>
                <w:szCs w:val="26"/>
                <w:rtl/>
              </w:rPr>
              <w:t xml:space="preserve"/>
            </w:r>
            <w:r w:rsidRPr="00B832F2">
              <w:rPr>
                <w:rFonts w:ascii="Sakkal Majalla" w:hAnsi="Sakkal Majalla" w:cs="Sakkal Majalla" w:hint="cs"/>
                <w:b/>
                <w:bCs/>
                <w:color w:val="FFFFFF"/>
                <w:sz w:val="26"/>
                <w:szCs w:val="26"/>
                <w:rtl/>
              </w:rPr>
              <w:t xml:space="preserve">: </w:t>
            </w:r>
            <w:r w:rsidRPr="00B832F2">
              <w:rPr>
                <w:rFonts w:ascii="Sakkal Majalla" w:hAnsi="Sakkal Majalla" w:cs="Sakkal Majalla"/>
                <w:b/>
                <w:bCs/>
                <w:color w:val="FFFFFF"/>
                <w:sz w:val="26"/>
                <w:szCs w:val="26"/>
                <w:rtl/>
              </w:rPr>
              <w:t xml:space="preserve"/>
            </w:r>
            <w:r w:rsidRPr="00B832F2">
              <w:rPr>
                <w:rFonts w:ascii="Sakkal Majalla" w:hAnsi="Sakkal Majalla" w:cs="Sakkal Majalla" w:hint="cs"/>
                <w:b/>
                <w:bCs/>
                <w:color w:val="FFFFFF"/>
                <w:sz w:val="26"/>
                <w:szCs w:val="26"/>
                <w:rtl/>
              </w:rPr>
              <w:t>الفرضية</w:t>
            </w:r>
            <w:r w:rsidRPr="00B832F2">
              <w:rPr>
                <w:rFonts w:ascii="Sakkal Majalla" w:hAnsi="Sakkal Majalla" w:cs="Sakkal Majalla"/>
                <w:b/>
                <w:bCs/>
                <w:color w:val="FFFFFF"/>
                <w:sz w:val="26"/>
                <w:szCs w:val="26"/>
                <w:rtl/>
              </w:rPr>
              <w:t xml:space="preserve"> </w:t>
            </w:r>
            <w:r w:rsidRPr="00B832F2">
              <w:rPr>
                <w:rFonts w:ascii="Sakkal Majalla" w:hAnsi="Sakkal Majalla" w:cs="Sakkal Majalla" w:hint="cs"/>
                <w:b/>
                <w:bCs/>
                <w:color w:val="FFFFFF"/>
                <w:sz w:val="26"/>
                <w:szCs w:val="26"/>
                <w:rtl/>
              </w:rPr>
              <w:t>الصفرية</w:t>
            </w:r>
            <w:r w:rsidRPr="00B832F2">
              <w:rPr>
                <w:rFonts w:ascii="Sakkal Majalla" w:hAnsi="Sakkal Majalla" w:cs="Sakkal Majalla"/>
                <w:b/>
                <w:bCs/>
                <w:color w:val="FFFFFF"/>
                <w:sz w:val="26"/>
                <w:szCs w:val="26"/>
                <w:rtl/>
              </w:rPr>
              <w:t xml:space="preserve"> </w:t>
            </w:r>
            <w:r w:rsidRPr="00B832F2">
              <w:rPr>
                <w:rFonts w:ascii="Sakkal Majalla" w:hAnsi="Sakkal Majalla" w:cs="Sakkal Majalla" w:hint="cs"/>
                <w:b/>
                <w:bCs/>
                <w:color w:val="FFFFFF"/>
                <w:sz w:val="26"/>
                <w:szCs w:val="26"/>
                <w:rtl/>
              </w:rPr>
              <w:t>للمشروع</w:t>
            </w:r>
          </w:p>
        </w:tc>
      </w:tr>
      <w:tr w:rsidR="003A0EBF" w:rsidRPr="00B832F2" w14:paraId="2EBE745D" w:rsidTr="00201A65">
        <w:tc>
          <w:tcPr>
            <w:tcW w:w="8640" w:type="dxa"/>
            <w:shd w:val="clear" w:color="auto" w:fill="FFF0F0"/>
            <w:tcMar>
              <w:top w:w="40" w:type="dxa"/>
              <w:left w:w="100" w:type="dxa"/>
              <w:bottom w:w="40" w:type="dxa"/>
              <w:right w:w="100" w:type="dxa"/>
            </w:tcMar>
            <w:vAlign w:val="center"/>
          </w:tcPr>
          <w:p w14:paraId="74319F7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يُعدّ هذا المشروع فاشلاً في مبتغاه إذا أثبت ناقد مستقل أن جميع مخرجاته يمكن اشتقاقها من نظريات إدارية بشرية موجودة دون الرجوع إلى النص القرآني أصلاً، أو أنها لا تعدو كونها إعادة تسمية بمصطلحات عربية لمفاهيم مطوَّرة خارج المنظومة الإسلامية.</w:t>
            </w:r>
          </w:p>
        </w:tc>
      </w:tr>
    </w:tbl>
    <w:p w14:paraId="4933612D"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تحليل الصياغة كلمة كلمة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6480"/>
      </w:tblGrid>
      <w:tr w:rsidR="003A0EBF" w:rsidRPr="00B832F2" w14:paraId="416B3CA8" w:rsidTr="00201A65">
        <w:tc>
          <w:tcPr>
            <w:tcW w:w="2160" w:type="dxa"/>
            <w:shd w:val="clear" w:color="auto" w:fill="1F3864"/>
            <w:tcMar>
              <w:top w:w="40" w:type="dxa"/>
              <w:left w:w="100" w:type="dxa"/>
              <w:bottom w:w="40" w:type="dxa"/>
              <w:right w:w="100" w:type="dxa"/>
            </w:tcMar>
            <w:vAlign w:val="center"/>
          </w:tcPr>
          <w:p w14:paraId="5323D47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العنصر اللغوي</w:t>
            </w:r>
          </w:p>
        </w:tc>
        <w:tc>
          <w:tcPr>
            <w:tcW w:w="6480" w:type="dxa"/>
            <w:shd w:val="clear" w:color="auto" w:fill="1F3864"/>
            <w:tcMar>
              <w:top w:w="40" w:type="dxa"/>
              <w:left w:w="100" w:type="dxa"/>
              <w:bottom w:w="40" w:type="dxa"/>
              <w:right w:w="100" w:type="dxa"/>
            </w:tcMar>
            <w:vAlign w:val="center"/>
          </w:tcPr>
          <w:p w14:paraId="2099A56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لماذا هذا الاختيار بالذات: لا غيره</w:t>
            </w:r>
          </w:p>
        </w:tc>
      </w:tr>
      <w:tr w:rsidR="003A0EBF" w:rsidRPr="00B832F2" w14:paraId="68B8F560" w:rsidTr="00201A65">
        <w:tc>
          <w:tcPr>
            <w:tcW w:w="2160" w:type="dxa"/>
            <w:shd w:val="clear" w:color="auto" w:fill="EBF5FB"/>
            <w:tcMar>
              <w:top w:w="40" w:type="dxa"/>
              <w:left w:w="100" w:type="dxa"/>
              <w:bottom w:w="40" w:type="dxa"/>
              <w:right w:w="100" w:type="dxa"/>
            </w:tcMar>
            <w:vAlign w:val="center"/>
          </w:tcPr>
          <w:p w14:paraId="4A02C38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"جميع مخرجاته" لا "بعضها"</w:t>
            </w:r>
          </w:p>
        </w:tc>
        <w:tc>
          <w:tcPr>
            <w:tcW w:w="6480" w:type="dxa"/>
            <w:shd w:val="clear" w:color="auto" w:fill="F5FAFF"/>
            <w:tcMar>
              <w:top w:w="40" w:type="dxa"/>
              <w:left w:w="100" w:type="dxa"/>
              <w:bottom w:w="40" w:type="dxa"/>
              <w:right w:w="100" w:type="dxa"/>
            </w:tcMar>
            <w:vAlign w:val="center"/>
          </w:tcPr>
          <w:p w14:paraId="67134131"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لو صيغت بـ«بعض» لفشل حتمًا كل مشروع فيه مئات المفاهيم؛ فكل مفهوم يُختبر مستقلًا بمحكّاته.</w:t>
            </w:r>
          </w:p>
        </w:tc>
      </w:tr>
      <w:tr w:rsidR="003A0EBF" w:rsidRPr="00B832F2" w14:paraId="6D835DA2" w:rsidTr="00201A65">
        <w:tc>
          <w:tcPr>
            <w:tcW w:w="2160" w:type="dxa"/>
            <w:shd w:val="clear" w:color="auto" w:fill="FFFFFF"/>
            <w:tcMar>
              <w:top w:w="40" w:type="dxa"/>
              <w:left w:w="100" w:type="dxa"/>
              <w:bottom w:w="40" w:type="dxa"/>
              <w:right w:w="100" w:type="dxa"/>
            </w:tcMar>
            <w:vAlign w:val="center"/>
          </w:tcPr>
          <w:p w14:paraId="1AAA586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"ناقد مستقل"</w:t>
            </w:r>
          </w:p>
        </w:tc>
        <w:tc>
          <w:tcPr>
            <w:tcW w:w="6480" w:type="dxa"/>
            <w:shd w:val="clear" w:color="auto" w:fill="FFFFFF"/>
            <w:tcMar>
              <w:top w:w="40" w:type="dxa"/>
              <w:left w:w="100" w:type="dxa"/>
              <w:bottom w:w="40" w:type="dxa"/>
              <w:right w:w="100" w:type="dxa"/>
            </w:tcMar>
            <w:vAlign w:val="center"/>
          </w:tcPr>
          <w:p w14:paraId="140DB91E"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يعالج مشكلة الحكم الذاتي، كالتعمية في التجارب السريرية؛ فصاحب المصلحة لا يصلح حكمًا.</w:t>
            </w:r>
          </w:p>
        </w:tc>
      </w:tr>
      <w:tr w:rsidR="003A0EBF" w:rsidRPr="00B832F2" w14:paraId="29E0861E" w:rsidTr="00201A65">
        <w:tc>
          <w:tcPr>
            <w:tcW w:w="2160" w:type="dxa"/>
            <w:shd w:val="clear" w:color="auto" w:fill="EBF5FB"/>
            <w:tcMar>
              <w:top w:w="40" w:type="dxa"/>
              <w:left w:w="100" w:type="dxa"/>
              <w:bottom w:w="40" w:type="dxa"/>
              <w:right w:w="100" w:type="dxa"/>
            </w:tcMar>
            <w:vAlign w:val="center"/>
          </w:tcPr>
          <w:p w14:paraId="63ABF05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"دون الرجوع إلى النص القرآني أصلاً"</w:t>
            </w:r>
          </w:p>
        </w:tc>
        <w:tc>
          <w:tcPr>
            <w:tcW w:w="6480" w:type="dxa"/>
            <w:shd w:val="clear" w:color="auto" w:fill="F5FAFF"/>
            <w:tcMar>
              <w:top w:w="40" w:type="dxa"/>
              <w:left w:w="100" w:type="dxa"/>
              <w:bottom w:w="40" w:type="dxa"/>
              <w:right w:w="100" w:type="dxa"/>
            </w:tcMar>
            <w:vAlign w:val="center"/>
          </w:tcPr>
          <w:p w14:paraId="5630D176"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يشغّل «اختبار الاستغناء» (Redundancy Test): إن أمكن حذف القرآن والوصول إلى النتيجة نفسها، فالقرآن في النموذج زخرفة لا مصدر.</w:t>
            </w:r>
          </w:p>
        </w:tc>
      </w:tr>
      <w:tr w:rsidR="003A0EBF" w:rsidRPr="00B832F2" w14:paraId="55FC8C8A" w:rsidTr="00201A65">
        <w:tc>
          <w:tcPr>
            <w:tcW w:w="2160" w:type="dxa"/>
            <w:shd w:val="clear" w:color="auto" w:fill="FFFFFF"/>
            <w:tcMar>
              <w:top w:w="40" w:type="dxa"/>
              <w:left w:w="100" w:type="dxa"/>
              <w:bottom w:w="40" w:type="dxa"/>
              <w:right w:w="100" w:type="dxa"/>
            </w:tcMar>
            <w:vAlign w:val="center"/>
          </w:tcPr>
          <w:p w14:paraId="2585F61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"إعادة تسمية بمصطلحات عربية"</w:t>
            </w:r>
          </w:p>
        </w:tc>
        <w:tc>
          <w:tcPr>
            <w:tcW w:w="6480" w:type="dxa"/>
            <w:shd w:val="clear" w:color="auto" w:fill="FFFFFF"/>
            <w:tcMar>
              <w:top w:w="40" w:type="dxa"/>
              <w:left w:w="100" w:type="dxa"/>
              <w:bottom w:w="40" w:type="dxa"/>
              <w:right w:w="100" w:type="dxa"/>
            </w:tcMar>
            <w:vAlign w:val="center"/>
          </w:tcPr>
          <w:p w14:paraId="1F3F2F0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يستهدف أخطر أشكال الفشل: شكل عربي وبنية غربية، كما في التمويل الإسلامي (الفصل الثاني).</w:t>
            </w:r>
          </w:p>
        </w:tc>
      </w:tr>
    </w:tbl>
    <w:p w14:paraId="5E1B1614"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كيف تعمل الفرضية الصفرية: من التصريح إلى الحكم</w:t>
      </w:r>
    </w:p>
    <w:p w14:paraId="502AF8BF"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ولكي لا تبقى الفرضية تصريحًا فلسفيًا، هذا مسارها العملي من التصريح إلى الحكم:</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3600"/>
        <w:gridCol w:w="3600"/>
      </w:tblGrid>
      <w:tr w:rsidR="003A0EBF" w:rsidRPr="00B832F2" w14:paraId="68D3856B" w:rsidTr="00201A65">
        <w:tc>
          <w:tcPr>
            <w:tcW w:w="1440" w:type="dxa"/>
            <w:shd w:val="clear" w:color="auto" w:fill="1F3864"/>
            <w:tcMar>
              <w:top w:w="40" w:type="dxa"/>
              <w:left w:w="100" w:type="dxa"/>
              <w:bottom w:w="40" w:type="dxa"/>
              <w:right w:w="100" w:type="dxa"/>
            </w:tcMar>
            <w:vAlign w:val="center"/>
          </w:tcPr>
          <w:p w14:paraId="1B959E6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المرحلة</w:t>
            </w:r>
          </w:p>
        </w:tc>
        <w:tc>
          <w:tcPr>
            <w:tcW w:w="3600" w:type="dxa"/>
            <w:shd w:val="clear" w:color="auto" w:fill="1F3864"/>
            <w:tcMar>
              <w:top w:w="40" w:type="dxa"/>
              <w:left w:w="100" w:type="dxa"/>
              <w:bottom w:w="40" w:type="dxa"/>
              <w:right w:w="100" w:type="dxa"/>
            </w:tcMar>
            <w:vAlign w:val="center"/>
          </w:tcPr>
          <w:p w14:paraId="55EB18F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ما يحدث فعلياً</w:t>
            </w:r>
          </w:p>
        </w:tc>
        <w:tc>
          <w:tcPr>
            <w:tcW w:w="3600" w:type="dxa"/>
            <w:shd w:val="clear" w:color="auto" w:fill="1F3864"/>
            <w:tcMar>
              <w:top w:w="40" w:type="dxa"/>
              <w:left w:w="100" w:type="dxa"/>
              <w:bottom w:w="40" w:type="dxa"/>
              <w:right w:w="100" w:type="dxa"/>
            </w:tcMar>
            <w:vAlign w:val="center"/>
          </w:tcPr>
          <w:p w14:paraId="372A322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من يتحمل المسؤولية</w:t>
            </w:r>
          </w:p>
        </w:tc>
      </w:tr>
      <w:tr w:rsidR="003A0EBF" w:rsidRPr="00B832F2" w14:paraId="46CCDFB4" w:rsidTr="00201A65">
        <w:tc>
          <w:tcPr>
            <w:tcW w:w="1440" w:type="dxa"/>
            <w:shd w:val="clear" w:color="auto" w:fill="EBF5FB"/>
            <w:tcMar>
              <w:top w:w="40" w:type="dxa"/>
              <w:left w:w="100" w:type="dxa"/>
              <w:bottom w:w="40" w:type="dxa"/>
              <w:right w:w="100" w:type="dxa"/>
            </w:tcMar>
            <w:vAlign w:val="center"/>
          </w:tcPr>
          <w:p w14:paraId="15B245FF"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t>①</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التصريح</w:t>
            </w:r>
          </w:p>
        </w:tc>
        <w:tc>
          <w:tcPr>
            <w:tcW w:w="3600" w:type="dxa"/>
            <w:shd w:val="clear" w:color="auto" w:fill="F8F8F8"/>
            <w:tcMar>
              <w:top w:w="40" w:type="dxa"/>
              <w:left w:w="100" w:type="dxa"/>
              <w:bottom w:w="40" w:type="dxa"/>
              <w:right w:w="100" w:type="dxa"/>
            </w:tcMar>
            <w:vAlign w:val="center"/>
          </w:tcPr>
          <w:p w14:paraId="7333FF3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يعلن المشروع الفرضية وشروط انهيارها في هذا الفصل.</w:t>
            </w:r>
          </w:p>
        </w:tc>
        <w:tc>
          <w:tcPr>
            <w:tcW w:w="3600" w:type="dxa"/>
            <w:shd w:val="clear" w:color="auto" w:fill="EBF5FB"/>
            <w:tcMar>
              <w:top w:w="40" w:type="dxa"/>
              <w:left w:w="100" w:type="dxa"/>
              <w:bottom w:w="40" w:type="dxa"/>
              <w:right w:w="100" w:type="dxa"/>
            </w:tcMar>
            <w:vAlign w:val="center"/>
          </w:tcPr>
          <w:p w14:paraId="2CD37218"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المؤلف، ولا يحق له تعديل الصياغة لاحقًا.</w:t>
            </w:r>
          </w:p>
        </w:tc>
      </w:tr>
      <w:tr w:rsidR="003A0EBF" w:rsidRPr="00B832F2" w14:paraId="32153DF1" w:rsidTr="00201A65">
        <w:tc>
          <w:tcPr>
            <w:tcW w:w="1440" w:type="dxa"/>
            <w:shd w:val="clear" w:color="auto" w:fill="FFFFFF"/>
            <w:tcMar>
              <w:top w:w="40" w:type="dxa"/>
              <w:left w:w="100" w:type="dxa"/>
              <w:bottom w:w="40" w:type="dxa"/>
              <w:right w:w="100" w:type="dxa"/>
            </w:tcMar>
            <w:vAlign w:val="center"/>
          </w:tcPr>
          <w:p w14:paraId="3CAEE631"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t>②</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الاشتقاق</w:t>
            </w:r>
          </w:p>
        </w:tc>
        <w:tc>
          <w:tcPr>
            <w:tcW w:w="3600" w:type="dxa"/>
            <w:shd w:val="clear" w:color="auto" w:fill="FFFFFF"/>
            <w:tcMar>
              <w:top w:w="40" w:type="dxa"/>
              <w:left w:w="100" w:type="dxa"/>
              <w:bottom w:w="40" w:type="dxa"/>
              <w:right w:w="100" w:type="dxa"/>
            </w:tcMar>
            <w:vAlign w:val="center"/>
          </w:tcPr>
          <w:p w14:paraId="1CC1AB90"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لكل مفهوم مشتق بطاقة هوية معرفية تحدد منطلقاته.</w:t>
            </w:r>
          </w:p>
        </w:tc>
        <w:tc>
          <w:tcPr>
            <w:tcW w:w="3600" w:type="dxa"/>
            <w:shd w:val="clear" w:color="auto" w:fill="FFFFFF"/>
            <w:tcMar>
              <w:top w:w="40" w:type="dxa"/>
              <w:left w:w="100" w:type="dxa"/>
              <w:bottom w:w="40" w:type="dxa"/>
              <w:right w:w="100" w:type="dxa"/>
            </w:tcMar>
            <w:vAlign w:val="center"/>
          </w:tcPr>
          <w:p w14:paraId="4CDF6AE9"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الباحث، ملتزمًا ببروتوكول الاشتقاق.</w:t>
            </w:r>
          </w:p>
        </w:tc>
      </w:tr>
      <w:tr w:rsidR="003A0EBF" w:rsidRPr="00B832F2" w14:paraId="4CF1B5BD" w:rsidTr="00201A65">
        <w:tc>
          <w:tcPr>
            <w:tcW w:w="1440" w:type="dxa"/>
            <w:shd w:val="clear" w:color="auto" w:fill="EBF5FB"/>
            <w:tcMar>
              <w:top w:w="40" w:type="dxa"/>
              <w:left w:w="100" w:type="dxa"/>
              <w:bottom w:w="40" w:type="dxa"/>
              <w:right w:w="100" w:type="dxa"/>
            </w:tcMar>
            <w:vAlign w:val="center"/>
          </w:tcPr>
          <w:p w14:paraId="73F62376"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t>③</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التحكيم</w:t>
            </w:r>
          </w:p>
        </w:tc>
        <w:tc>
          <w:tcPr>
            <w:tcW w:w="3600" w:type="dxa"/>
            <w:shd w:val="clear" w:color="auto" w:fill="F8F8F8"/>
            <w:tcMar>
              <w:top w:w="40" w:type="dxa"/>
              <w:left w:w="100" w:type="dxa"/>
              <w:bottom w:w="40" w:type="dxa"/>
              <w:right w:w="100" w:type="dxa"/>
            </w:tcMar>
            <w:vAlign w:val="center"/>
          </w:tcPr>
          <w:p w14:paraId="44BB48B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ثلاثة محكّمين مستقلين يقيّمون كل بطاقة بالمحكّات الثلاثة.</w:t>
            </w:r>
          </w:p>
        </w:tc>
        <w:tc>
          <w:tcPr>
            <w:tcW w:w="3600" w:type="dxa"/>
            <w:shd w:val="clear" w:color="auto" w:fill="EBF5FB"/>
            <w:tcMar>
              <w:top w:w="40" w:type="dxa"/>
              <w:left w:w="100" w:type="dxa"/>
              <w:bottom w:w="40" w:type="dxa"/>
              <w:right w:w="100" w:type="dxa"/>
            </w:tcMar>
            <w:vAlign w:val="center"/>
          </w:tcPr>
          <w:p w14:paraId="5FE0C4F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المحكّمون، ولا يعرفون نتيجة أي محك قبل تطبيقه.</w:t>
            </w:r>
          </w:p>
        </w:tc>
      </w:tr>
      <w:tr w:rsidR="003A0EBF" w:rsidRPr="00B832F2" w14:paraId="5508A670" w:rsidTr="00201A65">
        <w:tc>
          <w:tcPr>
            <w:tcW w:w="1440" w:type="dxa"/>
            <w:shd w:val="clear" w:color="auto" w:fill="FFFFFF"/>
            <w:tcMar>
              <w:top w:w="40" w:type="dxa"/>
              <w:left w:w="100" w:type="dxa"/>
              <w:bottom w:w="40" w:type="dxa"/>
              <w:right w:w="100" w:type="dxa"/>
            </w:tcMar>
            <w:vAlign w:val="center"/>
          </w:tcPr>
          <w:p w14:paraId="6FD5E45B"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lastRenderedPageBreak/>
              <w:t>④</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الاختبار</w:t>
            </w:r>
          </w:p>
        </w:tc>
        <w:tc>
          <w:tcPr>
            <w:tcW w:w="3600" w:type="dxa"/>
            <w:shd w:val="clear" w:color="auto" w:fill="FFFFFF"/>
            <w:tcMar>
              <w:top w:w="40" w:type="dxa"/>
              <w:left w:w="100" w:type="dxa"/>
              <w:bottom w:w="40" w:type="dxa"/>
              <w:right w:w="100" w:type="dxa"/>
            </w:tcMar>
            <w:vAlign w:val="center"/>
          </w:tcPr>
          <w:p w14:paraId="7BA668F2"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تُختبر كل فرضية اشتقاقية ميدانيًا بالبروتوكولات الثلاثة في المرحلة الأولى.</w:t>
            </w:r>
          </w:p>
        </w:tc>
        <w:tc>
          <w:tcPr>
            <w:tcW w:w="3600" w:type="dxa"/>
            <w:shd w:val="clear" w:color="auto" w:fill="FFFFFF"/>
            <w:tcMar>
              <w:top w:w="40" w:type="dxa"/>
              <w:left w:w="100" w:type="dxa"/>
              <w:bottom w:w="40" w:type="dxa"/>
              <w:right w:w="100" w:type="dxa"/>
            </w:tcMar>
            <w:vAlign w:val="center"/>
          </w:tcPr>
          <w:p w14:paraId="3A150FB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المؤسسات المُشاركة + الفريق البحثي + لجنة المراجعة الخارجية.</w:t>
            </w:r>
          </w:p>
        </w:tc>
      </w:tr>
      <w:tr w:rsidR="003A0EBF" w:rsidRPr="00B832F2" w14:paraId="0BEF97A9" w:rsidTr="00201A65">
        <w:tc>
          <w:tcPr>
            <w:tcW w:w="1440" w:type="dxa"/>
            <w:shd w:val="clear" w:color="auto" w:fill="EBF5FB"/>
            <w:tcMar>
              <w:top w:w="40" w:type="dxa"/>
              <w:left w:w="100" w:type="dxa"/>
              <w:bottom w:w="40" w:type="dxa"/>
              <w:right w:w="100" w:type="dxa"/>
            </w:tcMar>
            <w:vAlign w:val="center"/>
          </w:tcPr>
          <w:p w14:paraId="47E5F10D"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t>⑤</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الحكم</w:t>
            </w:r>
          </w:p>
        </w:tc>
        <w:tc>
          <w:tcPr>
            <w:tcW w:w="3600" w:type="dxa"/>
            <w:shd w:val="clear" w:color="auto" w:fill="F8F8F8"/>
            <w:tcMar>
              <w:top w:w="40" w:type="dxa"/>
              <w:left w:w="100" w:type="dxa"/>
              <w:bottom w:w="40" w:type="dxa"/>
              <w:right w:w="100" w:type="dxa"/>
            </w:tcMar>
            <w:vAlign w:val="center"/>
          </w:tcPr>
          <w:p w14:paraId="5B5D5BC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إذا ثبت أن «جميع» المخرجات مطابقة للنظيرة الغربية، يُعلن فشل المشروع.</w:t>
            </w:r>
          </w:p>
        </w:tc>
        <w:tc>
          <w:tcPr>
            <w:tcW w:w="3600" w:type="dxa"/>
            <w:shd w:val="clear" w:color="auto" w:fill="EBF5FB"/>
            <w:tcMar>
              <w:top w:w="40" w:type="dxa"/>
              <w:left w:w="100" w:type="dxa"/>
              <w:bottom w:w="40" w:type="dxa"/>
              <w:right w:w="100" w:type="dxa"/>
            </w:tcMar>
            <w:vAlign w:val="center"/>
          </w:tcPr>
          <w:p w14:paraId="2797F71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مجلس علمي مستقل، لا المؤلف ولا المؤسسة الناشرة.</w:t>
            </w:r>
          </w:p>
        </w:tc>
      </w:tr>
    </w:tbl>
    <w:p w14:paraId="076C9A55"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فلكل مرحلة مسؤول محدد، وكل تحيّز محتمل في مرحلة تحاصره مرحلة تالية مستقلة عنها.</w:t>
      </w:r>
    </w:p>
    <w:p w14:paraId="6C697682"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وأعرّف المحكّات الثلاثة قبل تفصيلها. الأصالة: أصل نصي أو دلالي يمكن تتبعه دون قفزة غير معلنة. والاستقلالية: ألا يعتمد بناء المفهوم اعتمادًا حاسمًا على نظرية خارجية ثم يستعير من القرآن مفرداتها. والتمييز: أن يقود المفهوم، في موقف محدد، إلى قرار أو ترتيب أولويات يختلف عن البدائل اختلافًا يمكن وصفه. ولا تنتج المحكّات رقمًا سحريًا ولا تلغي الاجتهاد، لكنها تمنع الخلط بين أنواع الادعاء.</w:t>
      </w:r>
    </w:p>
    <w:p w14:paraId="4CCB762C"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3.5  المحك الأول: الأصالة</w:t>
      </w:r>
      <w:r>
        <w:fldChar w:fldCharType="begin"/>
      </w:r>
      <w:r>
        <w:instrText xml:space="preserve"> TC "3.5  المحك الأول: الأصالة" \l 2 </w:instrText>
      </w:r>
      <w:r>
        <w:fldChar w:fldCharType="end"/>
      </w:r>
    </w:p>
    <w:p w14:paraId="348153F2"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يتحقق محك الأصالة إذا أجاب ثلاثة باحثين مستقلين، من تخصصات تشمل إدارة الأعمال والدراسات القرآنية والفلسفة، بالإيجاب عن السؤال الآتي: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3A0EBF" w:rsidRPr="00B832F2" w14:paraId="65D8C087" w:rsidTr="00201A65">
        <w:tc>
          <w:tcPr>
            <w:tcW w:w="8640" w:type="dxa"/>
            <w:shd w:val="clear" w:color="auto" w:fill="156082"/>
            <w:tcMar>
              <w:top w:w="40" w:type="dxa"/>
              <w:left w:w="100" w:type="dxa"/>
              <w:bottom w:w="40" w:type="dxa"/>
              <w:right w:w="100" w:type="dxa"/>
            </w:tcMar>
            <w:vAlign w:val="center"/>
          </w:tcPr>
          <w:p w14:paraId="607E3C36"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السؤال الإجرائي لمحك الأصالة</w:t>
            </w:r>
          </w:p>
        </w:tc>
      </w:tr>
      <w:tr w:rsidR="003A0EBF" w:rsidRPr="00B832F2" w14:paraId="1D72A442" w:rsidTr="00201A65">
        <w:tc>
          <w:tcPr>
            <w:tcW w:w="8640" w:type="dxa"/>
            <w:shd w:val="clear" w:color="auto" w:fill="EBF5FB"/>
            <w:tcMar>
              <w:top w:w="40" w:type="dxa"/>
              <w:left w:w="100" w:type="dxa"/>
              <w:bottom w:w="40" w:type="dxa"/>
              <w:right w:w="100" w:type="dxa"/>
            </w:tcMar>
            <w:vAlign w:val="center"/>
          </w:tcPr>
          <w:p w14:paraId="475EDDE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لو أزلنا الجذر القرآني وأبقينا المفهوم الإداري وحده؛ هل يصبح مطابقاً لنظيره الغربي أم يظل مختلفاً في منطلقاته الوجودية أو المعرفية؟</w:t>
            </w:r>
          </w:p>
        </w:tc>
      </w:tr>
    </w:tbl>
    <w:p w14:paraId="6B638C58"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معيار الاختلاف الجوهري: ليس كل اختلاف يكفي</w:t>
      </w:r>
    </w:p>
    <w:p w14:paraId="650BFD7C"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والاختلاف المعتبر يقع في أحد مستويين: المنطلق الوجودي، أي الافتراض عن طبيعة الإنسان (مستخلَف أم نفعي رشيد)؛ والمنطلق المعرفي، أي مصدر المعرفة والقيم (الوحي أم التجربة المحضة). أما الاختلاف اللفظي، كأن نسمّي «الثقة المؤسسية» «أمانة» دون تغيير في بنيتها المفهومية، فلا يحقق المحك.</w:t>
      </w:r>
    </w:p>
    <w:p w14:paraId="23B75E80"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إجراء الاختبار: بروتوكول قابل للتكرار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
        <w:gridCol w:w="8280"/>
      </w:tblGrid>
      <w:tr w:rsidR="003A0EBF" w:rsidRPr="00B832F2" w14:paraId="00C31C3F" w:rsidTr="00201A65">
        <w:tc>
          <w:tcPr>
            <w:tcW w:w="360" w:type="dxa"/>
            <w:shd w:val="clear" w:color="auto" w:fill="1F3864"/>
            <w:tcMar>
              <w:top w:w="40" w:type="dxa"/>
              <w:left w:w="100" w:type="dxa"/>
              <w:bottom w:w="40" w:type="dxa"/>
              <w:right w:w="100" w:type="dxa"/>
            </w:tcMar>
            <w:vAlign w:val="center"/>
          </w:tcPr>
          <w:p w14:paraId="4CB1277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hint="cs"/>
                <w:b/>
                <w:bCs/>
                <w:color w:val="FFFFFF"/>
                <w:sz w:val="26"/>
                <w:szCs w:val="26"/>
                <w:rtl/>
              </w:rPr>
              <w:t>م</w:t>
            </w:r>
          </w:p>
        </w:tc>
        <w:tc>
          <w:tcPr>
            <w:tcW w:w="8280" w:type="dxa"/>
            <w:shd w:val="clear" w:color="auto" w:fill="1F3864"/>
            <w:tcMar>
              <w:top w:w="40" w:type="dxa"/>
              <w:left w:w="100" w:type="dxa"/>
              <w:bottom w:w="40" w:type="dxa"/>
              <w:right w:w="100" w:type="dxa"/>
            </w:tcMar>
            <w:vAlign w:val="center"/>
          </w:tcPr>
          <w:p w14:paraId="43431D2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الإجراء التفصيلي</w:t>
            </w:r>
          </w:p>
        </w:tc>
      </w:tr>
      <w:tr w:rsidR="003A0EBF" w:rsidRPr="00B832F2" w14:paraId="0CCDBF9F" w:rsidTr="00201A65">
        <w:tc>
          <w:tcPr>
            <w:tcW w:w="360" w:type="dxa"/>
            <w:shd w:val="clear" w:color="auto" w:fill="EBF5FB"/>
            <w:tcMar>
              <w:top w:w="40" w:type="dxa"/>
              <w:left w:w="100" w:type="dxa"/>
              <w:bottom w:w="40" w:type="dxa"/>
              <w:right w:w="100" w:type="dxa"/>
            </w:tcMar>
            <w:vAlign w:val="center"/>
          </w:tcPr>
          <w:p w14:paraId="581F48A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lastRenderedPageBreak/>
              <w:t>1</w:t>
            </w:r>
          </w:p>
        </w:tc>
        <w:tc>
          <w:tcPr>
            <w:tcW w:w="8280" w:type="dxa"/>
            <w:shd w:val="clear" w:color="auto" w:fill="F5FAFF"/>
            <w:tcMar>
              <w:top w:w="40" w:type="dxa"/>
              <w:left w:w="100" w:type="dxa"/>
              <w:bottom w:w="40" w:type="dxa"/>
              <w:right w:w="100" w:type="dxa"/>
            </w:tcMar>
            <w:vAlign w:val="center"/>
          </w:tcPr>
          <w:p w14:paraId="4332BEC7"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يُقدَّم للمحكّمين الثلاثة وصف المفهوم من بطاقة الهوية (15 حقلًا)، دون ذكر النظيرة الغربية.</w:t>
            </w:r>
          </w:p>
        </w:tc>
      </w:tr>
      <w:tr w:rsidR="003A0EBF" w:rsidRPr="00B832F2" w14:paraId="050AAAC4" w:rsidTr="00201A65">
        <w:tc>
          <w:tcPr>
            <w:tcW w:w="360" w:type="dxa"/>
            <w:shd w:val="clear" w:color="auto" w:fill="FFFFFF"/>
            <w:tcMar>
              <w:top w:w="40" w:type="dxa"/>
              <w:left w:w="100" w:type="dxa"/>
              <w:bottom w:w="40" w:type="dxa"/>
              <w:right w:w="100" w:type="dxa"/>
            </w:tcMar>
            <w:vAlign w:val="center"/>
          </w:tcPr>
          <w:p w14:paraId="4C3CFCB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2</w:t>
            </w:r>
          </w:p>
        </w:tc>
        <w:tc>
          <w:tcPr>
            <w:tcW w:w="8280" w:type="dxa"/>
            <w:shd w:val="clear" w:color="auto" w:fill="FFFFFF"/>
            <w:tcMar>
              <w:top w:w="40" w:type="dxa"/>
              <w:left w:w="100" w:type="dxa"/>
              <w:bottom w:w="40" w:type="dxa"/>
              <w:right w:w="100" w:type="dxa"/>
            </w:tcMar>
            <w:vAlign w:val="center"/>
          </w:tcPr>
          <w:p w14:paraId="5AB8F7E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يكتب كل محكّم منفردًا وصفًا مستقلًا لما يراه المنطلق الوجودي والمعرفي للمفهوم القرآني.</w:t>
            </w:r>
          </w:p>
        </w:tc>
      </w:tr>
      <w:tr w:rsidR="003A0EBF" w:rsidRPr="00B832F2" w14:paraId="3AE6295E" w:rsidTr="00201A65">
        <w:tc>
          <w:tcPr>
            <w:tcW w:w="360" w:type="dxa"/>
            <w:shd w:val="clear" w:color="auto" w:fill="EBF5FB"/>
            <w:tcMar>
              <w:top w:w="40" w:type="dxa"/>
              <w:left w:w="100" w:type="dxa"/>
              <w:bottom w:w="40" w:type="dxa"/>
              <w:right w:w="100" w:type="dxa"/>
            </w:tcMar>
            <w:vAlign w:val="center"/>
          </w:tcPr>
          <w:p w14:paraId="0545D8E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3</w:t>
            </w:r>
          </w:p>
        </w:tc>
        <w:tc>
          <w:tcPr>
            <w:tcW w:w="8280" w:type="dxa"/>
            <w:shd w:val="clear" w:color="auto" w:fill="F5FAFF"/>
            <w:tcMar>
              <w:top w:w="40" w:type="dxa"/>
              <w:left w:w="100" w:type="dxa"/>
              <w:bottom w:w="40" w:type="dxa"/>
              <w:right w:w="100" w:type="dxa"/>
            </w:tcMar>
            <w:vAlign w:val="center"/>
          </w:tcPr>
          <w:p w14:paraId="639DE1A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ثم يُقدَّم لهم وصف أقرب نظيرة غربية من أدبياتها الأصلية.</w:t>
            </w:r>
          </w:p>
        </w:tc>
      </w:tr>
      <w:tr w:rsidR="003A0EBF" w:rsidRPr="00B832F2" w14:paraId="19D444DB" w:rsidTr="00201A65">
        <w:tc>
          <w:tcPr>
            <w:tcW w:w="360" w:type="dxa"/>
            <w:shd w:val="clear" w:color="auto" w:fill="FFFFFF"/>
            <w:tcMar>
              <w:top w:w="40" w:type="dxa"/>
              <w:left w:w="100" w:type="dxa"/>
              <w:bottom w:w="40" w:type="dxa"/>
              <w:right w:w="100" w:type="dxa"/>
            </w:tcMar>
            <w:vAlign w:val="center"/>
          </w:tcPr>
          <w:p w14:paraId="2ACDDE5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4</w:t>
            </w:r>
          </w:p>
        </w:tc>
        <w:tc>
          <w:tcPr>
            <w:tcW w:w="8280" w:type="dxa"/>
            <w:shd w:val="clear" w:color="auto" w:fill="FFFFFF"/>
            <w:tcMar>
              <w:top w:w="40" w:type="dxa"/>
              <w:left w:w="100" w:type="dxa"/>
              <w:bottom w:w="40" w:type="dxa"/>
              <w:right w:w="100" w:type="dxa"/>
            </w:tcMar>
            <w:vAlign w:val="center"/>
          </w:tcPr>
          <w:p w14:paraId="36D80F6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يحدد كل منهم منفردًا: هل المنطلقان مختلفان، وهل الاختلاف وجودي أم معرفي أم لفظي؟</w:t>
            </w:r>
          </w:p>
        </w:tc>
      </w:tr>
      <w:tr w:rsidR="003A0EBF" w:rsidRPr="00B832F2" w14:paraId="01389A89" w:rsidTr="00201A65">
        <w:tc>
          <w:tcPr>
            <w:tcW w:w="360" w:type="dxa"/>
            <w:shd w:val="clear" w:color="auto" w:fill="EBF5FB"/>
            <w:tcMar>
              <w:top w:w="40" w:type="dxa"/>
              <w:left w:w="100" w:type="dxa"/>
              <w:bottom w:w="40" w:type="dxa"/>
              <w:right w:w="100" w:type="dxa"/>
            </w:tcMar>
            <w:vAlign w:val="center"/>
          </w:tcPr>
          <w:p w14:paraId="7F6235E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5</w:t>
            </w:r>
          </w:p>
        </w:tc>
        <w:tc>
          <w:tcPr>
            <w:tcW w:w="8280" w:type="dxa"/>
            <w:shd w:val="clear" w:color="auto" w:fill="F5FAFF"/>
            <w:tcMar>
              <w:top w:w="40" w:type="dxa"/>
              <w:left w:w="100" w:type="dxa"/>
              <w:bottom w:w="40" w:type="dxa"/>
              <w:right w:w="100" w:type="dxa"/>
            </w:tcMar>
            <w:vAlign w:val="center"/>
          </w:tcPr>
          <w:p w14:paraId="75BA255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يتحقق المحك إذا اتفق اثنان من الثلاثة على اختلاف وجودي أو معرفي حقيقي، لا لفظي.</w:t>
            </w:r>
          </w:p>
        </w:tc>
      </w:tr>
      <w:tr w:rsidR="003A0EBF" w:rsidRPr="00B832F2" w14:paraId="07CAD9B3" w:rsidTr="00201A65">
        <w:tc>
          <w:tcPr>
            <w:tcW w:w="360" w:type="dxa"/>
            <w:shd w:val="clear" w:color="auto" w:fill="FFFFFF"/>
            <w:tcMar>
              <w:top w:w="40" w:type="dxa"/>
              <w:left w:w="100" w:type="dxa"/>
              <w:bottom w:w="40" w:type="dxa"/>
              <w:right w:w="100" w:type="dxa"/>
            </w:tcMar>
            <w:vAlign w:val="center"/>
          </w:tcPr>
          <w:p w14:paraId="738D385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6</w:t>
            </w:r>
          </w:p>
        </w:tc>
        <w:tc>
          <w:tcPr>
            <w:tcW w:w="8280" w:type="dxa"/>
            <w:shd w:val="clear" w:color="auto" w:fill="FFFFFF"/>
            <w:tcMar>
              <w:top w:w="40" w:type="dxa"/>
              <w:left w:w="100" w:type="dxa"/>
              <w:bottom w:w="40" w:type="dxa"/>
              <w:right w:w="100" w:type="dxa"/>
            </w:tcMar>
            <w:vAlign w:val="center"/>
          </w:tcPr>
          <w:p w14:paraId="0BB7086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يُوثَّق الاختلاف المتفق عليه حرفيًا في البطاقة، مع أسماء المحكّمين وتاريخ المراجعة.</w:t>
            </w:r>
          </w:p>
        </w:tc>
      </w:tr>
    </w:tbl>
    <w:p w14:paraId="1E82CDE8" w:rsidR="003A0EBF" w:rsidRPr="00B832F2" w:rsidRDefault="003A0EBF" w:rsidP="003A0EBF">
      <w:pPr>
        <w:shd w:val="clear" w:color="auto" w:fill="EBF5FB"/>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وضمانةً إضافية، أشترط أن يكون أحد المحكّمين الثلاثة على الأقل معروفًا بموقف نقدي معلن من مشاريع «الأسلمة» عمومًا، حتى لا يُختار المحكّمون على هوى المشروع.</w:t>
      </w:r>
    </w:p>
    <w:p w14:paraId="0E8F8CCA"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3.6  المحك الثاني: الاستقلالية</w:t>
      </w:r>
      <w:r>
        <w:fldChar w:fldCharType="begin"/>
      </w:r>
      <w:r>
        <w:instrText xml:space="preserve"> TC "3.6  المحك الثاني: الاستقلالية" \l 2 </w:instrText>
      </w:r>
      <w:r>
        <w:fldChar w:fldCharType="end"/>
      </w:r>
    </w:p>
    <w:p w14:paraId="3418D2E9"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يتحقق محك الاستقلالية إذا طبّق «باحث مقيَّد» (Blind Researcher)، لا يعرف الأدبيات الإدارية الغربية المقارَنة، بروتوكول القراءة القرآنية على النص، فتوصّل إلى مفهوم من الفئة نفسها بفارق لا يتجاوز مستوى واحدًا في سلم الاشتقاق.</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3A0EBF" w:rsidRPr="00B832F2" w14:paraId="7B775873" w:rsidTr="00201A65">
        <w:tc>
          <w:tcPr>
            <w:tcW w:w="8640" w:type="dxa"/>
            <w:shd w:val="clear" w:color="auto" w:fill="375623"/>
            <w:tcMar>
              <w:top w:w="40" w:type="dxa"/>
              <w:left w:w="100" w:type="dxa"/>
              <w:bottom w:w="40" w:type="dxa"/>
              <w:right w:w="100" w:type="dxa"/>
            </w:tcMar>
            <w:vAlign w:val="center"/>
          </w:tcPr>
          <w:p w14:paraId="376010F5"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السؤال المحوري لمحك الاستقلالية</w:t>
            </w:r>
          </w:p>
        </w:tc>
      </w:tr>
      <w:tr w:rsidR="003A0EBF" w:rsidRPr="00B832F2" w14:paraId="2368BADD" w:rsidTr="00201A65">
        <w:tc>
          <w:tcPr>
            <w:tcW w:w="8640" w:type="dxa"/>
            <w:shd w:val="clear" w:color="auto" w:fill="EBF5E0"/>
            <w:tcMar>
              <w:top w:w="40" w:type="dxa"/>
              <w:left w:w="100" w:type="dxa"/>
              <w:bottom w:w="40" w:type="dxa"/>
              <w:right w:w="100" w:type="dxa"/>
            </w:tcMar>
            <w:vAlign w:val="center"/>
          </w:tcPr>
          <w:p w14:paraId="2C891EA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هل يستطيع قارئ للقرآن لا يعرف Stewardship Theory أن يصل إلى مفهوم "الأمانة الإدارية" من القرآن وحده بتطبيق البروتوكول؟</w:t>
            </w:r>
          </w:p>
        </w:tc>
      </w:tr>
    </w:tbl>
    <w:p w14:paraId="31EFE17F"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C55A11"/>
          <w:sz w:val="28"/>
          <w:szCs w:val="28"/>
          <w:rtl/>
        </w:rPr>
        <w:t>الاعتراض التأويلي: هل يوجد «قارئ بريء» أصلًا؟</w:t>
      </w:r>
    </w:p>
    <w:p w14:paraId="5AAA97DB"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ويواجه هذا المحك اعتراضًا من التقليد التأويلي عند هانس-غيورغ غادامير: لا يوجد قارئ «مقيَّد» بالمعنى المطلق، لأن كل فهم يحدث داخل «أفق مسبق» (Vorverständnis) يشمل ما تشرّبه القارئ دون وعي من مفاهيم إدارية حديثة عبر التعليم والإعلام والثقافة العامة.</w:t>
      </w:r>
    </w:p>
    <w:p w14:paraId="5D909AC7"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Gadamer, H-G. (1960/2004). Truth and Method. Continuum. المفهوم المحوري: "Wirkungsgeschichtliches Bewusstsein" (الوعي المتشكل تاريخياً).</w:t>
      </w:r>
    </w:p>
    <w:p w14:paraId="0F8EA58E"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والاعتراض صحيح جزئيًا، لكنه يعيد تعريف ما يثبته المحك ولا يُبطله. فالمقصود بالتقييد عدم المعرفة الأكاديمية المباشرة بالنظرية الغربية موضع المقارنة، مع التزام صارم ببروتوكول القراءة حاجزًا إجرائيًا يقلّل أثر التأثر الثقافي غير الواعي.</w:t>
      </w:r>
    </w:p>
    <w:p w14:paraId="6E71E338" w:rsidR="003A0EBF" w:rsidRPr="00B832F2" w:rsidRDefault="003A0EBF" w:rsidP="003A0EBF">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وأقول بأمانة: لم يُنفَّذ هذا الاختبار بعد، وتنفيذه مدرج في المرحلة الأولى من المشروع، فكل ادعاء بالاستقلالية قبله فرضية نظرية.</w:t>
      </w:r>
    </w:p>
    <w:p w14:paraId="4409E657"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تصميم اختبار محك الاستقلالية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6840"/>
      </w:tblGrid>
      <w:tr w:rsidR="003A0EBF" w:rsidRPr="00B832F2" w14:paraId="69EC68DB" w:rsidTr="00201A65">
        <w:tc>
          <w:tcPr>
            <w:tcW w:w="1800" w:type="dxa"/>
            <w:shd w:val="clear" w:color="auto" w:fill="1F3864"/>
            <w:tcMar>
              <w:top w:w="40" w:type="dxa"/>
              <w:left w:w="100" w:type="dxa"/>
              <w:bottom w:w="40" w:type="dxa"/>
              <w:right w:w="100" w:type="dxa"/>
            </w:tcMar>
            <w:vAlign w:val="center"/>
          </w:tcPr>
          <w:p w14:paraId="4AD65FF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العنصر</w:t>
            </w:r>
          </w:p>
        </w:tc>
        <w:tc>
          <w:tcPr>
            <w:tcW w:w="6840" w:type="dxa"/>
            <w:shd w:val="clear" w:color="auto" w:fill="1F3864"/>
            <w:tcMar>
              <w:top w:w="40" w:type="dxa"/>
              <w:left w:w="100" w:type="dxa"/>
              <w:bottom w:w="40" w:type="dxa"/>
              <w:right w:w="100" w:type="dxa"/>
            </w:tcMar>
            <w:vAlign w:val="center"/>
          </w:tcPr>
          <w:p w14:paraId="1D2D323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التفصيل الإجرائي</w:t>
            </w:r>
          </w:p>
        </w:tc>
      </w:tr>
      <w:tr w:rsidR="003A0EBF" w:rsidRPr="00B832F2" w14:paraId="499BCE58" w:rsidTr="00201A65">
        <w:tc>
          <w:tcPr>
            <w:tcW w:w="1800" w:type="dxa"/>
            <w:shd w:val="clear" w:color="auto" w:fill="EBF5FB"/>
            <w:tcMar>
              <w:top w:w="40" w:type="dxa"/>
              <w:left w:w="100" w:type="dxa"/>
              <w:bottom w:w="40" w:type="dxa"/>
              <w:right w:w="100" w:type="dxa"/>
            </w:tcMar>
            <w:vAlign w:val="center"/>
          </w:tcPr>
          <w:p w14:paraId="2D7F839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العيّنة</w:t>
            </w:r>
          </w:p>
        </w:tc>
        <w:tc>
          <w:tcPr>
            <w:tcW w:w="6840" w:type="dxa"/>
            <w:shd w:val="clear" w:color="auto" w:fill="F5FAFF"/>
            <w:tcMar>
              <w:top w:w="40" w:type="dxa"/>
              <w:left w:w="100" w:type="dxa"/>
              <w:bottom w:w="40" w:type="dxa"/>
              <w:right w:w="100" w:type="dxa"/>
            </w:tcMar>
            <w:vAlign w:val="center"/>
          </w:tcPr>
          <w:p w14:paraId="0FE7C5C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5 إلى 8 من حملة الدكتوراه في التفسير أو أصول الدين، بلا تدريب رسمي في إدارة الأعمال (يُتحقق بالسيرة الذاتية).</w:t>
            </w:r>
          </w:p>
        </w:tc>
      </w:tr>
      <w:tr w:rsidR="003A0EBF" w:rsidRPr="00B832F2" w14:paraId="00B5264E" w:rsidTr="00201A65">
        <w:tc>
          <w:tcPr>
            <w:tcW w:w="1800" w:type="dxa"/>
            <w:shd w:val="clear" w:color="auto" w:fill="FFFFFF"/>
            <w:tcMar>
              <w:top w:w="40" w:type="dxa"/>
              <w:left w:w="100" w:type="dxa"/>
              <w:bottom w:w="40" w:type="dxa"/>
              <w:right w:w="100" w:type="dxa"/>
            </w:tcMar>
            <w:vAlign w:val="center"/>
          </w:tcPr>
          <w:p w14:paraId="7947D86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مادة الاختبار</w:t>
            </w:r>
          </w:p>
        </w:tc>
        <w:tc>
          <w:tcPr>
            <w:tcW w:w="6840" w:type="dxa"/>
            <w:shd w:val="clear" w:color="auto" w:fill="FFFFFF"/>
            <w:tcMar>
              <w:top w:w="40" w:type="dxa"/>
              <w:left w:w="100" w:type="dxa"/>
              <w:bottom w:w="40" w:type="dxa"/>
              <w:right w:w="100" w:type="dxa"/>
            </w:tcMar>
            <w:vAlign w:val="center"/>
          </w:tcPr>
          <w:p w14:paraId="544546A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آيات محددة مسبقًا (مثلًا آيات الأمانة: الأحزاب:72، النساء:58)، ونسخة كاملة من بروتوكول القراءة القرآنية بلا أمثلة مطبّقة.</w:t>
            </w:r>
          </w:p>
        </w:tc>
      </w:tr>
      <w:tr w:rsidR="003A0EBF" w:rsidRPr="00B832F2" w14:paraId="1EB4A793" w:rsidTr="00201A65">
        <w:tc>
          <w:tcPr>
            <w:tcW w:w="1800" w:type="dxa"/>
            <w:shd w:val="clear" w:color="auto" w:fill="EBF5FB"/>
            <w:tcMar>
              <w:top w:w="40" w:type="dxa"/>
              <w:left w:w="100" w:type="dxa"/>
              <w:bottom w:w="40" w:type="dxa"/>
              <w:right w:w="100" w:type="dxa"/>
            </w:tcMar>
            <w:vAlign w:val="center"/>
          </w:tcPr>
          <w:p w14:paraId="408B2E7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المهمة</w:t>
            </w:r>
          </w:p>
        </w:tc>
        <w:tc>
          <w:tcPr>
            <w:tcW w:w="6840" w:type="dxa"/>
            <w:shd w:val="clear" w:color="auto" w:fill="F5FAFF"/>
            <w:tcMar>
              <w:top w:w="40" w:type="dxa"/>
              <w:left w:w="100" w:type="dxa"/>
              <w:bottom w:w="40" w:type="dxa"/>
              <w:right w:w="100" w:type="dxa"/>
            </w:tcMar>
            <w:vAlign w:val="center"/>
          </w:tcPr>
          <w:p w14:paraId="3681700E"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اتبع البروتوكول خطوة خطوة، وسجّل ما توصلت إليه بعد كل خطوة: ما المبدأ الإداري المستخلص؟</w:t>
            </w:r>
          </w:p>
        </w:tc>
      </w:tr>
      <w:tr w:rsidR="003A0EBF" w:rsidRPr="00B832F2" w14:paraId="40CFFECD" w:rsidTr="00201A65">
        <w:tc>
          <w:tcPr>
            <w:tcW w:w="1800" w:type="dxa"/>
            <w:shd w:val="clear" w:color="auto" w:fill="FFFFFF"/>
            <w:tcMar>
              <w:top w:w="40" w:type="dxa"/>
              <w:left w:w="100" w:type="dxa"/>
              <w:bottom w:w="40" w:type="dxa"/>
              <w:right w:w="100" w:type="dxa"/>
            </w:tcMar>
            <w:vAlign w:val="center"/>
          </w:tcPr>
          <w:p w14:paraId="138D67C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معيار النجاح</w:t>
            </w:r>
          </w:p>
        </w:tc>
        <w:tc>
          <w:tcPr>
            <w:tcW w:w="6840" w:type="dxa"/>
            <w:shd w:val="clear" w:color="auto" w:fill="FFFFFF"/>
            <w:tcMar>
              <w:top w:w="40" w:type="dxa"/>
              <w:left w:w="100" w:type="dxa"/>
              <w:bottom w:w="40" w:type="dxa"/>
              <w:right w:w="100" w:type="dxa"/>
            </w:tcMar>
            <w:vAlign w:val="center"/>
          </w:tcPr>
          <w:p w14:paraId="32D2172E"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يصل أكثر من نصف المشاركين، وأربعة على الأقل، إلى مفهوم في المستوى نفسه من السلم أو بفارق مستوى واحد.</w:t>
            </w:r>
          </w:p>
        </w:tc>
      </w:tr>
      <w:tr w:rsidR="003A0EBF" w:rsidRPr="00B832F2" w14:paraId="3FFF0AF7" w:rsidTr="00201A65">
        <w:tc>
          <w:tcPr>
            <w:tcW w:w="1800" w:type="dxa"/>
            <w:shd w:val="clear" w:color="auto" w:fill="EBF5FB"/>
            <w:tcMar>
              <w:top w:w="40" w:type="dxa"/>
              <w:left w:w="100" w:type="dxa"/>
              <w:bottom w:w="40" w:type="dxa"/>
              <w:right w:w="100" w:type="dxa"/>
            </w:tcMar>
            <w:vAlign w:val="center"/>
          </w:tcPr>
          <w:p w14:paraId="066ED61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معيار الفشل</w:t>
            </w:r>
          </w:p>
        </w:tc>
        <w:tc>
          <w:tcPr>
            <w:tcW w:w="6840" w:type="dxa"/>
            <w:shd w:val="clear" w:color="auto" w:fill="F5FAFF"/>
            <w:tcMar>
              <w:top w:w="40" w:type="dxa"/>
              <w:left w:w="100" w:type="dxa"/>
              <w:bottom w:w="40" w:type="dxa"/>
              <w:right w:w="100" w:type="dxa"/>
            </w:tcMar>
            <w:vAlign w:val="center"/>
          </w:tcPr>
          <w:p w14:paraId="65170A9D"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النصف أو أقل يصلون إلى مفهوم مشابه، أو تصل الأغلبية إلى مفهوم يبعد مستويين أو أكثر.</w:t>
            </w:r>
          </w:p>
        </w:tc>
      </w:tr>
    </w:tbl>
    <w:p w14:paraId="36548F15" w:rsidR="003A0EBF" w:rsidRPr="00B832F2" w:rsidRDefault="003A0EBF" w:rsidP="003A0EBF">
      <w:pPr>
        <w:bidi/>
        <w:spacing w:after="60"/>
        <w:rPr>
          <w:rFonts w:ascii="Sakkal Majalla" w:hAnsi="Sakkal Majalla" w:cs="Sakkal Majalla"/>
          <w:sz w:val="28"/>
          <w:szCs w:val="28"/>
        </w:rPr>
      </w:pPr>
      <w:r w:rsidRPr="00B832F2">
        <w:rPr>
          <w:rFonts w:ascii="Sakkal Majalla" w:hAnsi="Sakkal Majalla" w:cs="Sakkal Majalla"/>
          <w:i/>
          <w:iCs/>
          <w:color w:val="595959"/>
          <w:sz w:val="28"/>
          <w:szCs w:val="28"/>
          <w:rtl/>
        </w:rPr>
        <w:t>جدول 3.2 — تصميم اختبار محك الاستقلالية مع معايير النجاح والفشل</w:t>
      </w:r>
    </w:p>
    <w:p w14:paraId="6501DAF0"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3.7  المحك الثالث: التمييز</w:t>
      </w:r>
      <w:r>
        <w:fldChar w:fldCharType="begin"/>
      </w:r>
      <w:r>
        <w:instrText xml:space="preserve"> TC "3.7  المحك الثالث: التمييز" \l 2 </w:instrText>
      </w:r>
      <w:r>
        <w:fldChar w:fldCharType="end"/>
      </w:r>
    </w:p>
    <w:p w14:paraId="13391FE1"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يتحقق محك التمييز إذا أنتج المفهوم القرآني تنبؤًا مختلفًا عن نظيره الغربي في موقف مؤسسي محدد مسبقًا. وهو أقرب المحكّات إلى نظرية القرار (Decision Theory)، لأنه يشتق من المفاهيم تنبؤات سلوكية قابلة للملاحظة، ولا يكتفي بمقارنتها تجريديًا.</w:t>
      </w:r>
    </w:p>
    <w:p w14:paraId="1188A36D"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وللتمييز صورتان: اختلاف في اتجاه القرار (Directional Difference)، حين يرجّح النموذج القرآني خيارًا غير الذي يرجّحه الغربي في الموقف نفسه، وهي الأقوى لأنها تُلاحظ مباشرة؛ واختلاف في الآلية (Process Difference)، حين يصل النموذجان إلى القرار نفسه بآليات مختلفة جوهريًا، ويُثبت بمقاييس الدافعية أو بتحليل التفكير بصوت عالٍ (Think-Aloud) كما عند Ericsson &amp; Simon (1993).</w:t>
      </w:r>
    </w:p>
    <w:p w14:paraId="465B7D7A"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وهو أصعب المحكّات تحقيقًا، لأنه يواجه «فجوة الموقف والسلوك» (Attitude-Behavior Gap): قد يقرّ المدير بأن الأمانة أمام الله تلزمه برعاية العمال، ثم يخالف سلوكُه إقرارَه في لحظة الضغط المالي.</w:t>
      </w:r>
    </w:p>
    <w:p w14:paraId="3EE98577" w:rsidR="003A0EBF" w:rsidRPr="00B832F2" w:rsidRDefault="003A0EBF" w:rsidP="003A0EBF">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t xml:space="preserve">    LaPiere, R. (1934). Attitudes vs. Actions. Social Forces, 13(2), 230-237. وهي الدراسة الكلاسيكية التي أسّست لهذه المشكلة.</w:t>
      </w:r>
    </w:p>
    <w:p w14:paraId="1FB1FF66" w:rsidR="003A0EBF" w:rsidRPr="00B832F2" w:rsidRDefault="003A0EBF" w:rsidP="003A0EBF">
      <w:pPr>
        <w:shd w:val="clear" w:color="auto" w:fill="EBF5FB"/>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ولهذا ينبغي أن يتضمن كل اختبار للتمييز ملاحظة سلوك فعلي في سياق مؤسسي، أو موقفًا افتراضيًا (Vignette) واقعيًا بما يكفي لتنشيط الآليات النفسية نفسها، لا استبيانات قيم مباشرة.</w:t>
      </w:r>
    </w:p>
    <w:p w14:paraId="4DDC7A20"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3.8  أربعة تطبيقات للمحكّات الثلاثة، مع الاعتراضات والردود</w:t>
      </w:r>
      <w:r>
        <w:fldChar w:fldCharType="begin"/>
      </w:r>
      <w:r>
        <w:instrText xml:space="preserve"> TC "3.8  أربعة تطبيقات للمحكّات الثلاثة، مع الاعتراضات والردود" \l 2 </w:instrText>
      </w:r>
      <w:r>
        <w:fldChar w:fldCharType="end"/>
      </w:r>
    </w:p>
    <w:p w14:paraId="1E46091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وأجرّب المحكّات هنا على أربعة مفاهيم، مع اعتراض الناقد المحتمل على كلٍّ منها ورد المشروع، وهو ما سيواجهه المشروع أمام محكّمي المجلات الأكاديمية:</w:t>
      </w:r>
    </w:p>
    <w:p w14:paraId="7FD6E382"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التطبيق الأول: الأمانة القرآنية وStewardship Theory</w:t>
      </w:r>
    </w:p>
    <w:tbl>
      <w:tblPr>
        <w:bidiVisual/>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2"/>
        <w:gridCol w:w="3002"/>
        <w:gridCol w:w="3351"/>
      </w:tblGrid>
      <w:tr w:rsidR="003A0EBF" w:rsidRPr="00B832F2" w14:paraId="25A1BD0F" w:rsidTr="00201A65">
        <w:tc>
          <w:tcPr>
            <w:tcW w:w="3002" w:type="dxa"/>
            <w:shd w:val="clear" w:color="auto" w:fill="1F3864"/>
            <w:tcMar>
              <w:top w:w="40" w:type="dxa"/>
              <w:left w:w="100" w:type="dxa"/>
              <w:bottom w:w="40" w:type="dxa"/>
              <w:right w:w="100" w:type="dxa"/>
            </w:tcMar>
            <w:vAlign w:val="center"/>
          </w:tcPr>
          <w:p w14:paraId="71E2E89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المحك</w:t>
            </w:r>
          </w:p>
        </w:tc>
        <w:tc>
          <w:tcPr>
            <w:tcW w:w="3002" w:type="dxa"/>
            <w:shd w:val="clear" w:color="auto" w:fill="595959"/>
            <w:tcMar>
              <w:top w:w="40" w:type="dxa"/>
              <w:left w:w="100" w:type="dxa"/>
              <w:bottom w:w="40" w:type="dxa"/>
              <w:right w:w="100" w:type="dxa"/>
            </w:tcMar>
            <w:vAlign w:val="center"/>
          </w:tcPr>
          <w:p w14:paraId="2902A89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Stewardship Theory</w:t>
            </w:r>
          </w:p>
        </w:tc>
        <w:tc>
          <w:tcPr>
            <w:tcW w:w="3351" w:type="dxa"/>
            <w:shd w:val="clear" w:color="auto" w:fill="156082"/>
            <w:tcMar>
              <w:top w:w="40" w:type="dxa"/>
              <w:left w:w="100" w:type="dxa"/>
              <w:bottom w:w="40" w:type="dxa"/>
              <w:right w:w="100" w:type="dxa"/>
            </w:tcMar>
            <w:vAlign w:val="center"/>
          </w:tcPr>
          <w:p w14:paraId="6609EBA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الأمانة القرآنية</w:t>
            </w:r>
          </w:p>
        </w:tc>
      </w:tr>
      <w:tr w:rsidR="003A0EBF" w:rsidRPr="00B832F2" w14:paraId="6EBEC868" w:rsidTr="00201A65">
        <w:tc>
          <w:tcPr>
            <w:tcW w:w="3002" w:type="dxa"/>
            <w:shd w:val="clear" w:color="auto" w:fill="EBF5FB"/>
            <w:tcMar>
              <w:top w:w="40" w:type="dxa"/>
              <w:left w:w="100" w:type="dxa"/>
              <w:bottom w:w="40" w:type="dxa"/>
              <w:right w:w="100" w:type="dxa"/>
            </w:tcMar>
            <w:vAlign w:val="center"/>
          </w:tcPr>
          <w:p w14:paraId="48DEB10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الأصالة</w:t>
            </w:r>
          </w:p>
        </w:tc>
        <w:tc>
          <w:tcPr>
            <w:tcW w:w="3002" w:type="dxa"/>
            <w:shd w:val="clear" w:color="auto" w:fill="F5F5F5"/>
            <w:tcMar>
              <w:top w:w="40" w:type="dxa"/>
              <w:left w:w="100" w:type="dxa"/>
              <w:bottom w:w="40" w:type="dxa"/>
              <w:right w:w="100" w:type="dxa"/>
            </w:tcMar>
            <w:vAlign w:val="center"/>
          </w:tcPr>
          <w:p w14:paraId="223B404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المدير يتبنى هوية المؤسسة؛ مصلحته مرتبطة نفسياً بمصلحتها (Psychological Ownership). الدافعية داخلية لكن مرجعها المؤسسة.</w:t>
            </w:r>
          </w:p>
        </w:tc>
        <w:tc>
          <w:tcPr>
            <w:tcW w:w="3351" w:type="dxa"/>
            <w:shd w:val="clear" w:color="auto" w:fill="EBF5FB"/>
            <w:tcMar>
              <w:top w:w="40" w:type="dxa"/>
              <w:left w:w="100" w:type="dxa"/>
              <w:bottom w:w="40" w:type="dxa"/>
              <w:right w:w="100" w:type="dxa"/>
            </w:tcMar>
            <w:vAlign w:val="center"/>
          </w:tcPr>
          <w:p w14:paraId="561E981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المدير يحمل أمانة أمام الله أولًا؛ دافعيته داخلية ومرجعها متجاوز للمؤسسة: "كلكم راعٍ وكلكم مسؤول عن رعيته."</w:t>
            </w:r>
          </w:p>
        </w:tc>
      </w:tr>
      <w:tr w:rsidR="003A0EBF" w:rsidRPr="00B832F2" w14:paraId="0F5C010E" w:rsidTr="00201A65">
        <w:tc>
          <w:tcPr>
            <w:tcW w:w="3002" w:type="dxa"/>
            <w:shd w:val="clear" w:color="auto" w:fill="FFFFFF"/>
            <w:tcMar>
              <w:top w:w="40" w:type="dxa"/>
              <w:left w:w="100" w:type="dxa"/>
              <w:bottom w:w="40" w:type="dxa"/>
              <w:right w:w="100" w:type="dxa"/>
            </w:tcMar>
            <w:vAlign w:val="center"/>
          </w:tcPr>
          <w:p w14:paraId="281B343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الاستقلالية</w:t>
            </w:r>
          </w:p>
        </w:tc>
        <w:tc>
          <w:tcPr>
            <w:tcW w:w="3002" w:type="dxa"/>
            <w:shd w:val="clear" w:color="auto" w:fill="FFFFFF"/>
            <w:tcMar>
              <w:top w:w="40" w:type="dxa"/>
              <w:left w:w="100" w:type="dxa"/>
              <w:bottom w:w="40" w:type="dxa"/>
              <w:right w:w="100" w:type="dxa"/>
            </w:tcMar>
            <w:vAlign w:val="center"/>
          </w:tcPr>
          <w:p w14:paraId="36B00F1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نشأت من نقد Agency Theory في التسعينيات (Davis, Schoorman &amp; Donaldson, 1997)؛ سياق أكاديمي غربي محض.</w:t>
            </w:r>
          </w:p>
        </w:tc>
        <w:tc>
          <w:tcPr>
            <w:tcW w:w="3351" w:type="dxa"/>
            <w:shd w:val="clear" w:color="auto" w:fill="FFFFFF"/>
            <w:tcMar>
              <w:top w:w="40" w:type="dxa"/>
              <w:left w:w="100" w:type="dxa"/>
              <w:bottom w:w="40" w:type="dxa"/>
              <w:right w:w="100" w:type="dxa"/>
            </w:tcMar>
            <w:vAlign w:val="center"/>
          </w:tcPr>
          <w:p w14:paraId="1B405DD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مفهوم قرآني مباشر من الأحزاب:72 والنساء:58؛ لا يحتاج معرفة الأدبيات الغربية للوصول إليه بالبروتوكول.</w:t>
            </w:r>
          </w:p>
        </w:tc>
      </w:tr>
      <w:tr w:rsidR="003A0EBF" w:rsidRPr="00B832F2" w14:paraId="436BF73B" w:rsidTr="00201A65">
        <w:tc>
          <w:tcPr>
            <w:tcW w:w="3002" w:type="dxa"/>
            <w:shd w:val="clear" w:color="auto" w:fill="EBF5FB"/>
            <w:tcMar>
              <w:top w:w="40" w:type="dxa"/>
              <w:left w:w="100" w:type="dxa"/>
              <w:bottom w:w="40" w:type="dxa"/>
              <w:right w:w="100" w:type="dxa"/>
            </w:tcMar>
            <w:vAlign w:val="center"/>
          </w:tcPr>
          <w:p w14:paraId="57A13FA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التمييز</w:t>
            </w:r>
          </w:p>
        </w:tc>
        <w:tc>
          <w:tcPr>
            <w:tcW w:w="3002" w:type="dxa"/>
            <w:shd w:val="clear" w:color="auto" w:fill="F5F5F5"/>
            <w:tcMar>
              <w:top w:w="40" w:type="dxa"/>
              <w:left w:w="100" w:type="dxa"/>
              <w:bottom w:w="40" w:type="dxa"/>
              <w:right w:w="100" w:type="dxa"/>
            </w:tcMar>
            <w:vAlign w:val="center"/>
          </w:tcPr>
          <w:p w14:paraId="601444D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في تعارض ربح المساهمين مع حقوق العمال؛ يُرجِّح Steward مصلحة المؤسسة طويلة المدى لأن هويته مرتبطة بها.</w:t>
            </w:r>
          </w:p>
        </w:tc>
        <w:tc>
          <w:tcPr>
            <w:tcW w:w="3351" w:type="dxa"/>
            <w:shd w:val="clear" w:color="auto" w:fill="EBF5FB"/>
            <w:tcMar>
              <w:top w:w="40" w:type="dxa"/>
              <w:left w:w="100" w:type="dxa"/>
              <w:bottom w:w="40" w:type="dxa"/>
              <w:right w:w="100" w:type="dxa"/>
            </w:tcMar>
            <w:vAlign w:val="center"/>
          </w:tcPr>
          <w:p w14:paraId="04A184B0"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قد يرجّح المدير القرآني حقوق العمال ولو بتكلفة مؤسسية، لأن المرجع الله لا المؤسسة.</w:t>
            </w:r>
          </w:p>
        </w:tc>
      </w:tr>
      <w:tr w:rsidR="003A0EBF" w:rsidRPr="00B832F2" w14:paraId="590E84DF" w:rsidTr="00201A65">
        <w:trPr>
          <w:gridAfter w:val="1"/>
          <w:wAfter w:w="3351" w:type="dxa"/>
        </w:trPr>
        <w:tc>
          <w:tcPr>
            <w:tcW w:w="3002" w:type="dxa"/>
            <w:shd w:val="clear" w:color="auto" w:fill="C00000"/>
            <w:tcMar>
              <w:top w:w="40" w:type="dxa"/>
              <w:left w:w="100" w:type="dxa"/>
              <w:bottom w:w="40" w:type="dxa"/>
              <w:right w:w="100" w:type="dxa"/>
            </w:tcMar>
            <w:vAlign w:val="center"/>
          </w:tcPr>
          <w:p w14:paraId="1FF85B1E"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اعتراض الناقد</w:t>
            </w:r>
          </w:p>
        </w:tc>
        <w:tc>
          <w:tcPr>
            <w:tcW w:w="3002" w:type="dxa"/>
            <w:shd w:val="clear" w:color="auto" w:fill="375623"/>
            <w:tcMar>
              <w:top w:w="40" w:type="dxa"/>
              <w:left w:w="100" w:type="dxa"/>
              <w:bottom w:w="40" w:type="dxa"/>
              <w:right w:w="100" w:type="dxa"/>
            </w:tcMar>
            <w:vAlign w:val="center"/>
          </w:tcPr>
          <w:p w14:paraId="15CC48B8"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رد المشروع</w:t>
            </w:r>
          </w:p>
        </w:tc>
      </w:tr>
      <w:tr w:rsidR="003A0EBF" w:rsidRPr="00B832F2" w14:paraId="7FF5C03B" w:rsidTr="00201A65">
        <w:trPr>
          <w:gridAfter w:val="1"/>
          <w:wAfter w:w="3351" w:type="dxa"/>
        </w:trPr>
        <w:tc>
          <w:tcPr>
            <w:tcW w:w="3002" w:type="dxa"/>
            <w:shd w:val="clear" w:color="auto" w:fill="FFF0F0"/>
            <w:tcMar>
              <w:top w:w="40" w:type="dxa"/>
              <w:left w:w="100" w:type="dxa"/>
              <w:bottom w:w="40" w:type="dxa"/>
              <w:right w:w="100" w:type="dxa"/>
            </w:tcMar>
            <w:vAlign w:val="center"/>
          </w:tcPr>
          <w:p w14:paraId="1D0C4A89"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أليست الأمانة «حالة خاصة» من Stewardship، إذ يمكن أن تشمل الهوية المرتبطة مرجعًا متجاوزًا كالله؟</w:t>
            </w:r>
          </w:p>
        </w:tc>
        <w:tc>
          <w:tcPr>
            <w:tcW w:w="3002" w:type="dxa"/>
            <w:shd w:val="clear" w:color="auto" w:fill="EBF5E0"/>
            <w:tcMar>
              <w:top w:w="40" w:type="dxa"/>
              <w:left w:w="100" w:type="dxa"/>
              <w:bottom w:w="40" w:type="dxa"/>
              <w:right w:w="100" w:type="dxa"/>
            </w:tcMar>
            <w:vAlign w:val="center"/>
          </w:tcPr>
          <w:p w14:paraId="7B943658"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الاعتراض يخلط إمكان المطابقة اللغوية بالمطابقة البنيوية؛ فأدبيات Stewardship الفعلية لا تتضمن هذا التوسيع، ولا تعرف أحادية اتجاه الأمانة: "أدِّ الأمانة إلى من ائتمنك ولا تخن من خانك" (أبو داود).</w:t>
            </w:r>
          </w:p>
        </w:tc>
      </w:tr>
    </w:tbl>
    <w:p w14:paraId="56B7D9B4"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التطبيق الثاني: الشورى القرآنية وParticipative Management</w:t>
      </w:r>
    </w:p>
    <w:p w14:paraId="6627A681"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ولا يكفي لاختبار الشورى أن نثبت حث القرآن على التشاور. نحتاج إلى أن نسأل: ما وظيفتها في النموذج؟ من يدخل فيها؟ ماذا يحدث حين يختلف المشاركون؟ فقد تتفق الشورى مع المشاركة في المظاهر، وتختلف عنها في مصدر الإلزام أو في الانتقال من التداول إلى القرار.</w:t>
      </w:r>
    </w:p>
    <w:tbl>
      <w:tblPr>
        <w:bidiVisual/>
        <w:tblW w:w="9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2"/>
        <w:gridCol w:w="3563"/>
        <w:gridCol w:w="3060"/>
      </w:tblGrid>
      <w:tr w:rsidR="003A0EBF" w:rsidRPr="00B832F2" w14:paraId="0FD10A62" w:rsidTr="00201A65">
        <w:tc>
          <w:tcPr>
            <w:tcW w:w="3002" w:type="dxa"/>
            <w:shd w:val="clear" w:color="auto" w:fill="1F3864"/>
            <w:tcMar>
              <w:top w:w="40" w:type="dxa"/>
              <w:left w:w="100" w:type="dxa"/>
              <w:bottom w:w="40" w:type="dxa"/>
              <w:right w:w="100" w:type="dxa"/>
            </w:tcMar>
            <w:vAlign w:val="center"/>
          </w:tcPr>
          <w:p w14:paraId="1A2B941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المحك</w:t>
            </w:r>
          </w:p>
        </w:tc>
        <w:tc>
          <w:tcPr>
            <w:tcW w:w="3563" w:type="dxa"/>
            <w:shd w:val="clear" w:color="auto" w:fill="595959"/>
            <w:tcMar>
              <w:top w:w="40" w:type="dxa"/>
              <w:left w:w="100" w:type="dxa"/>
              <w:bottom w:w="40" w:type="dxa"/>
              <w:right w:w="100" w:type="dxa"/>
            </w:tcMar>
            <w:vAlign w:val="center"/>
          </w:tcPr>
          <w:p w14:paraId="14DCAEB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Participative Management</w:t>
            </w:r>
          </w:p>
        </w:tc>
        <w:tc>
          <w:tcPr>
            <w:tcW w:w="3060" w:type="dxa"/>
            <w:shd w:val="clear" w:color="auto" w:fill="156082"/>
            <w:tcMar>
              <w:top w:w="40" w:type="dxa"/>
              <w:left w:w="100" w:type="dxa"/>
              <w:bottom w:w="40" w:type="dxa"/>
              <w:right w:w="100" w:type="dxa"/>
            </w:tcMar>
            <w:vAlign w:val="center"/>
          </w:tcPr>
          <w:p w14:paraId="7127681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الشورى القرآنية</w:t>
            </w:r>
          </w:p>
        </w:tc>
      </w:tr>
      <w:tr w:rsidR="003A0EBF" w:rsidRPr="00B832F2" w14:paraId="1417B42F" w:rsidTr="00201A65">
        <w:tc>
          <w:tcPr>
            <w:tcW w:w="3002" w:type="dxa"/>
            <w:shd w:val="clear" w:color="auto" w:fill="FFF2CC"/>
            <w:tcMar>
              <w:top w:w="40" w:type="dxa"/>
              <w:left w:w="100" w:type="dxa"/>
              <w:bottom w:w="40" w:type="dxa"/>
              <w:right w:w="100" w:type="dxa"/>
            </w:tcMar>
            <w:vAlign w:val="center"/>
          </w:tcPr>
          <w:p w14:paraId="618804C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C49A00"/>
                <w:sz w:val="26"/>
                <w:szCs w:val="26"/>
                <w:rtl/>
              </w:rPr>
              <w:t>الأصالة</w:t>
            </w:r>
          </w:p>
        </w:tc>
        <w:tc>
          <w:tcPr>
            <w:tcW w:w="3563" w:type="dxa"/>
            <w:shd w:val="clear" w:color="auto" w:fill="F5F5F5"/>
            <w:tcMar>
              <w:top w:w="40" w:type="dxa"/>
              <w:left w:w="100" w:type="dxa"/>
              <w:bottom w:w="40" w:type="dxa"/>
              <w:right w:w="100" w:type="dxa"/>
            </w:tcMar>
            <w:vAlign w:val="center"/>
          </w:tcPr>
          <w:p w14:paraId="3A2C227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أداة تُستخدم حين تُثبت الأبحاث أنها تُحسِّن الأداء (Vroom &amp; Yetton, 1973)؛ علاقة أداتية بالكفاءة.</w:t>
            </w:r>
          </w:p>
        </w:tc>
        <w:tc>
          <w:tcPr>
            <w:tcW w:w="3060" w:type="dxa"/>
            <w:shd w:val="clear" w:color="auto" w:fill="FFF2CC"/>
            <w:tcMar>
              <w:top w:w="40" w:type="dxa"/>
              <w:left w:w="100" w:type="dxa"/>
              <w:bottom w:w="40" w:type="dxa"/>
              <w:right w:w="100" w:type="dxa"/>
            </w:tcMar>
            <w:vAlign w:val="center"/>
          </w:tcPr>
          <w:p w14:paraId="4A32A60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فريضة مستمرة ولو لم تؤدِّ إلى كفاءة أعلى؛ فقد جاء الأمر بها بعد أُحد (آل عمران:159).</w:t>
            </w:r>
          </w:p>
        </w:tc>
      </w:tr>
      <w:tr w:rsidR="003A0EBF" w:rsidRPr="00B832F2" w14:paraId="6570D02B" w:rsidTr="00201A65">
        <w:tc>
          <w:tcPr>
            <w:tcW w:w="3002" w:type="dxa"/>
            <w:shd w:val="clear" w:color="auto" w:fill="FFFFFF"/>
            <w:tcMar>
              <w:top w:w="40" w:type="dxa"/>
              <w:left w:w="100" w:type="dxa"/>
              <w:bottom w:w="40" w:type="dxa"/>
              <w:right w:w="100" w:type="dxa"/>
            </w:tcMar>
            <w:vAlign w:val="center"/>
          </w:tcPr>
          <w:p w14:paraId="6C68228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C49A00"/>
                <w:sz w:val="26"/>
                <w:szCs w:val="26"/>
                <w:rtl/>
              </w:rPr>
              <w:t>الاستقلالية</w:t>
            </w:r>
          </w:p>
        </w:tc>
        <w:tc>
          <w:tcPr>
            <w:tcW w:w="3563" w:type="dxa"/>
            <w:shd w:val="clear" w:color="auto" w:fill="FFFFFF"/>
            <w:tcMar>
              <w:top w:w="40" w:type="dxa"/>
              <w:left w:w="100" w:type="dxa"/>
              <w:bottom w:w="40" w:type="dxa"/>
              <w:right w:w="100" w:type="dxa"/>
            </w:tcMar>
            <w:vAlign w:val="center"/>
          </w:tcPr>
          <w:p w14:paraId="72024CE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تطورت من Mayo (1933) إلى Likert (1961) إلى Vroom (1973): تراكم غربي.</w:t>
            </w:r>
          </w:p>
        </w:tc>
        <w:tc>
          <w:tcPr>
            <w:tcW w:w="3060" w:type="dxa"/>
            <w:shd w:val="clear" w:color="auto" w:fill="FFFFFF"/>
            <w:tcMar>
              <w:top w:w="40" w:type="dxa"/>
              <w:left w:w="100" w:type="dxa"/>
              <w:bottom w:w="40" w:type="dxa"/>
              <w:right w:w="100" w:type="dxa"/>
            </w:tcMar>
            <w:vAlign w:val="center"/>
          </w:tcPr>
          <w:p w14:paraId="5D4CC6B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 جذر ش-و-ر: "استخراج العسل" (ابن فارس)؛ فيصل قارئ القرآن إلى "استخراج الخير الكامن" لا "تحسين الأداء".</w:t>
            </w:r>
          </w:p>
        </w:tc>
      </w:tr>
      <w:tr w:rsidR="003A0EBF" w:rsidRPr="00B832F2" w14:paraId="5411E327" w:rsidTr="00201A65">
        <w:tc>
          <w:tcPr>
            <w:tcW w:w="3002" w:type="dxa"/>
            <w:shd w:val="clear" w:color="auto" w:fill="FFF2CC"/>
            <w:tcMar>
              <w:top w:w="40" w:type="dxa"/>
              <w:left w:w="100" w:type="dxa"/>
              <w:bottom w:w="40" w:type="dxa"/>
              <w:right w:w="100" w:type="dxa"/>
            </w:tcMar>
            <w:vAlign w:val="center"/>
          </w:tcPr>
          <w:p w14:paraId="33EEF27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C49A00"/>
                <w:sz w:val="26"/>
                <w:szCs w:val="26"/>
                <w:rtl/>
              </w:rPr>
              <w:t>التمييز</w:t>
            </w:r>
          </w:p>
        </w:tc>
        <w:tc>
          <w:tcPr>
            <w:tcW w:w="3563" w:type="dxa"/>
            <w:shd w:val="clear" w:color="auto" w:fill="F5F5F5"/>
            <w:tcMar>
              <w:top w:w="40" w:type="dxa"/>
              <w:left w:w="100" w:type="dxa"/>
              <w:bottom w:w="40" w:type="dxa"/>
              <w:right w:w="100" w:type="dxa"/>
            </w:tcMar>
            <w:vAlign w:val="center"/>
          </w:tcPr>
          <w:p w14:paraId="70D887D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مدير يستشير فيحصل على نتيجة خاطئة </w:t>
            </w:r>
            <w:r w:rsidRPr="00B832F2">
              <w:rPr>
                <w:rFonts w:hint="cs"/>
                <w:color w:val="000000"/>
                <w:sz w:val="26"/>
                <w:szCs w:val="26"/>
                <w:rtl/>
              </w:rPr>
              <w:t>→</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يُقلِّص</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الشورى</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مستقبلاً</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أداة</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فشلت</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في</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هدفها</w:t>
            </w:r>
            <w:r w:rsidRPr="00B832F2">
              <w:rPr>
                <w:rFonts w:ascii="Sakkal Majalla" w:hAnsi="Sakkal Majalla" w:cs="Sakkal Majalla"/>
                <w:color w:val="000000"/>
                <w:sz w:val="26"/>
                <w:szCs w:val="26"/>
                <w:rtl/>
              </w:rPr>
              <w:t>).</w:t>
            </w:r>
          </w:p>
        </w:tc>
        <w:tc>
          <w:tcPr>
            <w:tcW w:w="3060" w:type="dxa"/>
            <w:shd w:val="clear" w:color="auto" w:fill="FFF2CC"/>
            <w:tcMar>
              <w:top w:w="40" w:type="dxa"/>
              <w:left w:w="100" w:type="dxa"/>
              <w:bottom w:w="40" w:type="dxa"/>
              <w:right w:w="100" w:type="dxa"/>
            </w:tcMar>
            <w:vAlign w:val="center"/>
          </w:tcPr>
          <w:p w14:paraId="3DDFF6F5"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مدير يستشير فيخطئ القرار → تستمر الشورى + تسلسل شورى→عزم→توكل الغائب غربياً.</w:t>
            </w:r>
          </w:p>
        </w:tc>
      </w:tr>
      <w:tr w:rsidR="003A0EBF" w:rsidRPr="00B832F2" w14:paraId="76A6C62F" w:rsidTr="00201A65">
        <w:trPr>
          <w:gridAfter w:val="1"/>
          <w:wAfter w:w="3060" w:type="dxa"/>
        </w:trPr>
        <w:tc>
          <w:tcPr>
            <w:tcW w:w="3002" w:type="dxa"/>
            <w:shd w:val="clear" w:color="auto" w:fill="C00000"/>
            <w:tcMar>
              <w:top w:w="40" w:type="dxa"/>
              <w:left w:w="100" w:type="dxa"/>
              <w:bottom w:w="40" w:type="dxa"/>
              <w:right w:w="100" w:type="dxa"/>
            </w:tcMar>
            <w:vAlign w:val="center"/>
          </w:tcPr>
          <w:p w14:paraId="4D443A51"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اعتراض الناقد</w:t>
            </w:r>
          </w:p>
        </w:tc>
        <w:tc>
          <w:tcPr>
            <w:tcW w:w="3563" w:type="dxa"/>
            <w:shd w:val="clear" w:color="auto" w:fill="375623"/>
            <w:tcMar>
              <w:top w:w="40" w:type="dxa"/>
              <w:left w:w="100" w:type="dxa"/>
              <w:bottom w:w="40" w:type="dxa"/>
              <w:right w:w="100" w:type="dxa"/>
            </w:tcMar>
            <w:vAlign w:val="center"/>
          </w:tcPr>
          <w:p w14:paraId="4D7E0586"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رد المشروع</w:t>
            </w:r>
          </w:p>
        </w:tc>
      </w:tr>
      <w:tr w:rsidR="003A0EBF" w:rsidRPr="00B832F2" w14:paraId="2938A331" w:rsidTr="00201A65">
        <w:trPr>
          <w:gridAfter w:val="1"/>
          <w:wAfter w:w="3060" w:type="dxa"/>
        </w:trPr>
        <w:tc>
          <w:tcPr>
            <w:tcW w:w="3002" w:type="dxa"/>
            <w:shd w:val="clear" w:color="auto" w:fill="FFF0F0"/>
            <w:tcMar>
              <w:top w:w="40" w:type="dxa"/>
              <w:left w:w="100" w:type="dxa"/>
              <w:bottom w:w="40" w:type="dxa"/>
              <w:right w:w="100" w:type="dxa"/>
            </w:tcMar>
            <w:vAlign w:val="center"/>
          </w:tcPr>
          <w:p w14:paraId="770DF77A"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استمرار الشورى بعد أُحد قد يُفسَّر سياسيًا (حفظ تماسك الجماعة) لا قيمةً متعالية.</w:t>
            </w:r>
          </w:p>
        </w:tc>
        <w:tc>
          <w:tcPr>
            <w:tcW w:w="3563" w:type="dxa"/>
            <w:shd w:val="clear" w:color="auto" w:fill="EBF5E0"/>
            <w:tcMar>
              <w:top w:w="40" w:type="dxa"/>
              <w:left w:w="100" w:type="dxa"/>
              <w:bottom w:w="40" w:type="dxa"/>
              <w:right w:w="100" w:type="dxa"/>
            </w:tcMar>
            <w:vAlign w:val="center"/>
          </w:tcPr>
          <w:p w14:paraId="6DDBEDA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إقرار جزئي: التفسير الأداتي وارد عند بعض المفسرين (ابن عاشور). لكن تسلسل "شورى → عزم → توكل" لا نظير له غربيًا؛ فالتوكل بُعد غيبي لا يُترجم إلى مكوّن وضعي.</w:t>
            </w:r>
          </w:p>
        </w:tc>
      </w:tr>
    </w:tbl>
    <w:p w14:paraId="38E9CBC6"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التطبيق الثالث: الإحسان القرآني وExcellence / TQM</w:t>
      </w:r>
    </w:p>
    <w:tbl>
      <w:tblPr>
        <w:bidiVisual/>
        <w:tblW w:w="9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2"/>
        <w:gridCol w:w="3293"/>
        <w:gridCol w:w="3330"/>
      </w:tblGrid>
      <w:tr w:rsidR="003A0EBF" w:rsidRPr="00B832F2" w14:paraId="274AF710" w:rsidTr="00201A65">
        <w:tc>
          <w:tcPr>
            <w:tcW w:w="3002" w:type="dxa"/>
            <w:shd w:val="clear" w:color="auto" w:fill="1F3864"/>
            <w:tcMar>
              <w:top w:w="40" w:type="dxa"/>
              <w:left w:w="100" w:type="dxa"/>
              <w:bottom w:w="40" w:type="dxa"/>
              <w:right w:w="100" w:type="dxa"/>
            </w:tcMar>
            <w:vAlign w:val="center"/>
          </w:tcPr>
          <w:p w14:paraId="7C3B2B9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المحك</w:t>
            </w:r>
          </w:p>
        </w:tc>
        <w:tc>
          <w:tcPr>
            <w:tcW w:w="3293" w:type="dxa"/>
            <w:shd w:val="clear" w:color="auto" w:fill="595959"/>
            <w:tcMar>
              <w:top w:w="40" w:type="dxa"/>
              <w:left w:w="100" w:type="dxa"/>
              <w:bottom w:w="40" w:type="dxa"/>
              <w:right w:w="100" w:type="dxa"/>
            </w:tcMar>
            <w:vAlign w:val="center"/>
          </w:tcPr>
          <w:p w14:paraId="050436B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Excellence / TQM</w:t>
            </w:r>
          </w:p>
        </w:tc>
        <w:tc>
          <w:tcPr>
            <w:tcW w:w="3330" w:type="dxa"/>
            <w:shd w:val="clear" w:color="auto" w:fill="156082"/>
            <w:tcMar>
              <w:top w:w="40" w:type="dxa"/>
              <w:left w:w="100" w:type="dxa"/>
              <w:bottom w:w="40" w:type="dxa"/>
              <w:right w:w="100" w:type="dxa"/>
            </w:tcMar>
            <w:vAlign w:val="center"/>
          </w:tcPr>
          <w:p w14:paraId="0DB3017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الإحسان القرآني</w:t>
            </w:r>
          </w:p>
        </w:tc>
      </w:tr>
      <w:tr w:rsidR="003A0EBF" w:rsidRPr="00B832F2" w14:paraId="50BF4338" w:rsidTr="00201A65">
        <w:tc>
          <w:tcPr>
            <w:tcW w:w="3002" w:type="dxa"/>
            <w:shd w:val="clear" w:color="auto" w:fill="F2E8F8"/>
            <w:tcMar>
              <w:top w:w="40" w:type="dxa"/>
              <w:left w:w="100" w:type="dxa"/>
              <w:bottom w:w="40" w:type="dxa"/>
              <w:right w:w="100" w:type="dxa"/>
            </w:tcMar>
            <w:vAlign w:val="center"/>
          </w:tcPr>
          <w:p w14:paraId="01F4DE5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7030A0"/>
                <w:sz w:val="26"/>
                <w:szCs w:val="26"/>
                <w:rtl/>
              </w:rPr>
              <w:t>الأصالة</w:t>
            </w:r>
          </w:p>
        </w:tc>
        <w:tc>
          <w:tcPr>
            <w:tcW w:w="3293" w:type="dxa"/>
            <w:shd w:val="clear" w:color="auto" w:fill="F5F5F5"/>
            <w:tcMar>
              <w:top w:w="40" w:type="dxa"/>
              <w:left w:w="100" w:type="dxa"/>
              <w:bottom w:w="40" w:type="dxa"/>
              <w:right w:w="100" w:type="dxa"/>
            </w:tcMar>
            <w:vAlign w:val="center"/>
          </w:tcPr>
          <w:p w14:paraId="2A021B3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تعظيم الأداء وفق معايير موضوعية خارجية (Peters &amp; Waterman, 1982؛ Deming, 1986). الدافعية: تنافسية + معايير قابلة للقياس.</w:t>
            </w:r>
          </w:p>
        </w:tc>
        <w:tc>
          <w:tcPr>
            <w:tcW w:w="3330" w:type="dxa"/>
            <w:shd w:val="clear" w:color="auto" w:fill="F2E8F8"/>
            <w:tcMar>
              <w:top w:w="40" w:type="dxa"/>
              <w:left w:w="100" w:type="dxa"/>
              <w:bottom w:w="40" w:type="dxa"/>
              <w:right w:w="100" w:type="dxa"/>
            </w:tcMar>
            <w:vAlign w:val="center"/>
          </w:tcPr>
          <w:p w14:paraId="2DDB4A5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إتقان (جودة ذاتية) + إنعام (أثر في الآخر) + حضور ("كأنك تراه"، حديث جبريل). الدافعية: حضرة الله.</w:t>
            </w:r>
          </w:p>
        </w:tc>
      </w:tr>
      <w:tr w:rsidR="003A0EBF" w:rsidRPr="00B832F2" w14:paraId="4C9F3774" w:rsidTr="00201A65">
        <w:tc>
          <w:tcPr>
            <w:tcW w:w="3002" w:type="dxa"/>
            <w:shd w:val="clear" w:color="auto" w:fill="FFFFFF"/>
            <w:tcMar>
              <w:top w:w="40" w:type="dxa"/>
              <w:left w:w="100" w:type="dxa"/>
              <w:bottom w:w="40" w:type="dxa"/>
              <w:right w:w="100" w:type="dxa"/>
            </w:tcMar>
            <w:vAlign w:val="center"/>
          </w:tcPr>
          <w:p w14:paraId="548298D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7030A0"/>
                <w:sz w:val="26"/>
                <w:szCs w:val="26"/>
                <w:rtl/>
              </w:rPr>
              <w:t>الاستقلالية</w:t>
            </w:r>
          </w:p>
        </w:tc>
        <w:tc>
          <w:tcPr>
            <w:tcW w:w="3293" w:type="dxa"/>
            <w:shd w:val="clear" w:color="auto" w:fill="FFFFFF"/>
            <w:tcMar>
              <w:top w:w="40" w:type="dxa"/>
              <w:left w:w="100" w:type="dxa"/>
              <w:bottom w:w="40" w:type="dxa"/>
              <w:right w:w="100" w:type="dxa"/>
            </w:tcMar>
            <w:vAlign w:val="center"/>
          </w:tcPr>
          <w:p w14:paraId="312ED76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تطورت في أمريكا واليابان من الخمسينيات (Deming, Juran, Ishikawa)؛ سياق صناعي محض.</w:t>
            </w:r>
          </w:p>
        </w:tc>
        <w:tc>
          <w:tcPr>
            <w:tcW w:w="3330" w:type="dxa"/>
            <w:shd w:val="clear" w:color="auto" w:fill="FFFFFF"/>
            <w:tcMar>
              <w:top w:w="40" w:type="dxa"/>
              <w:left w:w="100" w:type="dxa"/>
              <w:bottom w:w="40" w:type="dxa"/>
              <w:right w:w="100" w:type="dxa"/>
            </w:tcMar>
            <w:vAlign w:val="center"/>
          </w:tcPr>
          <w:p w14:paraId="6D0AA66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 النحل:90 وحديث جبريل؛ يصل قارئ القرآن إلى "العمل بحضور الله" دافعيةً متجاوزة للرقابة.</w:t>
            </w:r>
          </w:p>
        </w:tc>
      </w:tr>
      <w:tr w:rsidR="003A0EBF" w:rsidRPr="00B832F2" w14:paraId="147C54B3" w:rsidTr="00201A65">
        <w:tc>
          <w:tcPr>
            <w:tcW w:w="3002" w:type="dxa"/>
            <w:shd w:val="clear" w:color="auto" w:fill="F2E8F8"/>
            <w:tcMar>
              <w:top w:w="40" w:type="dxa"/>
              <w:left w:w="100" w:type="dxa"/>
              <w:bottom w:w="40" w:type="dxa"/>
              <w:right w:w="100" w:type="dxa"/>
            </w:tcMar>
            <w:vAlign w:val="center"/>
          </w:tcPr>
          <w:p w14:paraId="131F3C3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7030A0"/>
                <w:sz w:val="26"/>
                <w:szCs w:val="26"/>
                <w:rtl/>
              </w:rPr>
              <w:t>التمييز</w:t>
            </w:r>
          </w:p>
        </w:tc>
        <w:tc>
          <w:tcPr>
            <w:tcW w:w="3293" w:type="dxa"/>
            <w:shd w:val="clear" w:color="auto" w:fill="F5F5F5"/>
            <w:tcMar>
              <w:top w:w="40" w:type="dxa"/>
              <w:left w:w="100" w:type="dxa"/>
              <w:bottom w:w="40" w:type="dxa"/>
              <w:right w:w="100" w:type="dxa"/>
            </w:tcMar>
            <w:vAlign w:val="center"/>
          </w:tcPr>
          <w:p w14:paraId="305643C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في بيئة بلا رقابة خارجية: قد ينخفض الأداء لأن المعيار خارجي بطبيعته.</w:t>
            </w:r>
          </w:p>
        </w:tc>
        <w:tc>
          <w:tcPr>
            <w:tcW w:w="3330" w:type="dxa"/>
            <w:shd w:val="clear" w:color="auto" w:fill="F2E8F8"/>
            <w:tcMar>
              <w:top w:w="40" w:type="dxa"/>
              <w:left w:w="100" w:type="dxa"/>
              <w:bottom w:w="40" w:type="dxa"/>
              <w:right w:w="100" w:type="dxa"/>
            </w:tcMar>
            <w:vAlign w:val="center"/>
          </w:tcPr>
          <w:p w14:paraId="7873FB4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في نفس البيئة: الإحسان يبقى ثابتاً نظرياً لأن مرجعه الله لا الرقيب: "فإن لم تكن تراه فإنه يراك".</w:t>
            </w:r>
          </w:p>
        </w:tc>
      </w:tr>
      <w:tr w:rsidR="003A0EBF" w:rsidRPr="00B832F2" w14:paraId="7F2BB559" w:rsidTr="00201A65">
        <w:trPr>
          <w:gridAfter w:val="1"/>
          <w:wAfter w:w="3330" w:type="dxa"/>
        </w:trPr>
        <w:tc>
          <w:tcPr>
            <w:tcW w:w="3002" w:type="dxa"/>
            <w:shd w:val="clear" w:color="auto" w:fill="C00000"/>
            <w:tcMar>
              <w:top w:w="40" w:type="dxa"/>
              <w:left w:w="100" w:type="dxa"/>
              <w:bottom w:w="40" w:type="dxa"/>
              <w:right w:w="100" w:type="dxa"/>
            </w:tcMar>
            <w:vAlign w:val="center"/>
          </w:tcPr>
          <w:p w14:paraId="00CA1299"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اعتراض الناقد</w:t>
            </w:r>
          </w:p>
        </w:tc>
        <w:tc>
          <w:tcPr>
            <w:tcW w:w="3293" w:type="dxa"/>
            <w:shd w:val="clear" w:color="auto" w:fill="375623"/>
            <w:tcMar>
              <w:top w:w="40" w:type="dxa"/>
              <w:left w:w="100" w:type="dxa"/>
              <w:bottom w:w="40" w:type="dxa"/>
              <w:right w:w="100" w:type="dxa"/>
            </w:tcMar>
            <w:vAlign w:val="center"/>
          </w:tcPr>
          <w:p w14:paraId="63383A91"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رد المشروع</w:t>
            </w:r>
          </w:p>
        </w:tc>
      </w:tr>
      <w:tr w:rsidR="003A0EBF" w:rsidRPr="00B832F2" w14:paraId="5008CD78" w:rsidTr="00201A65">
        <w:trPr>
          <w:gridAfter w:val="1"/>
          <w:wAfter w:w="3330" w:type="dxa"/>
        </w:trPr>
        <w:tc>
          <w:tcPr>
            <w:tcW w:w="3002" w:type="dxa"/>
            <w:shd w:val="clear" w:color="auto" w:fill="FFF0F0"/>
            <w:tcMar>
              <w:top w:w="40" w:type="dxa"/>
              <w:left w:w="100" w:type="dxa"/>
              <w:bottom w:w="40" w:type="dxa"/>
              <w:right w:w="100" w:type="dxa"/>
            </w:tcMar>
            <w:vAlign w:val="center"/>
          </w:tcPr>
          <w:p w14:paraId="4AD9197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تنبؤ "ثبات الإحسان بغياب الرقابة" سهل التكذيب؛ فقد يتراخى المتدينون أيضًا.</w:t>
            </w:r>
          </w:p>
        </w:tc>
        <w:tc>
          <w:tcPr>
            <w:tcW w:w="3293" w:type="dxa"/>
            <w:shd w:val="clear" w:color="auto" w:fill="EBF5E0"/>
            <w:tcMar>
              <w:top w:w="40" w:type="dxa"/>
              <w:left w:w="100" w:type="dxa"/>
              <w:bottom w:w="40" w:type="dxa"/>
              <w:right w:w="100" w:type="dxa"/>
            </w:tcMar>
            <w:vAlign w:val="center"/>
          </w:tcPr>
          <w:p w14:paraId="05B37128"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وهذا ما يجعله علميًا بالمعنى البوبري: تنبؤ يمكن كسره. والادعاء احتمالي: "درجة الإحسان المُعتقَد (لا مجرد الانتماء الديني الاسمي) ستكون مُتنبِّئاً إحصائياً أقوى".</w:t>
            </w:r>
          </w:p>
        </w:tc>
      </w:tr>
    </w:tbl>
    <w:p w14:paraId="514AD457"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التطبيق الرابع: العدل القرآني وDistributive Justice</w:t>
      </w:r>
    </w:p>
    <w:tbl>
      <w:tblPr>
        <w:bidiVisual/>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2"/>
        <w:gridCol w:w="3002"/>
        <w:gridCol w:w="3531"/>
      </w:tblGrid>
      <w:tr w:rsidR="003A0EBF" w:rsidRPr="00B832F2" w14:paraId="3D26CDA8" w:rsidTr="00201A65">
        <w:tc>
          <w:tcPr>
            <w:tcW w:w="3002" w:type="dxa"/>
            <w:shd w:val="clear" w:color="auto" w:fill="1F3864"/>
            <w:tcMar>
              <w:top w:w="40" w:type="dxa"/>
              <w:left w:w="100" w:type="dxa"/>
              <w:bottom w:w="40" w:type="dxa"/>
              <w:right w:w="100" w:type="dxa"/>
            </w:tcMar>
            <w:vAlign w:val="center"/>
          </w:tcPr>
          <w:p w14:paraId="3EC0FDE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المحك</w:t>
            </w:r>
          </w:p>
        </w:tc>
        <w:tc>
          <w:tcPr>
            <w:tcW w:w="3002" w:type="dxa"/>
            <w:shd w:val="clear" w:color="auto" w:fill="595959"/>
            <w:tcMar>
              <w:top w:w="40" w:type="dxa"/>
              <w:left w:w="100" w:type="dxa"/>
              <w:bottom w:w="40" w:type="dxa"/>
              <w:right w:w="100" w:type="dxa"/>
            </w:tcMar>
            <w:vAlign w:val="center"/>
          </w:tcPr>
          <w:p w14:paraId="0CDA2B4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Distributive Justice (Rawls/Adams)</w:t>
            </w:r>
          </w:p>
        </w:tc>
        <w:tc>
          <w:tcPr>
            <w:tcW w:w="3531" w:type="dxa"/>
            <w:shd w:val="clear" w:color="auto" w:fill="156082"/>
            <w:tcMar>
              <w:top w:w="40" w:type="dxa"/>
              <w:left w:w="100" w:type="dxa"/>
              <w:bottom w:w="40" w:type="dxa"/>
              <w:right w:w="100" w:type="dxa"/>
            </w:tcMar>
            <w:vAlign w:val="center"/>
          </w:tcPr>
          <w:p w14:paraId="28BB869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العدل القرآني</w:t>
            </w:r>
          </w:p>
        </w:tc>
      </w:tr>
      <w:tr w:rsidR="003A0EBF" w:rsidRPr="00B832F2" w14:paraId="788DFCAF" w:rsidTr="00201A65">
        <w:tc>
          <w:tcPr>
            <w:tcW w:w="3002" w:type="dxa"/>
            <w:shd w:val="clear" w:color="auto" w:fill="EBF5E0"/>
            <w:tcMar>
              <w:top w:w="40" w:type="dxa"/>
              <w:left w:w="100" w:type="dxa"/>
              <w:bottom w:w="40" w:type="dxa"/>
              <w:right w:w="100" w:type="dxa"/>
            </w:tcMar>
            <w:vAlign w:val="center"/>
          </w:tcPr>
          <w:p w14:paraId="14AC837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375623"/>
                <w:sz w:val="26"/>
                <w:szCs w:val="26"/>
                <w:rtl/>
              </w:rPr>
              <w:lastRenderedPageBreak/>
              <w:t>الأصالة</w:t>
            </w:r>
          </w:p>
        </w:tc>
        <w:tc>
          <w:tcPr>
            <w:tcW w:w="3002" w:type="dxa"/>
            <w:shd w:val="clear" w:color="auto" w:fill="F5F5F5"/>
            <w:tcMar>
              <w:top w:w="40" w:type="dxa"/>
              <w:left w:w="100" w:type="dxa"/>
              <w:bottom w:w="40" w:type="dxa"/>
              <w:right w:w="100" w:type="dxa"/>
            </w:tcMar>
            <w:vAlign w:val="center"/>
          </w:tcPr>
          <w:p w14:paraId="393C597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العدل توزيع منصف وفق مبادئ عقلانية متفق عليها اجتماعياً (Rawls: "حجاب الجهل"؛ Adams: Equity Theory).</w:t>
            </w:r>
          </w:p>
        </w:tc>
        <w:tc>
          <w:tcPr>
            <w:tcW w:w="3531" w:type="dxa"/>
            <w:shd w:val="clear" w:color="auto" w:fill="EBF5E0"/>
            <w:tcMar>
              <w:top w:w="40" w:type="dxa"/>
              <w:left w:w="100" w:type="dxa"/>
              <w:bottom w:w="40" w:type="dxa"/>
              <w:right w:w="100" w:type="dxa"/>
            </w:tcMar>
            <w:vAlign w:val="center"/>
          </w:tcPr>
          <w:p w14:paraId="5B4170B7"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أوسع من التوزيع: ﴿إِنَّ اللَّهَ يَأْمُرُ بِالْعَدْلِ وَالْإِحْسَانِ﴾ (النحل:90)؛ يجمع الواجب والفضل فوق حساب المدخل والمخرج.</w:t>
            </w:r>
          </w:p>
        </w:tc>
      </w:tr>
      <w:tr w:rsidR="003A0EBF" w:rsidRPr="00B832F2" w14:paraId="6F4631C4" w:rsidTr="00201A65">
        <w:tc>
          <w:tcPr>
            <w:tcW w:w="3002" w:type="dxa"/>
            <w:shd w:val="clear" w:color="auto" w:fill="FFFFFF"/>
            <w:tcMar>
              <w:top w:w="40" w:type="dxa"/>
              <w:left w:w="100" w:type="dxa"/>
              <w:bottom w:w="40" w:type="dxa"/>
              <w:right w:w="100" w:type="dxa"/>
            </w:tcMar>
            <w:vAlign w:val="center"/>
          </w:tcPr>
          <w:p w14:paraId="7A23CE7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375623"/>
                <w:sz w:val="26"/>
                <w:szCs w:val="26"/>
                <w:rtl/>
              </w:rPr>
              <w:t>الاستقلالية</w:t>
            </w:r>
          </w:p>
        </w:tc>
        <w:tc>
          <w:tcPr>
            <w:tcW w:w="3002" w:type="dxa"/>
            <w:shd w:val="clear" w:color="auto" w:fill="FFFFFF"/>
            <w:tcMar>
              <w:top w:w="40" w:type="dxa"/>
              <w:left w:w="100" w:type="dxa"/>
              <w:bottom w:w="40" w:type="dxa"/>
              <w:right w:w="100" w:type="dxa"/>
            </w:tcMar>
            <w:vAlign w:val="center"/>
          </w:tcPr>
          <w:p w14:paraId="4AB4A60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Rawls (1971): فلسفة سياسية غربية معاصرة. Adams (1963): نظرية نفسية تنظيمية.</w:t>
            </w:r>
          </w:p>
        </w:tc>
        <w:tc>
          <w:tcPr>
            <w:tcW w:w="3531" w:type="dxa"/>
            <w:shd w:val="clear" w:color="auto" w:fill="FFFFFF"/>
            <w:tcMar>
              <w:top w:w="40" w:type="dxa"/>
              <w:left w:w="100" w:type="dxa"/>
              <w:bottom w:w="40" w:type="dxa"/>
              <w:right w:w="100" w:type="dxa"/>
            </w:tcMar>
            <w:vAlign w:val="center"/>
          </w:tcPr>
          <w:p w14:paraId="0F529C6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 جذر ع-د-ل: "التسوية والاستقامة" (ابن فارس)، وردت 28+ مرة في سياقات قضائية واجتماعية واقتصادية.</w:t>
            </w:r>
          </w:p>
        </w:tc>
      </w:tr>
      <w:tr w:rsidR="003A0EBF" w:rsidRPr="00B832F2" w14:paraId="604677A2" w:rsidTr="00201A65">
        <w:tc>
          <w:tcPr>
            <w:tcW w:w="3002" w:type="dxa"/>
            <w:shd w:val="clear" w:color="auto" w:fill="EBF5E0"/>
            <w:tcMar>
              <w:top w:w="40" w:type="dxa"/>
              <w:left w:w="100" w:type="dxa"/>
              <w:bottom w:w="40" w:type="dxa"/>
              <w:right w:w="100" w:type="dxa"/>
            </w:tcMar>
            <w:vAlign w:val="center"/>
          </w:tcPr>
          <w:p w14:paraId="72F0280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375623"/>
                <w:sz w:val="26"/>
                <w:szCs w:val="26"/>
                <w:rtl/>
              </w:rPr>
              <w:t>التمييز</w:t>
            </w:r>
          </w:p>
        </w:tc>
        <w:tc>
          <w:tcPr>
            <w:tcW w:w="3002" w:type="dxa"/>
            <w:shd w:val="clear" w:color="auto" w:fill="F5F5F5"/>
            <w:tcMar>
              <w:top w:w="40" w:type="dxa"/>
              <w:left w:w="100" w:type="dxa"/>
              <w:bottom w:w="40" w:type="dxa"/>
              <w:right w:w="100" w:type="dxa"/>
            </w:tcMar>
            <w:vAlign w:val="center"/>
          </w:tcPr>
          <w:p w14:paraId="023DAB0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في تحديد الأجور: تُحلَّل وفق مُدخَلات قابلة للقياس وتتوقف عند التوازن الحسابي.</w:t>
            </w:r>
          </w:p>
        </w:tc>
        <w:tc>
          <w:tcPr>
            <w:tcW w:w="3531" w:type="dxa"/>
            <w:shd w:val="clear" w:color="auto" w:fill="EBF5E0"/>
            <w:tcMar>
              <w:top w:w="40" w:type="dxa"/>
              <w:left w:w="100" w:type="dxa"/>
              <w:bottom w:w="40" w:type="dxa"/>
              <w:right w:w="100" w:type="dxa"/>
            </w:tcMar>
            <w:vAlign w:val="center"/>
          </w:tcPr>
          <w:p w14:paraId="12D714D2"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يضيف «حق ذي الحق»: «أعطوا الأجير أجره قبل أن يجف عرقه» (ابن ماجه)، أي استحقاق فوري لا توازن حسابي فقط.</w:t>
            </w:r>
          </w:p>
        </w:tc>
      </w:tr>
      <w:tr w:rsidR="003A0EBF" w:rsidRPr="00B832F2" w14:paraId="26286C27" w:rsidTr="00201A65">
        <w:trPr>
          <w:gridAfter w:val="1"/>
          <w:wAfter w:w="3531" w:type="dxa"/>
        </w:trPr>
        <w:tc>
          <w:tcPr>
            <w:tcW w:w="3002" w:type="dxa"/>
            <w:shd w:val="clear" w:color="auto" w:fill="C00000"/>
            <w:tcMar>
              <w:top w:w="40" w:type="dxa"/>
              <w:left w:w="100" w:type="dxa"/>
              <w:bottom w:w="40" w:type="dxa"/>
              <w:right w:w="100" w:type="dxa"/>
            </w:tcMar>
            <w:vAlign w:val="center"/>
          </w:tcPr>
          <w:p w14:paraId="0A686D4D"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اعتراض الناقد</w:t>
            </w:r>
          </w:p>
        </w:tc>
        <w:tc>
          <w:tcPr>
            <w:tcW w:w="3002" w:type="dxa"/>
            <w:shd w:val="clear" w:color="auto" w:fill="C49A00"/>
            <w:tcMar>
              <w:top w:w="40" w:type="dxa"/>
              <w:left w:w="100" w:type="dxa"/>
              <w:bottom w:w="40" w:type="dxa"/>
              <w:right w:w="100" w:type="dxa"/>
            </w:tcMar>
            <w:vAlign w:val="center"/>
          </w:tcPr>
          <w:p w14:paraId="6335E894"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رد المشروع (إقرار جزئي)</w:t>
            </w:r>
          </w:p>
        </w:tc>
      </w:tr>
      <w:tr w:rsidR="003A0EBF" w:rsidRPr="00B832F2" w14:paraId="5C7C3F08" w:rsidTr="00201A65">
        <w:trPr>
          <w:gridAfter w:val="1"/>
          <w:wAfter w:w="3531" w:type="dxa"/>
        </w:trPr>
        <w:tc>
          <w:tcPr>
            <w:tcW w:w="3002" w:type="dxa"/>
            <w:shd w:val="clear" w:color="auto" w:fill="FFF0F0"/>
            <w:tcMar>
              <w:top w:w="40" w:type="dxa"/>
              <w:left w:w="100" w:type="dxa"/>
              <w:bottom w:w="40" w:type="dxa"/>
              <w:right w:w="100" w:type="dxa"/>
            </w:tcMar>
            <w:vAlign w:val="center"/>
          </w:tcPr>
          <w:p w14:paraId="77C9EDB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الاستحقاق الفوري موجود في Equity Sensitivity (Huseman et al. 1987)؛ فالفارق في الدرجة لا النوع.</w:t>
            </w:r>
          </w:p>
        </w:tc>
        <w:tc>
          <w:tcPr>
            <w:tcW w:w="3002" w:type="dxa"/>
            <w:shd w:val="clear" w:color="auto" w:fill="FFFDE0"/>
            <w:tcMar>
              <w:top w:w="40" w:type="dxa"/>
              <w:left w:w="100" w:type="dxa"/>
              <w:bottom w:w="40" w:type="dxa"/>
              <w:right w:w="100" w:type="dxa"/>
            </w:tcMar>
            <w:vAlign w:val="center"/>
          </w:tcPr>
          <w:p w14:paraId="18B114E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إقرار جزئي: الفارق في مصدر الإلزام. ففي Equity Sensitivity سمة شخصية متفاوتة، وفي العدل القرآني حكم شرعي ملزم لكل مدير؛ فالفارق معياري لا وصفي.</w:t>
            </w:r>
          </w:p>
        </w:tc>
      </w:tr>
    </w:tbl>
    <w:p w14:paraId="5E3BE2A2"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خلاصة التطبيقات الأربعة: نمط متكرر بدرجات متفاوتة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1440"/>
        <w:gridCol w:w="1440"/>
        <w:gridCol w:w="1440"/>
        <w:gridCol w:w="2880"/>
      </w:tblGrid>
      <w:tr w:rsidR="003A0EBF" w:rsidRPr="00B832F2" w14:paraId="7E7E3739" w:rsidTr="00201A65">
        <w:tc>
          <w:tcPr>
            <w:tcW w:w="1440" w:type="dxa"/>
            <w:shd w:val="clear" w:color="auto" w:fill="1F3864"/>
            <w:tcMar>
              <w:top w:w="40" w:type="dxa"/>
              <w:left w:w="100" w:type="dxa"/>
              <w:bottom w:w="40" w:type="dxa"/>
              <w:right w:w="100" w:type="dxa"/>
            </w:tcMar>
            <w:vAlign w:val="center"/>
          </w:tcPr>
          <w:p w14:paraId="3A7259A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المفهوم</w:t>
            </w:r>
          </w:p>
        </w:tc>
        <w:tc>
          <w:tcPr>
            <w:tcW w:w="1440" w:type="dxa"/>
            <w:shd w:val="clear" w:color="auto" w:fill="1F3864"/>
            <w:tcMar>
              <w:top w:w="40" w:type="dxa"/>
              <w:left w:w="100" w:type="dxa"/>
              <w:bottom w:w="40" w:type="dxa"/>
              <w:right w:w="100" w:type="dxa"/>
            </w:tcMar>
            <w:vAlign w:val="center"/>
          </w:tcPr>
          <w:p w14:paraId="4FE5948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الأصالة</w:t>
            </w:r>
          </w:p>
        </w:tc>
        <w:tc>
          <w:tcPr>
            <w:tcW w:w="1440" w:type="dxa"/>
            <w:shd w:val="clear" w:color="auto" w:fill="1F3864"/>
            <w:tcMar>
              <w:top w:w="40" w:type="dxa"/>
              <w:left w:w="100" w:type="dxa"/>
              <w:bottom w:w="40" w:type="dxa"/>
              <w:right w:w="100" w:type="dxa"/>
            </w:tcMar>
            <w:vAlign w:val="center"/>
          </w:tcPr>
          <w:p w14:paraId="358123B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الاستقلالية</w:t>
            </w:r>
          </w:p>
        </w:tc>
        <w:tc>
          <w:tcPr>
            <w:tcW w:w="1440" w:type="dxa"/>
            <w:shd w:val="clear" w:color="auto" w:fill="1F3864"/>
            <w:tcMar>
              <w:top w:w="40" w:type="dxa"/>
              <w:left w:w="100" w:type="dxa"/>
              <w:bottom w:w="40" w:type="dxa"/>
              <w:right w:w="100" w:type="dxa"/>
            </w:tcMar>
            <w:vAlign w:val="center"/>
          </w:tcPr>
          <w:p w14:paraId="36430CC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التمييز</w:t>
            </w:r>
          </w:p>
        </w:tc>
        <w:tc>
          <w:tcPr>
            <w:tcW w:w="2880" w:type="dxa"/>
            <w:shd w:val="clear" w:color="auto" w:fill="1F3864"/>
            <w:tcMar>
              <w:top w:w="40" w:type="dxa"/>
              <w:left w:w="100" w:type="dxa"/>
              <w:bottom w:w="40" w:type="dxa"/>
              <w:right w:w="100" w:type="dxa"/>
            </w:tcMar>
            <w:vAlign w:val="center"/>
          </w:tcPr>
          <w:p w14:paraId="454EE39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قوة الاعتراض</w:t>
            </w:r>
          </w:p>
        </w:tc>
      </w:tr>
      <w:tr w:rsidR="003A0EBF" w:rsidRPr="00B832F2" w14:paraId="7C7480B3" w:rsidTr="00201A65">
        <w:tc>
          <w:tcPr>
            <w:tcW w:w="1440" w:type="dxa"/>
            <w:shd w:val="clear" w:color="auto" w:fill="EBF5FB"/>
            <w:tcMar>
              <w:top w:w="40" w:type="dxa"/>
              <w:left w:w="100" w:type="dxa"/>
              <w:bottom w:w="40" w:type="dxa"/>
              <w:right w:w="100" w:type="dxa"/>
            </w:tcMar>
            <w:vAlign w:val="center"/>
          </w:tcPr>
          <w:p w14:paraId="4B19935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الأمانة</w:t>
            </w:r>
          </w:p>
        </w:tc>
        <w:tc>
          <w:tcPr>
            <w:tcW w:w="1440" w:type="dxa"/>
            <w:shd w:val="clear" w:color="auto" w:fill="EBF5E0"/>
            <w:tcMar>
              <w:top w:w="40" w:type="dxa"/>
              <w:left w:w="100" w:type="dxa"/>
              <w:bottom w:w="40" w:type="dxa"/>
              <w:right w:w="100" w:type="dxa"/>
            </w:tcMar>
            <w:vAlign w:val="center"/>
          </w:tcPr>
          <w:p w14:paraId="2F35965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440" w:type="dxa"/>
            <w:shd w:val="clear" w:color="auto" w:fill="EBF5E0"/>
            <w:tcMar>
              <w:top w:w="40" w:type="dxa"/>
              <w:left w:w="100" w:type="dxa"/>
              <w:bottom w:w="40" w:type="dxa"/>
              <w:right w:w="100" w:type="dxa"/>
            </w:tcMar>
            <w:vAlign w:val="center"/>
          </w:tcPr>
          <w:p w14:paraId="35D47FF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440" w:type="dxa"/>
            <w:shd w:val="clear" w:color="auto" w:fill="FFF2CC"/>
            <w:tcMar>
              <w:top w:w="40" w:type="dxa"/>
              <w:left w:w="100" w:type="dxa"/>
              <w:bottom w:w="40" w:type="dxa"/>
              <w:right w:w="100" w:type="dxa"/>
            </w:tcMar>
            <w:vAlign w:val="center"/>
          </w:tcPr>
          <w:p w14:paraId="343EC93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قوي </w:t>
            </w:r>
            <w:r w:rsidRPr="00B832F2">
              <w:rPr>
                <w:rFonts w:ascii="Segoe UI Symbol" w:hAnsi="Segoe UI Symbol" w:cs="Segoe UI Symbol" w:hint="cs"/>
                <w:color w:val="000000"/>
                <w:sz w:val="26"/>
                <w:szCs w:val="26"/>
                <w:rtl/>
              </w:rPr>
              <w:t>✓</w:t>
            </w:r>
          </w:p>
        </w:tc>
        <w:tc>
          <w:tcPr>
            <w:tcW w:w="2880" w:type="dxa"/>
            <w:shd w:val="clear" w:color="auto" w:fill="FFF5F5"/>
            <w:tcMar>
              <w:top w:w="40" w:type="dxa"/>
              <w:left w:w="100" w:type="dxa"/>
              <w:bottom w:w="40" w:type="dxa"/>
              <w:right w:w="100" w:type="dxa"/>
            </w:tcMar>
            <w:vAlign w:val="center"/>
          </w:tcPr>
          <w:p w14:paraId="67BA986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ضعيف </w:t>
            </w:r>
            <w:r w:rsidRPr="00B832F2">
              <w:rPr>
                <w:rFonts w:ascii="Cambria Math" w:hAnsi="Cambria Math" w:cs="Cambria Math" w:hint="cs"/>
                <w:color w:val="000000"/>
                <w:sz w:val="26"/>
                <w:szCs w:val="26"/>
                <w:rtl/>
              </w:rPr>
              <w:t>↘</w:t>
            </w:r>
          </w:p>
        </w:tc>
      </w:tr>
      <w:tr w:rsidR="003A0EBF" w:rsidRPr="00B832F2" w14:paraId="6353E591" w:rsidTr="00201A65">
        <w:tc>
          <w:tcPr>
            <w:tcW w:w="1440" w:type="dxa"/>
            <w:shd w:val="clear" w:color="auto" w:fill="FFFFFF"/>
            <w:tcMar>
              <w:top w:w="40" w:type="dxa"/>
              <w:left w:w="100" w:type="dxa"/>
              <w:bottom w:w="40" w:type="dxa"/>
              <w:right w:w="100" w:type="dxa"/>
            </w:tcMar>
            <w:vAlign w:val="center"/>
          </w:tcPr>
          <w:p w14:paraId="1C7A4D7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الشورى</w:t>
            </w:r>
          </w:p>
        </w:tc>
        <w:tc>
          <w:tcPr>
            <w:tcW w:w="1440" w:type="dxa"/>
            <w:shd w:val="clear" w:color="auto" w:fill="FFFFFF"/>
            <w:tcMar>
              <w:top w:w="40" w:type="dxa"/>
              <w:left w:w="100" w:type="dxa"/>
              <w:bottom w:w="40" w:type="dxa"/>
              <w:right w:w="100" w:type="dxa"/>
            </w:tcMar>
            <w:vAlign w:val="center"/>
          </w:tcPr>
          <w:p w14:paraId="1AFA7A3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162F5B5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31D0A7E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متوسط ≈</w:t>
            </w:r>
          </w:p>
        </w:tc>
        <w:tc>
          <w:tcPr>
            <w:tcW w:w="2880" w:type="dxa"/>
            <w:shd w:val="clear" w:color="auto" w:fill="FFFFFF"/>
            <w:tcMar>
              <w:top w:w="40" w:type="dxa"/>
              <w:left w:w="100" w:type="dxa"/>
              <w:bottom w:w="40" w:type="dxa"/>
              <w:right w:w="100" w:type="dxa"/>
            </w:tcMar>
            <w:vAlign w:val="center"/>
          </w:tcPr>
          <w:p w14:paraId="2CC6D7D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متوسط </w:t>
            </w:r>
            <w:r w:rsidRPr="00B832F2">
              <w:rPr>
                <w:rFonts w:hint="cs"/>
                <w:color w:val="000000"/>
                <w:sz w:val="26"/>
                <w:szCs w:val="26"/>
                <w:rtl/>
              </w:rPr>
              <w:t>↔</w:t>
            </w:r>
          </w:p>
        </w:tc>
      </w:tr>
      <w:tr w:rsidR="003A0EBF" w:rsidRPr="00B832F2" w14:paraId="4CEA8876" w:rsidTr="00201A65">
        <w:tc>
          <w:tcPr>
            <w:tcW w:w="1440" w:type="dxa"/>
            <w:shd w:val="clear" w:color="auto" w:fill="EBF5FB"/>
            <w:tcMar>
              <w:top w:w="40" w:type="dxa"/>
              <w:left w:w="100" w:type="dxa"/>
              <w:bottom w:w="40" w:type="dxa"/>
              <w:right w:w="100" w:type="dxa"/>
            </w:tcMar>
            <w:vAlign w:val="center"/>
          </w:tcPr>
          <w:p w14:paraId="249AD2E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الإحسان</w:t>
            </w:r>
          </w:p>
        </w:tc>
        <w:tc>
          <w:tcPr>
            <w:tcW w:w="1440" w:type="dxa"/>
            <w:shd w:val="clear" w:color="auto" w:fill="EBF5E0"/>
            <w:tcMar>
              <w:top w:w="40" w:type="dxa"/>
              <w:left w:w="100" w:type="dxa"/>
              <w:bottom w:w="40" w:type="dxa"/>
              <w:right w:w="100" w:type="dxa"/>
            </w:tcMar>
            <w:vAlign w:val="center"/>
          </w:tcPr>
          <w:p w14:paraId="629AB37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440" w:type="dxa"/>
            <w:shd w:val="clear" w:color="auto" w:fill="EBF5E0"/>
            <w:tcMar>
              <w:top w:w="40" w:type="dxa"/>
              <w:left w:w="100" w:type="dxa"/>
              <w:bottom w:w="40" w:type="dxa"/>
              <w:right w:w="100" w:type="dxa"/>
            </w:tcMar>
            <w:vAlign w:val="center"/>
          </w:tcPr>
          <w:p w14:paraId="63E41FF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440" w:type="dxa"/>
            <w:shd w:val="clear" w:color="auto" w:fill="FFF2CC"/>
            <w:tcMar>
              <w:top w:w="40" w:type="dxa"/>
              <w:left w:w="100" w:type="dxa"/>
              <w:bottom w:w="40" w:type="dxa"/>
              <w:right w:w="100" w:type="dxa"/>
            </w:tcMar>
            <w:vAlign w:val="center"/>
          </w:tcPr>
          <w:p w14:paraId="41AA4B7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قوي احتمالي </w:t>
            </w:r>
            <w:r w:rsidRPr="00B832F2">
              <w:rPr>
                <w:rFonts w:ascii="Segoe UI Symbol" w:hAnsi="Segoe UI Symbol" w:cs="Segoe UI Symbol" w:hint="cs"/>
                <w:color w:val="000000"/>
                <w:sz w:val="26"/>
                <w:szCs w:val="26"/>
                <w:rtl/>
              </w:rPr>
              <w:t>✓</w:t>
            </w:r>
            <w:r w:rsidRPr="00B832F2">
              <w:rPr>
                <w:rFonts w:ascii="Sakkal Majalla" w:hAnsi="Sakkal Majalla" w:cs="Sakkal Majalla"/>
                <w:color w:val="000000"/>
                <w:sz w:val="26"/>
                <w:szCs w:val="26"/>
                <w:rtl/>
              </w:rPr>
              <w:t>~</w:t>
            </w:r>
          </w:p>
        </w:tc>
        <w:tc>
          <w:tcPr>
            <w:tcW w:w="2880" w:type="dxa"/>
            <w:shd w:val="clear" w:color="auto" w:fill="FFF5F5"/>
            <w:tcMar>
              <w:top w:w="40" w:type="dxa"/>
              <w:left w:w="100" w:type="dxa"/>
              <w:bottom w:w="40" w:type="dxa"/>
              <w:right w:w="100" w:type="dxa"/>
            </w:tcMar>
            <w:vAlign w:val="center"/>
          </w:tcPr>
          <w:p w14:paraId="3D1E428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ضعيف </w:t>
            </w:r>
            <w:r w:rsidRPr="00B832F2">
              <w:rPr>
                <w:rFonts w:ascii="Cambria Math" w:hAnsi="Cambria Math" w:cs="Cambria Math" w:hint="cs"/>
                <w:color w:val="000000"/>
                <w:sz w:val="26"/>
                <w:szCs w:val="26"/>
                <w:rtl/>
              </w:rPr>
              <w:t>↘</w:t>
            </w:r>
          </w:p>
        </w:tc>
      </w:tr>
      <w:tr w:rsidR="003A0EBF" w:rsidRPr="00B832F2" w14:paraId="536B5B00" w:rsidTr="00201A65">
        <w:tc>
          <w:tcPr>
            <w:tcW w:w="1440" w:type="dxa"/>
            <w:shd w:val="clear" w:color="auto" w:fill="FFFFFF"/>
            <w:tcMar>
              <w:top w:w="40" w:type="dxa"/>
              <w:left w:w="100" w:type="dxa"/>
              <w:bottom w:w="40" w:type="dxa"/>
              <w:right w:w="100" w:type="dxa"/>
            </w:tcMar>
            <w:vAlign w:val="center"/>
          </w:tcPr>
          <w:p w14:paraId="5C81EDC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lastRenderedPageBreak/>
              <w:t>العدل</w:t>
            </w:r>
          </w:p>
        </w:tc>
        <w:tc>
          <w:tcPr>
            <w:tcW w:w="1440" w:type="dxa"/>
            <w:shd w:val="clear" w:color="auto" w:fill="FFFFFF"/>
            <w:tcMar>
              <w:top w:w="40" w:type="dxa"/>
              <w:left w:w="100" w:type="dxa"/>
              <w:bottom w:w="40" w:type="dxa"/>
              <w:right w:w="100" w:type="dxa"/>
            </w:tcMar>
            <w:vAlign w:val="center"/>
          </w:tcPr>
          <w:p w14:paraId="7F8C067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متوسط ≈</w:t>
            </w:r>
          </w:p>
        </w:tc>
        <w:tc>
          <w:tcPr>
            <w:tcW w:w="1440" w:type="dxa"/>
            <w:shd w:val="clear" w:color="auto" w:fill="FFFFFF"/>
            <w:tcMar>
              <w:top w:w="40" w:type="dxa"/>
              <w:left w:w="100" w:type="dxa"/>
              <w:bottom w:w="40" w:type="dxa"/>
              <w:right w:w="100" w:type="dxa"/>
            </w:tcMar>
            <w:vAlign w:val="center"/>
          </w:tcPr>
          <w:p w14:paraId="39E10A4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09531F6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متوسط ≈</w:t>
            </w:r>
          </w:p>
        </w:tc>
        <w:tc>
          <w:tcPr>
            <w:tcW w:w="2880" w:type="dxa"/>
            <w:shd w:val="clear" w:color="auto" w:fill="FFFFFF"/>
            <w:tcMar>
              <w:top w:w="40" w:type="dxa"/>
              <w:left w:w="100" w:type="dxa"/>
              <w:bottom w:w="40" w:type="dxa"/>
              <w:right w:w="100" w:type="dxa"/>
            </w:tcMar>
            <w:vAlign w:val="center"/>
          </w:tcPr>
          <w:p w14:paraId="54E795D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متوسط-قوي </w:t>
            </w:r>
            <w:r w:rsidRPr="00B832F2">
              <w:rPr>
                <w:rFonts w:hint="cs"/>
                <w:color w:val="000000"/>
                <w:sz w:val="26"/>
                <w:szCs w:val="26"/>
                <w:rtl/>
              </w:rPr>
              <w:t>↑</w:t>
            </w:r>
          </w:p>
        </w:tc>
      </w:tr>
    </w:tbl>
    <w:p w14:paraId="588EF44D"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3.3 — قوة تحقق كل محك في التطبيقات الأربعة.</w:t>
      </w:r>
    </w:p>
    <w:p w14:paraId="7F3F1DFD" w:rsidR="003A0EBF" w:rsidRPr="00B832F2" w:rsidRDefault="003A0EBF" w:rsidP="003A0EBF">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ولا أرى في تفاوت القوة عيبًا في المنهج؛ فلو أثبتت الأمثلة كلها المحكّات بالقوة نفسها، لكان ذلك قرينة على انحياز تأكيدي في اختيارها.</w:t>
      </w:r>
    </w:p>
    <w:p w14:paraId="11355E6D"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3.9  بروتوكول الاختبار التجريبي: من التصميم إلى النشر</w:t>
      </w:r>
      <w:r>
        <w:fldChar w:fldCharType="begin"/>
      </w:r>
      <w:r>
        <w:instrText xml:space="preserve"> TC "3.9  بروتوكول الاختبار التجريبي: من التصميم إلى النشر" \l 2 </w:instrText>
      </w:r>
      <w:r>
        <w:fldChar w:fldCharType="end"/>
      </w:r>
    </w:p>
    <w:p w14:paraId="47743884"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ويبقى الاشتقاق النظري فرضية حتى يُختبر ميدانيًا. وهذا بروتوكول في ثلاثة تصاميم:</w:t>
      </w:r>
    </w:p>
    <w:p w14:paraId="50A8ED47" w:rsidR="003A0EBF" w:rsidRPr="00B832F2" w:rsidRDefault="003A0EBF" w:rsidP="003A0EBF">
      <w:pPr>
        <w:bidi/>
        <w:spacing w:before="75" w:after="40"/>
        <w:rPr>
          <w:rFonts w:ascii="Sakkal Majalla" w:hAnsi="Sakkal Majalla" w:cs="Sakkal Majalla"/>
          <w:sz w:val="28"/>
          <w:szCs w:val="28"/>
        </w:rPr>
      </w:pPr>
      <w:r w:rsidRPr="00B832F2">
        <w:rPr>
          <w:rFonts w:ascii="Sakkal Majalla" w:hAnsi="Sakkal Majalla" w:cs="Sakkal Majalla"/>
          <w:b/>
          <w:bCs/>
          <w:color w:val="156082"/>
          <w:sz w:val="28"/>
          <w:szCs w:val="28"/>
          <w:rtl/>
        </w:rPr>
        <w:t>أ) دراسات الحالة المقارنة (Comparative Case Studies)</w:t>
      </w:r>
    </w:p>
    <w:p w14:paraId="7BA3A80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تُقارن مؤسستان أو أكثر متشابهتان في الحجم والقطاع والسياق الثقافي، وتختلفان في تبنّي المبدأ المختبَر، بمنهج Eisenhardt (1989) في بناء النظرية من دراسة الحالة، ومعايير Yin (2018) للصلاحية.</w:t>
      </w:r>
    </w:p>
    <w:p w14:paraId="50717885"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Eisenhardt, K. (1989). Building Theories from Case Study Research. AMR, 14(4), 532-550. | Yin, R. (2018). Case Study Research and Applications (6th ed.). Sage.</w:t>
      </w:r>
    </w:p>
    <w:p w14:paraId="2C2962DB"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ب) الدراسات التجريبية: تصميم الموقف الافتراضي</w:t>
      </w:r>
    </w:p>
    <w:p w14:paraId="4AC22B8C"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يُعرض موقف إداري افتراضي (Vignette) على مجموعتين عشوائيتين: تُنشَّط لدى الأولى آيات الأمانة مع شرح مختصر، ولدى الثانية إطار غربي مقابل، ثم يُقاس الفرق في القرار في موقف فيه تعارض مصالح، وفق توصيات Aguinis &amp; Bradley (2014).</w:t>
      </w:r>
    </w:p>
    <w:p w14:paraId="160D7859"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ج) الدراسات النوعية الاستكشافية: بروتوكول المقابلة</w:t>
      </w:r>
    </w:p>
    <w:p w14:paraId="1DCEA3AF"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مقابلات شبه مقنَّنة (Semi-Structured) مع قادة يطبّقون الأمانة أو الشورى أو الإحسان عن وعي معلن، بمنهجية Gioia (2013) التي تربط الاقتباسات الخام بالمفاهيم النظرية في «شجرة بيانات» موثّقة.</w:t>
      </w:r>
    </w:p>
    <w:p w14:paraId="53D8C2AB"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تهديدات الصلاحية التي يجب ضبطها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6480"/>
      </w:tblGrid>
      <w:tr w:rsidR="003A0EBF" w:rsidRPr="00B832F2" w14:paraId="502A4E4D" w:rsidTr="00201A65">
        <w:tc>
          <w:tcPr>
            <w:tcW w:w="2160" w:type="dxa"/>
            <w:shd w:val="clear" w:color="auto" w:fill="1F3864"/>
            <w:tcMar>
              <w:top w:w="40" w:type="dxa"/>
              <w:left w:w="100" w:type="dxa"/>
              <w:bottom w:w="40" w:type="dxa"/>
              <w:right w:w="100" w:type="dxa"/>
            </w:tcMar>
            <w:vAlign w:val="center"/>
          </w:tcPr>
          <w:p w14:paraId="3DB0F1B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نوع التهديد</w:t>
            </w:r>
          </w:p>
        </w:tc>
        <w:tc>
          <w:tcPr>
            <w:tcW w:w="6480" w:type="dxa"/>
            <w:shd w:val="clear" w:color="auto" w:fill="1F3864"/>
            <w:tcMar>
              <w:top w:w="40" w:type="dxa"/>
              <w:left w:w="100" w:type="dxa"/>
              <w:bottom w:w="40" w:type="dxa"/>
              <w:right w:w="100" w:type="dxa"/>
            </w:tcMar>
            <w:vAlign w:val="center"/>
          </w:tcPr>
          <w:p w14:paraId="4835B9E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الوصف وطريقة الضبط</w:t>
            </w:r>
          </w:p>
        </w:tc>
      </w:tr>
      <w:tr w:rsidR="003A0EBF" w:rsidRPr="00B832F2" w14:paraId="388EA08F" w:rsidTr="00201A65">
        <w:tc>
          <w:tcPr>
            <w:tcW w:w="2160" w:type="dxa"/>
            <w:shd w:val="clear" w:color="auto" w:fill="EBF5FB"/>
            <w:tcMar>
              <w:top w:w="40" w:type="dxa"/>
              <w:left w:w="100" w:type="dxa"/>
              <w:bottom w:w="40" w:type="dxa"/>
              <w:right w:w="100" w:type="dxa"/>
            </w:tcMar>
            <w:vAlign w:val="center"/>
          </w:tcPr>
          <w:p w14:paraId="020AC95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التحيز الديني (Religious Priming)</w:t>
            </w:r>
          </w:p>
        </w:tc>
        <w:tc>
          <w:tcPr>
            <w:tcW w:w="6480" w:type="dxa"/>
            <w:shd w:val="clear" w:color="auto" w:fill="F5FAFF"/>
            <w:tcMar>
              <w:top w:w="40" w:type="dxa"/>
              <w:left w:w="100" w:type="dxa"/>
              <w:bottom w:w="40" w:type="dxa"/>
              <w:right w:w="100" w:type="dxa"/>
            </w:tcMar>
            <w:vAlign w:val="center"/>
          </w:tcPr>
          <w:p w14:paraId="72DA3776"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ذكر الآيات قد ينشّط استجابة "دينية مرغوبة اجتماعياً". الضبط: مجموعة ضابطة ثالثة تُعرض عليها آيات في سياق غير إداري، لعزل أثر التنشيط الديني عن المفهوم الإداري.</w:t>
            </w:r>
          </w:p>
        </w:tc>
      </w:tr>
      <w:tr w:rsidR="003A0EBF" w:rsidRPr="00B832F2" w14:paraId="74863A86" w:rsidTr="00201A65">
        <w:tc>
          <w:tcPr>
            <w:tcW w:w="2160" w:type="dxa"/>
            <w:shd w:val="clear" w:color="auto" w:fill="FFFFFF"/>
            <w:tcMar>
              <w:top w:w="40" w:type="dxa"/>
              <w:left w:w="100" w:type="dxa"/>
              <w:bottom w:w="40" w:type="dxa"/>
              <w:right w:w="100" w:type="dxa"/>
            </w:tcMar>
            <w:vAlign w:val="center"/>
          </w:tcPr>
          <w:p w14:paraId="52B24DB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التحيز الثقافي المُختلَط (Confounding)</w:t>
            </w:r>
          </w:p>
        </w:tc>
        <w:tc>
          <w:tcPr>
            <w:tcW w:w="6480" w:type="dxa"/>
            <w:shd w:val="clear" w:color="auto" w:fill="FFFFFF"/>
            <w:tcMar>
              <w:top w:w="40" w:type="dxa"/>
              <w:left w:w="100" w:type="dxa"/>
              <w:bottom w:w="40" w:type="dxa"/>
              <w:right w:w="100" w:type="dxa"/>
            </w:tcMar>
            <w:vAlign w:val="center"/>
          </w:tcPr>
          <w:p w14:paraId="1D5C2F10"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إذا اختلفت الثقافة الوطنية فقد يعكس الفارق الثقافة لا المبدأ. الضبط: مقارنة مؤسستين في البيئة الثقافية نفسها، تختلفان في المبدأ الإداري المتبنّى فقط.</w:t>
            </w:r>
          </w:p>
        </w:tc>
      </w:tr>
      <w:tr w:rsidR="003A0EBF" w:rsidRPr="00B832F2" w14:paraId="5B076F92" w:rsidTr="00201A65">
        <w:tc>
          <w:tcPr>
            <w:tcW w:w="2160" w:type="dxa"/>
            <w:shd w:val="clear" w:color="auto" w:fill="EBF5FB"/>
            <w:tcMar>
              <w:top w:w="40" w:type="dxa"/>
              <w:left w:w="100" w:type="dxa"/>
              <w:bottom w:w="40" w:type="dxa"/>
              <w:right w:w="100" w:type="dxa"/>
            </w:tcMar>
            <w:vAlign w:val="center"/>
          </w:tcPr>
          <w:p w14:paraId="5C800BF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lastRenderedPageBreak/>
              <w:t>الرغبة الاجتماعية (Social Desirability)</w:t>
            </w:r>
          </w:p>
        </w:tc>
        <w:tc>
          <w:tcPr>
            <w:tcW w:w="6480" w:type="dxa"/>
            <w:shd w:val="clear" w:color="auto" w:fill="F5FAFF"/>
            <w:tcMar>
              <w:top w:w="40" w:type="dxa"/>
              <w:left w:w="100" w:type="dxa"/>
              <w:bottom w:w="40" w:type="dxa"/>
              <w:right w:w="100" w:type="dxa"/>
            </w:tcMar>
            <w:vAlign w:val="center"/>
          </w:tcPr>
          <w:p w14:paraId="37588C3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الإجابات اللفظية المباشرة تميل للتجميل. الضبط: مقاييس ضمنية (Implicit Measures) أو ملاحظة سلوكية فعلية بدلاً من الاستبيان المباشر.</w:t>
            </w:r>
          </w:p>
        </w:tc>
      </w:tr>
      <w:tr w:rsidR="003A0EBF" w:rsidRPr="00B832F2" w14:paraId="64C218D1" w:rsidTr="00201A65">
        <w:tc>
          <w:tcPr>
            <w:tcW w:w="2160" w:type="dxa"/>
            <w:shd w:val="clear" w:color="auto" w:fill="FFFFFF"/>
            <w:tcMar>
              <w:top w:w="40" w:type="dxa"/>
              <w:left w:w="100" w:type="dxa"/>
              <w:bottom w:w="40" w:type="dxa"/>
              <w:right w:w="100" w:type="dxa"/>
            </w:tcMar>
            <w:vAlign w:val="center"/>
          </w:tcPr>
          <w:p w14:paraId="4750153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القوة الإحصائية (Statistical Power)</w:t>
            </w:r>
          </w:p>
        </w:tc>
        <w:tc>
          <w:tcPr>
            <w:tcW w:w="6480" w:type="dxa"/>
            <w:shd w:val="clear" w:color="auto" w:fill="FFFFFF"/>
            <w:tcMar>
              <w:top w:w="40" w:type="dxa"/>
              <w:left w:w="100" w:type="dxa"/>
              <w:bottom w:w="40" w:type="dxa"/>
              <w:right w:w="100" w:type="dxa"/>
            </w:tcMar>
            <w:vAlign w:val="center"/>
          </w:tcPr>
          <w:p w14:paraId="664AF5B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دراسات المقارنة بين مؤسستين (n=2) لا تسمح بالتعميم؛ قيمتها نظرية (Theory-Building). يجب الإفصاح عن هذا القيد صراحةً.</w:t>
            </w:r>
          </w:p>
        </w:tc>
      </w:tr>
    </w:tbl>
    <w:p w14:paraId="053EFCDF"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جدول 3.4 — أربعة تهديدات رئيسية لصلاحية الاختبار التجريبي وطرق ضبطها (انظر Shadish, Cook &amp; Campbell, 2002).</w:t>
      </w:r>
    </w:p>
    <w:p w14:paraId="4C2933E8"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اعتبارات إضافية في تصميم أدوات القياس</w:t>
      </w:r>
    </w:p>
    <w:p w14:paraId="63B929D7"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ولكي تصير هذه البروتوكولات دراسة قابلة للنشر في مجلة محكّمة، ينبغي معالجة ثلاث قضايا تقنية:</w:t>
      </w:r>
    </w:p>
    <w:p w14:paraId="5186FFC9" w:rsidR="003A0EBF" w:rsidRPr="00B832F2" w:rsidRDefault="003A0EBF" w:rsidP="003A0EBF">
      <w:pPr>
        <w:bidi/>
        <w:spacing w:before="75" w:after="40"/>
        <w:rPr>
          <w:rFonts w:ascii="Sakkal Majalla" w:hAnsi="Sakkal Majalla" w:cs="Sakkal Majalla"/>
          <w:sz w:val="28"/>
          <w:szCs w:val="28"/>
        </w:rPr>
      </w:pPr>
      <w:r w:rsidRPr="00B832F2">
        <w:rPr>
          <w:rFonts w:ascii="Sakkal Majalla" w:hAnsi="Sakkal Majalla" w:cs="Sakkal Majalla"/>
          <w:b/>
          <w:bCs/>
          <w:color w:val="156082"/>
          <w:sz w:val="28"/>
          <w:szCs w:val="28"/>
          <w:rtl/>
        </w:rPr>
        <w:t>أولاً: صدق البناء (Construct Validity) للمقاييس الجديدة</w:t>
      </w:r>
    </w:p>
    <w:p w14:paraId="430FA45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يحتاج أي مقياس جديد، كمقياس «درجة الإحسان»، إلى إثبات صدق بنائه: تحليل عاملي استكشافي (EFA) ثم توكيدي (CFA)، ثم الصدق التقاربي (Convergent Validity) والتمايزي (Discriminant Validity). والتمايزي يتحقق من أنه يقيس غير ما تقيسه المقاييس الغربية، فيشغّل محك الأصالة إحصائيًا.</w:t>
      </w:r>
    </w:p>
    <w:p w14:paraId="4A1FE9FB"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Hinkin, T. (1998). A Brief Tutorial on the Development of Measures. Organizational Research Methods, 1(1), 104-121.</w:t>
      </w:r>
    </w:p>
    <w:p w14:paraId="45601641" w:rsidR="003A0EBF" w:rsidRPr="00B832F2" w:rsidRDefault="003A0EBF" w:rsidP="003A0EBF">
      <w:pPr>
        <w:bidi/>
        <w:spacing w:before="75" w:after="40"/>
        <w:rPr>
          <w:rFonts w:ascii="Sakkal Majalla" w:hAnsi="Sakkal Majalla" w:cs="Sakkal Majalla"/>
          <w:sz w:val="28"/>
          <w:szCs w:val="28"/>
        </w:rPr>
      </w:pPr>
      <w:r w:rsidRPr="00B832F2">
        <w:rPr>
          <w:rFonts w:ascii="Sakkal Majalla" w:hAnsi="Sakkal Majalla" w:cs="Sakkal Majalla"/>
          <w:b/>
          <w:bCs/>
          <w:color w:val="156082"/>
          <w:sz w:val="28"/>
          <w:szCs w:val="28"/>
          <w:rtl/>
        </w:rPr>
        <w:t>ثانياً: التكافؤ القياسي عبر السياقات الثقافية (Measurement Invariance)</w:t>
      </w:r>
    </w:p>
    <w:p w14:paraId="12428DD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وإذا قارنت الدراسة بين سياقات ثقافية مختلفة، وجب إثبات أن المقياس يعمل بالطريقة نفسها في كل سياق بالنمذجة متعددة المجموعات (Multi-Group CFA)، وإلا فقد يعكس الفرق تحيزًا قياسيًا (Measurement Bias) لا فرقًا حقيقيًا.</w:t>
      </w:r>
    </w:p>
    <w:p w14:paraId="1E472202"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Vandenberg, R. &amp; Lance, C. (2000). A Review and Synthesis of the Measurement Invariance Literature. ORM, 3(1), 4-70.</w:t>
      </w:r>
    </w:p>
    <w:p w14:paraId="29F0581B" w:rsidR="003A0EBF" w:rsidRPr="00B832F2" w:rsidRDefault="003A0EBF" w:rsidP="003A0EBF">
      <w:pPr>
        <w:bidi/>
        <w:spacing w:before="75" w:after="40"/>
        <w:rPr>
          <w:rFonts w:ascii="Sakkal Majalla" w:hAnsi="Sakkal Majalla" w:cs="Sakkal Majalla"/>
          <w:sz w:val="28"/>
          <w:szCs w:val="28"/>
        </w:rPr>
      </w:pPr>
      <w:r w:rsidRPr="00B832F2">
        <w:rPr>
          <w:rFonts w:ascii="Sakkal Majalla" w:hAnsi="Sakkal Majalla" w:cs="Sakkal Majalla"/>
          <w:b/>
          <w:bCs/>
          <w:color w:val="156082"/>
          <w:sz w:val="28"/>
          <w:szCs w:val="28"/>
          <w:rtl/>
        </w:rPr>
        <w:t>ثالثاً: التسجيل المسبق للفرضيات (Pre-Registration)</w:t>
      </w:r>
    </w:p>
    <w:p w14:paraId="0470D23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واستجابةً لأزمة «إعادة الإنتاج» (Replication Crisis) (Ioannidis, 2005)، أوصي بتسجيل كل اختبار مسبقًا على منصة OSF (Open Science Framework) قبل جمع البيانات، بفرضياته ومقاييس نجاحه وتحليله المخطط، منعًا لـ«التنقيب في البيانات» (P-Hacking).</w:t>
      </w:r>
    </w:p>
    <w:p w14:paraId="773C2EC3"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Nosek, B. et al. (2018). The Preregistration Revolution. PNAS, 115(11), 2600-2606.</w:t>
      </w:r>
    </w:p>
    <w:p w14:paraId="4DC1C25B"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3.10  جدول القبول والرفض، ودراسة حالة للفشل الكامل</w:t>
      </w:r>
      <w:r>
        <w:fldChar w:fldCharType="begin"/>
      </w:r>
      <w:r>
        <w:instrText xml:space="preserve"> TC "3.10  جدول القبول والرفض، ودراسة حالة للفشل الكامل"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40"/>
        <w:gridCol w:w="5400"/>
      </w:tblGrid>
      <w:tr w:rsidR="003A0EBF" w:rsidRPr="00B832F2" w14:paraId="4B486405" w:rsidTr="00201A65">
        <w:tc>
          <w:tcPr>
            <w:tcW w:w="3240" w:type="dxa"/>
            <w:shd w:val="clear" w:color="auto" w:fill="1F3864"/>
            <w:tcMar>
              <w:top w:w="40" w:type="dxa"/>
              <w:left w:w="100" w:type="dxa"/>
              <w:bottom w:w="40" w:type="dxa"/>
              <w:right w:w="100" w:type="dxa"/>
            </w:tcMar>
            <w:vAlign w:val="center"/>
          </w:tcPr>
          <w:p w14:paraId="1D49F26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النتيجة التجريبية</w:t>
            </w:r>
          </w:p>
        </w:tc>
        <w:tc>
          <w:tcPr>
            <w:tcW w:w="5400" w:type="dxa"/>
            <w:shd w:val="clear" w:color="auto" w:fill="1F3864"/>
            <w:tcMar>
              <w:top w:w="40" w:type="dxa"/>
              <w:left w:w="100" w:type="dxa"/>
              <w:bottom w:w="40" w:type="dxa"/>
              <w:right w:w="100" w:type="dxa"/>
            </w:tcMar>
            <w:vAlign w:val="center"/>
          </w:tcPr>
          <w:p w14:paraId="38E52EF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الإجراء المنهجي</w:t>
            </w:r>
          </w:p>
        </w:tc>
      </w:tr>
      <w:tr w:rsidR="003A0EBF" w:rsidRPr="00B832F2" w14:paraId="0A82C18D" w:rsidTr="00201A65">
        <w:tc>
          <w:tcPr>
            <w:tcW w:w="3240" w:type="dxa"/>
            <w:shd w:val="clear" w:color="auto" w:fill="EBF5E0"/>
            <w:tcMar>
              <w:top w:w="40" w:type="dxa"/>
              <w:left w:w="100" w:type="dxa"/>
              <w:bottom w:w="40" w:type="dxa"/>
              <w:right w:w="100" w:type="dxa"/>
            </w:tcMar>
            <w:vAlign w:val="center"/>
          </w:tcPr>
          <w:p w14:paraId="3331F1E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أ) تنبؤات مختلفة + يعمل في الواقع</w:t>
            </w:r>
          </w:p>
        </w:tc>
        <w:tc>
          <w:tcPr>
            <w:tcW w:w="5400" w:type="dxa"/>
            <w:shd w:val="clear" w:color="auto" w:fill="EBF5E0"/>
            <w:tcMar>
              <w:top w:w="40" w:type="dxa"/>
              <w:left w:w="100" w:type="dxa"/>
              <w:bottom w:w="40" w:type="dxa"/>
              <w:right w:w="100" w:type="dxa"/>
            </w:tcMar>
            <w:vAlign w:val="center"/>
          </w:tcPr>
          <w:p w14:paraId="1E1AF055"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قبول: تُحدَّث البطاقة وترتفع درجة الثقة، ثم يُنشر ويُدرَّس.</w:t>
            </w:r>
          </w:p>
        </w:tc>
      </w:tr>
      <w:tr w:rsidR="003A0EBF" w:rsidRPr="00B832F2" w14:paraId="3C113F34" w:rsidTr="00201A65">
        <w:tc>
          <w:tcPr>
            <w:tcW w:w="3240" w:type="dxa"/>
            <w:shd w:val="clear" w:color="auto" w:fill="FFFFFF"/>
            <w:tcMar>
              <w:top w:w="40" w:type="dxa"/>
              <w:left w:w="100" w:type="dxa"/>
              <w:bottom w:w="40" w:type="dxa"/>
              <w:right w:w="100" w:type="dxa"/>
            </w:tcMar>
            <w:vAlign w:val="center"/>
          </w:tcPr>
          <w:p w14:paraId="5547FB7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ب) تنبؤات مختلفة لكن لا يعمل</w:t>
            </w:r>
          </w:p>
        </w:tc>
        <w:tc>
          <w:tcPr>
            <w:tcW w:w="5400" w:type="dxa"/>
            <w:shd w:val="clear" w:color="auto" w:fill="FFFFFF"/>
            <w:tcMar>
              <w:top w:w="40" w:type="dxa"/>
              <w:left w:w="100" w:type="dxa"/>
              <w:bottom w:w="40" w:type="dxa"/>
              <w:right w:w="100" w:type="dxa"/>
            </w:tcMar>
            <w:vAlign w:val="center"/>
          </w:tcPr>
          <w:p w14:paraId="4585E0E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مراجعة م6–م7 (التطبيق)؛ فالخلل في شروط السياق. يُعدَّل ويُعاد الاختبار.</w:t>
            </w:r>
          </w:p>
        </w:tc>
      </w:tr>
      <w:tr w:rsidR="003A0EBF" w:rsidRPr="00B832F2" w14:paraId="250E25A2" w:rsidTr="00201A65">
        <w:tc>
          <w:tcPr>
            <w:tcW w:w="3240" w:type="dxa"/>
            <w:shd w:val="clear" w:color="auto" w:fill="FFF2CC"/>
            <w:tcMar>
              <w:top w:w="40" w:type="dxa"/>
              <w:left w:w="100" w:type="dxa"/>
              <w:bottom w:w="40" w:type="dxa"/>
              <w:right w:w="100" w:type="dxa"/>
            </w:tcMar>
            <w:vAlign w:val="center"/>
          </w:tcPr>
          <w:p w14:paraId="7CB2867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ج) لا تنبؤات مختلفة عن النظيرة الغربية</w:t>
            </w:r>
          </w:p>
        </w:tc>
        <w:tc>
          <w:tcPr>
            <w:tcW w:w="5400" w:type="dxa"/>
            <w:shd w:val="clear" w:color="auto" w:fill="EBF5FB"/>
            <w:tcMar>
              <w:top w:w="40" w:type="dxa"/>
              <w:left w:w="100" w:type="dxa"/>
              <w:bottom w:w="40" w:type="dxa"/>
              <w:right w:w="100" w:type="dxa"/>
            </w:tcMar>
            <w:vAlign w:val="center"/>
          </w:tcPr>
          <w:p w14:paraId="67DD04CD"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مراجعة م4–م5: هل التمييز محدد بما يكفي؟ تُعاد الصياغة والاختبار.</w:t>
            </w:r>
          </w:p>
        </w:tc>
      </w:tr>
      <w:tr w:rsidR="003A0EBF" w:rsidRPr="00B832F2" w14:paraId="5AECCFEB" w:rsidTr="00201A65">
        <w:tc>
          <w:tcPr>
            <w:tcW w:w="3240" w:type="dxa"/>
            <w:shd w:val="clear" w:color="auto" w:fill="FFF0F0"/>
            <w:tcMar>
              <w:top w:w="40" w:type="dxa"/>
              <w:left w:w="100" w:type="dxa"/>
              <w:bottom w:w="40" w:type="dxa"/>
              <w:right w:w="100" w:type="dxa"/>
            </w:tcMar>
            <w:vAlign w:val="center"/>
          </w:tcPr>
          <w:p w14:paraId="2AC686A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د) فاشل تجريبياً + يتفق مع النظيرة كلياً</w:t>
            </w:r>
          </w:p>
        </w:tc>
        <w:tc>
          <w:tcPr>
            <w:tcW w:w="5400" w:type="dxa"/>
            <w:shd w:val="clear" w:color="auto" w:fill="FFF8F8"/>
            <w:tcMar>
              <w:top w:w="40" w:type="dxa"/>
              <w:left w:w="100" w:type="dxa"/>
              <w:bottom w:w="40" w:type="dxa"/>
              <w:right w:w="100" w:type="dxa"/>
            </w:tcMar>
            <w:vAlign w:val="center"/>
          </w:tcPr>
          <w:p w14:paraId="1D2977F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تسجيل عدم المطابقة ومراجعة الاشتقاق من المستوى الأول؛ فقد يكون المفهوم إسقاطًا لا اشتقاقًا.</w:t>
            </w:r>
          </w:p>
        </w:tc>
      </w:tr>
    </w:tbl>
    <w:p w14:paraId="49F14E40"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جدول 3.5 — أربعة سيناريوهات لنتائج الاختبار التجريبي والإجراء المنهجي لكل منها.</w:t>
      </w:r>
    </w:p>
    <w:p w14:paraId="2EC4669F"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دراسة حالة: كيف يبدو السيناريو (د) في الممارسة</w:t>
      </w:r>
    </w:p>
    <w:p w14:paraId="3FA1BBD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مثال توضيحي: اشتق باحث مفهوم «الحزم الإداري» من ﴿فَإِذَا عَزَمْتَ فَتَوَكَّلْ عَلَى اللَّهِ﴾، وبنى عليه نموذجًا سمّاه «العزم القيادي القرآني»، ثم وجده في الاختبار مطابقًا لما تصفه أدبيات «الحسم القيادي» (Decisiveness)، في اتجاه القرار وفي آليته.</w:t>
      </w:r>
    </w:p>
    <w:p w14:paraId="3AAF743B"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هذا هو السيناريو (د). لكن المراجعة قد تكشف أن «العزم» في الآية حلقة في تسلسل: شورى، ثم عزم، ثم توكل. فالخطأ في عزل العزم عن سياقه، لا في النص، والفشل هنا فشل خطوة اشتقاقية بعينها لا فشل المشروع.</w:t>
      </w:r>
    </w:p>
    <w:p w14:paraId="01BD632B"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 xml:space="preserve">3.11 فض التعارض بين النص والتجربة</w:t>
      </w:r>
      <w:r>
        <w:fldChar w:fldCharType="begin"/>
      </w:r>
      <w:r>
        <w:instrText xml:space="preserve"> TC "3.11 فض التعارض بين النص والتجربة" \l 2 </w:instrText>
      </w:r>
      <w:r>
        <w:fldChar w:fldCharType="end"/>
      </w:r>
    </w:p>
    <w:p w14:paraId="599224A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تطبّق قاعدة فض التعارض بنية لاكاتوش السابقة: القرآن والسنة الثابتة قلب صلب خارج الاختبار، ومستويات الاشتقاق البشري (م1–م7) حزام واقٍ تزداد قابليته للتعديل كلما ابتعد عن النص. فإذا تعارضت نتيجة تجريبية مع نموذج مستخلَص من القرآن، تُراجَع سلسلة الاشتقاق ويُحدَّد موضع الخلل؛ ففشل التطبيق حكم على النموذج البشري، لا على القرآن ولا على السنة الثابتة. ويفصّل الفصل السابع أنواع التعارض وخوارزمية القرار وحدّ التدهور.</w:t>
      </w:r>
    </w:p>
    <w:p w14:paraId="41D6824A"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3.12  ثلاثة اعتراضات جذرية على المنهجية كلها</w:t>
      </w:r>
      <w:r>
        <w:fldChar w:fldCharType="begin"/>
      </w:r>
      <w:r>
        <w:instrText xml:space="preserve"> TC "3.12  ثلاثة اعتراضات جذرية على المنهجية كلها" \l 2 </w:instrText>
      </w:r>
      <w:r>
        <w:fldChar w:fldCharType="end"/>
      </w:r>
    </w:p>
    <w:p w14:paraId="5D51193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وأختم بثلاثة اعتراضات تستهدف جوهر المنهجية لا تفصيلًا فيها:</w:t>
      </w:r>
    </w:p>
    <w:p w14:paraId="0B402B25" w:rsidR="003A0EBF" w:rsidRPr="00B832F2" w:rsidRDefault="003A0EBF" w:rsidP="003A0EBF">
      <w:pPr>
        <w:shd w:val="clear" w:color="auto" w:fill="D6E4F0"/>
        <w:bidi/>
        <w:spacing w:before="110" w:after="65"/>
        <w:rPr>
          <w:rFonts w:ascii="Sakkal Majalla" w:hAnsi="Sakkal Majalla" w:cs="Sakkal Majalla"/>
          <w:sz w:val="28"/>
          <w:szCs w:val="28"/>
        </w:rPr>
      </w:pPr>
      <w:r w:rsidRPr="00B832F2">
        <w:rPr>
          <w:rFonts w:ascii="Sakkal Majalla" w:hAnsi="Sakkal Majalla" w:cs="Sakkal Majalla"/>
          <w:b/>
          <w:bCs/>
          <w:color w:val="1F3864"/>
          <w:sz w:val="28"/>
          <w:szCs w:val="28"/>
          <w:rtl/>
        </w:rPr>
        <w:t>الاعتراض الأول: التناقض الظاهري بين اليقين والاختبارية</w:t>
      </w:r>
    </w:p>
    <w:p w14:paraId="37C3E2B7" w:rsidR="003A0EBF" w:rsidRPr="00B832F2" w:rsidRDefault="003A0EBF" w:rsidP="003A0EBF">
      <w:pPr>
        <w:shd w:val="clear" w:color="auto" w:fill="FFF2CC"/>
        <w:bidi/>
        <w:spacing w:after="70"/>
        <w:ind w:right="200"/>
        <w:rPr>
          <w:rFonts w:ascii="Sakkal Majalla" w:hAnsi="Sakkal Majalla" w:cs="Sakkal Majalla"/>
          <w:sz w:val="28"/>
          <w:szCs w:val="28"/>
        </w:rPr>
      </w:pPr>
      <w:r w:rsidRPr="00B832F2">
        <w:rPr>
          <w:rFonts w:ascii="Sakkal Majalla" w:hAnsi="Sakkal Majalla" w:cs="Sakkal Majalla"/>
          <w:i/>
          <w:iCs/>
          <w:color w:val="000000"/>
          <w:sz w:val="28"/>
          <w:szCs w:val="28"/>
          <w:rtl/>
        </w:rPr>
        <w:t>"كيف يمكن لمشروع أن يدَّعي الصرامة العلمية بينما يُسلِّم بمسلَّمة يقينية مطلقة لا يقبل مناقشتها؟"</w:t>
      </w:r>
    </w:p>
    <w:p w14:paraId="70DD49C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ناقشته في 3.1: كل نظام معرفي يقوم على مسلّمات لا يبرّرها من داخله، والفرق في الشفافية؛ فهذا المشروع يعلن مسلّمته، وأطر أخرى تُخفي مسلّماتها خلف قناع الحياد.</w:t>
      </w:r>
    </w:p>
    <w:p w14:paraId="7463C263" w:rsidR="003A0EBF" w:rsidRPr="00B832F2" w:rsidRDefault="003A0EBF" w:rsidP="003A0EBF">
      <w:pPr>
        <w:shd w:val="clear" w:color="auto" w:fill="D6E4F0"/>
        <w:bidi/>
        <w:spacing w:before="110" w:after="65"/>
        <w:rPr>
          <w:rFonts w:ascii="Sakkal Majalla" w:hAnsi="Sakkal Majalla" w:cs="Sakkal Majalla"/>
          <w:sz w:val="28"/>
          <w:szCs w:val="28"/>
        </w:rPr>
      </w:pPr>
      <w:r w:rsidRPr="00B832F2">
        <w:rPr>
          <w:rFonts w:ascii="Sakkal Majalla" w:hAnsi="Sakkal Majalla" w:cs="Sakkal Majalla"/>
          <w:b/>
          <w:bCs/>
          <w:color w:val="1F3864"/>
          <w:sz w:val="28"/>
          <w:szCs w:val="28"/>
          <w:rtl/>
        </w:rPr>
        <w:t>الاعتراض الثاني: مشكلة تعدد المفسرين وغياب الحكم القاطع</w:t>
      </w:r>
    </w:p>
    <w:p w14:paraId="3225363E" w:rsidR="003A0EBF" w:rsidRPr="00B832F2" w:rsidRDefault="003A0EBF" w:rsidP="003A0EBF">
      <w:pPr>
        <w:shd w:val="clear" w:color="auto" w:fill="FFF2CC"/>
        <w:bidi/>
        <w:spacing w:after="70"/>
        <w:ind w:right="200"/>
        <w:rPr>
          <w:rFonts w:ascii="Sakkal Majalla" w:hAnsi="Sakkal Majalla" w:cs="Sakkal Majalla"/>
          <w:sz w:val="28"/>
          <w:szCs w:val="28"/>
        </w:rPr>
      </w:pPr>
      <w:r w:rsidRPr="00B832F2">
        <w:rPr>
          <w:rFonts w:ascii="Sakkal Majalla" w:hAnsi="Sakkal Majalla" w:cs="Sakkal Majalla"/>
          <w:i/>
          <w:iCs/>
          <w:color w:val="000000"/>
          <w:sz w:val="28"/>
          <w:szCs w:val="28"/>
          <w:rtl/>
        </w:rPr>
        <w:t>"المحكّات الثلاثة تعتمد على أحكام بشر قابلين للخطأ والتحيز؛ من يحكم على المُحكِّمين؟"</w:t>
      </w:r>
    </w:p>
    <w:p w14:paraId="589EC01D"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اعتراض تواجهه العلوم الاجتماعية كلها، وحلّه إجراءات تقلّل التحيز، لا طلب يقين مستحيل: تعدد المحكّمين، والتعمية، وقياس الاتفاق بينهم بمعاملات إحصائية، كمعامل كوهين لمحكّمَين ومعامل فلايس لأكثر من اثنين (انظر المثال الرقمي أدناه). ولا أدّعي إزالة التحيز، وإنما تقليله إلى أدنى حد ممكن.</w:t>
      </w:r>
    </w:p>
    <w:p w14:paraId="5D3CFF56" w:rsidR="003A0EBF" w:rsidRPr="00B832F2" w:rsidRDefault="003A0EBF" w:rsidP="003A0EBF">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t xml:space="preserve">    Cohen, J. (1960). A Coefficient of Agreement for Nominal Scales. Educational and Psychological Measurement, 20(1), 37-46. | Fleiss, J. L. (1971). Measuring Nominal Scale Agreement Among Many Raters. Psychological Bulletin, 76(5), 378-382.</w:t>
      </w:r>
    </w:p>
    <w:p w14:paraId="4B4655C4"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مثال رقمي: حساب معامل الاتفاق بين المحكّمين (معامل فلايس)</w:t>
      </w:r>
    </w:p>
    <w:p w14:paraId="645512FF"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ولتوضيح قياس الاتفاق في محك الأصالة: ثلاثة محكّمين قيّموا عشرة مفاهيم مرشحة للبطاقات. ولأنهم ثلاثة، فالمعامل المناسب معامل فلايس (Fleiss' κ)، لا معامل كوهين الخاص بمحكّمَين:</w:t>
      </w:r>
    </w:p>
    <w:tbl>
      <w:tblPr>
        <w:bidiVisual/>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1440"/>
        <w:gridCol w:w="1440"/>
        <w:gridCol w:w="1440"/>
        <w:gridCol w:w="1440"/>
        <w:gridCol w:w="2040"/>
      </w:tblGrid>
      <w:tr w:rsidR="003A0EBF" w:rsidRPr="00B832F2" w14:paraId="10B3368A" w:rsidTr="00201A65">
        <w:tc>
          <w:tcPr>
            <w:tcW w:w="1440" w:type="dxa"/>
            <w:shd w:val="clear" w:color="auto" w:fill="1F3864"/>
            <w:tcMar>
              <w:top w:w="40" w:type="dxa"/>
              <w:left w:w="100" w:type="dxa"/>
              <w:bottom w:w="40" w:type="dxa"/>
              <w:right w:w="100" w:type="dxa"/>
            </w:tcMar>
            <w:vAlign w:val="center"/>
          </w:tcPr>
          <w:p w14:paraId="2EC6B5D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المفهوم</w:t>
            </w:r>
          </w:p>
        </w:tc>
        <w:tc>
          <w:tcPr>
            <w:tcW w:w="1440" w:type="dxa"/>
            <w:shd w:val="clear" w:color="auto" w:fill="595959"/>
            <w:tcMar>
              <w:top w:w="40" w:type="dxa"/>
              <w:left w:w="100" w:type="dxa"/>
              <w:bottom w:w="40" w:type="dxa"/>
              <w:right w:w="100" w:type="dxa"/>
            </w:tcMar>
            <w:vAlign w:val="center"/>
          </w:tcPr>
          <w:p w14:paraId="183A3CC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مُحكِّم 1 (إدارة)</w:t>
            </w:r>
          </w:p>
        </w:tc>
        <w:tc>
          <w:tcPr>
            <w:tcW w:w="1440" w:type="dxa"/>
            <w:shd w:val="clear" w:color="auto" w:fill="595959"/>
            <w:tcMar>
              <w:top w:w="40" w:type="dxa"/>
              <w:left w:w="100" w:type="dxa"/>
              <w:bottom w:w="40" w:type="dxa"/>
              <w:right w:w="100" w:type="dxa"/>
            </w:tcMar>
            <w:vAlign w:val="center"/>
          </w:tcPr>
          <w:p w14:paraId="0D3AE2C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مُحكِّم 2 (تفسير)</w:t>
            </w:r>
          </w:p>
        </w:tc>
        <w:tc>
          <w:tcPr>
            <w:tcW w:w="1440" w:type="dxa"/>
            <w:shd w:val="clear" w:color="auto" w:fill="595959"/>
            <w:tcMar>
              <w:top w:w="40" w:type="dxa"/>
              <w:left w:w="100" w:type="dxa"/>
              <w:bottom w:w="40" w:type="dxa"/>
              <w:right w:w="100" w:type="dxa"/>
            </w:tcMar>
            <w:vAlign w:val="center"/>
          </w:tcPr>
          <w:p w14:paraId="2719E9F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مُحكِّم 3 (فلسفة)</w:t>
            </w:r>
          </w:p>
        </w:tc>
        <w:tc>
          <w:tcPr>
            <w:tcW w:w="1440" w:type="dxa"/>
            <w:shd w:val="clear" w:color="auto" w:fill="1F3864"/>
            <w:tcMar>
              <w:top w:w="40" w:type="dxa"/>
              <w:left w:w="100" w:type="dxa"/>
              <w:bottom w:w="40" w:type="dxa"/>
              <w:right w:w="100" w:type="dxa"/>
            </w:tcMar>
            <w:vAlign w:val="center"/>
          </w:tcPr>
          <w:p w14:paraId="283293F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الأغلبية</w:t>
            </w:r>
          </w:p>
        </w:tc>
        <w:tc>
          <w:tcPr>
            <w:tcW w:w="2040" w:type="dxa"/>
            <w:shd w:val="clear" w:color="auto" w:fill="1F3864"/>
            <w:tcMar>
              <w:top w:w="40" w:type="dxa"/>
              <w:left w:w="100" w:type="dxa"/>
              <w:bottom w:w="40" w:type="dxa"/>
              <w:right w:w="100" w:type="dxa"/>
            </w:tcMar>
            <w:vAlign w:val="center"/>
          </w:tcPr>
          <w:p w14:paraId="3763F4C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اتفاق تام؟</w:t>
            </w:r>
          </w:p>
        </w:tc>
      </w:tr>
      <w:tr w:rsidR="003A0EBF" w:rsidRPr="00B832F2" w14:paraId="5F9558BD" w:rsidTr="00201A65">
        <w:tc>
          <w:tcPr>
            <w:tcW w:w="1440" w:type="dxa"/>
            <w:shd w:val="clear" w:color="auto" w:fill="EBF5FB"/>
            <w:tcMar>
              <w:top w:w="40" w:type="dxa"/>
              <w:left w:w="100" w:type="dxa"/>
              <w:bottom w:w="40" w:type="dxa"/>
              <w:right w:w="100" w:type="dxa"/>
            </w:tcMar>
            <w:vAlign w:val="center"/>
          </w:tcPr>
          <w:p w14:paraId="46400C5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الأمانة</w:t>
            </w:r>
          </w:p>
        </w:tc>
        <w:tc>
          <w:tcPr>
            <w:tcW w:w="1440" w:type="dxa"/>
            <w:shd w:val="clear" w:color="auto" w:fill="F5F5F5"/>
            <w:tcMar>
              <w:top w:w="40" w:type="dxa"/>
              <w:left w:w="100" w:type="dxa"/>
              <w:bottom w:w="40" w:type="dxa"/>
              <w:right w:w="100" w:type="dxa"/>
            </w:tcMar>
            <w:vAlign w:val="center"/>
          </w:tcPr>
          <w:p w14:paraId="22267F5C"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5F5F5"/>
            <w:tcMar>
              <w:top w:w="40" w:type="dxa"/>
              <w:left w:w="100" w:type="dxa"/>
              <w:bottom w:w="40" w:type="dxa"/>
              <w:right w:w="100" w:type="dxa"/>
            </w:tcMar>
            <w:vAlign w:val="center"/>
          </w:tcPr>
          <w:p w14:paraId="39F0BBC6"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5F5F5"/>
            <w:tcMar>
              <w:top w:w="40" w:type="dxa"/>
              <w:left w:w="100" w:type="dxa"/>
              <w:bottom w:w="40" w:type="dxa"/>
              <w:right w:w="100" w:type="dxa"/>
            </w:tcMar>
            <w:vAlign w:val="center"/>
          </w:tcPr>
          <w:p w14:paraId="63605C1E"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EBF5E0"/>
            <w:tcMar>
              <w:top w:w="40" w:type="dxa"/>
              <w:left w:w="100" w:type="dxa"/>
              <w:bottom w:w="40" w:type="dxa"/>
              <w:right w:w="100" w:type="dxa"/>
            </w:tcMar>
            <w:vAlign w:val="center"/>
          </w:tcPr>
          <w:p w14:paraId="02BAC5CA"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E2EFDA"/>
            <w:tcMar>
              <w:top w:w="40" w:type="dxa"/>
              <w:left w:w="100" w:type="dxa"/>
              <w:bottom w:w="40" w:type="dxa"/>
              <w:right w:w="100" w:type="dxa"/>
            </w:tcMar>
            <w:vAlign w:val="center"/>
          </w:tcPr>
          <w:p w14:paraId="5242968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6B740ED0" w:rsidTr="00201A65">
        <w:tc>
          <w:tcPr>
            <w:tcW w:w="1440" w:type="dxa"/>
            <w:shd w:val="clear" w:color="auto" w:fill="FFFFFF"/>
            <w:tcMar>
              <w:top w:w="40" w:type="dxa"/>
              <w:left w:w="100" w:type="dxa"/>
              <w:bottom w:w="40" w:type="dxa"/>
              <w:right w:w="100" w:type="dxa"/>
            </w:tcMar>
            <w:vAlign w:val="center"/>
          </w:tcPr>
          <w:p w14:paraId="7F7A352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الشورى</w:t>
            </w:r>
          </w:p>
        </w:tc>
        <w:tc>
          <w:tcPr>
            <w:tcW w:w="1440" w:type="dxa"/>
            <w:shd w:val="clear" w:color="auto" w:fill="FFFFFF"/>
            <w:tcMar>
              <w:top w:w="40" w:type="dxa"/>
              <w:left w:w="100" w:type="dxa"/>
              <w:bottom w:w="40" w:type="dxa"/>
              <w:right w:w="100" w:type="dxa"/>
            </w:tcMar>
            <w:vAlign w:val="center"/>
          </w:tcPr>
          <w:p w14:paraId="0E553777"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763D891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31C17F1E"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EBF5E0"/>
            <w:tcMar>
              <w:top w:w="40" w:type="dxa"/>
              <w:left w:w="100" w:type="dxa"/>
              <w:bottom w:w="40" w:type="dxa"/>
              <w:right w:w="100" w:type="dxa"/>
            </w:tcMar>
            <w:vAlign w:val="center"/>
          </w:tcPr>
          <w:p w14:paraId="67365F4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E2EFDA"/>
            <w:tcMar>
              <w:top w:w="40" w:type="dxa"/>
              <w:left w:w="100" w:type="dxa"/>
              <w:bottom w:w="40" w:type="dxa"/>
              <w:right w:w="100" w:type="dxa"/>
            </w:tcMar>
            <w:vAlign w:val="center"/>
          </w:tcPr>
          <w:p w14:paraId="2BF1847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66CC734E" w:rsidTr="00201A65">
        <w:tc>
          <w:tcPr>
            <w:tcW w:w="1440" w:type="dxa"/>
            <w:shd w:val="clear" w:color="auto" w:fill="EBF5FB"/>
            <w:tcMar>
              <w:top w:w="40" w:type="dxa"/>
              <w:left w:w="100" w:type="dxa"/>
              <w:bottom w:w="40" w:type="dxa"/>
              <w:right w:w="100" w:type="dxa"/>
            </w:tcMar>
            <w:vAlign w:val="center"/>
          </w:tcPr>
          <w:p w14:paraId="5E69413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الإحسان</w:t>
            </w:r>
          </w:p>
        </w:tc>
        <w:tc>
          <w:tcPr>
            <w:tcW w:w="1440" w:type="dxa"/>
            <w:shd w:val="clear" w:color="auto" w:fill="F5F5F5"/>
            <w:tcMar>
              <w:top w:w="40" w:type="dxa"/>
              <w:left w:w="100" w:type="dxa"/>
              <w:bottom w:w="40" w:type="dxa"/>
              <w:right w:w="100" w:type="dxa"/>
            </w:tcMar>
            <w:vAlign w:val="center"/>
          </w:tcPr>
          <w:p w14:paraId="06F8AEC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5F5F5"/>
            <w:tcMar>
              <w:top w:w="40" w:type="dxa"/>
              <w:left w:w="100" w:type="dxa"/>
              <w:bottom w:w="40" w:type="dxa"/>
              <w:right w:w="100" w:type="dxa"/>
            </w:tcMar>
            <w:vAlign w:val="center"/>
          </w:tcPr>
          <w:p w14:paraId="0D55FE8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5F5F5"/>
            <w:tcMar>
              <w:top w:w="40" w:type="dxa"/>
              <w:left w:w="100" w:type="dxa"/>
              <w:bottom w:w="40" w:type="dxa"/>
              <w:right w:w="100" w:type="dxa"/>
            </w:tcMar>
            <w:vAlign w:val="center"/>
          </w:tcPr>
          <w:p w14:paraId="3712730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EBF5E0"/>
            <w:tcMar>
              <w:top w:w="40" w:type="dxa"/>
              <w:left w:w="100" w:type="dxa"/>
              <w:bottom w:w="40" w:type="dxa"/>
              <w:right w:w="100" w:type="dxa"/>
            </w:tcMar>
            <w:vAlign w:val="center"/>
          </w:tcPr>
          <w:p w14:paraId="59D2F821"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E2EFDA"/>
            <w:tcMar>
              <w:top w:w="40" w:type="dxa"/>
              <w:left w:w="100" w:type="dxa"/>
              <w:bottom w:w="40" w:type="dxa"/>
              <w:right w:w="100" w:type="dxa"/>
            </w:tcMar>
            <w:vAlign w:val="center"/>
          </w:tcPr>
          <w:p w14:paraId="0D85F31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32350B83" w:rsidTr="00201A65">
        <w:tc>
          <w:tcPr>
            <w:tcW w:w="1440" w:type="dxa"/>
            <w:shd w:val="clear" w:color="auto" w:fill="FFFFFF"/>
            <w:tcMar>
              <w:top w:w="40" w:type="dxa"/>
              <w:left w:w="100" w:type="dxa"/>
              <w:bottom w:w="40" w:type="dxa"/>
              <w:right w:w="100" w:type="dxa"/>
            </w:tcMar>
            <w:vAlign w:val="center"/>
          </w:tcPr>
          <w:p w14:paraId="4C70540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العدل</w:t>
            </w:r>
          </w:p>
        </w:tc>
        <w:tc>
          <w:tcPr>
            <w:tcW w:w="1440" w:type="dxa"/>
            <w:shd w:val="clear" w:color="auto" w:fill="FFFFFF"/>
            <w:tcMar>
              <w:top w:w="40" w:type="dxa"/>
              <w:left w:w="100" w:type="dxa"/>
              <w:bottom w:w="40" w:type="dxa"/>
              <w:right w:w="100" w:type="dxa"/>
            </w:tcMar>
            <w:vAlign w:val="center"/>
          </w:tcPr>
          <w:p w14:paraId="0C54381C"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15F93A0E"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440" w:type="dxa"/>
            <w:shd w:val="clear" w:color="auto" w:fill="FFFFFF"/>
            <w:tcMar>
              <w:top w:w="40" w:type="dxa"/>
              <w:left w:w="100" w:type="dxa"/>
              <w:bottom w:w="40" w:type="dxa"/>
              <w:right w:w="100" w:type="dxa"/>
            </w:tcMar>
            <w:vAlign w:val="center"/>
          </w:tcPr>
          <w:p w14:paraId="1534E130"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EBF5E0"/>
            <w:tcMar>
              <w:top w:w="40" w:type="dxa"/>
              <w:left w:w="100" w:type="dxa"/>
              <w:bottom w:w="40" w:type="dxa"/>
              <w:right w:w="100" w:type="dxa"/>
            </w:tcMar>
            <w:vAlign w:val="center"/>
          </w:tcPr>
          <w:p w14:paraId="28AFA776"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FFF2CC"/>
            <w:tcMar>
              <w:top w:w="40" w:type="dxa"/>
              <w:left w:w="100" w:type="dxa"/>
              <w:bottom w:w="40" w:type="dxa"/>
              <w:right w:w="100" w:type="dxa"/>
            </w:tcMar>
            <w:vAlign w:val="center"/>
          </w:tcPr>
          <w:p w14:paraId="75B8161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لا</w:t>
            </w:r>
          </w:p>
        </w:tc>
      </w:tr>
      <w:tr w:rsidR="003A0EBF" w:rsidRPr="00B832F2" w14:paraId="2B2F2F45" w:rsidTr="00201A65">
        <w:tc>
          <w:tcPr>
            <w:tcW w:w="1440" w:type="dxa"/>
            <w:shd w:val="clear" w:color="auto" w:fill="EBF5FB"/>
            <w:tcMar>
              <w:top w:w="40" w:type="dxa"/>
              <w:left w:w="100" w:type="dxa"/>
              <w:bottom w:w="40" w:type="dxa"/>
              <w:right w:w="100" w:type="dxa"/>
            </w:tcMar>
            <w:vAlign w:val="center"/>
          </w:tcPr>
          <w:p w14:paraId="3807644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الصبر</w:t>
            </w:r>
          </w:p>
        </w:tc>
        <w:tc>
          <w:tcPr>
            <w:tcW w:w="1440" w:type="dxa"/>
            <w:shd w:val="clear" w:color="auto" w:fill="F5F5F5"/>
            <w:tcMar>
              <w:top w:w="40" w:type="dxa"/>
              <w:left w:w="100" w:type="dxa"/>
              <w:bottom w:w="40" w:type="dxa"/>
              <w:right w:w="100" w:type="dxa"/>
            </w:tcMar>
            <w:vAlign w:val="center"/>
          </w:tcPr>
          <w:p w14:paraId="0E9DC5EB"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440" w:type="dxa"/>
            <w:shd w:val="clear" w:color="auto" w:fill="F5F5F5"/>
            <w:tcMar>
              <w:top w:w="40" w:type="dxa"/>
              <w:left w:w="100" w:type="dxa"/>
              <w:bottom w:w="40" w:type="dxa"/>
              <w:right w:w="100" w:type="dxa"/>
            </w:tcMar>
            <w:vAlign w:val="center"/>
          </w:tcPr>
          <w:p w14:paraId="55BE739B"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440" w:type="dxa"/>
            <w:shd w:val="clear" w:color="auto" w:fill="F5F5F5"/>
            <w:tcMar>
              <w:top w:w="40" w:type="dxa"/>
              <w:left w:w="100" w:type="dxa"/>
              <w:bottom w:w="40" w:type="dxa"/>
              <w:right w:w="100" w:type="dxa"/>
            </w:tcMar>
            <w:vAlign w:val="center"/>
          </w:tcPr>
          <w:p w14:paraId="0665D3BC"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EBF5E0"/>
            <w:tcMar>
              <w:top w:w="40" w:type="dxa"/>
              <w:left w:w="100" w:type="dxa"/>
              <w:bottom w:w="40" w:type="dxa"/>
              <w:right w:w="100" w:type="dxa"/>
            </w:tcMar>
            <w:vAlign w:val="center"/>
          </w:tcPr>
          <w:p w14:paraId="0B787F4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لا</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FFF2CC"/>
            <w:tcMar>
              <w:top w:w="40" w:type="dxa"/>
              <w:left w:w="100" w:type="dxa"/>
              <w:bottom w:w="40" w:type="dxa"/>
              <w:right w:w="100" w:type="dxa"/>
            </w:tcMar>
            <w:vAlign w:val="center"/>
          </w:tcPr>
          <w:p w14:paraId="28B7B88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لا</w:t>
            </w:r>
          </w:p>
        </w:tc>
      </w:tr>
      <w:tr w:rsidR="003A0EBF" w:rsidRPr="00B832F2" w14:paraId="4B23D3D0" w:rsidTr="00201A65">
        <w:tc>
          <w:tcPr>
            <w:tcW w:w="1440" w:type="dxa"/>
            <w:shd w:val="clear" w:color="auto" w:fill="FFFFFF"/>
            <w:tcMar>
              <w:top w:w="40" w:type="dxa"/>
              <w:left w:w="100" w:type="dxa"/>
              <w:bottom w:w="40" w:type="dxa"/>
              <w:right w:w="100" w:type="dxa"/>
            </w:tcMar>
            <w:vAlign w:val="center"/>
          </w:tcPr>
          <w:p w14:paraId="4C35393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التوكل</w:t>
            </w:r>
          </w:p>
        </w:tc>
        <w:tc>
          <w:tcPr>
            <w:tcW w:w="1440" w:type="dxa"/>
            <w:shd w:val="clear" w:color="auto" w:fill="FFFFFF"/>
            <w:tcMar>
              <w:top w:w="40" w:type="dxa"/>
              <w:left w:w="100" w:type="dxa"/>
              <w:bottom w:w="40" w:type="dxa"/>
              <w:right w:w="100" w:type="dxa"/>
            </w:tcMar>
            <w:vAlign w:val="center"/>
          </w:tcPr>
          <w:p w14:paraId="30DFDF7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178BFFAB"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70DC0222"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440" w:type="dxa"/>
            <w:shd w:val="clear" w:color="auto" w:fill="EBF5E0"/>
            <w:tcMar>
              <w:top w:w="40" w:type="dxa"/>
              <w:left w:w="100" w:type="dxa"/>
              <w:bottom w:w="40" w:type="dxa"/>
              <w:right w:w="100" w:type="dxa"/>
            </w:tcMar>
            <w:vAlign w:val="center"/>
          </w:tcPr>
          <w:p w14:paraId="434AC956"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FFF2CC"/>
            <w:tcMar>
              <w:top w:w="40" w:type="dxa"/>
              <w:left w:w="100" w:type="dxa"/>
              <w:bottom w:w="40" w:type="dxa"/>
              <w:right w:w="100" w:type="dxa"/>
            </w:tcMar>
            <w:vAlign w:val="center"/>
          </w:tcPr>
          <w:p w14:paraId="271AD32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لا</w:t>
            </w:r>
          </w:p>
        </w:tc>
      </w:tr>
      <w:tr w:rsidR="003A0EBF" w:rsidRPr="00B832F2" w14:paraId="2D39E931" w:rsidTr="00201A65">
        <w:tc>
          <w:tcPr>
            <w:tcW w:w="1440" w:type="dxa"/>
            <w:shd w:val="clear" w:color="auto" w:fill="EBF5FB"/>
            <w:tcMar>
              <w:top w:w="40" w:type="dxa"/>
              <w:left w:w="100" w:type="dxa"/>
              <w:bottom w:w="40" w:type="dxa"/>
              <w:right w:w="100" w:type="dxa"/>
            </w:tcMar>
            <w:vAlign w:val="center"/>
          </w:tcPr>
          <w:p w14:paraId="3881BF6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الحكمة</w:t>
            </w:r>
          </w:p>
        </w:tc>
        <w:tc>
          <w:tcPr>
            <w:tcW w:w="1440" w:type="dxa"/>
            <w:shd w:val="clear" w:color="auto" w:fill="F5F5F5"/>
            <w:tcMar>
              <w:top w:w="40" w:type="dxa"/>
              <w:left w:w="100" w:type="dxa"/>
              <w:bottom w:w="40" w:type="dxa"/>
              <w:right w:w="100" w:type="dxa"/>
            </w:tcMar>
            <w:vAlign w:val="center"/>
          </w:tcPr>
          <w:p w14:paraId="6499DC3D"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440" w:type="dxa"/>
            <w:shd w:val="clear" w:color="auto" w:fill="F5F5F5"/>
            <w:tcMar>
              <w:top w:w="40" w:type="dxa"/>
              <w:left w:w="100" w:type="dxa"/>
              <w:bottom w:w="40" w:type="dxa"/>
              <w:right w:w="100" w:type="dxa"/>
            </w:tcMar>
            <w:vAlign w:val="center"/>
          </w:tcPr>
          <w:p w14:paraId="7DA304F8"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440" w:type="dxa"/>
            <w:shd w:val="clear" w:color="auto" w:fill="F5F5F5"/>
            <w:tcMar>
              <w:top w:w="40" w:type="dxa"/>
              <w:left w:w="100" w:type="dxa"/>
              <w:bottom w:w="40" w:type="dxa"/>
              <w:right w:w="100" w:type="dxa"/>
            </w:tcMar>
            <w:vAlign w:val="center"/>
          </w:tcPr>
          <w:p w14:paraId="7202A51D"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440" w:type="dxa"/>
            <w:shd w:val="clear" w:color="auto" w:fill="EBF5E0"/>
            <w:tcMar>
              <w:top w:w="40" w:type="dxa"/>
              <w:left w:w="100" w:type="dxa"/>
              <w:bottom w:w="40" w:type="dxa"/>
              <w:right w:w="100" w:type="dxa"/>
            </w:tcMar>
            <w:vAlign w:val="center"/>
          </w:tcPr>
          <w:p w14:paraId="6A852FA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لا</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E2EFDA"/>
            <w:tcMar>
              <w:top w:w="40" w:type="dxa"/>
              <w:left w:w="100" w:type="dxa"/>
              <w:bottom w:w="40" w:type="dxa"/>
              <w:right w:w="100" w:type="dxa"/>
            </w:tcMar>
            <w:vAlign w:val="center"/>
          </w:tcPr>
          <w:p w14:paraId="1282566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3C6D7E51" w:rsidTr="00201A65">
        <w:tc>
          <w:tcPr>
            <w:tcW w:w="1440" w:type="dxa"/>
            <w:shd w:val="clear" w:color="auto" w:fill="FFFFFF"/>
            <w:tcMar>
              <w:top w:w="40" w:type="dxa"/>
              <w:left w:w="100" w:type="dxa"/>
              <w:bottom w:w="40" w:type="dxa"/>
              <w:right w:w="100" w:type="dxa"/>
            </w:tcMar>
            <w:vAlign w:val="center"/>
          </w:tcPr>
          <w:p w14:paraId="21B3B79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الرحمة</w:t>
            </w:r>
          </w:p>
        </w:tc>
        <w:tc>
          <w:tcPr>
            <w:tcW w:w="1440" w:type="dxa"/>
            <w:shd w:val="clear" w:color="auto" w:fill="FFFFFF"/>
            <w:tcMar>
              <w:top w:w="40" w:type="dxa"/>
              <w:left w:w="100" w:type="dxa"/>
              <w:bottom w:w="40" w:type="dxa"/>
              <w:right w:w="100" w:type="dxa"/>
            </w:tcMar>
            <w:vAlign w:val="center"/>
          </w:tcPr>
          <w:p w14:paraId="069818CB"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13FBE8E8"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4222D8DC"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EBF5E0"/>
            <w:tcMar>
              <w:top w:w="40" w:type="dxa"/>
              <w:left w:w="100" w:type="dxa"/>
              <w:bottom w:w="40" w:type="dxa"/>
              <w:right w:w="100" w:type="dxa"/>
            </w:tcMar>
            <w:vAlign w:val="center"/>
          </w:tcPr>
          <w:p w14:paraId="4DE63BD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E2EFDA"/>
            <w:tcMar>
              <w:top w:w="40" w:type="dxa"/>
              <w:left w:w="100" w:type="dxa"/>
              <w:bottom w:w="40" w:type="dxa"/>
              <w:right w:w="100" w:type="dxa"/>
            </w:tcMar>
            <w:vAlign w:val="center"/>
          </w:tcPr>
          <w:p w14:paraId="1491E79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4E4A9077" w:rsidTr="00201A65">
        <w:tc>
          <w:tcPr>
            <w:tcW w:w="1440" w:type="dxa"/>
            <w:shd w:val="clear" w:color="auto" w:fill="EBF5FB"/>
            <w:tcMar>
              <w:top w:w="40" w:type="dxa"/>
              <w:left w:w="100" w:type="dxa"/>
              <w:bottom w:w="40" w:type="dxa"/>
              <w:right w:w="100" w:type="dxa"/>
            </w:tcMar>
            <w:vAlign w:val="center"/>
          </w:tcPr>
          <w:p w14:paraId="4F93BEB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الاستقامة</w:t>
            </w:r>
          </w:p>
        </w:tc>
        <w:tc>
          <w:tcPr>
            <w:tcW w:w="1440" w:type="dxa"/>
            <w:shd w:val="clear" w:color="auto" w:fill="F5F5F5"/>
            <w:tcMar>
              <w:top w:w="40" w:type="dxa"/>
              <w:left w:w="100" w:type="dxa"/>
              <w:bottom w:w="40" w:type="dxa"/>
              <w:right w:w="100" w:type="dxa"/>
            </w:tcMar>
            <w:vAlign w:val="center"/>
          </w:tcPr>
          <w:p w14:paraId="7207814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440" w:type="dxa"/>
            <w:shd w:val="clear" w:color="auto" w:fill="F5F5F5"/>
            <w:tcMar>
              <w:top w:w="40" w:type="dxa"/>
              <w:left w:w="100" w:type="dxa"/>
              <w:bottom w:w="40" w:type="dxa"/>
              <w:right w:w="100" w:type="dxa"/>
            </w:tcMar>
            <w:vAlign w:val="center"/>
          </w:tcPr>
          <w:p w14:paraId="24F6D5F0"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5F5F5"/>
            <w:tcMar>
              <w:top w:w="40" w:type="dxa"/>
              <w:left w:w="100" w:type="dxa"/>
              <w:bottom w:w="40" w:type="dxa"/>
              <w:right w:w="100" w:type="dxa"/>
            </w:tcMar>
            <w:vAlign w:val="center"/>
          </w:tcPr>
          <w:p w14:paraId="2C7A0F90"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440" w:type="dxa"/>
            <w:shd w:val="clear" w:color="auto" w:fill="EBF5E0"/>
            <w:tcMar>
              <w:top w:w="40" w:type="dxa"/>
              <w:left w:w="100" w:type="dxa"/>
              <w:bottom w:w="40" w:type="dxa"/>
              <w:right w:w="100" w:type="dxa"/>
            </w:tcMar>
            <w:vAlign w:val="center"/>
          </w:tcPr>
          <w:p w14:paraId="61B3C3B4"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لا</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FFF2CC"/>
            <w:tcMar>
              <w:top w:w="40" w:type="dxa"/>
              <w:left w:w="100" w:type="dxa"/>
              <w:bottom w:w="40" w:type="dxa"/>
              <w:right w:w="100" w:type="dxa"/>
            </w:tcMar>
            <w:vAlign w:val="center"/>
          </w:tcPr>
          <w:p w14:paraId="4867B9A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لا</w:t>
            </w:r>
          </w:p>
        </w:tc>
      </w:tr>
      <w:tr w:rsidR="003A0EBF" w:rsidRPr="00B832F2" w14:paraId="606ED629" w:rsidTr="00201A65">
        <w:tc>
          <w:tcPr>
            <w:tcW w:w="1440" w:type="dxa"/>
            <w:shd w:val="clear" w:color="auto" w:fill="FFFFFF"/>
            <w:tcMar>
              <w:top w:w="40" w:type="dxa"/>
              <w:left w:w="100" w:type="dxa"/>
              <w:bottom w:w="40" w:type="dxa"/>
              <w:right w:w="100" w:type="dxa"/>
            </w:tcMar>
            <w:vAlign w:val="center"/>
          </w:tcPr>
          <w:p w14:paraId="1D94F9A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الأخوة</w:t>
            </w:r>
          </w:p>
        </w:tc>
        <w:tc>
          <w:tcPr>
            <w:tcW w:w="1440" w:type="dxa"/>
            <w:shd w:val="clear" w:color="auto" w:fill="FFFFFF"/>
            <w:tcMar>
              <w:top w:w="40" w:type="dxa"/>
              <w:left w:w="100" w:type="dxa"/>
              <w:bottom w:w="40" w:type="dxa"/>
              <w:right w:w="100" w:type="dxa"/>
            </w:tcMar>
            <w:vAlign w:val="center"/>
          </w:tcPr>
          <w:p w14:paraId="773B3085"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34C153E1"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77BBB86D"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EBF5E0"/>
            <w:tcMar>
              <w:top w:w="40" w:type="dxa"/>
              <w:left w:w="100" w:type="dxa"/>
              <w:bottom w:w="40" w:type="dxa"/>
              <w:right w:w="100" w:type="dxa"/>
            </w:tcMar>
            <w:vAlign w:val="center"/>
          </w:tcPr>
          <w:p w14:paraId="779F17B1"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E2EFDA"/>
            <w:tcMar>
              <w:top w:w="40" w:type="dxa"/>
              <w:left w:w="100" w:type="dxa"/>
              <w:bottom w:w="40" w:type="dxa"/>
              <w:right w:w="100" w:type="dxa"/>
            </w:tcMar>
            <w:vAlign w:val="center"/>
          </w:tcPr>
          <w:p w14:paraId="2D5CE94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bl>
    <w:p w14:paraId="171ABCA9"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جدول 3.6 — بيانات افتراضية لتوضيح حساب معامل الاتفاق بين المحكّمين.</w:t>
      </w:r>
    </w:p>
    <w:p w14:paraId="77C46A18"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في ستة مفاهيم اتفق المحكّمون الثلاثة (اتفاق = 1)، وفي أربعة انقسموا اثنين إلى واحد (اتفاق = 1/3)، فمتوسط الاتفاق P̄ = (6 × 1 + 4 × 1/3) ÷ 10 ≈ 0.733. وبلغت أحكام «يحقق» 21 من 30 (0.70)، و«لا يحقق» 9 (0.30)، فالاتفاق المتوقع بالمصادفة Pe = 0.70² + 0.30² = 0.58. ومعامل فلايس: κ = (P̄ − Pe) ÷ (1 − Pe) = (0.733 − 0.58) ÷ 0.42 ≈ 0.36، وهو في تصنيف Landis &amp; Koch (1977) «اتفاق مقبول» (0.21–0.40)، أي أن وصف المفهوم في البطاقة يحتاج إلى تنقيح.</w:t>
      </w:r>
    </w:p>
    <w:p w14:paraId="45271E98"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Landis, J.R. &amp; Koch, G.G. (1977). The Measurement of Observer Agreement for Categorical Data. Biometrics, 33(1), 159-174.</w:t>
      </w:r>
    </w:p>
    <w:p w14:paraId="08CD7B13" w:rsidR="003A0EBF" w:rsidRPr="00B832F2" w:rsidRDefault="003A0EBF" w:rsidP="003A0EBF">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فانخفاض المعامل لا يُخفى، وإنما يُقرأ إشارة إلى أن الأداة تحتاج مراجعة. وهذا ما يميّز القياس الإحصائي من قول «اتفق المحكّمون» دون أي رقم.</w:t>
      </w:r>
    </w:p>
    <w:p w14:paraId="081C682D" w:rsidR="003A0EBF" w:rsidRPr="00B832F2" w:rsidRDefault="003A0EBF" w:rsidP="003A0EBF">
      <w:pPr>
        <w:shd w:val="clear" w:color="auto" w:fill="D6E4F0"/>
        <w:bidi/>
        <w:spacing w:before="110" w:after="65"/>
        <w:rPr>
          <w:rFonts w:ascii="Sakkal Majalla" w:hAnsi="Sakkal Majalla" w:cs="Sakkal Majalla"/>
          <w:sz w:val="28"/>
          <w:szCs w:val="28"/>
        </w:rPr>
      </w:pPr>
      <w:r w:rsidRPr="00B832F2">
        <w:rPr>
          <w:rFonts w:ascii="Sakkal Majalla" w:hAnsi="Sakkal Majalla" w:cs="Sakkal Majalla"/>
          <w:b/>
          <w:bCs/>
          <w:color w:val="1F3864"/>
          <w:sz w:val="28"/>
          <w:szCs w:val="28"/>
          <w:rtl/>
        </w:rPr>
        <w:t>الاعتراض الثالث: هل يمكن فعلاً فصل الاشتقاق عن الرغبة في نتيجة معينة؟</w:t>
      </w:r>
    </w:p>
    <w:p w14:paraId="44D54955" w:rsidR="003A0EBF" w:rsidRPr="00B832F2" w:rsidRDefault="003A0EBF" w:rsidP="003A0EBF">
      <w:pPr>
        <w:shd w:val="clear" w:color="auto" w:fill="FFF2CC"/>
        <w:bidi/>
        <w:spacing w:after="70"/>
        <w:ind w:right="200"/>
        <w:rPr>
          <w:rFonts w:ascii="Sakkal Majalla" w:hAnsi="Sakkal Majalla" w:cs="Sakkal Majalla"/>
          <w:sz w:val="28"/>
          <w:szCs w:val="28"/>
        </w:rPr>
      </w:pPr>
      <w:r w:rsidRPr="00B832F2">
        <w:rPr>
          <w:rFonts w:ascii="Sakkal Majalla" w:hAnsi="Sakkal Majalla" w:cs="Sakkal Majalla"/>
          <w:i/>
          <w:iCs/>
          <w:color w:val="000000"/>
          <w:sz w:val="28"/>
          <w:szCs w:val="28"/>
          <w:rtl/>
        </w:rPr>
        <w:t>"المؤلف يريد أن يُثبت أن الإسلام يُقدِّم بديلاً إدارياً متفوقاً؛ فكيف نثق أن الاشتقاق موضوعي؟"</w:t>
      </w:r>
    </w:p>
    <w:p w14:paraId="456B2A8E"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وهو أعمقها، لأنه يمسّ «التحميل النظري للملاحظة» (Theory-Ladenness) الذي طرحه Hanson (1958) وناقشه Kuhn: لا ملاحظة «بريئة» في أي علم.</w:t>
      </w:r>
    </w:p>
    <w:p w14:paraId="3B4C59E9"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Hanson, N.R. (1958). Patterns of Discovery. Cambridge University Press.</w:t>
      </w:r>
    </w:p>
    <w:p w14:paraId="7B220EB1"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والجواب الصادق أن المشروع لا يدّعي حيادًا مستحيلًا، وإنما يقدّم بنية إجرائية تجعل النقد الخارجي ممكنًا وفعّالًا. فالمؤلف متحيّز بالضرورة، والسؤال المفيد: هل صُمّمت الإجراءات بحيث يكتشف ناقد مستقل الخطأ إن وُجد؟ وهذا ما تفعله الفرضية الصفرية.</w:t>
      </w:r>
    </w:p>
    <w:p w14:paraId="18538B21"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سابقة إسلامية: نقد الإسناد مثالًا على الفحص الناقد</w:t>
      </w:r>
    </w:p>
    <w:p w14:paraId="580D3D9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وحين يُتّهم المشروع بأنه «يستورد صرامة غربية لا أصل لها في التراث»، نحيل إلى علم نقد الحديث (الجرح والتعديل) منذ القرن الثاني الهجري: فالمحدّث يبحث عن الضعف في كل حلقة من السند، هل لقي الراوي شيخه؟ وهل عُرف بالصدق أم بالتدليس؟ وهذا البحث النشط عن نقاط الضعف قريب في روحه مما يطالب به بوبر.</w:t>
      </w:r>
    </w:p>
    <w:p w14:paraId="01FF9AAF" w:rsidR="003A0EBF" w:rsidRPr="00B832F2" w:rsidRDefault="003A0EBF" w:rsidP="003A0EBF">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t xml:space="preserve">    ابن الصلاح (ت.643ه). مقدمة ابن الصلاح في علوم الحديث، وهي المرجع التأسيسي لمصطلحاته (الصحيح، الحسن، الضعيف، الموضوع).</w:t>
      </w:r>
    </w:p>
    <w:p w14:paraId="45DDDDDA" w:rsidR="003A0EBF" w:rsidRPr="00B832F2" w:rsidRDefault="003A0EBF" w:rsidP="003A0EBF">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وللمقارنة حدود: فالإسناد يسأل سؤالًا تاريخيًا، والفرضية الصفرية سؤالًا معرفيًا بنيويًا؛ فالتشابه في روح السعي إلى التكذيب، لا في الموضوع ولا في الأدوات.</w:t>
      </w:r>
    </w:p>
    <w:p w14:paraId="1F187C26"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lastRenderedPageBreak/>
        <w:t>مقارنة منهجية: كيف تعامل الاقتصاد الإسلامي مع الإشكالية نفسها؟</w:t>
      </w:r>
    </w:p>
    <w:p w14:paraId="095F7674"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وقد سبق الاقتصاد الإسلامي إلى مواجهة إشكالية «الصرامة العلمية والأصالة الشرعية»، وفي تجربته دروس مباشرة:</w:t>
      </w:r>
    </w:p>
    <w:p w14:paraId="2E4FFFE8"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محمد عمر شابرا: التكامل دون أدوات اختبار صريحة</w:t>
      </w:r>
    </w:p>
    <w:p w14:paraId="4E1930DC"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يقدّم شابرا في «Islam and the Economic Challenge» (1992) بديلًا مبنيًا على مقاصد الشريعة (الفلاح في مقابل تعظيم المنفعة)، وكان تأصيله للمقاصد إطارًا تقييميًا رائدًا، لكنه لا يقدّم آلية إجرائية تختبر هل المفهوم الاقتصادي إسلامي أصيل أم إعادة تدوير لمفهوم غربي.</w:t>
      </w:r>
    </w:p>
    <w:p w14:paraId="37745000"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Chapra, M.U. (1992). Islam and the Economic Challenge. The Islamic Foundation &amp; IIIT.</w:t>
      </w:r>
    </w:p>
    <w:p w14:paraId="042DCEF2"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سيد نواب حيدر النقوي: أقرب محاولة لصياغة إجرائية</w:t>
      </w:r>
    </w:p>
    <w:p w14:paraId="6C68BD34"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ويشتق النقوي في «Islam, Economics, and Society» (1994) أربعة مبادئ (التوحيد، والتوازن، والإرادة الحرة، والمسؤولية) ويحاول ربطها بنماذج رياضية قابلة للتحليل الكمي، فهو أقرب إلى روح هذا الفصل.</w:t>
      </w:r>
    </w:p>
    <w:p w14:paraId="092F62F0"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Naqvi, S.N.H. (1994). Islam, Economics, and Society. Kegan Paul International.</w:t>
      </w:r>
    </w:p>
    <w:p w14:paraId="79F34C27"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غير أن المحاولتين وُجّه إليهما نقد بغياب «محك تمييز»: فلا تحددان التنبؤ الذي يختلف فيه النموذج الإسلامي عن النظير الكينزي في موقف محدد مسبقًا، وهذا من أسباب وصف Kuran (2004) كثيرًا من «الاقتصاد الإسلامي» بأنه اقتصاد تقليدي تُضاف إليه تبريرات أخلاقية. والدرس أن تأصيل المبادئ شرط ضروري غير كافٍ، وأن محك التمييز الإجرائي محاولة لسدّ هذه الحلقة في حقل الإدارة.</w:t>
      </w:r>
    </w:p>
    <w:p w14:paraId="05BD7280"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Kuran, T. (2004). Islam and Mammon: The Economic Predicaments of Islamism. Princeton University Press.</w:t>
      </w:r>
    </w:p>
    <w:p w14:paraId="3825A99C"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3.13  حدود الادعاء: ما يثبته هذا الفصل وما لا يثبته</w:t>
      </w:r>
      <w:r>
        <w:fldChar w:fldCharType="begin"/>
      </w:r>
      <w:r>
        <w:instrText xml:space="preserve"> TC "3.13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هذا الفصل أن للمشروع فرضية صفرية مصاغة بدقة، تستند إلى بوبر ولاكاتوش معًا، ويستطيع باحث مستقل أن يشغّلها، وأن للمحكّات الثلاثة تعريفات إجرائية وبروتوكولات اختبار قابلة للتنفيذ، وأن التطبيقات الأربعة تتفاوت قوتها تفاوتًا حقيقيًا. ولا يثبت أن أيًّا من الاختبارات الميدانية نُفّذ؛ فكلها بروتوكولات تنتظر التنفيذ. ولا يدّعي حيادًا فلسفيًا مطلقًا، ولا أن الأمثلة الأربعة عينة تكفي للحكم على الموسوعة، ولا أن الاتفاق بين المحكّمين سيبلغ مستوى مرتفعًا.</w:t>
      </w:r>
    </w:p>
    <w:tbl>
      <w:tblPr>
        <w:bidiVisual/>
        <w:tblW w:w="9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25"/>
      </w:tblGrid>
      <w:tr w:rsidR="003A0EBF" w:rsidRPr="00B832F2" w14:paraId="4C370553" w:rsidTr="00201A65">
        <w:tc>
          <w:tcPr>
            <w:tcW w:w="9625" w:type="dxa"/>
            <w:shd w:val="clear" w:color="auto" w:fill="156082"/>
            <w:tcMar>
              <w:top w:w="40" w:type="dxa"/>
              <w:left w:w="100" w:type="dxa"/>
              <w:bottom w:w="40" w:type="dxa"/>
              <w:right w:w="100" w:type="dxa"/>
            </w:tcMar>
            <w:vAlign w:val="center"/>
          </w:tcPr>
          <w:p w14:paraId="326AF49D"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خاتمة الفصل</w:t>
            </w:r>
          </w:p>
        </w:tc>
      </w:tr>
      <w:tr w:rsidR="003A0EBF" w:rsidRPr="00B832F2" w14:paraId="64673C17" w:rsidTr="00201A65">
        <w:tc>
          <w:tcPr>
            <w:tcW w:w="9625" w:type="dxa"/>
            <w:shd w:val="clear" w:color="auto" w:fill="EBF5FB"/>
            <w:tcMar>
              <w:top w:w="40" w:type="dxa"/>
              <w:left w:w="100" w:type="dxa"/>
              <w:bottom w:w="40" w:type="dxa"/>
              <w:right w:w="100" w:type="dxa"/>
            </w:tcMar>
            <w:vAlign w:val="center"/>
          </w:tcPr>
          <w:p w14:paraId="75D41645"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i/>
                <w:iCs/>
                <w:color w:val="000000"/>
                <w:sz w:val="26"/>
                <w:szCs w:val="26"/>
                <w:rtl/>
              </w:rPr>
              <w:t xml:space="preserve">لا تمنح المحكّات الثلاثة أي مفهوم شهادة نهائية، وإنما تحدد درجة الثقة التي يجوز أن نتعامل بها معه. فقد يكون المفهوم قوي الأصل ضعيف التطبيق، أو واضح الأثر غامض المصدر، أو متوافقًا مع نموذج غربي دون أن يكون مستعارًا منه. ولهذا سترافق كل نتيجة في الكتاب بطاقة تبيّن مستوى اليقين، وما أثبتناه، وما لم نثبته. وهذا أصعب فصول الباب التمهيدي وأكثرها عرضة للنقد، وهو مقصود: فهو يضع في يد القارئ أداة يحاسب بها بقية الكتاب. أما الفصل الرابع فينتقل إلى التأصيل: القرآن دستورًا، والمصادر التي تشرحه، وترتيبها.</w:t>
            </w:r>
          </w:p>
        </w:tc>
      </w:tr>
    </w:tbl>
    <w:p w14:paraId="567E4680" w:rsidR="00573D16" w:rsidRPr="00A60245" w:rsidRDefault="00573D16" w:rsidP="00573D16">
      <w:pPr>
        <w:pageBreakBefore/>
        <w:shd w:val="clear" w:color="auto" w:fill="1F3864"/>
        <w:bidi/>
        <w:rPr>
          <w:rFonts w:ascii="Sakkal Majalla" w:hAnsi="Sakkal Majalla" w:cs="Sakkal Majalla"/>
          <w:sz w:val="28"/>
          <w:szCs w:val="28"/>
        </w:rPr>
      </w:pPr>
      <w:r w:rsidRPr="00A60245">
        <w:rPr>
          <w:rFonts w:ascii="Sakkal Majalla" w:hAnsi="Sakkal Majalla" w:cs="Sakkal Majalla"/>
          <w:b/>
          <w:bCs/>
          <w:color w:val="FFFFFF"/>
          <w:sz w:val="28"/>
          <w:szCs w:val="28"/>
          <w:rtl/>
        </w:rPr>
        <w:lastRenderedPageBreak/>
        <w:t>الفصل الرابع</w:t>
      </w:r>
      <w:r>
        <w:fldChar w:fldCharType="begin"/>
      </w:r>
      <w:r>
        <w:instrText xml:space="preserve"> TC "الفصل الرابع: القرآن دستورًا والمصادر الشارحة، هرم المرجعية الكامل" \l 1 </w:instrText>
      </w:r>
      <w:r>
        <w:fldChar w:fldCharType="end"/>
      </w:r>
    </w:p>
    <w:p w14:paraId="45638D44" w:rsidR="00573D16" w:rsidRPr="00A60245" w:rsidRDefault="00573D16" w:rsidP="00573D16">
      <w:pPr>
        <w:shd w:val="clear" w:color="auto" w:fill="156082"/>
        <w:bidi/>
        <w:rPr>
          <w:rFonts w:ascii="Sakkal Majalla" w:hAnsi="Sakkal Majalla" w:cs="Sakkal Majalla"/>
          <w:sz w:val="28"/>
          <w:szCs w:val="28"/>
        </w:rPr>
      </w:pPr>
      <w:r w:rsidRPr="00A60245">
        <w:rPr>
          <w:rFonts w:ascii="Sakkal Majalla" w:hAnsi="Sakkal Majalla" w:cs="Sakkal Majalla"/>
          <w:b/>
          <w:bCs/>
          <w:color w:val="FFFFFF"/>
          <w:sz w:val="28"/>
          <w:szCs w:val="28"/>
          <w:rtl/>
        </w:rPr>
        <w:t>القرآن دستورًا والمصادر الشارحة</w:t>
      </w:r>
    </w:p>
    <w:p w14:paraId="172F51B5" w:rsidR="00573D16" w:rsidRPr="00A60245" w:rsidRDefault="00573D16" w:rsidP="00573D16">
      <w:pPr>
        <w:shd w:val="clear" w:color="auto" w:fill="2E74B5"/>
        <w:bidi/>
        <w:spacing w:after="18"/>
        <w:rPr>
          <w:rFonts w:ascii="Sakkal Majalla" w:hAnsi="Sakkal Majalla" w:cs="Sakkal Majalla"/>
          <w:sz w:val="28"/>
          <w:szCs w:val="28"/>
        </w:rPr>
      </w:pPr>
      <w:r w:rsidRPr="00A60245">
        <w:rPr>
          <w:rFonts w:ascii="Sakkal Majalla" w:hAnsi="Sakkal Majalla" w:cs="Sakkal Majalla"/>
          <w:color w:val="FFFFFF"/>
          <w:sz w:val="28"/>
          <w:szCs w:val="28"/>
          <w:rtl/>
        </w:rPr>
        <w:t>هرم المرجعية الكامل</w:t>
      </w:r>
    </w:p>
    <w:p w14:paraId="747F6158" w:rsidR="00573D16" w:rsidRPr="00A60245" w:rsidRDefault="00573D16" w:rsidP="00573D16">
      <w:pPr>
        <w:shd w:val="clear" w:color="auto" w:fill="F5F0FF"/>
        <w:bidi/>
        <w:spacing w:before="10"/>
        <w:rPr>
          <w:rFonts w:ascii="Sakkal Majalla" w:hAnsi="Sakkal Majalla" w:cs="Sakkal Majalla"/>
          <w:sz w:val="28"/>
          <w:szCs w:val="28"/>
        </w:rPr>
      </w:pPr>
      <w:r w:rsidRPr="00A60245">
        <w:rPr>
          <w:rFonts w:ascii="Sakkal Majalla" w:hAnsi="Sakkal Majalla" w:cs="Sakkal Majalla"/>
          <w:b/>
          <w:bCs/>
          <w:color w:val="1F3864"/>
          <w:sz w:val="28"/>
          <w:szCs w:val="28"/>
          <w:rtl/>
        </w:rPr>
        <w:t>﴿وَأَنزَلْنَا إِلَيْكَ الذِّكْرَ لِتُبَيِّنَ لِلنَّاسِ مَا نُزِّلَ إِلَيْهِمْ﴾</w:t>
      </w:r>
    </w:p>
    <w:p w14:paraId="55C65BA3" w:rsidR="00573D16" w:rsidRPr="00A60245" w:rsidRDefault="00573D16" w:rsidP="00573D16">
      <w:pPr>
        <w:bidi/>
        <w:spacing w:after="18"/>
        <w:rPr>
          <w:rFonts w:ascii="Sakkal Majalla" w:hAnsi="Sakkal Majalla" w:cs="Sakkal Majalla"/>
          <w:sz w:val="28"/>
          <w:szCs w:val="28"/>
        </w:rPr>
      </w:pPr>
      <w:r w:rsidRPr="00A60245">
        <w:rPr>
          <w:rFonts w:ascii="Sakkal Majalla" w:hAnsi="Sakkal Majalla" w:cs="Sakkal Majalla"/>
          <w:color w:val="595959"/>
          <w:sz w:val="28"/>
          <w:szCs w:val="28"/>
          <w:rtl/>
        </w:rPr>
        <w:t>النحل : 44</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لماذا نقدّم مصدرًا على آخر حين نشتق مفهومًا إداريًا من القرآن، وبأي معيار؟ يرتّب هذا الفصل المصادر التي يستدل بها الكتاب: القرآن دستورًا، والسنة بيانًا لا منشأً، وخمس مدارس تفسيرية بمعايير اختيارها، ثم مصادر السيرة بحسب ثبوتها، والمصادر اللغوية. ويعالج مسألة الاستفادة من الطباطبائي، ويطبق الهرم كاملًا على مفهوم العدل، ثم يقارنه بنظريات السلطة المعرفية والشهادة الغربية، ويناقش أربعة اعتراضات.</w:t>
      </w:r>
    </w:p>
    <w:tbl>
      <w:tblPr>
        <w:bidiVisual/>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55"/>
      </w:tblGrid>
      <w:tr w:rsidR="00573D16" w:rsidRPr="00A60245" w14:paraId="7E20D7E6" w:rsidTr="00201A65">
        <w:tc>
          <w:tcPr>
            <w:tcW w:w="9355" w:type="dxa"/>
            <w:shd w:val="clear" w:color="auto" w:fill="2E74B5"/>
            <w:tcMar>
              <w:top w:w="40" w:type="dxa"/>
              <w:left w:w="100" w:type="dxa"/>
              <w:bottom w:w="40" w:type="dxa"/>
              <w:right w:w="100" w:type="dxa"/>
            </w:tcMar>
            <w:vAlign w:val="center"/>
          </w:tcPr>
          <w:p w14:paraId="30B3D5E1" w:rsidR="00573D16" w:rsidRPr="00A60245" w:rsidRDefault="00573D16"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حين يصبح المصدر حكمًا على نفسه</w:t>
            </w:r>
          </w:p>
        </w:tc>
      </w:tr>
      <w:tr w:rsidR="00573D16" w:rsidRPr="00A60245" w14:paraId="374B0627" w:rsidTr="00201A65">
        <w:tc>
          <w:tcPr>
            <w:tcW w:w="9355" w:type="dxa"/>
            <w:shd w:val="clear" w:color="auto" w:fill="EBF5FB"/>
            <w:tcMar>
              <w:top w:w="40" w:type="dxa"/>
              <w:left w:w="100" w:type="dxa"/>
              <w:bottom w:w="40" w:type="dxa"/>
              <w:right w:w="100" w:type="dxa"/>
            </w:tcMar>
            <w:vAlign w:val="center"/>
          </w:tcPr>
          <w:p w14:paraId="4D07977A"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في برنامج لتطوير الإدارة الوقفية، سألتُ مجموعة من المديرين عن أهم مبدأ يحكم قرارات مؤسساتهم، فأجابوا: «الشورى». ثم طلبت مصدرًا دقيقًا لفهمهم لها، فتفرّقت الإجابات: حديث لم يجد صاحبه له تخريجًا، وآية من سياق الأسرة لا المؤسسة، وكتاب معاصر يعتمد على تلخيص عابر. وحين اختلفوا لم يكن لدى أحد أداة تحسم الخلاف. وهذه الأداة موضوع الفصل: هرم المصادر بمستوياته الستة، ومعايير وزن كل منها.</w:t>
            </w:r>
          </w:p>
        </w:tc>
      </w:tr>
    </w:tbl>
    <w:p w14:paraId="1F47B7AD"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4.1 لماذا يكون ترتيب المصادر مسألة فلسفية قبل أن يكون تنظيمية</w:t>
      </w:r>
      <w:r>
        <w:fldChar w:fldCharType="begin"/>
      </w:r>
      <w:r>
        <w:instrText xml:space="preserve"> TC "4.1 لماذا يكون ترتيب المصادر مسألة فلسفية قبل أن يكون تنظيمية" \l 2 </w:instrText>
      </w:r>
      <w:r>
        <w:fldChar w:fldCharType="end"/>
      </w:r>
    </w:p>
    <w:p w14:paraId="27887F5D"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قد يبدو ترتيب مصادر الاستدلال مسألة تنظيمية، لكنه تطبيق لما تسميه الإبستيمولوجيا المعاصرة «نظرية السلطة المعرفية» (Epistemic Authority Theory)، التي تسأل: متى يحق لمصدر أن يقيّد حكمي، ولو خالف ما أعتقده؟ فالمدير الذي يرى قرارًا صحيحًا ويخالفه الخبير المالي يواجه هذا السؤال، والباحث يواجهه حين يسأل: متى نقدّم ابن كثير على ابن عاشور، ومتى نفعل العكس؟</w:t>
      </w:r>
    </w:p>
    <w:p w14:paraId="3A8AE488" w:rsidR="00573D16" w:rsidRPr="00A60245" w:rsidRDefault="00573D16" w:rsidP="00573D16">
      <w:pPr>
        <w:bidi/>
        <w:spacing w:after="70"/>
        <w:ind w:right="260"/>
        <w:rPr>
          <w:rFonts w:ascii="Sakkal Majalla" w:hAnsi="Sakkal Majalla" w:cs="Sakkal Majalla"/>
          <w:sz w:val="28"/>
          <w:szCs w:val="28"/>
        </w:rPr>
      </w:pPr>
      <w:r w:rsidRPr="00A60245">
        <w:rPr>
          <w:rFonts w:ascii="Sakkal Majalla" w:hAnsi="Sakkal Majalla" w:cs="Sakkal Majalla"/>
          <w:i/>
          <w:iCs/>
          <w:color w:val="595959"/>
          <w:sz w:val="28"/>
          <w:szCs w:val="28"/>
        </w:rPr>
        <w:t xml:space="preserve">    Zagzebski, L. (2012). Epistemic Authority: A Theory of Trust, Authority, and Autonomy in Belief. Oxford University Press.</w:t>
      </w:r>
    </w:p>
    <w:p w14:paraId="7D6E15C3"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وتفرّق زغزيبسكي بين أسباب «الشخص الأول» (First-Person Reasons)، حين أتحقق بنفسي، وأسباب «الشخص الثالث» (Third-Person Reasons)، حين أثق بحكم غيري لأنه أهل للثقة. والسلطة المعرفية تنشأ حين تكون هذه الثقة الثانية عقلانية.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573D16" w:rsidRPr="00A60245" w14:paraId="276F04E7" w:rsidTr="00201A65">
        <w:tc>
          <w:tcPr>
            <w:tcW w:w="8640" w:type="dxa"/>
            <w:shd w:val="clear" w:color="auto" w:fill="1F3864"/>
            <w:tcMar>
              <w:top w:w="40" w:type="dxa"/>
              <w:left w:w="100" w:type="dxa"/>
              <w:bottom w:w="40" w:type="dxa"/>
              <w:right w:w="100" w:type="dxa"/>
            </w:tcMar>
            <w:vAlign w:val="center"/>
          </w:tcPr>
          <w:p w14:paraId="0345CA5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lastRenderedPageBreak/>
              <w:t>القاعدة الفلسفية التي يقوم عليها الفصل</w:t>
            </w:r>
          </w:p>
        </w:tc>
      </w:tr>
      <w:tr w:rsidR="00573D16" w:rsidRPr="00A60245" w14:paraId="6DA0CC20" w:rsidTr="00201A65">
        <w:tc>
          <w:tcPr>
            <w:tcW w:w="8640" w:type="dxa"/>
            <w:shd w:val="clear" w:color="auto" w:fill="EBF5FB"/>
            <w:tcMar>
              <w:top w:w="40" w:type="dxa"/>
              <w:left w:w="100" w:type="dxa"/>
              <w:bottom w:w="40" w:type="dxa"/>
              <w:right w:w="100" w:type="dxa"/>
            </w:tcMar>
            <w:vAlign w:val="center"/>
          </w:tcPr>
          <w:p w14:paraId="691BE15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هرم المصادر تطبيق لتفاوت أنواع السلطة المعرفية، لا تفضيل تعسفي. فللقرآن سلطة يقينية (Type-1 Authority) خارج نطاق الشهادة البشرية، ولما دونه سلطة مشتقة متدرجة (Type-2 Authority) تُقاس بالخبرة والأمانة والمنهج.</w:t>
            </w:r>
          </w:p>
        </w:tc>
      </w:tr>
    </w:tbl>
    <w:p w14:paraId="10CFD6B7"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تاريخ مبدأ الترتيب في علم أصول التفسير</w:t>
      </w:r>
    </w:p>
    <w:p w14:paraId="106CF3EA"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ومبدأ ترتيب مصادر التفسير امتداد لتقليد إسلامي طويل:</w:t>
      </w:r>
    </w:p>
    <w:tbl>
      <w:tblPr>
        <w:bidiVisual/>
        <w:tblW w:w="98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7645"/>
      </w:tblGrid>
      <w:tr w:rsidR="00573D16" w:rsidRPr="00A60245" w14:paraId="68FBC4CB" w:rsidTr="00201A65">
        <w:tc>
          <w:tcPr>
            <w:tcW w:w="2160" w:type="dxa"/>
            <w:shd w:val="clear" w:color="auto" w:fill="1F3864"/>
            <w:tcMar>
              <w:top w:w="40" w:type="dxa"/>
              <w:left w:w="100" w:type="dxa"/>
              <w:bottom w:w="40" w:type="dxa"/>
              <w:right w:w="100" w:type="dxa"/>
            </w:tcMar>
            <w:vAlign w:val="center"/>
          </w:tcPr>
          <w:p w14:paraId="3ED60BC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العالِم والعمل</w:t>
            </w:r>
          </w:p>
        </w:tc>
        <w:tc>
          <w:tcPr>
            <w:tcW w:w="7645" w:type="dxa"/>
            <w:shd w:val="clear" w:color="auto" w:fill="1F3864"/>
            <w:tcMar>
              <w:top w:w="40" w:type="dxa"/>
              <w:left w:w="100" w:type="dxa"/>
              <w:bottom w:w="40" w:type="dxa"/>
              <w:right w:w="100" w:type="dxa"/>
            </w:tcMar>
            <w:vAlign w:val="center"/>
          </w:tcPr>
          <w:p w14:paraId="348EE53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الإسهام في مبدأ التراتبية</w:t>
            </w:r>
          </w:p>
        </w:tc>
      </w:tr>
      <w:tr w:rsidR="00573D16" w:rsidRPr="00A60245" w14:paraId="25D4B26E" w:rsidTr="00201A65">
        <w:tc>
          <w:tcPr>
            <w:tcW w:w="2160" w:type="dxa"/>
            <w:shd w:val="clear" w:color="auto" w:fill="EBF5FB"/>
            <w:tcMar>
              <w:top w:w="40" w:type="dxa"/>
              <w:left w:w="100" w:type="dxa"/>
              <w:bottom w:w="40" w:type="dxa"/>
              <w:right w:w="100" w:type="dxa"/>
            </w:tcMar>
            <w:vAlign w:val="center"/>
          </w:tcPr>
          <w:p w14:paraId="1DB995D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الطبري (ت.310ه) جامع البيان</w:t>
            </w:r>
          </w:p>
        </w:tc>
        <w:tc>
          <w:tcPr>
            <w:tcW w:w="7645" w:type="dxa"/>
            <w:shd w:val="clear" w:color="auto" w:fill="F5FAFF"/>
            <w:tcMar>
              <w:top w:w="40" w:type="dxa"/>
              <w:left w:w="100" w:type="dxa"/>
              <w:bottom w:w="40" w:type="dxa"/>
              <w:right w:w="100" w:type="dxa"/>
            </w:tcMar>
            <w:vAlign w:val="center"/>
          </w:tcPr>
          <w:p w14:paraId="73B5F06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 أوائل من قعّدوا صراحةً لطبقات التفسير: القرآن بالقرآن، ثم بالسنة، ثم بأقوال الصحابة، ثم التابعين، ثم اللغة المنضبطة.</w:t>
            </w:r>
          </w:p>
        </w:tc>
      </w:tr>
      <w:tr w:rsidR="00573D16" w:rsidRPr="00A60245" w14:paraId="4C750888" w:rsidTr="00201A65">
        <w:tc>
          <w:tcPr>
            <w:tcW w:w="2160" w:type="dxa"/>
            <w:shd w:val="clear" w:color="auto" w:fill="FFFFFF"/>
            <w:tcMar>
              <w:top w:w="40" w:type="dxa"/>
              <w:left w:w="100" w:type="dxa"/>
              <w:bottom w:w="40" w:type="dxa"/>
              <w:right w:w="100" w:type="dxa"/>
            </w:tcMar>
            <w:vAlign w:val="center"/>
          </w:tcPr>
          <w:p w14:paraId="6BCDE81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ابن تيمية (ت.728ه) مقدمة في أصول التفسير</w:t>
            </w:r>
          </w:p>
        </w:tc>
        <w:tc>
          <w:tcPr>
            <w:tcW w:w="7645" w:type="dxa"/>
            <w:shd w:val="clear" w:color="auto" w:fill="FFFFFF"/>
            <w:tcMar>
              <w:top w:w="40" w:type="dxa"/>
              <w:left w:w="100" w:type="dxa"/>
              <w:bottom w:w="40" w:type="dxa"/>
              <w:right w:w="100" w:type="dxa"/>
            </w:tcMar>
            <w:vAlign w:val="center"/>
          </w:tcPr>
          <w:p w14:paraId="554ED603"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طوّر الترتيب وميّز بين إجماع الصحابة وآرائهم المتفرقة. و«طرق التفسير» عنده الأصل التاريخي المباشر لهرم هذا الفصل.</w:t>
            </w:r>
          </w:p>
        </w:tc>
      </w:tr>
      <w:tr w:rsidR="00573D16" w:rsidRPr="00A60245" w14:paraId="05A05BC4" w:rsidTr="00201A65">
        <w:tc>
          <w:tcPr>
            <w:tcW w:w="2160" w:type="dxa"/>
            <w:shd w:val="clear" w:color="auto" w:fill="EBF5FB"/>
            <w:tcMar>
              <w:top w:w="40" w:type="dxa"/>
              <w:left w:w="100" w:type="dxa"/>
              <w:bottom w:w="40" w:type="dxa"/>
              <w:right w:w="100" w:type="dxa"/>
            </w:tcMar>
            <w:vAlign w:val="center"/>
          </w:tcPr>
          <w:p w14:paraId="40D5224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الزركشي والسيوطي (ق.8-9ه)</w:t>
            </w:r>
          </w:p>
        </w:tc>
        <w:tc>
          <w:tcPr>
            <w:tcW w:w="7645" w:type="dxa"/>
            <w:shd w:val="clear" w:color="auto" w:fill="F5FAFF"/>
            <w:tcMar>
              <w:top w:w="40" w:type="dxa"/>
              <w:left w:w="100" w:type="dxa"/>
              <w:bottom w:w="40" w:type="dxa"/>
              <w:right w:w="100" w:type="dxa"/>
            </w:tcMar>
            <w:vAlign w:val="center"/>
          </w:tcPr>
          <w:p w14:paraId="4B909B3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دوّنا «علوم القرآن» حقلًا مستقلًا بقواعده: شروط المفسّر المقبول، ومراتب الاختلاف في التفسير، وضوابط قبول الإسرائيليات.</w:t>
            </w:r>
          </w:p>
        </w:tc>
      </w:tr>
    </w:tbl>
    <w:p w14:paraId="70F9A721"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فهرم المصادر يأخذ من التراث تراتبيته الأساسية عند الطبري وابن تيمية، ويضيف إليها تصنيف المدارس الخمس ولغة فلسفية معاصرة تيسّر الحوار مع القارئ الأكاديمي.</w:t>
      </w:r>
    </w:p>
    <w:p w14:paraId="359B0C28"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مثال: كيف يُحسم الخلاف حين تختلف المدارس فعلًا؟</w:t>
      </w:r>
    </w:p>
    <w:p w14:paraId="182E1EDE"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واختلف المفسرون في حكم الأمر بالشورى وعلّته في ﴿وَشَاوِرْهُمْ فِي الْأَمْرِ﴾ (آل عمران:159). فالطبري، وهو من عمد التفسير الأثري وإن لم يكن ممثل المدرسة في هذا الكتاب، ينقل أقوالًا في علّة الأمر: تطييب نفوس الصحابة، والاستعانة برأيهم فيما لم ينزل فيه وحي، وتعليم الأمة أن تتشاور من بعده. والقرطبي (المدرسة الفقهية) يعدّ الشورى من قواعد الشريعة، وينقل عن ابن عطية أن من لا يستشير أهل العلم والدين فعزله واجب. وابن عاشور (المدرسة اللغوية) يستدل بصيغة الأمر على الوجوب، مقيَّدًا بوجوب الفعل لا بلزوم النتيجة.</w:t>
      </w:r>
    </w:p>
    <w:p w14:paraId="3BB617D8" w:rsidR="00573D16" w:rsidRPr="00A60245" w:rsidRDefault="00573D16" w:rsidP="00573D16">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وطريقة الحسم في مثل هذا الخلاف أربع خطوات. أولًا: تحديد نوع الخلاف، أفي الرواية (نصوص متعارضة) أم في الاستنباط (نص واحد وتأويلات مختلفة)؟ والخلاف هنا استنباطي. ثانيًا: الترجيح بما اجتمعت عليه أقوى المدارس في هذا الجانب؛ ويُرجَّح هنا وجوب المشاورة فعلًا لا لزوم نتيجتها، لموافقته صيغة الأمر، ولما نقله القرطبي من عدّها من قواعد الشريعة، ولأن أقوال الطبري في علّة الأمر لا تنفي وجوبه. ثالثًا: توثيق الخلاف في بطاقة الهوية المعرفية بدل ادعاء إجماع لا وجود له. رابعًا: بيان أثر الخلاف في الاشتقاق، فوجوب الفعل ينتج مبدأً غير الذي ينتجه الاستحباب المحض، ويُذكر ذلك في حقل «الاختلاف التفسيري وأثره».</w:t>
      </w:r>
    </w:p>
    <w:p w14:paraId="7FFAE931" w:rsidR="00573D16" w:rsidRPr="00A60245" w:rsidRDefault="00573D16" w:rsidP="00573D16">
      <w:pPr>
        <w:shd w:val="clear" w:color="auto" w:fill="FFF2CC"/>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فقد ينتهي الخلاف إلى ترجيح معلَّل، وقد يبقى موثَّقًا بلا حسم، والأمانة أن نفرّق بين الحالتين.</w:t>
      </w:r>
    </w:p>
    <w:p w14:paraId="66B3F27D"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4.2  السنة بيانًا لا منشأً: التأصيل من علم أصول الفقه</w:t>
      </w:r>
      <w:r>
        <w:fldChar w:fldCharType="begin"/>
      </w:r>
      <w:r>
        <w:instrText xml:space="preserve"> TC "4.2  السنة بيانًا لا منشأً: التأصيل من علم أصول الفقه" \l 2 </w:instrText>
      </w:r>
      <w:r>
        <w:fldChar w:fldCharType="end"/>
      </w:r>
    </w:p>
    <w:p w14:paraId="206A93EE"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ذكر الفصل الأول أن القرآن منشأ الأفكار، وأن السنة بيان لا منشأ مستقل. وهذا تطبيق لما أرساه علم أصول الفقه:</w:t>
      </w:r>
    </w:p>
    <w:p w14:paraId="33B9E83B"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156082"/>
          <w:sz w:val="28"/>
          <w:szCs w:val="28"/>
          <w:rtl/>
        </w:rPr>
        <w:t>الشافعي في «الرسالة»: التأسيس الأول</w:t>
      </w:r>
    </w:p>
    <w:p w14:paraId="7E0EDFF2"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يُعدّ الإمام الشافعي (ت.204ه) أول من قعّد منهجيًا لمنزلة السنة من القرآن في «الرسالة»، أول مصنَّف مستقل في أصول الفقه. ويقسّم بيان السنة للقرآن إلى: تفصيل لمجمل، وتخصيص لعام، وإنشاء حكم سكت عنه القرآن.</w:t>
      </w:r>
    </w:p>
    <w:p w14:paraId="1BB22FD1" w:rsidR="00573D16" w:rsidRPr="00A60245" w:rsidRDefault="00573D16" w:rsidP="00573D16">
      <w:pPr>
        <w:bidi/>
        <w:spacing w:after="70"/>
        <w:ind w:right="260"/>
        <w:rPr>
          <w:rFonts w:ascii="Sakkal Majalla" w:hAnsi="Sakkal Majalla" w:cs="Sakkal Majalla"/>
          <w:sz w:val="28"/>
          <w:szCs w:val="28"/>
        </w:rPr>
      </w:pPr>
      <w:r w:rsidRPr="00A60245">
        <w:rPr>
          <w:rFonts w:ascii="Sakkal Majalla" w:hAnsi="Sakkal Majalla" w:cs="Sakkal Majalla"/>
          <w:i/>
          <w:iCs/>
          <w:color w:val="595959"/>
          <w:sz w:val="28"/>
          <w:szCs w:val="28"/>
        </w:rPr>
        <w:t xml:space="preserve">    الشافعي، محمد بن إدريس (ت.204ه). الرسالة. تحقيق أحمد شاكر، مكتبة الحلبي، القاهرة، 1940. الفصل الخاص بـ"بيان السنة للكتاب."</w:t>
      </w:r>
    </w:p>
    <w:p w14:paraId="1DE123CB"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156082"/>
          <w:sz w:val="28"/>
          <w:szCs w:val="28"/>
          <w:rtl/>
        </w:rPr>
        <w:t>ابن القيم في «إعلام الموقعين»: تقسيم أدق</w:t>
      </w:r>
    </w:p>
    <w:p w14:paraId="6126E56E"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ويطوّر ابن القيم (ت.751ه) هذا التأصيل بتقسيم أدق: فالسنة إما مؤكِّدة لما في القرآن (بيان تأكيدي)، أو مفسّرة لمجمله (بيان تفسيري، وهو الأكثر)، أو منشئة حكمًا سكت عنه القرآن دون أن تخالف أصلًا قرآنيًا (بيان إنشائي مقيّد).</w:t>
      </w:r>
    </w:p>
    <w:p w14:paraId="2C3CA021" w:rsidR="00573D16" w:rsidRPr="00A60245" w:rsidRDefault="00573D16" w:rsidP="00573D16">
      <w:pPr>
        <w:bidi/>
        <w:spacing w:after="70"/>
        <w:ind w:right="260"/>
        <w:rPr>
          <w:rFonts w:ascii="Sakkal Majalla" w:hAnsi="Sakkal Majalla" w:cs="Sakkal Majalla"/>
          <w:sz w:val="28"/>
          <w:szCs w:val="28"/>
        </w:rPr>
      </w:pPr>
      <w:r w:rsidRPr="00A60245">
        <w:rPr>
          <w:rFonts w:ascii="Sakkal Majalla" w:hAnsi="Sakkal Majalla" w:cs="Sakkal Majalla"/>
          <w:i/>
          <w:iCs/>
          <w:color w:val="595959"/>
          <w:sz w:val="28"/>
          <w:szCs w:val="28"/>
        </w:rPr>
        <w:t xml:space="preserve">    ابن القيم، محمد بن أبي بكر (ت.751ه). إعلام الموقعين. تحقيق طه عبد الرؤوف سعد، دار الجيل، بيروت. الجزء الثاني، مبحث "أقسام بيان السنة للقرآن."</w:t>
      </w:r>
    </w:p>
    <w:p w14:paraId="2CD7CC6F"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156082"/>
          <w:sz w:val="28"/>
          <w:szCs w:val="28"/>
          <w:rtl/>
        </w:rPr>
        <w:t>لماذا يقتصر هذا الكتاب على النوعين الأول والثاني</w:t>
      </w:r>
    </w:p>
    <w:p w14:paraId="6DCA8BDF"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ويأخذ الكتاب من تقسيم ابن القيم النوعين الأول والثاني (التأكيد والتفسير)، ويتحفّظ عمدًا عن الثالث مصدرًا مستقلًا للمفاهيم. ولا أفعل ذلك لأن النوع الثالث غير معتبر أصوليًا، وإنما لأن غاية الكتاب أضيق: أن يكون لكل مفهوم إداري أصل قرآني مباشر. وهذا تشدد فوق ما يشترطه علم الأصول، يجعل «الأصالة القرآنية» أصعب تحقيقًا لا أسهل. ويدخل تفصيل المجمل وتخصيص العام عند الشافعي في البيان التفسيري. أما تصنيف الفصل الأول (تفسيري، وتطبيقي، ونطاقي) فيصف طريقة البيان داخل هذين النوعين، ولا يضيف نوعًا ثالثًا.</w:t>
      </w:r>
    </w:p>
    <w:p w14:paraId="3A0699C1"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وحين نستشهد بحديث، قولًا كان أو فعلًا أو تقريرًا، نوضح علاقته بالآية أو المفهوم: هل يفسّر مجملًا، أم يخصّص عامًا، أم يقدّم نموذجًا سلوكيًا، أم يضيء سياقًا تاريخيًا؟ فلا تُستعمل السنة غطاءً يضيف شرعية شكلية إلى مفهوم سبق بناؤه. ثم إن صحة الحديث لا تعني أن الانتقال منه إلى إجراء إداري صحيح؛ فذلك الانتقال يحتاج إلى شرح واختبار.</w:t>
      </w:r>
    </w:p>
    <w:p w14:paraId="3501ED10"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4.3  خمس مدارس تفسيرية: معايير الاختيار والتحليل النقدي</w:t>
      </w:r>
      <w:r>
        <w:fldChar w:fldCharType="begin"/>
      </w:r>
      <w:r>
        <w:instrText xml:space="preserve"> TC "4.3  خمس مدارس تفسيرية: معايير الاختيار والتحليل النقدي" \l 2 </w:instrText>
      </w:r>
      <w:r>
        <w:fldChar w:fldCharType="end"/>
      </w:r>
    </w:p>
    <w:p w14:paraId="25F058A7"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ولا يكفي أن نذكر «خمس مدارس تفسيرية»؛ ينبغي أن نبيّن لماذا هذه الخمس. ومعايير اختيار ممثل كل مدرسة أربعة: التمثيل المنهجي، أي أن يكون صاحب منهج تفسيري متكامل لا ناقلًا فقط؛ والاعتراف العلمي الواسع الممتد عبر القرون؛ والاكتمال، أي أن يغطي تفسيره القرآن كله؛ وإتاحة النص محقَّقًا مطبوعًا طباعة موثوقة.</w:t>
      </w:r>
    </w:p>
    <w:tbl>
      <w:tblPr>
        <w:bidiVisual/>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160"/>
        <w:gridCol w:w="2160"/>
        <w:gridCol w:w="1800"/>
        <w:gridCol w:w="2965"/>
      </w:tblGrid>
      <w:tr w:rsidR="00573D16" w:rsidRPr="00A60245" w14:paraId="7A5F987C" w:rsidTr="00201A65">
        <w:tc>
          <w:tcPr>
            <w:tcW w:w="360" w:type="dxa"/>
            <w:shd w:val="clear" w:color="auto" w:fill="1F3864"/>
            <w:tcMar>
              <w:top w:w="40" w:type="dxa"/>
              <w:left w:w="100" w:type="dxa"/>
              <w:bottom w:w="40" w:type="dxa"/>
              <w:right w:w="100" w:type="dxa"/>
            </w:tcMar>
            <w:vAlign w:val="center"/>
          </w:tcPr>
          <w:p w14:paraId="4B16608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w:t>
            </w:r>
          </w:p>
        </w:tc>
        <w:tc>
          <w:tcPr>
            <w:tcW w:w="2160" w:type="dxa"/>
            <w:shd w:val="clear" w:color="auto" w:fill="1F3864"/>
            <w:tcMar>
              <w:top w:w="40" w:type="dxa"/>
              <w:left w:w="100" w:type="dxa"/>
              <w:bottom w:w="40" w:type="dxa"/>
              <w:right w:w="100" w:type="dxa"/>
            </w:tcMar>
            <w:vAlign w:val="center"/>
          </w:tcPr>
          <w:p w14:paraId="3482FC1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المدرسة والممثل</w:t>
            </w:r>
          </w:p>
        </w:tc>
        <w:tc>
          <w:tcPr>
            <w:tcW w:w="2160" w:type="dxa"/>
            <w:shd w:val="clear" w:color="auto" w:fill="1F3864"/>
            <w:tcMar>
              <w:top w:w="40" w:type="dxa"/>
              <w:left w:w="100" w:type="dxa"/>
              <w:bottom w:w="40" w:type="dxa"/>
              <w:right w:w="100" w:type="dxa"/>
            </w:tcMar>
            <w:vAlign w:val="center"/>
          </w:tcPr>
          <w:p w14:paraId="200E6D7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المنهج المميِّز</w:t>
            </w:r>
          </w:p>
        </w:tc>
        <w:tc>
          <w:tcPr>
            <w:tcW w:w="1800" w:type="dxa"/>
            <w:shd w:val="clear" w:color="auto" w:fill="1F3864"/>
            <w:tcMar>
              <w:top w:w="40" w:type="dxa"/>
              <w:left w:w="100" w:type="dxa"/>
              <w:bottom w:w="40" w:type="dxa"/>
              <w:right w:w="100" w:type="dxa"/>
            </w:tcMar>
            <w:vAlign w:val="center"/>
          </w:tcPr>
          <w:p w14:paraId="6489C63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نقاط القوة لهذا الكتاب</w:t>
            </w:r>
          </w:p>
        </w:tc>
        <w:tc>
          <w:tcPr>
            <w:tcW w:w="2965" w:type="dxa"/>
            <w:shd w:val="clear" w:color="auto" w:fill="1F3864"/>
            <w:tcMar>
              <w:top w:w="40" w:type="dxa"/>
              <w:left w:w="100" w:type="dxa"/>
              <w:bottom w:w="40" w:type="dxa"/>
              <w:right w:w="100" w:type="dxa"/>
            </w:tcMar>
            <w:vAlign w:val="center"/>
          </w:tcPr>
          <w:p w14:paraId="14862C5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الحدود والتحفظات</w:t>
            </w:r>
          </w:p>
        </w:tc>
      </w:tr>
      <w:tr w:rsidR="00573D16" w:rsidRPr="00A60245" w14:paraId="2BD75F59" w:rsidTr="00201A65">
        <w:tc>
          <w:tcPr>
            <w:tcW w:w="360" w:type="dxa"/>
            <w:shd w:val="clear" w:color="auto" w:fill="EBF5FB"/>
            <w:tcMar>
              <w:top w:w="40" w:type="dxa"/>
              <w:left w:w="100" w:type="dxa"/>
              <w:bottom w:w="40" w:type="dxa"/>
              <w:right w:w="100" w:type="dxa"/>
            </w:tcMar>
            <w:vAlign w:val="center"/>
          </w:tcPr>
          <w:p w14:paraId="4069C48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١</w:t>
            </w:r>
          </w:p>
        </w:tc>
        <w:tc>
          <w:tcPr>
            <w:tcW w:w="2160" w:type="dxa"/>
            <w:shd w:val="clear" w:color="auto" w:fill="F8F8F8"/>
            <w:tcMar>
              <w:top w:w="40" w:type="dxa"/>
              <w:left w:w="100" w:type="dxa"/>
              <w:bottom w:w="40" w:type="dxa"/>
              <w:right w:w="100" w:type="dxa"/>
            </w:tcMar>
            <w:vAlign w:val="center"/>
          </w:tcPr>
          <w:p w14:paraId="34A6710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الأثرية ابن كثير (ت.774ه) تفسير القرآن العظيم</w:t>
            </w:r>
          </w:p>
        </w:tc>
        <w:tc>
          <w:tcPr>
            <w:tcW w:w="2160" w:type="dxa"/>
            <w:shd w:val="clear" w:color="auto" w:fill="F8F8F8"/>
            <w:tcMar>
              <w:top w:w="40" w:type="dxa"/>
              <w:left w:w="100" w:type="dxa"/>
              <w:bottom w:w="40" w:type="dxa"/>
              <w:right w:w="100" w:type="dxa"/>
            </w:tcMar>
            <w:vAlign w:val="center"/>
          </w:tcPr>
          <w:p w14:paraId="7049D8A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القرآن بالقرآن، ثم بالسنة، ثم بأقوال الصحابة والتابعين؛ ويقدّم النقل عند التعارض.</w:t>
            </w:r>
          </w:p>
        </w:tc>
        <w:tc>
          <w:tcPr>
            <w:tcW w:w="1800" w:type="dxa"/>
            <w:shd w:val="clear" w:color="auto" w:fill="EBF5E0"/>
            <w:tcMar>
              <w:top w:w="40" w:type="dxa"/>
              <w:left w:w="100" w:type="dxa"/>
              <w:bottom w:w="40" w:type="dxa"/>
              <w:right w:w="100" w:type="dxa"/>
            </w:tcMar>
            <w:vAlign w:val="center"/>
          </w:tcPr>
          <w:p w14:paraId="5C0A503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أعلى ضبط في نسبة الأقوال ومصادرها؛ يمنع الانزلاق إلى الرأي المحض.</w:t>
            </w:r>
          </w:p>
        </w:tc>
        <w:tc>
          <w:tcPr>
            <w:tcW w:w="2965" w:type="dxa"/>
            <w:shd w:val="clear" w:color="auto" w:fill="FFF5F5"/>
            <w:tcMar>
              <w:top w:w="40" w:type="dxa"/>
              <w:left w:w="100" w:type="dxa"/>
              <w:bottom w:w="40" w:type="dxa"/>
              <w:right w:w="100" w:type="dxa"/>
            </w:tcMar>
            <w:vAlign w:val="center"/>
          </w:tcPr>
          <w:p w14:paraId="12B4596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قد يُهمل الدلالات اللغوية الدقيقة، فيُستكمل بالمدرسة اللغوية.</w:t>
            </w:r>
          </w:p>
        </w:tc>
      </w:tr>
      <w:tr w:rsidR="00573D16" w:rsidRPr="00A60245" w14:paraId="3FC2E8F2" w:rsidTr="00201A65">
        <w:tc>
          <w:tcPr>
            <w:tcW w:w="360" w:type="dxa"/>
            <w:shd w:val="clear" w:color="auto" w:fill="FFF2CC"/>
            <w:tcMar>
              <w:top w:w="40" w:type="dxa"/>
              <w:left w:w="100" w:type="dxa"/>
              <w:bottom w:w="40" w:type="dxa"/>
              <w:right w:w="100" w:type="dxa"/>
            </w:tcMar>
            <w:vAlign w:val="center"/>
          </w:tcPr>
          <w:p w14:paraId="0071AE6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٢</w:t>
            </w:r>
          </w:p>
        </w:tc>
        <w:tc>
          <w:tcPr>
            <w:tcW w:w="2160" w:type="dxa"/>
            <w:shd w:val="clear" w:color="auto" w:fill="FFFFFF"/>
            <w:tcMar>
              <w:top w:w="40" w:type="dxa"/>
              <w:left w:w="100" w:type="dxa"/>
              <w:bottom w:w="40" w:type="dxa"/>
              <w:right w:w="100" w:type="dxa"/>
            </w:tcMar>
            <w:vAlign w:val="center"/>
          </w:tcPr>
          <w:p w14:paraId="243B78E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اللغوية والبيانية ابن عاشور (ت.1393ه) التحرير والتنوير</w:t>
            </w:r>
          </w:p>
        </w:tc>
        <w:tc>
          <w:tcPr>
            <w:tcW w:w="2160" w:type="dxa"/>
            <w:shd w:val="clear" w:color="auto" w:fill="FFFFFF"/>
            <w:tcMar>
              <w:top w:w="40" w:type="dxa"/>
              <w:left w:w="100" w:type="dxa"/>
              <w:bottom w:w="40" w:type="dxa"/>
              <w:right w:w="100" w:type="dxa"/>
            </w:tcMar>
            <w:vAlign w:val="center"/>
          </w:tcPr>
          <w:p w14:paraId="189B3D6C"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تحليل لغوي ومقاصدي يربط الدلالة بمقصد السورة؛ امتداد لمنهج الزمخشري مهذَّبًا من اعتزاله.</w:t>
            </w:r>
          </w:p>
        </w:tc>
        <w:tc>
          <w:tcPr>
            <w:tcW w:w="1800" w:type="dxa"/>
            <w:shd w:val="clear" w:color="auto" w:fill="FFFFFF"/>
            <w:tcMar>
              <w:top w:w="40" w:type="dxa"/>
              <w:left w:w="100" w:type="dxa"/>
              <w:bottom w:w="40" w:type="dxa"/>
              <w:right w:w="100" w:type="dxa"/>
            </w:tcMar>
            <w:vAlign w:val="center"/>
          </w:tcPr>
          <w:p w14:paraId="169019F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أدق تحليل نحوي وصرفي وبلاغي في التفسير الحديث.</w:t>
            </w:r>
          </w:p>
        </w:tc>
        <w:tc>
          <w:tcPr>
            <w:tcW w:w="2965" w:type="dxa"/>
            <w:shd w:val="clear" w:color="auto" w:fill="FFFFFF"/>
            <w:tcMar>
              <w:top w:w="40" w:type="dxa"/>
              <w:left w:w="100" w:type="dxa"/>
              <w:bottom w:w="40" w:type="dxa"/>
              <w:right w:w="100" w:type="dxa"/>
            </w:tcMar>
            <w:vAlign w:val="center"/>
          </w:tcPr>
          <w:p w14:paraId="3141AE27"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تأثره بالمقاصد يستوجب تمييز الاستنباط من النص عن الإسقاط المقاصدي اللاحق.</w:t>
            </w:r>
          </w:p>
        </w:tc>
      </w:tr>
      <w:tr w:rsidR="00573D16" w:rsidRPr="00A60245" w14:paraId="693B1E0E" w:rsidTr="00201A65">
        <w:tc>
          <w:tcPr>
            <w:tcW w:w="360" w:type="dxa"/>
            <w:shd w:val="clear" w:color="auto" w:fill="EBF5E0"/>
            <w:tcMar>
              <w:top w:w="40" w:type="dxa"/>
              <w:left w:w="100" w:type="dxa"/>
              <w:bottom w:w="40" w:type="dxa"/>
              <w:right w:w="100" w:type="dxa"/>
            </w:tcMar>
            <w:vAlign w:val="center"/>
          </w:tcPr>
          <w:p w14:paraId="336F54C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lastRenderedPageBreak/>
              <w:t>٣</w:t>
            </w:r>
          </w:p>
        </w:tc>
        <w:tc>
          <w:tcPr>
            <w:tcW w:w="2160" w:type="dxa"/>
            <w:shd w:val="clear" w:color="auto" w:fill="F8F8F8"/>
            <w:tcMar>
              <w:top w:w="40" w:type="dxa"/>
              <w:left w:w="100" w:type="dxa"/>
              <w:bottom w:w="40" w:type="dxa"/>
              <w:right w:w="100" w:type="dxa"/>
            </w:tcMar>
            <w:vAlign w:val="center"/>
          </w:tcPr>
          <w:p w14:paraId="51145C1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الفقهية القرطبي (ت.671ه) الجامع لأحكام القرآن</w:t>
            </w:r>
          </w:p>
        </w:tc>
        <w:tc>
          <w:tcPr>
            <w:tcW w:w="2160" w:type="dxa"/>
            <w:shd w:val="clear" w:color="auto" w:fill="F8F8F8"/>
            <w:tcMar>
              <w:top w:w="40" w:type="dxa"/>
              <w:left w:w="100" w:type="dxa"/>
              <w:bottom w:w="40" w:type="dxa"/>
              <w:right w:w="100" w:type="dxa"/>
            </w:tcMar>
            <w:vAlign w:val="center"/>
          </w:tcPr>
          <w:p w14:paraId="151EAE1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استخراج الأحكام مع عرض خلاف المذاهب الأربعة وترجيحه الخاص (مالكي).</w:t>
            </w:r>
          </w:p>
        </w:tc>
        <w:tc>
          <w:tcPr>
            <w:tcW w:w="1800" w:type="dxa"/>
            <w:shd w:val="clear" w:color="auto" w:fill="EBF5E0"/>
            <w:tcMar>
              <w:top w:w="40" w:type="dxa"/>
              <w:left w:w="100" w:type="dxa"/>
              <w:bottom w:w="40" w:type="dxa"/>
              <w:right w:w="100" w:type="dxa"/>
            </w:tcMar>
            <w:vAlign w:val="center"/>
          </w:tcPr>
          <w:p w14:paraId="550A3F63"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يربط النص بالتطبيق العملي المحدد، فيخدم اشتقاق مبادئ إدارية تطبيقية.</w:t>
            </w:r>
          </w:p>
        </w:tc>
        <w:tc>
          <w:tcPr>
            <w:tcW w:w="2965" w:type="dxa"/>
            <w:shd w:val="clear" w:color="auto" w:fill="FFF5F5"/>
            <w:tcMar>
              <w:top w:w="40" w:type="dxa"/>
              <w:left w:w="100" w:type="dxa"/>
              <w:bottom w:w="40" w:type="dxa"/>
              <w:right w:w="100" w:type="dxa"/>
            </w:tcMar>
            <w:vAlign w:val="center"/>
          </w:tcPr>
          <w:p w14:paraId="052EA34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بعض أحكامه مقيد بسياق تشريعي تاريخي يحتاج تمييزًا عن المبدأ الكلي.</w:t>
            </w:r>
          </w:p>
        </w:tc>
      </w:tr>
      <w:tr w:rsidR="00573D16" w:rsidRPr="00A60245" w14:paraId="0C886564" w:rsidTr="00201A65">
        <w:tc>
          <w:tcPr>
            <w:tcW w:w="360" w:type="dxa"/>
            <w:shd w:val="clear" w:color="auto" w:fill="F2E8F8"/>
            <w:tcMar>
              <w:top w:w="40" w:type="dxa"/>
              <w:left w:w="100" w:type="dxa"/>
              <w:bottom w:w="40" w:type="dxa"/>
              <w:right w:w="100" w:type="dxa"/>
            </w:tcMar>
            <w:vAlign w:val="center"/>
          </w:tcPr>
          <w:p w14:paraId="1BFCE69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٤</w:t>
            </w:r>
          </w:p>
        </w:tc>
        <w:tc>
          <w:tcPr>
            <w:tcW w:w="2160" w:type="dxa"/>
            <w:shd w:val="clear" w:color="auto" w:fill="FFFFFF"/>
            <w:tcMar>
              <w:top w:w="40" w:type="dxa"/>
              <w:left w:w="100" w:type="dxa"/>
              <w:bottom w:w="40" w:type="dxa"/>
              <w:right w:w="100" w:type="dxa"/>
            </w:tcMar>
            <w:vAlign w:val="center"/>
          </w:tcPr>
          <w:p w14:paraId="5025F63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الكلامية الرازي (ت.606ه) مفاتيح الغيب</w:t>
            </w:r>
          </w:p>
        </w:tc>
        <w:tc>
          <w:tcPr>
            <w:tcW w:w="2160" w:type="dxa"/>
            <w:shd w:val="clear" w:color="auto" w:fill="FFFFFF"/>
            <w:tcMar>
              <w:top w:w="40" w:type="dxa"/>
              <w:left w:w="100" w:type="dxa"/>
              <w:bottom w:w="40" w:type="dxa"/>
              <w:right w:w="100" w:type="dxa"/>
            </w:tcMar>
            <w:vAlign w:val="center"/>
          </w:tcPr>
          <w:p w14:paraId="5B64200E"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تفسير موسوعي يستقصي الإشكالات العقدية والفلسفية والعلمية في كل آية.</w:t>
            </w:r>
          </w:p>
        </w:tc>
        <w:tc>
          <w:tcPr>
            <w:tcW w:w="1800" w:type="dxa"/>
            <w:shd w:val="clear" w:color="auto" w:fill="FFFFFF"/>
            <w:tcMar>
              <w:top w:w="40" w:type="dxa"/>
              <w:left w:w="100" w:type="dxa"/>
              <w:bottom w:w="40" w:type="dxa"/>
              <w:right w:w="100" w:type="dxa"/>
            </w:tcMar>
            <w:vAlign w:val="center"/>
          </w:tcPr>
          <w:p w14:paraId="2B2EA52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يستقصي الاحتمالات التأويلية، فيخدم منهج مواجهة الاعتراضات.</w:t>
            </w:r>
          </w:p>
        </w:tc>
        <w:tc>
          <w:tcPr>
            <w:tcW w:w="2965" w:type="dxa"/>
            <w:shd w:val="clear" w:color="auto" w:fill="FFFFFF"/>
            <w:tcMar>
              <w:top w:w="40" w:type="dxa"/>
              <w:left w:w="100" w:type="dxa"/>
              <w:bottom w:w="40" w:type="dxa"/>
              <w:right w:w="100" w:type="dxa"/>
            </w:tcMar>
            <w:vAlign w:val="center"/>
          </w:tcPr>
          <w:p w14:paraId="3781E05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إطالته الكلامية قد تُبعد عن السياق المباشر للآية.</w:t>
            </w:r>
          </w:p>
        </w:tc>
      </w:tr>
      <w:tr w:rsidR="00573D16" w:rsidRPr="00A60245" w14:paraId="3826AE3D" w:rsidTr="00201A65">
        <w:tc>
          <w:tcPr>
            <w:tcW w:w="360" w:type="dxa"/>
            <w:shd w:val="clear" w:color="auto" w:fill="FFF0F0"/>
            <w:tcMar>
              <w:top w:w="40" w:type="dxa"/>
              <w:left w:w="100" w:type="dxa"/>
              <w:bottom w:w="40" w:type="dxa"/>
              <w:right w:w="100" w:type="dxa"/>
            </w:tcMar>
            <w:vAlign w:val="center"/>
          </w:tcPr>
          <w:p w14:paraId="67A6638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٥</w:t>
            </w:r>
          </w:p>
        </w:tc>
        <w:tc>
          <w:tcPr>
            <w:tcW w:w="2160" w:type="dxa"/>
            <w:shd w:val="clear" w:color="auto" w:fill="F8F8F8"/>
            <w:tcMar>
              <w:top w:w="40" w:type="dxa"/>
              <w:left w:w="100" w:type="dxa"/>
              <w:bottom w:w="40" w:type="dxa"/>
              <w:right w:w="100" w:type="dxa"/>
            </w:tcMar>
            <w:vAlign w:val="center"/>
          </w:tcPr>
          <w:p w14:paraId="75440BD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الأدبية والحركية سيد قطب (ت.1966م) في ظلال القرآن</w:t>
            </w:r>
          </w:p>
        </w:tc>
        <w:tc>
          <w:tcPr>
            <w:tcW w:w="2160" w:type="dxa"/>
            <w:shd w:val="clear" w:color="auto" w:fill="F8F8F8"/>
            <w:tcMar>
              <w:top w:w="40" w:type="dxa"/>
              <w:left w:w="100" w:type="dxa"/>
              <w:bottom w:w="40" w:type="dxa"/>
              <w:right w:w="100" w:type="dxa"/>
            </w:tcMar>
            <w:vAlign w:val="center"/>
          </w:tcPr>
          <w:p w14:paraId="4E8788AE"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يقرأ القرآن نصًّا حيًّا يخاطب الوجدان، ويُبرز «الصورة الفنية» والبعد الحركي للآيات.</w:t>
            </w:r>
          </w:p>
        </w:tc>
        <w:tc>
          <w:tcPr>
            <w:tcW w:w="1800" w:type="dxa"/>
            <w:shd w:val="clear" w:color="auto" w:fill="EBF5E0"/>
            <w:tcMar>
              <w:top w:w="40" w:type="dxa"/>
              <w:left w:w="100" w:type="dxa"/>
              <w:bottom w:w="40" w:type="dxa"/>
              <w:right w:w="100" w:type="dxa"/>
            </w:tcMar>
            <w:vAlign w:val="center"/>
          </w:tcPr>
          <w:p w14:paraId="4093570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يكشف أبعادًا نفسية وحركية تُغفلها المدارس الأخرى.</w:t>
            </w:r>
          </w:p>
        </w:tc>
        <w:tc>
          <w:tcPr>
            <w:tcW w:w="2965" w:type="dxa"/>
            <w:shd w:val="clear" w:color="auto" w:fill="FFF5F5"/>
            <w:tcMar>
              <w:top w:w="40" w:type="dxa"/>
              <w:left w:w="100" w:type="dxa"/>
              <w:bottom w:w="40" w:type="dxa"/>
              <w:right w:w="100" w:type="dxa"/>
            </w:tcMar>
            <w:vAlign w:val="center"/>
          </w:tcPr>
          <w:p w14:paraId="6F7D620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أقل التزامًا بالضبط الإسنادي؛ يُستعمل مكمّلًا لا أساسًا وحيدًا.</w:t>
            </w:r>
          </w:p>
        </w:tc>
      </w:tr>
    </w:tbl>
    <w:p w14:paraId="3EF73234"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 xml:space="preserve">جدول 4.1 — خمس مدارس تفسيرية: المنهج ونقاط القوة والحدود.</w:t>
      </w:r>
    </w:p>
    <w:p w14:paraId="3CB67380"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ويلتزم الكتاب بالجمع التكاملي بين المدارس لا بالتلفيق بينها: ابن كثير للضبط الإسنادي، وابن عاشور للتحليل اللغوي، والقرطبي للتطبيق الفقهي، والرازي لمواجهة الاعتراضات، وسيد قطب للبعد الحركي؛ فلكل مدرسة السؤال الذي صُمّمت للإجابة عنه.</w:t>
      </w:r>
    </w:p>
    <w:p w14:paraId="3E79BABC"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ولا أخفي اختلاف المفسرين لتظهر نتيجة موحّدة؛ فالاختلاف جزء من المادة العلمية. أعرض موضع الاتفاق والاختلاف، وسبب الترجيح إن وُجد، وأثر كل قول في المفهوم الإداري، وأصرّح إذا بقي الخلاف مؤثرًا بلا حسم. ولا يعني ذلك أن الأقوال متساوية، ولا يعني اختيار قول أن الخلاف لم يكن.</w:t>
      </w:r>
    </w:p>
    <w:p w14:paraId="40D0D340"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منظور مقارن: كيف تعالج تقاليد دينية أخرى علاقة النص بالتفسير؟</w:t>
      </w:r>
    </w:p>
    <w:p w14:paraId="2645188A"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ويفيد أن ننظر كيف عالجت تقاليد دينية أخرى الإشكالية البنيوية نفسها: نص مقدّس يحتاج إلى تفسير بشري يتراكم عبر الأجيال. والغرض بيان أن الإشكالية إنسانية عامة، لا المفاضلة بين الأديان:</w:t>
      </w:r>
    </w:p>
    <w:tbl>
      <w:tblPr>
        <w:bidiVisual/>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240"/>
        <w:gridCol w:w="2515"/>
        <w:gridCol w:w="2340"/>
      </w:tblGrid>
      <w:tr w:rsidR="00573D16" w:rsidRPr="00A60245" w14:paraId="720BB7BC" w:rsidTr="00201A65">
        <w:tc>
          <w:tcPr>
            <w:tcW w:w="1440" w:type="dxa"/>
            <w:shd w:val="clear" w:color="auto" w:fill="1F3864"/>
            <w:tcMar>
              <w:top w:w="40" w:type="dxa"/>
              <w:left w:w="100" w:type="dxa"/>
              <w:bottom w:w="40" w:type="dxa"/>
              <w:right w:w="100" w:type="dxa"/>
            </w:tcMar>
            <w:vAlign w:val="center"/>
          </w:tcPr>
          <w:p w14:paraId="43CB3B4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النموذج</w:t>
            </w:r>
          </w:p>
        </w:tc>
        <w:tc>
          <w:tcPr>
            <w:tcW w:w="3240" w:type="dxa"/>
            <w:shd w:val="clear" w:color="auto" w:fill="1F3864"/>
            <w:tcMar>
              <w:top w:w="40" w:type="dxa"/>
              <w:left w:w="100" w:type="dxa"/>
              <w:bottom w:w="40" w:type="dxa"/>
              <w:right w:w="100" w:type="dxa"/>
            </w:tcMar>
            <w:vAlign w:val="center"/>
          </w:tcPr>
          <w:p w14:paraId="66ACED4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آلية السلطة</w:t>
            </w:r>
          </w:p>
        </w:tc>
        <w:tc>
          <w:tcPr>
            <w:tcW w:w="2515" w:type="dxa"/>
            <w:shd w:val="clear" w:color="auto" w:fill="1F3864"/>
            <w:tcMar>
              <w:top w:w="40" w:type="dxa"/>
              <w:left w:w="100" w:type="dxa"/>
              <w:bottom w:w="40" w:type="dxa"/>
              <w:right w:w="100" w:type="dxa"/>
            </w:tcMar>
            <w:vAlign w:val="center"/>
          </w:tcPr>
          <w:p w14:paraId="13178D4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نقطة القوة</w:t>
            </w:r>
          </w:p>
        </w:tc>
        <w:tc>
          <w:tcPr>
            <w:tcW w:w="2340" w:type="dxa"/>
            <w:shd w:val="clear" w:color="auto" w:fill="1F3864"/>
            <w:tcMar>
              <w:top w:w="40" w:type="dxa"/>
              <w:left w:w="100" w:type="dxa"/>
              <w:bottom w:w="40" w:type="dxa"/>
              <w:right w:w="100" w:type="dxa"/>
            </w:tcMar>
            <w:vAlign w:val="center"/>
          </w:tcPr>
          <w:p w14:paraId="099346B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نقطة الضعف</w:t>
            </w:r>
          </w:p>
        </w:tc>
      </w:tr>
      <w:tr w:rsidR="00573D16" w:rsidRPr="00A60245" w14:paraId="52006782" w:rsidTr="00201A65">
        <w:tc>
          <w:tcPr>
            <w:tcW w:w="1440" w:type="dxa"/>
            <w:shd w:val="clear" w:color="auto" w:fill="EBF5FB"/>
            <w:tcMar>
              <w:top w:w="40" w:type="dxa"/>
              <w:left w:w="100" w:type="dxa"/>
              <w:bottom w:w="40" w:type="dxa"/>
              <w:right w:w="100" w:type="dxa"/>
            </w:tcMar>
            <w:vAlign w:val="center"/>
          </w:tcPr>
          <w:p w14:paraId="4694936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1F3864"/>
                <w:sz w:val="26"/>
                <w:szCs w:val="26"/>
                <w:rtl/>
              </w:rPr>
              <w:lastRenderedPageBreak/>
              <w:t>اليهودي (التقليد الحاخامي: المشنا والتلمود)</w:t>
            </w:r>
          </w:p>
        </w:tc>
        <w:tc>
          <w:tcPr>
            <w:tcW w:w="3240" w:type="dxa"/>
            <w:shd w:val="clear" w:color="auto" w:fill="F5F5F5"/>
            <w:tcMar>
              <w:top w:w="40" w:type="dxa"/>
              <w:left w:w="100" w:type="dxa"/>
              <w:bottom w:w="40" w:type="dxa"/>
              <w:right w:w="100" w:type="dxa"/>
            </w:tcMar>
            <w:vAlign w:val="center"/>
          </w:tcPr>
          <w:p w14:paraId="4CE84DE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سلسلة تعليم حاخامية متصلة، مع تراكم تفسيري تلمودي مستمر.</w:t>
            </w:r>
          </w:p>
        </w:tc>
        <w:tc>
          <w:tcPr>
            <w:tcW w:w="2515" w:type="dxa"/>
            <w:shd w:val="clear" w:color="auto" w:fill="EBF5E0"/>
            <w:tcMar>
              <w:top w:w="40" w:type="dxa"/>
              <w:left w:w="100" w:type="dxa"/>
              <w:bottom w:w="40" w:type="dxa"/>
              <w:right w:w="100" w:type="dxa"/>
            </w:tcMar>
            <w:vAlign w:val="center"/>
          </w:tcPr>
          <w:p w14:paraId="0701958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مرونة تراكمية عبر العصور.</w:t>
            </w:r>
          </w:p>
        </w:tc>
        <w:tc>
          <w:tcPr>
            <w:tcW w:w="2340" w:type="dxa"/>
            <w:shd w:val="clear" w:color="auto" w:fill="FFF5F5"/>
            <w:tcMar>
              <w:top w:w="40" w:type="dxa"/>
              <w:left w:w="100" w:type="dxa"/>
              <w:bottom w:w="40" w:type="dxa"/>
              <w:right w:w="100" w:type="dxa"/>
            </w:tcMar>
            <w:vAlign w:val="center"/>
          </w:tcPr>
          <w:p w14:paraId="62D2F4A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تعدد المدارس قد يُنتج أحكامًا متضاربة بلا آلية حسم مركزية.</w:t>
            </w:r>
          </w:p>
        </w:tc>
      </w:tr>
      <w:tr w:rsidR="00573D16" w:rsidRPr="00A60245" w14:paraId="2577C859" w:rsidTr="00201A65">
        <w:tc>
          <w:tcPr>
            <w:tcW w:w="1440" w:type="dxa"/>
            <w:shd w:val="clear" w:color="auto" w:fill="FFFFFF"/>
            <w:tcMar>
              <w:top w:w="40" w:type="dxa"/>
              <w:left w:w="100" w:type="dxa"/>
              <w:bottom w:w="40" w:type="dxa"/>
              <w:right w:w="100" w:type="dxa"/>
            </w:tcMar>
            <w:vAlign w:val="center"/>
          </w:tcPr>
          <w:p w14:paraId="748FD2F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الكاثوليكي (Magisterium)</w:t>
            </w:r>
          </w:p>
        </w:tc>
        <w:tc>
          <w:tcPr>
            <w:tcW w:w="3240" w:type="dxa"/>
            <w:shd w:val="clear" w:color="auto" w:fill="FFFFFF"/>
            <w:tcMar>
              <w:top w:w="40" w:type="dxa"/>
              <w:left w:w="100" w:type="dxa"/>
              <w:bottom w:w="40" w:type="dxa"/>
              <w:right w:w="100" w:type="dxa"/>
            </w:tcMar>
            <w:vAlign w:val="center"/>
          </w:tcPr>
          <w:p w14:paraId="4C9C7D4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سلطة مركزية (البابا والمجامع) تملك التفسير الرسمي الملزم (Dei Verbum، §10).</w:t>
            </w:r>
          </w:p>
        </w:tc>
        <w:tc>
          <w:tcPr>
            <w:tcW w:w="2515" w:type="dxa"/>
            <w:shd w:val="clear" w:color="auto" w:fill="FFFFFF"/>
            <w:tcMar>
              <w:top w:w="40" w:type="dxa"/>
              <w:left w:w="100" w:type="dxa"/>
              <w:bottom w:w="40" w:type="dxa"/>
              <w:right w:w="100" w:type="dxa"/>
            </w:tcMar>
            <w:vAlign w:val="center"/>
          </w:tcPr>
          <w:p w14:paraId="2A7E23D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وحدة الموقف العقدي وسرعة الحسم.</w:t>
            </w:r>
          </w:p>
        </w:tc>
        <w:tc>
          <w:tcPr>
            <w:tcW w:w="2340" w:type="dxa"/>
            <w:shd w:val="clear" w:color="auto" w:fill="FFFFFF"/>
            <w:tcMar>
              <w:top w:w="40" w:type="dxa"/>
              <w:left w:w="100" w:type="dxa"/>
              <w:bottom w:w="40" w:type="dxa"/>
              <w:right w:w="100" w:type="dxa"/>
            </w:tcMar>
            <w:vAlign w:val="center"/>
          </w:tcPr>
          <w:p w14:paraId="4430F6C5"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قد تُقصي اجتهادات مشروعة وتركّز الخطأ في جهة واحدة.</w:t>
            </w:r>
          </w:p>
        </w:tc>
      </w:tr>
      <w:tr w:rsidR="00573D16" w:rsidRPr="00A60245" w14:paraId="599740AA" w:rsidTr="00201A65">
        <w:tc>
          <w:tcPr>
            <w:tcW w:w="1440" w:type="dxa"/>
            <w:shd w:val="clear" w:color="auto" w:fill="EBF5FB"/>
            <w:tcMar>
              <w:top w:w="40" w:type="dxa"/>
              <w:left w:w="100" w:type="dxa"/>
              <w:bottom w:w="40" w:type="dxa"/>
              <w:right w:w="100" w:type="dxa"/>
            </w:tcMar>
            <w:vAlign w:val="center"/>
          </w:tcPr>
          <w:p w14:paraId="7F4DBD9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البروتستانتي (Sola Scriptura)</w:t>
            </w:r>
          </w:p>
        </w:tc>
        <w:tc>
          <w:tcPr>
            <w:tcW w:w="3240" w:type="dxa"/>
            <w:shd w:val="clear" w:color="auto" w:fill="F5F5F5"/>
            <w:tcMar>
              <w:top w:w="40" w:type="dxa"/>
              <w:left w:w="100" w:type="dxa"/>
              <w:bottom w:w="40" w:type="dxa"/>
              <w:right w:w="100" w:type="dxa"/>
            </w:tcMar>
            <w:vAlign w:val="center"/>
          </w:tcPr>
          <w:p w14:paraId="646E6F9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سلطة وسيطة؛ لكل قارئ حق التفسير المباشر (مبدأ وضوح الكتاب بذاته، Perspicuity of Scripture).</w:t>
            </w:r>
          </w:p>
        </w:tc>
        <w:tc>
          <w:tcPr>
            <w:tcW w:w="2515" w:type="dxa"/>
            <w:shd w:val="clear" w:color="auto" w:fill="EBF5E0"/>
            <w:tcMar>
              <w:top w:w="40" w:type="dxa"/>
              <w:left w:w="100" w:type="dxa"/>
              <w:bottom w:w="40" w:type="dxa"/>
              <w:right w:w="100" w:type="dxa"/>
            </w:tcMar>
            <w:vAlign w:val="center"/>
          </w:tcPr>
          <w:p w14:paraId="7BBAEC4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تحرير كامل من الوساطة الكهنوتية.</w:t>
            </w:r>
          </w:p>
        </w:tc>
        <w:tc>
          <w:tcPr>
            <w:tcW w:w="2340" w:type="dxa"/>
            <w:shd w:val="clear" w:color="auto" w:fill="FFF5F5"/>
            <w:tcMar>
              <w:top w:w="40" w:type="dxa"/>
              <w:left w:w="100" w:type="dxa"/>
              <w:bottom w:w="40" w:type="dxa"/>
              <w:right w:w="100" w:type="dxa"/>
            </w:tcMar>
            <w:vAlign w:val="center"/>
          </w:tcPr>
          <w:p w14:paraId="4D087C5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ترافق تاريخيًا مع تعدد كبير في الطوائف بلا آلية مشتركة لحسم الخلاف (McGrath, 2007).</w:t>
            </w:r>
          </w:p>
        </w:tc>
      </w:tr>
      <w:tr w:rsidR="00573D16" w:rsidRPr="00A60245" w14:paraId="686EA820" w:rsidTr="00201A65">
        <w:tc>
          <w:tcPr>
            <w:tcW w:w="1440" w:type="dxa"/>
            <w:shd w:val="clear" w:color="auto" w:fill="EBF5E0"/>
            <w:tcMar>
              <w:top w:w="40" w:type="dxa"/>
              <w:left w:w="100" w:type="dxa"/>
              <w:bottom w:w="40" w:type="dxa"/>
              <w:right w:w="100" w:type="dxa"/>
            </w:tcMar>
            <w:vAlign w:val="center"/>
          </w:tcPr>
          <w:p w14:paraId="1A98ADE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375623"/>
                <w:sz w:val="26"/>
                <w:szCs w:val="26"/>
                <w:rtl/>
              </w:rPr>
              <w:t>هذا الكتاب (تعددية منضبطة)</w:t>
            </w:r>
          </w:p>
        </w:tc>
        <w:tc>
          <w:tcPr>
            <w:tcW w:w="3240" w:type="dxa"/>
            <w:shd w:val="clear" w:color="auto" w:fill="FFFFFF"/>
            <w:tcMar>
              <w:top w:w="40" w:type="dxa"/>
              <w:left w:w="100" w:type="dxa"/>
              <w:bottom w:w="40" w:type="dxa"/>
              <w:right w:w="100" w:type="dxa"/>
            </w:tcMar>
            <w:vAlign w:val="center"/>
          </w:tcPr>
          <w:p w14:paraId="6E5418DC"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خمس مدارس بمعايير اختيار صريحة، وآلية حسم عند التعارض، وتراتبية للمصادر الأخرى.</w:t>
            </w:r>
          </w:p>
        </w:tc>
        <w:tc>
          <w:tcPr>
            <w:tcW w:w="2515" w:type="dxa"/>
            <w:shd w:val="clear" w:color="auto" w:fill="FFFFFF"/>
            <w:tcMar>
              <w:top w:w="40" w:type="dxa"/>
              <w:left w:w="100" w:type="dxa"/>
              <w:bottom w:w="40" w:type="dxa"/>
              <w:right w:w="100" w:type="dxa"/>
            </w:tcMar>
            <w:vAlign w:val="center"/>
          </w:tcPr>
          <w:p w14:paraId="2B4A94A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يجمع مرونة التعدد وانضباط الحسم دون مركزية بشرية؛ فالسلطة النهائية للنص لا لمؤسسة.</w:t>
            </w:r>
          </w:p>
        </w:tc>
        <w:tc>
          <w:tcPr>
            <w:tcW w:w="2340" w:type="dxa"/>
            <w:shd w:val="clear" w:color="auto" w:fill="FFFFFF"/>
            <w:tcMar>
              <w:top w:w="40" w:type="dxa"/>
              <w:left w:w="100" w:type="dxa"/>
              <w:bottom w:w="40" w:type="dxa"/>
              <w:right w:w="100" w:type="dxa"/>
            </w:tcMar>
            <w:vAlign w:val="center"/>
          </w:tcPr>
          <w:p w14:paraId="67349CC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يحتاج إلى باحثين يلتزمون بالمعايير فعلًا، ويبقى ترجيحه اجتهادًا قابلًا للخطأ.</w:t>
            </w:r>
          </w:p>
        </w:tc>
      </w:tr>
    </w:tbl>
    <w:p w14:paraId="7834B1CF"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جدول 4.2 — مقارنة بين نماذج إدارة السلطة التفسيرية. والمقارنة بنيوية توضيحية، لا مفاضلة بين الأديان.</w:t>
      </w:r>
    </w:p>
    <w:p w14:paraId="18963867"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وما أستفيده: أن التعددية بلا معايير اختيار معلنة يصعب أن تحسم الخلاف أو تميّز الاجتهاد المنضبط من الرأي المجرد، وأن الأحادية الكاملة قد تُقصي اجتهادات مشروعة. والتعددية المنضبطة بمعايير صريحة محاولة للتوسط بين الطرفين. ويلتقي الهرم مع التقليد الحاخامي في رفض الفصل التام بين النص المؤسِّس والتفسير المتراكم، مع الحفاظ على تراتبية بينهما في السلطة.</w:t>
      </w:r>
    </w:p>
    <w:p w14:paraId="43D74EB5" w:rsidR="00573D16" w:rsidRPr="00A60245" w:rsidRDefault="00573D16" w:rsidP="00573D16">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lastRenderedPageBreak/>
        <w:t xml:space="preserve">    Neusner, J. (1994). Introduction to Rabbinic Literature. Doubleday. | McGrath, A. (2007). Christianity's Dangerous Idea: The Protestant Revolution. HarperOne.</w:t>
      </w:r>
    </w:p>
    <w:p w14:paraId="1C309001"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4.4  مسألة الطباطبائي: ضوابط الاستفادة من مصدر خارج المدرسة السنية</w:t>
      </w:r>
      <w:r>
        <w:fldChar w:fldCharType="begin"/>
      </w:r>
      <w:r>
        <w:instrText xml:space="preserve"> TC "4.4  مسألة الطباطبائي: ضوابط الاستفادة من مصدر خارج المدرسة السنية" \l 2 </w:instrText>
      </w:r>
      <w:r>
        <w:fldChar w:fldCharType="end"/>
      </w:r>
    </w:p>
    <w:p w14:paraId="0E1136F4"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ويستفيد الكتاب أحيانًا من «الميزان في تفسير القرآن» للطباطبائي (ت.1981م)، أهم تفسير فلسفي شيعي معاصر، في البعد الفلسفي التحليلي وحده. ومسوّغ ذلك أن الميزان يلتزم بتفسير القرآن بالقرآن بصرامة قبل أي مصدر آخر، فتبقى الطبقة الأولى من تحليله الفلسفي بعيدة نسبيًا عن المسائل المذهبية الخاصة، كالإمامة والعصمة. وللاستفادة منه ثلاثة ضوابط:</w:t>
      </w:r>
    </w:p>
    <w:tbl>
      <w:tblPr>
        <w:bidiVisual/>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8095"/>
      </w:tblGrid>
      <w:tr w:rsidR="00573D16" w:rsidRPr="00A60245" w14:paraId="030351AE" w:rsidTr="00201A65">
        <w:tc>
          <w:tcPr>
            <w:tcW w:w="1440" w:type="dxa"/>
            <w:shd w:val="clear" w:color="auto" w:fill="C55A11"/>
            <w:tcMar>
              <w:top w:w="40" w:type="dxa"/>
              <w:left w:w="100" w:type="dxa"/>
              <w:bottom w:w="40" w:type="dxa"/>
              <w:right w:w="100" w:type="dxa"/>
            </w:tcMar>
            <w:vAlign w:val="center"/>
          </w:tcPr>
          <w:p w14:paraId="5692D84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الضابط</w:t>
            </w:r>
          </w:p>
        </w:tc>
        <w:tc>
          <w:tcPr>
            <w:tcW w:w="8095" w:type="dxa"/>
            <w:shd w:val="clear" w:color="auto" w:fill="C55A11"/>
            <w:tcMar>
              <w:top w:w="40" w:type="dxa"/>
              <w:left w:w="100" w:type="dxa"/>
              <w:bottom w:w="40" w:type="dxa"/>
              <w:right w:w="100" w:type="dxa"/>
            </w:tcMar>
            <w:vAlign w:val="center"/>
          </w:tcPr>
          <w:p w14:paraId="5A8031CC"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التفصيل</w:t>
            </w:r>
          </w:p>
        </w:tc>
      </w:tr>
      <w:tr w:rsidR="00573D16" w:rsidRPr="00A60245" w14:paraId="7E63AA42" w:rsidTr="00201A65">
        <w:tc>
          <w:tcPr>
            <w:tcW w:w="1440" w:type="dxa"/>
            <w:shd w:val="clear" w:color="auto" w:fill="FFF5E0"/>
            <w:tcMar>
              <w:top w:w="40" w:type="dxa"/>
              <w:left w:w="100" w:type="dxa"/>
              <w:bottom w:w="40" w:type="dxa"/>
              <w:right w:w="100" w:type="dxa"/>
            </w:tcMar>
            <w:vAlign w:val="center"/>
          </w:tcPr>
          <w:p w14:paraId="3161294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C55A11"/>
                <w:sz w:val="26"/>
                <w:szCs w:val="26"/>
                <w:rtl/>
              </w:rPr>
              <w:t>ضابط الموضع</w:t>
            </w:r>
          </w:p>
        </w:tc>
        <w:tc>
          <w:tcPr>
            <w:tcW w:w="8095" w:type="dxa"/>
            <w:shd w:val="clear" w:color="auto" w:fill="FFFCF5"/>
            <w:tcMar>
              <w:top w:w="40" w:type="dxa"/>
              <w:left w:w="100" w:type="dxa"/>
              <w:bottom w:w="40" w:type="dxa"/>
              <w:right w:w="100" w:type="dxa"/>
            </w:tcMar>
            <w:vAlign w:val="center"/>
          </w:tcPr>
          <w:p w14:paraId="77792A9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لا يُستعمل الطباطبائي إلا في مواضع التحليل الفلسفي العام (نظرية المعرفة، والوجود)، ولا في أي موضع يتصل بالإمامة أو العصمة.</w:t>
            </w:r>
          </w:p>
        </w:tc>
      </w:tr>
      <w:tr w:rsidR="00573D16" w:rsidRPr="00A60245" w14:paraId="5B3532F5" w:rsidTr="00201A65">
        <w:tc>
          <w:tcPr>
            <w:tcW w:w="1440" w:type="dxa"/>
            <w:shd w:val="clear" w:color="auto" w:fill="FFFFFF"/>
            <w:tcMar>
              <w:top w:w="40" w:type="dxa"/>
              <w:left w:w="100" w:type="dxa"/>
              <w:bottom w:w="40" w:type="dxa"/>
              <w:right w:w="100" w:type="dxa"/>
            </w:tcMar>
            <w:vAlign w:val="center"/>
          </w:tcPr>
          <w:p w14:paraId="5087AA3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C55A11"/>
                <w:sz w:val="26"/>
                <w:szCs w:val="26"/>
                <w:rtl/>
              </w:rPr>
              <w:t>ضابط التصريح</w:t>
            </w:r>
          </w:p>
        </w:tc>
        <w:tc>
          <w:tcPr>
            <w:tcW w:w="8095" w:type="dxa"/>
            <w:shd w:val="clear" w:color="auto" w:fill="FFFFFF"/>
            <w:tcMar>
              <w:top w:w="40" w:type="dxa"/>
              <w:left w:w="100" w:type="dxa"/>
              <w:bottom w:w="40" w:type="dxa"/>
              <w:right w:w="100" w:type="dxa"/>
            </w:tcMar>
            <w:vAlign w:val="center"/>
          </w:tcPr>
          <w:p w14:paraId="7F9A3D7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كل استشهاد بالطباطبائي يُصرَّح فيه بمذهبه وبحدود الاستفادة منه، دون إخفاء ولا تعميم.</w:t>
            </w:r>
          </w:p>
        </w:tc>
      </w:tr>
      <w:tr w:rsidR="00573D16" w:rsidRPr="00A60245" w14:paraId="767189E8" w:rsidTr="00201A65">
        <w:tc>
          <w:tcPr>
            <w:tcW w:w="1440" w:type="dxa"/>
            <w:shd w:val="clear" w:color="auto" w:fill="FFF5E0"/>
            <w:tcMar>
              <w:top w:w="40" w:type="dxa"/>
              <w:left w:w="100" w:type="dxa"/>
              <w:bottom w:w="40" w:type="dxa"/>
              <w:right w:w="100" w:type="dxa"/>
            </w:tcMar>
            <w:vAlign w:val="center"/>
          </w:tcPr>
          <w:p w14:paraId="22F0BF5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C55A11"/>
                <w:sz w:val="26"/>
                <w:szCs w:val="26"/>
                <w:rtl/>
              </w:rPr>
              <w:t>ضابط التبعية</w:t>
            </w:r>
          </w:p>
        </w:tc>
        <w:tc>
          <w:tcPr>
            <w:tcW w:w="8095" w:type="dxa"/>
            <w:shd w:val="clear" w:color="auto" w:fill="FFFCF5"/>
            <w:tcMar>
              <w:top w:w="40" w:type="dxa"/>
              <w:left w:w="100" w:type="dxa"/>
              <w:bottom w:w="40" w:type="dxa"/>
              <w:right w:w="100" w:type="dxa"/>
            </w:tcMar>
            <w:vAlign w:val="center"/>
          </w:tcPr>
          <w:p w14:paraId="08E93A6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يُعتمد رأيه مستقلًا، وإنما يُستعمل مكمّلًا ومحاورًا لما استقرت عليه المدارس الخمس، دون أن يعادلها في السلطة المعرفية.</w:t>
            </w:r>
          </w:p>
        </w:tc>
      </w:tr>
    </w:tbl>
    <w:p w14:paraId="4E373D6F"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4.5 تراتبية مصادر السيرة: الثبوت التاريخي قبل الشهرة الأدبية</w:t>
      </w:r>
      <w:r>
        <w:fldChar w:fldCharType="begin"/>
      </w:r>
      <w:r>
        <w:instrText xml:space="preserve"> TC "4.5 تراتبية مصادر السيرة: الثبوت التاريخي قبل الشهرة الأدبية" \l 2 </w:instrText>
      </w:r>
      <w:r>
        <w:fldChar w:fldCharType="end"/>
      </w:r>
    </w:p>
    <w:p w14:paraId="383CB07A"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ويتكرر في كتابات معاصرة كثيرة الاستشهاد بواقعة من السيرة لشهرتها الأدبية قبل التحقق من ثبوتها. ولهذا يلتزم الكتاب بتراتبية صارمة: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20"/>
        <w:gridCol w:w="2160"/>
        <w:gridCol w:w="2880"/>
        <w:gridCol w:w="2880"/>
      </w:tblGrid>
      <w:tr w:rsidR="00573D16" w:rsidRPr="00A60245" w14:paraId="17A92BC3" w:rsidTr="00201A65">
        <w:tc>
          <w:tcPr>
            <w:tcW w:w="720" w:type="dxa"/>
            <w:shd w:val="clear" w:color="auto" w:fill="1F3864"/>
            <w:tcMar>
              <w:top w:w="40" w:type="dxa"/>
              <w:left w:w="100" w:type="dxa"/>
              <w:bottom w:w="40" w:type="dxa"/>
              <w:right w:w="100" w:type="dxa"/>
            </w:tcMar>
            <w:vAlign w:val="center"/>
          </w:tcPr>
          <w:p w14:paraId="0B4B1A6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المرتبة</w:t>
            </w:r>
          </w:p>
        </w:tc>
        <w:tc>
          <w:tcPr>
            <w:tcW w:w="2160" w:type="dxa"/>
            <w:shd w:val="clear" w:color="auto" w:fill="1F3864"/>
            <w:tcMar>
              <w:top w:w="40" w:type="dxa"/>
              <w:left w:w="100" w:type="dxa"/>
              <w:bottom w:w="40" w:type="dxa"/>
              <w:right w:w="100" w:type="dxa"/>
            </w:tcMar>
            <w:vAlign w:val="center"/>
          </w:tcPr>
          <w:p w14:paraId="5B40B25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المصدر</w:t>
            </w:r>
          </w:p>
        </w:tc>
        <w:tc>
          <w:tcPr>
            <w:tcW w:w="2880" w:type="dxa"/>
            <w:shd w:val="clear" w:color="auto" w:fill="1F3864"/>
            <w:tcMar>
              <w:top w:w="40" w:type="dxa"/>
              <w:left w:w="100" w:type="dxa"/>
              <w:bottom w:w="40" w:type="dxa"/>
              <w:right w:w="100" w:type="dxa"/>
            </w:tcMar>
            <w:vAlign w:val="center"/>
          </w:tcPr>
          <w:p w14:paraId="5C06940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ما تُثبته</w:t>
            </w:r>
          </w:p>
        </w:tc>
        <w:tc>
          <w:tcPr>
            <w:tcW w:w="2880" w:type="dxa"/>
            <w:shd w:val="clear" w:color="auto" w:fill="1F3864"/>
            <w:tcMar>
              <w:top w:w="40" w:type="dxa"/>
              <w:left w:w="100" w:type="dxa"/>
              <w:bottom w:w="40" w:type="dxa"/>
              <w:right w:w="100" w:type="dxa"/>
            </w:tcMar>
            <w:vAlign w:val="center"/>
          </w:tcPr>
          <w:p w14:paraId="036A14B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كيف تُستخدَم</w:t>
            </w:r>
          </w:p>
        </w:tc>
      </w:tr>
      <w:tr w:rsidR="00573D16" w:rsidRPr="00A60245" w14:paraId="348366FE" w:rsidTr="00201A65">
        <w:tc>
          <w:tcPr>
            <w:tcW w:w="720" w:type="dxa"/>
            <w:shd w:val="clear" w:color="auto" w:fill="EBF5FB"/>
            <w:tcMar>
              <w:top w:w="40" w:type="dxa"/>
              <w:left w:w="100" w:type="dxa"/>
              <w:bottom w:w="40" w:type="dxa"/>
              <w:right w:w="100" w:type="dxa"/>
            </w:tcMar>
            <w:vAlign w:val="center"/>
          </w:tcPr>
          <w:p w14:paraId="5000A0A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الأولى</w:t>
            </w:r>
          </w:p>
        </w:tc>
        <w:tc>
          <w:tcPr>
            <w:tcW w:w="2160" w:type="dxa"/>
            <w:shd w:val="clear" w:color="auto" w:fill="F8F8F8"/>
            <w:tcMar>
              <w:top w:w="40" w:type="dxa"/>
              <w:left w:w="100" w:type="dxa"/>
              <w:bottom w:w="40" w:type="dxa"/>
              <w:right w:w="100" w:type="dxa"/>
            </w:tcMar>
            <w:vAlign w:val="center"/>
          </w:tcPr>
          <w:p w14:paraId="4320AF3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البخاري ومسلم وأحد السنن الأربعة بإسناد صحيح أو حسن</w:t>
            </w:r>
          </w:p>
        </w:tc>
        <w:tc>
          <w:tcPr>
            <w:tcW w:w="2880" w:type="dxa"/>
            <w:shd w:val="clear" w:color="auto" w:fill="EBF5E0"/>
            <w:tcMar>
              <w:top w:w="40" w:type="dxa"/>
              <w:left w:w="100" w:type="dxa"/>
              <w:bottom w:w="40" w:type="dxa"/>
              <w:right w:w="100" w:type="dxa"/>
            </w:tcMar>
            <w:vAlign w:val="center"/>
          </w:tcPr>
          <w:p w14:paraId="57EF9F4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أصل وقوع الحدث تاريخياً بمعيار علم الحديث الصارم (نقد الإسناد)</w:t>
            </w:r>
          </w:p>
        </w:tc>
        <w:tc>
          <w:tcPr>
            <w:tcW w:w="2880" w:type="dxa"/>
            <w:shd w:val="clear" w:color="auto" w:fill="EBF5FB"/>
            <w:tcMar>
              <w:top w:w="40" w:type="dxa"/>
              <w:left w:w="100" w:type="dxa"/>
              <w:bottom w:w="40" w:type="dxa"/>
              <w:right w:w="100" w:type="dxa"/>
            </w:tcMar>
            <w:vAlign w:val="center"/>
          </w:tcPr>
          <w:p w14:paraId="1EBF85F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وحدها تُثبت الواقعة ابتداءً؛ فلا يُستشهد بواقعة دليلًا إداريًا بغير هذه المرتبة</w:t>
            </w:r>
          </w:p>
        </w:tc>
      </w:tr>
      <w:tr w:rsidR="00573D16" w:rsidRPr="00A60245" w14:paraId="7F0816B7" w:rsidTr="00201A65">
        <w:tc>
          <w:tcPr>
            <w:tcW w:w="720" w:type="dxa"/>
            <w:shd w:val="clear" w:color="auto" w:fill="FFFFFF"/>
            <w:tcMar>
              <w:top w:w="40" w:type="dxa"/>
              <w:left w:w="100" w:type="dxa"/>
              <w:bottom w:w="40" w:type="dxa"/>
              <w:right w:w="100" w:type="dxa"/>
            </w:tcMar>
            <w:vAlign w:val="center"/>
          </w:tcPr>
          <w:p w14:paraId="3012E75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lastRenderedPageBreak/>
              <w:t>الثانية</w:t>
            </w:r>
          </w:p>
        </w:tc>
        <w:tc>
          <w:tcPr>
            <w:tcW w:w="2160" w:type="dxa"/>
            <w:shd w:val="clear" w:color="auto" w:fill="FFFFFF"/>
            <w:tcMar>
              <w:top w:w="40" w:type="dxa"/>
              <w:left w:w="100" w:type="dxa"/>
              <w:bottom w:w="40" w:type="dxa"/>
              <w:right w:w="100" w:type="dxa"/>
            </w:tcMar>
            <w:vAlign w:val="center"/>
          </w:tcPr>
          <w:p w14:paraId="60415F2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السيرة لابن هشام (ت.213ه): تهذيب لسيرة ابن إسحاق</w:t>
            </w:r>
          </w:p>
        </w:tc>
        <w:tc>
          <w:tcPr>
            <w:tcW w:w="2880" w:type="dxa"/>
            <w:shd w:val="clear" w:color="auto" w:fill="FFFFFF"/>
            <w:tcMar>
              <w:top w:w="40" w:type="dxa"/>
              <w:left w:w="100" w:type="dxa"/>
              <w:bottom w:w="40" w:type="dxa"/>
              <w:right w:w="100" w:type="dxa"/>
            </w:tcMar>
            <w:vAlign w:val="center"/>
          </w:tcPr>
          <w:p w14:paraId="46ED1D2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التفاصيل الإضافية: التواريخ، الأسماء، الترتيب الزمني</w:t>
            </w:r>
          </w:p>
        </w:tc>
        <w:tc>
          <w:tcPr>
            <w:tcW w:w="2880" w:type="dxa"/>
            <w:shd w:val="clear" w:color="auto" w:fill="FFFFFF"/>
            <w:tcMar>
              <w:top w:w="40" w:type="dxa"/>
              <w:left w:w="100" w:type="dxa"/>
              <w:bottom w:w="40" w:type="dxa"/>
              <w:right w:w="100" w:type="dxa"/>
            </w:tcMar>
            <w:vAlign w:val="center"/>
          </w:tcPr>
          <w:p w14:paraId="11838EC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للتفاصيل بعد إثبات أصل الواقعة من المرتبة الأولى، لا لإثبات وقوعها ابتداءً</w:t>
            </w:r>
          </w:p>
        </w:tc>
      </w:tr>
      <w:tr w:rsidR="00573D16" w:rsidRPr="00A60245" w14:paraId="333DD2A4" w:rsidTr="00201A65">
        <w:tc>
          <w:tcPr>
            <w:tcW w:w="720" w:type="dxa"/>
            <w:shd w:val="clear" w:color="auto" w:fill="EBF5FB"/>
            <w:tcMar>
              <w:top w:w="40" w:type="dxa"/>
              <w:left w:w="100" w:type="dxa"/>
              <w:bottom w:w="40" w:type="dxa"/>
              <w:right w:w="100" w:type="dxa"/>
            </w:tcMar>
            <w:vAlign w:val="center"/>
          </w:tcPr>
          <w:p w14:paraId="745C68C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الثالثة</w:t>
            </w:r>
          </w:p>
        </w:tc>
        <w:tc>
          <w:tcPr>
            <w:tcW w:w="2160" w:type="dxa"/>
            <w:shd w:val="clear" w:color="auto" w:fill="F8F8F8"/>
            <w:tcMar>
              <w:top w:w="40" w:type="dxa"/>
              <w:left w:w="100" w:type="dxa"/>
              <w:bottom w:w="40" w:type="dxa"/>
              <w:right w:w="100" w:type="dxa"/>
            </w:tcMar>
            <w:vAlign w:val="center"/>
          </w:tcPr>
          <w:p w14:paraId="182DB0A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فقه السيرة لمحمد الغزالي | الفقه الحركي للسيرة النبوية لمنير الغضبان</w:t>
            </w:r>
          </w:p>
        </w:tc>
        <w:tc>
          <w:tcPr>
            <w:tcW w:w="2880" w:type="dxa"/>
            <w:shd w:val="clear" w:color="auto" w:fill="EBF5E0"/>
            <w:tcMar>
              <w:top w:w="40" w:type="dxa"/>
              <w:left w:w="100" w:type="dxa"/>
              <w:bottom w:w="40" w:type="dxa"/>
              <w:right w:w="100" w:type="dxa"/>
            </w:tcMar>
            <w:vAlign w:val="center"/>
          </w:tcPr>
          <w:p w14:paraId="2BDDEBD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التحليل الإداري والحركي للوقائع المُثبَتة</w:t>
            </w:r>
          </w:p>
        </w:tc>
        <w:tc>
          <w:tcPr>
            <w:tcW w:w="2880" w:type="dxa"/>
            <w:shd w:val="clear" w:color="auto" w:fill="EBF5FB"/>
            <w:tcMar>
              <w:top w:w="40" w:type="dxa"/>
              <w:left w:w="100" w:type="dxa"/>
              <w:bottom w:w="40" w:type="dxa"/>
              <w:right w:w="100" w:type="dxa"/>
            </w:tcMar>
            <w:vAlign w:val="center"/>
          </w:tcPr>
          <w:p w14:paraId="7BACE79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لفهم الدلالة الإدارية للوقائع، لا لإثبات وقوعها</w:t>
            </w:r>
          </w:p>
        </w:tc>
      </w:tr>
      <w:tr w:rsidR="00573D16" w:rsidRPr="00A60245" w14:paraId="704EAC20" w:rsidTr="00201A65">
        <w:tc>
          <w:tcPr>
            <w:tcW w:w="720" w:type="dxa"/>
            <w:shd w:val="clear" w:color="auto" w:fill="FFFFFF"/>
            <w:tcMar>
              <w:top w:w="40" w:type="dxa"/>
              <w:left w:w="100" w:type="dxa"/>
              <w:bottom w:w="40" w:type="dxa"/>
              <w:right w:w="100" w:type="dxa"/>
            </w:tcMar>
            <w:vAlign w:val="center"/>
          </w:tcPr>
          <w:p w14:paraId="65C6B35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الرابعة</w:t>
            </w:r>
          </w:p>
        </w:tc>
        <w:tc>
          <w:tcPr>
            <w:tcW w:w="2160" w:type="dxa"/>
            <w:shd w:val="clear" w:color="auto" w:fill="FFFFFF"/>
            <w:tcMar>
              <w:top w:w="40" w:type="dxa"/>
              <w:left w:w="100" w:type="dxa"/>
              <w:bottom w:w="40" w:type="dxa"/>
              <w:right w:w="100" w:type="dxa"/>
            </w:tcMar>
            <w:vAlign w:val="center"/>
          </w:tcPr>
          <w:p w14:paraId="12DC1C8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الرحيق المختوم للمباركفوري | السيرة في ضوء المصادر لمهدي رزق الله</w:t>
            </w:r>
          </w:p>
        </w:tc>
        <w:tc>
          <w:tcPr>
            <w:tcW w:w="2880" w:type="dxa"/>
            <w:shd w:val="clear" w:color="auto" w:fill="FFFFFF"/>
            <w:tcMar>
              <w:top w:w="40" w:type="dxa"/>
              <w:left w:w="100" w:type="dxa"/>
              <w:bottom w:w="40" w:type="dxa"/>
              <w:right w:w="100" w:type="dxa"/>
            </w:tcMar>
            <w:vAlign w:val="center"/>
          </w:tcPr>
          <w:p w14:paraId="213F38C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السياق التاريخي العام والتسلسل</w:t>
            </w:r>
          </w:p>
        </w:tc>
        <w:tc>
          <w:tcPr>
            <w:tcW w:w="2880" w:type="dxa"/>
            <w:shd w:val="clear" w:color="auto" w:fill="FFFFFF"/>
            <w:tcMar>
              <w:top w:w="40" w:type="dxa"/>
              <w:left w:w="100" w:type="dxa"/>
              <w:bottom w:w="40" w:type="dxa"/>
              <w:right w:w="100" w:type="dxa"/>
            </w:tcMar>
            <w:vAlign w:val="center"/>
          </w:tcPr>
          <w:p w14:paraId="11727DBE"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للخلفية والسياق، لا للاستشهاد المباشر على تفصيل يحتاج توثيقًا مستقلًا</w:t>
            </w:r>
          </w:p>
        </w:tc>
      </w:tr>
    </w:tbl>
    <w:p w14:paraId="152E3A1E"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جدول 4.3 — تراتبية مصادر السيرة الأربع، من الأعلى ثبوتًا تاريخيًا إلى الأوسع سياقًا.</w:t>
      </w:r>
    </w:p>
    <w:p w14:paraId="2978595B"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تطبيق: تراتبية السيرة على واقعة صلح الحديبية</w:t>
      </w:r>
    </w:p>
    <w:tbl>
      <w:tblPr>
        <w:bidiVisual/>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75"/>
        <w:gridCol w:w="7470"/>
      </w:tblGrid>
      <w:tr w:rsidR="00573D16" w:rsidRPr="00A60245" w14:paraId="11894A41" w:rsidTr="00201A65">
        <w:tc>
          <w:tcPr>
            <w:tcW w:w="1975" w:type="dxa"/>
            <w:shd w:val="clear" w:color="auto" w:fill="1F3864"/>
            <w:tcMar>
              <w:top w:w="40" w:type="dxa"/>
              <w:left w:w="100" w:type="dxa"/>
              <w:bottom w:w="40" w:type="dxa"/>
              <w:right w:w="100" w:type="dxa"/>
            </w:tcMar>
            <w:vAlign w:val="center"/>
          </w:tcPr>
          <w:p w14:paraId="0908C45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المرتبة</w:t>
            </w:r>
          </w:p>
        </w:tc>
        <w:tc>
          <w:tcPr>
            <w:tcW w:w="7470" w:type="dxa"/>
            <w:shd w:val="clear" w:color="auto" w:fill="1F3864"/>
            <w:tcMar>
              <w:top w:w="40" w:type="dxa"/>
              <w:left w:w="100" w:type="dxa"/>
              <w:bottom w:w="40" w:type="dxa"/>
              <w:right w:w="100" w:type="dxa"/>
            </w:tcMar>
            <w:vAlign w:val="center"/>
          </w:tcPr>
          <w:p w14:paraId="3060EDA3"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ما تُقدِّمه لواقعة الحديبية تحديداً</w:t>
            </w:r>
          </w:p>
        </w:tc>
      </w:tr>
      <w:tr w:rsidR="00573D16" w:rsidRPr="00A60245" w14:paraId="14B1E0DF" w:rsidTr="00201A65">
        <w:tc>
          <w:tcPr>
            <w:tcW w:w="1975" w:type="dxa"/>
            <w:shd w:val="clear" w:color="auto" w:fill="EBF5FB"/>
            <w:tcMar>
              <w:top w:w="40" w:type="dxa"/>
              <w:left w:w="100" w:type="dxa"/>
              <w:bottom w:w="40" w:type="dxa"/>
              <w:right w:w="100" w:type="dxa"/>
            </w:tcMar>
            <w:vAlign w:val="center"/>
          </w:tcPr>
          <w:p w14:paraId="5AF2506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الأولى (البخاري)</w:t>
            </w:r>
          </w:p>
        </w:tc>
        <w:tc>
          <w:tcPr>
            <w:tcW w:w="7470" w:type="dxa"/>
            <w:shd w:val="clear" w:color="auto" w:fill="F5FAFF"/>
            <w:tcMar>
              <w:top w:w="40" w:type="dxa"/>
              <w:left w:w="100" w:type="dxa"/>
              <w:bottom w:w="40" w:type="dxa"/>
              <w:right w:w="100" w:type="dxa"/>
            </w:tcMar>
            <w:vAlign w:val="center"/>
          </w:tcPr>
          <w:p w14:paraId="1D02EFAF"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تُثبت بإسناد صحيح: خروج النبي ﷺ للعمرة، وصدّ قريش، وشروط الاتفاق، واعتراض عمر. وبهذا نعرف «ماذا حدث» بيقين تاريخي عالٍ.</w:t>
            </w:r>
          </w:p>
        </w:tc>
      </w:tr>
      <w:tr w:rsidR="00573D16" w:rsidRPr="00A60245" w14:paraId="26F85CAB" w:rsidTr="00201A65">
        <w:tc>
          <w:tcPr>
            <w:tcW w:w="1975" w:type="dxa"/>
            <w:shd w:val="clear" w:color="auto" w:fill="FFFFFF"/>
            <w:tcMar>
              <w:top w:w="40" w:type="dxa"/>
              <w:left w:w="100" w:type="dxa"/>
              <w:bottom w:w="40" w:type="dxa"/>
              <w:right w:w="100" w:type="dxa"/>
            </w:tcMar>
            <w:vAlign w:val="center"/>
          </w:tcPr>
          <w:p w14:paraId="070C8BC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الثانية (ابن هشام)</w:t>
            </w:r>
          </w:p>
        </w:tc>
        <w:tc>
          <w:tcPr>
            <w:tcW w:w="7470" w:type="dxa"/>
            <w:shd w:val="clear" w:color="auto" w:fill="FFFFFF"/>
            <w:tcMar>
              <w:top w:w="40" w:type="dxa"/>
              <w:left w:w="100" w:type="dxa"/>
              <w:bottom w:w="40" w:type="dxa"/>
              <w:right w:w="100" w:type="dxa"/>
            </w:tcMar>
            <w:vAlign w:val="center"/>
          </w:tcPr>
          <w:p w14:paraId="075A1C3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تضيف تفاصيل الحوار مع سهيل بن عمرو، ونص الشروط كاملًا، واعتراض عمر بلفظه، وتُستعمل للفهم الدقيق بثقة أقل.</w:t>
            </w:r>
          </w:p>
        </w:tc>
      </w:tr>
      <w:tr w:rsidR="00573D16" w:rsidRPr="00A60245" w14:paraId="557B1D2B" w:rsidTr="00201A65">
        <w:tc>
          <w:tcPr>
            <w:tcW w:w="1975" w:type="dxa"/>
            <w:shd w:val="clear" w:color="auto" w:fill="EBF5FB"/>
            <w:tcMar>
              <w:top w:w="40" w:type="dxa"/>
              <w:left w:w="100" w:type="dxa"/>
              <w:bottom w:w="40" w:type="dxa"/>
              <w:right w:w="100" w:type="dxa"/>
            </w:tcMar>
            <w:vAlign w:val="center"/>
          </w:tcPr>
          <w:p w14:paraId="2107CFE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الثالثة (الغضبان)</w:t>
            </w:r>
          </w:p>
        </w:tc>
        <w:tc>
          <w:tcPr>
            <w:tcW w:w="7470" w:type="dxa"/>
            <w:shd w:val="clear" w:color="auto" w:fill="F5FAFF"/>
            <w:tcMar>
              <w:top w:w="40" w:type="dxa"/>
              <w:left w:w="100" w:type="dxa"/>
              <w:bottom w:w="40" w:type="dxa"/>
              <w:right w:w="100" w:type="dxa"/>
            </w:tcMar>
            <w:vAlign w:val="center"/>
          </w:tcPr>
          <w:p w14:paraId="43C0C61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يحلّل الواقعة نموذجًا لـ«القيادة الاستراتيجية بعيدة المدى»: قبول خسارة تكتيكية ظاهرة لمكسب استراتيجي أعمق، وهو تحليل مبني على الوقائع الثابتة لا مصدر إثبات.</w:t>
            </w:r>
          </w:p>
        </w:tc>
      </w:tr>
      <w:tr w:rsidR="00573D16" w:rsidRPr="00A60245" w14:paraId="5C4FAB54" w:rsidTr="00201A65">
        <w:tc>
          <w:tcPr>
            <w:tcW w:w="1975" w:type="dxa"/>
            <w:shd w:val="clear" w:color="auto" w:fill="FFFFFF"/>
            <w:tcMar>
              <w:top w:w="40" w:type="dxa"/>
              <w:left w:w="100" w:type="dxa"/>
              <w:bottom w:w="40" w:type="dxa"/>
              <w:right w:w="100" w:type="dxa"/>
            </w:tcMar>
            <w:vAlign w:val="center"/>
          </w:tcPr>
          <w:p w14:paraId="6F1ACDC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المبدأ الإداري</w:t>
            </w:r>
          </w:p>
        </w:tc>
        <w:tc>
          <w:tcPr>
            <w:tcW w:w="7470" w:type="dxa"/>
            <w:shd w:val="clear" w:color="auto" w:fill="FFFFFF"/>
            <w:tcMar>
              <w:top w:w="40" w:type="dxa"/>
              <w:left w:w="100" w:type="dxa"/>
              <w:bottom w:w="40" w:type="dxa"/>
              <w:right w:w="100" w:type="dxa"/>
            </w:tcMar>
            <w:vAlign w:val="center"/>
          </w:tcPr>
          <w:p w14:paraId="7255B00C"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مبدأ «الحزم الاستراتيجي المرن»: قبول شروط ظاهرها الخسارة حين تخدم غاية أبعد، مع إدارة الاعتراض الداخلي، كموقف عمر، بحكمة دون قمعه.</w:t>
            </w:r>
          </w:p>
        </w:tc>
      </w:tr>
    </w:tbl>
    <w:p w14:paraId="1172C5AC"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4.6 المصادر اللغوية: من الجذر إلى البلاغة</w:t>
      </w:r>
      <w:r>
        <w:fldChar w:fldCharType="begin"/>
      </w:r>
      <w:r>
        <w:instrText xml:space="preserve"> TC "4.6 المصادر اللغوية: من الجذر إلى البلاغة"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2880"/>
        <w:gridCol w:w="3600"/>
      </w:tblGrid>
      <w:tr w:rsidR="00573D16" w:rsidRPr="00A60245" w14:paraId="6AAD58ED" w:rsidTr="00201A65">
        <w:tc>
          <w:tcPr>
            <w:tcW w:w="2160" w:type="dxa"/>
            <w:shd w:val="clear" w:color="auto" w:fill="1F3864"/>
            <w:tcMar>
              <w:top w:w="40" w:type="dxa"/>
              <w:left w:w="100" w:type="dxa"/>
              <w:bottom w:w="40" w:type="dxa"/>
              <w:right w:w="100" w:type="dxa"/>
            </w:tcMar>
            <w:vAlign w:val="center"/>
          </w:tcPr>
          <w:p w14:paraId="7B16019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المصدر</w:t>
            </w:r>
          </w:p>
        </w:tc>
        <w:tc>
          <w:tcPr>
            <w:tcW w:w="2880" w:type="dxa"/>
            <w:shd w:val="clear" w:color="auto" w:fill="1F3864"/>
            <w:tcMar>
              <w:top w:w="40" w:type="dxa"/>
              <w:left w:w="100" w:type="dxa"/>
              <w:bottom w:w="40" w:type="dxa"/>
              <w:right w:w="100" w:type="dxa"/>
            </w:tcMar>
            <w:vAlign w:val="center"/>
          </w:tcPr>
          <w:p w14:paraId="1648013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الوظيفة المحددة</w:t>
            </w:r>
          </w:p>
        </w:tc>
        <w:tc>
          <w:tcPr>
            <w:tcW w:w="3600" w:type="dxa"/>
            <w:shd w:val="clear" w:color="auto" w:fill="1F3864"/>
            <w:tcMar>
              <w:top w:w="40" w:type="dxa"/>
              <w:left w:w="100" w:type="dxa"/>
              <w:bottom w:w="40" w:type="dxa"/>
              <w:right w:w="100" w:type="dxa"/>
            </w:tcMar>
            <w:vAlign w:val="center"/>
          </w:tcPr>
          <w:p w14:paraId="636311C3"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مثال تطبيقي على الاستخدام الصحيح</w:t>
            </w:r>
          </w:p>
        </w:tc>
      </w:tr>
      <w:tr w:rsidR="00573D16" w:rsidRPr="00A60245" w14:paraId="42DFD11B" w:rsidTr="00201A65">
        <w:tc>
          <w:tcPr>
            <w:tcW w:w="2160" w:type="dxa"/>
            <w:shd w:val="clear" w:color="auto" w:fill="EBF5FB"/>
            <w:tcMar>
              <w:top w:w="40" w:type="dxa"/>
              <w:left w:w="100" w:type="dxa"/>
              <w:bottom w:w="40" w:type="dxa"/>
              <w:right w:w="100" w:type="dxa"/>
            </w:tcMar>
            <w:vAlign w:val="center"/>
          </w:tcPr>
          <w:p w14:paraId="17397C4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lastRenderedPageBreak/>
              <w:t>مقاييس اللغة ابن فارس (ت.395ه)</w:t>
            </w:r>
          </w:p>
        </w:tc>
        <w:tc>
          <w:tcPr>
            <w:tcW w:w="2880" w:type="dxa"/>
            <w:shd w:val="clear" w:color="auto" w:fill="F8F8F8"/>
            <w:tcMar>
              <w:top w:w="40" w:type="dxa"/>
              <w:left w:w="100" w:type="dxa"/>
              <w:bottom w:w="40" w:type="dxa"/>
              <w:right w:w="100" w:type="dxa"/>
            </w:tcMar>
            <w:vAlign w:val="center"/>
          </w:tcPr>
          <w:p w14:paraId="136267A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ردّ الجذر الثلاثي إلى معنى مركزي واحد، وهو منهج يتميز به هذا المعجم.</w:t>
            </w:r>
          </w:p>
        </w:tc>
        <w:tc>
          <w:tcPr>
            <w:tcW w:w="3600" w:type="dxa"/>
            <w:shd w:val="clear" w:color="auto" w:fill="EBF5FB"/>
            <w:tcMar>
              <w:top w:w="40" w:type="dxa"/>
              <w:left w:w="100" w:type="dxa"/>
              <w:bottom w:w="40" w:type="dxa"/>
              <w:right w:w="100" w:type="dxa"/>
            </w:tcMar>
            <w:vAlign w:val="center"/>
          </w:tcPr>
          <w:p w14:paraId="412EFE55"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جذر أ-م-ن: «الأمن والطمأنينة»، ومنه تتفرع الأمانة والإيمان والأمن فروعًا لأصل واحد.</w:t>
            </w:r>
          </w:p>
        </w:tc>
      </w:tr>
      <w:tr w:rsidR="00573D16" w:rsidRPr="00A60245" w14:paraId="7A8322B8" w:rsidTr="00201A65">
        <w:tc>
          <w:tcPr>
            <w:tcW w:w="2160" w:type="dxa"/>
            <w:shd w:val="clear" w:color="auto" w:fill="FFFFFF"/>
            <w:tcMar>
              <w:top w:w="40" w:type="dxa"/>
              <w:left w:w="100" w:type="dxa"/>
              <w:bottom w:w="40" w:type="dxa"/>
              <w:right w:w="100" w:type="dxa"/>
            </w:tcMar>
            <w:vAlign w:val="center"/>
          </w:tcPr>
          <w:p w14:paraId="1F65C49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المفردات في غريب القرآن الراغب الأصفهاني (ت.502ه)</w:t>
            </w:r>
          </w:p>
        </w:tc>
        <w:tc>
          <w:tcPr>
            <w:tcW w:w="2880" w:type="dxa"/>
            <w:shd w:val="clear" w:color="auto" w:fill="FFFFFF"/>
            <w:tcMar>
              <w:top w:w="40" w:type="dxa"/>
              <w:left w:w="100" w:type="dxa"/>
              <w:bottom w:w="40" w:type="dxa"/>
              <w:right w:w="100" w:type="dxa"/>
            </w:tcMar>
            <w:vAlign w:val="center"/>
          </w:tcPr>
          <w:p w14:paraId="1E32944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معجم خاص بمفردات القرآن، يفرّق بدقة بين الدلالة القرآنية الخاصة والاستعمال العربي العام.</w:t>
            </w:r>
          </w:p>
        </w:tc>
        <w:tc>
          <w:tcPr>
            <w:tcW w:w="3600" w:type="dxa"/>
            <w:shd w:val="clear" w:color="auto" w:fill="FFFFFF"/>
            <w:tcMar>
              <w:top w:w="40" w:type="dxa"/>
              <w:left w:w="100" w:type="dxa"/>
              <w:bottom w:w="40" w:type="dxa"/>
              <w:right w:w="100" w:type="dxa"/>
            </w:tcMar>
            <w:vAlign w:val="center"/>
          </w:tcPr>
          <w:p w14:paraId="156FBBC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لفظ "الإحسان": يُميّز الراغب بين الإحسان العام (إجادة الفعل) والدلالة القرآنية الخاصة (حديث جبريل، حالة استحضار وجودي).</w:t>
            </w:r>
          </w:p>
        </w:tc>
      </w:tr>
      <w:tr w:rsidR="00573D16" w:rsidRPr="00A60245" w14:paraId="110F1B60" w:rsidTr="00201A65">
        <w:tc>
          <w:tcPr>
            <w:tcW w:w="2160" w:type="dxa"/>
            <w:shd w:val="clear" w:color="auto" w:fill="EBF5FB"/>
            <w:tcMar>
              <w:top w:w="40" w:type="dxa"/>
              <w:left w:w="100" w:type="dxa"/>
              <w:bottom w:w="40" w:type="dxa"/>
              <w:right w:w="100" w:type="dxa"/>
            </w:tcMar>
            <w:vAlign w:val="center"/>
          </w:tcPr>
          <w:p w14:paraId="13D7E8D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لسان العرب ابن منظور (ت.711ه)</w:t>
            </w:r>
          </w:p>
        </w:tc>
        <w:tc>
          <w:tcPr>
            <w:tcW w:w="2880" w:type="dxa"/>
            <w:shd w:val="clear" w:color="auto" w:fill="F8F8F8"/>
            <w:tcMar>
              <w:top w:w="40" w:type="dxa"/>
              <w:left w:w="100" w:type="dxa"/>
              <w:bottom w:w="40" w:type="dxa"/>
              <w:right w:w="100" w:type="dxa"/>
            </w:tcMar>
            <w:vAlign w:val="center"/>
          </w:tcPr>
          <w:p w14:paraId="5D0CBE5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أوسع المعاجم استيعابًا للاستعمالات التاريخية، ويُرجع إليه للتحقق من اتساع الاستعمال.</w:t>
            </w:r>
          </w:p>
        </w:tc>
        <w:tc>
          <w:tcPr>
            <w:tcW w:w="3600" w:type="dxa"/>
            <w:shd w:val="clear" w:color="auto" w:fill="EBF5FB"/>
            <w:tcMar>
              <w:top w:w="40" w:type="dxa"/>
              <w:left w:w="100" w:type="dxa"/>
              <w:bottom w:w="40" w:type="dxa"/>
              <w:right w:w="100" w:type="dxa"/>
            </w:tcMar>
            <w:vAlign w:val="center"/>
          </w:tcPr>
          <w:p w14:paraId="4CEF3D4A"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التحقق من استعمالات «الشورى» في الشعر الجاهلي والنثر العربي القديم، لبيان أن الدلالة القرآنية ليست معزولة عن اللغة.</w:t>
            </w:r>
          </w:p>
        </w:tc>
      </w:tr>
      <w:tr w:rsidR="00573D16" w:rsidRPr="00A60245" w14:paraId="1E743FDA" w:rsidTr="00201A65">
        <w:tc>
          <w:tcPr>
            <w:tcW w:w="2160" w:type="dxa"/>
            <w:shd w:val="clear" w:color="auto" w:fill="FFFFFF"/>
            <w:tcMar>
              <w:top w:w="40" w:type="dxa"/>
              <w:left w:w="100" w:type="dxa"/>
              <w:bottom w:w="40" w:type="dxa"/>
              <w:right w:w="100" w:type="dxa"/>
            </w:tcMar>
            <w:vAlign w:val="center"/>
          </w:tcPr>
          <w:p w14:paraId="0B99DD0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الكشّاف الزمخشري (ت.538ه)</w:t>
            </w:r>
          </w:p>
        </w:tc>
        <w:tc>
          <w:tcPr>
            <w:tcW w:w="2880" w:type="dxa"/>
            <w:shd w:val="clear" w:color="auto" w:fill="FFFFFF"/>
            <w:tcMar>
              <w:top w:w="40" w:type="dxa"/>
              <w:left w:w="100" w:type="dxa"/>
              <w:bottom w:w="40" w:type="dxa"/>
              <w:right w:w="100" w:type="dxa"/>
            </w:tcMar>
            <w:vAlign w:val="center"/>
          </w:tcPr>
          <w:p w14:paraId="28C16DB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التحليل البلاغي والنحوي الدقيق، والأعلى سلطة في سؤال «لماذا هذا التركيب دون غيره».</w:t>
            </w:r>
          </w:p>
        </w:tc>
        <w:tc>
          <w:tcPr>
            <w:tcW w:w="3600" w:type="dxa"/>
            <w:shd w:val="clear" w:color="auto" w:fill="FFFFFF"/>
            <w:tcMar>
              <w:top w:w="40" w:type="dxa"/>
              <w:left w:w="100" w:type="dxa"/>
              <w:bottom w:w="40" w:type="dxa"/>
              <w:right w:w="100" w:type="dxa"/>
            </w:tcMar>
            <w:vAlign w:val="center"/>
          </w:tcPr>
          <w:p w14:paraId="1F9B28A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لماذا «وشاورهم» بصيغة الأمر المباشر لا «ينبغي أن تشاورهم»؟ يحلّل الزمخشري الفارق البلاغي ودلالته على الإلزام.</w:t>
            </w:r>
          </w:p>
        </w:tc>
      </w:tr>
    </w:tbl>
    <w:p w14:paraId="6CC26137"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جدول 4.4 — أربعة مصادر لغوية لكلٍّ منها وظيفته: التأصيل الجذري، والخصوصية القرآنية، واتساع الاستعمال، والتحليل البلاغي.</w:t>
      </w:r>
    </w:p>
    <w:p w14:paraId="78185EB5" w:rsidR="00573D16" w:rsidRPr="00A60245" w:rsidRDefault="00573D16" w:rsidP="00573D16">
      <w:pPr>
        <w:shd w:val="clear" w:color="auto" w:fill="FFF2CC"/>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والقاعدة: لا يُكتفى بمصدر لغوي واحد في أي تحليل جذري في بطاقة الهوية المعرفية؛ فالحقل الثاني يستوجب مراجعة المصادر الأربعة معًا.</w:t>
      </w:r>
    </w:p>
    <w:p w14:paraId="568DA945"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ضمانات منهجية ضد الانتقاء المغرض بين المصادر</w:t>
      </w:r>
    </w:p>
    <w:p w14:paraId="13A3983B"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وأكبر خطر في نظام متعدد المصادر الانتقاء المغرض (Cherry-Picking)، وتحدّ منه ثلاث ضمانات:</w:t>
      </w:r>
    </w:p>
    <w:p w14:paraId="0613D2F3" w:rsidR="00573D16" w:rsidRPr="00A60245" w:rsidRDefault="00573D16" w:rsidP="00573D16">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 الاستقصاء قبل الانتقاء: تُعرض مواقف المدارس الخمس كلها في بطاقة الهوية (الحقل السابع)، وغياب مدرسة يحتاج إلى تسويغ صريح.</w:t>
      </w:r>
    </w:p>
    <w:p w14:paraId="41905AA4" w:rsidR="00573D16" w:rsidRPr="00A60245" w:rsidRDefault="00573D16" w:rsidP="00573D16">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 تسجيل الخلاف قبل الترجيح: يُسجَّل الخلاف أولًا، ثم يُرجَّح بمعايير معلنة.</w:t>
      </w:r>
    </w:p>
    <w:p w14:paraId="59F21F6A" w:rsidR="00573D16" w:rsidRPr="00A60245" w:rsidRDefault="00573D16" w:rsidP="00573D16">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 المراجعة الخارجية: كما في محك الأصالة (الفصل الثالث)، يراجع محكّم مستقل متخصص في التفسير أمانة عرض المدارس.</w:t>
      </w:r>
    </w:p>
    <w:p w14:paraId="3DF636E3"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4.7  تطبيق كامل لهرم المصادر: مفهوم «العدل» من الدلالة إلى المبدأ</w:t>
      </w:r>
      <w:r>
        <w:fldChar w:fldCharType="begin"/>
      </w:r>
      <w:r>
        <w:instrText xml:space="preserve"> TC "4.7  تطبيق كامل لهرم المصادر: مفهوم «العدل» من الدلالة إلى المبدأ" \l 2 </w:instrText>
      </w:r>
      <w:r>
        <w:fldChar w:fldCharType="end"/>
      </w:r>
    </w:p>
    <w:p w14:paraId="29A470B1"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ولنرَ مستويات الهرم تعمل معًا، أطبّقه على مفهوم العدل من أوله إلى آخره:</w:t>
      </w:r>
    </w:p>
    <w:tbl>
      <w:tblPr>
        <w:bidiVisual/>
        <w:tblW w:w="9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8275"/>
      </w:tblGrid>
      <w:tr w:rsidR="00573D16" w:rsidRPr="00A60245" w14:paraId="449609B2" w:rsidTr="00201A65">
        <w:tc>
          <w:tcPr>
            <w:tcW w:w="1440" w:type="dxa"/>
            <w:shd w:val="clear" w:color="auto" w:fill="1F3864"/>
            <w:tcMar>
              <w:top w:w="40" w:type="dxa"/>
              <w:left w:w="100" w:type="dxa"/>
              <w:bottom w:w="40" w:type="dxa"/>
              <w:right w:w="100" w:type="dxa"/>
            </w:tcMar>
            <w:vAlign w:val="center"/>
          </w:tcPr>
          <w:p w14:paraId="2484020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المصدر</w:t>
            </w:r>
          </w:p>
        </w:tc>
        <w:tc>
          <w:tcPr>
            <w:tcW w:w="8275" w:type="dxa"/>
            <w:shd w:val="clear" w:color="auto" w:fill="1F3864"/>
            <w:tcMar>
              <w:top w:w="40" w:type="dxa"/>
              <w:left w:w="100" w:type="dxa"/>
              <w:bottom w:w="40" w:type="dxa"/>
              <w:right w:w="100" w:type="dxa"/>
            </w:tcMar>
            <w:vAlign w:val="center"/>
          </w:tcPr>
          <w:p w14:paraId="774F9F0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ما يُقدِّمه لمفهوم العدل تحديداً</w:t>
            </w:r>
          </w:p>
        </w:tc>
      </w:tr>
      <w:tr w:rsidR="00573D16" w:rsidRPr="00A60245" w14:paraId="071E9DD1" w:rsidTr="00201A65">
        <w:tc>
          <w:tcPr>
            <w:tcW w:w="1440" w:type="dxa"/>
            <w:shd w:val="clear" w:color="auto" w:fill="EBF5FB"/>
            <w:tcMar>
              <w:top w:w="40" w:type="dxa"/>
              <w:left w:w="100" w:type="dxa"/>
              <w:bottom w:w="40" w:type="dxa"/>
              <w:right w:w="100" w:type="dxa"/>
            </w:tcMar>
            <w:vAlign w:val="center"/>
          </w:tcPr>
          <w:p w14:paraId="4AFEC642"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lastRenderedPageBreak/>
              <w:t>①</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القرآن</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المنشأ</w:t>
            </w:r>
            <w:r w:rsidRPr="00A60245">
              <w:rPr>
                <w:rFonts w:ascii="Sakkal Majalla" w:hAnsi="Sakkal Majalla" w:cs="Sakkal Majalla"/>
                <w:b/>
                <w:bCs/>
                <w:color w:val="1F3864"/>
                <w:sz w:val="26"/>
                <w:szCs w:val="26"/>
                <w:rtl/>
              </w:rPr>
              <w:t>)</w:t>
            </w:r>
          </w:p>
        </w:tc>
        <w:tc>
          <w:tcPr>
            <w:tcW w:w="8275" w:type="dxa"/>
            <w:shd w:val="clear" w:color="auto" w:fill="F5FAFF"/>
            <w:tcMar>
              <w:top w:w="40" w:type="dxa"/>
              <w:left w:w="100" w:type="dxa"/>
              <w:bottom w:w="40" w:type="dxa"/>
              <w:right w:w="100" w:type="dxa"/>
            </w:tcMar>
            <w:vAlign w:val="center"/>
          </w:tcPr>
          <w:p w14:paraId="2B08AE9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﴿إِنَّ اللَّهَ يَأْمُرُ بِالْعَدْلِ وَالْإِحْسَانِ﴾ (النحل:90)؛ العدل أمر إلهي مباشر يُقرَن بالإحسان في مرتبة تعلو على العدل ذاته. وردت مادة ع-د-ل أكثر من 28 مرة بصيغ مختلفة.</w:t>
            </w:r>
          </w:p>
        </w:tc>
      </w:tr>
      <w:tr w:rsidR="00573D16" w:rsidRPr="00A60245" w14:paraId="2F68CBFB" w:rsidTr="00201A65">
        <w:tc>
          <w:tcPr>
            <w:tcW w:w="1440" w:type="dxa"/>
            <w:shd w:val="clear" w:color="auto" w:fill="FFFFFF"/>
            <w:tcMar>
              <w:top w:w="40" w:type="dxa"/>
              <w:left w:w="100" w:type="dxa"/>
              <w:bottom w:w="40" w:type="dxa"/>
              <w:right w:w="100" w:type="dxa"/>
            </w:tcMar>
            <w:vAlign w:val="center"/>
          </w:tcPr>
          <w:p w14:paraId="3C990EED"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②</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السنة</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البيان</w:t>
            </w:r>
            <w:r w:rsidRPr="00A60245">
              <w:rPr>
                <w:rFonts w:ascii="Sakkal Majalla" w:hAnsi="Sakkal Majalla" w:cs="Sakkal Majalla"/>
                <w:b/>
                <w:bCs/>
                <w:color w:val="1F3864"/>
                <w:sz w:val="26"/>
                <w:szCs w:val="26"/>
                <w:rtl/>
              </w:rPr>
              <w:t>)</w:t>
            </w:r>
          </w:p>
        </w:tc>
        <w:tc>
          <w:tcPr>
            <w:tcW w:w="8275" w:type="dxa"/>
            <w:shd w:val="clear" w:color="auto" w:fill="FFFFFF"/>
            <w:tcMar>
              <w:top w:w="40" w:type="dxa"/>
              <w:left w:w="100" w:type="dxa"/>
              <w:bottom w:w="40" w:type="dxa"/>
              <w:right w:w="100" w:type="dxa"/>
            </w:tcMar>
            <w:vAlign w:val="center"/>
          </w:tcPr>
          <w:p w14:paraId="56DE762F"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«أعطوا الأجير أجره قبل أن يجف عرقه» (ابن ماجه). وتبيّن السنة هنا بعدًا زمنيًا فوريًا للعدل لم يُفصَّل في الآية المجملة، وهو من النوع الثاني (التفسيري) من بيان ابن القيم.</w:t>
            </w:r>
          </w:p>
        </w:tc>
      </w:tr>
      <w:tr w:rsidR="00573D16" w:rsidRPr="00A60245" w14:paraId="496FC2B4" w:rsidTr="00201A65">
        <w:tc>
          <w:tcPr>
            <w:tcW w:w="1440" w:type="dxa"/>
            <w:shd w:val="clear" w:color="auto" w:fill="EBF5FB"/>
            <w:tcMar>
              <w:top w:w="40" w:type="dxa"/>
              <w:left w:w="100" w:type="dxa"/>
              <w:bottom w:w="40" w:type="dxa"/>
              <w:right w:w="100" w:type="dxa"/>
            </w:tcMar>
            <w:vAlign w:val="center"/>
          </w:tcPr>
          <w:p w14:paraId="62662D08"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③</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اللغة</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ابن</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فارس</w:t>
            </w:r>
            <w:r w:rsidRPr="00A60245">
              <w:rPr>
                <w:rFonts w:ascii="Sakkal Majalla" w:hAnsi="Sakkal Majalla" w:cs="Sakkal Majalla"/>
                <w:b/>
                <w:bCs/>
                <w:color w:val="1F3864"/>
                <w:sz w:val="26"/>
                <w:szCs w:val="26"/>
                <w:rtl/>
              </w:rPr>
              <w:t>)</w:t>
            </w:r>
          </w:p>
        </w:tc>
        <w:tc>
          <w:tcPr>
            <w:tcW w:w="8275" w:type="dxa"/>
            <w:shd w:val="clear" w:color="auto" w:fill="F5FAFF"/>
            <w:tcMar>
              <w:top w:w="40" w:type="dxa"/>
              <w:left w:w="100" w:type="dxa"/>
              <w:bottom w:w="40" w:type="dxa"/>
              <w:right w:w="100" w:type="dxa"/>
            </w:tcMar>
            <w:vAlign w:val="center"/>
          </w:tcPr>
          <w:p w14:paraId="04DA656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جذر ع-د-ل: "التسوية والاستقامة"؛ معنى مركزي واحد يجمع "العدل ضد الجور" و"العِدل" (المثيل الذي يُساوي في الوزن) في أصل دلالي: وضع الشيء في موضعه المُستقيم دون جور.</w:t>
            </w:r>
          </w:p>
        </w:tc>
      </w:tr>
      <w:tr w:rsidR="00573D16" w:rsidRPr="00A60245" w14:paraId="53CD03C9" w:rsidTr="00201A65">
        <w:tc>
          <w:tcPr>
            <w:tcW w:w="1440" w:type="dxa"/>
            <w:shd w:val="clear" w:color="auto" w:fill="FFFFFF"/>
            <w:tcMar>
              <w:top w:w="40" w:type="dxa"/>
              <w:left w:w="100" w:type="dxa"/>
              <w:bottom w:w="40" w:type="dxa"/>
              <w:right w:w="100" w:type="dxa"/>
            </w:tcMar>
            <w:vAlign w:val="center"/>
          </w:tcPr>
          <w:p w14:paraId="5F8D6162"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④</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التفسير</w:t>
            </w:r>
            <w:r w:rsidRPr="00A60245">
              <w:rPr>
                <w:rFonts w:ascii="Sakkal Majalla" w:hAnsi="Sakkal Majalla" w:cs="Sakkal Majalla"/>
                <w:b/>
                <w:bCs/>
                <w:color w:val="1F3864"/>
                <w:sz w:val="26"/>
                <w:szCs w:val="26"/>
                <w:rtl/>
              </w:rPr>
              <w:t xml:space="preserve"> (5 </w:t>
            </w:r>
            <w:r w:rsidRPr="00A60245">
              <w:rPr>
                <w:rFonts w:ascii="Sakkal Majalla" w:hAnsi="Sakkal Majalla" w:cs="Sakkal Majalla" w:hint="cs"/>
                <w:b/>
                <w:bCs/>
                <w:color w:val="1F3864"/>
                <w:sz w:val="26"/>
                <w:szCs w:val="26"/>
                <w:rtl/>
              </w:rPr>
              <w:t>مدارس</w:t>
            </w:r>
            <w:r w:rsidRPr="00A60245">
              <w:rPr>
                <w:rFonts w:ascii="Sakkal Majalla" w:hAnsi="Sakkal Majalla" w:cs="Sakkal Majalla"/>
                <w:b/>
                <w:bCs/>
                <w:color w:val="1F3864"/>
                <w:sz w:val="26"/>
                <w:szCs w:val="26"/>
                <w:rtl/>
              </w:rPr>
              <w:t>)</w:t>
            </w:r>
          </w:p>
        </w:tc>
        <w:tc>
          <w:tcPr>
            <w:tcW w:w="8275" w:type="dxa"/>
            <w:shd w:val="clear" w:color="auto" w:fill="FFFFFF"/>
            <w:tcMar>
              <w:top w:w="40" w:type="dxa"/>
              <w:left w:w="100" w:type="dxa"/>
              <w:bottom w:w="40" w:type="dxa"/>
              <w:right w:w="100" w:type="dxa"/>
            </w:tcMar>
            <w:vAlign w:val="center"/>
          </w:tcPr>
          <w:p w14:paraId="4DDDDF5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ابن كثير: العدل هو التوحيد وأداء الفرائض. ابن عاشور: نظام اجتماعي يسبق الإحسان رتبةً. القرطبي: تفصيل فقهي للعدل في القضاء والمعاملات. الرازي: مناقشة فلسفية لعلاقة العدل بالحكمة الإلهية. سيد قطب: العدل صورة حياة متكاملة لا حكم قانوني مجرد.</w:t>
            </w:r>
          </w:p>
        </w:tc>
      </w:tr>
      <w:tr w:rsidR="00573D16" w:rsidRPr="00A60245" w14:paraId="24721676" w:rsidTr="00201A65">
        <w:tc>
          <w:tcPr>
            <w:tcW w:w="1440" w:type="dxa"/>
            <w:shd w:val="clear" w:color="auto" w:fill="EBF5FB"/>
            <w:tcMar>
              <w:top w:w="40" w:type="dxa"/>
              <w:left w:w="100" w:type="dxa"/>
              <w:bottom w:w="40" w:type="dxa"/>
              <w:right w:w="100" w:type="dxa"/>
            </w:tcMar>
            <w:vAlign w:val="center"/>
          </w:tcPr>
          <w:p w14:paraId="7B171C4B"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F3864"/>
                <w:sz w:val="26"/>
                <w:szCs w:val="26"/>
                <w:rtl/>
              </w:rPr>
              <w:t>⑤ السيرة</w:t>
            </w:r>
          </w:p>
        </w:tc>
        <w:tc>
          <w:tcPr>
            <w:tcW w:w="8275" w:type="dxa"/>
            <w:shd w:val="clear" w:color="auto" w:fill="F5FAFF"/>
            <w:tcMar>
              <w:top w:w="40" w:type="dxa"/>
              <w:left w:w="100" w:type="dxa"/>
              <w:bottom w:w="40" w:type="dxa"/>
              <w:right w:w="100" w:type="dxa"/>
            </w:tcMar>
            <w:vAlign w:val="center"/>
          </w:tcPr>
          <w:p w14:paraId="40A5672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قضاء النبي ﷺ بين المتخاصمين دون تفريق بين شريف ووضيع، كما في واقعة المرأة المخزومية (البخاري، كتاب الحدود) وقوله ﷺ: «والله لو أن فاطمة بنت محمد سرقت لقطعت يدها»، نموذجًا مؤسسيًا لعدالة لا تراعي المكانة الاجتماعية.</w:t>
            </w:r>
          </w:p>
        </w:tc>
      </w:tr>
      <w:tr w:rsidR="00573D16" w:rsidRPr="00A60245" w14:paraId="57329625" w:rsidTr="00201A65">
        <w:tc>
          <w:tcPr>
            <w:tcW w:w="1440" w:type="dxa"/>
            <w:shd w:val="clear" w:color="auto" w:fill="1F3864"/>
            <w:tcMar>
              <w:top w:w="40" w:type="dxa"/>
              <w:left w:w="100" w:type="dxa"/>
              <w:bottom w:w="40" w:type="dxa"/>
              <w:right w:w="100" w:type="dxa"/>
            </w:tcMar>
            <w:vAlign w:val="center"/>
          </w:tcPr>
          <w:p w14:paraId="47D46C8E"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FFFFFF"/>
                <w:sz w:val="26"/>
                <w:szCs w:val="26"/>
                <w:rtl/>
              </w:rPr>
              <w:t>⑥</w:t>
            </w:r>
            <w:r w:rsidRPr="00A60245">
              <w:rPr>
                <w:rFonts w:ascii="Sakkal Majalla" w:hAnsi="Sakkal Majalla" w:cs="Sakkal Majalla"/>
                <w:b/>
                <w:bCs/>
                <w:color w:val="FFFFFF"/>
                <w:sz w:val="26"/>
                <w:szCs w:val="26"/>
                <w:rtl/>
              </w:rPr>
              <w:t xml:space="preserve"> </w:t>
            </w:r>
            <w:r w:rsidRPr="00A60245">
              <w:rPr>
                <w:rFonts w:ascii="Sakkal Majalla" w:hAnsi="Sakkal Majalla" w:cs="Sakkal Majalla" w:hint="cs"/>
                <w:b/>
                <w:bCs/>
                <w:color w:val="FFFFFF"/>
                <w:sz w:val="26"/>
                <w:szCs w:val="26"/>
                <w:rtl/>
              </w:rPr>
              <w:t>المبدأ</w:t>
            </w:r>
            <w:r w:rsidRPr="00A60245">
              <w:rPr>
                <w:rFonts w:ascii="Sakkal Majalla" w:hAnsi="Sakkal Majalla" w:cs="Sakkal Majalla"/>
                <w:b/>
                <w:bCs/>
                <w:color w:val="FFFFFF"/>
                <w:sz w:val="26"/>
                <w:szCs w:val="26"/>
                <w:rtl/>
              </w:rPr>
              <w:t xml:space="preserve"> </w:t>
            </w:r>
            <w:r w:rsidRPr="00A60245">
              <w:rPr>
                <w:rFonts w:ascii="Sakkal Majalla" w:hAnsi="Sakkal Majalla" w:cs="Sakkal Majalla" w:hint="cs"/>
                <w:b/>
                <w:bCs/>
                <w:color w:val="FFFFFF"/>
                <w:sz w:val="26"/>
                <w:szCs w:val="26"/>
                <w:rtl/>
              </w:rPr>
              <w:t>الإداري</w:t>
            </w:r>
            <w:r w:rsidRPr="00A60245">
              <w:rPr>
                <w:rFonts w:ascii="Sakkal Majalla" w:hAnsi="Sakkal Majalla" w:cs="Sakkal Majalla"/>
                <w:b/>
                <w:bCs/>
                <w:color w:val="FFFFFF"/>
                <w:sz w:val="26"/>
                <w:szCs w:val="26"/>
                <w:rtl/>
              </w:rPr>
              <w:t xml:space="preserve"> (</w:t>
            </w:r>
            <w:r w:rsidRPr="00A60245">
              <w:rPr>
                <w:rFonts w:ascii="Sakkal Majalla" w:hAnsi="Sakkal Majalla" w:cs="Sakkal Majalla" w:hint="cs"/>
                <w:b/>
                <w:bCs/>
                <w:color w:val="FFFFFF"/>
                <w:sz w:val="26"/>
                <w:szCs w:val="26"/>
                <w:rtl/>
              </w:rPr>
              <w:t>الناتج</w:t>
            </w:r>
            <w:r w:rsidRPr="00A60245">
              <w:rPr>
                <w:rFonts w:ascii="Sakkal Majalla" w:hAnsi="Sakkal Majalla" w:cs="Sakkal Majalla"/>
                <w:b/>
                <w:bCs/>
                <w:color w:val="FFFFFF"/>
                <w:sz w:val="26"/>
                <w:szCs w:val="26"/>
                <w:rtl/>
              </w:rPr>
              <w:t>)</w:t>
            </w:r>
          </w:p>
        </w:tc>
        <w:tc>
          <w:tcPr>
            <w:tcW w:w="8275" w:type="dxa"/>
            <w:shd w:val="clear" w:color="auto" w:fill="1F3864"/>
            <w:tcMar>
              <w:top w:w="40" w:type="dxa"/>
              <w:left w:w="100" w:type="dxa"/>
              <w:bottom w:w="40" w:type="dxa"/>
              <w:right w:w="100" w:type="dxa"/>
            </w:tcMar>
            <w:vAlign w:val="center"/>
          </w:tcPr>
          <w:p w14:paraId="3B556C9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العدل الإداري القرآني: توزيع الحقوق والفرص وفق الاستحقاق الفوري، لا التوازن الحسابي المؤجل وحده. ويضيف إلى نظريات العدالة التوزيعية الغربية إلزامًا شرعيًا فوريًا لا يتوقف على تفاوت السمات الشخصية.</w:t>
            </w:r>
          </w:p>
        </w:tc>
      </w:tr>
    </w:tbl>
    <w:p w14:paraId="4AB6EE5F"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جدول 4.5 — تطبيق كامل لهرم المصادر الستة على مفهوم العدل، ويتسق مع التطبيق الرابع في الفصل الثالث.</w:t>
      </w:r>
    </w:p>
    <w:p w14:paraId="40A66039"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تطبيق ثانٍ: مفهوم «الإحسان»، لاختبار عمومية الهرم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وطبّقتُ الهرم نفسه على مفهوم «الإحسان»: فالقرآن يأمر به مرتبةً فوق العدل (النحل:90)، والسنة تبيّنه في حديث جبريل: "الإحسان أن تعبد الله كأنك تراه، فإن لم تكن تراه فإنه يراك." (البخاري ومسلم)، واللغة تميّزه فعلًا متعديًا إلى الغير (ابن فارس والراغب)، والمدارس الخمس تتكامل في بيانه، والسيرة تجسّده في إتقان إدارة الدولة الناشئة في المدينة. والناتج مبدأ «الإحسان الإداري»: أداء يتجاوز معايير الجودة الخارجية (Excellence/TQM) إلى استحضار داخلي لا يتوقف بغياب الرقابة، وهو التنبؤ الذي اقترحه الفصل الثالث فرضيةً قابلة للاختبار.</w:t>
      </w:r>
    </w:p>
    <w:p w14:paraId="2C494E08"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واتساق الهرم في المفهومين مع الفصل الثالث يوحي بأنه أداة عامة قابلة للتكرار (Replicable)، لا حيلة خاصة بمفهوم واحد.</w:t>
      </w:r>
    </w:p>
    <w:p w14:paraId="17DA5179"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من الهرم إلى البطاقة: كيف يتحول كل مستوى إلى حقل في بطاقة الهوية المعرفية</w:t>
      </w:r>
    </w:p>
    <w:tbl>
      <w:tblPr>
        <w:bidiVisual/>
        <w:tblW w:w="98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2695"/>
        <w:gridCol w:w="5310"/>
      </w:tblGrid>
      <w:tr w:rsidR="00573D16" w:rsidRPr="00A60245" w14:paraId="4D71049E" w:rsidTr="00201A65">
        <w:tc>
          <w:tcPr>
            <w:tcW w:w="1800" w:type="dxa"/>
            <w:shd w:val="clear" w:color="auto" w:fill="1F3864"/>
            <w:tcMar>
              <w:top w:w="40" w:type="dxa"/>
              <w:left w:w="100" w:type="dxa"/>
              <w:bottom w:w="40" w:type="dxa"/>
              <w:right w:w="100" w:type="dxa"/>
            </w:tcMar>
            <w:vAlign w:val="center"/>
          </w:tcPr>
          <w:p w14:paraId="2D743E5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مستوى الهرم</w:t>
            </w:r>
          </w:p>
        </w:tc>
        <w:tc>
          <w:tcPr>
            <w:tcW w:w="2695" w:type="dxa"/>
            <w:shd w:val="clear" w:color="auto" w:fill="1F3864"/>
            <w:tcMar>
              <w:top w:w="40" w:type="dxa"/>
              <w:left w:w="100" w:type="dxa"/>
              <w:bottom w:w="40" w:type="dxa"/>
              <w:right w:w="100" w:type="dxa"/>
            </w:tcMar>
            <w:vAlign w:val="center"/>
          </w:tcPr>
          <w:p w14:paraId="5F87551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حقل البطاقة المقابل</w:t>
            </w:r>
          </w:p>
        </w:tc>
        <w:tc>
          <w:tcPr>
            <w:tcW w:w="5310" w:type="dxa"/>
            <w:shd w:val="clear" w:color="auto" w:fill="1F3864"/>
            <w:tcMar>
              <w:top w:w="40" w:type="dxa"/>
              <w:left w:w="100" w:type="dxa"/>
              <w:bottom w:w="40" w:type="dxa"/>
              <w:right w:w="100" w:type="dxa"/>
            </w:tcMar>
            <w:vAlign w:val="center"/>
          </w:tcPr>
          <w:p w14:paraId="65D8E90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وظيفة الربط</w:t>
            </w:r>
          </w:p>
        </w:tc>
      </w:tr>
      <w:tr w:rsidR="00573D16" w:rsidRPr="00A60245" w14:paraId="531BBABD" w:rsidTr="00201A65">
        <w:tc>
          <w:tcPr>
            <w:tcW w:w="1800" w:type="dxa"/>
            <w:shd w:val="clear" w:color="auto" w:fill="EBF5FB"/>
            <w:tcMar>
              <w:top w:w="40" w:type="dxa"/>
              <w:left w:w="100" w:type="dxa"/>
              <w:bottom w:w="40" w:type="dxa"/>
              <w:right w:w="100" w:type="dxa"/>
            </w:tcMar>
            <w:vAlign w:val="center"/>
          </w:tcPr>
          <w:p w14:paraId="03CAEF07"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①</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القرآن</w:t>
            </w:r>
          </w:p>
        </w:tc>
        <w:tc>
          <w:tcPr>
            <w:tcW w:w="2695" w:type="dxa"/>
            <w:shd w:val="clear" w:color="auto" w:fill="FFF2CC"/>
            <w:tcMar>
              <w:top w:w="40" w:type="dxa"/>
              <w:left w:w="100" w:type="dxa"/>
              <w:bottom w:w="40" w:type="dxa"/>
              <w:right w:w="100" w:type="dxa"/>
            </w:tcMar>
            <w:vAlign w:val="center"/>
          </w:tcPr>
          <w:p w14:paraId="1B4099E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4: المواضع القرآنية</w:t>
            </w:r>
          </w:p>
        </w:tc>
        <w:tc>
          <w:tcPr>
            <w:tcW w:w="5310" w:type="dxa"/>
            <w:shd w:val="clear" w:color="auto" w:fill="F5FAFF"/>
            <w:tcMar>
              <w:top w:w="40" w:type="dxa"/>
              <w:left w:w="100" w:type="dxa"/>
              <w:bottom w:w="40" w:type="dxa"/>
              <w:right w:w="100" w:type="dxa"/>
            </w:tcMar>
            <w:vAlign w:val="center"/>
          </w:tcPr>
          <w:p w14:paraId="185D6C9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توثيق الآيات المصدر بدقة (السورة ورقم الآية).</w:t>
            </w:r>
          </w:p>
        </w:tc>
      </w:tr>
      <w:tr w:rsidR="00573D16" w:rsidRPr="00A60245" w14:paraId="65A381F1" w:rsidTr="00201A65">
        <w:tc>
          <w:tcPr>
            <w:tcW w:w="1800" w:type="dxa"/>
            <w:shd w:val="clear" w:color="auto" w:fill="FFFFFF"/>
            <w:tcMar>
              <w:top w:w="40" w:type="dxa"/>
              <w:left w:w="100" w:type="dxa"/>
              <w:bottom w:w="40" w:type="dxa"/>
              <w:right w:w="100" w:type="dxa"/>
            </w:tcMar>
            <w:vAlign w:val="center"/>
          </w:tcPr>
          <w:p w14:paraId="69D7D55A"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②</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السنة</w:t>
            </w:r>
          </w:p>
        </w:tc>
        <w:tc>
          <w:tcPr>
            <w:tcW w:w="2695" w:type="dxa"/>
            <w:shd w:val="clear" w:color="auto" w:fill="FFFFFF"/>
            <w:tcMar>
              <w:top w:w="40" w:type="dxa"/>
              <w:left w:w="100" w:type="dxa"/>
              <w:bottom w:w="40" w:type="dxa"/>
              <w:right w:w="100" w:type="dxa"/>
            </w:tcMar>
            <w:vAlign w:val="center"/>
          </w:tcPr>
          <w:p w14:paraId="1820BEB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9: بيان السنة النبوية</w:t>
            </w:r>
          </w:p>
        </w:tc>
        <w:tc>
          <w:tcPr>
            <w:tcW w:w="5310" w:type="dxa"/>
            <w:shd w:val="clear" w:color="auto" w:fill="FFFFFF"/>
            <w:tcMar>
              <w:top w:w="40" w:type="dxa"/>
              <w:left w:w="100" w:type="dxa"/>
              <w:bottom w:w="40" w:type="dxa"/>
              <w:right w:w="100" w:type="dxa"/>
            </w:tcMar>
            <w:vAlign w:val="center"/>
          </w:tcPr>
          <w:p w14:paraId="3B41C807"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تخريج الحديث وتحديد صورة البيان (تفسيري، أو تطبيقي، أو نطاقي).</w:t>
            </w:r>
          </w:p>
        </w:tc>
      </w:tr>
      <w:tr w:rsidR="00573D16" w:rsidRPr="00A60245" w14:paraId="4A195374" w:rsidTr="00201A65">
        <w:tc>
          <w:tcPr>
            <w:tcW w:w="1800" w:type="dxa"/>
            <w:shd w:val="clear" w:color="auto" w:fill="EBF5FB"/>
            <w:tcMar>
              <w:top w:w="40" w:type="dxa"/>
              <w:left w:w="100" w:type="dxa"/>
              <w:bottom w:w="40" w:type="dxa"/>
              <w:right w:w="100" w:type="dxa"/>
            </w:tcMar>
            <w:vAlign w:val="center"/>
          </w:tcPr>
          <w:p w14:paraId="4CBCECBE"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③</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اللغة</w:t>
            </w:r>
          </w:p>
        </w:tc>
        <w:tc>
          <w:tcPr>
            <w:tcW w:w="2695" w:type="dxa"/>
            <w:shd w:val="clear" w:color="auto" w:fill="FFF2CC"/>
            <w:tcMar>
              <w:top w:w="40" w:type="dxa"/>
              <w:left w:w="100" w:type="dxa"/>
              <w:bottom w:w="40" w:type="dxa"/>
              <w:right w:w="100" w:type="dxa"/>
            </w:tcMar>
            <w:vAlign w:val="center"/>
          </w:tcPr>
          <w:p w14:paraId="06D307F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2: الجذر والاشتقاق</w:t>
            </w:r>
          </w:p>
        </w:tc>
        <w:tc>
          <w:tcPr>
            <w:tcW w:w="5310" w:type="dxa"/>
            <w:shd w:val="clear" w:color="auto" w:fill="F5FAFF"/>
            <w:tcMar>
              <w:top w:w="40" w:type="dxa"/>
              <w:left w:w="100" w:type="dxa"/>
              <w:bottom w:w="40" w:type="dxa"/>
              <w:right w:w="100" w:type="dxa"/>
            </w:tcMar>
            <w:vAlign w:val="center"/>
          </w:tcPr>
          <w:p w14:paraId="68E591D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تحليل ابن فارس للمعنى المركزي + الراغب للخصوصية القرآنية.</w:t>
            </w:r>
          </w:p>
        </w:tc>
      </w:tr>
      <w:tr w:rsidR="00573D16" w:rsidRPr="00A60245" w14:paraId="6BDEFD9D" w:rsidTr="00201A65">
        <w:tc>
          <w:tcPr>
            <w:tcW w:w="1800" w:type="dxa"/>
            <w:shd w:val="clear" w:color="auto" w:fill="FFFFFF"/>
            <w:tcMar>
              <w:top w:w="40" w:type="dxa"/>
              <w:left w:w="100" w:type="dxa"/>
              <w:bottom w:w="40" w:type="dxa"/>
              <w:right w:w="100" w:type="dxa"/>
            </w:tcMar>
            <w:vAlign w:val="center"/>
          </w:tcPr>
          <w:p w14:paraId="48A35B43"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④</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التفسير</w:t>
            </w:r>
          </w:p>
        </w:tc>
        <w:tc>
          <w:tcPr>
            <w:tcW w:w="2695" w:type="dxa"/>
            <w:shd w:val="clear" w:color="auto" w:fill="FFFFFF"/>
            <w:tcMar>
              <w:top w:w="40" w:type="dxa"/>
              <w:left w:w="100" w:type="dxa"/>
              <w:bottom w:w="40" w:type="dxa"/>
              <w:right w:w="100" w:type="dxa"/>
            </w:tcMar>
            <w:vAlign w:val="center"/>
          </w:tcPr>
          <w:p w14:paraId="3DF0F62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7: الاستعمال التفسيري</w:t>
            </w:r>
          </w:p>
        </w:tc>
        <w:tc>
          <w:tcPr>
            <w:tcW w:w="5310" w:type="dxa"/>
            <w:shd w:val="clear" w:color="auto" w:fill="FFFFFF"/>
            <w:tcMar>
              <w:top w:w="40" w:type="dxa"/>
              <w:left w:w="100" w:type="dxa"/>
              <w:bottom w:w="40" w:type="dxa"/>
              <w:right w:w="100" w:type="dxa"/>
            </w:tcMar>
            <w:vAlign w:val="center"/>
          </w:tcPr>
          <w:p w14:paraId="6020F83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مواقف المدارس الخمس موثقة مع الخلاف الجوهري إن وُجد.</w:t>
            </w:r>
          </w:p>
        </w:tc>
      </w:tr>
      <w:tr w:rsidR="00573D16" w:rsidRPr="00A60245" w14:paraId="38142E11" w:rsidTr="00201A65">
        <w:tc>
          <w:tcPr>
            <w:tcW w:w="1800" w:type="dxa"/>
            <w:shd w:val="clear" w:color="auto" w:fill="EBF5FB"/>
            <w:tcMar>
              <w:top w:w="40" w:type="dxa"/>
              <w:left w:w="100" w:type="dxa"/>
              <w:bottom w:w="40" w:type="dxa"/>
              <w:right w:w="100" w:type="dxa"/>
            </w:tcMar>
            <w:vAlign w:val="center"/>
          </w:tcPr>
          <w:p w14:paraId="64B4739B"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⑤</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السيرة</w:t>
            </w:r>
          </w:p>
        </w:tc>
        <w:tc>
          <w:tcPr>
            <w:tcW w:w="2695" w:type="dxa"/>
            <w:shd w:val="clear" w:color="auto" w:fill="FFF2CC"/>
            <w:tcMar>
              <w:top w:w="40" w:type="dxa"/>
              <w:left w:w="100" w:type="dxa"/>
              <w:bottom w:w="40" w:type="dxa"/>
              <w:right w:w="100" w:type="dxa"/>
            </w:tcMar>
            <w:vAlign w:val="center"/>
          </w:tcPr>
          <w:p w14:paraId="79C4000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10: التطبيق النبوي في السيرة</w:t>
            </w:r>
          </w:p>
        </w:tc>
        <w:tc>
          <w:tcPr>
            <w:tcW w:w="5310" w:type="dxa"/>
            <w:shd w:val="clear" w:color="auto" w:fill="F5FAFF"/>
            <w:tcMar>
              <w:top w:w="40" w:type="dxa"/>
              <w:left w:w="100" w:type="dxa"/>
              <w:bottom w:w="40" w:type="dxa"/>
              <w:right w:w="100" w:type="dxa"/>
            </w:tcMar>
            <w:vAlign w:val="center"/>
          </w:tcPr>
          <w:p w14:paraId="6F4152D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الواقعة موثّقة بمرتبتها، مع تحليل محمد الغزالي أو الغضبان.</w:t>
            </w:r>
          </w:p>
        </w:tc>
      </w:tr>
      <w:tr w:rsidR="00573D16" w:rsidRPr="00A60245" w14:paraId="713559B4" w:rsidTr="00201A65">
        <w:tc>
          <w:tcPr>
            <w:tcW w:w="1800" w:type="dxa"/>
            <w:shd w:val="clear" w:color="auto" w:fill="FFFFFF"/>
            <w:tcMar>
              <w:top w:w="40" w:type="dxa"/>
              <w:left w:w="100" w:type="dxa"/>
              <w:bottom w:w="40" w:type="dxa"/>
              <w:right w:w="100" w:type="dxa"/>
            </w:tcMar>
            <w:vAlign w:val="center"/>
          </w:tcPr>
          <w:p w14:paraId="793816EB"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⑥</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المبدأ</w:t>
            </w:r>
          </w:p>
        </w:tc>
        <w:tc>
          <w:tcPr>
            <w:tcW w:w="2695" w:type="dxa"/>
            <w:shd w:val="clear" w:color="auto" w:fill="FFFFFF"/>
            <w:tcMar>
              <w:top w:w="40" w:type="dxa"/>
              <w:left w:w="100" w:type="dxa"/>
              <w:bottom w:w="40" w:type="dxa"/>
              <w:right w:w="100" w:type="dxa"/>
            </w:tcMar>
            <w:vAlign w:val="center"/>
          </w:tcPr>
          <w:p w14:paraId="77D41FE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49A00"/>
                <w:sz w:val="26"/>
                <w:szCs w:val="26"/>
                <w:rtl/>
              </w:rPr>
              <w:t>الحقلان 13–14: المبدأ الإداري والفرضية</w:t>
            </w:r>
          </w:p>
        </w:tc>
        <w:tc>
          <w:tcPr>
            <w:tcW w:w="5310" w:type="dxa"/>
            <w:shd w:val="clear" w:color="auto" w:fill="FFFFFF"/>
            <w:tcMar>
              <w:top w:w="40" w:type="dxa"/>
              <w:left w:w="100" w:type="dxa"/>
              <w:bottom w:w="40" w:type="dxa"/>
              <w:right w:w="100" w:type="dxa"/>
            </w:tcMar>
            <w:vAlign w:val="center"/>
          </w:tcPr>
          <w:p w14:paraId="1FD95F9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الناتج النهائي بعد المرور بكل المستويات السابقة.</w:t>
            </w:r>
          </w:p>
        </w:tc>
      </w:tr>
    </w:tbl>
    <w:p w14:paraId="26BF4887"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فالفصلان الرابع والخامس يصفان العملية نفسها من زاويتين: المصادر هنا، والتوثيق في البطاقة هناك.</w:t>
      </w:r>
    </w:p>
    <w:p w14:paraId="3635B8D1"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4.8  مقارنة فلسفية: نظرية السلطة المعرفية ونظريات الشهادة الغربية</w:t>
      </w:r>
      <w:r>
        <w:fldChar w:fldCharType="begin"/>
      </w:r>
      <w:r>
        <w:instrText xml:space="preserve"> TC "4.8  مقارنة فلسفية: نظرية السلطة المعرفية ونظريات الشهادة الغربية" \l 2 </w:instrText>
      </w:r>
      <w:r>
        <w:fldChar w:fldCharType="end"/>
      </w:r>
    </w:p>
    <w:p w14:paraId="45FFF7ED"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ونعود إلى الإطار الفلسفي لنقارن الهرم بمعالجات غربية معاصرة لسؤال قريب: كيف نقيّم مصداقية الشهادة (Testimony) مصدرًا للمعرفة؟</w:t>
      </w:r>
    </w:p>
    <w:tbl>
      <w:tblPr>
        <w:bidiVisual/>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420"/>
        <w:gridCol w:w="4225"/>
      </w:tblGrid>
      <w:tr w:rsidR="00573D16" w:rsidRPr="00A60245" w14:paraId="6B165169" w:rsidTr="00201A65">
        <w:tc>
          <w:tcPr>
            <w:tcW w:w="1800" w:type="dxa"/>
            <w:shd w:val="clear" w:color="auto" w:fill="1F3864"/>
            <w:tcMar>
              <w:top w:w="40" w:type="dxa"/>
              <w:left w:w="100" w:type="dxa"/>
              <w:bottom w:w="40" w:type="dxa"/>
              <w:right w:w="100" w:type="dxa"/>
            </w:tcMar>
            <w:vAlign w:val="center"/>
          </w:tcPr>
          <w:p w14:paraId="07D71C5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المحور</w:t>
            </w:r>
          </w:p>
        </w:tc>
        <w:tc>
          <w:tcPr>
            <w:tcW w:w="3420" w:type="dxa"/>
            <w:shd w:val="clear" w:color="auto" w:fill="595959"/>
            <w:tcMar>
              <w:top w:w="40" w:type="dxa"/>
              <w:left w:w="100" w:type="dxa"/>
              <w:bottom w:w="40" w:type="dxa"/>
              <w:right w:w="100" w:type="dxa"/>
            </w:tcMar>
            <w:vAlign w:val="center"/>
          </w:tcPr>
          <w:p w14:paraId="6265DB0A"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نظرية الشهادة الغربية (كوادي 1992/زغزيبسكي 2012)</w:t>
            </w:r>
          </w:p>
        </w:tc>
        <w:tc>
          <w:tcPr>
            <w:tcW w:w="4225" w:type="dxa"/>
            <w:shd w:val="clear" w:color="auto" w:fill="156082"/>
            <w:tcMar>
              <w:top w:w="40" w:type="dxa"/>
              <w:left w:w="100" w:type="dxa"/>
              <w:bottom w:w="40" w:type="dxa"/>
              <w:right w:w="100" w:type="dxa"/>
            </w:tcMar>
            <w:vAlign w:val="center"/>
          </w:tcPr>
          <w:p w14:paraId="7890EE63"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نظرية السلطة المعرفية الإسلامية (هذا الفصل)</w:t>
            </w:r>
          </w:p>
        </w:tc>
      </w:tr>
      <w:tr w:rsidR="00573D16" w:rsidRPr="00A60245" w14:paraId="6A9B68B9" w:rsidTr="00201A65">
        <w:tc>
          <w:tcPr>
            <w:tcW w:w="1800" w:type="dxa"/>
            <w:shd w:val="clear" w:color="auto" w:fill="EBF5FB"/>
            <w:tcMar>
              <w:top w:w="40" w:type="dxa"/>
              <w:left w:w="100" w:type="dxa"/>
              <w:bottom w:w="40" w:type="dxa"/>
              <w:right w:w="100" w:type="dxa"/>
            </w:tcMar>
            <w:vAlign w:val="center"/>
          </w:tcPr>
          <w:p w14:paraId="523E165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يقينية المصدر</w:t>
            </w:r>
          </w:p>
        </w:tc>
        <w:tc>
          <w:tcPr>
            <w:tcW w:w="3420" w:type="dxa"/>
            <w:shd w:val="clear" w:color="auto" w:fill="F5F5F5"/>
            <w:tcMar>
              <w:top w:w="40" w:type="dxa"/>
              <w:left w:w="100" w:type="dxa"/>
              <w:bottom w:w="40" w:type="dxa"/>
              <w:right w:w="100" w:type="dxa"/>
            </w:tcMar>
            <w:vAlign w:val="center"/>
          </w:tcPr>
          <w:p w14:paraId="32EAEDEE"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كل شهادة بشرية قابلة للخطأ، والثقة بها احتمالية مهما علت مرتبة الشاهد.</w:t>
            </w:r>
          </w:p>
        </w:tc>
        <w:tc>
          <w:tcPr>
            <w:tcW w:w="4225" w:type="dxa"/>
            <w:shd w:val="clear" w:color="auto" w:fill="EBF5FB"/>
            <w:tcMar>
              <w:top w:w="40" w:type="dxa"/>
              <w:left w:w="100" w:type="dxa"/>
              <w:bottom w:w="40" w:type="dxa"/>
              <w:right w:w="100" w:type="dxa"/>
            </w:tcMar>
            <w:vAlign w:val="center"/>
          </w:tcPr>
          <w:p w14:paraId="79B68864"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للقرآن يقين خارج فئة الشهادة البشرية القابلة للخطأ، فلا يُقاس بمعيار شهادة المفسّر.</w:t>
            </w:r>
          </w:p>
        </w:tc>
      </w:tr>
      <w:tr w:rsidR="00573D16" w:rsidRPr="00A60245" w14:paraId="3A1F8699" w:rsidTr="00201A65">
        <w:tc>
          <w:tcPr>
            <w:tcW w:w="1800" w:type="dxa"/>
            <w:shd w:val="clear" w:color="auto" w:fill="FFFFFF"/>
            <w:tcMar>
              <w:top w:w="40" w:type="dxa"/>
              <w:left w:w="100" w:type="dxa"/>
              <w:bottom w:w="40" w:type="dxa"/>
              <w:right w:w="100" w:type="dxa"/>
            </w:tcMar>
            <w:vAlign w:val="center"/>
          </w:tcPr>
          <w:p w14:paraId="670D7FE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بناء الثقة</w:t>
            </w:r>
          </w:p>
        </w:tc>
        <w:tc>
          <w:tcPr>
            <w:tcW w:w="3420" w:type="dxa"/>
            <w:shd w:val="clear" w:color="auto" w:fill="FFFFFF"/>
            <w:tcMar>
              <w:top w:w="40" w:type="dxa"/>
              <w:left w:w="100" w:type="dxa"/>
              <w:bottom w:w="40" w:type="dxa"/>
              <w:right w:w="100" w:type="dxa"/>
            </w:tcMar>
            <w:vAlign w:val="center"/>
          </w:tcPr>
          <w:p w14:paraId="0BF0ED6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الثقة بالشاهد تُبنى تراكميًا من سجله في الصدق (Track Record).</w:t>
            </w:r>
          </w:p>
        </w:tc>
        <w:tc>
          <w:tcPr>
            <w:tcW w:w="4225" w:type="dxa"/>
            <w:shd w:val="clear" w:color="auto" w:fill="FFFFFF"/>
            <w:tcMar>
              <w:top w:w="40" w:type="dxa"/>
              <w:left w:w="100" w:type="dxa"/>
              <w:bottom w:w="40" w:type="dxa"/>
              <w:right w:w="100" w:type="dxa"/>
            </w:tcMar>
            <w:vAlign w:val="center"/>
          </w:tcPr>
          <w:p w14:paraId="34D0678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المبدأ نفسه في تقييم المفسرين والمحدّثين، وعلم الجرح والتعديل من أدق تطبيقاته التاريخية.</w:t>
            </w:r>
          </w:p>
        </w:tc>
      </w:tr>
      <w:tr w:rsidR="00573D16" w:rsidRPr="00A60245" w14:paraId="2141AF8F" w:rsidTr="00201A65">
        <w:tc>
          <w:tcPr>
            <w:tcW w:w="1800" w:type="dxa"/>
            <w:shd w:val="clear" w:color="auto" w:fill="EBF5FB"/>
            <w:tcMar>
              <w:top w:w="40" w:type="dxa"/>
              <w:left w:w="100" w:type="dxa"/>
              <w:bottom w:w="40" w:type="dxa"/>
              <w:right w:w="100" w:type="dxa"/>
            </w:tcMar>
            <w:vAlign w:val="center"/>
          </w:tcPr>
          <w:p w14:paraId="667B610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إمكان المراجعة</w:t>
            </w:r>
          </w:p>
        </w:tc>
        <w:tc>
          <w:tcPr>
            <w:tcW w:w="3420" w:type="dxa"/>
            <w:shd w:val="clear" w:color="auto" w:fill="F5F5F5"/>
            <w:tcMar>
              <w:top w:w="40" w:type="dxa"/>
              <w:left w:w="100" w:type="dxa"/>
              <w:bottom w:w="40" w:type="dxa"/>
              <w:right w:w="100" w:type="dxa"/>
            </w:tcMar>
            <w:vAlign w:val="center"/>
          </w:tcPr>
          <w:p w14:paraId="2646A51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سلطة مطلقة لمصدر بشري؛ كل سلطة مشروطة بإمكان المراجعة.</w:t>
            </w:r>
          </w:p>
        </w:tc>
        <w:tc>
          <w:tcPr>
            <w:tcW w:w="4225" w:type="dxa"/>
            <w:shd w:val="clear" w:color="auto" w:fill="EBF5FB"/>
            <w:tcMar>
              <w:top w:w="40" w:type="dxa"/>
              <w:left w:w="100" w:type="dxa"/>
              <w:bottom w:w="40" w:type="dxa"/>
              <w:right w:w="100" w:type="dxa"/>
            </w:tcMar>
            <w:vAlign w:val="center"/>
          </w:tcPr>
          <w:p w14:paraId="7F37F86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ينطبق على كل ما دون القرآن، وهو ما يسوّغ الفرضية الصفرية (الفصل الثالث) آليةً دائمة للمراجعة.</w:t>
            </w:r>
          </w:p>
        </w:tc>
      </w:tr>
    </w:tbl>
    <w:p w14:paraId="36A3E370"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ويعالج ألفين غولدمان في «Experts: Which Ones Should You Trust?» (2001) سؤالًا قريبًا: كيف يقيّم غير المتخصص خبيرًا حين يختلف الخبراء؟ ومن قرائنه: سجل الخبير في الإصابة، واتفاقه مع خبراء مستقلين، وقوة حججه وشفافيتها. ويقابلها في هذا الفصل: معيار الاتصال المنهجي، والجمع بين المدارس الخمس، وإلزام توثيق الاستدلال في بطاقة الهوية.</w:t>
      </w:r>
    </w:p>
    <w:p w14:paraId="1CAB27ED"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وهذا التقارب فيما دون القرآن قرينة، في رأيي، على أن مبادئ العقل السليم في تقييم المصادر مشتركة بين البشر، لا خصوصية إسلامية معزولة عن الحوار الفلسفي. ويبقى التمايز في طبيعة المصدر الأول، القرآن، لا في منهج التعامل مع بقية المصادر.</w:t>
      </w:r>
    </w:p>
    <w:p w14:paraId="7C9E9CC5"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إسناد الكتب لا إسناد الأحاديث وحدها: كيف نثق أن «تفسير الطبري» للطبري؟</w:t>
      </w:r>
    </w:p>
    <w:p w14:paraId="6BF137E9"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ومما يُغفل كثيرًا التحقق من صحة نسبة الكتاب المطبوع إلى مؤلفه؛ فنقد انتقال نص الكتاب كاملًا علم له قواعده، غير نقد أسانيد الأحاديث الفردية (انظر: الأعظمي، دراسات في الحديث النبوي وتاريخ تدوينه). فـ«تفسير الطبري» وصل إلينا عبر نسخ مخطوطة متعددة، بعضها ناقص وبعضها مختلف الألفاظ، وأعمال التحقيق الحديثة، كعمل محمود شاكر وأحمد شاكر، تقارن بينها بمنهج نقد النص (Textual Criticism) لتثبيت الأقرب إلى نص المؤلف، وفي ذلك هامش اجتهاد بشري أيضًا.</w:t>
      </w:r>
    </w:p>
    <w:p w14:paraId="757EDC87"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156082"/>
          <w:sz w:val="28"/>
          <w:szCs w:val="28"/>
          <w:rtl/>
        </w:rPr>
        <w:t>الطبعات المعتمدة في هذا الكتاب</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960"/>
        <w:gridCol w:w="2880"/>
      </w:tblGrid>
      <w:tr w:rsidR="00573D16" w:rsidRPr="00A60245" w14:paraId="41D69B93" w:rsidTr="00201A65">
        <w:tc>
          <w:tcPr>
            <w:tcW w:w="1800" w:type="dxa"/>
            <w:shd w:val="clear" w:color="auto" w:fill="1F3864"/>
            <w:tcMar>
              <w:top w:w="40" w:type="dxa"/>
              <w:left w:w="100" w:type="dxa"/>
              <w:bottom w:w="40" w:type="dxa"/>
              <w:right w:w="100" w:type="dxa"/>
            </w:tcMar>
            <w:vAlign w:val="center"/>
          </w:tcPr>
          <w:p w14:paraId="1EDF16D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الكتاب</w:t>
            </w:r>
          </w:p>
        </w:tc>
        <w:tc>
          <w:tcPr>
            <w:tcW w:w="3960" w:type="dxa"/>
            <w:shd w:val="clear" w:color="auto" w:fill="1F3864"/>
            <w:tcMar>
              <w:top w:w="40" w:type="dxa"/>
              <w:left w:w="100" w:type="dxa"/>
              <w:bottom w:w="40" w:type="dxa"/>
              <w:right w:w="100" w:type="dxa"/>
            </w:tcMar>
            <w:vAlign w:val="center"/>
          </w:tcPr>
          <w:p w14:paraId="6F7BE9E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الطبعة المعتمدة والمُحقِّق</w:t>
            </w:r>
          </w:p>
        </w:tc>
        <w:tc>
          <w:tcPr>
            <w:tcW w:w="2880" w:type="dxa"/>
            <w:shd w:val="clear" w:color="auto" w:fill="1F3864"/>
            <w:tcMar>
              <w:top w:w="40" w:type="dxa"/>
              <w:left w:w="100" w:type="dxa"/>
              <w:bottom w:w="40" w:type="dxa"/>
              <w:right w:w="100" w:type="dxa"/>
            </w:tcMar>
            <w:vAlign w:val="center"/>
          </w:tcPr>
          <w:p w14:paraId="7FC84A4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سبب الاعتماد</w:t>
            </w:r>
          </w:p>
        </w:tc>
      </w:tr>
      <w:tr w:rsidR="00573D16" w:rsidRPr="00A60245" w14:paraId="4FFFE76E" w:rsidTr="00201A65">
        <w:tc>
          <w:tcPr>
            <w:tcW w:w="1800" w:type="dxa"/>
            <w:shd w:val="clear" w:color="auto" w:fill="EBF5FB"/>
            <w:tcMar>
              <w:top w:w="40" w:type="dxa"/>
              <w:left w:w="100" w:type="dxa"/>
              <w:bottom w:w="40" w:type="dxa"/>
              <w:right w:w="100" w:type="dxa"/>
            </w:tcMar>
            <w:vAlign w:val="center"/>
          </w:tcPr>
          <w:p w14:paraId="611B3423"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جامع البيان (الطبري)</w:t>
            </w:r>
          </w:p>
        </w:tc>
        <w:tc>
          <w:tcPr>
            <w:tcW w:w="3960" w:type="dxa"/>
            <w:shd w:val="clear" w:color="auto" w:fill="F8F8F8"/>
            <w:tcMar>
              <w:top w:w="40" w:type="dxa"/>
              <w:left w:w="100" w:type="dxa"/>
              <w:bottom w:w="40" w:type="dxa"/>
              <w:right w:w="100" w:type="dxa"/>
            </w:tcMar>
            <w:vAlign w:val="center"/>
          </w:tcPr>
          <w:p w14:paraId="6BAC057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تحقيق أحمد شاكر ومحمود شاكر، مؤسسة الرسالة</w:t>
            </w:r>
          </w:p>
        </w:tc>
        <w:tc>
          <w:tcPr>
            <w:tcW w:w="2880" w:type="dxa"/>
            <w:shd w:val="clear" w:color="auto" w:fill="EBF5E0"/>
            <w:tcMar>
              <w:top w:w="40" w:type="dxa"/>
              <w:left w:w="100" w:type="dxa"/>
              <w:bottom w:w="40" w:type="dxa"/>
              <w:right w:w="100" w:type="dxa"/>
            </w:tcMar>
            <w:vAlign w:val="center"/>
          </w:tcPr>
          <w:p w14:paraId="415AB5D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أدق تحقيق لمخطوطات متعددة مع تخريج الأسانيد</w:t>
            </w:r>
          </w:p>
        </w:tc>
      </w:tr>
      <w:tr w:rsidR="00573D16" w:rsidRPr="00A60245" w14:paraId="07DE3BDE" w:rsidTr="00201A65">
        <w:tc>
          <w:tcPr>
            <w:tcW w:w="1800" w:type="dxa"/>
            <w:shd w:val="clear" w:color="auto" w:fill="FFFFFF"/>
            <w:tcMar>
              <w:top w:w="40" w:type="dxa"/>
              <w:left w:w="100" w:type="dxa"/>
              <w:bottom w:w="40" w:type="dxa"/>
              <w:right w:w="100" w:type="dxa"/>
            </w:tcMar>
            <w:vAlign w:val="center"/>
          </w:tcPr>
          <w:p w14:paraId="275E426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تفسير القرآن العظيم (ابن كثير)</w:t>
            </w:r>
          </w:p>
        </w:tc>
        <w:tc>
          <w:tcPr>
            <w:tcW w:w="3960" w:type="dxa"/>
            <w:shd w:val="clear" w:color="auto" w:fill="FFFFFF"/>
            <w:tcMar>
              <w:top w:w="40" w:type="dxa"/>
              <w:left w:w="100" w:type="dxa"/>
              <w:bottom w:w="40" w:type="dxa"/>
              <w:right w:w="100" w:type="dxa"/>
            </w:tcMar>
            <w:vAlign w:val="center"/>
          </w:tcPr>
          <w:p w14:paraId="6625276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تحقيق سامي بن محمد سلامة، دار طيبة</w:t>
            </w:r>
          </w:p>
        </w:tc>
        <w:tc>
          <w:tcPr>
            <w:tcW w:w="2880" w:type="dxa"/>
            <w:shd w:val="clear" w:color="auto" w:fill="FFFFFF"/>
            <w:tcMar>
              <w:top w:w="40" w:type="dxa"/>
              <w:left w:w="100" w:type="dxa"/>
              <w:bottom w:w="40" w:type="dxa"/>
              <w:right w:w="100" w:type="dxa"/>
            </w:tcMar>
            <w:vAlign w:val="center"/>
          </w:tcPr>
          <w:p w14:paraId="3A66768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تخريج شامل لكل حديث مع الحكم عليه</w:t>
            </w:r>
          </w:p>
        </w:tc>
      </w:tr>
      <w:tr w:rsidR="00573D16" w:rsidRPr="00A60245" w14:paraId="0E76D07B" w:rsidTr="00201A65">
        <w:tc>
          <w:tcPr>
            <w:tcW w:w="1800" w:type="dxa"/>
            <w:shd w:val="clear" w:color="auto" w:fill="EBF5FB"/>
            <w:tcMar>
              <w:top w:w="40" w:type="dxa"/>
              <w:left w:w="100" w:type="dxa"/>
              <w:bottom w:w="40" w:type="dxa"/>
              <w:right w:w="100" w:type="dxa"/>
            </w:tcMar>
            <w:vAlign w:val="center"/>
          </w:tcPr>
          <w:p w14:paraId="73AB5BC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الرسالة (الشافعي)</w:t>
            </w:r>
          </w:p>
        </w:tc>
        <w:tc>
          <w:tcPr>
            <w:tcW w:w="3960" w:type="dxa"/>
            <w:shd w:val="clear" w:color="auto" w:fill="F8F8F8"/>
            <w:tcMar>
              <w:top w:w="40" w:type="dxa"/>
              <w:left w:w="100" w:type="dxa"/>
              <w:bottom w:w="40" w:type="dxa"/>
              <w:right w:w="100" w:type="dxa"/>
            </w:tcMar>
            <w:vAlign w:val="center"/>
          </w:tcPr>
          <w:p w14:paraId="0FEDFBD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تحقيق أحمد شاكر، مكتبة الحلبي، 1940</w:t>
            </w:r>
          </w:p>
        </w:tc>
        <w:tc>
          <w:tcPr>
            <w:tcW w:w="2880" w:type="dxa"/>
            <w:shd w:val="clear" w:color="auto" w:fill="EBF5E0"/>
            <w:tcMar>
              <w:top w:w="40" w:type="dxa"/>
              <w:left w:w="100" w:type="dxa"/>
              <w:bottom w:w="40" w:type="dxa"/>
              <w:right w:w="100" w:type="dxa"/>
            </w:tcMar>
            <w:vAlign w:val="center"/>
          </w:tcPr>
          <w:p w14:paraId="37E2AF9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الطبعة المرجعية المعتمدة أكاديمياً عالمياً</w:t>
            </w:r>
          </w:p>
        </w:tc>
      </w:tr>
      <w:tr w:rsidR="00573D16" w:rsidRPr="00A60245" w14:paraId="6DF9C68C" w:rsidTr="00201A65">
        <w:tc>
          <w:tcPr>
            <w:tcW w:w="1800" w:type="dxa"/>
            <w:shd w:val="clear" w:color="auto" w:fill="FFFFFF"/>
            <w:tcMar>
              <w:top w:w="40" w:type="dxa"/>
              <w:left w:w="100" w:type="dxa"/>
              <w:bottom w:w="40" w:type="dxa"/>
              <w:right w:w="100" w:type="dxa"/>
            </w:tcMar>
            <w:vAlign w:val="center"/>
          </w:tcPr>
          <w:p w14:paraId="7F28C0F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إعلام الموقعين (ابن القيم)</w:t>
            </w:r>
          </w:p>
        </w:tc>
        <w:tc>
          <w:tcPr>
            <w:tcW w:w="3960" w:type="dxa"/>
            <w:shd w:val="clear" w:color="auto" w:fill="FFFFFF"/>
            <w:tcMar>
              <w:top w:w="40" w:type="dxa"/>
              <w:left w:w="100" w:type="dxa"/>
              <w:bottom w:w="40" w:type="dxa"/>
              <w:right w:w="100" w:type="dxa"/>
            </w:tcMar>
            <w:vAlign w:val="center"/>
          </w:tcPr>
          <w:p w14:paraId="5980C6F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تحقيق طه عبد الرؤوف سعد، دار الجيل</w:t>
            </w:r>
          </w:p>
        </w:tc>
        <w:tc>
          <w:tcPr>
            <w:tcW w:w="2880" w:type="dxa"/>
            <w:shd w:val="clear" w:color="auto" w:fill="FFFFFF"/>
            <w:tcMar>
              <w:top w:w="40" w:type="dxa"/>
              <w:left w:w="100" w:type="dxa"/>
              <w:bottom w:w="40" w:type="dxa"/>
              <w:right w:w="100" w:type="dxa"/>
            </w:tcMar>
            <w:vAlign w:val="center"/>
          </w:tcPr>
          <w:p w14:paraId="3C5D9A6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الأوسع تداولاً مع فهرسة موضوعية دقيقة</w:t>
            </w:r>
          </w:p>
        </w:tc>
      </w:tr>
      <w:tr w:rsidR="00573D16" w:rsidRPr="00A60245" w14:paraId="79279A6E" w:rsidTr="00201A65">
        <w:tc>
          <w:tcPr>
            <w:tcW w:w="1800" w:type="dxa"/>
            <w:shd w:val="clear" w:color="auto" w:fill="EBF5FB"/>
            <w:tcMar>
              <w:top w:w="40" w:type="dxa"/>
              <w:left w:w="100" w:type="dxa"/>
              <w:bottom w:w="40" w:type="dxa"/>
              <w:right w:w="100" w:type="dxa"/>
            </w:tcMar>
            <w:vAlign w:val="center"/>
          </w:tcPr>
          <w:p w14:paraId="2242D43C"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التحرير والتنوير (ابن عاشور)</w:t>
            </w:r>
          </w:p>
        </w:tc>
        <w:tc>
          <w:tcPr>
            <w:tcW w:w="3960" w:type="dxa"/>
            <w:shd w:val="clear" w:color="auto" w:fill="F8F8F8"/>
            <w:tcMar>
              <w:top w:w="40" w:type="dxa"/>
              <w:left w:w="100" w:type="dxa"/>
              <w:bottom w:w="40" w:type="dxa"/>
              <w:right w:w="100" w:type="dxa"/>
            </w:tcMar>
            <w:vAlign w:val="center"/>
          </w:tcPr>
          <w:p w14:paraId="78D4C08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الدار التونسية للنشر (النسخة الكاملة 30 مجلداً)</w:t>
            </w:r>
          </w:p>
        </w:tc>
        <w:tc>
          <w:tcPr>
            <w:tcW w:w="2880" w:type="dxa"/>
            <w:shd w:val="clear" w:color="auto" w:fill="EBF5E0"/>
            <w:tcMar>
              <w:top w:w="40" w:type="dxa"/>
              <w:left w:w="100" w:type="dxa"/>
              <w:bottom w:w="40" w:type="dxa"/>
              <w:right w:w="100" w:type="dxa"/>
            </w:tcMar>
            <w:vAlign w:val="center"/>
          </w:tcPr>
          <w:p w14:paraId="14EA3CB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النص الكامل غير المُختصَر: أساس الاستشهاد الدقيق</w:t>
            </w:r>
          </w:p>
        </w:tc>
      </w:tr>
    </w:tbl>
    <w:p w14:paraId="7F5C7461"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والقاعدة: تُستعمل الطبعات المحقّقة وحدها، مع ذكر المحقّق ودار النشر في كل استشهاد.</w:t>
      </w:r>
    </w:p>
    <w:p w14:paraId="56EC2297"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كيف نقيّم مفسّري القرن العشرين؟</w:t>
      </w:r>
    </w:p>
    <w:p w14:paraId="3BF7E6E7"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ويضم الهرم مفسّرين من القرن الثامن الهجري كابن كثير، ومن القرن العشرين كسيد قطب والزحيلي. فهل للمعاصر وزن الكلاسيكي؟ معياري أن وزن المفسّر يُقاس بـ«اتصاله المنهجي» بالتقليد التفسيري السابق وإضافته الحقيقية إليه، لا بقدمه الزمني.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703"/>
        <w:gridCol w:w="3937"/>
      </w:tblGrid>
      <w:tr w:rsidR="00573D16" w:rsidRPr="00A60245" w14:paraId="362900AF" w:rsidTr="00201A65">
        <w:tc>
          <w:tcPr>
            <w:tcW w:w="1440" w:type="dxa"/>
            <w:shd w:val="clear" w:color="auto" w:fill="1F3864"/>
            <w:tcMar>
              <w:top w:w="40" w:type="dxa"/>
              <w:left w:w="100" w:type="dxa"/>
              <w:bottom w:w="40" w:type="dxa"/>
              <w:right w:w="100" w:type="dxa"/>
            </w:tcMar>
            <w:vAlign w:val="center"/>
          </w:tcPr>
          <w:p w14:paraId="3B167A1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المعيار</w:t>
            </w:r>
          </w:p>
        </w:tc>
        <w:tc>
          <w:tcPr>
            <w:tcW w:w="7200" w:type="dxa"/>
            <w:shd w:val="clear" w:color="auto" w:fill="1F3864"/>
            <w:tcMar>
              <w:top w:w="40" w:type="dxa"/>
              <w:left w:w="100" w:type="dxa"/>
              <w:bottom w:w="40" w:type="dxa"/>
              <w:right w:w="100" w:type="dxa"/>
            </w:tcMar>
            <w:vAlign w:val="center"/>
          </w:tcPr>
          <w:p w14:paraId="6855945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التطبيق على الزحيلي (ت.2015م)</w:t>
            </w:r>
          </w:p>
        </w:tc>
      </w:tr>
      <w:tr w:rsidR="00573D16" w:rsidRPr="00A60245" w14:paraId="5AC8B252" w:rsidTr="00201A65">
        <w:tc>
          <w:tcPr>
            <w:tcW w:w="1440" w:type="dxa"/>
            <w:shd w:val="clear" w:color="auto" w:fill="EBF5FB"/>
            <w:tcMar>
              <w:top w:w="40" w:type="dxa"/>
              <w:left w:w="100" w:type="dxa"/>
              <w:bottom w:w="40" w:type="dxa"/>
              <w:right w:w="100" w:type="dxa"/>
            </w:tcMar>
            <w:vAlign w:val="center"/>
          </w:tcPr>
          <w:p w14:paraId="5E0C180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lastRenderedPageBreak/>
              <w:t>الاتصال المنهجي</w:t>
            </w:r>
          </w:p>
        </w:tc>
        <w:tc>
          <w:tcPr>
            <w:tcW w:w="7200" w:type="dxa"/>
            <w:shd w:val="clear" w:color="auto" w:fill="F5FAFF"/>
            <w:tcMar>
              <w:top w:w="40" w:type="dxa"/>
              <w:left w:w="100" w:type="dxa"/>
              <w:bottom w:w="40" w:type="dxa"/>
              <w:right w:w="100" w:type="dxa"/>
            </w:tcMar>
            <w:vAlign w:val="center"/>
          </w:tcPr>
          <w:p w14:paraId="1103D32A"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«التفسير المنير» يجمع الدقة اللغوية والفقهية لسابقيه، فهو متصل منهجيًا بسلسلة التفسير.</w:t>
            </w:r>
          </w:p>
        </w:tc>
      </w:tr>
      <w:tr w:rsidR="00573D16" w:rsidRPr="00A60245" w14:paraId="719BFA56" w:rsidTr="00201A65">
        <w:tc>
          <w:tcPr>
            <w:tcW w:w="1440" w:type="dxa"/>
            <w:shd w:val="clear" w:color="auto" w:fill="FFFFFF"/>
            <w:tcMar>
              <w:top w:w="40" w:type="dxa"/>
              <w:left w:w="100" w:type="dxa"/>
              <w:bottom w:w="40" w:type="dxa"/>
              <w:right w:w="100" w:type="dxa"/>
            </w:tcMar>
            <w:vAlign w:val="center"/>
          </w:tcPr>
          <w:p w14:paraId="606DD93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الإضافة الحقيقية</w:t>
            </w:r>
          </w:p>
        </w:tc>
        <w:tc>
          <w:tcPr>
            <w:tcW w:w="7200" w:type="dxa"/>
            <w:shd w:val="clear" w:color="auto" w:fill="FFFFFF"/>
            <w:tcMar>
              <w:top w:w="40" w:type="dxa"/>
              <w:left w:w="100" w:type="dxa"/>
              <w:bottom w:w="40" w:type="dxa"/>
              <w:right w:w="100" w:type="dxa"/>
            </w:tcMar>
            <w:vAlign w:val="center"/>
          </w:tcPr>
          <w:p w14:paraId="7133F71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يُعالج قضايا معاصرة (البنوك، الطب الحديث، التعاملات المعاصرة) لم تكن مطروحة تفصيلاً سابقاً.</w:t>
            </w:r>
          </w:p>
        </w:tc>
      </w:tr>
      <w:tr w:rsidR="00573D16" w:rsidRPr="00A60245" w14:paraId="4060F16D" w:rsidTr="00201A65">
        <w:tc>
          <w:tcPr>
            <w:tcW w:w="1440" w:type="dxa"/>
            <w:shd w:val="clear" w:color="auto" w:fill="EBF5FB"/>
            <w:tcMar>
              <w:top w:w="40" w:type="dxa"/>
              <w:left w:w="100" w:type="dxa"/>
              <w:bottom w:w="40" w:type="dxa"/>
              <w:right w:w="100" w:type="dxa"/>
            </w:tcMar>
            <w:vAlign w:val="center"/>
          </w:tcPr>
          <w:p w14:paraId="07DF972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الاستبعاد المُبرَّر</w:t>
            </w:r>
          </w:p>
        </w:tc>
        <w:tc>
          <w:tcPr>
            <w:tcW w:w="7200" w:type="dxa"/>
            <w:shd w:val="clear" w:color="auto" w:fill="F5FAFF"/>
            <w:tcMar>
              <w:top w:w="40" w:type="dxa"/>
              <w:left w:w="100" w:type="dxa"/>
              <w:bottom w:w="40" w:type="dxa"/>
              <w:right w:w="100" w:type="dxa"/>
            </w:tcMar>
            <w:vAlign w:val="center"/>
          </w:tcPr>
          <w:p w14:paraId="27B75C6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تُستبعد كتابات «الإعجاز العلمي» التي تُسقط اكتشافات حديثة على الآيات دون تحليل لغوي أو سياقي، لافتقارها إلى الاتصال المنهجي مهما اشتهرت.</w:t>
            </w:r>
          </w:p>
        </w:tc>
      </w:tr>
      <w:tr w:rsidR="00573D16" w:rsidRPr="00A60245" w14:paraId="34B0BDE6" w:rsidTr="00201A65">
        <w:trPr>
          <w:gridAfter w:val="1"/>
          <w:wAfter w:w="100" w:type="dxa"/>
        </w:trPr>
        <w:tc>
          <w:tcPr>
            <w:tcW w:w="8640" w:type="dxa"/>
            <w:shd w:val="clear" w:color="auto" w:fill="156082"/>
            <w:tcMar>
              <w:top w:w="40" w:type="dxa"/>
              <w:left w:w="100" w:type="dxa"/>
              <w:bottom w:w="40" w:type="dxa"/>
              <w:right w:w="100" w:type="dxa"/>
            </w:tcMar>
            <w:vAlign w:val="center"/>
          </w:tcPr>
          <w:p w14:paraId="621AAECC"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قاعدة التصنيف</w:t>
            </w:r>
          </w:p>
        </w:tc>
      </w:tr>
      <w:tr w:rsidR="00573D16" w:rsidRPr="00A60245" w14:paraId="5BF964E2" w:rsidTr="00201A65">
        <w:trPr>
          <w:gridAfter w:val="1"/>
          <w:wAfter w:w="100" w:type="dxa"/>
        </w:trPr>
        <w:tc>
          <w:tcPr>
            <w:tcW w:w="8640" w:type="dxa"/>
            <w:shd w:val="clear" w:color="auto" w:fill="EBF5FB"/>
            <w:tcMar>
              <w:top w:w="40" w:type="dxa"/>
              <w:left w:w="100" w:type="dxa"/>
              <w:bottom w:w="40" w:type="dxa"/>
              <w:right w:w="100" w:type="dxa"/>
            </w:tcMar>
            <w:vAlign w:val="center"/>
          </w:tcPr>
          <w:p w14:paraId="7B71E8B5"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فمن اتصل منهجيًا بتراكم علمي موثّق وأضاف إليه إضافة يمكن تقييمها دخل الهرم، في أي قرن عاش.</w:t>
            </w:r>
          </w:p>
        </w:tc>
      </w:tr>
    </w:tbl>
    <w:p w14:paraId="7B86A6DA"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الهرم كاملًا في نظرة واحدة</w:t>
      </w:r>
    </w:p>
    <w:p w14:paraId="77BBE2FE"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وهذا الهرم مجموعًا، بمصدر كل مستوى ووظيفته ودرجة اليقين فيه: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1800"/>
        <w:gridCol w:w="2160"/>
        <w:gridCol w:w="2160"/>
        <w:gridCol w:w="2160"/>
      </w:tblGrid>
      <w:tr w:rsidR="00573D16" w:rsidRPr="00A60245" w14:paraId="3A7FFC99" w:rsidTr="00201A65">
        <w:tc>
          <w:tcPr>
            <w:tcW w:w="360" w:type="dxa"/>
            <w:shd w:val="clear" w:color="auto" w:fill="1F3864"/>
            <w:tcMar>
              <w:top w:w="40" w:type="dxa"/>
              <w:left w:w="100" w:type="dxa"/>
              <w:bottom w:w="40" w:type="dxa"/>
              <w:right w:w="100" w:type="dxa"/>
            </w:tcMar>
            <w:vAlign w:val="center"/>
          </w:tcPr>
          <w:p w14:paraId="7E00166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w:t>
            </w:r>
          </w:p>
        </w:tc>
        <w:tc>
          <w:tcPr>
            <w:tcW w:w="1800" w:type="dxa"/>
            <w:shd w:val="clear" w:color="auto" w:fill="1F3864"/>
            <w:tcMar>
              <w:top w:w="40" w:type="dxa"/>
              <w:left w:w="100" w:type="dxa"/>
              <w:bottom w:w="40" w:type="dxa"/>
              <w:right w:w="100" w:type="dxa"/>
            </w:tcMar>
            <w:vAlign w:val="center"/>
          </w:tcPr>
          <w:p w14:paraId="6467FEB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المستوى</w:t>
            </w:r>
          </w:p>
        </w:tc>
        <w:tc>
          <w:tcPr>
            <w:tcW w:w="2160" w:type="dxa"/>
            <w:shd w:val="clear" w:color="auto" w:fill="1F3864"/>
            <w:tcMar>
              <w:top w:w="40" w:type="dxa"/>
              <w:left w:w="100" w:type="dxa"/>
              <w:bottom w:w="40" w:type="dxa"/>
              <w:right w:w="100" w:type="dxa"/>
            </w:tcMar>
            <w:vAlign w:val="center"/>
          </w:tcPr>
          <w:p w14:paraId="04A3FDE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المصدر الرئيسي</w:t>
            </w:r>
          </w:p>
        </w:tc>
        <w:tc>
          <w:tcPr>
            <w:tcW w:w="2160" w:type="dxa"/>
            <w:shd w:val="clear" w:color="auto" w:fill="1F3864"/>
            <w:tcMar>
              <w:top w:w="40" w:type="dxa"/>
              <w:left w:w="100" w:type="dxa"/>
              <w:bottom w:w="40" w:type="dxa"/>
              <w:right w:w="100" w:type="dxa"/>
            </w:tcMar>
            <w:vAlign w:val="center"/>
          </w:tcPr>
          <w:p w14:paraId="2250B36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الوظيفة</w:t>
            </w:r>
          </w:p>
        </w:tc>
        <w:tc>
          <w:tcPr>
            <w:tcW w:w="2160" w:type="dxa"/>
            <w:shd w:val="clear" w:color="auto" w:fill="1F3864"/>
            <w:tcMar>
              <w:top w:w="40" w:type="dxa"/>
              <w:left w:w="100" w:type="dxa"/>
              <w:bottom w:w="40" w:type="dxa"/>
              <w:right w:w="100" w:type="dxa"/>
            </w:tcMar>
            <w:vAlign w:val="center"/>
          </w:tcPr>
          <w:p w14:paraId="0CFF558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درجة اليقين</w:t>
            </w:r>
          </w:p>
        </w:tc>
      </w:tr>
      <w:tr w:rsidR="00573D16" w:rsidRPr="00A60245" w14:paraId="6DEF6982" w:rsidTr="00201A65">
        <w:tc>
          <w:tcPr>
            <w:tcW w:w="360" w:type="dxa"/>
            <w:shd w:val="clear" w:color="auto" w:fill="1F3864"/>
            <w:tcMar>
              <w:top w:w="40" w:type="dxa"/>
              <w:left w:w="100" w:type="dxa"/>
              <w:bottom w:w="40" w:type="dxa"/>
              <w:right w:w="100" w:type="dxa"/>
            </w:tcMar>
            <w:vAlign w:val="center"/>
          </w:tcPr>
          <w:p w14:paraId="5B0A3F0A"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FFFFFF"/>
                <w:sz w:val="26"/>
                <w:szCs w:val="26"/>
                <w:rtl/>
              </w:rPr>
              <w:t>①</w:t>
            </w:r>
          </w:p>
        </w:tc>
        <w:tc>
          <w:tcPr>
            <w:tcW w:w="1800" w:type="dxa"/>
            <w:shd w:val="clear" w:color="auto" w:fill="F0F4FF"/>
            <w:tcMar>
              <w:top w:w="40" w:type="dxa"/>
              <w:left w:w="100" w:type="dxa"/>
              <w:bottom w:w="40" w:type="dxa"/>
              <w:right w:w="100" w:type="dxa"/>
            </w:tcMar>
            <w:vAlign w:val="center"/>
          </w:tcPr>
          <w:p w14:paraId="33214B15"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القرآن الكريم</w:t>
            </w:r>
          </w:p>
        </w:tc>
        <w:tc>
          <w:tcPr>
            <w:tcW w:w="2160" w:type="dxa"/>
            <w:shd w:val="clear" w:color="auto" w:fill="F5FAFF"/>
            <w:tcMar>
              <w:top w:w="40" w:type="dxa"/>
              <w:left w:w="100" w:type="dxa"/>
              <w:bottom w:w="40" w:type="dxa"/>
              <w:right w:w="100" w:type="dxa"/>
            </w:tcMar>
            <w:vAlign w:val="center"/>
          </w:tcPr>
          <w:p w14:paraId="1F4A466A"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النص الكريم: الآيات المصدر</w:t>
            </w:r>
          </w:p>
        </w:tc>
        <w:tc>
          <w:tcPr>
            <w:tcW w:w="2160" w:type="dxa"/>
            <w:shd w:val="clear" w:color="auto" w:fill="EBF5E0"/>
            <w:tcMar>
              <w:top w:w="40" w:type="dxa"/>
              <w:left w:w="100" w:type="dxa"/>
              <w:bottom w:w="40" w:type="dxa"/>
              <w:right w:w="100" w:type="dxa"/>
            </w:tcMar>
            <w:vAlign w:val="center"/>
          </w:tcPr>
          <w:p w14:paraId="7F7C058E"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الإنشاء والتأسيس، ولا يُقدَّم عليه مصدر</w:t>
            </w:r>
          </w:p>
        </w:tc>
        <w:tc>
          <w:tcPr>
            <w:tcW w:w="2160" w:type="dxa"/>
            <w:shd w:val="clear" w:color="auto" w:fill="FFF2CC"/>
            <w:tcMar>
              <w:top w:w="40" w:type="dxa"/>
              <w:left w:w="100" w:type="dxa"/>
              <w:bottom w:w="40" w:type="dxa"/>
              <w:right w:w="100" w:type="dxa"/>
            </w:tcMar>
            <w:vAlign w:val="center"/>
          </w:tcPr>
          <w:p w14:paraId="53EE098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49A00"/>
                <w:sz w:val="26"/>
                <w:szCs w:val="26"/>
                <w:rtl/>
              </w:rPr>
              <w:t>يقين مطلق (المسلّمة الأولى)</w:t>
            </w:r>
          </w:p>
        </w:tc>
      </w:tr>
      <w:tr w:rsidR="00573D16" w:rsidRPr="00A60245" w14:paraId="2CF72E8F" w:rsidTr="00201A65">
        <w:tc>
          <w:tcPr>
            <w:tcW w:w="360" w:type="dxa"/>
            <w:shd w:val="clear" w:color="auto" w:fill="FFFFFF"/>
            <w:tcMar>
              <w:top w:w="40" w:type="dxa"/>
              <w:left w:w="100" w:type="dxa"/>
              <w:bottom w:w="40" w:type="dxa"/>
              <w:right w:w="100" w:type="dxa"/>
            </w:tcMar>
            <w:vAlign w:val="center"/>
          </w:tcPr>
          <w:p w14:paraId="14AFA3A7"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t>②</w:t>
            </w:r>
          </w:p>
        </w:tc>
        <w:tc>
          <w:tcPr>
            <w:tcW w:w="1800" w:type="dxa"/>
            <w:shd w:val="clear" w:color="auto" w:fill="FFFFFF"/>
            <w:tcMar>
              <w:top w:w="40" w:type="dxa"/>
              <w:left w:w="100" w:type="dxa"/>
              <w:bottom w:w="40" w:type="dxa"/>
              <w:right w:w="100" w:type="dxa"/>
            </w:tcMar>
            <w:vAlign w:val="center"/>
          </w:tcPr>
          <w:p w14:paraId="3126083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السنة النبوية</w:t>
            </w:r>
          </w:p>
        </w:tc>
        <w:tc>
          <w:tcPr>
            <w:tcW w:w="2160" w:type="dxa"/>
            <w:shd w:val="clear" w:color="auto" w:fill="FFFFFF"/>
            <w:tcMar>
              <w:top w:w="40" w:type="dxa"/>
              <w:left w:w="100" w:type="dxa"/>
              <w:bottom w:w="40" w:type="dxa"/>
              <w:right w:w="100" w:type="dxa"/>
            </w:tcMar>
            <w:vAlign w:val="center"/>
          </w:tcPr>
          <w:p w14:paraId="1B16424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الصحيحان والسنن الأربعة (بإسناد صحيح أو حسن)</w:t>
            </w:r>
          </w:p>
        </w:tc>
        <w:tc>
          <w:tcPr>
            <w:tcW w:w="2160" w:type="dxa"/>
            <w:shd w:val="clear" w:color="auto" w:fill="FFFFFF"/>
            <w:tcMar>
              <w:top w:w="40" w:type="dxa"/>
              <w:left w:w="100" w:type="dxa"/>
              <w:bottom w:w="40" w:type="dxa"/>
              <w:right w:w="100" w:type="dxa"/>
            </w:tcMar>
            <w:vAlign w:val="center"/>
          </w:tcPr>
          <w:p w14:paraId="3FF99A4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البيان: التأكيد والتفسير (ومنه تفصيل المجمل وتخصيص العام)، لا الإنشاء المستقل</w:t>
            </w:r>
          </w:p>
        </w:tc>
        <w:tc>
          <w:tcPr>
            <w:tcW w:w="2160" w:type="dxa"/>
            <w:shd w:val="clear" w:color="auto" w:fill="FFFFFF"/>
            <w:tcMar>
              <w:top w:w="40" w:type="dxa"/>
              <w:left w:w="100" w:type="dxa"/>
              <w:bottom w:w="40" w:type="dxa"/>
              <w:right w:w="100" w:type="dxa"/>
            </w:tcMar>
            <w:vAlign w:val="center"/>
          </w:tcPr>
          <w:p w14:paraId="659F57C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مرتفع جدًا (صحيح) ثم مرتفع (حسن)</w:t>
            </w:r>
          </w:p>
        </w:tc>
      </w:tr>
      <w:tr w:rsidR="00573D16" w:rsidRPr="00A60245" w14:paraId="53D8680E" w:rsidTr="00201A65">
        <w:tc>
          <w:tcPr>
            <w:tcW w:w="360" w:type="dxa"/>
            <w:shd w:val="clear" w:color="auto" w:fill="EBF5FB"/>
            <w:tcMar>
              <w:top w:w="40" w:type="dxa"/>
              <w:left w:w="100" w:type="dxa"/>
              <w:bottom w:w="40" w:type="dxa"/>
              <w:right w:w="100" w:type="dxa"/>
            </w:tcMar>
            <w:vAlign w:val="center"/>
          </w:tcPr>
          <w:p w14:paraId="21C1DF72"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lastRenderedPageBreak/>
              <w:t>③</w:t>
            </w:r>
          </w:p>
        </w:tc>
        <w:tc>
          <w:tcPr>
            <w:tcW w:w="1800" w:type="dxa"/>
            <w:shd w:val="clear" w:color="auto" w:fill="F5F5F5"/>
            <w:tcMar>
              <w:top w:w="40" w:type="dxa"/>
              <w:left w:w="100" w:type="dxa"/>
              <w:bottom w:w="40" w:type="dxa"/>
              <w:right w:w="100" w:type="dxa"/>
            </w:tcMar>
            <w:vAlign w:val="center"/>
          </w:tcPr>
          <w:p w14:paraId="25A5D46F"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المصادر اللغوية</w:t>
            </w:r>
          </w:p>
        </w:tc>
        <w:tc>
          <w:tcPr>
            <w:tcW w:w="2160" w:type="dxa"/>
            <w:shd w:val="clear" w:color="auto" w:fill="F5FAFF"/>
            <w:tcMar>
              <w:top w:w="40" w:type="dxa"/>
              <w:left w:w="100" w:type="dxa"/>
              <w:bottom w:w="40" w:type="dxa"/>
              <w:right w:w="100" w:type="dxa"/>
            </w:tcMar>
            <w:vAlign w:val="center"/>
          </w:tcPr>
          <w:p w14:paraId="65D36CC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ابن فارس، والراغب، وابن منظور، والزمخشري</w:t>
            </w:r>
          </w:p>
        </w:tc>
        <w:tc>
          <w:tcPr>
            <w:tcW w:w="2160" w:type="dxa"/>
            <w:shd w:val="clear" w:color="auto" w:fill="EBF5E0"/>
            <w:tcMar>
              <w:top w:w="40" w:type="dxa"/>
              <w:left w:w="100" w:type="dxa"/>
              <w:bottom w:w="40" w:type="dxa"/>
              <w:right w:w="100" w:type="dxa"/>
            </w:tcMar>
            <w:vAlign w:val="center"/>
          </w:tcPr>
          <w:p w14:paraId="7B001E6C"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التأصيل الجذري، والخصوصية القرآنية، والاتساع، والبلاغة</w:t>
            </w:r>
          </w:p>
        </w:tc>
        <w:tc>
          <w:tcPr>
            <w:tcW w:w="2160" w:type="dxa"/>
            <w:shd w:val="clear" w:color="auto" w:fill="EBF5FB"/>
            <w:tcMar>
              <w:top w:w="40" w:type="dxa"/>
              <w:left w:w="100" w:type="dxa"/>
              <w:bottom w:w="40" w:type="dxa"/>
              <w:right w:w="100" w:type="dxa"/>
            </w:tcMar>
            <w:vAlign w:val="center"/>
          </w:tcPr>
          <w:p w14:paraId="4E9C0E2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لغوي تحكمه قواعد العربية</w:t>
            </w:r>
          </w:p>
        </w:tc>
      </w:tr>
      <w:tr w:rsidR="00573D16" w:rsidRPr="00A60245" w14:paraId="24947A5D" w:rsidTr="00201A65">
        <w:tc>
          <w:tcPr>
            <w:tcW w:w="360" w:type="dxa"/>
            <w:shd w:val="clear" w:color="auto" w:fill="FFFFFF"/>
            <w:tcMar>
              <w:top w:w="40" w:type="dxa"/>
              <w:left w:w="100" w:type="dxa"/>
              <w:bottom w:w="40" w:type="dxa"/>
              <w:right w:w="100" w:type="dxa"/>
            </w:tcMar>
            <w:vAlign w:val="center"/>
          </w:tcPr>
          <w:p w14:paraId="301CB229"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t>④</w:t>
            </w:r>
          </w:p>
        </w:tc>
        <w:tc>
          <w:tcPr>
            <w:tcW w:w="1800" w:type="dxa"/>
            <w:shd w:val="clear" w:color="auto" w:fill="FFFFFF"/>
            <w:tcMar>
              <w:top w:w="40" w:type="dxa"/>
              <w:left w:w="100" w:type="dxa"/>
              <w:bottom w:w="40" w:type="dxa"/>
              <w:right w:w="100" w:type="dxa"/>
            </w:tcMar>
            <w:vAlign w:val="center"/>
          </w:tcPr>
          <w:p w14:paraId="57EB96E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التفسير</w:t>
            </w:r>
          </w:p>
        </w:tc>
        <w:tc>
          <w:tcPr>
            <w:tcW w:w="2160" w:type="dxa"/>
            <w:shd w:val="clear" w:color="auto" w:fill="FFFFFF"/>
            <w:tcMar>
              <w:top w:w="40" w:type="dxa"/>
              <w:left w:w="100" w:type="dxa"/>
              <w:bottom w:w="40" w:type="dxa"/>
              <w:right w:w="100" w:type="dxa"/>
            </w:tcMar>
            <w:vAlign w:val="center"/>
          </w:tcPr>
          <w:p w14:paraId="0408E4C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المدارس الخمس، كلٌّ في موضع تخصصه</w:t>
            </w:r>
          </w:p>
        </w:tc>
        <w:tc>
          <w:tcPr>
            <w:tcW w:w="2160" w:type="dxa"/>
            <w:shd w:val="clear" w:color="auto" w:fill="FFFFFF"/>
            <w:tcMar>
              <w:top w:w="40" w:type="dxa"/>
              <w:left w:w="100" w:type="dxa"/>
              <w:bottom w:w="40" w:type="dxa"/>
              <w:right w:w="100" w:type="dxa"/>
            </w:tcMar>
            <w:vAlign w:val="center"/>
          </w:tcPr>
          <w:p w14:paraId="643C628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الفهم: دلالة الألفاظ في السياق القرآني</w:t>
            </w:r>
          </w:p>
        </w:tc>
        <w:tc>
          <w:tcPr>
            <w:tcW w:w="2160" w:type="dxa"/>
            <w:shd w:val="clear" w:color="auto" w:fill="FFFFFF"/>
            <w:tcMar>
              <w:top w:w="40" w:type="dxa"/>
              <w:left w:w="100" w:type="dxa"/>
              <w:bottom w:w="40" w:type="dxa"/>
              <w:right w:w="100" w:type="dxa"/>
            </w:tcMar>
            <w:vAlign w:val="center"/>
          </w:tcPr>
          <w:p w14:paraId="7B9BD703"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اجتهادي متفاوت، ويُصرَّح بالخلاف</w:t>
            </w:r>
          </w:p>
        </w:tc>
      </w:tr>
      <w:tr w:rsidR="00573D16" w:rsidRPr="00A60245" w14:paraId="07BF7765" w:rsidTr="00201A65">
        <w:tc>
          <w:tcPr>
            <w:tcW w:w="360" w:type="dxa"/>
            <w:shd w:val="clear" w:color="auto" w:fill="EBF5FB"/>
            <w:tcMar>
              <w:top w:w="40" w:type="dxa"/>
              <w:left w:w="100" w:type="dxa"/>
              <w:bottom w:w="40" w:type="dxa"/>
              <w:right w:w="100" w:type="dxa"/>
            </w:tcMar>
            <w:vAlign w:val="center"/>
          </w:tcPr>
          <w:p w14:paraId="6F270764"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t>⑤</w:t>
            </w:r>
          </w:p>
        </w:tc>
        <w:tc>
          <w:tcPr>
            <w:tcW w:w="1800" w:type="dxa"/>
            <w:shd w:val="clear" w:color="auto" w:fill="F5F5F5"/>
            <w:tcMar>
              <w:top w:w="40" w:type="dxa"/>
              <w:left w:w="100" w:type="dxa"/>
              <w:bottom w:w="40" w:type="dxa"/>
              <w:right w:w="100" w:type="dxa"/>
            </w:tcMar>
            <w:vAlign w:val="center"/>
          </w:tcPr>
          <w:p w14:paraId="47537DB7"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السيرة النبوية</w:t>
            </w:r>
          </w:p>
        </w:tc>
        <w:tc>
          <w:tcPr>
            <w:tcW w:w="2160" w:type="dxa"/>
            <w:shd w:val="clear" w:color="auto" w:fill="F5FAFF"/>
            <w:tcMar>
              <w:top w:w="40" w:type="dxa"/>
              <w:left w:w="100" w:type="dxa"/>
              <w:bottom w:w="40" w:type="dxa"/>
              <w:right w:w="100" w:type="dxa"/>
            </w:tcMar>
            <w:vAlign w:val="center"/>
          </w:tcPr>
          <w:p w14:paraId="690AAF05"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أربع مراتب: الصحاح، ثم ابن هشام، ثم محمد الغزالي والغضبان، ثم كتب السياق</w:t>
            </w:r>
          </w:p>
        </w:tc>
        <w:tc>
          <w:tcPr>
            <w:tcW w:w="2160" w:type="dxa"/>
            <w:shd w:val="clear" w:color="auto" w:fill="EBF5E0"/>
            <w:tcMar>
              <w:top w:w="40" w:type="dxa"/>
              <w:left w:w="100" w:type="dxa"/>
              <w:bottom w:w="40" w:type="dxa"/>
              <w:right w:w="100" w:type="dxa"/>
            </w:tcMar>
            <w:vAlign w:val="center"/>
          </w:tcPr>
          <w:p w14:paraId="59E92EFA"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التطبيق والتجسيد: واقعة تُثبت ثم تُحلَّل</w:t>
            </w:r>
          </w:p>
        </w:tc>
        <w:tc>
          <w:tcPr>
            <w:tcW w:w="2160" w:type="dxa"/>
            <w:shd w:val="clear" w:color="auto" w:fill="EBF5FB"/>
            <w:tcMar>
              <w:top w:w="40" w:type="dxa"/>
              <w:left w:w="100" w:type="dxa"/>
              <w:bottom w:w="40" w:type="dxa"/>
              <w:right w:w="100" w:type="dxa"/>
            </w:tcMar>
            <w:vAlign w:val="center"/>
          </w:tcPr>
          <w:p w14:paraId="61BC16B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متفاوت بحسب المرتبة</w:t>
            </w:r>
          </w:p>
        </w:tc>
      </w:tr>
      <w:tr w:rsidR="00573D16" w:rsidRPr="00A60245" w14:paraId="09056DD1" w:rsidTr="00201A65">
        <w:tc>
          <w:tcPr>
            <w:tcW w:w="360" w:type="dxa"/>
            <w:shd w:val="clear" w:color="auto" w:fill="FFFFFF"/>
            <w:tcMar>
              <w:top w:w="40" w:type="dxa"/>
              <w:left w:w="100" w:type="dxa"/>
              <w:bottom w:w="40" w:type="dxa"/>
              <w:right w:w="100" w:type="dxa"/>
            </w:tcMar>
            <w:vAlign w:val="center"/>
          </w:tcPr>
          <w:p w14:paraId="5754112B"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t>⑥</w:t>
            </w:r>
          </w:p>
        </w:tc>
        <w:tc>
          <w:tcPr>
            <w:tcW w:w="1800" w:type="dxa"/>
            <w:shd w:val="clear" w:color="auto" w:fill="FFFFFF"/>
            <w:tcMar>
              <w:top w:w="40" w:type="dxa"/>
              <w:left w:w="100" w:type="dxa"/>
              <w:bottom w:w="40" w:type="dxa"/>
              <w:right w:w="100" w:type="dxa"/>
            </w:tcMar>
            <w:vAlign w:val="center"/>
          </w:tcPr>
          <w:p w14:paraId="4F23704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المبدأ الإداري</w:t>
            </w:r>
          </w:p>
        </w:tc>
        <w:tc>
          <w:tcPr>
            <w:tcW w:w="2160" w:type="dxa"/>
            <w:shd w:val="clear" w:color="auto" w:fill="FFFFFF"/>
            <w:tcMar>
              <w:top w:w="40" w:type="dxa"/>
              <w:left w:w="100" w:type="dxa"/>
              <w:bottom w:w="40" w:type="dxa"/>
              <w:right w:w="100" w:type="dxa"/>
            </w:tcMar>
            <w:vAlign w:val="center"/>
          </w:tcPr>
          <w:p w14:paraId="1D97C6A3"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الناتج المشتق من المستويات السابقة</w:t>
            </w:r>
          </w:p>
        </w:tc>
        <w:tc>
          <w:tcPr>
            <w:tcW w:w="2160" w:type="dxa"/>
            <w:shd w:val="clear" w:color="auto" w:fill="FFFFFF"/>
            <w:tcMar>
              <w:top w:w="40" w:type="dxa"/>
              <w:left w:w="100" w:type="dxa"/>
              <w:bottom w:w="40" w:type="dxa"/>
              <w:right w:w="100" w:type="dxa"/>
            </w:tcMar>
            <w:vAlign w:val="center"/>
          </w:tcPr>
          <w:p w14:paraId="62AC297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المبدأ القابل للاختبار والتطبيق</w:t>
            </w:r>
          </w:p>
        </w:tc>
        <w:tc>
          <w:tcPr>
            <w:tcW w:w="2160" w:type="dxa"/>
            <w:shd w:val="clear" w:color="auto" w:fill="FFFFFF"/>
            <w:tcMar>
              <w:top w:w="40" w:type="dxa"/>
              <w:left w:w="100" w:type="dxa"/>
              <w:bottom w:w="40" w:type="dxa"/>
              <w:right w:w="100" w:type="dxa"/>
            </w:tcMar>
            <w:vAlign w:val="center"/>
          </w:tcPr>
          <w:p w14:paraId="01BE9FCF"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اجتهاد بشري يخضع للفرضية الصفرية</w:t>
            </w:r>
          </w:p>
        </w:tc>
      </w:tr>
    </w:tbl>
    <w:p w14:paraId="3052A573"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جدول 4.6 — الهرم كاملًا في نظرة واحدة: ستة مستويات بمصادرها ووظائفها ودرجة اليقين في كل منها.</w:t>
      </w:r>
    </w:p>
    <w:p w14:paraId="6DA1F1ED"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ولا يُفهم الهرم خطًّا واحدًا يضع كل مصدر أعلى من غيره في كل الوظائف. فالمصدر الأعلى ثبوتًا قد لا يقدّم وحده التفصيل الإجرائي الذي يحتاجه القرار، والأدنى رتبة قد يكون مهمًا لفهم السياق أو المقارنة المؤسسية. ولهذا ننظر إلى المصادر من أربعة محاور: درجة الثبوت، والقرب من النص، والوظيفة التفسيرية، وقابلية الاستعمال في بناء النموذج. وتقديم اللغة على التفسير في الجدول ترتيب استعمال يوافق بروتوكول القراءة (الفصل السادس)، لا حكم بأن المعجم أعلى سلطة من المفسّر.</w:t>
      </w:r>
    </w:p>
    <w:p w14:paraId="349F03A9"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 xml:space="preserve">4.9  أربعة اعتراضات على هرم المصادر</w:t>
      </w:r>
      <w:r>
        <w:fldChar w:fldCharType="begin"/>
      </w:r>
      <w:r>
        <w:instrText xml:space="preserve"> TC "4.9  أربعة اعتراضات على هرم المصادر" \l 2 </w:instrText>
      </w:r>
      <w:r>
        <w:fldChar w:fldCharType="end"/>
      </w:r>
    </w:p>
    <w:p w14:paraId="535C2FDA"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C55A11"/>
          <w:sz w:val="28"/>
          <w:szCs w:val="28"/>
          <w:rtl/>
        </w:rPr>
        <w:t>الاعتراض الأول: أليس اختيار «خمس مدارس» تعسفيًا؟</w:t>
      </w:r>
    </w:p>
    <w:p w14:paraId="12A4A6A6"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العدد نتيجة تطبيق معايير الاختيار الأربعة على تاريخ التفسير، وليس رقمًا مقدّسًا. وما أدّعيه أن هذه الخمس تمثّل الأطياف المنهجية الرئيسية حين تُطبَّق المعايير بصرامة.</w:t>
      </w:r>
    </w:p>
    <w:p w14:paraId="5199E9B9" w:rsidR="00573D16" w:rsidRPr="00A60245" w:rsidRDefault="00573D16" w:rsidP="00573D16">
      <w:pPr>
        <w:bidi/>
        <w:spacing w:before="70" w:after="38"/>
        <w:rPr>
          <w:rFonts w:ascii="Sakkal Majalla" w:hAnsi="Sakkal Majalla" w:cs="Sakkal Majalla"/>
          <w:sz w:val="28"/>
          <w:szCs w:val="28"/>
        </w:rPr>
      </w:pPr>
      <w:r w:rsidRPr="00A60245">
        <w:rPr>
          <w:rFonts w:ascii="Sakkal Majalla" w:hAnsi="Sakkal Majalla" w:cs="Sakkal Majalla"/>
          <w:b/>
          <w:bCs/>
          <w:color w:val="C55A11"/>
          <w:sz w:val="28"/>
          <w:szCs w:val="28"/>
          <w:rtl/>
        </w:rPr>
        <w:t>الاعتراض الثاني: عدم اتساق التعامل مع الطباطبائي</w:t>
      </w:r>
    </w:p>
    <w:p w14:paraId="18A8399F"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لماذا يُستفاد من الطباطبائي بضوابط، ولا تُعامل مصادر معتزلية أو إباضية أو صوفية بالتفصيل نفسه؟ والجواب الصادق أنه انتقاء واقعي لا مبدئي، فالميزان مصدر معاصر واسع التداول أكاديميًا. والباب مفتوح لغيره، وأعدّ هذا قصورًا ينبغي تطويره، لا موقفًا نهائيًا.</w:t>
      </w:r>
    </w:p>
    <w:p w14:paraId="44664818"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C55A11"/>
          <w:sz w:val="28"/>
          <w:szCs w:val="28"/>
          <w:rtl/>
        </w:rPr>
        <w:t xml:space="preserve">الاعتراض الثالث، وهو الأعمق: الانتقائية في اختيار وقائع السيرة</w:t>
      </w:r>
    </w:p>
    <w:p w14:paraId="22E88F52"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حتى لو التزم الباحث بتراتبية الثبوت التزامًا تامًا، يبقى اختيار الوقائع التي يبرزها من السيرة فعلًا انتقائيًا بطبيعته. ولا يمكن دفع هذا الاعتراض كليًا، فهو وجه آخر لمشكلة «التحميل النظري للملاحظة» (Hanson 1958). ويمكن التخفيف منه بإجراء واحد: الإفصاح عن معيار الاختيار قبل عرض المثال. وأقرّ بهذا القصور صراحة.</w:t>
      </w:r>
    </w:p>
    <w:p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C55A11"/>
          <w:sz w:val="28"/>
          <w:szCs w:val="28"/>
          <w:rtl/>
        </w:rPr>
        <w:t xml:space="preserve">الاعتراض الرابع: هل يمكن الدفاع فلسفيًا عن السلطة اليقينية للقرآن أمام غير المسلم؟</w:t>
      </w:r>
    </w:p>
    <w:p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لا يدّعي هذا الكتاب إثبات صحة القرآن فلسفيًا لغير المسلم، وإنما يعلن هذه المسلّمة ويبني عليها. ويستطيع القارئ غير المسلم أن يقيّم الهرم بمعيار الاتساق الداخلي: هل التزم الكتاب بمسلّماته المعلنة، وهل جاءت نتائجه منسجمة معها؟ وهذا ما بيّنه الفصل الثالث (3.1).</w:t>
      </w:r>
    </w:p>
    <w:p w14:paraId="4274F814"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4.10  حدود الادعاء: ما يثبته هذا الفصل وما لا يثبته</w:t>
      </w:r>
      <w:r>
        <w:fldChar w:fldCharType="begin"/>
      </w:r>
      <w:r>
        <w:instrText xml:space="preserve"> TC "4.10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هذا الفصل أن لهرم المصادر أساسًا فلسفيًا في نظرية السلطة المعرفية، وأن لكون السنة بيانًا لا منشأً تأصيلًا أصوليًا عند الشافعي وابن القيم، وأن المدارس الخمس ومصادر السيرة مرتّبة بمعايير معلنة. ولا يثبت أن اختيار المدارس الخمس هو الوحيد الممكن، ولا يشمل المذاهب غير السنية شمولًا كاملًا، ولا يثبت صحة المسلّمة القرآنية فلسفيًا لغير المسلم، فهو يعلنها ويبني عليها، ولغير المسلم أن يقيّمه بمعيار الاتساق الداخلي. ولا يحل مشكلة الانتقائية في وقائع السيرة كليًا، وتقاطعه مع نظريات الشهادة قرينة على معقوليته لا برهان عليها.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573D16" w:rsidRPr="00A60245" w14:paraId="74228DF6" w:rsidTr="00201A65">
        <w:tc>
          <w:tcPr>
            <w:tcW w:w="8640" w:type="dxa"/>
            <w:shd w:val="clear" w:color="auto" w:fill="156082"/>
            <w:tcMar>
              <w:top w:w="40" w:type="dxa"/>
              <w:left w:w="100" w:type="dxa"/>
              <w:bottom w:w="40" w:type="dxa"/>
              <w:right w:w="100" w:type="dxa"/>
            </w:tcMar>
            <w:vAlign w:val="center"/>
          </w:tcPr>
          <w:p w14:paraId="40D630FF"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خاتمة الفصل</w:t>
            </w:r>
          </w:p>
        </w:tc>
      </w:tr>
      <w:tr w:rsidR="00573D16" w:rsidRPr="00A60245" w14:paraId="444DF322" w:rsidTr="00201A65">
        <w:tc>
          <w:tcPr>
            <w:tcW w:w="8640" w:type="dxa"/>
            <w:shd w:val="clear" w:color="auto" w:fill="EBF5FB"/>
            <w:tcMar>
              <w:top w:w="40" w:type="dxa"/>
              <w:left w:w="100" w:type="dxa"/>
              <w:bottom w:w="40" w:type="dxa"/>
              <w:right w:w="100" w:type="dxa"/>
            </w:tcMar>
            <w:vAlign w:val="center"/>
          </w:tcPr>
          <w:p w14:paraId="6CAD02B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i/>
                <w:iCs/>
                <w:color w:val="000000"/>
                <w:sz w:val="26"/>
                <w:szCs w:val="26"/>
                <w:rtl/>
              </w:rPr>
              <w:t xml:space="preserve">يمنح هرم المصادر الباحث خريطة عمل، لكنه لا يعفيه من مسؤولية القراءة؛ فلا قائمة مصادر تمنع الانتقاء إذا كان القارئ يبحث عن نتيجة محددة. والحماية أن يصرّح الباحث بمصدر كل خطوة، ويميّز بين الدليل والتفسير والاقتراح، ويترك للقارئ طريق العودة إلى الأصل. ومن ينهي هذا الفصل لا يملك بعد مبدأً إداريًا جديدًا، لكنه يملك معيارًا يميّز به بين ادعاء مسنَد إلى مصدر في مرتبته وادعاء يتوسّل بمصدر ضعيف أو خارج نطاق سلطته. أما الفصل الخامس فيبني على هذا الأساس سلم الاشتقاق السباعي، من الدلالة القرآنية (المستوى الأول) إلى التطبيق والاختبار (المستوى السابع)، مع إعلان درجة الاجتهاد في كل انتقال.</w:t>
            </w:r>
          </w:p>
        </w:tc>
      </w:tr>
    </w:tbl>
    <w:p w14:paraId="0C4CE79F" w:rsidR="00C767B2" w:rsidRPr="00970911" w:rsidRDefault="00C767B2" w:rsidP="00C767B2">
      <w:pPr>
        <w:pageBreakBefore/>
        <w:shd w:val="clear" w:color="auto" w:fill="1F3864"/>
        <w:bidi/>
        <w:rPr>
          <w:rFonts w:ascii="Sakkal Majalla" w:hAnsi="Sakkal Majalla" w:cs="Sakkal Majalla"/>
          <w:sz w:val="26"/>
          <w:szCs w:val="26"/>
        </w:rPr>
      </w:pPr>
      <w:r w:rsidRPr="00970911">
        <w:rPr>
          <w:rFonts w:ascii="Sakkal Majalla" w:hAnsi="Sakkal Majalla" w:cs="Sakkal Majalla"/>
          <w:b/>
          <w:bCs/>
          <w:color w:val="FFFFFF"/>
          <w:sz w:val="26"/>
          <w:szCs w:val="26"/>
          <w:rtl/>
        </w:rPr>
        <w:lastRenderedPageBreak/>
        <w:t>الفصل الخامس</w:t>
      </w:r>
      <w:r>
        <w:fldChar w:fldCharType="begin"/>
      </w:r>
      <w:r>
        <w:instrText xml:space="preserve"> TC "الفصل الخامس: سلم الاشتقاق السباعي وبطاقة الهوية المعرفية، من الآية إلى المبدأ الإداري: سبعة مستويات مع بوابة الضمان المنهجي" \l 1 </w:instrText>
      </w:r>
      <w:r>
        <w:fldChar w:fldCharType="end"/>
      </w:r>
    </w:p>
    <w:p w14:paraId="7D5E6F16" w:rsidR="00C767B2" w:rsidRPr="00970911" w:rsidRDefault="00C767B2" w:rsidP="00C767B2">
      <w:pPr>
        <w:shd w:val="clear" w:color="auto" w:fill="156082"/>
        <w:bidi/>
        <w:rPr>
          <w:rFonts w:ascii="Sakkal Majalla" w:hAnsi="Sakkal Majalla" w:cs="Sakkal Majalla"/>
          <w:sz w:val="26"/>
          <w:szCs w:val="26"/>
        </w:rPr>
      </w:pPr>
      <w:r w:rsidRPr="00970911">
        <w:rPr>
          <w:rFonts w:ascii="Sakkal Majalla" w:hAnsi="Sakkal Majalla" w:cs="Sakkal Majalla"/>
          <w:b/>
          <w:bCs/>
          <w:color w:val="FFFFFF"/>
          <w:sz w:val="26"/>
          <w:szCs w:val="26"/>
          <w:rtl/>
        </w:rPr>
        <w:t>سلم الاشتقاق السباعي وبطاقة الهوية المعرفية</w:t>
      </w:r>
    </w:p>
    <w:p w14:paraId="2AD8A544" w:rsidR="00C767B2" w:rsidRPr="00970911" w:rsidRDefault="00C767B2" w:rsidP="00C767B2">
      <w:pPr>
        <w:shd w:val="clear" w:color="auto" w:fill="2E74B5"/>
        <w:bidi/>
        <w:spacing w:after="18"/>
        <w:rPr>
          <w:rFonts w:ascii="Sakkal Majalla" w:hAnsi="Sakkal Majalla" w:cs="Sakkal Majalla"/>
          <w:sz w:val="26"/>
          <w:szCs w:val="26"/>
        </w:rPr>
      </w:pPr>
      <w:r>
        <w:rPr>
          <w:rFonts w:ascii="Sakkal Majalla" w:hAnsi="Sakkal Majalla" w:cs="Sakkal Majalla"/>
          <w:color w:val="FFFFFF"/>
          <w:sz w:val="26"/>
          <w:szCs w:val="26"/>
          <w:rtl/>
        </w:rPr>
        <w:t>من الآية إلى المبدأ الإداري: سبعة مستويات مع بوابة الضمان المنهجي</w:t>
      </w:r>
    </w:p>
    <w:p w14:paraId="0C06F647" w:rsidR="00C767B2" w:rsidRPr="00970911" w:rsidRDefault="00C767B2" w:rsidP="00C767B2">
      <w:pPr>
        <w:shd w:val="clear" w:color="auto" w:fill="F5F0FF"/>
        <w:bidi/>
        <w:spacing w:before="10"/>
        <w:rPr>
          <w:rFonts w:ascii="Sakkal Majalla" w:hAnsi="Sakkal Majalla" w:cs="Sakkal Majalla"/>
          <w:sz w:val="26"/>
          <w:szCs w:val="26"/>
        </w:rPr>
      </w:pPr>
      <w:r w:rsidRPr="00970911">
        <w:rPr>
          <w:rFonts w:ascii="Sakkal Majalla" w:hAnsi="Sakkal Majalla" w:cs="Sakkal Majalla"/>
          <w:b/>
          <w:bCs/>
          <w:color w:val="1F3864"/>
          <w:sz w:val="26"/>
          <w:szCs w:val="26"/>
          <w:rtl/>
        </w:rPr>
        <w:t>﴿وَلَوْ رَدُّوهُ إِلَى الرَّسُولِ وَإِلَىٰ أُولِي الْأَمْرِ مِنْهُمْ لَعَلِمَهُ الَّذِينَ يَسْتَنبِطُونَهُ مِنْهُمْ﴾</w:t>
      </w:r>
    </w:p>
    <w:p w14:paraId="0222C801" w:rsidR="00C767B2" w:rsidRPr="00970911" w:rsidRDefault="00C767B2" w:rsidP="00C767B2">
      <w:pPr>
        <w:bidi/>
        <w:spacing w:after="18"/>
        <w:rPr>
          <w:rFonts w:ascii="Sakkal Majalla" w:hAnsi="Sakkal Majalla" w:cs="Sakkal Majalla"/>
          <w:sz w:val="26"/>
          <w:szCs w:val="26"/>
        </w:rPr>
      </w:pPr>
      <w:r w:rsidRPr="00970911">
        <w:rPr>
          <w:rFonts w:ascii="Sakkal Majalla" w:hAnsi="Sakkal Majalla" w:cs="Sakkal Majalla"/>
          <w:color w:val="595959"/>
          <w:sz w:val="26"/>
          <w:szCs w:val="26"/>
          <w:rtl/>
        </w:rPr>
        <w:t>النساء : 83</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يعرض هذا الفصل الأداة المركزية في الكتاب: سلم الاشتقاق السباعي، من الدلالة القرآنية إلى التطبيق، وبين مستوييه الرابع والخامس بوابة المقاصد. ويؤصّله في منهج الاستنباط، ويحدد معايير الترقية والرفض، ثم يطبقه كاملًا على الشورى والأمانة. ويقدّم بطاقة الهوية المعرفية بحقولها الخمسة عشر، ويقارن السلم بمنهجيات بناء النظرية الغربية.</w:t>
      </w:r>
    </w:p>
    <w:tbl>
      <w:tblPr>
        <w:bidiVisual/>
        <w:tblW w:w="98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805"/>
      </w:tblGrid>
      <w:tr w:rsidR="00C767B2" w:rsidRPr="00970911" w14:paraId="5ADE17A2" w:rsidTr="00201A65">
        <w:tc>
          <w:tcPr>
            <w:tcW w:w="9805" w:type="dxa"/>
            <w:shd w:val="clear" w:color="auto" w:fill="2E74B5"/>
            <w:tcMar>
              <w:top w:w="40" w:type="dxa"/>
              <w:left w:w="95" w:type="dxa"/>
              <w:bottom w:w="40" w:type="dxa"/>
              <w:right w:w="95" w:type="dxa"/>
            </w:tcMar>
            <w:vAlign w:val="center"/>
          </w:tcPr>
          <w:p w14:paraId="6B2739B7" w:rsidR="00C767B2" w:rsidRPr="00970911" w:rsidRDefault="00C767B2"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الخطوات السبع التي لم يُعلنها أحد</w:t>
            </w:r>
          </w:p>
        </w:tc>
      </w:tr>
      <w:tr w:rsidR="00C767B2" w:rsidRPr="00970911" w14:paraId="7309C39B" w:rsidTr="00201A65">
        <w:tc>
          <w:tcPr>
            <w:tcW w:w="9805" w:type="dxa"/>
            <w:shd w:val="clear" w:color="auto" w:fill="EBF5FB"/>
            <w:tcMar>
              <w:top w:w="40" w:type="dxa"/>
              <w:left w:w="95" w:type="dxa"/>
              <w:bottom w:w="40" w:type="dxa"/>
              <w:right w:w="95" w:type="dxa"/>
            </w:tcMar>
            <w:vAlign w:val="center"/>
          </w:tcPr>
          <w:p w14:paraId="153D7DA4"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في ورشة عن برامج القيادة الإسلامية، عرض مدير تنفيذي نموذجه في «القيادة بالشورى»، وكان متماسكًا محكم الإجراءات. فسأله أحد الحضور: «هل تريني الخطوات التي أوصلتك من آية ﴿وَشَاوِرْهُمْ فِي الْأَمْرِ﴾ إلى هذا النموذج؟» فقال بصدق: «لا أستطيع. شعرت أن الشورى تعني المشاركة، ثم قرأت أدبيات صنع القرار، ثم عدت إلى القرآن وأضفت إليه…». وعلّة النموذج أن خطواته مضمرة، والمضمر لا يُراجَع ولا يُصحَّح. والسلم السباعي محاولة لإعلان هذه الخطوات كلها. والمثال يوضّح الفكرة ولا يُثبتها.</w:t>
            </w:r>
          </w:p>
        </w:tc>
      </w:tr>
    </w:tbl>
    <w:p w14:paraId="75ADF582"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5.1  لماذا نحتاج إلى سلم متدرّج: مشكلة الفجوة بين الوصف والمعيار</w:t>
      </w:r>
      <w:r>
        <w:fldChar w:fldCharType="begin"/>
      </w:r>
      <w:r>
        <w:instrText xml:space="preserve"> TC "5.1  لماذا نحتاج إلى سلم متدرّج: مشكلة الفجوة بين الوصف والمعيار" \l 2 </w:instrText>
      </w:r>
      <w:r>
        <w:fldChar w:fldCharType="end"/>
      </w:r>
    </w:p>
    <w:p w14:paraId="76528163"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ثمة مشكلة فلسفية حقيقية في الانتقال من النص القرآني إلى المبدأ الإداري، وإهمالها يجعل البناء اللاحق على أرض مجهولة الاستقرار. نبّه إليها ديفيد هيوم في «رسالة في الطبيعة البشرية» (1739)، وتُعرف اليوم بـ«فجوة الوصف والمعيار» (Is-Ought Gap). فالوصف (Is) خبر عن الواقع، كقولنا «الشورى مذكورة في الآية»، والمعيار (Ought) حكم بما ينبغي، كقولنا «ينبغي تطبيق الإدارة التشاركية». وكل استدلال ينتهي بحكم معياري عليه أن يبيّن كيف انتقل من مقدمات وصفية، وإلا بقيت القفزة مضمرة لا مسوَّغة.</w:t>
      </w:r>
    </w:p>
    <w:p w14:paraId="563A97D1"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وأضاف جورج إدوارد مور في «Principia Ethica» (1903) ما سمّاه «المغالطة الطبيعية» (Naturalistic Fallacy): اشتقاق الحكم القيمي من وصف الواقع مباشرة دون وساطة منطقية معلنة. وتظهر في أدبياتنا الإدارية الإسلامية حين نقول: «القرآن يأمر بالشورى، إذن الإدارة التشاركية أفضل»، دون أن نعلن الخطوات التي أوصلتنا إلى هذه النتيجة.</w:t>
      </w:r>
    </w:p>
    <w:p w14:paraId="20DF19A6" w:rsidR="00C767B2" w:rsidRPr="00970911" w:rsidRDefault="00C767B2" w:rsidP="00C767B2">
      <w:pPr>
        <w:bidi/>
        <w:spacing w:after="65"/>
        <w:ind w:right="260"/>
        <w:rPr>
          <w:rFonts w:ascii="Sakkal Majalla" w:hAnsi="Sakkal Majalla" w:cs="Sakkal Majalla"/>
          <w:sz w:val="26"/>
          <w:szCs w:val="26"/>
        </w:rPr>
      </w:pPr>
      <w:r w:rsidRPr="00970911">
        <w:rPr>
          <w:rFonts w:ascii="Sakkal Majalla" w:hAnsi="Sakkal Majalla" w:cs="Sakkal Majalla"/>
          <w:sz w:val="26"/>
          <w:szCs w:val="26"/>
        </w:rPr>
        <w:t xml:space="preserve">    </w:t>
      </w:r>
      <w:r w:rsidRPr="00970911">
        <w:rPr>
          <w:rFonts w:ascii="Sakkal Majalla" w:hAnsi="Sakkal Majalla" w:cs="Sakkal Majalla"/>
          <w:i/>
          <w:iCs/>
          <w:color w:val="595959"/>
          <w:sz w:val="26"/>
          <w:szCs w:val="26"/>
          <w:rtl/>
        </w:rPr>
        <w:t>Hume, D. (1739). A Treatise of Human Nature. Book III, Part I, Section I. | Moore, G.E. (1903). Principia Ethica. Cambridge University Press.</w:t>
      </w:r>
    </w:p>
    <w:tbl>
      <w:tblPr>
        <w:bidiVisual/>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445"/>
      </w:tblGrid>
      <w:tr w:rsidR="00C767B2" w:rsidRPr="00970911" w14:paraId="3A7C7087" w:rsidTr="00201A65">
        <w:tc>
          <w:tcPr>
            <w:tcW w:w="9445" w:type="dxa"/>
            <w:shd w:val="clear" w:color="auto" w:fill="1F3864"/>
            <w:tcMar>
              <w:top w:w="40" w:type="dxa"/>
              <w:left w:w="95" w:type="dxa"/>
              <w:bottom w:w="40" w:type="dxa"/>
              <w:right w:w="95" w:type="dxa"/>
            </w:tcMar>
            <w:vAlign w:val="center"/>
          </w:tcPr>
          <w:p w14:paraId="3A7BCD36"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الحل المنهجي: السلم السباعي</w:t>
            </w:r>
          </w:p>
        </w:tc>
      </w:tr>
      <w:tr w:rsidR="00C767B2" w:rsidRPr="00970911" w14:paraId="36AF04E2" w:rsidTr="00201A65">
        <w:tc>
          <w:tcPr>
            <w:tcW w:w="9445" w:type="dxa"/>
            <w:shd w:val="clear" w:color="auto" w:fill="EBF5FB"/>
            <w:tcMar>
              <w:top w:w="40" w:type="dxa"/>
              <w:left w:w="95" w:type="dxa"/>
              <w:bottom w:w="40" w:type="dxa"/>
              <w:right w:w="95" w:type="dxa"/>
            </w:tcMar>
            <w:vAlign w:val="center"/>
          </w:tcPr>
          <w:p w14:paraId="52F5B1B3"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بدل القفزة المباشرة من النص إلى المبدأ، يعلن السلم في كل انتقال: ما الذي تغيّر نوعيًا؟ ومن المسؤول عن التغيّر، النص أم اجتهاد الباحث؟ وما هامش عدم اليقين في هذا الانتقال؟ ولا يدّعي السلم أنه يلغي الفجوة، وإنما يعلنها ويوثّقها، فيترك مساحة حقيقية للمراجعة بدل يقين زائف.</w:t>
            </w:r>
          </w:p>
        </w:tc>
      </w:tr>
    </w:tbl>
    <w:p w14:paraId="08C0701C"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5.2  المستويات السبعة: تعريف إجرائي لكل مستوى</w:t>
      </w:r>
      <w:r>
        <w:fldChar w:fldCharType="begin"/>
      </w:r>
      <w:r>
        <w:instrText xml:space="preserve"> TC "5.2  المستويات السبعة: تعريف إجرائي لكل مستوى" \l 2 </w:instrText>
      </w:r>
      <w:r>
        <w:fldChar w:fldCharType="end"/>
      </w:r>
    </w:p>
    <w:p w14:paraId="59999ABE"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ولكل مستوى سؤال تحقق إلزامي يحدد متى يُسمح بالانتقال إلى ما بعده:</w:t>
      </w:r>
    </w:p>
    <w:tbl>
      <w:tblPr>
        <w:bidiVisual/>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1800"/>
        <w:gridCol w:w="3240"/>
        <w:gridCol w:w="4045"/>
      </w:tblGrid>
      <w:tr w:rsidR="00C767B2" w:rsidRPr="00970911" w14:paraId="20B59737" w:rsidTr="00201A65">
        <w:tc>
          <w:tcPr>
            <w:tcW w:w="360" w:type="dxa"/>
            <w:shd w:val="clear" w:color="auto" w:fill="1F3864"/>
            <w:tcMar>
              <w:top w:w="40" w:type="dxa"/>
              <w:left w:w="95" w:type="dxa"/>
              <w:bottom w:w="40" w:type="dxa"/>
              <w:right w:w="95" w:type="dxa"/>
            </w:tcMar>
            <w:vAlign w:val="center"/>
          </w:tcPr>
          <w:p w14:paraId="74D24A2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1800" w:type="dxa"/>
            <w:shd w:val="clear" w:color="auto" w:fill="1F3864"/>
            <w:tcMar>
              <w:top w:w="40" w:type="dxa"/>
              <w:left w:w="95" w:type="dxa"/>
              <w:bottom w:w="40" w:type="dxa"/>
              <w:right w:w="95" w:type="dxa"/>
            </w:tcMar>
            <w:vAlign w:val="center"/>
          </w:tcPr>
          <w:p w14:paraId="4274BAC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الاسم</w:t>
            </w:r>
          </w:p>
        </w:tc>
        <w:tc>
          <w:tcPr>
            <w:tcW w:w="3240" w:type="dxa"/>
            <w:shd w:val="clear" w:color="auto" w:fill="1F3864"/>
            <w:tcMar>
              <w:top w:w="40" w:type="dxa"/>
              <w:left w:w="95" w:type="dxa"/>
              <w:bottom w:w="40" w:type="dxa"/>
              <w:right w:w="95" w:type="dxa"/>
            </w:tcMar>
            <w:vAlign w:val="center"/>
          </w:tcPr>
          <w:p w14:paraId="132E25B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السؤال الإجرائي</w:t>
            </w:r>
          </w:p>
        </w:tc>
        <w:tc>
          <w:tcPr>
            <w:tcW w:w="4045" w:type="dxa"/>
            <w:shd w:val="clear" w:color="auto" w:fill="1F3864"/>
            <w:tcMar>
              <w:top w:w="40" w:type="dxa"/>
              <w:left w:w="95" w:type="dxa"/>
              <w:bottom w:w="40" w:type="dxa"/>
              <w:right w:w="95" w:type="dxa"/>
            </w:tcMar>
            <w:vAlign w:val="center"/>
          </w:tcPr>
          <w:p w14:paraId="6C695A2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الأداة الرئيسية</w:t>
            </w:r>
          </w:p>
        </w:tc>
      </w:tr>
      <w:tr w:rsidR="00C767B2" w:rsidRPr="00970911" w14:paraId="02221A4A" w:rsidTr="00201A65">
        <w:tc>
          <w:tcPr>
            <w:tcW w:w="360" w:type="dxa"/>
            <w:shd w:val="clear" w:color="auto" w:fill="1F3864"/>
            <w:tcMar>
              <w:top w:w="40" w:type="dxa"/>
              <w:left w:w="95" w:type="dxa"/>
              <w:bottom w:w="40" w:type="dxa"/>
              <w:right w:w="95" w:type="dxa"/>
            </w:tcMar>
            <w:vAlign w:val="center"/>
          </w:tcPr>
          <w:p w14:paraId="7176E03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1</w:t>
            </w:r>
          </w:p>
        </w:tc>
        <w:tc>
          <w:tcPr>
            <w:tcW w:w="1800" w:type="dxa"/>
            <w:shd w:val="clear" w:color="auto" w:fill="F8F8F8"/>
            <w:tcMar>
              <w:top w:w="40" w:type="dxa"/>
              <w:left w:w="95" w:type="dxa"/>
              <w:bottom w:w="40" w:type="dxa"/>
              <w:right w:w="95" w:type="dxa"/>
            </w:tcMar>
            <w:vAlign w:val="center"/>
          </w:tcPr>
          <w:p w14:paraId="7885540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الدلالة القرآنية الأولية</w:t>
            </w:r>
          </w:p>
        </w:tc>
        <w:tc>
          <w:tcPr>
            <w:tcW w:w="3240" w:type="dxa"/>
            <w:shd w:val="clear" w:color="auto" w:fill="EBF5FB"/>
            <w:tcMar>
              <w:top w:w="40" w:type="dxa"/>
              <w:left w:w="95" w:type="dxa"/>
              <w:bottom w:w="40" w:type="dxa"/>
              <w:right w:w="95" w:type="dxa"/>
            </w:tcMar>
            <w:vAlign w:val="center"/>
          </w:tcPr>
          <w:p w14:paraId="2DF5A90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الذي تقوله الآية في سياقها القرآني المباشر بتحليل لغوي موثَّق؟</w:t>
            </w:r>
          </w:p>
        </w:tc>
        <w:tc>
          <w:tcPr>
            <w:tcW w:w="4045" w:type="dxa"/>
            <w:shd w:val="clear" w:color="auto" w:fill="F5F5F5"/>
            <w:tcMar>
              <w:top w:w="40" w:type="dxa"/>
              <w:left w:w="95" w:type="dxa"/>
              <w:bottom w:w="40" w:type="dxa"/>
              <w:right w:w="95" w:type="dxa"/>
            </w:tcMar>
            <w:vAlign w:val="center"/>
          </w:tcPr>
          <w:p w14:paraId="4462173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المعاجم القرآنية (الراغب، ابن فارس) + المدارس التفسيرية الخمس</w:t>
            </w:r>
          </w:p>
        </w:tc>
      </w:tr>
      <w:tr w:rsidR="00C767B2" w:rsidRPr="00970911" w14:paraId="04E2FFA4" w:rsidTr="00201A65">
        <w:tc>
          <w:tcPr>
            <w:tcW w:w="360" w:type="dxa"/>
            <w:shd w:val="clear" w:color="auto" w:fill="FFFFFF"/>
            <w:tcMar>
              <w:top w:w="40" w:type="dxa"/>
              <w:left w:w="95" w:type="dxa"/>
              <w:bottom w:w="40" w:type="dxa"/>
              <w:right w:w="95" w:type="dxa"/>
            </w:tcMar>
            <w:vAlign w:val="center"/>
          </w:tcPr>
          <w:p w14:paraId="715732E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2</w:t>
            </w:r>
          </w:p>
        </w:tc>
        <w:tc>
          <w:tcPr>
            <w:tcW w:w="1800" w:type="dxa"/>
            <w:shd w:val="clear" w:color="auto" w:fill="FFFFFF"/>
            <w:tcMar>
              <w:top w:w="40" w:type="dxa"/>
              <w:left w:w="95" w:type="dxa"/>
              <w:bottom w:w="40" w:type="dxa"/>
              <w:right w:w="95" w:type="dxa"/>
            </w:tcMar>
            <w:vAlign w:val="center"/>
          </w:tcPr>
          <w:p w14:paraId="3949376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بيان السنة</w:t>
            </w:r>
          </w:p>
        </w:tc>
        <w:tc>
          <w:tcPr>
            <w:tcW w:w="3240" w:type="dxa"/>
            <w:shd w:val="clear" w:color="auto" w:fill="FFFFFF"/>
            <w:tcMar>
              <w:top w:w="40" w:type="dxa"/>
              <w:left w:w="95" w:type="dxa"/>
              <w:bottom w:w="40" w:type="dxa"/>
              <w:right w:w="95" w:type="dxa"/>
            </w:tcMar>
            <w:vAlign w:val="center"/>
          </w:tcPr>
          <w:p w14:paraId="48DED5F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كيف بيَّنت السنة النبوية الصحيحة هذه الدلالة تطبيقياً؟</w:t>
            </w:r>
          </w:p>
        </w:tc>
        <w:tc>
          <w:tcPr>
            <w:tcW w:w="4045" w:type="dxa"/>
            <w:shd w:val="clear" w:color="auto" w:fill="FFFFFF"/>
            <w:tcMar>
              <w:top w:w="40" w:type="dxa"/>
              <w:left w:w="95" w:type="dxa"/>
              <w:bottom w:w="40" w:type="dxa"/>
              <w:right w:w="95" w:type="dxa"/>
            </w:tcMar>
            <w:vAlign w:val="center"/>
          </w:tcPr>
          <w:p w14:paraId="27C3280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الكتب الستة، وكتب السيرة بشرط التوثيق وفق تراتبية الفصل الرابع</w:t>
            </w:r>
          </w:p>
        </w:tc>
      </w:tr>
      <w:tr w:rsidR="00C767B2" w:rsidRPr="00970911" w14:paraId="532ED603" w:rsidTr="00201A65">
        <w:tc>
          <w:tcPr>
            <w:tcW w:w="360" w:type="dxa"/>
            <w:shd w:val="clear" w:color="auto" w:fill="EBF5FB"/>
            <w:tcMar>
              <w:top w:w="40" w:type="dxa"/>
              <w:left w:w="95" w:type="dxa"/>
              <w:bottom w:w="40" w:type="dxa"/>
              <w:right w:w="95" w:type="dxa"/>
            </w:tcMar>
            <w:vAlign w:val="center"/>
          </w:tcPr>
          <w:p w14:paraId="1375F66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3</w:t>
            </w:r>
          </w:p>
        </w:tc>
        <w:tc>
          <w:tcPr>
            <w:tcW w:w="1800" w:type="dxa"/>
            <w:shd w:val="clear" w:color="auto" w:fill="F8F8F8"/>
            <w:tcMar>
              <w:top w:w="40" w:type="dxa"/>
              <w:left w:w="95" w:type="dxa"/>
              <w:bottom w:w="40" w:type="dxa"/>
              <w:right w:w="95" w:type="dxa"/>
            </w:tcMar>
            <w:vAlign w:val="center"/>
          </w:tcPr>
          <w:p w14:paraId="2F7B376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المفهوم الإنساني</w:t>
            </w:r>
          </w:p>
        </w:tc>
        <w:tc>
          <w:tcPr>
            <w:tcW w:w="3240" w:type="dxa"/>
            <w:shd w:val="clear" w:color="auto" w:fill="EBF5FB"/>
            <w:tcMar>
              <w:top w:w="40" w:type="dxa"/>
              <w:left w:w="95" w:type="dxa"/>
              <w:bottom w:w="40" w:type="dxa"/>
              <w:right w:w="95" w:type="dxa"/>
            </w:tcMar>
            <w:vAlign w:val="center"/>
          </w:tcPr>
          <w:p w14:paraId="2509E7D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المفهوم الإنساني العام المشترك الذي تُعبِّر عنه الدلالة في أي سياق ثقافي؟</w:t>
            </w:r>
          </w:p>
        </w:tc>
        <w:tc>
          <w:tcPr>
            <w:tcW w:w="4045" w:type="dxa"/>
            <w:shd w:val="clear" w:color="auto" w:fill="F5F5F5"/>
            <w:tcMar>
              <w:top w:w="40" w:type="dxa"/>
              <w:left w:w="95" w:type="dxa"/>
              <w:bottom w:w="40" w:type="dxa"/>
              <w:right w:w="95" w:type="dxa"/>
            </w:tcMar>
            <w:vAlign w:val="center"/>
          </w:tcPr>
          <w:p w14:paraId="080F6F5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الإنسانيات والفلسفة المقارنة، مع إعلان درجة الاجتهاد</w:t>
            </w:r>
          </w:p>
        </w:tc>
      </w:tr>
      <w:tr w:rsidR="00C767B2" w:rsidRPr="00970911" w14:paraId="057197E7" w:rsidTr="00201A65">
        <w:tc>
          <w:tcPr>
            <w:tcW w:w="360" w:type="dxa"/>
            <w:shd w:val="clear" w:color="auto" w:fill="FFF5E0"/>
            <w:tcMar>
              <w:top w:w="40" w:type="dxa"/>
              <w:left w:w="95" w:type="dxa"/>
              <w:bottom w:w="40" w:type="dxa"/>
              <w:right w:w="95" w:type="dxa"/>
            </w:tcMar>
            <w:vAlign w:val="center"/>
          </w:tcPr>
          <w:p w14:paraId="46D50B8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55A11"/>
                <w:sz w:val="24"/>
                <w:szCs w:val="24"/>
                <w:rtl/>
              </w:rPr>
              <w:t>4</w:t>
            </w:r>
          </w:p>
        </w:tc>
        <w:tc>
          <w:tcPr>
            <w:tcW w:w="1800" w:type="dxa"/>
            <w:shd w:val="clear" w:color="auto" w:fill="FFF8E0"/>
            <w:tcMar>
              <w:top w:w="40" w:type="dxa"/>
              <w:left w:w="95" w:type="dxa"/>
              <w:bottom w:w="40" w:type="dxa"/>
              <w:right w:w="95" w:type="dxa"/>
            </w:tcMar>
            <w:vAlign w:val="center"/>
          </w:tcPr>
          <w:p w14:paraId="76281D1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المبدأ الإداري + بوابة المقاصد</w:t>
            </w:r>
          </w:p>
        </w:tc>
        <w:tc>
          <w:tcPr>
            <w:tcW w:w="3240" w:type="dxa"/>
            <w:shd w:val="clear" w:color="auto" w:fill="FFF5E0"/>
            <w:tcMar>
              <w:top w:w="40" w:type="dxa"/>
              <w:left w:w="95" w:type="dxa"/>
              <w:bottom w:w="40" w:type="dxa"/>
              <w:right w:w="95" w:type="dxa"/>
            </w:tcMar>
            <w:vAlign w:val="center"/>
          </w:tcPr>
          <w:p w14:paraId="7BF126D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القاعدة الإدارية العامة؟ وهل تخدم المقاصد الخمسة أم تتعارض معها؟</w:t>
            </w:r>
          </w:p>
        </w:tc>
        <w:tc>
          <w:tcPr>
            <w:tcW w:w="4045" w:type="dxa"/>
            <w:shd w:val="clear" w:color="auto" w:fill="FFFFFF"/>
            <w:tcMar>
              <w:top w:w="40" w:type="dxa"/>
              <w:left w:w="95" w:type="dxa"/>
              <w:bottom w:w="40" w:type="dxa"/>
              <w:right w:w="95" w:type="dxa"/>
            </w:tcMar>
            <w:vAlign w:val="center"/>
          </w:tcPr>
          <w:p w14:paraId="6D6CE3F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الشاطبي (الموافقات)، والبوابة هنا إلزامية لا تُتجاوز (§5.4)</w:t>
            </w:r>
          </w:p>
        </w:tc>
      </w:tr>
      <w:tr w:rsidR="00C767B2" w:rsidRPr="00970911" w14:paraId="5456391E" w:rsidTr="00201A65">
        <w:tc>
          <w:tcPr>
            <w:tcW w:w="360" w:type="dxa"/>
            <w:shd w:val="clear" w:color="auto" w:fill="EBF5FB"/>
            <w:tcMar>
              <w:top w:w="40" w:type="dxa"/>
              <w:left w:w="95" w:type="dxa"/>
              <w:bottom w:w="40" w:type="dxa"/>
              <w:right w:w="95" w:type="dxa"/>
            </w:tcMar>
            <w:vAlign w:val="center"/>
          </w:tcPr>
          <w:p w14:paraId="71DD3C6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5</w:t>
            </w:r>
          </w:p>
        </w:tc>
        <w:tc>
          <w:tcPr>
            <w:tcW w:w="1800" w:type="dxa"/>
            <w:shd w:val="clear" w:color="auto" w:fill="F8F8F8"/>
            <w:tcMar>
              <w:top w:w="40" w:type="dxa"/>
              <w:left w:w="95" w:type="dxa"/>
              <w:bottom w:w="40" w:type="dxa"/>
              <w:right w:w="95" w:type="dxa"/>
            </w:tcMar>
            <w:vAlign w:val="center"/>
          </w:tcPr>
          <w:p w14:paraId="4F6414B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الفرضية الإدارية</w:t>
            </w:r>
          </w:p>
        </w:tc>
        <w:tc>
          <w:tcPr>
            <w:tcW w:w="3240" w:type="dxa"/>
            <w:shd w:val="clear" w:color="auto" w:fill="EBF5FB"/>
            <w:tcMar>
              <w:top w:w="40" w:type="dxa"/>
              <w:left w:w="95" w:type="dxa"/>
              <w:bottom w:w="40" w:type="dxa"/>
              <w:right w:w="95" w:type="dxa"/>
            </w:tcMar>
            <w:vAlign w:val="center"/>
          </w:tcPr>
          <w:p w14:paraId="4D7A7DC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العلاقة القابلة للاختبار بين متغيرَين محددَين في السياق المؤسسي؟</w:t>
            </w:r>
          </w:p>
        </w:tc>
        <w:tc>
          <w:tcPr>
            <w:tcW w:w="4045" w:type="dxa"/>
            <w:shd w:val="clear" w:color="auto" w:fill="F5F5F5"/>
            <w:tcMar>
              <w:top w:w="40" w:type="dxa"/>
              <w:left w:w="95" w:type="dxa"/>
              <w:bottom w:w="40" w:type="dxa"/>
              <w:right w:w="95" w:type="dxa"/>
            </w:tcMar>
            <w:vAlign w:val="center"/>
          </w:tcPr>
          <w:p w14:paraId="6F380CF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منهجية بناء النظرية (Eisenhardt) + معايير بوبر للقابلية للتكذيب</w:t>
            </w:r>
          </w:p>
        </w:tc>
      </w:tr>
      <w:tr w:rsidR="00C767B2" w:rsidRPr="00970911" w14:paraId="4AF09F0B" w:rsidTr="00201A65">
        <w:tc>
          <w:tcPr>
            <w:tcW w:w="360" w:type="dxa"/>
            <w:shd w:val="clear" w:color="auto" w:fill="FFFFFF"/>
            <w:tcMar>
              <w:top w:w="40" w:type="dxa"/>
              <w:left w:w="95" w:type="dxa"/>
              <w:bottom w:w="40" w:type="dxa"/>
              <w:right w:w="95" w:type="dxa"/>
            </w:tcMar>
            <w:vAlign w:val="center"/>
          </w:tcPr>
          <w:p w14:paraId="0ADA289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6</w:t>
            </w:r>
          </w:p>
        </w:tc>
        <w:tc>
          <w:tcPr>
            <w:tcW w:w="1800" w:type="dxa"/>
            <w:shd w:val="clear" w:color="auto" w:fill="FFFFFF"/>
            <w:tcMar>
              <w:top w:w="40" w:type="dxa"/>
              <w:left w:w="95" w:type="dxa"/>
              <w:bottom w:w="40" w:type="dxa"/>
              <w:right w:w="95" w:type="dxa"/>
            </w:tcMar>
            <w:vAlign w:val="center"/>
          </w:tcPr>
          <w:p w14:paraId="6E52EF0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النموذج</w:t>
            </w:r>
          </w:p>
        </w:tc>
        <w:tc>
          <w:tcPr>
            <w:tcW w:w="3240" w:type="dxa"/>
            <w:shd w:val="clear" w:color="auto" w:fill="FFFFFF"/>
            <w:tcMar>
              <w:top w:w="40" w:type="dxa"/>
              <w:left w:w="95" w:type="dxa"/>
              <w:bottom w:w="40" w:type="dxa"/>
              <w:right w:w="95" w:type="dxa"/>
            </w:tcMar>
            <w:vAlign w:val="center"/>
          </w:tcPr>
          <w:p w14:paraId="7EA8F41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البنية المتكاملة التي تُترجم الفرضية إلى تصميم مؤسسي قابل للتطبيق؟</w:t>
            </w:r>
          </w:p>
        </w:tc>
        <w:tc>
          <w:tcPr>
            <w:tcW w:w="4045" w:type="dxa"/>
            <w:shd w:val="clear" w:color="auto" w:fill="FFFFFF"/>
            <w:tcMar>
              <w:top w:w="40" w:type="dxa"/>
              <w:left w:w="95" w:type="dxa"/>
              <w:bottom w:w="40" w:type="dxa"/>
              <w:right w:w="95" w:type="dxa"/>
            </w:tcMar>
            <w:vAlign w:val="center"/>
          </w:tcPr>
          <w:p w14:paraId="32AA50F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نظريات التصميم المؤسسي + مقارنة النظائر الغربية</w:t>
            </w:r>
          </w:p>
        </w:tc>
      </w:tr>
      <w:tr w:rsidR="00C767B2" w:rsidRPr="00970911" w14:paraId="55793738" w:rsidTr="00201A65">
        <w:tc>
          <w:tcPr>
            <w:tcW w:w="360" w:type="dxa"/>
            <w:shd w:val="clear" w:color="auto" w:fill="EBF5FB"/>
            <w:tcMar>
              <w:top w:w="40" w:type="dxa"/>
              <w:left w:w="95" w:type="dxa"/>
              <w:bottom w:w="40" w:type="dxa"/>
              <w:right w:w="95" w:type="dxa"/>
            </w:tcMar>
            <w:vAlign w:val="center"/>
          </w:tcPr>
          <w:p w14:paraId="0C12533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7</w:t>
            </w:r>
          </w:p>
        </w:tc>
        <w:tc>
          <w:tcPr>
            <w:tcW w:w="1800" w:type="dxa"/>
            <w:shd w:val="clear" w:color="auto" w:fill="F8F8F8"/>
            <w:tcMar>
              <w:top w:w="40" w:type="dxa"/>
              <w:left w:w="95" w:type="dxa"/>
              <w:bottom w:w="40" w:type="dxa"/>
              <w:right w:w="95" w:type="dxa"/>
            </w:tcMar>
            <w:vAlign w:val="center"/>
          </w:tcPr>
          <w:p w14:paraId="3610611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التطبيق والاختبار</w:t>
            </w:r>
          </w:p>
        </w:tc>
        <w:tc>
          <w:tcPr>
            <w:tcW w:w="3240" w:type="dxa"/>
            <w:shd w:val="clear" w:color="auto" w:fill="EBF5FB"/>
            <w:tcMar>
              <w:top w:w="40" w:type="dxa"/>
              <w:left w:w="95" w:type="dxa"/>
              <w:bottom w:w="40" w:type="dxa"/>
              <w:right w:w="95" w:type="dxa"/>
            </w:tcMar>
            <w:vAlign w:val="center"/>
          </w:tcPr>
          <w:p w14:paraId="2D699AF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هل يعمل النموذج فعلاً في مؤسسة حقيقية؟ وبأي نتائج؟</w:t>
            </w:r>
          </w:p>
        </w:tc>
        <w:tc>
          <w:tcPr>
            <w:tcW w:w="4045" w:type="dxa"/>
            <w:shd w:val="clear" w:color="auto" w:fill="F5F5F5"/>
            <w:tcMar>
              <w:top w:w="40" w:type="dxa"/>
              <w:left w:w="95" w:type="dxa"/>
              <w:bottom w:w="40" w:type="dxa"/>
              <w:right w:w="95" w:type="dxa"/>
            </w:tcMar>
            <w:vAlign w:val="center"/>
          </w:tcPr>
          <w:p w14:paraId="476A562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بروتوكول الاختبار التجريبي (الفصل الثالث، §3.9)</w:t>
            </w:r>
          </w:p>
        </w:tc>
      </w:tr>
    </w:tbl>
    <w:p w14:paraId="264839A2"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5.1 — المستويات السبعة لسلم الاشتقاق بأسئلة التحقق والأدوات. والمستوى الرابع (المظلل) يحتوي بوابة المقاصد الإلزامية.</w:t>
      </w:r>
    </w:p>
    <w:p w14:paraId="6178A11E"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لماذا سبعة مستويات لا خمسة ولا عشرة؟</w:t>
      </w:r>
    </w:p>
    <w:p w14:paraId="3D71F349"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والمعيار في العدد وظيفي: كل مستوى نوع مختلف من العمل المعرفي، من الوصف النصي إلى الاختبار الميداني. ولو دُمج مستويان مختلفا الوظيفة، كالرابع والخامس، لضاعت بوابة المقاصد التي بينهما، ولو قُسم مستوى إلى وظيفتين متطابقتين لكان تكرارًا لا إضافة. ويبيّن الجدول 5.2 أن كل انتقال تحوّل في النوع لا تدرّج في الكم، مستعينًا بتمييز أرسطو بين أنواع المعرفة (Episteme وTechne وPhronesis)، وبينها وبين الفعل (Praxis).</w:t>
      </w:r>
    </w:p>
    <w:p w14:paraId="578EFB07"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يقيس السلم قرب العبارة من القرآن قياسًا رياضيًا، ولا يحوّل الاجتهاد إلى عملية آلية. فكلما ابتعدنا عن الدلالة النصية المباشرة ازداد أثر الباحث، وازدادت الحاجة إلى إعلان درجة عدم اليقين. ولهذا تعني الدرجة الأعلى غالبًا اعتمادًا أكبر على اجتهاد بشري يحتاج إلى اختبار، ولا تعني أن النتيجة «أكثر قداسة».</w:t>
      </w:r>
    </w:p>
    <w:tbl>
      <w:tblPr>
        <w:bidiVisual/>
        <w:tblW w:w="9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4135"/>
        <w:gridCol w:w="4410"/>
      </w:tblGrid>
      <w:tr w:rsidR="00C767B2" w:rsidRPr="00970911" w14:paraId="38C8B2DE" w:rsidTr="00201A65">
        <w:tc>
          <w:tcPr>
            <w:tcW w:w="1080" w:type="dxa"/>
            <w:shd w:val="clear" w:color="auto" w:fill="1F3864"/>
            <w:tcMar>
              <w:top w:w="40" w:type="dxa"/>
              <w:left w:w="95" w:type="dxa"/>
              <w:bottom w:w="40" w:type="dxa"/>
              <w:right w:w="95" w:type="dxa"/>
            </w:tcMar>
            <w:vAlign w:val="center"/>
          </w:tcPr>
          <w:p w14:paraId="6E62CAD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الانتقال</w:t>
            </w:r>
          </w:p>
        </w:tc>
        <w:tc>
          <w:tcPr>
            <w:tcW w:w="4135" w:type="dxa"/>
            <w:shd w:val="clear" w:color="auto" w:fill="1F3864"/>
            <w:tcMar>
              <w:top w:w="40" w:type="dxa"/>
              <w:left w:w="95" w:type="dxa"/>
              <w:bottom w:w="40" w:type="dxa"/>
              <w:right w:w="95" w:type="dxa"/>
            </w:tcMar>
            <w:vAlign w:val="center"/>
          </w:tcPr>
          <w:p w14:paraId="5F0CB50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طبيعة التحوُّل النوعي</w:t>
            </w:r>
          </w:p>
        </w:tc>
        <w:tc>
          <w:tcPr>
            <w:tcW w:w="4410" w:type="dxa"/>
            <w:shd w:val="clear" w:color="auto" w:fill="1F3864"/>
            <w:tcMar>
              <w:top w:w="40" w:type="dxa"/>
              <w:left w:w="95" w:type="dxa"/>
              <w:bottom w:w="40" w:type="dxa"/>
              <w:right w:w="95" w:type="dxa"/>
            </w:tcMar>
            <w:vAlign w:val="center"/>
          </w:tcPr>
          <w:p w14:paraId="058ACC3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لماذا لا يمكن دمجه أو حذفه</w:t>
            </w:r>
          </w:p>
        </w:tc>
      </w:tr>
      <w:tr w:rsidR="00C767B2" w:rsidRPr="00970911" w14:paraId="74694119" w:rsidTr="00201A65">
        <w:tc>
          <w:tcPr>
            <w:tcW w:w="1080" w:type="dxa"/>
            <w:shd w:val="clear" w:color="auto" w:fill="EBF5FB"/>
            <w:tcMar>
              <w:top w:w="40" w:type="dxa"/>
              <w:left w:w="95" w:type="dxa"/>
              <w:bottom w:w="40" w:type="dxa"/>
              <w:right w:w="95" w:type="dxa"/>
            </w:tcMar>
            <w:vAlign w:val="center"/>
          </w:tcPr>
          <w:p w14:paraId="0682CF8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1</w:t>
            </w:r>
            <w:r w:rsidRPr="00970911">
              <w:rPr>
                <w:rFonts w:hint="cs"/>
                <w:b/>
                <w:bCs/>
                <w:color w:val="1F3864"/>
                <w:sz w:val="24"/>
                <w:szCs w:val="24"/>
                <w:rtl/>
              </w:rPr>
              <w:t>→</w:t>
            </w:r>
            <w:r w:rsidRPr="00970911">
              <w:rPr>
                <w:rFonts w:ascii="Sakkal Majalla" w:hAnsi="Sakkal Majalla" w:cs="Sakkal Majalla"/>
                <w:b/>
                <w:bCs/>
                <w:color w:val="1F3864"/>
                <w:sz w:val="24"/>
                <w:szCs w:val="24"/>
                <w:rtl/>
              </w:rPr>
              <w:t>2</w:t>
            </w:r>
          </w:p>
        </w:tc>
        <w:tc>
          <w:tcPr>
            <w:tcW w:w="4135" w:type="dxa"/>
            <w:shd w:val="clear" w:color="auto" w:fill="F5F5F5"/>
            <w:tcMar>
              <w:top w:w="40" w:type="dxa"/>
              <w:left w:w="95" w:type="dxa"/>
              <w:bottom w:w="40" w:type="dxa"/>
              <w:right w:w="95" w:type="dxa"/>
            </w:tcMar>
            <w:vAlign w:val="center"/>
          </w:tcPr>
          <w:p w14:paraId="636068E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الدلالة النصية إلى التوثيق التاريخي للممارسة: من «ماذا يعني» إلى «كيف مُورِس».</w:t>
            </w:r>
          </w:p>
        </w:tc>
        <w:tc>
          <w:tcPr>
            <w:tcW w:w="4410" w:type="dxa"/>
            <w:shd w:val="clear" w:color="auto" w:fill="EBF5FB"/>
            <w:tcMar>
              <w:top w:w="40" w:type="dxa"/>
              <w:left w:w="95" w:type="dxa"/>
              <w:bottom w:w="40" w:type="dxa"/>
              <w:right w:w="95" w:type="dxa"/>
            </w:tcMar>
            <w:vAlign w:val="center"/>
          </w:tcPr>
          <w:p w14:paraId="04A621BF"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دمجهما يخلط التفسير اللغوي بالتوثيق الحديثي، وهما منهجيتان مختلفتان.</w:t>
            </w:r>
          </w:p>
        </w:tc>
      </w:tr>
      <w:tr w:rsidR="00C767B2" w:rsidRPr="00970911" w14:paraId="00111B54" w:rsidTr="00201A65">
        <w:tc>
          <w:tcPr>
            <w:tcW w:w="1080" w:type="dxa"/>
            <w:shd w:val="clear" w:color="auto" w:fill="FFFFFF"/>
            <w:tcMar>
              <w:top w:w="40" w:type="dxa"/>
              <w:left w:w="95" w:type="dxa"/>
              <w:bottom w:w="40" w:type="dxa"/>
              <w:right w:w="95" w:type="dxa"/>
            </w:tcMar>
            <w:vAlign w:val="center"/>
          </w:tcPr>
          <w:p w14:paraId="04F35C7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2</w:t>
            </w:r>
            <w:r w:rsidRPr="00970911">
              <w:rPr>
                <w:rFonts w:hint="cs"/>
                <w:b/>
                <w:bCs/>
                <w:color w:val="1F3864"/>
                <w:sz w:val="24"/>
                <w:szCs w:val="24"/>
                <w:rtl/>
              </w:rPr>
              <w:t>→</w:t>
            </w:r>
            <w:r w:rsidRPr="00970911">
              <w:rPr>
                <w:rFonts w:ascii="Sakkal Majalla" w:hAnsi="Sakkal Majalla" w:cs="Sakkal Majalla"/>
                <w:b/>
                <w:bCs/>
                <w:color w:val="1F3864"/>
                <w:sz w:val="24"/>
                <w:szCs w:val="24"/>
                <w:rtl/>
              </w:rPr>
              <w:t>3</w:t>
            </w:r>
          </w:p>
        </w:tc>
        <w:tc>
          <w:tcPr>
            <w:tcW w:w="4135" w:type="dxa"/>
            <w:shd w:val="clear" w:color="auto" w:fill="FFFFFF"/>
            <w:tcMar>
              <w:top w:w="40" w:type="dxa"/>
              <w:left w:w="95" w:type="dxa"/>
              <w:bottom w:w="40" w:type="dxa"/>
              <w:right w:w="95" w:type="dxa"/>
            </w:tcMar>
            <w:vAlign w:val="center"/>
          </w:tcPr>
          <w:p w14:paraId="072DEE03"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وقائع خاصة بأسماء وتواريخ إلى مفهوم عام صالح لكل سياق.</w:t>
            </w:r>
          </w:p>
        </w:tc>
        <w:tc>
          <w:tcPr>
            <w:tcW w:w="4410" w:type="dxa"/>
            <w:shd w:val="clear" w:color="auto" w:fill="FFFFFF"/>
            <w:tcMar>
              <w:top w:w="40" w:type="dxa"/>
              <w:left w:w="95" w:type="dxa"/>
              <w:bottom w:w="40" w:type="dxa"/>
              <w:right w:w="95" w:type="dxa"/>
            </w:tcMar>
            <w:vAlign w:val="center"/>
          </w:tcPr>
          <w:p w14:paraId="08109AD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حذفه قفز من «ماذا حدث في بدر» إلى «ما المبدأ العام» مباشرة، وهو باب المغالطة الطبيعية.</w:t>
            </w:r>
          </w:p>
        </w:tc>
      </w:tr>
      <w:tr w:rsidR="00C767B2" w:rsidRPr="00970911" w14:paraId="442088DC" w:rsidTr="00201A65">
        <w:tc>
          <w:tcPr>
            <w:tcW w:w="1080" w:type="dxa"/>
            <w:shd w:val="clear" w:color="auto" w:fill="EBF5FB"/>
            <w:tcMar>
              <w:top w:w="40" w:type="dxa"/>
              <w:left w:w="95" w:type="dxa"/>
              <w:bottom w:w="40" w:type="dxa"/>
              <w:right w:w="95" w:type="dxa"/>
            </w:tcMar>
            <w:vAlign w:val="center"/>
          </w:tcPr>
          <w:p w14:paraId="2B52043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3</w:t>
            </w:r>
            <w:r w:rsidRPr="00970911">
              <w:rPr>
                <w:rFonts w:hint="cs"/>
                <w:b/>
                <w:bCs/>
                <w:color w:val="1F3864"/>
                <w:sz w:val="24"/>
                <w:szCs w:val="24"/>
                <w:rtl/>
              </w:rPr>
              <w:t>→</w:t>
            </w:r>
            <w:r w:rsidRPr="00970911">
              <w:rPr>
                <w:rFonts w:ascii="Sakkal Majalla" w:hAnsi="Sakkal Majalla" w:cs="Sakkal Majalla"/>
                <w:b/>
                <w:bCs/>
                <w:color w:val="1F3864"/>
                <w:sz w:val="24"/>
                <w:szCs w:val="24"/>
                <w:rtl/>
              </w:rPr>
              <w:t>4</w:t>
            </w:r>
          </w:p>
        </w:tc>
        <w:tc>
          <w:tcPr>
            <w:tcW w:w="4135" w:type="dxa"/>
            <w:shd w:val="clear" w:color="auto" w:fill="F5F5F5"/>
            <w:tcMar>
              <w:top w:w="40" w:type="dxa"/>
              <w:left w:w="95" w:type="dxa"/>
              <w:bottom w:w="40" w:type="dxa"/>
              <w:right w:w="95" w:type="dxa"/>
            </w:tcMar>
            <w:vAlign w:val="center"/>
          </w:tcPr>
          <w:p w14:paraId="04795DC6"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الوصف المحايد إلى التعميم المعياري (ماذا ينبغي): خط هيوم بين is وought.</w:t>
            </w:r>
          </w:p>
        </w:tc>
        <w:tc>
          <w:tcPr>
            <w:tcW w:w="4410" w:type="dxa"/>
            <w:shd w:val="clear" w:color="auto" w:fill="EBF5FB"/>
            <w:tcMar>
              <w:top w:w="40" w:type="dxa"/>
              <w:left w:w="95" w:type="dxa"/>
              <w:bottom w:w="40" w:type="dxa"/>
              <w:right w:w="95" w:type="dxa"/>
            </w:tcMar>
            <w:vAlign w:val="center"/>
          </w:tcPr>
          <w:p w14:paraId="3F0F2C3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أخطر الانتقالات مفهوميًا، ولهذا تليه بوابة المقاصد مباشرة (§5.4).</w:t>
            </w:r>
          </w:p>
        </w:tc>
      </w:tr>
      <w:tr w:rsidR="00C767B2" w:rsidRPr="00970911" w14:paraId="2B201184" w:rsidTr="00201A65">
        <w:tc>
          <w:tcPr>
            <w:tcW w:w="1080" w:type="dxa"/>
            <w:shd w:val="clear" w:color="auto" w:fill="FFFFFF"/>
            <w:tcMar>
              <w:top w:w="40" w:type="dxa"/>
              <w:left w:w="95" w:type="dxa"/>
              <w:bottom w:w="40" w:type="dxa"/>
              <w:right w:w="95" w:type="dxa"/>
            </w:tcMar>
            <w:vAlign w:val="center"/>
          </w:tcPr>
          <w:p w14:paraId="2F2F26F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4</w:t>
            </w:r>
            <w:r w:rsidRPr="00970911">
              <w:rPr>
                <w:rFonts w:hint="cs"/>
                <w:b/>
                <w:bCs/>
                <w:color w:val="1F3864"/>
                <w:sz w:val="24"/>
                <w:szCs w:val="24"/>
                <w:rtl/>
              </w:rPr>
              <w:t>→</w:t>
            </w:r>
            <w:r w:rsidRPr="00970911">
              <w:rPr>
                <w:rFonts w:ascii="Sakkal Majalla" w:hAnsi="Sakkal Majalla" w:cs="Sakkal Majalla"/>
                <w:b/>
                <w:bCs/>
                <w:color w:val="1F3864"/>
                <w:sz w:val="24"/>
                <w:szCs w:val="24"/>
                <w:rtl/>
              </w:rPr>
              <w:t>5</w:t>
            </w:r>
          </w:p>
        </w:tc>
        <w:tc>
          <w:tcPr>
            <w:tcW w:w="4135" w:type="dxa"/>
            <w:shd w:val="clear" w:color="auto" w:fill="FFFFFF"/>
            <w:tcMar>
              <w:top w:w="40" w:type="dxa"/>
              <w:left w:w="95" w:type="dxa"/>
              <w:bottom w:w="40" w:type="dxa"/>
              <w:right w:w="95" w:type="dxa"/>
            </w:tcMar>
            <w:vAlign w:val="center"/>
          </w:tcPr>
          <w:p w14:paraId="3EF63FF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الفضيلة العامة (Phronesis) إلى الفرضية القابلة للتكذيب (Episteme).</w:t>
            </w:r>
          </w:p>
        </w:tc>
        <w:tc>
          <w:tcPr>
            <w:tcW w:w="4410" w:type="dxa"/>
            <w:shd w:val="clear" w:color="auto" w:fill="FFFFFF"/>
            <w:tcMar>
              <w:top w:w="40" w:type="dxa"/>
              <w:left w:w="95" w:type="dxa"/>
              <w:bottom w:w="40" w:type="dxa"/>
              <w:right w:w="95" w:type="dxa"/>
            </w:tcMar>
            <w:vAlign w:val="center"/>
          </w:tcPr>
          <w:p w14:paraId="08010B6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أساس الفرضية الصفرية (الفصل الثالث)، وبدونه يبقى المبدأ فضيلة غير قابلة للاختبار.</w:t>
            </w:r>
          </w:p>
        </w:tc>
      </w:tr>
      <w:tr w:rsidR="00C767B2" w:rsidRPr="00970911" w14:paraId="4FC48BB4" w:rsidTr="00201A65">
        <w:tc>
          <w:tcPr>
            <w:tcW w:w="1080" w:type="dxa"/>
            <w:shd w:val="clear" w:color="auto" w:fill="EBF5FB"/>
            <w:tcMar>
              <w:top w:w="40" w:type="dxa"/>
              <w:left w:w="95" w:type="dxa"/>
              <w:bottom w:w="40" w:type="dxa"/>
              <w:right w:w="95" w:type="dxa"/>
            </w:tcMar>
            <w:vAlign w:val="center"/>
          </w:tcPr>
          <w:p w14:paraId="084CC24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5</w:t>
            </w:r>
            <w:r w:rsidRPr="00970911">
              <w:rPr>
                <w:rFonts w:hint="cs"/>
                <w:b/>
                <w:bCs/>
                <w:color w:val="1F3864"/>
                <w:sz w:val="24"/>
                <w:szCs w:val="24"/>
                <w:rtl/>
              </w:rPr>
              <w:t>→</w:t>
            </w:r>
            <w:r w:rsidRPr="00970911">
              <w:rPr>
                <w:rFonts w:ascii="Sakkal Majalla" w:hAnsi="Sakkal Majalla" w:cs="Sakkal Majalla"/>
                <w:b/>
                <w:bCs/>
                <w:color w:val="1F3864"/>
                <w:sz w:val="24"/>
                <w:szCs w:val="24"/>
                <w:rtl/>
              </w:rPr>
              <w:t>6</w:t>
            </w:r>
          </w:p>
        </w:tc>
        <w:tc>
          <w:tcPr>
            <w:tcW w:w="4135" w:type="dxa"/>
            <w:shd w:val="clear" w:color="auto" w:fill="F5F5F5"/>
            <w:tcMar>
              <w:top w:w="40" w:type="dxa"/>
              <w:left w:w="95" w:type="dxa"/>
              <w:bottom w:w="40" w:type="dxa"/>
              <w:right w:w="95" w:type="dxa"/>
            </w:tcMar>
            <w:vAlign w:val="center"/>
          </w:tcPr>
          <w:p w14:paraId="03C6090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فرضية مفردة (علاقة بين متغيرين) إلى نموذج متعدد المكوّنات المتفاعلة.</w:t>
            </w:r>
          </w:p>
        </w:tc>
        <w:tc>
          <w:tcPr>
            <w:tcW w:w="4410" w:type="dxa"/>
            <w:shd w:val="clear" w:color="auto" w:fill="EBF5FB"/>
            <w:tcMar>
              <w:top w:w="40" w:type="dxa"/>
              <w:left w:w="95" w:type="dxa"/>
              <w:bottom w:w="40" w:type="dxa"/>
              <w:right w:w="95" w:type="dxa"/>
            </w:tcMar>
            <w:vAlign w:val="center"/>
          </w:tcPr>
          <w:p w14:paraId="5F54B58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فرضية واحدة لا تكفي للتطبيق المؤسسي، والنموذج يركّب عدة فرضيات.</w:t>
            </w:r>
          </w:p>
        </w:tc>
      </w:tr>
      <w:tr w:rsidR="00C767B2" w:rsidRPr="00970911" w14:paraId="2D53FAE7" w:rsidTr="00201A65">
        <w:tc>
          <w:tcPr>
            <w:tcW w:w="1080" w:type="dxa"/>
            <w:shd w:val="clear" w:color="auto" w:fill="FFFFFF"/>
            <w:tcMar>
              <w:top w:w="40" w:type="dxa"/>
              <w:left w:w="95" w:type="dxa"/>
              <w:bottom w:w="40" w:type="dxa"/>
              <w:right w:w="95" w:type="dxa"/>
            </w:tcMar>
            <w:vAlign w:val="center"/>
          </w:tcPr>
          <w:p w14:paraId="423050C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6</w:t>
            </w:r>
            <w:r w:rsidRPr="00970911">
              <w:rPr>
                <w:rFonts w:hint="cs"/>
                <w:b/>
                <w:bCs/>
                <w:color w:val="1F3864"/>
                <w:sz w:val="24"/>
                <w:szCs w:val="24"/>
                <w:rtl/>
              </w:rPr>
              <w:t>→</w:t>
            </w:r>
            <w:r w:rsidRPr="00970911">
              <w:rPr>
                <w:rFonts w:ascii="Sakkal Majalla" w:hAnsi="Sakkal Majalla" w:cs="Sakkal Majalla"/>
                <w:b/>
                <w:bCs/>
                <w:color w:val="1F3864"/>
                <w:sz w:val="24"/>
                <w:szCs w:val="24"/>
                <w:rtl/>
              </w:rPr>
              <w:t>7</w:t>
            </w:r>
          </w:p>
        </w:tc>
        <w:tc>
          <w:tcPr>
            <w:tcW w:w="4135" w:type="dxa"/>
            <w:shd w:val="clear" w:color="auto" w:fill="FFFFFF"/>
            <w:tcMar>
              <w:top w:w="40" w:type="dxa"/>
              <w:left w:w="95" w:type="dxa"/>
              <w:bottom w:w="40" w:type="dxa"/>
              <w:right w:w="95" w:type="dxa"/>
            </w:tcMar>
            <w:vAlign w:val="center"/>
          </w:tcPr>
          <w:p w14:paraId="5298D590"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التصميم على الورق إلى الاختبار في مؤسسة حقيقية: من Techne إلى Praxis.</w:t>
            </w:r>
          </w:p>
        </w:tc>
        <w:tc>
          <w:tcPr>
            <w:tcW w:w="4410" w:type="dxa"/>
            <w:shd w:val="clear" w:color="auto" w:fill="FFFFFF"/>
            <w:tcMar>
              <w:top w:w="40" w:type="dxa"/>
              <w:left w:w="95" w:type="dxa"/>
              <w:bottom w:w="40" w:type="dxa"/>
              <w:right w:w="95" w:type="dxa"/>
            </w:tcMar>
            <w:vAlign w:val="center"/>
          </w:tcPr>
          <w:p w14:paraId="4C45D046"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غير المختبَر ادعاء نظري مهما بلغت أناقته.</w:t>
            </w:r>
          </w:p>
        </w:tc>
      </w:tr>
    </w:tbl>
    <w:p w14:paraId="09CD31DC"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جدول 5.2 — كل انتقال تحوّل في طبيعة العمل المعرفي، مقروءًا بتمييز أرسطو بين أنواع المعرفة وبينها وبين الفعل.</w:t>
      </w:r>
    </w:p>
    <w:p w14:paraId="7F77BD12"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5.3  التأصيل الأصولي: سلم الاشتقاق امتداد لمنهج الاستنباط</w:t>
      </w:r>
      <w:r>
        <w:fldChar w:fldCharType="begin"/>
      </w:r>
      <w:r>
        <w:instrText xml:space="preserve"> TC "5.3  التأصيل الأصولي: سلم الاشتقاق امتداد لمنهج الاستنباط" \l 2 </w:instrText>
      </w:r>
      <w:r>
        <w:fldChar w:fldCharType="end"/>
      </w:r>
    </w:p>
    <w:p w14:paraId="2F9D4BB5"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الشاطبي ومشكلة الانتقال من النص الجزئي إلى الحكم الكلي</w:t>
      </w:r>
    </w:p>
    <w:p w14:paraId="406E3572"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يقدّم أبو إسحاق الشاطبي (ت.790هـ) في «الموافقات» أدق معالجة تراثية للانتقال من النصوص الجزئية إلى القواعد الكلية. فالكليات عنده لا تثبت بآية مفردة، وإنما تُستخلص من مجموع أدلة متفرقة تتضافر على معنى واحد يُعرف به قصد الشارع، وهو «الاستقراء المعنوي».</w:t>
      </w:r>
    </w:p>
    <w:p w14:paraId="5F053652" w:rsidR="00C767B2" w:rsidRPr="00970911" w:rsidRDefault="00C767B2" w:rsidP="00C767B2">
      <w:pPr>
        <w:bidi/>
        <w:spacing w:after="65"/>
        <w:ind w:right="260"/>
        <w:rPr>
          <w:rFonts w:ascii="Sakkal Majalla" w:hAnsi="Sakkal Majalla" w:cs="Sakkal Majalla"/>
          <w:sz w:val="26"/>
          <w:szCs w:val="26"/>
        </w:rPr>
      </w:pPr>
      <w:r w:rsidRPr="00970911">
        <w:rPr>
          <w:rFonts w:ascii="Sakkal Majalla" w:hAnsi="Sakkal Majalla" w:cs="Sakkal Majalla"/>
          <w:sz w:val="26"/>
          <w:szCs w:val="26"/>
        </w:rPr>
        <w:t xml:space="preserve">    </w:t>
      </w:r>
      <w:r w:rsidRPr="00970911">
        <w:rPr>
          <w:rFonts w:ascii="Sakkal Majalla" w:hAnsi="Sakkal Majalla" w:cs="Sakkal Majalla"/>
          <w:i/>
          <w:iCs/>
          <w:color w:val="595959"/>
          <w:sz w:val="26"/>
          <w:szCs w:val="26"/>
          <w:rtl/>
        </w:rPr>
        <w:t>الشاطبي، إبراهيم بن موسى (ت.790هـ). الموافقات في أصول الشريعة. ج2، باب الكليات. تحقيق: أبو عبيدة مشهور بن حسن آل سلمان.</w:t>
      </w:r>
    </w:p>
    <w:p w14:paraId="6601D4CF"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ومن هذا الاستقراء يستمد المستوى الثالث (المفهوم الإنساني) مشروعيته المنهجية؛ فالانتقال من آيات الشورى المتفرقة إلى المفهوم الكلي (استخراج الرأي الجماعي) إجراء له أصل في التراث الأصولي.</w:t>
      </w:r>
    </w:p>
    <w:p w14:paraId="6F4DEE0D"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الغزالي والتمييز بين الاستنباط والتخمين</w:t>
      </w:r>
    </w:p>
    <w:p w14:paraId="1BB2554C"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ويشترط الغزالي (ت.505هـ) في «المستصفى» التمييز بين المعنى المستنبَط الذي تدل عليه القرينة، والمعنى المخترَع الذي يُسقطه الناظر من خارج النص. وهذا ما تحرسه معايير الرفض الخمسة (§5.5).</w:t>
      </w:r>
    </w:p>
    <w:p w14:paraId="237EFFBB" w:rsidR="00C767B2" w:rsidRPr="00970911" w:rsidRDefault="00C767B2" w:rsidP="00C767B2">
      <w:pPr>
        <w:bidi/>
        <w:spacing w:after="65"/>
        <w:ind w:right="260"/>
        <w:rPr>
          <w:rFonts w:ascii="Sakkal Majalla" w:hAnsi="Sakkal Majalla" w:cs="Sakkal Majalla"/>
          <w:sz w:val="26"/>
          <w:szCs w:val="26"/>
        </w:rPr>
      </w:pPr>
      <w:r w:rsidRPr="00970911">
        <w:rPr>
          <w:rFonts w:ascii="Sakkal Majalla" w:hAnsi="Sakkal Majalla" w:cs="Sakkal Majalla"/>
          <w:sz w:val="26"/>
          <w:szCs w:val="26"/>
        </w:rPr>
        <w:t xml:space="preserve">    </w:t>
      </w:r>
      <w:r w:rsidRPr="00970911">
        <w:rPr>
          <w:rFonts w:ascii="Sakkal Majalla" w:hAnsi="Sakkal Majalla" w:cs="Sakkal Majalla"/>
          <w:i/>
          <w:iCs/>
          <w:color w:val="595959"/>
          <w:sz w:val="26"/>
          <w:szCs w:val="26"/>
          <w:rtl/>
        </w:rPr>
        <w:t>الغزالي، أبو حامد (ت.505هـ). المستصفى من علم الأصول. تحقيق: محمد عبد السلام عبد الشافي. دار الكتب العلمية، بيروت.</w:t>
      </w:r>
    </w:p>
    <w:p w14:paraId="5A256879"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موضع الاختلاف عن القياس الأصولي الكلاسيكي</w:t>
      </w:r>
    </w:p>
    <w:p w14:paraId="6825C4FE"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ويبقى فرق مهم. فالقياس الأصولي يطلب حكمًا فقهيًا تكليفيًا (حلال، حرام، واجب)، ومعيار صحته موافقة قواعد أصول الفقه. أما سلم الاشتقاق فيطلب مبدأً إداريًا وفرضية قابلة للاختبار التجريبي، ومعيار صحته موافقة تلك القواعد وقابلية التكذيب (بوبر) معًا. فهما يشتركان في منطق الانتقال المسوَّغ من الجزئي إلى الكلي، ويختلفان في الغاية وفي معيار الصحة.</w:t>
      </w:r>
    </w:p>
    <w:p w14:paraId="0FC7DCFC"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5.4  ضابط المقاصد: البوابة الإلزامية بين المستويين الرابع والخامس</w:t>
      </w:r>
      <w:r>
        <w:fldChar w:fldCharType="begin"/>
      </w:r>
      <w:r>
        <w:instrText xml:space="preserve"> TC "5.4  ضابط المقاصد: البوابة الإلزامية بين المستويين الرابع والخامس" \l 2 </w:instrText>
      </w:r>
      <w:r>
        <w:fldChar w:fldCharType="end"/>
      </w:r>
    </w:p>
    <w:p w14:paraId="017559D0"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يقع أخطر انتقال مفهومي في السلم بين المفهوم (م3) والمبدأ (م4)، حيث نعبر من الوصف إلى المعيار. وبعده يقترب المبدأ من التطبيق: فحين يصير فرضية (م5) يدخل في نموذج يُطبَّق في مؤسسة، فيمسّ حياة الناس. ولكي لا يتحول مبدأ مشروع الأصل إلى ممارسة ضارة، وُضعت بوابة المقاصد بين المستويين الرابع والخامس: لا انتقال إلى الخامس حتى يجتاز المبدأ اختبار المقاصد الخمسة.</w:t>
      </w:r>
    </w:p>
    <w:p w14:paraId="0E031EC3"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المقاصد الخمسة الكبرى: المرجعية التراثية</w:t>
      </w:r>
    </w:p>
    <w:p w14:paraId="28BFDA09"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يحدد الشاطبي في «الموافقات» المقاصد الضرورية الخمسة التي تدور عليها الشريعة. ولا يُشترط أن يخدم المبدأ المقاصد الخمسة كلها، ويكفي ألا يتعارض مع أي منها تعارضًا مباشرًا: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4680"/>
        <w:gridCol w:w="2520"/>
      </w:tblGrid>
      <w:tr w:rsidR="00C767B2" w:rsidRPr="00970911" w14:paraId="0224E807" w:rsidTr="00201A65">
        <w:tc>
          <w:tcPr>
            <w:tcW w:w="1440" w:type="dxa"/>
            <w:shd w:val="clear" w:color="auto" w:fill="1F3864"/>
            <w:tcMar>
              <w:top w:w="40" w:type="dxa"/>
              <w:left w:w="95" w:type="dxa"/>
              <w:bottom w:w="40" w:type="dxa"/>
              <w:right w:w="95" w:type="dxa"/>
            </w:tcMar>
            <w:vAlign w:val="center"/>
          </w:tcPr>
          <w:p w14:paraId="631C5D4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lastRenderedPageBreak/>
              <w:t>المقصد</w:t>
            </w:r>
          </w:p>
        </w:tc>
        <w:tc>
          <w:tcPr>
            <w:tcW w:w="4680" w:type="dxa"/>
            <w:shd w:val="clear" w:color="auto" w:fill="1F3864"/>
            <w:tcMar>
              <w:top w:w="40" w:type="dxa"/>
              <w:left w:w="95" w:type="dxa"/>
              <w:bottom w:w="40" w:type="dxa"/>
              <w:right w:w="95" w:type="dxa"/>
            </w:tcMar>
            <w:vAlign w:val="center"/>
          </w:tcPr>
          <w:p w14:paraId="5233525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السؤال الاختباري</w:t>
            </w:r>
          </w:p>
        </w:tc>
        <w:tc>
          <w:tcPr>
            <w:tcW w:w="2520" w:type="dxa"/>
            <w:shd w:val="clear" w:color="auto" w:fill="1F3864"/>
            <w:tcMar>
              <w:top w:w="40" w:type="dxa"/>
              <w:left w:w="95" w:type="dxa"/>
              <w:bottom w:w="40" w:type="dxa"/>
              <w:right w:w="95" w:type="dxa"/>
            </w:tcMar>
            <w:vAlign w:val="center"/>
          </w:tcPr>
          <w:p w14:paraId="15EB624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نتيجة الفشل</w:t>
            </w:r>
          </w:p>
        </w:tc>
      </w:tr>
      <w:tr w:rsidR="00C767B2" w:rsidRPr="00970911" w14:paraId="43D15D28" w:rsidTr="00201A65">
        <w:tc>
          <w:tcPr>
            <w:tcW w:w="1440" w:type="dxa"/>
            <w:shd w:val="clear" w:color="auto" w:fill="EBF5FB"/>
            <w:tcMar>
              <w:top w:w="40" w:type="dxa"/>
              <w:left w:w="95" w:type="dxa"/>
              <w:bottom w:w="40" w:type="dxa"/>
              <w:right w:w="95" w:type="dxa"/>
            </w:tcMar>
            <w:vAlign w:val="center"/>
          </w:tcPr>
          <w:p w14:paraId="5CE5FF8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الدين</w:t>
            </w:r>
          </w:p>
        </w:tc>
        <w:tc>
          <w:tcPr>
            <w:tcW w:w="4680" w:type="dxa"/>
            <w:shd w:val="clear" w:color="auto" w:fill="F5FAFF"/>
            <w:tcMar>
              <w:top w:w="40" w:type="dxa"/>
              <w:left w:w="95" w:type="dxa"/>
              <w:bottom w:w="40" w:type="dxa"/>
              <w:right w:w="95" w:type="dxa"/>
            </w:tcMar>
            <w:vAlign w:val="center"/>
          </w:tcPr>
          <w:p w14:paraId="7E89A81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يتوافق المبدأ مع الثوابت العقدية، أو لا يعارضها على الأقل؟</w:t>
            </w:r>
          </w:p>
        </w:tc>
        <w:tc>
          <w:tcPr>
            <w:tcW w:w="2520" w:type="dxa"/>
            <w:shd w:val="clear" w:color="auto" w:fill="FFF5F5"/>
            <w:tcMar>
              <w:top w:w="40" w:type="dxa"/>
              <w:left w:w="95" w:type="dxa"/>
              <w:bottom w:w="40" w:type="dxa"/>
              <w:right w:w="95" w:type="dxa"/>
            </w:tcMar>
            <w:vAlign w:val="center"/>
          </w:tcPr>
          <w:p w14:paraId="0202E32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الرفض الفوري: لا انتقال للمستوى 5</w:t>
            </w:r>
          </w:p>
        </w:tc>
      </w:tr>
      <w:tr w:rsidR="00C767B2" w:rsidRPr="00970911" w14:paraId="3A911CA9" w:rsidTr="00201A65">
        <w:tc>
          <w:tcPr>
            <w:tcW w:w="1440" w:type="dxa"/>
            <w:shd w:val="clear" w:color="auto" w:fill="FFFFFF"/>
            <w:tcMar>
              <w:top w:w="40" w:type="dxa"/>
              <w:left w:w="95" w:type="dxa"/>
              <w:bottom w:w="40" w:type="dxa"/>
              <w:right w:w="95" w:type="dxa"/>
            </w:tcMar>
            <w:vAlign w:val="center"/>
          </w:tcPr>
          <w:p w14:paraId="51EFA96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النفس</w:t>
            </w:r>
          </w:p>
        </w:tc>
        <w:tc>
          <w:tcPr>
            <w:tcW w:w="4680" w:type="dxa"/>
            <w:shd w:val="clear" w:color="auto" w:fill="FFFFFF"/>
            <w:tcMar>
              <w:top w:w="40" w:type="dxa"/>
              <w:left w:w="95" w:type="dxa"/>
              <w:bottom w:w="40" w:type="dxa"/>
              <w:right w:w="95" w:type="dxa"/>
            </w:tcMar>
            <w:vAlign w:val="center"/>
          </w:tcPr>
          <w:p w14:paraId="7242345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يحفظ تطبيقه سلامة الأشخاص، أو لا يُلحق بهم ضررًا مباشرًا على الأقل؟</w:t>
            </w:r>
          </w:p>
        </w:tc>
        <w:tc>
          <w:tcPr>
            <w:tcW w:w="2520" w:type="dxa"/>
            <w:shd w:val="clear" w:color="auto" w:fill="FFFFFF"/>
            <w:tcMar>
              <w:top w:w="40" w:type="dxa"/>
              <w:left w:w="95" w:type="dxa"/>
              <w:bottom w:w="40" w:type="dxa"/>
              <w:right w:w="95" w:type="dxa"/>
            </w:tcMar>
            <w:vAlign w:val="center"/>
          </w:tcPr>
          <w:p w14:paraId="70DF1E0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الرفض أو التقييد الصريح بشروط</w:t>
            </w:r>
          </w:p>
        </w:tc>
      </w:tr>
      <w:tr w:rsidR="00C767B2" w:rsidRPr="00970911" w14:paraId="6F4758B3" w:rsidTr="00201A65">
        <w:tc>
          <w:tcPr>
            <w:tcW w:w="1440" w:type="dxa"/>
            <w:shd w:val="clear" w:color="auto" w:fill="EBF5FB"/>
            <w:tcMar>
              <w:top w:w="40" w:type="dxa"/>
              <w:left w:w="95" w:type="dxa"/>
              <w:bottom w:w="40" w:type="dxa"/>
              <w:right w:w="95" w:type="dxa"/>
            </w:tcMar>
            <w:vAlign w:val="center"/>
          </w:tcPr>
          <w:p w14:paraId="6C0558E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العقل</w:t>
            </w:r>
          </w:p>
        </w:tc>
        <w:tc>
          <w:tcPr>
            <w:tcW w:w="4680" w:type="dxa"/>
            <w:shd w:val="clear" w:color="auto" w:fill="F5FAFF"/>
            <w:tcMar>
              <w:top w:w="40" w:type="dxa"/>
              <w:left w:w="95" w:type="dxa"/>
              <w:bottom w:w="40" w:type="dxa"/>
              <w:right w:w="95" w:type="dxa"/>
            </w:tcMar>
            <w:vAlign w:val="center"/>
          </w:tcPr>
          <w:p w14:paraId="2431A4F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يعزّز التفكير المستقل والاجتهاد، أم يقمعه ويفرض التبعية؟</w:t>
            </w:r>
          </w:p>
        </w:tc>
        <w:tc>
          <w:tcPr>
            <w:tcW w:w="2520" w:type="dxa"/>
            <w:shd w:val="clear" w:color="auto" w:fill="FFF5F5"/>
            <w:tcMar>
              <w:top w:w="40" w:type="dxa"/>
              <w:left w:w="95" w:type="dxa"/>
              <w:bottom w:w="40" w:type="dxa"/>
              <w:right w:w="95" w:type="dxa"/>
            </w:tcMar>
            <w:vAlign w:val="center"/>
          </w:tcPr>
          <w:p w14:paraId="1F93419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إعادة صياغة + تقييد</w:t>
            </w:r>
          </w:p>
        </w:tc>
      </w:tr>
      <w:tr w:rsidR="00C767B2" w:rsidRPr="00970911" w14:paraId="69BE3F56" w:rsidTr="00201A65">
        <w:tc>
          <w:tcPr>
            <w:tcW w:w="1440" w:type="dxa"/>
            <w:shd w:val="clear" w:color="auto" w:fill="FFFFFF"/>
            <w:tcMar>
              <w:top w:w="40" w:type="dxa"/>
              <w:left w:w="95" w:type="dxa"/>
              <w:bottom w:w="40" w:type="dxa"/>
              <w:right w:w="95" w:type="dxa"/>
            </w:tcMar>
            <w:vAlign w:val="center"/>
          </w:tcPr>
          <w:p w14:paraId="1F22C2F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المال</w:t>
            </w:r>
          </w:p>
        </w:tc>
        <w:tc>
          <w:tcPr>
            <w:tcW w:w="4680" w:type="dxa"/>
            <w:shd w:val="clear" w:color="auto" w:fill="FFFFFF"/>
            <w:tcMar>
              <w:top w:w="40" w:type="dxa"/>
              <w:left w:w="95" w:type="dxa"/>
              <w:bottom w:w="40" w:type="dxa"/>
              <w:right w:w="95" w:type="dxa"/>
            </w:tcMar>
            <w:vAlign w:val="center"/>
          </w:tcPr>
          <w:p w14:paraId="139F366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يضمن العدالة في توزيع الموارد، ولا يمكّن من نهب المؤسسة؟</w:t>
            </w:r>
          </w:p>
        </w:tc>
        <w:tc>
          <w:tcPr>
            <w:tcW w:w="2520" w:type="dxa"/>
            <w:shd w:val="clear" w:color="auto" w:fill="FFFFFF"/>
            <w:tcMar>
              <w:top w:w="40" w:type="dxa"/>
              <w:left w:w="95" w:type="dxa"/>
              <w:bottom w:w="40" w:type="dxa"/>
              <w:right w:w="95" w:type="dxa"/>
            </w:tcMar>
            <w:vAlign w:val="center"/>
          </w:tcPr>
          <w:p w14:paraId="5DF70D1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تقييد تطبيق + شروط حوكمة</w:t>
            </w:r>
          </w:p>
        </w:tc>
      </w:tr>
      <w:tr w:rsidR="00C767B2" w:rsidRPr="00970911" w14:paraId="6F5A80DB" w:rsidTr="00201A65">
        <w:tc>
          <w:tcPr>
            <w:tcW w:w="1440" w:type="dxa"/>
            <w:shd w:val="clear" w:color="auto" w:fill="EBF5FB"/>
            <w:tcMar>
              <w:top w:w="40" w:type="dxa"/>
              <w:left w:w="95" w:type="dxa"/>
              <w:bottom w:w="40" w:type="dxa"/>
              <w:right w:w="95" w:type="dxa"/>
            </w:tcMar>
            <w:vAlign w:val="center"/>
          </w:tcPr>
          <w:p w14:paraId="4290BC7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النسل (المجتمع)</w:t>
            </w:r>
          </w:p>
        </w:tc>
        <w:tc>
          <w:tcPr>
            <w:tcW w:w="4680" w:type="dxa"/>
            <w:shd w:val="clear" w:color="auto" w:fill="F5FAFF"/>
            <w:tcMar>
              <w:top w:w="40" w:type="dxa"/>
              <w:left w:w="95" w:type="dxa"/>
              <w:bottom w:w="40" w:type="dxa"/>
              <w:right w:w="95" w:type="dxa"/>
            </w:tcMar>
            <w:vAlign w:val="center"/>
          </w:tcPr>
          <w:p w14:paraId="459B864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يُسهم في استدامة المؤسسة والمجتمع، أم يُفضي إلى تدميرهما على المدى البعيد؟</w:t>
            </w:r>
          </w:p>
        </w:tc>
        <w:tc>
          <w:tcPr>
            <w:tcW w:w="2520" w:type="dxa"/>
            <w:shd w:val="clear" w:color="auto" w:fill="FFF5F5"/>
            <w:tcMar>
              <w:top w:w="40" w:type="dxa"/>
              <w:left w:w="95" w:type="dxa"/>
              <w:bottom w:w="40" w:type="dxa"/>
              <w:right w:w="95" w:type="dxa"/>
            </w:tcMar>
            <w:vAlign w:val="center"/>
          </w:tcPr>
          <w:p w14:paraId="7A7B82E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إعادة تعريف نطاق التطبيق</w:t>
            </w:r>
          </w:p>
        </w:tc>
      </w:tr>
    </w:tbl>
    <w:p w14:paraId="7E0E4BC3"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جدول 5.3 — المقاصد الخمسة بوابةَ اختبار إلزامية، بسؤال كل مقصد ونتيجة الفشل فيه.</w:t>
      </w:r>
    </w:p>
    <w:p w14:paraId="3AEE7EAC"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حالة اختبار 1: مبدأ «القرار الجماعي أعدل» يجتاز البوابة بشرطين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طُبّق الاختبار على مبدأ «القرار الجماعي أعدل». فاجتاز مقصد الدين، لأن التشاور من صميم تعاليم القرآن، ومقصد العقل، لأن الشورى تفعّل العقل الجماعي ولا تقمعه، ومقصد النسل (المجتمع)، لأنه يعزّز تراكم الخبرة المؤسسية. واجتاز مقصد النفس بشرط ألا يُلغى حق الفرد في الاعتراض الأخلاقي، ومقصد المال بشرط وجود آلية مساءلة على قرارات المجموعة أيضًا.</w:t>
      </w:r>
    </w:p>
    <w:p w14:paraId="0E04FEFB" w:rsidR="00C767B2" w:rsidRPr="00970911" w:rsidRDefault="00C767B2" w:rsidP="00C767B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والشرطان لا يلغيان المبدأ، وإنما يحددان ضمانات تطبيقه المشروع. وهكذا ينبغي أن تعمل البوابة: لا ترفض بالجملة، ولا تجيز بلا قيد.</w:t>
      </w:r>
    </w:p>
    <w:p w14:paraId="28FAD4D8"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حالة اختبار 2: مبدأ يفشل ثم يُعاد صوغه</w:t>
      </w:r>
    </w:p>
    <w:p w14:paraId="39C41C8A"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مبدأ أولي: «الإدارة العليا تملك المعلومات الكافية للقرار المنفرد»، استُخلص خطأً من مفهوم القيادة الحازمة. وفي اختبار المقاصد:</w:t>
      </w:r>
    </w:p>
    <w:p w14:paraId="3387AB35" w:rsidR="00C767B2" w:rsidRPr="00970911" w:rsidRDefault="00C767B2" w:rsidP="00C767B2">
      <w:pPr>
        <w:bidi/>
        <w:spacing w:after="55"/>
        <w:ind w:right="260"/>
        <w:rPr>
          <w:rFonts w:ascii="Sakkal Majalla" w:hAnsi="Sakkal Majalla" w:cs="Sakkal Majalla"/>
          <w:sz w:val="26"/>
          <w:szCs w:val="26"/>
        </w:rPr>
      </w:pPr>
      <w:r>
        <w:rPr>
          <w:rFonts w:ascii="Cambria Math" w:hAnsi="Cambria Math" w:cs="Cambria Math"/>
          <w:b/>
          <w:bCs/>
          <w:color w:val="156082"/>
          <w:sz w:val="26"/>
          <w:szCs w:val="26"/>
        </w:rPr>
        <w:lastRenderedPageBreak/>
        <w:t>◆  يتعارض مع حفظ العقل: يقمع التفكير المستقل في المستويات الأدنى، فيُرفض.</w:t>
      </w:r>
    </w:p>
    <w:p w14:paraId="76BFD842" w:rsidR="00C767B2" w:rsidRPr="00970911" w:rsidRDefault="00C767B2" w:rsidP="00C767B2">
      <w:pPr>
        <w:bidi/>
        <w:spacing w:after="55"/>
        <w:ind w:right="260"/>
        <w:rPr>
          <w:rFonts w:ascii="Sakkal Majalla" w:hAnsi="Sakkal Majalla" w:cs="Sakkal Majalla"/>
          <w:sz w:val="26"/>
          <w:szCs w:val="26"/>
        </w:rPr>
      </w:pPr>
      <w:r>
        <w:rPr>
          <w:rFonts w:ascii="Cambria Math" w:hAnsi="Cambria Math" w:cs="Cambria Math"/>
          <w:b/>
          <w:bCs/>
          <w:color w:val="156082"/>
          <w:sz w:val="26"/>
          <w:szCs w:val="26"/>
        </w:rPr>
        <w:t>◆  يتعارض مع حفظ النسل (المجتمع): يجعل المؤسسة رهينة كفاءة فرد واحد، فيُرفض.</w:t>
      </w:r>
    </w:p>
    <w:p w14:paraId="38D84B2C"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وإعادة الصوغ: «الإدارة العليا تحمل مسؤولية التحقق من اكتمال المعلومات قبل القرار». وهذه الصيغة تجتاز المقاصد، لأنها تحوّل الادعاء من امتلاك المعرفة كلها إلى المسؤولية عن اكتمال المدخلات. فالبوابة كثيرًا ما تدفع الباحث إلى صياغة أدق للمبدأ بدل رفضه، وهذا الضغط المنهجي ما يميّز الاشتقاق المقيَّد من الاشتقاق الحر.</w:t>
      </w:r>
    </w:p>
    <w:p w14:paraId="222F197E"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5.5  معايير الترقية الستة ومعايير الرفض الخمسة</w:t>
      </w:r>
      <w:r>
        <w:fldChar w:fldCharType="begin"/>
      </w:r>
      <w:r>
        <w:instrText xml:space="preserve"> TC "5.5  معايير الترقية الستة ومعايير الرفض الخمسة" \l 2 </w:instrText>
      </w:r>
      <w:r>
        <w:fldChar w:fldCharType="end"/>
      </w:r>
    </w:p>
    <w:p w14:paraId="03F1BFD5"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يستحق كل ما يُصاغ في مستوى أن ينتقل إلى ما بعده، وتحكم الانتقال قائمتان. والأمثلة في جدول الرفض نمطية صغتُها لتوضيح أخطاء تتكرر في الأدبيات الإدارية الإسلامية، ولا أنسبها إلى مؤلفين بأعينهم:</w:t>
      </w:r>
    </w:p>
    <w:p w14:paraId="6C5905AC"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معايير الترقية الستة: شروط إلزامية لإتمام الانتقال</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880"/>
        <w:gridCol w:w="5400"/>
      </w:tblGrid>
      <w:tr w:rsidR="00C767B2" w:rsidRPr="00970911" w14:paraId="55EF4133" w:rsidTr="00201A65">
        <w:tc>
          <w:tcPr>
            <w:tcW w:w="360" w:type="dxa"/>
            <w:shd w:val="clear" w:color="auto" w:fill="375623"/>
            <w:tcMar>
              <w:top w:w="40" w:type="dxa"/>
              <w:left w:w="95" w:type="dxa"/>
              <w:bottom w:w="40" w:type="dxa"/>
              <w:right w:w="95" w:type="dxa"/>
            </w:tcMar>
            <w:vAlign w:val="center"/>
          </w:tcPr>
          <w:p w14:paraId="2E3B99A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2880" w:type="dxa"/>
            <w:shd w:val="clear" w:color="auto" w:fill="375623"/>
            <w:tcMar>
              <w:top w:w="40" w:type="dxa"/>
              <w:left w:w="95" w:type="dxa"/>
              <w:bottom w:w="40" w:type="dxa"/>
              <w:right w:w="95" w:type="dxa"/>
            </w:tcMar>
            <w:vAlign w:val="center"/>
          </w:tcPr>
          <w:p w14:paraId="3F81C95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المعيار</w:t>
            </w:r>
          </w:p>
        </w:tc>
        <w:tc>
          <w:tcPr>
            <w:tcW w:w="5400" w:type="dxa"/>
            <w:shd w:val="clear" w:color="auto" w:fill="375623"/>
            <w:tcMar>
              <w:top w:w="40" w:type="dxa"/>
              <w:left w:w="95" w:type="dxa"/>
              <w:bottom w:w="40" w:type="dxa"/>
              <w:right w:w="95" w:type="dxa"/>
            </w:tcMar>
            <w:vAlign w:val="center"/>
          </w:tcPr>
          <w:p w14:paraId="7115371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وسيلة التحقق</w:t>
            </w:r>
          </w:p>
        </w:tc>
      </w:tr>
      <w:tr w:rsidR="00C767B2" w:rsidRPr="00970911" w14:paraId="2E9B8F34" w:rsidTr="00201A65">
        <w:tc>
          <w:tcPr>
            <w:tcW w:w="360" w:type="dxa"/>
            <w:shd w:val="clear" w:color="auto" w:fill="EBF5E0"/>
            <w:tcMar>
              <w:top w:w="40" w:type="dxa"/>
              <w:left w:w="95" w:type="dxa"/>
              <w:bottom w:w="40" w:type="dxa"/>
              <w:right w:w="95" w:type="dxa"/>
            </w:tcMar>
            <w:vAlign w:val="center"/>
          </w:tcPr>
          <w:p w14:paraId="56A5254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1</w:t>
            </w:r>
          </w:p>
        </w:tc>
        <w:tc>
          <w:tcPr>
            <w:tcW w:w="2880" w:type="dxa"/>
            <w:shd w:val="clear" w:color="auto" w:fill="F5FAF5"/>
            <w:tcMar>
              <w:top w:w="40" w:type="dxa"/>
              <w:left w:w="95" w:type="dxa"/>
              <w:bottom w:w="40" w:type="dxa"/>
              <w:right w:w="95" w:type="dxa"/>
            </w:tcMar>
            <w:vAlign w:val="center"/>
          </w:tcPr>
          <w:p w14:paraId="189325C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صحة السياق القرآني</w:t>
            </w:r>
          </w:p>
        </w:tc>
        <w:tc>
          <w:tcPr>
            <w:tcW w:w="5400" w:type="dxa"/>
            <w:shd w:val="clear" w:color="auto" w:fill="EBF5E0"/>
            <w:tcMar>
              <w:top w:w="40" w:type="dxa"/>
              <w:left w:w="95" w:type="dxa"/>
              <w:bottom w:w="40" w:type="dxa"/>
              <w:right w:w="95" w:type="dxa"/>
            </w:tcMar>
            <w:vAlign w:val="center"/>
          </w:tcPr>
          <w:p w14:paraId="601C093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موثَّقة من ثلاثة مفسرين على الأقل من مدارس تفسيرية مختلفة (الفصل الرابع)</w:t>
            </w:r>
          </w:p>
        </w:tc>
      </w:tr>
      <w:tr w:rsidR="00C767B2" w:rsidRPr="00970911" w14:paraId="5A0297F7" w:rsidTr="00201A65">
        <w:tc>
          <w:tcPr>
            <w:tcW w:w="360" w:type="dxa"/>
            <w:shd w:val="clear" w:color="auto" w:fill="FFFFFF"/>
            <w:tcMar>
              <w:top w:w="40" w:type="dxa"/>
              <w:left w:w="95" w:type="dxa"/>
              <w:bottom w:w="40" w:type="dxa"/>
              <w:right w:w="95" w:type="dxa"/>
            </w:tcMar>
            <w:vAlign w:val="center"/>
          </w:tcPr>
          <w:p w14:paraId="20D1852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2</w:t>
            </w:r>
          </w:p>
        </w:tc>
        <w:tc>
          <w:tcPr>
            <w:tcW w:w="2880" w:type="dxa"/>
            <w:shd w:val="clear" w:color="auto" w:fill="FFFFFF"/>
            <w:tcMar>
              <w:top w:w="40" w:type="dxa"/>
              <w:left w:w="95" w:type="dxa"/>
              <w:bottom w:w="40" w:type="dxa"/>
              <w:right w:w="95" w:type="dxa"/>
            </w:tcMar>
            <w:vAlign w:val="center"/>
          </w:tcPr>
          <w:p w14:paraId="20EDD2A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سلامة الدلالة اللغوية</w:t>
            </w:r>
          </w:p>
        </w:tc>
        <w:tc>
          <w:tcPr>
            <w:tcW w:w="5400" w:type="dxa"/>
            <w:shd w:val="clear" w:color="auto" w:fill="FFFFFF"/>
            <w:tcMar>
              <w:top w:w="40" w:type="dxa"/>
              <w:left w:w="95" w:type="dxa"/>
              <w:bottom w:w="40" w:type="dxa"/>
              <w:right w:w="95" w:type="dxa"/>
            </w:tcMar>
            <w:vAlign w:val="center"/>
          </w:tcPr>
          <w:p w14:paraId="5EB828D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الجذر والصيغة الصرفية والمعنى المعجمي موثَّقة من مصادر اللغة الأربعة</w:t>
            </w:r>
          </w:p>
        </w:tc>
      </w:tr>
      <w:tr w:rsidR="00C767B2" w:rsidRPr="00970911" w14:paraId="5244CFD1" w:rsidTr="00201A65">
        <w:tc>
          <w:tcPr>
            <w:tcW w:w="360" w:type="dxa"/>
            <w:shd w:val="clear" w:color="auto" w:fill="EBF5E0"/>
            <w:tcMar>
              <w:top w:w="40" w:type="dxa"/>
              <w:left w:w="95" w:type="dxa"/>
              <w:bottom w:w="40" w:type="dxa"/>
              <w:right w:w="95" w:type="dxa"/>
            </w:tcMar>
            <w:vAlign w:val="center"/>
          </w:tcPr>
          <w:p w14:paraId="308CC7D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3</w:t>
            </w:r>
          </w:p>
        </w:tc>
        <w:tc>
          <w:tcPr>
            <w:tcW w:w="2880" w:type="dxa"/>
            <w:shd w:val="clear" w:color="auto" w:fill="F5FAF5"/>
            <w:tcMar>
              <w:top w:w="40" w:type="dxa"/>
              <w:left w:w="95" w:type="dxa"/>
              <w:bottom w:w="40" w:type="dxa"/>
              <w:right w:w="95" w:type="dxa"/>
            </w:tcMar>
            <w:vAlign w:val="center"/>
          </w:tcPr>
          <w:p w14:paraId="23DBF05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توثيق بيان السنة</w:t>
            </w:r>
          </w:p>
        </w:tc>
        <w:tc>
          <w:tcPr>
            <w:tcW w:w="5400" w:type="dxa"/>
            <w:shd w:val="clear" w:color="auto" w:fill="EBF5E0"/>
            <w:tcMar>
              <w:top w:w="40" w:type="dxa"/>
              <w:left w:w="95" w:type="dxa"/>
              <w:bottom w:w="40" w:type="dxa"/>
              <w:right w:w="95" w:type="dxa"/>
            </w:tcMar>
            <w:vAlign w:val="center"/>
          </w:tcPr>
          <w:p w14:paraId="479FA334"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يوجد: مسنَد من الكتب الستة، مع التصريح بأنه بيان لا منشأ مستقل</w:t>
            </w:r>
          </w:p>
        </w:tc>
      </w:tr>
      <w:tr w:rsidR="00C767B2" w:rsidRPr="00970911" w14:paraId="3DEE2BB2" w:rsidTr="00201A65">
        <w:tc>
          <w:tcPr>
            <w:tcW w:w="360" w:type="dxa"/>
            <w:shd w:val="clear" w:color="auto" w:fill="FFFFFF"/>
            <w:tcMar>
              <w:top w:w="40" w:type="dxa"/>
              <w:left w:w="95" w:type="dxa"/>
              <w:bottom w:w="40" w:type="dxa"/>
              <w:right w:w="95" w:type="dxa"/>
            </w:tcMar>
            <w:vAlign w:val="center"/>
          </w:tcPr>
          <w:p w14:paraId="34E55B2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4</w:t>
            </w:r>
          </w:p>
        </w:tc>
        <w:tc>
          <w:tcPr>
            <w:tcW w:w="2880" w:type="dxa"/>
            <w:shd w:val="clear" w:color="auto" w:fill="FFFFFF"/>
            <w:tcMar>
              <w:top w:w="40" w:type="dxa"/>
              <w:left w:w="95" w:type="dxa"/>
              <w:bottom w:w="40" w:type="dxa"/>
              <w:right w:w="95" w:type="dxa"/>
            </w:tcMar>
            <w:vAlign w:val="center"/>
          </w:tcPr>
          <w:p w14:paraId="5DE75D1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وجود صلة مفهومية حقيقية</w:t>
            </w:r>
          </w:p>
        </w:tc>
        <w:tc>
          <w:tcPr>
            <w:tcW w:w="5400" w:type="dxa"/>
            <w:shd w:val="clear" w:color="auto" w:fill="FFFFFF"/>
            <w:tcMar>
              <w:top w:w="40" w:type="dxa"/>
              <w:left w:w="95" w:type="dxa"/>
              <w:bottom w:w="40" w:type="dxa"/>
              <w:right w:w="95" w:type="dxa"/>
            </w:tcMar>
            <w:vAlign w:val="center"/>
          </w:tcPr>
          <w:p w14:paraId="0FEACE0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يُثبَت بتحليل جذري (لا اكتفاء بتشابه الحروف)</w:t>
            </w:r>
          </w:p>
        </w:tc>
      </w:tr>
      <w:tr w:rsidR="00C767B2" w:rsidRPr="00970911" w14:paraId="2C14C2EB" w:rsidTr="00201A65">
        <w:tc>
          <w:tcPr>
            <w:tcW w:w="360" w:type="dxa"/>
            <w:shd w:val="clear" w:color="auto" w:fill="EBF5E0"/>
            <w:tcMar>
              <w:top w:w="40" w:type="dxa"/>
              <w:left w:w="95" w:type="dxa"/>
              <w:bottom w:w="40" w:type="dxa"/>
              <w:right w:w="95" w:type="dxa"/>
            </w:tcMar>
            <w:vAlign w:val="center"/>
          </w:tcPr>
          <w:p w14:paraId="750F270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5</w:t>
            </w:r>
          </w:p>
        </w:tc>
        <w:tc>
          <w:tcPr>
            <w:tcW w:w="2880" w:type="dxa"/>
            <w:shd w:val="clear" w:color="auto" w:fill="F5FAF5"/>
            <w:tcMar>
              <w:top w:w="40" w:type="dxa"/>
              <w:left w:w="95" w:type="dxa"/>
              <w:bottom w:w="40" w:type="dxa"/>
              <w:right w:w="95" w:type="dxa"/>
            </w:tcMar>
            <w:vAlign w:val="center"/>
          </w:tcPr>
          <w:p w14:paraId="615814F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اجتياز بوابة المقاصد</w:t>
            </w:r>
          </w:p>
        </w:tc>
        <w:tc>
          <w:tcPr>
            <w:tcW w:w="5400" w:type="dxa"/>
            <w:shd w:val="clear" w:color="auto" w:fill="EBF5E0"/>
            <w:tcMar>
              <w:top w:w="40" w:type="dxa"/>
              <w:left w:w="95" w:type="dxa"/>
              <w:bottom w:w="40" w:type="dxa"/>
              <w:right w:w="95" w:type="dxa"/>
            </w:tcMar>
            <w:vAlign w:val="center"/>
          </w:tcPr>
          <w:p w14:paraId="0B28822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تطبيق الاختبار الخماسي (§5.4) بنتيجة موثَّقة</w:t>
            </w:r>
          </w:p>
        </w:tc>
      </w:tr>
      <w:tr w:rsidR="00C767B2" w:rsidRPr="00970911" w14:paraId="78471842" w:rsidTr="00201A65">
        <w:tc>
          <w:tcPr>
            <w:tcW w:w="360" w:type="dxa"/>
            <w:shd w:val="clear" w:color="auto" w:fill="FFFFFF"/>
            <w:tcMar>
              <w:top w:w="40" w:type="dxa"/>
              <w:left w:w="95" w:type="dxa"/>
              <w:bottom w:w="40" w:type="dxa"/>
              <w:right w:w="95" w:type="dxa"/>
            </w:tcMar>
            <w:vAlign w:val="center"/>
          </w:tcPr>
          <w:p w14:paraId="33867B2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6</w:t>
            </w:r>
          </w:p>
        </w:tc>
        <w:tc>
          <w:tcPr>
            <w:tcW w:w="2880" w:type="dxa"/>
            <w:shd w:val="clear" w:color="auto" w:fill="FFFFFF"/>
            <w:tcMar>
              <w:top w:w="40" w:type="dxa"/>
              <w:left w:w="95" w:type="dxa"/>
              <w:bottom w:w="40" w:type="dxa"/>
              <w:right w:w="95" w:type="dxa"/>
            </w:tcMar>
            <w:vAlign w:val="center"/>
          </w:tcPr>
          <w:p w14:paraId="493043F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إعلان هامش عدم اليقين</w:t>
            </w:r>
          </w:p>
        </w:tc>
        <w:tc>
          <w:tcPr>
            <w:tcW w:w="5400" w:type="dxa"/>
            <w:shd w:val="clear" w:color="auto" w:fill="FFFFFF"/>
            <w:tcMar>
              <w:top w:w="40" w:type="dxa"/>
              <w:left w:w="95" w:type="dxa"/>
              <w:bottom w:w="40" w:type="dxa"/>
              <w:right w:w="95" w:type="dxa"/>
            </w:tcMar>
            <w:vAlign w:val="center"/>
          </w:tcPr>
          <w:p w14:paraId="5BAC33A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تصنيف كل ادعاء في السلم بأحد المستويات الخمسة لهامش عدم اليقين (جدول 5.6)</w:t>
            </w:r>
          </w:p>
        </w:tc>
      </w:tr>
    </w:tbl>
    <w:p w14:paraId="2E5E9018"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معايير الرفض الخمسة: يكفي أيٌّ منها للوقوف</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3240"/>
        <w:gridCol w:w="5040"/>
      </w:tblGrid>
      <w:tr w:rsidR="00C767B2" w:rsidRPr="00970911" w14:paraId="3031278C" w:rsidTr="00201A65">
        <w:tc>
          <w:tcPr>
            <w:tcW w:w="360" w:type="dxa"/>
            <w:shd w:val="clear" w:color="auto" w:fill="C00000"/>
            <w:tcMar>
              <w:top w:w="40" w:type="dxa"/>
              <w:left w:w="95" w:type="dxa"/>
              <w:bottom w:w="40" w:type="dxa"/>
              <w:right w:w="95" w:type="dxa"/>
            </w:tcMar>
            <w:vAlign w:val="center"/>
          </w:tcPr>
          <w:p w14:paraId="7CCABF5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3240" w:type="dxa"/>
            <w:shd w:val="clear" w:color="auto" w:fill="C00000"/>
            <w:tcMar>
              <w:top w:w="40" w:type="dxa"/>
              <w:left w:w="95" w:type="dxa"/>
              <w:bottom w:w="40" w:type="dxa"/>
              <w:right w:w="95" w:type="dxa"/>
            </w:tcMar>
            <w:vAlign w:val="center"/>
          </w:tcPr>
          <w:p w14:paraId="091B1F3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معيار الرفض</w:t>
            </w:r>
          </w:p>
        </w:tc>
        <w:tc>
          <w:tcPr>
            <w:tcW w:w="5040" w:type="dxa"/>
            <w:shd w:val="clear" w:color="auto" w:fill="C00000"/>
            <w:tcMar>
              <w:top w:w="40" w:type="dxa"/>
              <w:left w:w="95" w:type="dxa"/>
              <w:bottom w:w="40" w:type="dxa"/>
              <w:right w:w="95" w:type="dxa"/>
            </w:tcMar>
            <w:vAlign w:val="center"/>
          </w:tcPr>
          <w:p w14:paraId="708818E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مثال نمطي ودرسه</w:t>
            </w:r>
          </w:p>
        </w:tc>
      </w:tr>
      <w:tr w:rsidR="00C767B2" w:rsidRPr="00970911" w14:paraId="0A791BC2" w:rsidTr="00201A65">
        <w:tc>
          <w:tcPr>
            <w:tcW w:w="360" w:type="dxa"/>
            <w:shd w:val="clear" w:color="auto" w:fill="FFF0F0"/>
            <w:tcMar>
              <w:top w:w="40" w:type="dxa"/>
              <w:left w:w="95" w:type="dxa"/>
              <w:bottom w:w="40" w:type="dxa"/>
              <w:right w:w="95" w:type="dxa"/>
            </w:tcMar>
            <w:vAlign w:val="center"/>
          </w:tcPr>
          <w:p w14:paraId="68C6EB9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1</w:t>
            </w:r>
          </w:p>
        </w:tc>
        <w:tc>
          <w:tcPr>
            <w:tcW w:w="3240" w:type="dxa"/>
            <w:shd w:val="clear" w:color="auto" w:fill="FFF5F5"/>
            <w:tcMar>
              <w:top w:w="40" w:type="dxa"/>
              <w:left w:w="95" w:type="dxa"/>
              <w:bottom w:w="40" w:type="dxa"/>
              <w:right w:w="95" w:type="dxa"/>
            </w:tcMar>
            <w:vAlign w:val="center"/>
          </w:tcPr>
          <w:p w14:paraId="3249EA5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التشابه اللفظي دون تحليل دلالي جذري</w:t>
            </w:r>
          </w:p>
        </w:tc>
        <w:tc>
          <w:tcPr>
            <w:tcW w:w="5040" w:type="dxa"/>
            <w:shd w:val="clear" w:color="auto" w:fill="FFF8F8"/>
            <w:tcMar>
              <w:top w:w="40" w:type="dxa"/>
              <w:left w:w="95" w:type="dxa"/>
              <w:bottom w:w="40" w:type="dxa"/>
              <w:right w:w="95" w:type="dxa"/>
            </w:tcMar>
            <w:vAlign w:val="center"/>
          </w:tcPr>
          <w:p w14:paraId="58B09CB8"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ربط «الأمانة» بـIntegrity لأن كليهما «صدق»، دون تحليل جذر أ-م-ن الذي يبرز بعد الأمن والطمأنينة. وهو أخطر الأخطاء وأكثرها شيوعًا: تشابه الكلمة لا يثبت تشابه المعنى.</w:t>
            </w:r>
          </w:p>
        </w:tc>
      </w:tr>
      <w:tr w:rsidR="00C767B2" w:rsidRPr="00970911" w14:paraId="4B425CC6" w:rsidTr="00201A65">
        <w:tc>
          <w:tcPr>
            <w:tcW w:w="360" w:type="dxa"/>
            <w:shd w:val="clear" w:color="auto" w:fill="FFFFFF"/>
            <w:tcMar>
              <w:top w:w="40" w:type="dxa"/>
              <w:left w:w="95" w:type="dxa"/>
              <w:bottom w:w="40" w:type="dxa"/>
              <w:right w:w="95" w:type="dxa"/>
            </w:tcMar>
            <w:vAlign w:val="center"/>
          </w:tcPr>
          <w:p w14:paraId="632A9DF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2</w:t>
            </w:r>
          </w:p>
        </w:tc>
        <w:tc>
          <w:tcPr>
            <w:tcW w:w="3240" w:type="dxa"/>
            <w:shd w:val="clear" w:color="auto" w:fill="FFFFFF"/>
            <w:tcMar>
              <w:top w:w="40" w:type="dxa"/>
              <w:left w:w="95" w:type="dxa"/>
              <w:bottom w:w="40" w:type="dxa"/>
              <w:right w:w="95" w:type="dxa"/>
            </w:tcMar>
            <w:vAlign w:val="center"/>
          </w:tcPr>
          <w:p w14:paraId="74FA16C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الانتقال المباشر من الآية إلى التوصية بلا مستويات وسيطة</w:t>
            </w:r>
          </w:p>
        </w:tc>
        <w:tc>
          <w:tcPr>
            <w:tcW w:w="5040" w:type="dxa"/>
            <w:shd w:val="clear" w:color="auto" w:fill="FFFFFF"/>
            <w:tcMar>
              <w:top w:w="40" w:type="dxa"/>
              <w:left w:w="95" w:type="dxa"/>
              <w:bottom w:w="40" w:type="dxa"/>
              <w:right w:w="95" w:type="dxa"/>
            </w:tcMar>
            <w:vAlign w:val="center"/>
          </w:tcPr>
          <w:p w14:paraId="3949475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«﴿وَأَمْرُهُمْ شُورَىٰ﴾ ← يجب تطبيق الإدارة التشاركية»، بلا مفهوم ولا مبدأ ولا بوابة مقاصد. وهذا يعيد إنتاج المغالطة الطبيعية، ويستطيع أي ناقد أن يملأ الفراغ بعكس المطلوب.</w:t>
            </w:r>
          </w:p>
        </w:tc>
      </w:tr>
      <w:tr w:rsidR="00C767B2" w:rsidRPr="00970911" w14:paraId="645F9790" w:rsidTr="00201A65">
        <w:tc>
          <w:tcPr>
            <w:tcW w:w="360" w:type="dxa"/>
            <w:shd w:val="clear" w:color="auto" w:fill="FFF0F0"/>
            <w:tcMar>
              <w:top w:w="40" w:type="dxa"/>
              <w:left w:w="95" w:type="dxa"/>
              <w:bottom w:w="40" w:type="dxa"/>
              <w:right w:w="95" w:type="dxa"/>
            </w:tcMar>
            <w:vAlign w:val="center"/>
          </w:tcPr>
          <w:p w14:paraId="4BEDEA0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lastRenderedPageBreak/>
              <w:t>3</w:t>
            </w:r>
          </w:p>
        </w:tc>
        <w:tc>
          <w:tcPr>
            <w:tcW w:w="3240" w:type="dxa"/>
            <w:shd w:val="clear" w:color="auto" w:fill="FFF5F5"/>
            <w:tcMar>
              <w:top w:w="40" w:type="dxa"/>
              <w:left w:w="95" w:type="dxa"/>
              <w:bottom w:w="40" w:type="dxa"/>
              <w:right w:w="95" w:type="dxa"/>
            </w:tcMar>
            <w:vAlign w:val="center"/>
          </w:tcPr>
          <w:p w14:paraId="0138D19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مقصدية مُضمَرة: "القرآن يريد X لأنه خير"</w:t>
            </w:r>
          </w:p>
        </w:tc>
        <w:tc>
          <w:tcPr>
            <w:tcW w:w="5040" w:type="dxa"/>
            <w:shd w:val="clear" w:color="auto" w:fill="FFF8F8"/>
            <w:tcMar>
              <w:top w:w="40" w:type="dxa"/>
              <w:left w:w="95" w:type="dxa"/>
              <w:bottom w:w="40" w:type="dxa"/>
              <w:right w:w="95" w:type="dxa"/>
            </w:tcMar>
            <w:vAlign w:val="center"/>
          </w:tcPr>
          <w:p w14:paraId="7BCC36CF"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«القرآن جاء للإنسان، فكل ما يفيد الإنسان قرآني»، لتسويغ نموذج غربي كامل بآية استشهادية. وهو حكم مخترَع لا مستنبَط، يُفرغ السلم من معناه.</w:t>
            </w:r>
          </w:p>
        </w:tc>
      </w:tr>
      <w:tr w:rsidR="00C767B2" w:rsidRPr="00970911" w14:paraId="3D76C9EA" w:rsidTr="00201A65">
        <w:tc>
          <w:tcPr>
            <w:tcW w:w="360" w:type="dxa"/>
            <w:shd w:val="clear" w:color="auto" w:fill="FFFFFF"/>
            <w:tcMar>
              <w:top w:w="40" w:type="dxa"/>
              <w:left w:w="95" w:type="dxa"/>
              <w:bottom w:w="40" w:type="dxa"/>
              <w:right w:w="95" w:type="dxa"/>
            </w:tcMar>
            <w:vAlign w:val="center"/>
          </w:tcPr>
          <w:p w14:paraId="4246582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4</w:t>
            </w:r>
          </w:p>
        </w:tc>
        <w:tc>
          <w:tcPr>
            <w:tcW w:w="3240" w:type="dxa"/>
            <w:shd w:val="clear" w:color="auto" w:fill="FFFFFF"/>
            <w:tcMar>
              <w:top w:w="40" w:type="dxa"/>
              <w:left w:w="95" w:type="dxa"/>
              <w:bottom w:w="40" w:type="dxa"/>
              <w:right w:w="95" w:type="dxa"/>
            </w:tcMar>
            <w:vAlign w:val="center"/>
          </w:tcPr>
          <w:p w14:paraId="1FB014F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نموذج موجود كاملاً في أدبيات بشرية بلا إضافة حقيقية</w:t>
            </w:r>
          </w:p>
        </w:tc>
        <w:tc>
          <w:tcPr>
            <w:tcW w:w="5040" w:type="dxa"/>
            <w:shd w:val="clear" w:color="auto" w:fill="FFFFFF"/>
            <w:tcMar>
              <w:top w:w="40" w:type="dxa"/>
              <w:left w:w="95" w:type="dxa"/>
              <w:bottom w:w="40" w:type="dxa"/>
              <w:right w:w="95" w:type="dxa"/>
            </w:tcMar>
            <w:vAlign w:val="center"/>
          </w:tcPr>
          <w:p w14:paraId="412181A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نسخ نموذج القيادة التحويلية (Bass 1985) كاملًا باسم «القيادة القرآنية» لأن قيمه «متوافقة». والتوافق لا يعني الأصالة (محك الأصالة، الفصل الثالث §3.5).</w:t>
            </w:r>
          </w:p>
        </w:tc>
      </w:tr>
      <w:tr w:rsidR="00C767B2" w:rsidRPr="00970911" w14:paraId="71064F39" w:rsidTr="00201A65">
        <w:tc>
          <w:tcPr>
            <w:tcW w:w="360" w:type="dxa"/>
            <w:shd w:val="clear" w:color="auto" w:fill="FFF0F0"/>
            <w:tcMar>
              <w:top w:w="40" w:type="dxa"/>
              <w:left w:w="95" w:type="dxa"/>
              <w:bottom w:w="40" w:type="dxa"/>
              <w:right w:w="95" w:type="dxa"/>
            </w:tcMar>
            <w:vAlign w:val="center"/>
          </w:tcPr>
          <w:p w14:paraId="112CFA5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5</w:t>
            </w:r>
          </w:p>
        </w:tc>
        <w:tc>
          <w:tcPr>
            <w:tcW w:w="3240" w:type="dxa"/>
            <w:shd w:val="clear" w:color="auto" w:fill="FFF5F5"/>
            <w:tcMar>
              <w:top w:w="40" w:type="dxa"/>
              <w:left w:w="95" w:type="dxa"/>
              <w:bottom w:w="40" w:type="dxa"/>
              <w:right w:w="95" w:type="dxa"/>
            </w:tcMar>
            <w:vAlign w:val="center"/>
          </w:tcPr>
          <w:p w14:paraId="058C976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الإقحام: تسمية مبدأ غربي بمصطلح قرآني بلا تعديل جوهري</w:t>
            </w:r>
          </w:p>
        </w:tc>
        <w:tc>
          <w:tcPr>
            <w:tcW w:w="5040" w:type="dxa"/>
            <w:shd w:val="clear" w:color="auto" w:fill="FFF8F8"/>
            <w:tcMar>
              <w:top w:w="40" w:type="dxa"/>
              <w:left w:w="95" w:type="dxa"/>
              <w:bottom w:w="40" w:type="dxa"/>
              <w:right w:w="95" w:type="dxa"/>
            </w:tcMar>
            <w:vAlign w:val="center"/>
          </w:tcPr>
          <w:p w14:paraId="7D98FBF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تسمية القيادة الخادمة (Servant Leadership) «القيادة الاستخلافية» مع نقل مكوّناتها حرفيًا. وهو أبرز مظاهر القولبة (الفصل الثاني): الأصالة في المضمون لا في التسمية.</w:t>
            </w:r>
          </w:p>
        </w:tc>
      </w:tr>
    </w:tbl>
    <w:p w14:paraId="332FB9EF"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5.6  تطبيق كامل: مفهوم الشورى عبر المستويات السبعة</w:t>
      </w:r>
      <w:r>
        <w:fldChar w:fldCharType="begin"/>
      </w:r>
      <w:r>
        <w:instrText xml:space="preserve"> TC "5.6  تطبيق كامل: مفهوم الشورى عبر المستويات السبعة" \l 2 </w:instrText>
      </w:r>
      <w:r>
        <w:fldChar w:fldCharType="end"/>
      </w:r>
    </w:p>
    <w:p w14:paraId="48FCCC7B"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وأطبّق هنا السلم كاملًا على مفهوم الشورى، من الدلالة القرآنية إلى التطبيق الميداني المقترح:</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6840"/>
        <w:gridCol w:w="720"/>
      </w:tblGrid>
      <w:tr w:rsidR="00C767B2" w:rsidRPr="00970911" w14:paraId="0E2CF007" w:rsidTr="00201A65">
        <w:tc>
          <w:tcPr>
            <w:tcW w:w="1080" w:type="dxa"/>
            <w:shd w:val="clear" w:color="auto" w:fill="1F3864"/>
            <w:tcMar>
              <w:top w:w="40" w:type="dxa"/>
              <w:left w:w="95" w:type="dxa"/>
              <w:bottom w:w="40" w:type="dxa"/>
              <w:right w:w="95" w:type="dxa"/>
            </w:tcMar>
            <w:vAlign w:val="center"/>
          </w:tcPr>
          <w:p w14:paraId="253D6F8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المستوى</w:t>
            </w:r>
          </w:p>
        </w:tc>
        <w:tc>
          <w:tcPr>
            <w:tcW w:w="6840" w:type="dxa"/>
            <w:shd w:val="clear" w:color="auto" w:fill="1F3864"/>
            <w:tcMar>
              <w:top w:w="40" w:type="dxa"/>
              <w:left w:w="95" w:type="dxa"/>
              <w:bottom w:w="40" w:type="dxa"/>
              <w:right w:w="95" w:type="dxa"/>
            </w:tcMar>
            <w:vAlign w:val="center"/>
          </w:tcPr>
          <w:p w14:paraId="40ECC75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الشورى: التطبيق الكامل</w:t>
            </w:r>
          </w:p>
        </w:tc>
        <w:tc>
          <w:tcPr>
            <w:tcW w:w="720" w:type="dxa"/>
            <w:shd w:val="clear" w:color="auto" w:fill="1F3864"/>
            <w:tcMar>
              <w:top w:w="40" w:type="dxa"/>
              <w:left w:w="95" w:type="dxa"/>
              <w:bottom w:w="40" w:type="dxa"/>
              <w:right w:w="95" w:type="dxa"/>
            </w:tcMar>
            <w:vAlign w:val="center"/>
          </w:tcPr>
          <w:p w14:paraId="56A83603"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هامش عدم اليقين</w:t>
            </w:r>
          </w:p>
        </w:tc>
      </w:tr>
      <w:tr w:rsidR="00C767B2" w:rsidRPr="00970911" w14:paraId="2D01F1F7" w:rsidTr="00201A65">
        <w:tc>
          <w:tcPr>
            <w:tcW w:w="1080" w:type="dxa"/>
            <w:shd w:val="clear" w:color="auto" w:fill="EBF5FB"/>
            <w:tcMar>
              <w:top w:w="40" w:type="dxa"/>
              <w:left w:w="95" w:type="dxa"/>
              <w:bottom w:w="40" w:type="dxa"/>
              <w:right w:w="95" w:type="dxa"/>
            </w:tcMar>
            <w:vAlign w:val="center"/>
          </w:tcPr>
          <w:p w14:paraId="6D00F55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1: الدلالة</w:t>
            </w:r>
          </w:p>
        </w:tc>
        <w:tc>
          <w:tcPr>
            <w:tcW w:w="6840" w:type="dxa"/>
            <w:shd w:val="clear" w:color="auto" w:fill="F5FAFF"/>
            <w:tcMar>
              <w:top w:w="40" w:type="dxa"/>
              <w:left w:w="95" w:type="dxa"/>
              <w:bottom w:w="40" w:type="dxa"/>
              <w:right w:w="95" w:type="dxa"/>
            </w:tcMar>
            <w:vAlign w:val="center"/>
          </w:tcPr>
          <w:p w14:paraId="58D0D84E"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﴿وَشَاوِرْهُمْ فِي الْأَمْرِ﴾ (آل عمران:159). صيغة الأمر تدل على إلزام المخاطَب بإجراء المشاورة، لا استحسانها فقط. والجذر ش-و-ر: استخراج الشيء من موضعه (من شَوْر العسل). والراجح وجوب المشاورة فعلًا في أمور الجماعة، مع خلاف في درجة الإلزام وعلّته يوثّقه الحقل السابع (انظر 4.1).</w:t>
            </w:r>
          </w:p>
        </w:tc>
        <w:tc>
          <w:tcPr>
            <w:tcW w:w="720" w:type="dxa"/>
            <w:shd w:val="clear" w:color="auto" w:fill="FFF2CC"/>
            <w:tcMar>
              <w:top w:w="40" w:type="dxa"/>
              <w:left w:w="95" w:type="dxa"/>
              <w:bottom w:w="40" w:type="dxa"/>
              <w:right w:w="95" w:type="dxa"/>
            </w:tcMar>
            <w:vAlign w:val="center"/>
          </w:tcPr>
          <w:p w14:paraId="5F07101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منخفض جدًا</w:t>
            </w:r>
          </w:p>
        </w:tc>
      </w:tr>
      <w:tr w:rsidR="00C767B2" w:rsidRPr="00970911" w14:paraId="7E54A156" w:rsidTr="00201A65">
        <w:tc>
          <w:tcPr>
            <w:tcW w:w="1080" w:type="dxa"/>
            <w:shd w:val="clear" w:color="auto" w:fill="FFFFFF"/>
            <w:tcMar>
              <w:top w:w="40" w:type="dxa"/>
              <w:left w:w="95" w:type="dxa"/>
              <w:bottom w:w="40" w:type="dxa"/>
              <w:right w:w="95" w:type="dxa"/>
            </w:tcMar>
            <w:vAlign w:val="center"/>
          </w:tcPr>
          <w:p w14:paraId="3EAC6AD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2: بيان السنة</w:t>
            </w:r>
          </w:p>
        </w:tc>
        <w:tc>
          <w:tcPr>
            <w:tcW w:w="6840" w:type="dxa"/>
            <w:shd w:val="clear" w:color="auto" w:fill="FFFFFF"/>
            <w:tcMar>
              <w:top w:w="40" w:type="dxa"/>
              <w:left w:w="95" w:type="dxa"/>
              <w:bottom w:w="40" w:type="dxa"/>
              <w:right w:w="95" w:type="dxa"/>
            </w:tcMar>
            <w:vAlign w:val="center"/>
          </w:tcPr>
          <w:p w14:paraId="778CB43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الأصل الثابت: استشارته ﷺ أصحابه قبل بدر في لقاء العدو (صحيح مسلم)، وأخذه بما أشاروا به. أما رأي الحباب بن المنذر في موقع النزول فرواية سيرية (ابن هشام) تُستعمل للتفصيل لا للإثبات، وفق تراتبية الفصل الرابع.</w:t>
            </w:r>
          </w:p>
        </w:tc>
        <w:tc>
          <w:tcPr>
            <w:tcW w:w="720" w:type="dxa"/>
            <w:shd w:val="clear" w:color="auto" w:fill="FFFFFF"/>
            <w:tcMar>
              <w:top w:w="40" w:type="dxa"/>
              <w:left w:w="95" w:type="dxa"/>
              <w:bottom w:w="40" w:type="dxa"/>
              <w:right w:w="95" w:type="dxa"/>
            </w:tcMar>
            <w:vAlign w:val="center"/>
          </w:tcPr>
          <w:p w14:paraId="6BE9AB1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منخفض</w:t>
            </w:r>
          </w:p>
        </w:tc>
      </w:tr>
      <w:tr w:rsidR="00C767B2" w:rsidRPr="00970911" w14:paraId="026A3E8B" w:rsidTr="00201A65">
        <w:tc>
          <w:tcPr>
            <w:tcW w:w="1080" w:type="dxa"/>
            <w:shd w:val="clear" w:color="auto" w:fill="EBF5FB"/>
            <w:tcMar>
              <w:top w:w="40" w:type="dxa"/>
              <w:left w:w="95" w:type="dxa"/>
              <w:bottom w:w="40" w:type="dxa"/>
              <w:right w:w="95" w:type="dxa"/>
            </w:tcMar>
            <w:vAlign w:val="center"/>
          </w:tcPr>
          <w:p w14:paraId="0FBE4B5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3: المفهوم الإنساني</w:t>
            </w:r>
          </w:p>
        </w:tc>
        <w:tc>
          <w:tcPr>
            <w:tcW w:w="6840" w:type="dxa"/>
            <w:shd w:val="clear" w:color="auto" w:fill="F5FAFF"/>
            <w:tcMar>
              <w:top w:w="40" w:type="dxa"/>
              <w:left w:w="95" w:type="dxa"/>
              <w:bottom w:w="40" w:type="dxa"/>
              <w:right w:w="95" w:type="dxa"/>
            </w:tcMar>
            <w:vAlign w:val="center"/>
          </w:tcPr>
          <w:p w14:paraId="125C2BA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استخراج الرأي الجماعي عبر تداول حقيقي يسبق القرار (Collective Intelligence Activation). ويتمايز عن «الموافقة الجماعية» (Consensus) لأن الشورى لا تستلزم إجماعًا، وعن «الاستشارة التزيينية» (Cosmetic Consultation) لأن العزم يأتي بعد التداول لا قبله.</w:t>
            </w:r>
          </w:p>
        </w:tc>
        <w:tc>
          <w:tcPr>
            <w:tcW w:w="720" w:type="dxa"/>
            <w:shd w:val="clear" w:color="auto" w:fill="FFF2CC"/>
            <w:tcMar>
              <w:top w:w="40" w:type="dxa"/>
              <w:left w:w="95" w:type="dxa"/>
              <w:bottom w:w="40" w:type="dxa"/>
              <w:right w:w="95" w:type="dxa"/>
            </w:tcMar>
            <w:vAlign w:val="center"/>
          </w:tcPr>
          <w:p w14:paraId="7502AB1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متوسط</w:t>
            </w:r>
          </w:p>
        </w:tc>
      </w:tr>
      <w:tr w:rsidR="00C767B2" w:rsidRPr="00970911" w14:paraId="31E05119" w:rsidTr="00201A65">
        <w:tc>
          <w:tcPr>
            <w:tcW w:w="1080" w:type="dxa"/>
            <w:shd w:val="clear" w:color="auto" w:fill="FFFFFF"/>
            <w:tcMar>
              <w:top w:w="40" w:type="dxa"/>
              <w:left w:w="95" w:type="dxa"/>
              <w:bottom w:w="40" w:type="dxa"/>
              <w:right w:w="95" w:type="dxa"/>
            </w:tcMar>
            <w:vAlign w:val="center"/>
          </w:tcPr>
          <w:p w14:paraId="40EDFBF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4: المبدأ + بوابة المقاصد</w:t>
            </w:r>
          </w:p>
        </w:tc>
        <w:tc>
          <w:tcPr>
            <w:tcW w:w="6840" w:type="dxa"/>
            <w:shd w:val="clear" w:color="auto" w:fill="FFFFFF"/>
            <w:tcMar>
              <w:top w:w="40" w:type="dxa"/>
              <w:left w:w="95" w:type="dxa"/>
              <w:bottom w:w="40" w:type="dxa"/>
              <w:right w:w="95" w:type="dxa"/>
            </w:tcMar>
            <w:vAlign w:val="center"/>
          </w:tcPr>
          <w:p w14:paraId="04E8FA2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المتداول جماعيًا بآلية حقيقية قبل العزم أعدل توزيعًا للمعرفة وأقرب إلى الصواب من القرار المنفرد، في المسائل عالية التعقيد متعددة أصحاب المصلحة. [اجتاز المقاصد الخمسة بشرطين: ألا يُلغى حق الاعتراض الأخلاقي، وأن توجد آلية مساءلة على قرارات المجموعة]</w:t>
            </w:r>
          </w:p>
        </w:tc>
        <w:tc>
          <w:tcPr>
            <w:tcW w:w="720" w:type="dxa"/>
            <w:shd w:val="clear" w:color="auto" w:fill="FFFFFF"/>
            <w:tcMar>
              <w:top w:w="40" w:type="dxa"/>
              <w:left w:w="95" w:type="dxa"/>
              <w:bottom w:w="40" w:type="dxa"/>
              <w:right w:w="95" w:type="dxa"/>
            </w:tcMar>
            <w:vAlign w:val="center"/>
          </w:tcPr>
          <w:p w14:paraId="78D22B9E"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متوسط</w:t>
            </w:r>
          </w:p>
        </w:tc>
      </w:tr>
      <w:tr w:rsidR="00C767B2" w:rsidRPr="00970911" w14:paraId="788398C4" w:rsidTr="00201A65">
        <w:tc>
          <w:tcPr>
            <w:tcW w:w="1080" w:type="dxa"/>
            <w:shd w:val="clear" w:color="auto" w:fill="EBF5FB"/>
            <w:tcMar>
              <w:top w:w="40" w:type="dxa"/>
              <w:left w:w="95" w:type="dxa"/>
              <w:bottom w:w="40" w:type="dxa"/>
              <w:right w:w="95" w:type="dxa"/>
            </w:tcMar>
            <w:vAlign w:val="center"/>
          </w:tcPr>
          <w:p w14:paraId="0593F9F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5: الفرضية</w:t>
            </w:r>
          </w:p>
        </w:tc>
        <w:tc>
          <w:tcPr>
            <w:tcW w:w="6840" w:type="dxa"/>
            <w:shd w:val="clear" w:color="auto" w:fill="F5FAFF"/>
            <w:tcMar>
              <w:top w:w="40" w:type="dxa"/>
              <w:left w:w="95" w:type="dxa"/>
              <w:bottom w:w="40" w:type="dxa"/>
              <w:right w:w="95" w:type="dxa"/>
            </w:tcMar>
            <w:vAlign w:val="center"/>
          </w:tcPr>
          <w:p w14:paraId="18E8151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المؤسسات التي تطبّق تداولًا جماعيًا حقيقيًا (لا صوريًا) قبل قراراتها الاستراتيجية تُظهر التزامًا تنفيذيًا أعلى لدى الموظفين، ومراجعة ذاتية أفضل لمخرجات القرار، مقارنة بمؤسسات القرار المنفرد أو الاستشارة الشكلية، مع تثبيت المتغيرات الأخرى.</w:t>
            </w:r>
          </w:p>
        </w:tc>
        <w:tc>
          <w:tcPr>
            <w:tcW w:w="720" w:type="dxa"/>
            <w:shd w:val="clear" w:color="auto" w:fill="FFF2CC"/>
            <w:tcMar>
              <w:top w:w="40" w:type="dxa"/>
              <w:left w:w="95" w:type="dxa"/>
              <w:bottom w:w="40" w:type="dxa"/>
              <w:right w:w="95" w:type="dxa"/>
            </w:tcMar>
            <w:vAlign w:val="center"/>
          </w:tcPr>
          <w:p w14:paraId="1A7E40A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عالٍ</w:t>
            </w:r>
          </w:p>
        </w:tc>
      </w:tr>
      <w:tr w:rsidR="00C767B2" w:rsidRPr="00970911" w14:paraId="4365B3E8" w:rsidTr="00201A65">
        <w:tc>
          <w:tcPr>
            <w:tcW w:w="1080" w:type="dxa"/>
            <w:shd w:val="clear" w:color="auto" w:fill="FFFFFF"/>
            <w:tcMar>
              <w:top w:w="40" w:type="dxa"/>
              <w:left w:w="95" w:type="dxa"/>
              <w:bottom w:w="40" w:type="dxa"/>
              <w:right w:w="95" w:type="dxa"/>
            </w:tcMar>
            <w:vAlign w:val="center"/>
          </w:tcPr>
          <w:p w14:paraId="6B887D5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lastRenderedPageBreak/>
              <w:t>6: النموذج</w:t>
            </w:r>
          </w:p>
        </w:tc>
        <w:tc>
          <w:tcPr>
            <w:tcW w:w="6840" w:type="dxa"/>
            <w:shd w:val="clear" w:color="auto" w:fill="FFFFFF"/>
            <w:tcMar>
              <w:top w:w="40" w:type="dxa"/>
              <w:left w:w="95" w:type="dxa"/>
              <w:bottom w:w="40" w:type="dxa"/>
              <w:right w:w="95" w:type="dxa"/>
            </w:tcMar>
            <w:vAlign w:val="center"/>
          </w:tcPr>
          <w:p w14:paraId="6E3CEF88"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نموذج «شورى، ثم عزم، ثم توكل»: ثلاث مراحل متتالية بضوابط. الشورى: من يُستشار؟ وبأي آلية؟ ومتى تكتمل؟ والعزم: آليات الحسم بعد اكتمال التداول. والتوكل: المضي في التنفيذ بأمانة رغم عدم اليقين. ويُتوقع أن ينتج تنبؤات مختلفة عن نماذج صنع القرار الغربية.</w:t>
            </w:r>
          </w:p>
        </w:tc>
        <w:tc>
          <w:tcPr>
            <w:tcW w:w="720" w:type="dxa"/>
            <w:shd w:val="clear" w:color="auto" w:fill="FFFFFF"/>
            <w:tcMar>
              <w:top w:w="40" w:type="dxa"/>
              <w:left w:w="95" w:type="dxa"/>
              <w:bottom w:w="40" w:type="dxa"/>
              <w:right w:w="95" w:type="dxa"/>
            </w:tcMar>
            <w:vAlign w:val="center"/>
          </w:tcPr>
          <w:p w14:paraId="32BE2387"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مرتفع</w:t>
            </w:r>
          </w:p>
        </w:tc>
      </w:tr>
      <w:tr w:rsidR="00C767B2" w:rsidRPr="00970911" w14:paraId="6FAA7A20" w:rsidTr="00201A65">
        <w:tc>
          <w:tcPr>
            <w:tcW w:w="1080" w:type="dxa"/>
            <w:shd w:val="clear" w:color="auto" w:fill="FFF5F5"/>
            <w:tcMar>
              <w:top w:w="40" w:type="dxa"/>
              <w:left w:w="95" w:type="dxa"/>
              <w:bottom w:w="40" w:type="dxa"/>
              <w:right w:w="95" w:type="dxa"/>
            </w:tcMar>
            <w:vAlign w:val="center"/>
          </w:tcPr>
          <w:p w14:paraId="2FB3982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7: التطبيق</w:t>
            </w:r>
          </w:p>
        </w:tc>
        <w:tc>
          <w:tcPr>
            <w:tcW w:w="6840" w:type="dxa"/>
            <w:shd w:val="clear" w:color="auto" w:fill="FFF8F8"/>
            <w:tcMar>
              <w:top w:w="40" w:type="dxa"/>
              <w:left w:w="95" w:type="dxa"/>
              <w:bottom w:w="40" w:type="dxa"/>
              <w:right w:w="95" w:type="dxa"/>
            </w:tcMar>
            <w:vAlign w:val="center"/>
          </w:tcPr>
          <w:p w14:paraId="17E11E4F"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دراسة حالة مقارنة بين مؤسستين متماثلتين، تطبّق إحداهما نموذج «شورى، ثم عزم، ثم توكل»، والأخرى نموذج استشارة تقليديًا، مع قياس الالتزام التنفيذي خلال 90 يومًا. (لم يُنفَّذ هذا المستوى بعد، والاختبار الميداني معلَّق صراحة)</w:t>
            </w:r>
          </w:p>
        </w:tc>
        <w:tc>
          <w:tcPr>
            <w:tcW w:w="720" w:type="dxa"/>
            <w:shd w:val="clear" w:color="auto" w:fill="FFF2CC"/>
            <w:tcMar>
              <w:top w:w="40" w:type="dxa"/>
              <w:left w:w="95" w:type="dxa"/>
              <w:bottom w:w="40" w:type="dxa"/>
              <w:right w:w="95" w:type="dxa"/>
            </w:tcMar>
            <w:vAlign w:val="center"/>
          </w:tcPr>
          <w:p w14:paraId="3254862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مرتفع</w:t>
            </w:r>
          </w:p>
        </w:tc>
      </w:tr>
    </w:tbl>
    <w:p w14:paraId="7A1C0B2B"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5.4 — تتبع الشورى عبر المستويات السبعة مع هامش عدم اليقين في كل مستوى. ويرتفع الهامش كلما ارتفع المستوى.</w:t>
      </w:r>
    </w:p>
    <w:p w14:paraId="1AA23D5F"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كامل ثانٍ: مفهوم الأمانة عبر المستويات السبعة</w:t>
      </w:r>
    </w:p>
    <w:p w14:paraId="5D1921E7"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والأمانة أعقد من الشورى، لأنها ترد في القرآن في سياقين: الأمانة الكونية (الأحزاب:72) عبئًا وجوديًا، والأمانة في المعاملة (النساء:58). والتمييز بينهما ضروري حتى لا يُسقط المعنى الوجودي على كل موقف:</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6840"/>
        <w:gridCol w:w="720"/>
      </w:tblGrid>
      <w:tr w:rsidR="00C767B2" w:rsidRPr="00970911" w14:paraId="25C39D29" w:rsidTr="00201A65">
        <w:tc>
          <w:tcPr>
            <w:tcW w:w="1080" w:type="dxa"/>
            <w:shd w:val="clear" w:color="auto" w:fill="1F3864"/>
            <w:tcMar>
              <w:top w:w="40" w:type="dxa"/>
              <w:left w:w="95" w:type="dxa"/>
              <w:bottom w:w="40" w:type="dxa"/>
              <w:right w:w="95" w:type="dxa"/>
            </w:tcMar>
            <w:vAlign w:val="center"/>
          </w:tcPr>
          <w:p w14:paraId="2836843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المستوى</w:t>
            </w:r>
          </w:p>
        </w:tc>
        <w:tc>
          <w:tcPr>
            <w:tcW w:w="6840" w:type="dxa"/>
            <w:shd w:val="clear" w:color="auto" w:fill="1F3864"/>
            <w:tcMar>
              <w:top w:w="40" w:type="dxa"/>
              <w:left w:w="95" w:type="dxa"/>
              <w:bottom w:w="40" w:type="dxa"/>
              <w:right w:w="95" w:type="dxa"/>
            </w:tcMar>
            <w:vAlign w:val="center"/>
          </w:tcPr>
          <w:p w14:paraId="4E7A2D8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الأمانة: التطبيق</w:t>
            </w:r>
          </w:p>
        </w:tc>
        <w:tc>
          <w:tcPr>
            <w:tcW w:w="720" w:type="dxa"/>
            <w:shd w:val="clear" w:color="auto" w:fill="1F3864"/>
            <w:tcMar>
              <w:top w:w="40" w:type="dxa"/>
              <w:left w:w="95" w:type="dxa"/>
              <w:bottom w:w="40" w:type="dxa"/>
              <w:right w:w="95" w:type="dxa"/>
            </w:tcMar>
            <w:vAlign w:val="center"/>
          </w:tcPr>
          <w:p w14:paraId="4030A8A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هامش عدم اليقين</w:t>
            </w:r>
          </w:p>
        </w:tc>
      </w:tr>
      <w:tr w:rsidR="00C767B2" w:rsidRPr="00970911" w14:paraId="4E0CC58E" w:rsidTr="00201A65">
        <w:tc>
          <w:tcPr>
            <w:tcW w:w="1080" w:type="dxa"/>
            <w:shd w:val="clear" w:color="auto" w:fill="EBF5FB"/>
            <w:tcMar>
              <w:top w:w="40" w:type="dxa"/>
              <w:left w:w="95" w:type="dxa"/>
              <w:bottom w:w="40" w:type="dxa"/>
              <w:right w:w="95" w:type="dxa"/>
            </w:tcMar>
            <w:vAlign w:val="center"/>
          </w:tcPr>
          <w:p w14:paraId="5C70FD1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1</w:t>
            </w:r>
          </w:p>
        </w:tc>
        <w:tc>
          <w:tcPr>
            <w:tcW w:w="6840" w:type="dxa"/>
            <w:shd w:val="clear" w:color="auto" w:fill="F5FAFF"/>
            <w:tcMar>
              <w:top w:w="40" w:type="dxa"/>
              <w:left w:w="95" w:type="dxa"/>
              <w:bottom w:w="40" w:type="dxa"/>
              <w:right w:w="95" w:type="dxa"/>
            </w:tcMar>
            <w:vAlign w:val="center"/>
          </w:tcPr>
          <w:p w14:paraId="75AA5B54"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﴿إِنَّا عَرَضْنَا الْأَمَانَةَ﴾ (الأحزاب:72): صيغة «فَعَالة» تدل على حالة وجودية ثابتة. و﴿إِنَّ اللَّهَ يَأْمُرُكُمْ أَن تُؤَدُّوا الْأَمَانَاتِ﴾ (النساء:58): أداء واجب ممتد. والمفسرون متفقون على أن الأمانة أعم من المال المودَع.</w:t>
            </w:r>
          </w:p>
        </w:tc>
        <w:tc>
          <w:tcPr>
            <w:tcW w:w="720" w:type="dxa"/>
            <w:shd w:val="clear" w:color="auto" w:fill="FFF2CC"/>
            <w:tcMar>
              <w:top w:w="40" w:type="dxa"/>
              <w:left w:w="95" w:type="dxa"/>
              <w:bottom w:w="40" w:type="dxa"/>
              <w:right w:w="95" w:type="dxa"/>
            </w:tcMar>
            <w:vAlign w:val="center"/>
          </w:tcPr>
          <w:p w14:paraId="237EAF03"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منخفض جدًا</w:t>
            </w:r>
          </w:p>
        </w:tc>
      </w:tr>
      <w:tr w:rsidR="00C767B2" w:rsidRPr="00970911" w14:paraId="2E87C01E" w:rsidTr="00201A65">
        <w:tc>
          <w:tcPr>
            <w:tcW w:w="1080" w:type="dxa"/>
            <w:shd w:val="clear" w:color="auto" w:fill="FFFFFF"/>
            <w:tcMar>
              <w:top w:w="40" w:type="dxa"/>
              <w:left w:w="95" w:type="dxa"/>
              <w:bottom w:w="40" w:type="dxa"/>
              <w:right w:w="95" w:type="dxa"/>
            </w:tcMar>
            <w:vAlign w:val="center"/>
          </w:tcPr>
          <w:p w14:paraId="5B03ACA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2</w:t>
            </w:r>
          </w:p>
        </w:tc>
        <w:tc>
          <w:tcPr>
            <w:tcW w:w="6840" w:type="dxa"/>
            <w:shd w:val="clear" w:color="auto" w:fill="FFFFFF"/>
            <w:tcMar>
              <w:top w:w="40" w:type="dxa"/>
              <w:left w:w="95" w:type="dxa"/>
              <w:bottom w:w="40" w:type="dxa"/>
              <w:right w:w="95" w:type="dxa"/>
            </w:tcMar>
            <w:vAlign w:val="center"/>
          </w:tcPr>
          <w:p w14:paraId="37037B3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الحديث: «كلكم راعٍ وكلكم مسؤول عن رعيته» (متفق عليه). وتبيّن السنة أن الأمانة ليست فردية فقط، وإنما كل موضع رعاية واستخلاف أمانة.</w:t>
            </w:r>
          </w:p>
        </w:tc>
        <w:tc>
          <w:tcPr>
            <w:tcW w:w="720" w:type="dxa"/>
            <w:shd w:val="clear" w:color="auto" w:fill="FFFFFF"/>
            <w:tcMar>
              <w:top w:w="40" w:type="dxa"/>
              <w:left w:w="95" w:type="dxa"/>
              <w:bottom w:w="40" w:type="dxa"/>
              <w:right w:w="95" w:type="dxa"/>
            </w:tcMar>
            <w:vAlign w:val="center"/>
          </w:tcPr>
          <w:p w14:paraId="1B9B43E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منخفض</w:t>
            </w:r>
          </w:p>
        </w:tc>
      </w:tr>
      <w:tr w:rsidR="00C767B2" w:rsidRPr="00970911" w14:paraId="0D167046" w:rsidTr="00201A65">
        <w:tc>
          <w:tcPr>
            <w:tcW w:w="1080" w:type="dxa"/>
            <w:shd w:val="clear" w:color="auto" w:fill="EBF5FB"/>
            <w:tcMar>
              <w:top w:w="40" w:type="dxa"/>
              <w:left w:w="95" w:type="dxa"/>
              <w:bottom w:w="40" w:type="dxa"/>
              <w:right w:w="95" w:type="dxa"/>
            </w:tcMar>
            <w:vAlign w:val="center"/>
          </w:tcPr>
          <w:p w14:paraId="28E20D4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3</w:t>
            </w:r>
          </w:p>
        </w:tc>
        <w:tc>
          <w:tcPr>
            <w:tcW w:w="6840" w:type="dxa"/>
            <w:shd w:val="clear" w:color="auto" w:fill="F5FAFF"/>
            <w:tcMar>
              <w:top w:w="40" w:type="dxa"/>
              <w:left w:w="95" w:type="dxa"/>
              <w:bottom w:w="40" w:type="dxa"/>
              <w:right w:w="95" w:type="dxa"/>
            </w:tcMar>
            <w:vAlign w:val="center"/>
          </w:tcPr>
          <w:p w14:paraId="0324101F"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Stewardship + Accountability: الأمانة حالة وجودية (State of Being) لا مجرد إجراء (Process). وتتميز عن Trust الغربي بأن مرجعها الله قبل الناس، وبأنها أحادية الاتجاه لا تسقط بتقصير الطرف الآخر.</w:t>
            </w:r>
          </w:p>
        </w:tc>
        <w:tc>
          <w:tcPr>
            <w:tcW w:w="720" w:type="dxa"/>
            <w:shd w:val="clear" w:color="auto" w:fill="FFF2CC"/>
            <w:tcMar>
              <w:top w:w="40" w:type="dxa"/>
              <w:left w:w="95" w:type="dxa"/>
              <w:bottom w:w="40" w:type="dxa"/>
              <w:right w:w="95" w:type="dxa"/>
            </w:tcMar>
            <w:vAlign w:val="center"/>
          </w:tcPr>
          <w:p w14:paraId="198B3900"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متوسط</w:t>
            </w:r>
          </w:p>
        </w:tc>
      </w:tr>
      <w:tr w:rsidR="00C767B2" w:rsidRPr="00970911" w14:paraId="35C45CED" w:rsidTr="00201A65">
        <w:tc>
          <w:tcPr>
            <w:tcW w:w="1080" w:type="dxa"/>
            <w:shd w:val="clear" w:color="auto" w:fill="FFFFFF"/>
            <w:tcMar>
              <w:top w:w="40" w:type="dxa"/>
              <w:left w:w="95" w:type="dxa"/>
              <w:bottom w:w="40" w:type="dxa"/>
              <w:right w:w="95" w:type="dxa"/>
            </w:tcMar>
            <w:vAlign w:val="center"/>
          </w:tcPr>
          <w:p w14:paraId="30DDEB8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4</w:t>
            </w:r>
          </w:p>
        </w:tc>
        <w:tc>
          <w:tcPr>
            <w:tcW w:w="6840" w:type="dxa"/>
            <w:shd w:val="clear" w:color="auto" w:fill="FFFFFF"/>
            <w:tcMar>
              <w:top w:w="40" w:type="dxa"/>
              <w:left w:w="95" w:type="dxa"/>
              <w:bottom w:w="40" w:type="dxa"/>
              <w:right w:w="95" w:type="dxa"/>
            </w:tcMar>
            <w:vAlign w:val="center"/>
          </w:tcPr>
          <w:p w14:paraId="4CA22397"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المسؤولية تعلو على السلطة وتسبقها؛ الأمانة شرط السلطة لا ثمرتها، ومن لا يُؤتمَن لا ينبغي أن يُسلَّط. [اجتاز المقاصد، مع ملاحظة أن التطبيق يُطيل إجراءات التعيين، فيشترط ضوابط فعلية لا شعارات]</w:t>
            </w:r>
          </w:p>
        </w:tc>
        <w:tc>
          <w:tcPr>
            <w:tcW w:w="720" w:type="dxa"/>
            <w:shd w:val="clear" w:color="auto" w:fill="FFFFFF"/>
            <w:tcMar>
              <w:top w:w="40" w:type="dxa"/>
              <w:left w:w="95" w:type="dxa"/>
              <w:bottom w:w="40" w:type="dxa"/>
              <w:right w:w="95" w:type="dxa"/>
            </w:tcMar>
            <w:vAlign w:val="center"/>
          </w:tcPr>
          <w:p w14:paraId="033C278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متوسط</w:t>
            </w:r>
          </w:p>
        </w:tc>
      </w:tr>
      <w:tr w:rsidR="00C767B2" w:rsidRPr="00970911" w14:paraId="51AE201A" w:rsidTr="00201A65">
        <w:tc>
          <w:tcPr>
            <w:tcW w:w="1080" w:type="dxa"/>
            <w:shd w:val="clear" w:color="auto" w:fill="EBF5FB"/>
            <w:tcMar>
              <w:top w:w="40" w:type="dxa"/>
              <w:left w:w="95" w:type="dxa"/>
              <w:bottom w:w="40" w:type="dxa"/>
              <w:right w:w="95" w:type="dxa"/>
            </w:tcMar>
            <w:vAlign w:val="center"/>
          </w:tcPr>
          <w:p w14:paraId="492DBA8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5</w:t>
            </w:r>
          </w:p>
        </w:tc>
        <w:tc>
          <w:tcPr>
            <w:tcW w:w="6840" w:type="dxa"/>
            <w:shd w:val="clear" w:color="auto" w:fill="F5FAFF"/>
            <w:tcMar>
              <w:top w:w="40" w:type="dxa"/>
              <w:left w:w="95" w:type="dxa"/>
              <w:bottom w:w="40" w:type="dxa"/>
              <w:right w:w="95" w:type="dxa"/>
            </w:tcMar>
            <w:vAlign w:val="center"/>
          </w:tcPr>
          <w:p w14:paraId="7A58BF80"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المدراء الذين يعرّفون سلطتهم بالأمانة الاستئمانية لا بالملكية الوظيفية يتخذون قرارات مختلفة جوهريًا عند تعارض مصلحتهم مع مصلحة الرعية، وفق أدوات قياس الدافعية.</w:t>
            </w:r>
          </w:p>
        </w:tc>
        <w:tc>
          <w:tcPr>
            <w:tcW w:w="720" w:type="dxa"/>
            <w:shd w:val="clear" w:color="auto" w:fill="FFF2CC"/>
            <w:tcMar>
              <w:top w:w="40" w:type="dxa"/>
              <w:left w:w="95" w:type="dxa"/>
              <w:bottom w:w="40" w:type="dxa"/>
              <w:right w:w="95" w:type="dxa"/>
            </w:tcMar>
            <w:vAlign w:val="center"/>
          </w:tcPr>
          <w:p w14:paraId="39B78D2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عالٍ</w:t>
            </w:r>
          </w:p>
        </w:tc>
      </w:tr>
      <w:tr w:rsidR="00C767B2" w:rsidRPr="00970911" w14:paraId="2489C618" w:rsidTr="00201A65">
        <w:tc>
          <w:tcPr>
            <w:tcW w:w="1080" w:type="dxa"/>
            <w:shd w:val="clear" w:color="auto" w:fill="FFFFFF"/>
            <w:tcMar>
              <w:top w:w="40" w:type="dxa"/>
              <w:left w:w="95" w:type="dxa"/>
              <w:bottom w:w="40" w:type="dxa"/>
              <w:right w:w="95" w:type="dxa"/>
            </w:tcMar>
            <w:vAlign w:val="center"/>
          </w:tcPr>
          <w:p w14:paraId="20125B9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lastRenderedPageBreak/>
              <w:t>6</w:t>
            </w:r>
          </w:p>
        </w:tc>
        <w:tc>
          <w:tcPr>
            <w:tcW w:w="6840" w:type="dxa"/>
            <w:shd w:val="clear" w:color="auto" w:fill="FFFFFF"/>
            <w:tcMar>
              <w:top w:w="40" w:type="dxa"/>
              <w:left w:w="95" w:type="dxa"/>
              <w:bottom w:w="40" w:type="dxa"/>
              <w:right w:w="95" w:type="dxa"/>
            </w:tcMar>
            <w:vAlign w:val="center"/>
          </w:tcPr>
          <w:p w14:paraId="7B516B86"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نموذج «الحوكمة الاستئمانية»: هيكل يحدد لكل مستوى قيادي نطاق أمانته وآلية محاسبته، ويُنتج تنبؤات مختلفة عن Stewardship Theory عند تعارض مصلحة المؤسسة وحقوق الرعية.</w:t>
            </w:r>
          </w:p>
        </w:tc>
        <w:tc>
          <w:tcPr>
            <w:tcW w:w="720" w:type="dxa"/>
            <w:shd w:val="clear" w:color="auto" w:fill="FFFFFF"/>
            <w:tcMar>
              <w:top w:w="40" w:type="dxa"/>
              <w:left w:w="95" w:type="dxa"/>
              <w:bottom w:w="40" w:type="dxa"/>
              <w:right w:w="95" w:type="dxa"/>
            </w:tcMar>
            <w:vAlign w:val="center"/>
          </w:tcPr>
          <w:p w14:paraId="7D96FD8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مرتفع</w:t>
            </w:r>
          </w:p>
        </w:tc>
      </w:tr>
      <w:tr w:rsidR="00C767B2" w:rsidRPr="00970911" w14:paraId="21A5BC71" w:rsidTr="00201A65">
        <w:tc>
          <w:tcPr>
            <w:tcW w:w="1080" w:type="dxa"/>
            <w:shd w:val="clear" w:color="auto" w:fill="FFF5F5"/>
            <w:tcMar>
              <w:top w:w="40" w:type="dxa"/>
              <w:left w:w="95" w:type="dxa"/>
              <w:bottom w:w="40" w:type="dxa"/>
              <w:right w:w="95" w:type="dxa"/>
            </w:tcMar>
            <w:vAlign w:val="center"/>
          </w:tcPr>
          <w:p w14:paraId="54813F4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7</w:t>
            </w:r>
          </w:p>
        </w:tc>
        <w:tc>
          <w:tcPr>
            <w:tcW w:w="6840" w:type="dxa"/>
            <w:shd w:val="clear" w:color="auto" w:fill="FFF8F8"/>
            <w:tcMar>
              <w:top w:w="40" w:type="dxa"/>
              <w:left w:w="95" w:type="dxa"/>
              <w:bottom w:w="40" w:type="dxa"/>
              <w:right w:w="95" w:type="dxa"/>
            </w:tcMar>
            <w:vAlign w:val="center"/>
          </w:tcPr>
          <w:p w14:paraId="7D65D90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(معلَّق، لم يُنفَّذ بعد) يحتاج الاختبار الميداني إلى قياس قرارات حقيقية في مواقف تعارض مصلحة موثّقة.</w:t>
            </w:r>
          </w:p>
        </w:tc>
        <w:tc>
          <w:tcPr>
            <w:tcW w:w="720" w:type="dxa"/>
            <w:shd w:val="clear" w:color="auto" w:fill="FFF2CC"/>
            <w:tcMar>
              <w:top w:w="40" w:type="dxa"/>
              <w:left w:w="95" w:type="dxa"/>
              <w:bottom w:w="40" w:type="dxa"/>
              <w:right w:w="95" w:type="dxa"/>
            </w:tcMar>
            <w:vAlign w:val="center"/>
          </w:tcPr>
          <w:p w14:paraId="474448B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مرتفع</w:t>
            </w:r>
          </w:p>
        </w:tc>
      </w:tr>
    </w:tbl>
    <w:p w14:paraId="6E3B047A"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5.5 — تتبع الأمانة عبر المستويات السبعة مع هامش عدم اليقين في كل مستوى، ويرتفع الهامش كما ارتفع في الشورى.</w:t>
      </w:r>
    </w:p>
    <w:p w14:paraId="3483B1E9"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نظام هامش عدم اليقين: من التصنيف الوصفي إلى شبه الكمي</w:t>
      </w:r>
    </w:p>
    <w:p w14:paraId="3B4D0785"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يعلن الكتاب هامش عدم اليقين لكل ادعاء، ويحدده بنظام استرشادي شبه كمي يقوم على ثلاثة معايير: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160"/>
        <w:gridCol w:w="3960"/>
        <w:gridCol w:w="2160"/>
      </w:tblGrid>
      <w:tr w:rsidR="00C767B2" w:rsidRPr="00970911" w14:paraId="1DB6521E" w:rsidTr="00201A65">
        <w:tc>
          <w:tcPr>
            <w:tcW w:w="360" w:type="dxa"/>
            <w:shd w:val="clear" w:color="auto" w:fill="1F3864"/>
            <w:tcMar>
              <w:top w:w="40" w:type="dxa"/>
              <w:left w:w="95" w:type="dxa"/>
              <w:bottom w:w="40" w:type="dxa"/>
              <w:right w:w="95" w:type="dxa"/>
            </w:tcMar>
            <w:vAlign w:val="center"/>
          </w:tcPr>
          <w:p w14:paraId="152644E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2160" w:type="dxa"/>
            <w:shd w:val="clear" w:color="auto" w:fill="1F3864"/>
            <w:tcMar>
              <w:top w:w="40" w:type="dxa"/>
              <w:left w:w="95" w:type="dxa"/>
              <w:bottom w:w="40" w:type="dxa"/>
              <w:right w:w="95" w:type="dxa"/>
            </w:tcMar>
            <w:vAlign w:val="center"/>
          </w:tcPr>
          <w:p w14:paraId="782ECFC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المعيار</w:t>
            </w:r>
          </w:p>
        </w:tc>
        <w:tc>
          <w:tcPr>
            <w:tcW w:w="3960" w:type="dxa"/>
            <w:shd w:val="clear" w:color="auto" w:fill="1F3864"/>
            <w:tcMar>
              <w:top w:w="40" w:type="dxa"/>
              <w:left w:w="95" w:type="dxa"/>
              <w:bottom w:w="40" w:type="dxa"/>
              <w:right w:w="95" w:type="dxa"/>
            </w:tcMar>
            <w:vAlign w:val="center"/>
          </w:tcPr>
          <w:p w14:paraId="36E5C80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الشرح</w:t>
            </w:r>
          </w:p>
        </w:tc>
        <w:tc>
          <w:tcPr>
            <w:tcW w:w="2160" w:type="dxa"/>
            <w:shd w:val="clear" w:color="auto" w:fill="1F3864"/>
            <w:tcMar>
              <w:top w:w="40" w:type="dxa"/>
              <w:left w:w="95" w:type="dxa"/>
              <w:bottom w:w="40" w:type="dxa"/>
              <w:right w:w="95" w:type="dxa"/>
            </w:tcMar>
            <w:vAlign w:val="center"/>
          </w:tcPr>
          <w:p w14:paraId="283894E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أثره على الهامش</w:t>
            </w:r>
          </w:p>
        </w:tc>
      </w:tr>
      <w:tr w:rsidR="00C767B2" w:rsidRPr="00970911" w14:paraId="79DFAD08" w:rsidTr="00201A65">
        <w:tc>
          <w:tcPr>
            <w:tcW w:w="360" w:type="dxa"/>
            <w:shd w:val="clear" w:color="auto" w:fill="EBF5FB"/>
            <w:tcMar>
              <w:top w:w="40" w:type="dxa"/>
              <w:left w:w="95" w:type="dxa"/>
              <w:bottom w:w="40" w:type="dxa"/>
              <w:right w:w="95" w:type="dxa"/>
            </w:tcMar>
            <w:vAlign w:val="center"/>
          </w:tcPr>
          <w:p w14:paraId="767912B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1</w:t>
            </w:r>
          </w:p>
        </w:tc>
        <w:tc>
          <w:tcPr>
            <w:tcW w:w="2160" w:type="dxa"/>
            <w:shd w:val="clear" w:color="auto" w:fill="F8F8F8"/>
            <w:tcMar>
              <w:top w:w="40" w:type="dxa"/>
              <w:left w:w="95" w:type="dxa"/>
              <w:bottom w:w="40" w:type="dxa"/>
              <w:right w:w="95" w:type="dxa"/>
            </w:tcMar>
            <w:vAlign w:val="center"/>
          </w:tcPr>
          <w:p w14:paraId="1DCF5A0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إجماع المدارس التفسيرية</w:t>
            </w:r>
          </w:p>
        </w:tc>
        <w:tc>
          <w:tcPr>
            <w:tcW w:w="3960" w:type="dxa"/>
            <w:shd w:val="clear" w:color="auto" w:fill="EBF5FB"/>
            <w:tcMar>
              <w:top w:w="40" w:type="dxa"/>
              <w:left w:w="95" w:type="dxa"/>
              <w:bottom w:w="40" w:type="dxa"/>
              <w:right w:w="95" w:type="dxa"/>
            </w:tcMar>
            <w:vAlign w:val="center"/>
          </w:tcPr>
          <w:p w14:paraId="36BCD7A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الاتفاق التام يخفّض الهامش، والخلاف بين مدرستين يرفعه.</w:t>
            </w:r>
          </w:p>
        </w:tc>
        <w:tc>
          <w:tcPr>
            <w:tcW w:w="2160" w:type="dxa"/>
            <w:shd w:val="clear" w:color="auto" w:fill="FFF2CC"/>
            <w:tcMar>
              <w:top w:w="40" w:type="dxa"/>
              <w:left w:w="95" w:type="dxa"/>
              <w:bottom w:w="40" w:type="dxa"/>
              <w:right w:w="95" w:type="dxa"/>
            </w:tcMar>
            <w:vAlign w:val="center"/>
          </w:tcPr>
          <w:p w14:paraId="05AA85E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 xml:space="preserve">إجماع </w:t>
            </w:r>
            <w:r w:rsidRPr="00970911">
              <w:rPr>
                <w:rFonts w:hint="cs"/>
                <w:color w:val="000000"/>
                <w:sz w:val="24"/>
                <w:szCs w:val="24"/>
                <w:rtl/>
              </w:rPr>
              <w:t>→</w:t>
            </w:r>
            <w:r w:rsidRPr="00970911">
              <w:rPr>
                <w:rFonts w:ascii="Sakkal Majalla" w:hAnsi="Sakkal Majalla" w:cs="Sakkal Majalla"/>
                <w:color w:val="000000"/>
                <w:sz w:val="24"/>
                <w:szCs w:val="24"/>
                <w:rtl/>
              </w:rPr>
              <w:t xml:space="preserve"> </w:t>
            </w:r>
            <w:r w:rsidRPr="00970911">
              <w:rPr>
                <w:rFonts w:ascii="Sakkal Majalla" w:hAnsi="Sakkal Majalla" w:cs="Sakkal Majalla" w:hint="cs"/>
                <w:color w:val="000000"/>
                <w:sz w:val="24"/>
                <w:szCs w:val="24"/>
                <w:rtl/>
              </w:rPr>
              <w:t>−</w:t>
            </w:r>
            <w:r w:rsidRPr="00970911">
              <w:rPr>
                <w:rFonts w:ascii="Sakkal Majalla" w:hAnsi="Sakkal Majalla" w:cs="Sakkal Majalla"/>
                <w:color w:val="000000"/>
                <w:sz w:val="24"/>
                <w:szCs w:val="24"/>
                <w:rtl/>
              </w:rPr>
              <w:t xml:space="preserve">1 </w:t>
            </w:r>
            <w:r w:rsidRPr="00970911">
              <w:rPr>
                <w:rFonts w:ascii="Sakkal Majalla" w:hAnsi="Sakkal Majalla" w:cs="Sakkal Majalla" w:hint="cs"/>
                <w:color w:val="000000"/>
                <w:sz w:val="24"/>
                <w:szCs w:val="24"/>
                <w:rtl/>
              </w:rPr>
              <w:t>درجة</w:t>
            </w:r>
            <w:r w:rsidRPr="00970911">
              <w:rPr>
                <w:rFonts w:ascii="Sakkal Majalla" w:hAnsi="Sakkal Majalla" w:cs="Sakkal Majalla"/>
                <w:color w:val="000000"/>
                <w:sz w:val="24"/>
                <w:szCs w:val="24"/>
                <w:rtl/>
              </w:rPr>
              <w:t xml:space="preserve"> </w:t>
            </w:r>
            <w:r w:rsidRPr="00970911">
              <w:rPr>
                <w:rFonts w:ascii="MS Mincho" w:eastAsia="MS Mincho" w:hAnsi="MS Mincho" w:cs="MS Mincho" w:hint="eastAsia"/>
                <w:color w:val="000000"/>
                <w:sz w:val="24"/>
                <w:szCs w:val="24"/>
                <w:rtl/>
              </w:rPr>
              <w:t>│</w:t>
            </w:r>
            <w:r w:rsidRPr="00970911">
              <w:rPr>
                <w:rFonts w:ascii="Sakkal Majalla" w:hAnsi="Sakkal Majalla" w:cs="Sakkal Majalla"/>
                <w:color w:val="000000"/>
                <w:sz w:val="24"/>
                <w:szCs w:val="24"/>
                <w:rtl/>
              </w:rPr>
              <w:t xml:space="preserve"> </w:t>
            </w:r>
            <w:r w:rsidRPr="00970911">
              <w:rPr>
                <w:rFonts w:ascii="Sakkal Majalla" w:hAnsi="Sakkal Majalla" w:cs="Sakkal Majalla" w:hint="cs"/>
                <w:color w:val="000000"/>
                <w:sz w:val="24"/>
                <w:szCs w:val="24"/>
                <w:rtl/>
              </w:rPr>
              <w:t>خلاف</w:t>
            </w:r>
            <w:r w:rsidRPr="00970911">
              <w:rPr>
                <w:rFonts w:ascii="Sakkal Majalla" w:hAnsi="Sakkal Majalla" w:cs="Sakkal Majalla"/>
                <w:color w:val="000000"/>
                <w:sz w:val="24"/>
                <w:szCs w:val="24"/>
                <w:rtl/>
              </w:rPr>
              <w:t xml:space="preserve"> </w:t>
            </w:r>
            <w:r w:rsidRPr="00970911">
              <w:rPr>
                <w:rFonts w:hint="cs"/>
                <w:color w:val="000000"/>
                <w:sz w:val="24"/>
                <w:szCs w:val="24"/>
                <w:rtl/>
              </w:rPr>
              <w:t>→</w:t>
            </w:r>
            <w:r w:rsidRPr="00970911">
              <w:rPr>
                <w:rFonts w:ascii="Sakkal Majalla" w:hAnsi="Sakkal Majalla" w:cs="Sakkal Majalla"/>
                <w:color w:val="000000"/>
                <w:sz w:val="24"/>
                <w:szCs w:val="24"/>
                <w:rtl/>
              </w:rPr>
              <w:t xml:space="preserve"> +1 </w:t>
            </w:r>
            <w:r w:rsidRPr="00970911">
              <w:rPr>
                <w:rFonts w:ascii="Sakkal Majalla" w:hAnsi="Sakkal Majalla" w:cs="Sakkal Majalla" w:hint="cs"/>
                <w:color w:val="000000"/>
                <w:sz w:val="24"/>
                <w:szCs w:val="24"/>
                <w:rtl/>
              </w:rPr>
              <w:t>درجة</w:t>
            </w:r>
          </w:p>
        </w:tc>
      </w:tr>
      <w:tr w:rsidR="00C767B2" w:rsidRPr="00970911" w14:paraId="1B0C54F8" w:rsidTr="00201A65">
        <w:tc>
          <w:tcPr>
            <w:tcW w:w="360" w:type="dxa"/>
            <w:shd w:val="clear" w:color="auto" w:fill="FFFFFF"/>
            <w:tcMar>
              <w:top w:w="40" w:type="dxa"/>
              <w:left w:w="95" w:type="dxa"/>
              <w:bottom w:w="40" w:type="dxa"/>
              <w:right w:w="95" w:type="dxa"/>
            </w:tcMar>
            <w:vAlign w:val="center"/>
          </w:tcPr>
          <w:p w14:paraId="14FDFC0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2</w:t>
            </w:r>
          </w:p>
        </w:tc>
        <w:tc>
          <w:tcPr>
            <w:tcW w:w="2160" w:type="dxa"/>
            <w:shd w:val="clear" w:color="auto" w:fill="FFFFFF"/>
            <w:tcMar>
              <w:top w:w="40" w:type="dxa"/>
              <w:left w:w="95" w:type="dxa"/>
              <w:bottom w:w="40" w:type="dxa"/>
              <w:right w:w="95" w:type="dxa"/>
            </w:tcMar>
            <w:vAlign w:val="center"/>
          </w:tcPr>
          <w:p w14:paraId="6EB95BA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عدد الانتقالات المُقطوعة</w:t>
            </w:r>
          </w:p>
        </w:tc>
        <w:tc>
          <w:tcPr>
            <w:tcW w:w="3960" w:type="dxa"/>
            <w:shd w:val="clear" w:color="auto" w:fill="FFFFFF"/>
            <w:tcMar>
              <w:top w:w="40" w:type="dxa"/>
              <w:left w:w="95" w:type="dxa"/>
              <w:bottom w:w="40" w:type="dxa"/>
              <w:right w:w="95" w:type="dxa"/>
            </w:tcMar>
            <w:vAlign w:val="center"/>
          </w:tcPr>
          <w:p w14:paraId="57FDCC5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 انتقال يضيف هامشًا تراكميًا محدودًا.</w:t>
            </w:r>
          </w:p>
        </w:tc>
        <w:tc>
          <w:tcPr>
            <w:tcW w:w="2160" w:type="dxa"/>
            <w:shd w:val="clear" w:color="auto" w:fill="FFFFFF"/>
            <w:tcMar>
              <w:top w:w="40" w:type="dxa"/>
              <w:left w:w="95" w:type="dxa"/>
              <w:bottom w:w="40" w:type="dxa"/>
              <w:right w:w="95" w:type="dxa"/>
            </w:tcMar>
            <w:vAlign w:val="center"/>
          </w:tcPr>
          <w:p w14:paraId="3E95FCB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كل مستوى إضافي: +0.1 × رقم المستوى</w:t>
            </w:r>
          </w:p>
        </w:tc>
      </w:tr>
      <w:tr w:rsidR="00C767B2" w:rsidRPr="00970911" w14:paraId="741FA471" w:rsidTr="00201A65">
        <w:tc>
          <w:tcPr>
            <w:tcW w:w="360" w:type="dxa"/>
            <w:shd w:val="clear" w:color="auto" w:fill="EBF5FB"/>
            <w:tcMar>
              <w:top w:w="40" w:type="dxa"/>
              <w:left w:w="95" w:type="dxa"/>
              <w:bottom w:w="40" w:type="dxa"/>
              <w:right w:w="95" w:type="dxa"/>
            </w:tcMar>
            <w:vAlign w:val="center"/>
          </w:tcPr>
          <w:p w14:paraId="43245DD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3</w:t>
            </w:r>
          </w:p>
        </w:tc>
        <w:tc>
          <w:tcPr>
            <w:tcW w:w="2160" w:type="dxa"/>
            <w:shd w:val="clear" w:color="auto" w:fill="F8F8F8"/>
            <w:tcMar>
              <w:top w:w="40" w:type="dxa"/>
              <w:left w:w="95" w:type="dxa"/>
              <w:bottom w:w="40" w:type="dxa"/>
              <w:right w:w="95" w:type="dxa"/>
            </w:tcMar>
            <w:vAlign w:val="center"/>
          </w:tcPr>
          <w:p w14:paraId="6530362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اختبار البدائل الغربية</w:t>
            </w:r>
          </w:p>
        </w:tc>
        <w:tc>
          <w:tcPr>
            <w:tcW w:w="3960" w:type="dxa"/>
            <w:shd w:val="clear" w:color="auto" w:fill="EBF5FB"/>
            <w:tcMar>
              <w:top w:w="40" w:type="dxa"/>
              <w:left w:w="95" w:type="dxa"/>
              <w:bottom w:w="40" w:type="dxa"/>
              <w:right w:w="95" w:type="dxa"/>
            </w:tcMar>
            <w:vAlign w:val="center"/>
          </w:tcPr>
          <w:p w14:paraId="059B43F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النظير الغربي الوثيق يُضعف دليل الأصالة فيرفع الهامش، ما لم يثبت التمييز.</w:t>
            </w:r>
          </w:p>
        </w:tc>
        <w:tc>
          <w:tcPr>
            <w:tcW w:w="2160" w:type="dxa"/>
            <w:shd w:val="clear" w:color="auto" w:fill="FFF2CC"/>
            <w:tcMar>
              <w:top w:w="40" w:type="dxa"/>
              <w:left w:w="95" w:type="dxa"/>
              <w:bottom w:w="40" w:type="dxa"/>
              <w:right w:w="95" w:type="dxa"/>
            </w:tcMar>
            <w:vAlign w:val="center"/>
          </w:tcPr>
          <w:p w14:paraId="308B895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نظير وثيق: +1 درجة إلا بعد إثبات التمييز</w:t>
            </w:r>
          </w:p>
        </w:tc>
      </w:tr>
    </w:tbl>
    <w:p w14:paraId="7CF46FD8" w:rsidR="00C767B2" w:rsidRPr="00970911" w:rsidRDefault="00C767B2" w:rsidP="00C767B2">
      <w:pPr>
        <w:bidi/>
        <w:spacing w:after="55"/>
        <w:rPr>
          <w:rFonts w:ascii="Sakkal Majalla" w:hAnsi="Sakkal Majalla" w:cs="Sakkal Majalla"/>
          <w:sz w:val="26"/>
          <w:szCs w:val="26"/>
        </w:rPr>
      </w:pP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240"/>
        <w:gridCol w:w="3960"/>
      </w:tblGrid>
      <w:tr w:rsidR="00C767B2" w:rsidRPr="00970911" w14:paraId="5EEF2315" w:rsidTr="00201A65">
        <w:tc>
          <w:tcPr>
            <w:tcW w:w="1440" w:type="dxa"/>
            <w:shd w:val="clear" w:color="auto" w:fill="1F3864"/>
            <w:tcMar>
              <w:top w:w="40" w:type="dxa"/>
              <w:left w:w="95" w:type="dxa"/>
              <w:bottom w:w="40" w:type="dxa"/>
              <w:right w:w="95" w:type="dxa"/>
            </w:tcMar>
            <w:vAlign w:val="center"/>
          </w:tcPr>
          <w:p w14:paraId="4873A7C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مستوى اليقين</w:t>
            </w:r>
          </w:p>
        </w:tc>
        <w:tc>
          <w:tcPr>
            <w:tcW w:w="3240" w:type="dxa"/>
            <w:shd w:val="clear" w:color="auto" w:fill="1F3864"/>
            <w:tcMar>
              <w:top w:w="40" w:type="dxa"/>
              <w:left w:w="95" w:type="dxa"/>
              <w:bottom w:w="40" w:type="dxa"/>
              <w:right w:w="95" w:type="dxa"/>
            </w:tcMar>
            <w:vAlign w:val="center"/>
          </w:tcPr>
          <w:p w14:paraId="17F8764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التعريف</w:t>
            </w:r>
          </w:p>
        </w:tc>
        <w:tc>
          <w:tcPr>
            <w:tcW w:w="3960" w:type="dxa"/>
            <w:shd w:val="clear" w:color="auto" w:fill="1F3864"/>
            <w:tcMar>
              <w:top w:w="40" w:type="dxa"/>
              <w:left w:w="95" w:type="dxa"/>
              <w:bottom w:w="40" w:type="dxa"/>
              <w:right w:w="95" w:type="dxa"/>
            </w:tcMar>
            <w:vAlign w:val="center"/>
          </w:tcPr>
          <w:p w14:paraId="31DF4F3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مثال من هذا الكتاب</w:t>
            </w:r>
          </w:p>
        </w:tc>
      </w:tr>
      <w:tr w:rsidR="00C767B2" w:rsidRPr="00970911" w14:paraId="28416AD2" w:rsidTr="00201A65">
        <w:tc>
          <w:tcPr>
            <w:tcW w:w="1440" w:type="dxa"/>
            <w:shd w:val="clear" w:color="auto" w:fill="EBF5FB"/>
            <w:tcMar>
              <w:top w:w="40" w:type="dxa"/>
              <w:left w:w="95" w:type="dxa"/>
              <w:bottom w:w="40" w:type="dxa"/>
              <w:right w:w="95" w:type="dxa"/>
            </w:tcMar>
            <w:vAlign w:val="center"/>
          </w:tcPr>
          <w:p w14:paraId="1721D39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منخفض جداً</w:t>
            </w:r>
          </w:p>
        </w:tc>
        <w:tc>
          <w:tcPr>
            <w:tcW w:w="3240" w:type="dxa"/>
            <w:shd w:val="clear" w:color="auto" w:fill="F8F8F8"/>
            <w:tcMar>
              <w:top w:w="40" w:type="dxa"/>
              <w:left w:w="95" w:type="dxa"/>
              <w:bottom w:w="40" w:type="dxa"/>
              <w:right w:w="95" w:type="dxa"/>
            </w:tcMar>
            <w:vAlign w:val="center"/>
          </w:tcPr>
          <w:p w14:paraId="07C018F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دلالة قرآنية محكمة + اتفاق تفسيري تام + توثيق سُنِّي صحيح (المستوى 1-2)</w:t>
            </w:r>
          </w:p>
        </w:tc>
        <w:tc>
          <w:tcPr>
            <w:tcW w:w="3960" w:type="dxa"/>
            <w:shd w:val="clear" w:color="auto" w:fill="EBF5E0"/>
            <w:tcMar>
              <w:top w:w="40" w:type="dxa"/>
              <w:left w:w="95" w:type="dxa"/>
              <w:bottom w:w="40" w:type="dxa"/>
              <w:right w:w="95" w:type="dxa"/>
            </w:tcMar>
            <w:vAlign w:val="center"/>
          </w:tcPr>
          <w:p w14:paraId="6F8A508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الأمر بالشورى: إلزامية المشاورة</w:t>
            </w:r>
          </w:p>
        </w:tc>
      </w:tr>
      <w:tr w:rsidR="00C767B2" w:rsidRPr="00970911" w14:paraId="2D21408B" w:rsidTr="00201A65">
        <w:tc>
          <w:tcPr>
            <w:tcW w:w="1440" w:type="dxa"/>
            <w:shd w:val="clear" w:color="auto" w:fill="FFFFFF"/>
            <w:tcMar>
              <w:top w:w="40" w:type="dxa"/>
              <w:left w:w="95" w:type="dxa"/>
              <w:bottom w:w="40" w:type="dxa"/>
              <w:right w:w="95" w:type="dxa"/>
            </w:tcMar>
            <w:vAlign w:val="center"/>
          </w:tcPr>
          <w:p w14:paraId="70ABD14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منخفض</w:t>
            </w:r>
          </w:p>
        </w:tc>
        <w:tc>
          <w:tcPr>
            <w:tcW w:w="3240" w:type="dxa"/>
            <w:shd w:val="clear" w:color="auto" w:fill="FFFFFF"/>
            <w:tcMar>
              <w:top w:w="40" w:type="dxa"/>
              <w:left w:w="95" w:type="dxa"/>
              <w:bottom w:w="40" w:type="dxa"/>
              <w:right w:w="95" w:type="dxa"/>
            </w:tcMar>
            <w:vAlign w:val="center"/>
          </w:tcPr>
          <w:p w14:paraId="0A888C9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مفهوم إنساني عام يستند لنص محكم مع دلالة لغوية واضحة</w:t>
            </w:r>
          </w:p>
        </w:tc>
        <w:tc>
          <w:tcPr>
            <w:tcW w:w="3960" w:type="dxa"/>
            <w:shd w:val="clear" w:color="auto" w:fill="FFFFFF"/>
            <w:tcMar>
              <w:top w:w="40" w:type="dxa"/>
              <w:left w:w="95" w:type="dxa"/>
              <w:bottom w:w="40" w:type="dxa"/>
              <w:right w:w="95" w:type="dxa"/>
            </w:tcMar>
            <w:vAlign w:val="center"/>
          </w:tcPr>
          <w:p w14:paraId="3385BFF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بيان السنة لنطاق الأمانة («كلكم راعٍ») في المستوى الثاني</w:t>
            </w:r>
          </w:p>
        </w:tc>
      </w:tr>
      <w:tr w:rsidR="00C767B2" w:rsidRPr="00970911" w14:paraId="53AB1809" w:rsidTr="00201A65">
        <w:tc>
          <w:tcPr>
            <w:tcW w:w="1440" w:type="dxa"/>
            <w:shd w:val="clear" w:color="auto" w:fill="EBF5FB"/>
            <w:tcMar>
              <w:top w:w="40" w:type="dxa"/>
              <w:left w:w="95" w:type="dxa"/>
              <w:bottom w:w="40" w:type="dxa"/>
              <w:right w:w="95" w:type="dxa"/>
            </w:tcMar>
            <w:vAlign w:val="center"/>
          </w:tcPr>
          <w:p w14:paraId="6FB5CC9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متوسط</w:t>
            </w:r>
          </w:p>
        </w:tc>
        <w:tc>
          <w:tcPr>
            <w:tcW w:w="3240" w:type="dxa"/>
            <w:shd w:val="clear" w:color="auto" w:fill="F8F8F8"/>
            <w:tcMar>
              <w:top w:w="40" w:type="dxa"/>
              <w:left w:w="95" w:type="dxa"/>
              <w:bottom w:w="40" w:type="dxa"/>
              <w:right w:w="95" w:type="dxa"/>
            </w:tcMar>
            <w:vAlign w:val="center"/>
          </w:tcPr>
          <w:p w14:paraId="2C77A51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مبدأ إداري يجتاز المقاصد لكن فيه اجتهاد في ربط المفهوم بالسياق المؤسسي</w:t>
            </w:r>
          </w:p>
        </w:tc>
        <w:tc>
          <w:tcPr>
            <w:tcW w:w="3960" w:type="dxa"/>
            <w:shd w:val="clear" w:color="auto" w:fill="EBF5E0"/>
            <w:tcMar>
              <w:top w:w="40" w:type="dxa"/>
              <w:left w:w="95" w:type="dxa"/>
              <w:bottom w:w="40" w:type="dxa"/>
              <w:right w:w="95" w:type="dxa"/>
            </w:tcMar>
            <w:vAlign w:val="center"/>
          </w:tcPr>
          <w:p w14:paraId="0506099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المسؤولية تعلو على السلطة</w:t>
            </w:r>
          </w:p>
        </w:tc>
      </w:tr>
      <w:tr w:rsidR="00C767B2" w:rsidRPr="00970911" w14:paraId="27DB4D24" w:rsidTr="00201A65">
        <w:tc>
          <w:tcPr>
            <w:tcW w:w="1440" w:type="dxa"/>
            <w:shd w:val="clear" w:color="auto" w:fill="FFFFFF"/>
            <w:tcMar>
              <w:top w:w="40" w:type="dxa"/>
              <w:left w:w="95" w:type="dxa"/>
              <w:bottom w:w="40" w:type="dxa"/>
              <w:right w:w="95" w:type="dxa"/>
            </w:tcMar>
            <w:vAlign w:val="center"/>
          </w:tcPr>
          <w:p w14:paraId="65C5E8D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عالٍ</w:t>
            </w:r>
          </w:p>
        </w:tc>
        <w:tc>
          <w:tcPr>
            <w:tcW w:w="3240" w:type="dxa"/>
            <w:shd w:val="clear" w:color="auto" w:fill="FFFFFF"/>
            <w:tcMar>
              <w:top w:w="40" w:type="dxa"/>
              <w:left w:w="95" w:type="dxa"/>
              <w:bottom w:w="40" w:type="dxa"/>
              <w:right w:w="95" w:type="dxa"/>
            </w:tcMar>
            <w:vAlign w:val="center"/>
          </w:tcPr>
          <w:p w14:paraId="748326B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فرضية إدارية تعتمد على مفاهيم وسيطة متعددة ومتراكمة</w:t>
            </w:r>
          </w:p>
        </w:tc>
        <w:tc>
          <w:tcPr>
            <w:tcW w:w="3960" w:type="dxa"/>
            <w:shd w:val="clear" w:color="auto" w:fill="FFFFFF"/>
            <w:tcMar>
              <w:top w:w="40" w:type="dxa"/>
              <w:left w:w="95" w:type="dxa"/>
              <w:bottom w:w="40" w:type="dxa"/>
              <w:right w:w="95" w:type="dxa"/>
            </w:tcMar>
            <w:vAlign w:val="center"/>
          </w:tcPr>
          <w:p w14:paraId="6671692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الالتزام التنفيذي الأعلى نتيجة الشورى</w:t>
            </w:r>
          </w:p>
        </w:tc>
      </w:tr>
      <w:tr w:rsidR="00C767B2" w:rsidRPr="00970911" w14:paraId="0B84AE62" w:rsidTr="00201A65">
        <w:tc>
          <w:tcPr>
            <w:tcW w:w="1440" w:type="dxa"/>
            <w:shd w:val="clear" w:color="auto" w:fill="EBF5FB"/>
            <w:tcMar>
              <w:top w:w="40" w:type="dxa"/>
              <w:left w:w="95" w:type="dxa"/>
              <w:bottom w:w="40" w:type="dxa"/>
              <w:right w:w="95" w:type="dxa"/>
            </w:tcMar>
            <w:vAlign w:val="center"/>
          </w:tcPr>
          <w:p w14:paraId="232B275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lastRenderedPageBreak/>
              <w:t>مرتفع</w:t>
            </w:r>
          </w:p>
        </w:tc>
        <w:tc>
          <w:tcPr>
            <w:tcW w:w="3240" w:type="dxa"/>
            <w:shd w:val="clear" w:color="auto" w:fill="F8F8F8"/>
            <w:tcMar>
              <w:top w:w="40" w:type="dxa"/>
              <w:left w:w="95" w:type="dxa"/>
              <w:bottom w:w="40" w:type="dxa"/>
              <w:right w:w="95" w:type="dxa"/>
            </w:tcMar>
            <w:vAlign w:val="center"/>
          </w:tcPr>
          <w:p w14:paraId="4991C0A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نموذج أو تطبيق يعتمد على اجتهادات متعددة في مستويات عدة</w:t>
            </w:r>
          </w:p>
        </w:tc>
        <w:tc>
          <w:tcPr>
            <w:tcW w:w="3960" w:type="dxa"/>
            <w:shd w:val="clear" w:color="auto" w:fill="EBF5E0"/>
            <w:tcMar>
              <w:top w:w="40" w:type="dxa"/>
              <w:left w:w="95" w:type="dxa"/>
              <w:bottom w:w="40" w:type="dxa"/>
              <w:right w:w="95" w:type="dxa"/>
            </w:tcMar>
            <w:vAlign w:val="center"/>
          </w:tcPr>
          <w:p w14:paraId="7797898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نموذج «شورى، ثم عزم، ثم توكل» كاملًا، وتطبيقه الميداني المقترح</w:t>
            </w:r>
          </w:p>
        </w:tc>
      </w:tr>
    </w:tbl>
    <w:p w14:paraId="7C229614"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5.6 — خمسة مستويات لهامش عدم اليقين بأمثلة من الكتاب. وهي تصف موقع الادعاء في السلم ولا تحكم على قيمته، ولا يُستعمل في الكتاب غيرها.</w:t>
      </w:r>
    </w:p>
    <w:p w14:paraId="6207109F"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بطاقة الهوية المعرفية: الناتج التطبيقي لسلم الاشتقاق</w:t>
      </w:r>
    </w:p>
    <w:p w14:paraId="4415810C"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ويُنتج تطبيق السلم كاملًا «بطاقة الهوية المعرفية»، وهي سجل إجرائي موحّد لكل مفهوم إداري قرآني في الموسوعة، يتيح للمراجع الخارجي التحقق من كل ادعاء في السلم.</w:t>
      </w:r>
    </w:p>
    <w:p w14:paraId="080488AC"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حقول البطاقة الخمسة عشر</w:t>
      </w:r>
    </w:p>
    <w:p w14:paraId="30FBE3C2"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وتُنظَّم البطاقة في خمسة عشر حقلًا: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160"/>
        <w:gridCol w:w="2160"/>
        <w:gridCol w:w="3960"/>
      </w:tblGrid>
      <w:tr w:rsidR="00C767B2" w:rsidRPr="00970911" w14:paraId="05471381" w:rsidTr="00201A65">
        <w:tc>
          <w:tcPr>
            <w:tcW w:w="360" w:type="dxa"/>
            <w:shd w:val="clear" w:color="auto" w:fill="1F3864"/>
            <w:tcMar>
              <w:top w:w="40" w:type="dxa"/>
              <w:left w:w="95" w:type="dxa"/>
              <w:bottom w:w="40" w:type="dxa"/>
              <w:right w:w="95" w:type="dxa"/>
            </w:tcMar>
            <w:vAlign w:val="center"/>
          </w:tcPr>
          <w:p w14:paraId="4A5D68E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2160" w:type="dxa"/>
            <w:shd w:val="clear" w:color="auto" w:fill="1F3864"/>
            <w:tcMar>
              <w:top w:w="40" w:type="dxa"/>
              <w:left w:w="95" w:type="dxa"/>
              <w:bottom w:w="40" w:type="dxa"/>
              <w:right w:w="95" w:type="dxa"/>
            </w:tcMar>
            <w:vAlign w:val="center"/>
          </w:tcPr>
          <w:p w14:paraId="7C8F826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اسم الحقل</w:t>
            </w:r>
          </w:p>
        </w:tc>
        <w:tc>
          <w:tcPr>
            <w:tcW w:w="2160" w:type="dxa"/>
            <w:shd w:val="clear" w:color="auto" w:fill="1F3864"/>
            <w:tcMar>
              <w:top w:w="40" w:type="dxa"/>
              <w:left w:w="95" w:type="dxa"/>
              <w:bottom w:w="40" w:type="dxa"/>
              <w:right w:w="95" w:type="dxa"/>
            </w:tcMar>
            <w:vAlign w:val="center"/>
          </w:tcPr>
          <w:p w14:paraId="288A5A4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مصدره في السلم</w:t>
            </w:r>
          </w:p>
        </w:tc>
        <w:tc>
          <w:tcPr>
            <w:tcW w:w="3960" w:type="dxa"/>
            <w:shd w:val="clear" w:color="auto" w:fill="1F3864"/>
            <w:tcMar>
              <w:top w:w="40" w:type="dxa"/>
              <w:left w:w="95" w:type="dxa"/>
              <w:bottom w:w="40" w:type="dxa"/>
              <w:right w:w="95" w:type="dxa"/>
            </w:tcMar>
            <w:vAlign w:val="center"/>
          </w:tcPr>
          <w:p w14:paraId="5EB5F36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ما يُسجَّل فيه</w:t>
            </w:r>
          </w:p>
        </w:tc>
      </w:tr>
      <w:tr w:rsidR="00C767B2" w:rsidRPr="00970911" w14:paraId="3C4FD2E2" w:rsidTr="00201A65">
        <w:tc>
          <w:tcPr>
            <w:tcW w:w="360" w:type="dxa"/>
            <w:shd w:val="clear" w:color="auto" w:fill="EBF5FB"/>
            <w:tcMar>
              <w:top w:w="40" w:type="dxa"/>
              <w:left w:w="95" w:type="dxa"/>
              <w:bottom w:w="40" w:type="dxa"/>
              <w:right w:w="95" w:type="dxa"/>
            </w:tcMar>
            <w:vAlign w:val="center"/>
          </w:tcPr>
          <w:p w14:paraId="12C3FCF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w:t>
            </w:r>
          </w:p>
        </w:tc>
        <w:tc>
          <w:tcPr>
            <w:tcW w:w="2160" w:type="dxa"/>
            <w:shd w:val="clear" w:color="auto" w:fill="F5F5F5"/>
            <w:tcMar>
              <w:top w:w="40" w:type="dxa"/>
              <w:left w:w="95" w:type="dxa"/>
              <w:bottom w:w="40" w:type="dxa"/>
              <w:right w:w="95" w:type="dxa"/>
            </w:tcMar>
            <w:vAlign w:val="center"/>
          </w:tcPr>
          <w:p w14:paraId="03CCD6B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اسم المفهوم</w:t>
            </w:r>
          </w:p>
        </w:tc>
        <w:tc>
          <w:tcPr>
            <w:tcW w:w="2160" w:type="dxa"/>
            <w:shd w:val="clear" w:color="auto" w:fill="EBF5E0"/>
            <w:tcMar>
              <w:top w:w="40" w:type="dxa"/>
              <w:left w:w="95" w:type="dxa"/>
              <w:bottom w:w="40" w:type="dxa"/>
              <w:right w:w="95" w:type="dxa"/>
            </w:tcMar>
            <w:vAlign w:val="center"/>
          </w:tcPr>
          <w:p w14:paraId="6456FB4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w:t>
            </w:r>
          </w:p>
        </w:tc>
        <w:tc>
          <w:tcPr>
            <w:tcW w:w="3960" w:type="dxa"/>
            <w:shd w:val="clear" w:color="auto" w:fill="EBF5FB"/>
            <w:tcMar>
              <w:top w:w="40" w:type="dxa"/>
              <w:left w:w="95" w:type="dxa"/>
              <w:bottom w:w="40" w:type="dxa"/>
              <w:right w:w="95" w:type="dxa"/>
            </w:tcMar>
            <w:vAlign w:val="center"/>
          </w:tcPr>
          <w:p w14:paraId="77F2E53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الاسم القرآني الدقيق مع ترجمته الإنجليزية المُقترَحة</w:t>
            </w:r>
          </w:p>
        </w:tc>
      </w:tr>
      <w:tr w:rsidR="00C767B2" w:rsidRPr="00970911" w14:paraId="5BC7100C" w:rsidTr="00201A65">
        <w:tc>
          <w:tcPr>
            <w:tcW w:w="360" w:type="dxa"/>
            <w:shd w:val="clear" w:color="auto" w:fill="FFFFFF"/>
            <w:tcMar>
              <w:top w:w="40" w:type="dxa"/>
              <w:left w:w="95" w:type="dxa"/>
              <w:bottom w:w="40" w:type="dxa"/>
              <w:right w:w="95" w:type="dxa"/>
            </w:tcMar>
            <w:vAlign w:val="center"/>
          </w:tcPr>
          <w:p w14:paraId="5D59FD9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2</w:t>
            </w:r>
          </w:p>
        </w:tc>
        <w:tc>
          <w:tcPr>
            <w:tcW w:w="2160" w:type="dxa"/>
            <w:shd w:val="clear" w:color="auto" w:fill="FFFFFF"/>
            <w:tcMar>
              <w:top w:w="40" w:type="dxa"/>
              <w:left w:w="95" w:type="dxa"/>
              <w:bottom w:w="40" w:type="dxa"/>
              <w:right w:w="95" w:type="dxa"/>
            </w:tcMar>
            <w:vAlign w:val="center"/>
          </w:tcPr>
          <w:p w14:paraId="606293B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الجذر والاشتقاق</w:t>
            </w:r>
          </w:p>
        </w:tc>
        <w:tc>
          <w:tcPr>
            <w:tcW w:w="2160" w:type="dxa"/>
            <w:shd w:val="clear" w:color="auto" w:fill="FFFFFF"/>
            <w:tcMar>
              <w:top w:w="40" w:type="dxa"/>
              <w:left w:w="95" w:type="dxa"/>
              <w:bottom w:w="40" w:type="dxa"/>
              <w:right w:w="95" w:type="dxa"/>
            </w:tcMar>
            <w:vAlign w:val="center"/>
          </w:tcPr>
          <w:p w14:paraId="40CA027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اللغة</w:t>
            </w:r>
          </w:p>
        </w:tc>
        <w:tc>
          <w:tcPr>
            <w:tcW w:w="3960" w:type="dxa"/>
            <w:shd w:val="clear" w:color="auto" w:fill="FFFFFF"/>
            <w:tcMar>
              <w:top w:w="40" w:type="dxa"/>
              <w:left w:w="95" w:type="dxa"/>
              <w:bottom w:w="40" w:type="dxa"/>
              <w:right w:w="95" w:type="dxa"/>
            </w:tcMar>
            <w:vAlign w:val="center"/>
          </w:tcPr>
          <w:p w14:paraId="20CC618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الجذر الثلاثي + المعنى المركزي (ابن فارس) + الخصوصية القرآنية (الراغب)</w:t>
            </w:r>
          </w:p>
        </w:tc>
      </w:tr>
      <w:tr w:rsidR="00C767B2" w:rsidRPr="00970911" w14:paraId="35CD75AB" w:rsidTr="00201A65">
        <w:tc>
          <w:tcPr>
            <w:tcW w:w="360" w:type="dxa"/>
            <w:shd w:val="clear" w:color="auto" w:fill="EBF5FB"/>
            <w:tcMar>
              <w:top w:w="40" w:type="dxa"/>
              <w:left w:w="95" w:type="dxa"/>
              <w:bottom w:w="40" w:type="dxa"/>
              <w:right w:w="95" w:type="dxa"/>
            </w:tcMar>
            <w:vAlign w:val="center"/>
          </w:tcPr>
          <w:p w14:paraId="7EBF948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3</w:t>
            </w:r>
          </w:p>
        </w:tc>
        <w:tc>
          <w:tcPr>
            <w:tcW w:w="2160" w:type="dxa"/>
            <w:shd w:val="clear" w:color="auto" w:fill="F5F5F5"/>
            <w:tcMar>
              <w:top w:w="40" w:type="dxa"/>
              <w:left w:w="95" w:type="dxa"/>
              <w:bottom w:w="40" w:type="dxa"/>
              <w:right w:w="95" w:type="dxa"/>
            </w:tcMar>
            <w:vAlign w:val="center"/>
          </w:tcPr>
          <w:p w14:paraId="16B27FD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الصيغة الصرفية</w:t>
            </w:r>
          </w:p>
        </w:tc>
        <w:tc>
          <w:tcPr>
            <w:tcW w:w="2160" w:type="dxa"/>
            <w:shd w:val="clear" w:color="auto" w:fill="EBF5E0"/>
            <w:tcMar>
              <w:top w:w="40" w:type="dxa"/>
              <w:left w:w="95" w:type="dxa"/>
              <w:bottom w:w="40" w:type="dxa"/>
              <w:right w:w="95" w:type="dxa"/>
            </w:tcMar>
            <w:vAlign w:val="center"/>
          </w:tcPr>
          <w:p w14:paraId="58DE87B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اللغة</w:t>
            </w:r>
          </w:p>
        </w:tc>
        <w:tc>
          <w:tcPr>
            <w:tcW w:w="3960" w:type="dxa"/>
            <w:shd w:val="clear" w:color="auto" w:fill="EBF5FB"/>
            <w:tcMar>
              <w:top w:w="40" w:type="dxa"/>
              <w:left w:w="95" w:type="dxa"/>
              <w:bottom w:w="40" w:type="dxa"/>
              <w:right w:w="95" w:type="dxa"/>
            </w:tcMar>
            <w:vAlign w:val="center"/>
          </w:tcPr>
          <w:p w14:paraId="6C09249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بنية الفعل أو الاسم وما تدل عليه (مُبالغة، حالة، فعل متعدٍّ...)</w:t>
            </w:r>
          </w:p>
        </w:tc>
      </w:tr>
      <w:tr w:rsidR="00C767B2" w:rsidRPr="00970911" w14:paraId="61A55469" w:rsidTr="00201A65">
        <w:tc>
          <w:tcPr>
            <w:tcW w:w="360" w:type="dxa"/>
            <w:shd w:val="clear" w:color="auto" w:fill="FFFFFF"/>
            <w:tcMar>
              <w:top w:w="40" w:type="dxa"/>
              <w:left w:w="95" w:type="dxa"/>
              <w:bottom w:w="40" w:type="dxa"/>
              <w:right w:w="95" w:type="dxa"/>
            </w:tcMar>
            <w:vAlign w:val="center"/>
          </w:tcPr>
          <w:p w14:paraId="2627FF9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4</w:t>
            </w:r>
          </w:p>
        </w:tc>
        <w:tc>
          <w:tcPr>
            <w:tcW w:w="2160" w:type="dxa"/>
            <w:shd w:val="clear" w:color="auto" w:fill="FFFFFF"/>
            <w:tcMar>
              <w:top w:w="40" w:type="dxa"/>
              <w:left w:w="95" w:type="dxa"/>
              <w:bottom w:w="40" w:type="dxa"/>
              <w:right w:w="95" w:type="dxa"/>
            </w:tcMar>
            <w:vAlign w:val="center"/>
          </w:tcPr>
          <w:p w14:paraId="6785B90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المواضع القرآنية</w:t>
            </w:r>
          </w:p>
        </w:tc>
        <w:tc>
          <w:tcPr>
            <w:tcW w:w="2160" w:type="dxa"/>
            <w:shd w:val="clear" w:color="auto" w:fill="FFFFFF"/>
            <w:tcMar>
              <w:top w:w="40" w:type="dxa"/>
              <w:left w:w="95" w:type="dxa"/>
              <w:bottom w:w="40" w:type="dxa"/>
              <w:right w:w="95" w:type="dxa"/>
            </w:tcMar>
            <w:vAlign w:val="center"/>
          </w:tcPr>
          <w:p w14:paraId="1017DB3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القرآن</w:t>
            </w:r>
          </w:p>
        </w:tc>
        <w:tc>
          <w:tcPr>
            <w:tcW w:w="3960" w:type="dxa"/>
            <w:shd w:val="clear" w:color="auto" w:fill="FFFFFF"/>
            <w:tcMar>
              <w:top w:w="40" w:type="dxa"/>
              <w:left w:w="95" w:type="dxa"/>
              <w:bottom w:w="40" w:type="dxa"/>
              <w:right w:w="95" w:type="dxa"/>
            </w:tcMar>
            <w:vAlign w:val="center"/>
          </w:tcPr>
          <w:p w14:paraId="7E42BEF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جميع الآيات بترقيمها مع تصنيفها (محكمة/متشابهة/مثاني)</w:t>
            </w:r>
          </w:p>
        </w:tc>
      </w:tr>
      <w:tr w:rsidR="00C767B2" w:rsidRPr="00970911" w14:paraId="09944BA4" w:rsidTr="00201A65">
        <w:tc>
          <w:tcPr>
            <w:tcW w:w="360" w:type="dxa"/>
            <w:shd w:val="clear" w:color="auto" w:fill="EBF5FB"/>
            <w:tcMar>
              <w:top w:w="40" w:type="dxa"/>
              <w:left w:w="95" w:type="dxa"/>
              <w:bottom w:w="40" w:type="dxa"/>
              <w:right w:w="95" w:type="dxa"/>
            </w:tcMar>
            <w:vAlign w:val="center"/>
          </w:tcPr>
          <w:p w14:paraId="1EA4270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5</w:t>
            </w:r>
          </w:p>
        </w:tc>
        <w:tc>
          <w:tcPr>
            <w:tcW w:w="2160" w:type="dxa"/>
            <w:shd w:val="clear" w:color="auto" w:fill="F5F5F5"/>
            <w:tcMar>
              <w:top w:w="40" w:type="dxa"/>
              <w:left w:w="95" w:type="dxa"/>
              <w:bottom w:w="40" w:type="dxa"/>
              <w:right w:w="95" w:type="dxa"/>
            </w:tcMar>
            <w:vAlign w:val="center"/>
          </w:tcPr>
          <w:p w14:paraId="1A79D3B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السياق الأولي</w:t>
            </w:r>
          </w:p>
        </w:tc>
        <w:tc>
          <w:tcPr>
            <w:tcW w:w="2160" w:type="dxa"/>
            <w:shd w:val="clear" w:color="auto" w:fill="EBF5E0"/>
            <w:tcMar>
              <w:top w:w="40" w:type="dxa"/>
              <w:left w:w="95" w:type="dxa"/>
              <w:bottom w:w="40" w:type="dxa"/>
              <w:right w:w="95" w:type="dxa"/>
            </w:tcMar>
            <w:vAlign w:val="center"/>
          </w:tcPr>
          <w:p w14:paraId="4EBBF8B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السياق</w:t>
            </w:r>
          </w:p>
        </w:tc>
        <w:tc>
          <w:tcPr>
            <w:tcW w:w="3960" w:type="dxa"/>
            <w:shd w:val="clear" w:color="auto" w:fill="EBF5FB"/>
            <w:tcMar>
              <w:top w:w="40" w:type="dxa"/>
              <w:left w:w="95" w:type="dxa"/>
              <w:bottom w:w="40" w:type="dxa"/>
              <w:right w:w="95" w:type="dxa"/>
            </w:tcMar>
            <w:vAlign w:val="center"/>
          </w:tcPr>
          <w:p w14:paraId="1C4120CE"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مكية/مدنية، وسياق السورة، وسبب النزول إن وُجد بتصنيف صريحيته</w:t>
            </w:r>
          </w:p>
        </w:tc>
      </w:tr>
      <w:tr w:rsidR="00C767B2" w:rsidRPr="00970911" w14:paraId="29EB5F30" w:rsidTr="00201A65">
        <w:tc>
          <w:tcPr>
            <w:tcW w:w="360" w:type="dxa"/>
            <w:shd w:val="clear" w:color="auto" w:fill="FFFFFF"/>
            <w:tcMar>
              <w:top w:w="40" w:type="dxa"/>
              <w:left w:w="95" w:type="dxa"/>
              <w:bottom w:w="40" w:type="dxa"/>
              <w:right w:w="95" w:type="dxa"/>
            </w:tcMar>
            <w:vAlign w:val="center"/>
          </w:tcPr>
          <w:p w14:paraId="19268D0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6</w:t>
            </w:r>
          </w:p>
        </w:tc>
        <w:tc>
          <w:tcPr>
            <w:tcW w:w="2160" w:type="dxa"/>
            <w:shd w:val="clear" w:color="auto" w:fill="FFFFFF"/>
            <w:tcMar>
              <w:top w:w="40" w:type="dxa"/>
              <w:left w:w="95" w:type="dxa"/>
              <w:bottom w:w="40" w:type="dxa"/>
              <w:right w:w="95" w:type="dxa"/>
            </w:tcMar>
            <w:vAlign w:val="center"/>
          </w:tcPr>
          <w:p w14:paraId="76FCECB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الاستقراء الموضوعي</w:t>
            </w:r>
          </w:p>
        </w:tc>
        <w:tc>
          <w:tcPr>
            <w:tcW w:w="2160" w:type="dxa"/>
            <w:shd w:val="clear" w:color="auto" w:fill="FFFFFF"/>
            <w:tcMar>
              <w:top w:w="40" w:type="dxa"/>
              <w:left w:w="95" w:type="dxa"/>
              <w:bottom w:w="40" w:type="dxa"/>
              <w:right w:w="95" w:type="dxa"/>
            </w:tcMar>
            <w:vAlign w:val="center"/>
          </w:tcPr>
          <w:p w14:paraId="60129BB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الاستقراء</w:t>
            </w:r>
          </w:p>
        </w:tc>
        <w:tc>
          <w:tcPr>
            <w:tcW w:w="3960" w:type="dxa"/>
            <w:shd w:val="clear" w:color="auto" w:fill="FFFFFF"/>
            <w:tcMar>
              <w:top w:w="40" w:type="dxa"/>
              <w:left w:w="95" w:type="dxa"/>
              <w:bottom w:w="40" w:type="dxa"/>
              <w:right w:w="95" w:type="dxa"/>
            </w:tcMar>
            <w:vAlign w:val="center"/>
          </w:tcPr>
          <w:p w14:paraId="44EBECE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حصر جميع آيات الجذر + الأنماط المكتشَفة + النمط الجامع</w:t>
            </w:r>
          </w:p>
        </w:tc>
      </w:tr>
      <w:tr w:rsidR="00C767B2" w:rsidRPr="00970911" w14:paraId="3DA5C1E8" w:rsidTr="00201A65">
        <w:tc>
          <w:tcPr>
            <w:tcW w:w="360" w:type="dxa"/>
            <w:shd w:val="clear" w:color="auto" w:fill="EBF5FB"/>
            <w:tcMar>
              <w:top w:w="40" w:type="dxa"/>
              <w:left w:w="95" w:type="dxa"/>
              <w:bottom w:w="40" w:type="dxa"/>
              <w:right w:w="95" w:type="dxa"/>
            </w:tcMar>
            <w:vAlign w:val="center"/>
          </w:tcPr>
          <w:p w14:paraId="45AF7A0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7</w:t>
            </w:r>
          </w:p>
        </w:tc>
        <w:tc>
          <w:tcPr>
            <w:tcW w:w="2160" w:type="dxa"/>
            <w:shd w:val="clear" w:color="auto" w:fill="F5F5F5"/>
            <w:tcMar>
              <w:top w:w="40" w:type="dxa"/>
              <w:left w:w="95" w:type="dxa"/>
              <w:bottom w:w="40" w:type="dxa"/>
              <w:right w:w="95" w:type="dxa"/>
            </w:tcMar>
            <w:vAlign w:val="center"/>
          </w:tcPr>
          <w:p w14:paraId="77E9EE6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الاستعمال التفسيري</w:t>
            </w:r>
          </w:p>
        </w:tc>
        <w:tc>
          <w:tcPr>
            <w:tcW w:w="2160" w:type="dxa"/>
            <w:shd w:val="clear" w:color="auto" w:fill="EBF5E0"/>
            <w:tcMar>
              <w:top w:w="40" w:type="dxa"/>
              <w:left w:w="95" w:type="dxa"/>
              <w:bottom w:w="40" w:type="dxa"/>
              <w:right w:w="95" w:type="dxa"/>
            </w:tcMar>
            <w:vAlign w:val="center"/>
          </w:tcPr>
          <w:p w14:paraId="646AFF2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التفسير</w:t>
            </w:r>
          </w:p>
        </w:tc>
        <w:tc>
          <w:tcPr>
            <w:tcW w:w="3960" w:type="dxa"/>
            <w:shd w:val="clear" w:color="auto" w:fill="EBF5FB"/>
            <w:tcMar>
              <w:top w:w="40" w:type="dxa"/>
              <w:left w:w="95" w:type="dxa"/>
              <w:bottom w:w="40" w:type="dxa"/>
              <w:right w:w="95" w:type="dxa"/>
            </w:tcMar>
            <w:vAlign w:val="center"/>
          </w:tcPr>
          <w:p w14:paraId="77CAE450"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مواقف المدارس الخمس، والخلاف الجوهري إن وُجد، وترجيح معلَّل</w:t>
            </w:r>
          </w:p>
        </w:tc>
      </w:tr>
      <w:tr w:rsidR="00C767B2" w:rsidRPr="00970911" w14:paraId="4922BBE0" w:rsidTr="00201A65">
        <w:tc>
          <w:tcPr>
            <w:tcW w:w="360" w:type="dxa"/>
            <w:shd w:val="clear" w:color="auto" w:fill="FFFFFF"/>
            <w:tcMar>
              <w:top w:w="40" w:type="dxa"/>
              <w:left w:w="95" w:type="dxa"/>
              <w:bottom w:w="40" w:type="dxa"/>
              <w:right w:w="95" w:type="dxa"/>
            </w:tcMar>
            <w:vAlign w:val="center"/>
          </w:tcPr>
          <w:p w14:paraId="1B0CAA0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8</w:t>
            </w:r>
          </w:p>
        </w:tc>
        <w:tc>
          <w:tcPr>
            <w:tcW w:w="2160" w:type="dxa"/>
            <w:shd w:val="clear" w:color="auto" w:fill="FFFFFF"/>
            <w:tcMar>
              <w:top w:w="40" w:type="dxa"/>
              <w:left w:w="95" w:type="dxa"/>
              <w:bottom w:w="40" w:type="dxa"/>
              <w:right w:w="95" w:type="dxa"/>
            </w:tcMar>
            <w:vAlign w:val="center"/>
          </w:tcPr>
          <w:p w14:paraId="4FE4036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القيود التفسيرية</w:t>
            </w:r>
          </w:p>
        </w:tc>
        <w:tc>
          <w:tcPr>
            <w:tcW w:w="2160" w:type="dxa"/>
            <w:shd w:val="clear" w:color="auto" w:fill="FFFFFF"/>
            <w:tcMar>
              <w:top w:w="40" w:type="dxa"/>
              <w:left w:w="95" w:type="dxa"/>
              <w:bottom w:w="40" w:type="dxa"/>
              <w:right w:w="95" w:type="dxa"/>
            </w:tcMar>
            <w:vAlign w:val="center"/>
          </w:tcPr>
          <w:p w14:paraId="79640C2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م1-2: القيود</w:t>
            </w:r>
          </w:p>
        </w:tc>
        <w:tc>
          <w:tcPr>
            <w:tcW w:w="3960" w:type="dxa"/>
            <w:shd w:val="clear" w:color="auto" w:fill="FFFFFF"/>
            <w:tcMar>
              <w:top w:w="40" w:type="dxa"/>
              <w:left w:w="95" w:type="dxa"/>
              <w:bottom w:w="40" w:type="dxa"/>
              <w:right w:w="95" w:type="dxa"/>
            </w:tcMar>
            <w:vAlign w:val="center"/>
          </w:tcPr>
          <w:p w14:paraId="0E32ACF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لا تُفيد به الآية صراحةً (لمنع التوسع غير المُبرَّر)</w:t>
            </w:r>
          </w:p>
        </w:tc>
      </w:tr>
      <w:tr w:rsidR="00C767B2" w:rsidRPr="00970911" w14:paraId="4B42FE6B" w:rsidTr="00201A65">
        <w:tc>
          <w:tcPr>
            <w:tcW w:w="360" w:type="dxa"/>
            <w:shd w:val="clear" w:color="auto" w:fill="EBF5FB"/>
            <w:tcMar>
              <w:top w:w="40" w:type="dxa"/>
              <w:left w:w="95" w:type="dxa"/>
              <w:bottom w:w="40" w:type="dxa"/>
              <w:right w:w="95" w:type="dxa"/>
            </w:tcMar>
            <w:vAlign w:val="center"/>
          </w:tcPr>
          <w:p w14:paraId="548E5E0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9</w:t>
            </w:r>
          </w:p>
        </w:tc>
        <w:tc>
          <w:tcPr>
            <w:tcW w:w="2160" w:type="dxa"/>
            <w:shd w:val="clear" w:color="auto" w:fill="F5F5F5"/>
            <w:tcMar>
              <w:top w:w="40" w:type="dxa"/>
              <w:left w:w="95" w:type="dxa"/>
              <w:bottom w:w="40" w:type="dxa"/>
              <w:right w:w="95" w:type="dxa"/>
            </w:tcMar>
            <w:vAlign w:val="center"/>
          </w:tcPr>
          <w:p w14:paraId="74BA5B0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بيان السنة النبوية</w:t>
            </w:r>
          </w:p>
        </w:tc>
        <w:tc>
          <w:tcPr>
            <w:tcW w:w="2160" w:type="dxa"/>
            <w:shd w:val="clear" w:color="auto" w:fill="EBF5E0"/>
            <w:tcMar>
              <w:top w:w="40" w:type="dxa"/>
              <w:left w:w="95" w:type="dxa"/>
              <w:bottom w:w="40" w:type="dxa"/>
              <w:right w:w="95" w:type="dxa"/>
            </w:tcMar>
            <w:vAlign w:val="center"/>
          </w:tcPr>
          <w:p w14:paraId="2C44157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م2: السنة</w:t>
            </w:r>
          </w:p>
        </w:tc>
        <w:tc>
          <w:tcPr>
            <w:tcW w:w="3960" w:type="dxa"/>
            <w:shd w:val="clear" w:color="auto" w:fill="EBF5FB"/>
            <w:tcMar>
              <w:top w:w="40" w:type="dxa"/>
              <w:left w:w="95" w:type="dxa"/>
              <w:bottom w:w="40" w:type="dxa"/>
              <w:right w:w="95" w:type="dxa"/>
            </w:tcMar>
            <w:vAlign w:val="center"/>
          </w:tcPr>
          <w:p w14:paraId="4AF8F10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الحديث الصحيح + نوع البيان (تفسيري/تطبيقي/نطاقي) + التخريج</w:t>
            </w:r>
          </w:p>
        </w:tc>
      </w:tr>
      <w:tr w:rsidR="00C767B2" w:rsidRPr="00970911" w14:paraId="6A97C5C6" w:rsidTr="00201A65">
        <w:tc>
          <w:tcPr>
            <w:tcW w:w="360" w:type="dxa"/>
            <w:shd w:val="clear" w:color="auto" w:fill="FFFFFF"/>
            <w:tcMar>
              <w:top w:w="40" w:type="dxa"/>
              <w:left w:w="95" w:type="dxa"/>
              <w:bottom w:w="40" w:type="dxa"/>
              <w:right w:w="95" w:type="dxa"/>
            </w:tcMar>
            <w:vAlign w:val="center"/>
          </w:tcPr>
          <w:p w14:paraId="6427322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lastRenderedPageBreak/>
              <w:t>10</w:t>
            </w:r>
          </w:p>
        </w:tc>
        <w:tc>
          <w:tcPr>
            <w:tcW w:w="2160" w:type="dxa"/>
            <w:shd w:val="clear" w:color="auto" w:fill="FFFFFF"/>
            <w:tcMar>
              <w:top w:w="40" w:type="dxa"/>
              <w:left w:w="95" w:type="dxa"/>
              <w:bottom w:w="40" w:type="dxa"/>
              <w:right w:w="95" w:type="dxa"/>
            </w:tcMar>
            <w:vAlign w:val="center"/>
          </w:tcPr>
          <w:p w14:paraId="4EBBCF7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التطبيق النبوي في السيرة</w:t>
            </w:r>
          </w:p>
        </w:tc>
        <w:tc>
          <w:tcPr>
            <w:tcW w:w="2160" w:type="dxa"/>
            <w:shd w:val="clear" w:color="auto" w:fill="FFFFFF"/>
            <w:tcMar>
              <w:top w:w="40" w:type="dxa"/>
              <w:left w:w="95" w:type="dxa"/>
              <w:bottom w:w="40" w:type="dxa"/>
              <w:right w:w="95" w:type="dxa"/>
            </w:tcMar>
            <w:vAlign w:val="center"/>
          </w:tcPr>
          <w:p w14:paraId="1614000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م2: السيرة</w:t>
            </w:r>
          </w:p>
        </w:tc>
        <w:tc>
          <w:tcPr>
            <w:tcW w:w="3960" w:type="dxa"/>
            <w:shd w:val="clear" w:color="auto" w:fill="FFFFFF"/>
            <w:tcMar>
              <w:top w:w="40" w:type="dxa"/>
              <w:left w:w="95" w:type="dxa"/>
              <w:bottom w:w="40" w:type="dxa"/>
              <w:right w:w="95" w:type="dxa"/>
            </w:tcMar>
            <w:vAlign w:val="center"/>
          </w:tcPr>
          <w:p w14:paraId="1850B0B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الواقعة ومرتبتها (الأولى للإثبات، والثانية للتفصيل) وتحليلها الإداري</w:t>
            </w:r>
          </w:p>
        </w:tc>
      </w:tr>
      <w:tr w:rsidR="00C767B2" w:rsidRPr="00970911" w14:paraId="49E9E972" w:rsidTr="00201A65">
        <w:tc>
          <w:tcPr>
            <w:tcW w:w="360" w:type="dxa"/>
            <w:shd w:val="clear" w:color="auto" w:fill="EBF5FB"/>
            <w:tcMar>
              <w:top w:w="40" w:type="dxa"/>
              <w:left w:w="95" w:type="dxa"/>
              <w:bottom w:w="40" w:type="dxa"/>
              <w:right w:w="95" w:type="dxa"/>
            </w:tcMar>
            <w:vAlign w:val="center"/>
          </w:tcPr>
          <w:p w14:paraId="5B8B3BB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11</w:t>
            </w:r>
          </w:p>
        </w:tc>
        <w:tc>
          <w:tcPr>
            <w:tcW w:w="2160" w:type="dxa"/>
            <w:shd w:val="clear" w:color="auto" w:fill="F5F5F5"/>
            <w:tcMar>
              <w:top w:w="40" w:type="dxa"/>
              <w:left w:w="95" w:type="dxa"/>
              <w:bottom w:w="40" w:type="dxa"/>
              <w:right w:w="95" w:type="dxa"/>
            </w:tcMar>
            <w:vAlign w:val="center"/>
          </w:tcPr>
          <w:p w14:paraId="077E757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المفهوم الإنساني ودليل التمييز</w:t>
            </w:r>
          </w:p>
        </w:tc>
        <w:tc>
          <w:tcPr>
            <w:tcW w:w="2160" w:type="dxa"/>
            <w:shd w:val="clear" w:color="auto" w:fill="EBF5E0"/>
            <w:tcMar>
              <w:top w:w="40" w:type="dxa"/>
              <w:left w:w="95" w:type="dxa"/>
              <w:bottom w:w="40" w:type="dxa"/>
              <w:right w:w="95" w:type="dxa"/>
            </w:tcMar>
            <w:vAlign w:val="center"/>
          </w:tcPr>
          <w:p w14:paraId="196DCAA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م3: المفهوم</w:t>
            </w:r>
          </w:p>
        </w:tc>
        <w:tc>
          <w:tcPr>
            <w:tcW w:w="3960" w:type="dxa"/>
            <w:shd w:val="clear" w:color="auto" w:fill="EBF5FB"/>
            <w:tcMar>
              <w:top w:w="40" w:type="dxa"/>
              <w:left w:w="95" w:type="dxa"/>
              <w:bottom w:w="40" w:type="dxa"/>
              <w:right w:w="95" w:type="dxa"/>
            </w:tcMar>
            <w:vAlign w:val="center"/>
          </w:tcPr>
          <w:p w14:paraId="2404096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الترجمة المفهومية، ودليل التمييز عن أقرب نظير غربي (محك الأصالة، الفصل الثالث)</w:t>
            </w:r>
          </w:p>
        </w:tc>
      </w:tr>
      <w:tr w:rsidR="00C767B2" w:rsidRPr="00970911" w14:paraId="7010111D" w:rsidTr="00201A65">
        <w:tc>
          <w:tcPr>
            <w:tcW w:w="360" w:type="dxa"/>
            <w:shd w:val="clear" w:color="auto" w:fill="FFFFFF"/>
            <w:tcMar>
              <w:top w:w="40" w:type="dxa"/>
              <w:left w:w="95" w:type="dxa"/>
              <w:bottom w:w="40" w:type="dxa"/>
              <w:right w:w="95" w:type="dxa"/>
            </w:tcMar>
            <w:vAlign w:val="center"/>
          </w:tcPr>
          <w:p w14:paraId="2DAD8E4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12</w:t>
            </w:r>
          </w:p>
        </w:tc>
        <w:tc>
          <w:tcPr>
            <w:tcW w:w="2160" w:type="dxa"/>
            <w:shd w:val="clear" w:color="auto" w:fill="FFFFFF"/>
            <w:tcMar>
              <w:top w:w="40" w:type="dxa"/>
              <w:left w:w="95" w:type="dxa"/>
              <w:bottom w:w="40" w:type="dxa"/>
              <w:right w:w="95" w:type="dxa"/>
            </w:tcMar>
            <w:vAlign w:val="center"/>
          </w:tcPr>
          <w:p w14:paraId="76375DA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بوابة المقاصد</w:t>
            </w:r>
          </w:p>
        </w:tc>
        <w:tc>
          <w:tcPr>
            <w:tcW w:w="2160" w:type="dxa"/>
            <w:shd w:val="clear" w:color="auto" w:fill="FFFFFF"/>
            <w:tcMar>
              <w:top w:w="40" w:type="dxa"/>
              <w:left w:w="95" w:type="dxa"/>
              <w:bottom w:w="40" w:type="dxa"/>
              <w:right w:w="95" w:type="dxa"/>
            </w:tcMar>
            <w:vAlign w:val="center"/>
          </w:tcPr>
          <w:p w14:paraId="450FD9A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م4: المقاصد</w:t>
            </w:r>
          </w:p>
        </w:tc>
        <w:tc>
          <w:tcPr>
            <w:tcW w:w="3960" w:type="dxa"/>
            <w:shd w:val="clear" w:color="auto" w:fill="FFFFFF"/>
            <w:tcMar>
              <w:top w:w="40" w:type="dxa"/>
              <w:left w:w="95" w:type="dxa"/>
              <w:bottom w:w="40" w:type="dxa"/>
              <w:right w:w="95" w:type="dxa"/>
            </w:tcMar>
            <w:vAlign w:val="center"/>
          </w:tcPr>
          <w:p w14:paraId="0C1DD8B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نتيجة اختبار المقاصد الخمسة + الشروط التقييدية إن وُجدت</w:t>
            </w:r>
          </w:p>
        </w:tc>
      </w:tr>
      <w:tr w:rsidR="00C767B2" w:rsidRPr="00970911" w14:paraId="5E227ABD" w:rsidTr="00201A65">
        <w:tc>
          <w:tcPr>
            <w:tcW w:w="360" w:type="dxa"/>
            <w:shd w:val="clear" w:color="auto" w:fill="EBF5FB"/>
            <w:tcMar>
              <w:top w:w="40" w:type="dxa"/>
              <w:left w:w="95" w:type="dxa"/>
              <w:bottom w:w="40" w:type="dxa"/>
              <w:right w:w="95" w:type="dxa"/>
            </w:tcMar>
            <w:vAlign w:val="center"/>
          </w:tcPr>
          <w:p w14:paraId="336D728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13</w:t>
            </w:r>
          </w:p>
        </w:tc>
        <w:tc>
          <w:tcPr>
            <w:tcW w:w="2160" w:type="dxa"/>
            <w:shd w:val="clear" w:color="auto" w:fill="F5F5F5"/>
            <w:tcMar>
              <w:top w:w="40" w:type="dxa"/>
              <w:left w:w="95" w:type="dxa"/>
              <w:bottom w:w="40" w:type="dxa"/>
              <w:right w:w="95" w:type="dxa"/>
            </w:tcMar>
            <w:vAlign w:val="center"/>
          </w:tcPr>
          <w:p w14:paraId="08D0968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المبدأ الإداري</w:t>
            </w:r>
          </w:p>
        </w:tc>
        <w:tc>
          <w:tcPr>
            <w:tcW w:w="2160" w:type="dxa"/>
            <w:shd w:val="clear" w:color="auto" w:fill="EBF5E0"/>
            <w:tcMar>
              <w:top w:w="40" w:type="dxa"/>
              <w:left w:w="95" w:type="dxa"/>
              <w:bottom w:w="40" w:type="dxa"/>
              <w:right w:w="95" w:type="dxa"/>
            </w:tcMar>
            <w:vAlign w:val="center"/>
          </w:tcPr>
          <w:p w14:paraId="452B132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م4: المبدأ</w:t>
            </w:r>
          </w:p>
        </w:tc>
        <w:tc>
          <w:tcPr>
            <w:tcW w:w="3960" w:type="dxa"/>
            <w:shd w:val="clear" w:color="auto" w:fill="EBF5FB"/>
            <w:tcMar>
              <w:top w:w="40" w:type="dxa"/>
              <w:left w:w="95" w:type="dxa"/>
              <w:bottom w:w="40" w:type="dxa"/>
              <w:right w:w="95" w:type="dxa"/>
            </w:tcMar>
            <w:vAlign w:val="center"/>
          </w:tcPr>
          <w:p w14:paraId="2089B647"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صياغة المبدأ كاملًا مع هامش عدم اليقين المصنَّف</w:t>
            </w:r>
          </w:p>
        </w:tc>
      </w:tr>
      <w:tr w:rsidR="00C767B2" w:rsidRPr="00970911" w14:paraId="0CFFF9C9" w:rsidTr="00201A65">
        <w:tc>
          <w:tcPr>
            <w:tcW w:w="360" w:type="dxa"/>
            <w:shd w:val="clear" w:color="auto" w:fill="FFFFFF"/>
            <w:tcMar>
              <w:top w:w="40" w:type="dxa"/>
              <w:left w:w="95" w:type="dxa"/>
              <w:bottom w:w="40" w:type="dxa"/>
              <w:right w:w="95" w:type="dxa"/>
            </w:tcMar>
            <w:vAlign w:val="center"/>
          </w:tcPr>
          <w:p w14:paraId="6BCB804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14</w:t>
            </w:r>
          </w:p>
        </w:tc>
        <w:tc>
          <w:tcPr>
            <w:tcW w:w="2160" w:type="dxa"/>
            <w:shd w:val="clear" w:color="auto" w:fill="FFFFFF"/>
            <w:tcMar>
              <w:top w:w="40" w:type="dxa"/>
              <w:left w:w="95" w:type="dxa"/>
              <w:bottom w:w="40" w:type="dxa"/>
              <w:right w:w="95" w:type="dxa"/>
            </w:tcMar>
            <w:vAlign w:val="center"/>
          </w:tcPr>
          <w:p w14:paraId="7905C31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الفرضية الإدارية</w:t>
            </w:r>
          </w:p>
        </w:tc>
        <w:tc>
          <w:tcPr>
            <w:tcW w:w="2160" w:type="dxa"/>
            <w:shd w:val="clear" w:color="auto" w:fill="FFFFFF"/>
            <w:tcMar>
              <w:top w:w="40" w:type="dxa"/>
              <w:left w:w="95" w:type="dxa"/>
              <w:bottom w:w="40" w:type="dxa"/>
              <w:right w:w="95" w:type="dxa"/>
            </w:tcMar>
            <w:vAlign w:val="center"/>
          </w:tcPr>
          <w:p w14:paraId="6D194CE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م5: الفرضية</w:t>
            </w:r>
          </w:p>
        </w:tc>
        <w:tc>
          <w:tcPr>
            <w:tcW w:w="3960" w:type="dxa"/>
            <w:shd w:val="clear" w:color="auto" w:fill="FFFFFF"/>
            <w:tcMar>
              <w:top w:w="40" w:type="dxa"/>
              <w:left w:w="95" w:type="dxa"/>
              <w:bottom w:w="40" w:type="dxa"/>
              <w:right w:w="95" w:type="dxa"/>
            </w:tcMar>
            <w:vAlign w:val="center"/>
          </w:tcPr>
          <w:p w14:paraId="7EA7F8C8"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الفرضية القابلة للتكذيب ومتغيّراتها وشروط اختبارها</w:t>
            </w:r>
          </w:p>
        </w:tc>
      </w:tr>
      <w:tr w:rsidR="00C767B2" w:rsidRPr="00970911" w14:paraId="2FED78DD" w:rsidTr="00201A65">
        <w:tc>
          <w:tcPr>
            <w:tcW w:w="360" w:type="dxa"/>
            <w:shd w:val="clear" w:color="auto" w:fill="EBF5FB"/>
            <w:tcMar>
              <w:top w:w="40" w:type="dxa"/>
              <w:left w:w="95" w:type="dxa"/>
              <w:bottom w:w="40" w:type="dxa"/>
              <w:right w:w="95" w:type="dxa"/>
            </w:tcMar>
            <w:vAlign w:val="center"/>
          </w:tcPr>
          <w:p w14:paraId="531E418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15</w:t>
            </w:r>
          </w:p>
        </w:tc>
        <w:tc>
          <w:tcPr>
            <w:tcW w:w="2160" w:type="dxa"/>
            <w:shd w:val="clear" w:color="auto" w:fill="F5F5F5"/>
            <w:tcMar>
              <w:top w:w="40" w:type="dxa"/>
              <w:left w:w="95" w:type="dxa"/>
              <w:bottom w:w="40" w:type="dxa"/>
              <w:right w:w="95" w:type="dxa"/>
            </w:tcMar>
            <w:vAlign w:val="center"/>
          </w:tcPr>
          <w:p w14:paraId="4AC3AF2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الاختلاف التفسيري وأثره</w:t>
            </w:r>
          </w:p>
        </w:tc>
        <w:tc>
          <w:tcPr>
            <w:tcW w:w="2160" w:type="dxa"/>
            <w:shd w:val="clear" w:color="auto" w:fill="EBF5E0"/>
            <w:tcMar>
              <w:top w:w="40" w:type="dxa"/>
              <w:left w:w="95" w:type="dxa"/>
              <w:bottom w:w="40" w:type="dxa"/>
              <w:right w:w="95" w:type="dxa"/>
            </w:tcMar>
            <w:vAlign w:val="center"/>
          </w:tcPr>
          <w:p w14:paraId="50235B5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شامل</w:t>
            </w:r>
          </w:p>
        </w:tc>
        <w:tc>
          <w:tcPr>
            <w:tcW w:w="3960" w:type="dxa"/>
            <w:shd w:val="clear" w:color="auto" w:fill="EBF5FB"/>
            <w:tcMar>
              <w:top w:w="40" w:type="dxa"/>
              <w:left w:w="95" w:type="dxa"/>
              <w:bottom w:w="40" w:type="dxa"/>
              <w:right w:w="95" w:type="dxa"/>
            </w:tcMar>
            <w:vAlign w:val="center"/>
          </w:tcPr>
          <w:p w14:paraId="7773C8D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الخلافات التي تؤثر مباشرة في الاشتقاق الإداري</w:t>
            </w:r>
          </w:p>
        </w:tc>
      </w:tr>
    </w:tbl>
    <w:p w14:paraId="44428123"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5.7 — حقول بطاقة الهوية المعرفية الخمسة عشر ومصدر كل حقل في السلم السباعي.</w:t>
      </w:r>
    </w:p>
    <w:p w14:paraId="135C9BDF"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نموذج مختصر لبطاقة الشورى (أبرز الحقول)</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C767B2" w:rsidRPr="00970911" w14:paraId="76AE9D57" w:rsidTr="00201A65">
        <w:tc>
          <w:tcPr>
            <w:tcW w:w="2160" w:type="dxa"/>
            <w:shd w:val="clear" w:color="auto" w:fill="156082"/>
            <w:tcMar>
              <w:top w:w="40" w:type="dxa"/>
              <w:left w:w="95" w:type="dxa"/>
              <w:bottom w:w="40" w:type="dxa"/>
              <w:right w:w="95" w:type="dxa"/>
            </w:tcMar>
            <w:vAlign w:val="center"/>
          </w:tcPr>
          <w:p w14:paraId="62D463A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الحقل</w:t>
            </w:r>
          </w:p>
        </w:tc>
        <w:tc>
          <w:tcPr>
            <w:tcW w:w="6480" w:type="dxa"/>
            <w:shd w:val="clear" w:color="auto" w:fill="156082"/>
            <w:tcMar>
              <w:top w:w="40" w:type="dxa"/>
              <w:left w:w="95" w:type="dxa"/>
              <w:bottom w:w="40" w:type="dxa"/>
              <w:right w:w="95" w:type="dxa"/>
            </w:tcMar>
            <w:vAlign w:val="center"/>
          </w:tcPr>
          <w:p w14:paraId="0900970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المحتوى الموثَّق للشورى</w:t>
            </w:r>
          </w:p>
        </w:tc>
      </w:tr>
      <w:tr w:rsidR="00C767B2" w:rsidRPr="00970911" w14:paraId="7811C0DA" w:rsidTr="00201A65">
        <w:tc>
          <w:tcPr>
            <w:tcW w:w="2160" w:type="dxa"/>
            <w:shd w:val="clear" w:color="auto" w:fill="EBF5FB"/>
            <w:tcMar>
              <w:top w:w="40" w:type="dxa"/>
              <w:left w:w="95" w:type="dxa"/>
              <w:bottom w:w="40" w:type="dxa"/>
              <w:right w:w="95" w:type="dxa"/>
            </w:tcMar>
            <w:vAlign w:val="center"/>
          </w:tcPr>
          <w:p w14:paraId="23D6FC7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الحقل 2: الجذر</w:t>
            </w:r>
          </w:p>
        </w:tc>
        <w:tc>
          <w:tcPr>
            <w:tcW w:w="6480" w:type="dxa"/>
            <w:shd w:val="clear" w:color="auto" w:fill="F5FAFF"/>
            <w:tcMar>
              <w:top w:w="40" w:type="dxa"/>
              <w:left w:w="95" w:type="dxa"/>
              <w:bottom w:w="40" w:type="dxa"/>
              <w:right w:w="95" w:type="dxa"/>
            </w:tcMar>
            <w:vAlign w:val="center"/>
          </w:tcPr>
          <w:p w14:paraId="09A0C77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ش-و-ر: استخراج الشيء من موضعه (من شَوْر العسل)، ابن فارس. والخصوصية القرآنية: ليس مجرد طلب رأي، وإنما استخراج خبرة كامنة، الراغب.</w:t>
            </w:r>
          </w:p>
        </w:tc>
      </w:tr>
      <w:tr w:rsidR="00C767B2" w:rsidRPr="00970911" w14:paraId="149437C4" w:rsidTr="00201A65">
        <w:tc>
          <w:tcPr>
            <w:tcW w:w="2160" w:type="dxa"/>
            <w:shd w:val="clear" w:color="auto" w:fill="FFFFFF"/>
            <w:tcMar>
              <w:top w:w="40" w:type="dxa"/>
              <w:left w:w="95" w:type="dxa"/>
              <w:bottom w:w="40" w:type="dxa"/>
              <w:right w:w="95" w:type="dxa"/>
            </w:tcMar>
            <w:vAlign w:val="center"/>
          </w:tcPr>
          <w:p w14:paraId="5C205F1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الحقل 4: المواضع</w:t>
            </w:r>
          </w:p>
        </w:tc>
        <w:tc>
          <w:tcPr>
            <w:tcW w:w="6480" w:type="dxa"/>
            <w:shd w:val="clear" w:color="auto" w:fill="FFFFFF"/>
            <w:tcMar>
              <w:top w:w="40" w:type="dxa"/>
              <w:left w:w="95" w:type="dxa"/>
              <w:bottom w:w="40" w:type="dxa"/>
              <w:right w:w="95" w:type="dxa"/>
            </w:tcMar>
            <w:vAlign w:val="center"/>
          </w:tcPr>
          <w:p w14:paraId="60ED8F0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آل عمران:159 (القرار الاستراتيجي)، والبقرة:233 (القرار الأسري)، والشورى:38 (الصفة الإيمانية): استراتيجي، ثم تشغيلي، ثم وجودي.</w:t>
            </w:r>
          </w:p>
        </w:tc>
      </w:tr>
      <w:tr w:rsidR="00C767B2" w:rsidRPr="00970911" w14:paraId="00B04527" w:rsidTr="00201A65">
        <w:tc>
          <w:tcPr>
            <w:tcW w:w="2160" w:type="dxa"/>
            <w:shd w:val="clear" w:color="auto" w:fill="EBF5FB"/>
            <w:tcMar>
              <w:top w:w="40" w:type="dxa"/>
              <w:left w:w="95" w:type="dxa"/>
              <w:bottom w:w="40" w:type="dxa"/>
              <w:right w:w="95" w:type="dxa"/>
            </w:tcMar>
            <w:vAlign w:val="center"/>
          </w:tcPr>
          <w:p w14:paraId="152C0D3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الحقل 7: التفسير</w:t>
            </w:r>
          </w:p>
        </w:tc>
        <w:tc>
          <w:tcPr>
            <w:tcW w:w="6480" w:type="dxa"/>
            <w:shd w:val="clear" w:color="auto" w:fill="F5FAFF"/>
            <w:tcMar>
              <w:top w:w="40" w:type="dxa"/>
              <w:left w:w="95" w:type="dxa"/>
              <w:bottom w:w="40" w:type="dxa"/>
              <w:right w:w="95" w:type="dxa"/>
            </w:tcMar>
            <w:vAlign w:val="center"/>
          </w:tcPr>
          <w:p w14:paraId="56045EA8"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تتفق المدارس على مشروعية المشاورة وأهميتها، وتختلف في درجة إلزامها وعلّته: ينقل الطبري أقوالًا في علّة الأمر (تطييب النفوس، والاستعانة بالرأي، وتعليم الأمة)، ويعدّها القرطبي من قواعد الشريعة، ويستدل ابن عاشور بصيغة الأمر على الوجوب. الترجيح: وجوب الفعل لا لزوم النتيجة (انظر 4.1).</w:t>
            </w:r>
          </w:p>
        </w:tc>
      </w:tr>
    </w:tbl>
    <w:p w14:paraId="558DB63A" w:rsidR="00C767B2" w:rsidRPr="00970911" w:rsidRDefault="00C767B2" w:rsidP="00C767B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الحقول 12–14 (المقاصد والمبدأ والفرضية) فتطابق المستويين الرابع والخامس في الجدول 5.4. والبطاقة الكاملة وثيقة العمل التي ينتجها الباحث لكل مفهوم جديد، وتقدّم الفصول اللاحقة بطاقات كاملة.</w:t>
      </w:r>
    </w:p>
    <w:p w14:paraId="3894B905" w:rsidR="00C767B2" w:rsidRPr="00970911" w:rsidRDefault="00C767B2" w:rsidP="00C767B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وللبطاقة صورتان. المختصرة سبعة حقول: اسم المفهوم (1)، والمواضع القرآنية (4)، والاستعمال التفسيري (7)، والمفهوم الإنساني ودليل التمييز (11)، وبوابة المقاصد (12)، والمبدأ الإداري بهامشه (13)، والفرضية وطريقة اختبارها (14). وهي تكفي القارئ والمدير والمدرب، ويمارسها الباحث الذي استوعب السلم في عمله اليومي. أما الكاملة فللبحث الأكاديمي المنشور. والفصل بينهما يمنع أن تتحول أداة صُمّمت للشفافية إلى نموذج طويل لا يستعمله أحد.</w:t>
      </w:r>
    </w:p>
    <w:p w14:paraId="3C8AC883" w:rsidR="00C767B2" w:rsidRPr="00970911" w:rsidRDefault="00C767B2" w:rsidP="00C767B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فإذا كتبنا «الأمانة» في البطاقة حددنا الانتقال الإداري المقترح: السلطة تكليف قبل أن تكون امتيازًا. والسلوك المتوقع: الإفصاح عن تضارب المصالح، وحماية المعلومات، وعدم استعمال موارد المؤسسة لمصلحة شخصية. ثم نصرّح بأن هذه ترجمة إدارية اجتهادية لا نص حرفي، ونختبرها بمؤشرات كالإفصاح وسجل القرارات وآلية المراجعة، لا بسؤال المدير إن كان يرى نفسه أمينًا.</w:t>
      </w:r>
    </w:p>
    <w:p w14:paraId="11A06880"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5.7  مقارنة منهجية: سلم الاشتقاق ومنهجيات بناء النظرية الغربية</w:t>
      </w:r>
      <w:r>
        <w:fldChar w:fldCharType="begin"/>
      </w:r>
      <w:r>
        <w:instrText xml:space="preserve"> TC "5.7  مقارنة منهجية: سلم الاشتقاق ومنهجيات بناء النظرية الغربية" \l 2 </w:instrText>
      </w:r>
      <w:r>
        <w:fldChar w:fldCharType="end"/>
      </w:r>
    </w:p>
    <w:p w14:paraId="51D5BBA8"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ويحتاج الباحث أن يعرف موقع السلم على خريطة المنهجيات، حتى يحدد إلى من يتوجه بنتائجه وكيف يتوقع نقدها: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1800"/>
        <w:gridCol w:w="1800"/>
        <w:gridCol w:w="2880"/>
      </w:tblGrid>
      <w:tr w:rsidR="00C767B2" w:rsidRPr="00970911" w14:paraId="492F975F" w:rsidTr="00201A65">
        <w:tc>
          <w:tcPr>
            <w:tcW w:w="2160" w:type="dxa"/>
            <w:shd w:val="clear" w:color="auto" w:fill="1F3864"/>
            <w:tcMar>
              <w:top w:w="40" w:type="dxa"/>
              <w:left w:w="95" w:type="dxa"/>
              <w:bottom w:w="40" w:type="dxa"/>
              <w:right w:w="95" w:type="dxa"/>
            </w:tcMar>
            <w:vAlign w:val="center"/>
          </w:tcPr>
          <w:p w14:paraId="0F8D0EF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المنهجية</w:t>
            </w:r>
          </w:p>
        </w:tc>
        <w:tc>
          <w:tcPr>
            <w:tcW w:w="1800" w:type="dxa"/>
            <w:shd w:val="clear" w:color="auto" w:fill="1F3864"/>
            <w:tcMar>
              <w:top w:w="40" w:type="dxa"/>
              <w:left w:w="95" w:type="dxa"/>
              <w:bottom w:w="40" w:type="dxa"/>
              <w:right w:w="95" w:type="dxa"/>
            </w:tcMar>
            <w:vAlign w:val="center"/>
          </w:tcPr>
          <w:p w14:paraId="3184325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المنطلق</w:t>
            </w:r>
          </w:p>
        </w:tc>
        <w:tc>
          <w:tcPr>
            <w:tcW w:w="1800" w:type="dxa"/>
            <w:shd w:val="clear" w:color="auto" w:fill="1F3864"/>
            <w:tcMar>
              <w:top w:w="40" w:type="dxa"/>
              <w:left w:w="95" w:type="dxa"/>
              <w:bottom w:w="40" w:type="dxa"/>
              <w:right w:w="95" w:type="dxa"/>
            </w:tcMar>
            <w:vAlign w:val="center"/>
          </w:tcPr>
          <w:p w14:paraId="378CCD5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الهدف</w:t>
            </w:r>
          </w:p>
        </w:tc>
        <w:tc>
          <w:tcPr>
            <w:tcW w:w="2880" w:type="dxa"/>
            <w:shd w:val="clear" w:color="auto" w:fill="1F3864"/>
            <w:tcMar>
              <w:top w:w="40" w:type="dxa"/>
              <w:left w:w="95" w:type="dxa"/>
              <w:bottom w:w="40" w:type="dxa"/>
              <w:right w:w="95" w:type="dxa"/>
            </w:tcMar>
            <w:vAlign w:val="center"/>
          </w:tcPr>
          <w:p w14:paraId="2FAE34E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علاقتها بسلم هذا الكتاب</w:t>
            </w:r>
          </w:p>
        </w:tc>
      </w:tr>
      <w:tr w:rsidR="00C767B2" w:rsidRPr="00970911" w14:paraId="03645DD5" w:rsidTr="00201A65">
        <w:tc>
          <w:tcPr>
            <w:tcW w:w="2160" w:type="dxa"/>
            <w:shd w:val="clear" w:color="auto" w:fill="EBF5FB"/>
            <w:tcMar>
              <w:top w:w="40" w:type="dxa"/>
              <w:left w:w="95" w:type="dxa"/>
              <w:bottom w:w="40" w:type="dxa"/>
              <w:right w:w="95" w:type="dxa"/>
            </w:tcMar>
            <w:vAlign w:val="center"/>
          </w:tcPr>
          <w:p w14:paraId="41CEE61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1F3864"/>
                <w:sz w:val="24"/>
                <w:szCs w:val="24"/>
                <w:rtl/>
              </w:rPr>
              <w:t>النظرية التأسيسية (Grounded Theory)</w:t>
            </w:r>
          </w:p>
        </w:tc>
        <w:tc>
          <w:tcPr>
            <w:tcW w:w="1800" w:type="dxa"/>
            <w:shd w:val="clear" w:color="auto" w:fill="F5F5F5"/>
            <w:tcMar>
              <w:top w:w="40" w:type="dxa"/>
              <w:left w:w="95" w:type="dxa"/>
              <w:bottom w:w="40" w:type="dxa"/>
              <w:right w:w="95" w:type="dxa"/>
            </w:tcMar>
            <w:vAlign w:val="center"/>
          </w:tcPr>
          <w:p w14:paraId="395EAEC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البيانات الميدانية استقراءً</w:t>
            </w:r>
          </w:p>
        </w:tc>
        <w:tc>
          <w:tcPr>
            <w:tcW w:w="1800" w:type="dxa"/>
            <w:shd w:val="clear" w:color="auto" w:fill="FFF2CC"/>
            <w:tcMar>
              <w:top w:w="40" w:type="dxa"/>
              <w:left w:w="95" w:type="dxa"/>
              <w:bottom w:w="40" w:type="dxa"/>
              <w:right w:w="95" w:type="dxa"/>
            </w:tcMar>
            <w:vAlign w:val="center"/>
          </w:tcPr>
          <w:p w14:paraId="006372F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نظرية ناشئة من الواقع</w:t>
            </w:r>
          </w:p>
        </w:tc>
        <w:tc>
          <w:tcPr>
            <w:tcW w:w="2880" w:type="dxa"/>
            <w:shd w:val="clear" w:color="auto" w:fill="EBF5FB"/>
            <w:tcMar>
              <w:top w:w="40" w:type="dxa"/>
              <w:left w:w="95" w:type="dxa"/>
              <w:bottom w:w="40" w:type="dxa"/>
              <w:right w:w="95" w:type="dxa"/>
            </w:tcMar>
            <w:vAlign w:val="center"/>
          </w:tcPr>
          <w:p w14:paraId="023D43F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توافق المستويين 6–7، وتُهمل المستويات القرآنية 1–4.</w:t>
            </w:r>
          </w:p>
        </w:tc>
      </w:tr>
      <w:tr w:rsidR="00C767B2" w:rsidRPr="00970911" w14:paraId="43E1CAF5" w:rsidTr="00201A65">
        <w:tc>
          <w:tcPr>
            <w:tcW w:w="2160" w:type="dxa"/>
            <w:shd w:val="clear" w:color="auto" w:fill="FFFFFF"/>
            <w:tcMar>
              <w:top w:w="40" w:type="dxa"/>
              <w:left w:w="95" w:type="dxa"/>
              <w:bottom w:w="40" w:type="dxa"/>
              <w:right w:w="95" w:type="dxa"/>
            </w:tcMar>
            <w:vAlign w:val="center"/>
          </w:tcPr>
          <w:p w14:paraId="3C7057B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1F3864"/>
                <w:sz w:val="24"/>
                <w:szCs w:val="24"/>
                <w:rtl/>
              </w:rPr>
              <w:t>منهجية آيزنهارت (Eisenhardt 1989)</w:t>
            </w:r>
          </w:p>
        </w:tc>
        <w:tc>
          <w:tcPr>
            <w:tcW w:w="1800" w:type="dxa"/>
            <w:shd w:val="clear" w:color="auto" w:fill="FFFFFF"/>
            <w:tcMar>
              <w:top w:w="40" w:type="dxa"/>
              <w:left w:w="95" w:type="dxa"/>
              <w:bottom w:w="40" w:type="dxa"/>
              <w:right w:w="95" w:type="dxa"/>
            </w:tcMar>
            <w:vAlign w:val="center"/>
          </w:tcPr>
          <w:p w14:paraId="3CE2970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دراسة حالة متعددة</w:t>
            </w:r>
          </w:p>
        </w:tc>
        <w:tc>
          <w:tcPr>
            <w:tcW w:w="1800" w:type="dxa"/>
            <w:shd w:val="clear" w:color="auto" w:fill="FFFFFF"/>
            <w:tcMar>
              <w:top w:w="40" w:type="dxa"/>
              <w:left w:w="95" w:type="dxa"/>
              <w:bottom w:w="40" w:type="dxa"/>
              <w:right w:w="95" w:type="dxa"/>
            </w:tcMar>
            <w:vAlign w:val="center"/>
          </w:tcPr>
          <w:p w14:paraId="5BC9EED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بناء نظرية اجتهادية وسطية</w:t>
            </w:r>
          </w:p>
        </w:tc>
        <w:tc>
          <w:tcPr>
            <w:tcW w:w="2880" w:type="dxa"/>
            <w:shd w:val="clear" w:color="auto" w:fill="FFFFFF"/>
            <w:tcMar>
              <w:top w:w="40" w:type="dxa"/>
              <w:left w:w="95" w:type="dxa"/>
              <w:bottom w:w="40" w:type="dxa"/>
              <w:right w:w="95" w:type="dxa"/>
            </w:tcMar>
            <w:vAlign w:val="center"/>
          </w:tcPr>
          <w:p w14:paraId="6CDBB5FE"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الأقرب إلى السلم، وتُستعمل في المستوى 7 لاختبار نموذجه.</w:t>
            </w:r>
          </w:p>
        </w:tc>
      </w:tr>
      <w:tr w:rsidR="00C767B2" w:rsidRPr="00970911" w14:paraId="4699F2BE" w:rsidTr="00201A65">
        <w:tc>
          <w:tcPr>
            <w:tcW w:w="2160" w:type="dxa"/>
            <w:shd w:val="clear" w:color="auto" w:fill="FFFFFF"/>
            <w:tcMar>
              <w:top w:w="40" w:type="dxa"/>
              <w:left w:w="95" w:type="dxa"/>
              <w:bottom w:w="40" w:type="dxa"/>
              <w:right w:w="95" w:type="dxa"/>
            </w:tcMar>
            <w:vAlign w:val="center"/>
          </w:tcPr>
          <w:p w14:paraId="7F684FB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1F3864"/>
                <w:sz w:val="24"/>
                <w:szCs w:val="24"/>
                <w:rtl/>
              </w:rPr>
              <w:t>الوضعية المنطقية (Positivism)</w:t>
            </w:r>
          </w:p>
        </w:tc>
        <w:tc>
          <w:tcPr>
            <w:tcW w:w="1800" w:type="dxa"/>
            <w:shd w:val="clear" w:color="auto" w:fill="FFFFFF"/>
            <w:tcMar>
              <w:top w:w="40" w:type="dxa"/>
              <w:left w:w="95" w:type="dxa"/>
              <w:bottom w:w="40" w:type="dxa"/>
              <w:right w:w="95" w:type="dxa"/>
            </w:tcMar>
            <w:vAlign w:val="center"/>
          </w:tcPr>
          <w:p w14:paraId="5FC7551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بيانات قابلة للقياس</w:t>
            </w:r>
          </w:p>
        </w:tc>
        <w:tc>
          <w:tcPr>
            <w:tcW w:w="1800" w:type="dxa"/>
            <w:shd w:val="clear" w:color="auto" w:fill="FFFFFF"/>
            <w:tcMar>
              <w:top w:w="40" w:type="dxa"/>
              <w:left w:w="95" w:type="dxa"/>
              <w:bottom w:w="40" w:type="dxa"/>
              <w:right w:w="95" w:type="dxa"/>
            </w:tcMar>
            <w:vAlign w:val="center"/>
          </w:tcPr>
          <w:p w14:paraId="7D18D20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قانون عام تجريبي</w:t>
            </w:r>
          </w:p>
        </w:tc>
        <w:tc>
          <w:tcPr>
            <w:tcW w:w="2880" w:type="dxa"/>
            <w:shd w:val="clear" w:color="auto" w:fill="FFFFFF"/>
            <w:tcMar>
              <w:top w:w="40" w:type="dxa"/>
              <w:left w:w="95" w:type="dxa"/>
              <w:bottom w:w="40" w:type="dxa"/>
              <w:right w:w="95" w:type="dxa"/>
            </w:tcMar>
            <w:vAlign w:val="center"/>
          </w:tcPr>
          <w:p w14:paraId="3C3E8C5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توافق المستوى 5، وترفض المستويين 1–2 مصدرًا للمعرفة.</w:t>
            </w:r>
          </w:p>
        </w:tc>
      </w:tr>
      <w:tr w:rsidR="00C767B2" w:rsidRPr="00970911" w14:paraId="4D60E526" w:rsidTr="00201A65">
        <w:tc>
          <w:tcPr>
            <w:tcW w:w="2160" w:type="dxa"/>
            <w:shd w:val="clear" w:color="auto" w:fill="EBF5E0"/>
            <w:tcMar>
              <w:top w:w="40" w:type="dxa"/>
              <w:left w:w="95" w:type="dxa"/>
              <w:bottom w:w="40" w:type="dxa"/>
              <w:right w:w="95" w:type="dxa"/>
            </w:tcMar>
            <w:vAlign w:val="center"/>
          </w:tcPr>
          <w:p w14:paraId="1B022B6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 xml:space="preserve">سلم هذا الكتاب </w:t>
            </w:r>
            <w:r w:rsidRPr="00970911">
              <w:rPr>
                <w:rFonts w:ascii="Segoe UI Symbol" w:hAnsi="Segoe UI Symbol" w:cs="Segoe UI Symbol" w:hint="cs"/>
                <w:b/>
                <w:bCs/>
                <w:color w:val="375623"/>
                <w:sz w:val="24"/>
                <w:szCs w:val="24"/>
                <w:rtl/>
              </w:rPr>
              <w:t>★</w:t>
            </w:r>
          </w:p>
        </w:tc>
        <w:tc>
          <w:tcPr>
            <w:tcW w:w="1800" w:type="dxa"/>
            <w:shd w:val="clear" w:color="auto" w:fill="F5F5F5"/>
            <w:tcMar>
              <w:top w:w="40" w:type="dxa"/>
              <w:left w:w="95" w:type="dxa"/>
              <w:bottom w:w="40" w:type="dxa"/>
              <w:right w:w="95" w:type="dxa"/>
            </w:tcMar>
            <w:vAlign w:val="center"/>
          </w:tcPr>
          <w:p w14:paraId="3D47FA1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النص القرآني + السنة بياناً</w:t>
            </w:r>
          </w:p>
        </w:tc>
        <w:tc>
          <w:tcPr>
            <w:tcW w:w="1800" w:type="dxa"/>
            <w:shd w:val="clear" w:color="auto" w:fill="FFF2CC"/>
            <w:tcMar>
              <w:top w:w="40" w:type="dxa"/>
              <w:left w:w="95" w:type="dxa"/>
              <w:bottom w:w="40" w:type="dxa"/>
              <w:right w:w="95" w:type="dxa"/>
            </w:tcMar>
            <w:vAlign w:val="center"/>
          </w:tcPr>
          <w:p w14:paraId="0D521ED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مبدأ إداري + فرضية قابلة للتكذيب</w:t>
            </w:r>
          </w:p>
        </w:tc>
        <w:tc>
          <w:tcPr>
            <w:tcW w:w="2880" w:type="dxa"/>
            <w:shd w:val="clear" w:color="auto" w:fill="EBF5E0"/>
            <w:tcMar>
              <w:top w:w="40" w:type="dxa"/>
              <w:left w:w="95" w:type="dxa"/>
              <w:bottom w:w="40" w:type="dxa"/>
              <w:right w:w="95" w:type="dxa"/>
            </w:tcMar>
            <w:vAlign w:val="center"/>
          </w:tcPr>
          <w:p w14:paraId="227714A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موقع وسط: يبدأ بمصدر يقيني وينتهي بمنتج قابل للاختبار (م7).</w:t>
            </w:r>
          </w:p>
        </w:tc>
      </w:tr>
    </w:tbl>
    <w:p w14:paraId="1943B467"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جدول 5.8 — موقع سلم الاشتقاق على طيف المنهجيات من الاستقراء المحض إلى الاستنباط المحض.</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وتطبيق السلم على مفهومين كاشف منهجي. فالشورى ذات سياق قرآني رئيس واحد، وخلافها التفسيري في درجة الإلزام يؤثر مباشرة في المبدأ. والأمانة ذات سياقين متميّزين، ونظيرها الغربي (Stewardship Theory) يفترق عنها أنطولوجيًا، وتصميم مستواها السابع أصعب لأنه يقيس نية لا سلوكًا ظاهرًا. فالمفاهيم تتفاوت في صعوبة اشتقاقها، والسلم يكشف هذا التعقيد ولا يخفيه.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والسلم يُنتج المبدأ من النص، والفرضية الصفرية (الفصل الثالث) تختبر أصالته؛ فلا يُنتَج مبدأ إلا بالسلم، ولا يُقبل إلا بعد الفرضية الصفرية.</w:t>
      </w:r>
    </w:p>
    <w:p w14:paraId="16FD7D4F"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5.8  أربعة اعتراضات على سلم الاشتقاق</w:t>
      </w:r>
      <w:r>
        <w:fldChar w:fldCharType="begin"/>
      </w:r>
      <w:r>
        <w:instrText xml:space="preserve"> TC "5.8  أربعة اعتراضات على سلم الاشتقاق" \l 2 </w:instrText>
      </w:r>
      <w:r>
        <w:fldChar w:fldCharType="end"/>
      </w:r>
    </w:p>
    <w:p w14:paraId="15BCECCF"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السلم يقيّد الإبداع ويحوّل المعرفة إلى بيروقراطية</w:t>
      </w:r>
    </w:p>
    <w:p w14:paraId="0BD58204"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«ثلاثة مفسرين»، «خمسة مقاصد»: ألا يصير السلم قفصًا يمنع التجديد؟</w:t>
      </w:r>
    </w:p>
    <w:p w14:paraId="18E98B81"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وجوابي أن السلم يقيّد التسرّع لا الإبداع، فالإبداع الحقيقي يأتي من العمق. وقد اجتهد عمر بن الخطاب في مواقف مشهورة، كإيقاف سهم المؤلفة قلوبهم ودرء حد السرقة عام المجاعة، وكان اجتهاده معلَّلًا من داخل مقاصد النصوص. والباحث المبدع يستطيع أن يبيّن موضعه من السلم، ومن لا يستطيع فإبداعه أقرب إلى التخمين منه إلى المعرفة.</w:t>
      </w:r>
    </w:p>
    <w:p w14:paraId="5299823E"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هل أجاز الشاطبي والغزالي هذا الاستعمال؟</w:t>
      </w:r>
    </w:p>
    <w:p w14:paraId="66266F12"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lastRenderedPageBreak/>
        <w:t>«نسبتَ السلم إلى منهج الاستنباط الأصولي، وهما لم يكتبا في الإدارة؛ أليس هذا تمديدًا لما لم يُقصد؟»</w:t>
      </w:r>
    </w:p>
    <w:p w14:paraId="6B7FEA9D"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والجواب أن الاستعارة المنهجية مشروعة إذا أُعلنت. فالسلم لا يدّعي أن الشاطبي أوصى به، وإنما يستعمل منطقه في سياق جديد هو الإدارة، مع التصريح بالمسافة بين الأصل والاستعارة. والشاطبي نفسه أعمل النظر المقاصدي في مسائل لم تكن موضع نظر صريح عند المتقدمين.</w:t>
      </w:r>
    </w:p>
    <w:p w14:paraId="6D77E53C"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تراكم الخطأ عبر المستويات</w:t>
      </w:r>
    </w:p>
    <w:p w14:paraId="2BA231D9"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اعتراض رياضي: إذا حمل كل انتقال احتمال خطأ 20%، فاحتمال وقوع خطأ في واحد على الأقل من الانتقالات الستة يبلغ 1 − 0.8⁶ ≈ 74%، فيكون الناتج النهائي مشكوكًا فيه في أغلب الأحوال.</w:t>
      </w:r>
    </w:p>
    <w:p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هل يُعقل أن نطلب المستويات السبعة من الباحث العادي؟ أليس السلم طويلًا يقصر التطبيق على المتخصصين؟</w:t>
      </w:r>
    </w:p>
    <w:p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هذا صحيح جزئيًا؛ فالسلم الكامل يناسب البحث الأكاديمي المنشور. لكن المعلّم يشرح الحساب دون أن يعيد إثبات البديهيات في كل درس، وكذلك يمارس الباحث الذي استوعب السلم صورة مختصرة منه في عمله اليومي. ولهذا وُضعت البطاقة المختصرة.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C767B2" w:rsidRPr="00970911" w14:paraId="44550B97" w:rsidTr="00201A65">
        <w:tc>
          <w:tcPr>
            <w:tcW w:w="8640" w:type="dxa"/>
            <w:shd w:val="clear" w:color="auto" w:fill="C55A11"/>
            <w:tcMar>
              <w:top w:w="40" w:type="dxa"/>
              <w:left w:w="95" w:type="dxa"/>
              <w:bottom w:w="40" w:type="dxa"/>
              <w:right w:w="95" w:type="dxa"/>
            </w:tcMar>
            <w:vAlign w:val="center"/>
          </w:tcPr>
          <w:p w14:paraId="085F1FD6"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الاعتراض الرياضي ورده المنهجي</w:t>
            </w:r>
          </w:p>
        </w:tc>
      </w:tr>
      <w:tr w:rsidR="00C767B2" w:rsidRPr="00970911" w14:paraId="5FD1F5EC" w:rsidTr="00201A65">
        <w:tc>
          <w:tcPr>
            <w:tcW w:w="8640" w:type="dxa"/>
            <w:shd w:val="clear" w:color="auto" w:fill="FFF5E0"/>
            <w:tcMar>
              <w:top w:w="40" w:type="dxa"/>
              <w:left w:w="95" w:type="dxa"/>
              <w:bottom w:w="40" w:type="dxa"/>
              <w:right w:w="95" w:type="dxa"/>
            </w:tcMar>
            <w:vAlign w:val="center"/>
          </w:tcPr>
          <w:p w14:paraId="0DAA7833"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الاعتراض صحيح إحصائيًا لو كانت الانتقالات مستقلة عشوائية. لكن السلم يُلزم بإعلان هامش كل انتقال، فيستطيع الناقد مراجعة أي مستوى منفردًا واستبداله. ومن يُثبت خطأ في مستوى بعينه يُسقط ما فوقه دون ما دونه. أما النموذج الذي لا يعلن مستوياته فيخفي الأخطاء كلها في كتلة واحدة لا تُراجَع. فأيهما أصدق معرفيًا؟</w:t>
            </w:r>
          </w:p>
        </w:tc>
      </w:tr>
    </w:tbl>
    <w:p w14:paraId="0F56933F"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5.9  حدود الادعاء: ما يثبته هذا الفصل وما لا يثبته</w:t>
      </w:r>
      <w:r>
        <w:fldChar w:fldCharType="begin"/>
      </w:r>
      <w:r>
        <w:instrText xml:space="preserve"> TC "5.9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هذا الفصل أن سلم الاشتقاق مؤصَّل في منهج الاستنباط عند الشاطبي والغزالي استعارةً معلنة، وأن بوابة المقاصد بين المستويين الرابع والخامس إلزامية ولها أداة تحقق خماسية، وأن الشورى والأمانة تُتبَّعان عبر المستويات بتوثيق كل انتقال وهامشه. ولا يثبت أن المستوى السابع نُفّذ لأي منهما، فهو معلَّق صراحة، ولا أن العدد سبعة هو التقسيم الوحيد الممكن، ولا أن نظام الهامش شبه الكمي دقيق رقميًا، فهو دليل استرشادي يحتاج إلى معايرة. وبعض المفاهيم اللاحقة يُقدَّم بتطبيق مختصر يُعلَن اختصاره.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C767B2" w:rsidRPr="00970911" w14:paraId="13CA9DF7" w:rsidTr="00201A65">
        <w:tc>
          <w:tcPr>
            <w:tcW w:w="8640" w:type="dxa"/>
            <w:shd w:val="clear" w:color="auto" w:fill="156082"/>
            <w:tcMar>
              <w:top w:w="40" w:type="dxa"/>
              <w:left w:w="95" w:type="dxa"/>
              <w:bottom w:w="40" w:type="dxa"/>
              <w:right w:w="95" w:type="dxa"/>
            </w:tcMar>
            <w:vAlign w:val="center"/>
          </w:tcPr>
          <w:p w14:paraId="5A2D380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lastRenderedPageBreak/>
              <w:t>خاتمة الفصل</w:t>
            </w:r>
          </w:p>
        </w:tc>
      </w:tr>
      <w:tr w:rsidR="00C767B2" w:rsidRPr="00970911" w14:paraId="1FB149E9" w:rsidTr="00201A65">
        <w:tc>
          <w:tcPr>
            <w:tcW w:w="8640" w:type="dxa"/>
            <w:shd w:val="clear" w:color="auto" w:fill="EBF5FB"/>
            <w:tcMar>
              <w:top w:w="40" w:type="dxa"/>
              <w:left w:w="95" w:type="dxa"/>
              <w:bottom w:w="40" w:type="dxa"/>
              <w:right w:w="95" w:type="dxa"/>
            </w:tcMar>
            <w:vAlign w:val="center"/>
          </w:tcPr>
          <w:p w14:paraId="5F1ABC2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تنجح البطاقة حين تجعل القارئ يرى الطريق، لا حين تجعله يوافق على النتيجة. وإذا عجز الباحث عن ملء خانة منها، فتلك إشارة إلى أن المفهوم لم ينضج بعد. ولهذا تُستعمل البطاقات في الكتاب لاكتشاف مواطن الضعف أيضًا، لا لإضفاء مظهر توثيقي على نتائج مكتملة سلفًا. ويبقى سؤال يسبق السلم كله: المستوى الأول يبدأ من «الدلالة القرآنية»، فكيف نصل إلى دلالة موثوقة أصلًا؟ هذا موضوع الفصل السادس: بروتوكول القراءة القرآنية الثماني.</w:t>
            </w:r>
          </w:p>
        </w:tc>
      </w:tr>
    </w:tbl>
    <w:p w14:paraId="6440045C" w:rsidR="00A76DA2" w:rsidRPr="0028654F" w:rsidRDefault="00A76DA2" w:rsidP="00A76DA2">
      <w:pPr>
        <w:pageBreakBefore/>
        <w:shd w:val="clear" w:color="auto" w:fill="1F3864"/>
        <w:bidi/>
        <w:jc w:val="center"/>
        <w:rPr>
          <w:rFonts w:ascii="Sakkal Majalla" w:hAnsi="Sakkal Majalla" w:cs="Sakkal Majalla"/>
          <w:sz w:val="28"/>
          <w:szCs w:val="28"/>
        </w:rPr>
      </w:pPr>
      <w:r w:rsidRPr="0028654F">
        <w:rPr>
          <w:rFonts w:ascii="Sakkal Majalla" w:hAnsi="Sakkal Majalla" w:cs="Sakkal Majalla"/>
          <w:b/>
          <w:bCs/>
          <w:color w:val="FFFFFF"/>
          <w:sz w:val="28"/>
          <w:szCs w:val="28"/>
          <w:rtl/>
        </w:rPr>
        <w:lastRenderedPageBreak/>
        <w:t>الفصل السادس</w:t>
      </w:r>
      <w:r>
        <w:fldChar w:fldCharType="begin"/>
      </w:r>
      <w:r>
        <w:instrText xml:space="preserve"> TC "الفصل السادس: بروتوكول القراءة القرآنية الثماني، ثماني خطوات إلزامية قبل دخول سلم الاشتقاق: من القراءة العابرة إلى القراءة الموثوقة" \l 1 </w:instrText>
      </w:r>
      <w:r>
        <w:fldChar w:fldCharType="end"/>
      </w:r>
    </w:p>
    <w:p w14:paraId="06F428F3" w:rsidR="00A76DA2" w:rsidRPr="0028654F" w:rsidRDefault="00A76DA2" w:rsidP="00A76DA2">
      <w:pPr>
        <w:shd w:val="clear" w:color="auto" w:fill="156082"/>
        <w:bidi/>
        <w:jc w:val="center"/>
        <w:rPr>
          <w:rFonts w:ascii="Sakkal Majalla" w:hAnsi="Sakkal Majalla" w:cs="Sakkal Majalla"/>
          <w:sz w:val="28"/>
          <w:szCs w:val="28"/>
        </w:rPr>
      </w:pPr>
      <w:r w:rsidRPr="0028654F">
        <w:rPr>
          <w:rFonts w:ascii="Sakkal Majalla" w:hAnsi="Sakkal Majalla" w:cs="Sakkal Majalla"/>
          <w:b/>
          <w:bCs/>
          <w:color w:val="FFFFFF"/>
          <w:sz w:val="28"/>
          <w:szCs w:val="28"/>
          <w:rtl/>
        </w:rPr>
        <w:t>بروتوكول القراءة القرآنية الثماني</w:t>
      </w:r>
    </w:p>
    <w:p w14:paraId="5FD3987D" w:rsidR="00A76DA2" w:rsidRPr="0028654F" w:rsidRDefault="00A76DA2" w:rsidP="00A76DA2">
      <w:pPr>
        <w:shd w:val="clear" w:color="auto" w:fill="2E74B5"/>
        <w:bidi/>
        <w:spacing w:after="18"/>
        <w:jc w:val="center"/>
        <w:rPr>
          <w:rFonts w:ascii="Sakkal Majalla" w:hAnsi="Sakkal Majalla" w:cs="Sakkal Majalla"/>
          <w:sz w:val="28"/>
          <w:szCs w:val="28"/>
        </w:rPr>
      </w:pPr>
      <w:r w:rsidRPr="0028654F">
        <w:rPr>
          <w:rFonts w:ascii="Sakkal Majalla" w:hAnsi="Sakkal Majalla" w:cs="Sakkal Majalla"/>
          <w:color w:val="FFFFFF"/>
          <w:sz w:val="28"/>
          <w:szCs w:val="28"/>
          <w:rtl/>
        </w:rPr>
        <w:t>ثماني خطوات إلزامية قبل دخول سلم الاشتقاق: من القراءة العابرة إلى القراءة الموثوقة</w:t>
      </w:r>
    </w:p>
    <w:p w14:paraId="05B0F7C4" w:rsidR="00A76DA2" w:rsidRPr="0028654F" w:rsidRDefault="00A76DA2" w:rsidP="00A76DA2">
      <w:pPr>
        <w:shd w:val="clear" w:color="auto" w:fill="F5F0FF"/>
        <w:bidi/>
        <w:spacing w:before="10"/>
        <w:jc w:val="center"/>
        <w:rPr>
          <w:rFonts w:ascii="Sakkal Majalla" w:hAnsi="Sakkal Majalla" w:cs="Sakkal Majalla"/>
          <w:sz w:val="28"/>
          <w:szCs w:val="28"/>
        </w:rPr>
      </w:pPr>
      <w:r w:rsidRPr="0028654F">
        <w:rPr>
          <w:rFonts w:ascii="Sakkal Majalla" w:hAnsi="Sakkal Majalla" w:cs="Sakkal Majalla"/>
          <w:b/>
          <w:bCs/>
          <w:color w:val="1F3864"/>
          <w:sz w:val="28"/>
          <w:szCs w:val="28"/>
          <w:rtl/>
        </w:rPr>
        <w:t>﴿أَفَلَا يَتَدَبَّرُونَ الْقُرْآنَ وَلَوْ كَانَ مِنْ عِندِ غَيْرِ اللَّهِ لَوَجَدُوا فِيهِ اخْتِلَافًا كَثِيرًا﴾</w:t>
      </w:r>
    </w:p>
    <w:p w14:paraId="711DCC7A" w:rsidR="00A76DA2" w:rsidRPr="0028654F" w:rsidRDefault="00A76DA2" w:rsidP="00A76DA2">
      <w:pPr>
        <w:bidi/>
        <w:spacing w:after="18"/>
        <w:jc w:val="center"/>
        <w:rPr>
          <w:rFonts w:ascii="Sakkal Majalla" w:hAnsi="Sakkal Majalla" w:cs="Sakkal Majalla"/>
          <w:sz w:val="26"/>
          <w:szCs w:val="26"/>
        </w:rPr>
      </w:pPr>
      <w:r w:rsidRPr="0028654F">
        <w:rPr>
          <w:rFonts w:ascii="Sakkal Majalla" w:hAnsi="Sakkal Majalla" w:cs="Sakkal Majalla"/>
          <w:color w:val="595959"/>
          <w:sz w:val="28"/>
          <w:szCs w:val="28"/>
          <w:rtl/>
        </w:rPr>
        <w:t xml:space="preserve">النساء </w:t>
      </w:r>
      <w:r w:rsidRPr="0028654F">
        <w:rPr>
          <w:rFonts w:ascii="Sakkal Majalla" w:hAnsi="Sakkal Majalla" w:cs="Sakkal Majalla"/>
          <w:color w:val="595959"/>
          <w:sz w:val="26"/>
          <w:szCs w:val="26"/>
          <w:rtl/>
        </w:rPr>
        <w:t>: 82</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يحدد هذا الفصل كيف يُقرأ النص قبل دخول السلم: ثماني خطوات إلزامية، من السياق واللغة إلى إعلان المستوى. ويقف عند المحكم والمتشابه والمثاني، وخطوات الاستقراء الموضوعي، ثم يبيّن الخطوات الاختيارية والمحظورات الصريحة. ويطبق البروتوكول كاملًا على آية الإحسان، ويقارنه بنظريات صحة التأويل الغربية، وينتهي بقائمة تحقق للاستخدام اليومي.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A76DA2" w:rsidRPr="0028654F" w14:paraId="4E1CEC7F" w:rsidTr="00201A65">
        <w:tc>
          <w:tcPr>
            <w:tcW w:w="8640" w:type="dxa"/>
            <w:shd w:val="clear" w:color="auto" w:fill="2E74B5"/>
            <w:tcMar>
              <w:top w:w="40" w:type="dxa"/>
              <w:left w:w="90" w:type="dxa"/>
              <w:bottom w:w="40" w:type="dxa"/>
              <w:right w:w="90" w:type="dxa"/>
            </w:tcMar>
            <w:vAlign w:val="center"/>
          </w:tcPr>
          <w:p w14:paraId="1D7FE265" w:rsidR="00A76DA2" w:rsidRPr="0028654F" w:rsidRDefault="00A76DA2"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حين تُخطئ الآيةُ طريقها</w:t>
            </w:r>
          </w:p>
        </w:tc>
      </w:tr>
      <w:tr w:rsidR="00A76DA2" w:rsidRPr="0028654F" w14:paraId="737798FE" w:rsidTr="00201A65">
        <w:tc>
          <w:tcPr>
            <w:tcW w:w="8640" w:type="dxa"/>
            <w:shd w:val="clear" w:color="auto" w:fill="EBF5FB"/>
            <w:tcMar>
              <w:top w:w="40" w:type="dxa"/>
              <w:left w:w="90" w:type="dxa"/>
              <w:bottom w:w="40" w:type="dxa"/>
              <w:right w:w="90" w:type="dxa"/>
            </w:tcMar>
            <w:vAlign w:val="center"/>
          </w:tcPr>
          <w:p w14:paraId="46A999A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في مجلس إدارة مؤسسة خيرية، اقترح المدير التنفيذي إلغاء صلاحيات اللجان الاستشارية وتركيز القرار في يده، واستدل بقوله تعالى: ﴿وَلَا تُلْقُوا بِأَيْدِيكُمْ إِلَى التَّهْلُكَةِ﴾. فقال أحد الأعضاء بهدوء: «الآية نزلت في سياق الإنفاق في سبيل الله، لا في هياكل الحوكمة. وفي القرآن نفسه آيات تأمر بالشورى في أمر الجماعة». لم تكن المشكلة في الآية، وإنما في قراءتها بلا سياق ولا آيات مكمّلة ولا استقراء للموضوع. والبروتوكول الثماني وُضع ليمنع هذا الخطأ وأمثاله. والمثال يوضّح الفكرة ولا يُثبتها.</w:t>
            </w:r>
          </w:p>
        </w:tc>
      </w:tr>
    </w:tbl>
    <w:p w14:paraId="14A0F6CA"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والبروتوكول يسبق السلم عند العمل، وقد أُخِّر في العرض لأن القارئ يحتاج أن يعرف السلم أولًا ليفهم ما الذي يهيّئ البروتوكولُ مدخلَه. فهو أداة إعداد (Preparatory Protocol)، والسلم أداة تشغيل (Operational Tool). والباحث الذي يعرف السلم ولا يعرف البروتوكول قد يُدخل فيه نصًا لم يحسن قراءته، فتكون النتيجة دقة زائفة.</w:t>
      </w:r>
    </w:p>
    <w:p w14:paraId="22D9014D"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6.1  لماذا نحتاج إلى بروتوكول قراءة مقنَّن: مشكلة الدائرة التأويلية</w:t>
      </w:r>
      <w:r>
        <w:fldChar w:fldCharType="begin"/>
      </w:r>
      <w:r>
        <w:instrText xml:space="preserve"> TC "6.1  لماذا نحتاج إلى بروتوكول قراءة مقنَّن: مشكلة الدائرة التأويلية" \l 2 </w:instrText>
      </w:r>
      <w:r>
        <w:fldChar w:fldCharType="end"/>
      </w:r>
    </w:p>
    <w:p w14:paraId="11D0F21E"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قد يقرأ شخصان الآية نفسها فيخرجان بمفهومين إداريين مختلفين، دون أن يكون أحدهما متلاعبًا بالضرورة. فقد يعود الاختلاف إلى السياق، أو إلى معنى اللفظ، أو إلى درجة التعميم، أو إلى انتقال غير معلن من الوصف إلى الإلزام. ولهذا لا يهدف البروتوكول إلى إزالة الاختلاف، وإنما إلى كشف موضعه. وما أريده أن يقول الباحث: هنا اعتمدتُ على الدلالة اللغوية، وهنا رجّحت تفسيرًا، وهنا أضفت تركيبًا إداريًا، وهنا لا أملك إلا فرضية تحتاج إلى تجربة.</w:t>
      </w:r>
    </w:p>
    <w:p w14:paraId="4AFA267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وتواجه هذه القراءة إشكالًا فلسفيًا قديمًا يُعرف في التقليد التأويلي الألماني بـ«الدائرة التأويلية» (Hermeneutischer Zirkel): لفهم الجزء يحتاج القارئ أن يفهم الكل، ولفهم الكل يحتاج أن يفهم الأجزاء. فالآية في القيادة تُفهم بسياق سورتها، والسورة تُفهم بآياتها، فمن أين نبدأ؟</w:t>
      </w:r>
    </w:p>
    <w:p w14:paraId="79A3AD46" w:rsidR="00A76DA2" w:rsidRPr="0028654F" w:rsidRDefault="00A76DA2" w:rsidP="00A76DA2">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Schleiermacher, F. (1998 [1838]). Hermeneutics and Criticism. Cambridge University Press. أول صياغة منهجية شاملة للدائرة التأويلية.</w:t>
      </w:r>
    </w:p>
    <w:p w14:paraId="173B6027"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حلّ غادامير: الدائرة المنتِجة</w:t>
      </w:r>
    </w:p>
    <w:p w14:paraId="5BE4663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ويرى هانز-غيورغ غادامير في «Truth and Method» (1960) أن الدائرة منتِجة لا مفرغة: يبدأ القارئ بفهم مسبق ناقص للكل، فيراجعه بقراءة الجزء، ثم يعود بفهم أدق، وهكذا. ويصوّر بعض الشرّاح اللاحقين هذه الحركة بـ«الحلزون التأويلي»، لأن القارئ لا يعود إلى النقطة نفسها.</w:t>
      </w:r>
    </w:p>
    <w:p w14:paraId="643373EC" w:rsidR="00A76DA2" w:rsidRPr="0028654F" w:rsidRDefault="00A76DA2" w:rsidP="00A76DA2">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Gadamer, H-G. (1960/2004). Truth and Method. Continuum. مفهوم الدائرة التأويلية المنتِجة (Productive Circularity).</w:t>
      </w:r>
    </w:p>
    <w:p w14:paraId="24F31A4D"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لماذا لا يكفي الحل الفلسفي وحده</w:t>
      </w:r>
    </w:p>
    <w:p w14:paraId="1D44AF3A"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ووصف الدائرة المنتِجة يصلح للعملية الداخلية عند القارئ، لكنه لا يقدّم خطوات يكرّرها باحث آخر ليتحقق من قراءة الأول. والبروتوكول يجسّد الفكرة في ثماني خطوات موثّقة، فبدل أن يقول الباحث «تدبّرتُ وفهمت» يقول: «طبّقت الخطوات من 1 إلى 8، وهذا ما ظهر في كل خطوة». ومن الإنصاف أن أذكر أن غادامير نفسه يشكّ في أن يضمن المنهجُ الحقيقة، فالبروتوكول لا يأخذ منه إلا الاعتراف بأثر الفهم المسبق، وهو في طلبه معيارًا للصحة أقرب إلى هيرش، كما سيأتي في 6.8.</w:t>
      </w:r>
    </w:p>
    <w:p w14:paraId="6F0300D6"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سابقة إسلامية: تفسير القرآن بالقرآن</w:t>
      </w:r>
    </w:p>
    <w:p w14:paraId="6143F77E"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وفي التراث الإسلامي سابقة مباشرة هي تفسير القرآن بالقرآن، وقد قرّر ابن تيمية (ت.728هـ) في «مقدمة في أصول التفسير» أنه أحسن طرق التفسير، قبل شلايرماخر بخمسة قرون. ومثاله قوله تعالى: ﴿أُحِلَّتْ لَكُم بَهِيمَةُ الْأَنْعَامِ إِلَّا مَا يُتْلَىٰ عَلَيْكُمْ﴾ (المائدة:1)، فالمستثنى مجمل تفصّله الآية الثالثة من السورة نفسها. وحين يُفسَّر المجمل بالمفصّل يتحرك المفسر بين الجزء والكل حركة قريبة مما وصفه غادامير، لكن داخل نص واحد يحيل بعضه إلى بعض، فيضيق مجال الاحتمال.</w:t>
      </w:r>
    </w:p>
    <w:p w14:paraId="077A9064"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والتقاء ثلاثة تقاليد على الإشكال نفسه، القاعدة التفسيرية الإسلامية وحل غادامير الفلسفي وقوس ريكور الإجرائي (6.8)، لا يُثبت صحة البروتوكول، لكنه يدل على أن المشكلة التي يعالجها حقيقية لا متوهَّمة.</w:t>
      </w:r>
    </w:p>
    <w:p w14:paraId="362EFA6B"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6.2  الخطوات الثماني الإلزامية: تعريف إجرائي وناتج متوقع لكل خطوة</w:t>
      </w:r>
      <w:r>
        <w:fldChar w:fldCharType="begin"/>
      </w:r>
      <w:r>
        <w:instrText xml:space="preserve"> TC "6.2  الخطوات الثماني الإلزامية: تعريف إجرائي وناتج متوقع لكل خطوة" \l 2 </w:instrText>
      </w:r>
      <w:r>
        <w:fldChar w:fldCharType="end"/>
      </w:r>
    </w:p>
    <w:p w14:paraId="4349B6C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وهذه الخطوات الثماني الإلزامية، لكل منها إجراؤها وأدواتها وناتجها الذي يغذّي المستوى الأول من سلم الاشتقاق:</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160"/>
        <w:gridCol w:w="3240"/>
        <w:gridCol w:w="2880"/>
      </w:tblGrid>
      <w:tr w:rsidR="00A76DA2" w:rsidRPr="0028654F" w14:paraId="2C77A4C5" w:rsidTr="00201A65">
        <w:tc>
          <w:tcPr>
            <w:tcW w:w="360" w:type="dxa"/>
            <w:shd w:val="clear" w:color="auto" w:fill="1F3864"/>
            <w:tcMar>
              <w:top w:w="40" w:type="dxa"/>
              <w:left w:w="90" w:type="dxa"/>
              <w:bottom w:w="40" w:type="dxa"/>
              <w:right w:w="90" w:type="dxa"/>
            </w:tcMar>
            <w:vAlign w:val="center"/>
          </w:tcPr>
          <w:p w14:paraId="7DF6F82A"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lastRenderedPageBreak/>
              <w:t>#</w:t>
            </w:r>
          </w:p>
        </w:tc>
        <w:tc>
          <w:tcPr>
            <w:tcW w:w="2160" w:type="dxa"/>
            <w:shd w:val="clear" w:color="auto" w:fill="1F3864"/>
            <w:tcMar>
              <w:top w:w="40" w:type="dxa"/>
              <w:left w:w="90" w:type="dxa"/>
              <w:bottom w:w="40" w:type="dxa"/>
              <w:right w:w="90" w:type="dxa"/>
            </w:tcMar>
            <w:vAlign w:val="center"/>
          </w:tcPr>
          <w:p w14:paraId="069B62B7"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w:t>
            </w:r>
          </w:p>
        </w:tc>
        <w:tc>
          <w:tcPr>
            <w:tcW w:w="3240" w:type="dxa"/>
            <w:shd w:val="clear" w:color="auto" w:fill="1F3864"/>
            <w:tcMar>
              <w:top w:w="40" w:type="dxa"/>
              <w:left w:w="90" w:type="dxa"/>
              <w:bottom w:w="40" w:type="dxa"/>
              <w:right w:w="90" w:type="dxa"/>
            </w:tcMar>
            <w:vAlign w:val="center"/>
          </w:tcPr>
          <w:p w14:paraId="1226B8E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الإجراء والأداة</w:t>
            </w:r>
          </w:p>
        </w:tc>
        <w:tc>
          <w:tcPr>
            <w:tcW w:w="2880" w:type="dxa"/>
            <w:shd w:val="clear" w:color="auto" w:fill="1F3864"/>
            <w:tcMar>
              <w:top w:w="40" w:type="dxa"/>
              <w:left w:w="90" w:type="dxa"/>
              <w:bottom w:w="40" w:type="dxa"/>
              <w:right w:w="90" w:type="dxa"/>
            </w:tcMar>
            <w:vAlign w:val="center"/>
          </w:tcPr>
          <w:p w14:paraId="72907F7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الناتج المُتوقَّع</w:t>
            </w:r>
          </w:p>
        </w:tc>
      </w:tr>
      <w:tr w:rsidR="00A76DA2" w:rsidRPr="0028654F" w14:paraId="6DC56BF2" w:rsidTr="00201A65">
        <w:tc>
          <w:tcPr>
            <w:tcW w:w="360" w:type="dxa"/>
            <w:shd w:val="clear" w:color="auto" w:fill="EBF5FB"/>
            <w:tcMar>
              <w:top w:w="40" w:type="dxa"/>
              <w:left w:w="90" w:type="dxa"/>
              <w:bottom w:w="40" w:type="dxa"/>
              <w:right w:w="90" w:type="dxa"/>
            </w:tcMar>
            <w:vAlign w:val="center"/>
          </w:tcPr>
          <w:p w14:paraId="04F8E2A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1</w:t>
            </w:r>
          </w:p>
        </w:tc>
        <w:tc>
          <w:tcPr>
            <w:tcW w:w="2160" w:type="dxa"/>
            <w:shd w:val="clear" w:color="auto" w:fill="F5F5F5"/>
            <w:tcMar>
              <w:top w:w="40" w:type="dxa"/>
              <w:left w:w="90" w:type="dxa"/>
              <w:bottom w:w="40" w:type="dxa"/>
              <w:right w:w="90" w:type="dxa"/>
            </w:tcMar>
            <w:vAlign w:val="center"/>
          </w:tcPr>
          <w:p w14:paraId="5B1ACB6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السياق الأولي</w:t>
            </w:r>
          </w:p>
        </w:tc>
        <w:tc>
          <w:tcPr>
            <w:tcW w:w="3240" w:type="dxa"/>
            <w:shd w:val="clear" w:color="auto" w:fill="EBF5FB"/>
            <w:tcMar>
              <w:top w:w="40" w:type="dxa"/>
              <w:left w:w="90" w:type="dxa"/>
              <w:bottom w:w="40" w:type="dxa"/>
              <w:right w:w="90" w:type="dxa"/>
            </w:tcMar>
            <w:vAlign w:val="center"/>
          </w:tcPr>
          <w:p w14:paraId="2DFACA0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مكية أم مدنية؟ ما قبلها وما بعدها؟ أسباب النزول إن وُجدت، مع تصنيف الرواية (صريحة أو غير صريحة، في 6.3)</w:t>
            </w:r>
          </w:p>
        </w:tc>
        <w:tc>
          <w:tcPr>
            <w:tcW w:w="2880" w:type="dxa"/>
            <w:shd w:val="clear" w:color="auto" w:fill="EBF5E0"/>
            <w:tcMar>
              <w:top w:w="40" w:type="dxa"/>
              <w:left w:w="90" w:type="dxa"/>
              <w:bottom w:w="40" w:type="dxa"/>
              <w:right w:w="90" w:type="dxa"/>
            </w:tcMar>
            <w:vAlign w:val="center"/>
          </w:tcPr>
          <w:p w14:paraId="09250F3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إطار زمني وموضوعي يمنع اجتزاء الآية من سياقها التاريخي والنصي</w:t>
            </w:r>
          </w:p>
        </w:tc>
      </w:tr>
      <w:tr w:rsidR="00A76DA2" w:rsidRPr="0028654F" w14:paraId="3DF0A45F" w:rsidTr="00201A65">
        <w:tc>
          <w:tcPr>
            <w:tcW w:w="360" w:type="dxa"/>
            <w:shd w:val="clear" w:color="auto" w:fill="FFFFFF"/>
            <w:tcMar>
              <w:top w:w="40" w:type="dxa"/>
              <w:left w:w="90" w:type="dxa"/>
              <w:bottom w:w="40" w:type="dxa"/>
              <w:right w:w="90" w:type="dxa"/>
            </w:tcMar>
            <w:vAlign w:val="center"/>
          </w:tcPr>
          <w:p w14:paraId="49CB213E"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2</w:t>
            </w:r>
          </w:p>
        </w:tc>
        <w:tc>
          <w:tcPr>
            <w:tcW w:w="2160" w:type="dxa"/>
            <w:shd w:val="clear" w:color="auto" w:fill="FFFFFF"/>
            <w:tcMar>
              <w:top w:w="40" w:type="dxa"/>
              <w:left w:w="90" w:type="dxa"/>
              <w:bottom w:w="40" w:type="dxa"/>
              <w:right w:w="90" w:type="dxa"/>
            </w:tcMar>
            <w:vAlign w:val="center"/>
          </w:tcPr>
          <w:p w14:paraId="10C72AF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الدلالة اللغوية</w:t>
            </w:r>
          </w:p>
        </w:tc>
        <w:tc>
          <w:tcPr>
            <w:tcW w:w="3240" w:type="dxa"/>
            <w:shd w:val="clear" w:color="auto" w:fill="FFFFFF"/>
            <w:tcMar>
              <w:top w:w="40" w:type="dxa"/>
              <w:left w:w="90" w:type="dxa"/>
              <w:bottom w:w="40" w:type="dxa"/>
              <w:right w:w="90" w:type="dxa"/>
            </w:tcMar>
            <w:vAlign w:val="center"/>
          </w:tcPr>
          <w:p w14:paraId="43C7ADE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الجذر (ابن فارس)، والخصوصية القرآنية (الراغب)، واتساع الاستعمال (ابن منظور)، والبلاغة (الزمخشري): المصادر اللغوية الأربعة (الفصل الرابع 4.6)</w:t>
            </w:r>
          </w:p>
        </w:tc>
        <w:tc>
          <w:tcPr>
            <w:tcW w:w="2880" w:type="dxa"/>
            <w:shd w:val="clear" w:color="auto" w:fill="FFFFFF"/>
            <w:tcMar>
              <w:top w:w="40" w:type="dxa"/>
              <w:left w:w="90" w:type="dxa"/>
              <w:bottom w:w="40" w:type="dxa"/>
              <w:right w:w="90" w:type="dxa"/>
            </w:tcMar>
            <w:vAlign w:val="center"/>
          </w:tcPr>
          <w:p w14:paraId="5E6759E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المعنى المركزي للجذر، ومدى خصوصية الاستعمال القرآني مقارنة باللغة العامة</w:t>
            </w:r>
          </w:p>
        </w:tc>
      </w:tr>
      <w:tr w:rsidR="00A76DA2" w:rsidRPr="0028654F" w14:paraId="0A351E0A" w:rsidTr="00201A65">
        <w:tc>
          <w:tcPr>
            <w:tcW w:w="360" w:type="dxa"/>
            <w:shd w:val="clear" w:color="auto" w:fill="EBF5FB"/>
            <w:tcMar>
              <w:top w:w="40" w:type="dxa"/>
              <w:left w:w="90" w:type="dxa"/>
              <w:bottom w:w="40" w:type="dxa"/>
              <w:right w:w="90" w:type="dxa"/>
            </w:tcMar>
            <w:vAlign w:val="center"/>
          </w:tcPr>
          <w:p w14:paraId="53DEA5D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3</w:t>
            </w:r>
          </w:p>
        </w:tc>
        <w:tc>
          <w:tcPr>
            <w:tcW w:w="2160" w:type="dxa"/>
            <w:shd w:val="clear" w:color="auto" w:fill="F5F5F5"/>
            <w:tcMar>
              <w:top w:w="40" w:type="dxa"/>
              <w:left w:w="90" w:type="dxa"/>
              <w:bottom w:w="40" w:type="dxa"/>
              <w:right w:w="90" w:type="dxa"/>
            </w:tcMar>
            <w:vAlign w:val="center"/>
          </w:tcPr>
          <w:p w14:paraId="1F8D982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التفسير متعدد المدارس</w:t>
            </w:r>
          </w:p>
        </w:tc>
        <w:tc>
          <w:tcPr>
            <w:tcW w:w="3240" w:type="dxa"/>
            <w:shd w:val="clear" w:color="auto" w:fill="EBF5FB"/>
            <w:tcMar>
              <w:top w:w="40" w:type="dxa"/>
              <w:left w:w="90" w:type="dxa"/>
              <w:bottom w:w="40" w:type="dxa"/>
              <w:right w:w="90" w:type="dxa"/>
            </w:tcMar>
            <w:vAlign w:val="center"/>
          </w:tcPr>
          <w:p w14:paraId="1611EE1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مواقف المدارس الخمس (الفصل الرابع 4.3)، بالاتفاق والاختلاف معًا</w:t>
            </w:r>
          </w:p>
        </w:tc>
        <w:tc>
          <w:tcPr>
            <w:tcW w:w="2880" w:type="dxa"/>
            <w:shd w:val="clear" w:color="auto" w:fill="EBF5E0"/>
            <w:tcMar>
              <w:top w:w="40" w:type="dxa"/>
              <w:left w:w="90" w:type="dxa"/>
              <w:bottom w:w="40" w:type="dxa"/>
              <w:right w:w="90" w:type="dxa"/>
            </w:tcMar>
            <w:vAlign w:val="center"/>
          </w:tcPr>
          <w:p w14:paraId="48E8133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خريطة تفسيرية: ما اتُّفق عليه، وما اختُلف فيه، وموضع الخلاف بدقة</w:t>
            </w:r>
          </w:p>
        </w:tc>
      </w:tr>
      <w:tr w:rsidR="00A76DA2" w:rsidRPr="0028654F" w14:paraId="0ED7062D" w:rsidTr="00201A65">
        <w:tc>
          <w:tcPr>
            <w:tcW w:w="360" w:type="dxa"/>
            <w:shd w:val="clear" w:color="auto" w:fill="FFFFFF"/>
            <w:tcMar>
              <w:top w:w="40" w:type="dxa"/>
              <w:left w:w="90" w:type="dxa"/>
              <w:bottom w:w="40" w:type="dxa"/>
              <w:right w:w="90" w:type="dxa"/>
            </w:tcMar>
            <w:vAlign w:val="center"/>
          </w:tcPr>
          <w:p w14:paraId="32CE13F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4</w:t>
            </w:r>
          </w:p>
        </w:tc>
        <w:tc>
          <w:tcPr>
            <w:tcW w:w="2160" w:type="dxa"/>
            <w:shd w:val="clear" w:color="auto" w:fill="FFFFFF"/>
            <w:tcMar>
              <w:top w:w="40" w:type="dxa"/>
              <w:left w:w="90" w:type="dxa"/>
              <w:bottom w:w="40" w:type="dxa"/>
              <w:right w:w="90" w:type="dxa"/>
            </w:tcMar>
            <w:vAlign w:val="center"/>
          </w:tcPr>
          <w:p w14:paraId="26DFC1C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الاستقراء الموضوعي</w:t>
            </w:r>
          </w:p>
        </w:tc>
        <w:tc>
          <w:tcPr>
            <w:tcW w:w="3240" w:type="dxa"/>
            <w:shd w:val="clear" w:color="auto" w:fill="FFFFFF"/>
            <w:tcMar>
              <w:top w:w="40" w:type="dxa"/>
              <w:left w:w="90" w:type="dxa"/>
              <w:bottom w:w="40" w:type="dxa"/>
              <w:right w:w="90" w:type="dxa"/>
            </w:tcMar>
            <w:vAlign w:val="center"/>
          </w:tcPr>
          <w:p w14:paraId="7119656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جمع كل الآيات ذات الصلة في القرآن كله، وترتيبها زمنيًا (مكي ومدني)، واستخراج القواسم، بخطوات مصطفى مسلم (6.4)</w:t>
            </w:r>
          </w:p>
        </w:tc>
        <w:tc>
          <w:tcPr>
            <w:tcW w:w="2880" w:type="dxa"/>
            <w:shd w:val="clear" w:color="auto" w:fill="FFFFFF"/>
            <w:tcMar>
              <w:top w:w="40" w:type="dxa"/>
              <w:left w:w="90" w:type="dxa"/>
              <w:bottom w:w="40" w:type="dxa"/>
              <w:right w:w="90" w:type="dxa"/>
            </w:tcMar>
            <w:vAlign w:val="center"/>
          </w:tcPr>
          <w:p w14:paraId="7653FB2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صورة كلية للمفهوم في كل مواضعه، تكشف تدرجًا أو تكاملًا أو توترًا ظاهريًا</w:t>
            </w:r>
          </w:p>
        </w:tc>
      </w:tr>
      <w:tr w:rsidR="00A76DA2" w:rsidRPr="0028654F" w14:paraId="25A634D2" w:rsidTr="00201A65">
        <w:tc>
          <w:tcPr>
            <w:tcW w:w="360" w:type="dxa"/>
            <w:shd w:val="clear" w:color="auto" w:fill="EBF5FB"/>
            <w:tcMar>
              <w:top w:w="40" w:type="dxa"/>
              <w:left w:w="90" w:type="dxa"/>
              <w:bottom w:w="40" w:type="dxa"/>
              <w:right w:w="90" w:type="dxa"/>
            </w:tcMar>
            <w:vAlign w:val="center"/>
          </w:tcPr>
          <w:p w14:paraId="6A149B5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5</w:t>
            </w:r>
          </w:p>
        </w:tc>
        <w:tc>
          <w:tcPr>
            <w:tcW w:w="2160" w:type="dxa"/>
            <w:shd w:val="clear" w:color="auto" w:fill="F5F5F5"/>
            <w:tcMar>
              <w:top w:w="40" w:type="dxa"/>
              <w:left w:w="90" w:type="dxa"/>
              <w:bottom w:w="40" w:type="dxa"/>
              <w:right w:w="90" w:type="dxa"/>
            </w:tcMar>
            <w:vAlign w:val="center"/>
          </w:tcPr>
          <w:p w14:paraId="3397BB1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المحكم والمتشابه والمثاني</w:t>
            </w:r>
          </w:p>
        </w:tc>
        <w:tc>
          <w:tcPr>
            <w:tcW w:w="3240" w:type="dxa"/>
            <w:shd w:val="clear" w:color="auto" w:fill="EBF5FB"/>
            <w:tcMar>
              <w:top w:w="40" w:type="dxa"/>
              <w:left w:w="90" w:type="dxa"/>
              <w:bottom w:w="40" w:type="dxa"/>
              <w:right w:w="90" w:type="dxa"/>
            </w:tcMar>
            <w:vAlign w:val="center"/>
          </w:tcPr>
          <w:p w14:paraId="5EF0FF1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تصنيف الآية (محكمة أو متشابهة نسبيًا)، وتحديد مثانيها، ورد المتشابه إلى المحكم (6.3)</w:t>
            </w:r>
          </w:p>
        </w:tc>
        <w:tc>
          <w:tcPr>
            <w:tcW w:w="2880" w:type="dxa"/>
            <w:shd w:val="clear" w:color="auto" w:fill="EBF5E0"/>
            <w:tcMar>
              <w:top w:w="40" w:type="dxa"/>
              <w:left w:w="90" w:type="dxa"/>
              <w:bottom w:w="40" w:type="dxa"/>
              <w:right w:w="90" w:type="dxa"/>
            </w:tcMar>
            <w:vAlign w:val="center"/>
          </w:tcPr>
          <w:p w14:paraId="5E77668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موقع الآية من الإحكام وصلتها بمثانيها، فلا يُبنى مبدأ على آية متشابهة بمعزل عن محكماتها</w:t>
            </w:r>
          </w:p>
        </w:tc>
      </w:tr>
      <w:tr w:rsidR="00A76DA2" w:rsidRPr="0028654F" w14:paraId="77292411" w:rsidTr="00201A65">
        <w:tc>
          <w:tcPr>
            <w:tcW w:w="360" w:type="dxa"/>
            <w:shd w:val="clear" w:color="auto" w:fill="FFFFFF"/>
            <w:tcMar>
              <w:top w:w="40" w:type="dxa"/>
              <w:left w:w="90" w:type="dxa"/>
              <w:bottom w:w="40" w:type="dxa"/>
              <w:right w:w="90" w:type="dxa"/>
            </w:tcMar>
            <w:vAlign w:val="center"/>
          </w:tcPr>
          <w:p w14:paraId="744530F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6</w:t>
            </w:r>
          </w:p>
        </w:tc>
        <w:tc>
          <w:tcPr>
            <w:tcW w:w="2160" w:type="dxa"/>
            <w:shd w:val="clear" w:color="auto" w:fill="FFFFFF"/>
            <w:tcMar>
              <w:top w:w="40" w:type="dxa"/>
              <w:left w:w="90" w:type="dxa"/>
              <w:bottom w:w="40" w:type="dxa"/>
              <w:right w:w="90" w:type="dxa"/>
            </w:tcMar>
            <w:vAlign w:val="center"/>
          </w:tcPr>
          <w:p w14:paraId="1D740A9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بيان السنة النبوية</w:t>
            </w:r>
          </w:p>
        </w:tc>
        <w:tc>
          <w:tcPr>
            <w:tcW w:w="3240" w:type="dxa"/>
            <w:shd w:val="clear" w:color="auto" w:fill="FFFFFF"/>
            <w:tcMar>
              <w:top w:w="40" w:type="dxa"/>
              <w:left w:w="90" w:type="dxa"/>
              <w:bottom w:w="40" w:type="dxa"/>
              <w:right w:w="90" w:type="dxa"/>
            </w:tcMar>
            <w:vAlign w:val="center"/>
          </w:tcPr>
          <w:p w14:paraId="07C6DF6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السنة الثابتة من الكتب الستة بمعايير الفصل الرابع (4.2)، بيانًا لا منشأً</w:t>
            </w:r>
          </w:p>
        </w:tc>
        <w:tc>
          <w:tcPr>
            <w:tcW w:w="2880" w:type="dxa"/>
            <w:shd w:val="clear" w:color="auto" w:fill="FFFFFF"/>
            <w:tcMar>
              <w:top w:w="40" w:type="dxa"/>
              <w:left w:w="90" w:type="dxa"/>
              <w:bottom w:w="40" w:type="dxa"/>
              <w:right w:w="90" w:type="dxa"/>
            </w:tcMar>
            <w:vAlign w:val="center"/>
          </w:tcPr>
          <w:p w14:paraId="7375541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تفصيل وتطبيق نبوي موثّق يغذّي المستوى الثاني من سلم الاشتقاق مباشرة</w:t>
            </w:r>
          </w:p>
        </w:tc>
      </w:tr>
      <w:tr w:rsidR="00A76DA2" w:rsidRPr="0028654F" w14:paraId="7E1E9DAC" w:rsidTr="00201A65">
        <w:tc>
          <w:tcPr>
            <w:tcW w:w="360" w:type="dxa"/>
            <w:shd w:val="clear" w:color="auto" w:fill="EBF5FB"/>
            <w:tcMar>
              <w:top w:w="40" w:type="dxa"/>
              <w:left w:w="90" w:type="dxa"/>
              <w:bottom w:w="40" w:type="dxa"/>
              <w:right w:w="90" w:type="dxa"/>
            </w:tcMar>
            <w:vAlign w:val="center"/>
          </w:tcPr>
          <w:p w14:paraId="0059954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7</w:t>
            </w:r>
          </w:p>
        </w:tc>
        <w:tc>
          <w:tcPr>
            <w:tcW w:w="2160" w:type="dxa"/>
            <w:shd w:val="clear" w:color="auto" w:fill="F5F5F5"/>
            <w:tcMar>
              <w:top w:w="40" w:type="dxa"/>
              <w:left w:w="90" w:type="dxa"/>
              <w:bottom w:w="40" w:type="dxa"/>
              <w:right w:w="90" w:type="dxa"/>
            </w:tcMar>
            <w:vAlign w:val="center"/>
          </w:tcPr>
          <w:p w14:paraId="07C10E2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اختبار المقاصد الأولي</w:t>
            </w:r>
          </w:p>
        </w:tc>
        <w:tc>
          <w:tcPr>
            <w:tcW w:w="3240" w:type="dxa"/>
            <w:shd w:val="clear" w:color="auto" w:fill="EBF5FB"/>
            <w:tcMar>
              <w:top w:w="40" w:type="dxa"/>
              <w:left w:w="90" w:type="dxa"/>
              <w:bottom w:w="40" w:type="dxa"/>
              <w:right w:w="90" w:type="dxa"/>
            </w:tcMar>
            <w:vAlign w:val="center"/>
          </w:tcPr>
          <w:p w14:paraId="1447BE1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فحص مبكر لأي تعارض مع المقاصد الخمسة (الفصل الخامس 5.4)، تصفيةً قبل الاشتقاق لا بديلًا عن البوابة</w:t>
            </w:r>
          </w:p>
        </w:tc>
        <w:tc>
          <w:tcPr>
            <w:tcW w:w="2880" w:type="dxa"/>
            <w:shd w:val="clear" w:color="auto" w:fill="EBF5E0"/>
            <w:tcMar>
              <w:top w:w="40" w:type="dxa"/>
              <w:left w:w="90" w:type="dxa"/>
              <w:bottom w:w="40" w:type="dxa"/>
              <w:right w:w="90" w:type="dxa"/>
            </w:tcMar>
            <w:vAlign w:val="center"/>
          </w:tcPr>
          <w:p w14:paraId="1F543FC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تصفية أولية تمنع الانتقال إلى الاشتقاق بمبدأ سيسقط عند بوابة المقاصد الكاملة</w:t>
            </w:r>
          </w:p>
        </w:tc>
      </w:tr>
      <w:tr w:rsidR="00A76DA2" w:rsidRPr="0028654F" w14:paraId="0D7AAB58" w:rsidTr="00201A65">
        <w:tc>
          <w:tcPr>
            <w:tcW w:w="360" w:type="dxa"/>
            <w:shd w:val="clear" w:color="auto" w:fill="FFFFFF"/>
            <w:tcMar>
              <w:top w:w="40" w:type="dxa"/>
              <w:left w:w="90" w:type="dxa"/>
              <w:bottom w:w="40" w:type="dxa"/>
              <w:right w:w="90" w:type="dxa"/>
            </w:tcMar>
            <w:vAlign w:val="center"/>
          </w:tcPr>
          <w:p w14:paraId="7793CDC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8</w:t>
            </w:r>
          </w:p>
        </w:tc>
        <w:tc>
          <w:tcPr>
            <w:tcW w:w="2160" w:type="dxa"/>
            <w:shd w:val="clear" w:color="auto" w:fill="FFFFFF"/>
            <w:tcMar>
              <w:top w:w="40" w:type="dxa"/>
              <w:left w:w="90" w:type="dxa"/>
              <w:bottom w:w="40" w:type="dxa"/>
              <w:right w:w="90" w:type="dxa"/>
            </w:tcMar>
            <w:vAlign w:val="center"/>
          </w:tcPr>
          <w:p w14:paraId="7C4A17F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إعلان المستوى وهامش عدم اليقين</w:t>
            </w:r>
          </w:p>
        </w:tc>
        <w:tc>
          <w:tcPr>
            <w:tcW w:w="3240" w:type="dxa"/>
            <w:shd w:val="clear" w:color="auto" w:fill="FFFFFF"/>
            <w:tcMar>
              <w:top w:w="40" w:type="dxa"/>
              <w:left w:w="90" w:type="dxa"/>
              <w:bottom w:w="40" w:type="dxa"/>
              <w:right w:w="90" w:type="dxa"/>
            </w:tcMar>
            <w:vAlign w:val="center"/>
          </w:tcPr>
          <w:p w14:paraId="418571D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تحديد المستوى في سلم الاشتقاق، وتقدير هامش عدم اليقين بمعايير الفصل الخامس (5.6)</w:t>
            </w:r>
          </w:p>
        </w:tc>
        <w:tc>
          <w:tcPr>
            <w:tcW w:w="2880" w:type="dxa"/>
            <w:shd w:val="clear" w:color="auto" w:fill="FFFFFF"/>
            <w:tcMar>
              <w:top w:w="40" w:type="dxa"/>
              <w:left w:w="90" w:type="dxa"/>
              <w:bottom w:w="40" w:type="dxa"/>
              <w:right w:w="90" w:type="dxa"/>
            </w:tcMar>
            <w:vAlign w:val="center"/>
          </w:tcPr>
          <w:p w14:paraId="376DE1C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بوابة الخروج من البروتوكول إلى سلم الاشتقاق، فلا انتقال صامت غير موثّق</w:t>
            </w:r>
          </w:p>
        </w:tc>
      </w:tr>
    </w:tbl>
    <w:p w14:paraId="360BF69B" w:rsidR="00A76DA2" w:rsidRPr="0028654F" w:rsidRDefault="00A76DA2" w:rsidP="00A76DA2">
      <w:pPr>
        <w:bidi/>
        <w:spacing w:after="55"/>
        <w:rPr>
          <w:rFonts w:ascii="Sakkal Majalla" w:hAnsi="Sakkal Majalla" w:cs="Sakkal Majalla"/>
          <w:sz w:val="26"/>
          <w:szCs w:val="26"/>
        </w:rPr>
      </w:pPr>
      <w:r>
        <w:rPr>
          <w:rFonts w:ascii="Sakkal Majalla" w:hAnsi="Sakkal Majalla" w:cs="Sakkal Majalla"/>
          <w:i/>
          <w:iCs/>
          <w:color w:val="595959"/>
          <w:sz w:val="26"/>
          <w:szCs w:val="26"/>
          <w:rtl/>
        </w:rPr>
        <w:t>جدول 6.1 — الخطوات الثماني الإلزامية بإجراءاتها وأدواتها المرجعية وناتج كل خطوة. الخطوات 1–4 وصفية تحليلية، والخامسة انتقالية، والسادسة والسابعة تمهّدان للحكم، والثامنة بوابة الخروج.</w:t>
      </w:r>
    </w:p>
    <w:p w14:paraId="04007586"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يلزم أن تأخذ كل خطوة الطول نفسه في كل مفهوم، لكن لا يجوز حذف خطوة مؤثرة دون التصريح بسبب حذفها.</w:t>
      </w:r>
    </w:p>
    <w:p w14:paraId="192ED7CB"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لماذا هذا الترتيب تحديدًا؟</w:t>
      </w:r>
    </w:p>
    <w:p w14:paraId="35193F7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وتعتمد كل خطوة على ناتج التي قبلها، ويظهر ذلك حين نعكس الترتيب:</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40"/>
        <w:gridCol w:w="5400"/>
      </w:tblGrid>
      <w:tr w:rsidR="00A76DA2" w:rsidRPr="0028654F" w14:paraId="2500D4E9" w:rsidTr="00201A65">
        <w:tc>
          <w:tcPr>
            <w:tcW w:w="3240" w:type="dxa"/>
            <w:shd w:val="clear" w:color="auto" w:fill="C00000"/>
            <w:tcMar>
              <w:top w:w="40" w:type="dxa"/>
              <w:left w:w="90" w:type="dxa"/>
              <w:bottom w:w="40" w:type="dxa"/>
              <w:right w:w="90" w:type="dxa"/>
            </w:tcMar>
            <w:vAlign w:val="center"/>
          </w:tcPr>
          <w:p w14:paraId="24A4A554"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عكس الترتيب</w:t>
            </w:r>
          </w:p>
        </w:tc>
        <w:tc>
          <w:tcPr>
            <w:tcW w:w="5400" w:type="dxa"/>
            <w:shd w:val="clear" w:color="auto" w:fill="C00000"/>
            <w:tcMar>
              <w:top w:w="40" w:type="dxa"/>
              <w:left w:w="90" w:type="dxa"/>
              <w:bottom w:w="40" w:type="dxa"/>
              <w:right w:w="90" w:type="dxa"/>
            </w:tcMar>
            <w:vAlign w:val="center"/>
          </w:tcPr>
          <w:p w14:paraId="5B674CF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الضرر المنهجي المُتوقَّع</w:t>
            </w:r>
          </w:p>
        </w:tc>
      </w:tr>
      <w:tr w:rsidR="00A76DA2" w:rsidRPr="0028654F" w14:paraId="2DE192A0" w:rsidTr="00201A65">
        <w:tc>
          <w:tcPr>
            <w:tcW w:w="3240" w:type="dxa"/>
            <w:shd w:val="clear" w:color="auto" w:fill="FFF0F0"/>
            <w:tcMar>
              <w:top w:w="40" w:type="dxa"/>
              <w:left w:w="90" w:type="dxa"/>
              <w:bottom w:w="40" w:type="dxa"/>
              <w:right w:w="90" w:type="dxa"/>
            </w:tcMar>
            <w:vAlign w:val="center"/>
          </w:tcPr>
          <w:p w14:paraId="2BF4AA1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اللغة (2) قبل السياق (1)</w:t>
            </w:r>
          </w:p>
        </w:tc>
        <w:tc>
          <w:tcPr>
            <w:tcW w:w="5400" w:type="dxa"/>
            <w:shd w:val="clear" w:color="auto" w:fill="FFF5F5"/>
            <w:tcMar>
              <w:top w:w="40" w:type="dxa"/>
              <w:left w:w="90" w:type="dxa"/>
              <w:bottom w:w="40" w:type="dxa"/>
              <w:right w:w="90" w:type="dxa"/>
            </w:tcMar>
            <w:vAlign w:val="center"/>
          </w:tcPr>
          <w:p w14:paraId="642D033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color w:val="000000"/>
                <w:sz w:val="24"/>
                <w:szCs w:val="24"/>
                <w:rtl/>
              </w:rPr>
              <w:t>تحميل اللفظ دلالة عرفية لاحقة (مدنية) على سياق مكي مبكر لم يستقر فيه العرف بعد.</w:t>
            </w:r>
          </w:p>
        </w:tc>
      </w:tr>
      <w:tr w:rsidR="00A76DA2" w:rsidRPr="0028654F" w14:paraId="404E83C9" w:rsidTr="00201A65">
        <w:tc>
          <w:tcPr>
            <w:tcW w:w="3240" w:type="dxa"/>
            <w:shd w:val="clear" w:color="auto" w:fill="FFFFFF"/>
            <w:tcMar>
              <w:top w:w="40" w:type="dxa"/>
              <w:left w:w="90" w:type="dxa"/>
              <w:bottom w:w="40" w:type="dxa"/>
              <w:right w:w="90" w:type="dxa"/>
            </w:tcMar>
            <w:vAlign w:val="center"/>
          </w:tcPr>
          <w:p w14:paraId="41C2D3B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التفسير (3) قبل اللغة (2)</w:t>
            </w:r>
          </w:p>
        </w:tc>
        <w:tc>
          <w:tcPr>
            <w:tcW w:w="5400" w:type="dxa"/>
            <w:shd w:val="clear" w:color="auto" w:fill="FFFFFF"/>
            <w:tcMar>
              <w:top w:w="40" w:type="dxa"/>
              <w:left w:w="90" w:type="dxa"/>
              <w:bottom w:w="40" w:type="dxa"/>
              <w:right w:w="90" w:type="dxa"/>
            </w:tcMar>
            <w:vAlign w:val="center"/>
          </w:tcPr>
          <w:p w14:paraId="6A40501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يصير الباحث أسير تفسير سابق، بلا أدوات لغوية مستقلة يقيّمه بها، فيضعف محك الاستقلالية.</w:t>
            </w:r>
          </w:p>
        </w:tc>
      </w:tr>
      <w:tr w:rsidR="00A76DA2" w:rsidRPr="0028654F" w14:paraId="2FED087E" w:rsidTr="00201A65">
        <w:tc>
          <w:tcPr>
            <w:tcW w:w="3240" w:type="dxa"/>
            <w:shd w:val="clear" w:color="auto" w:fill="FFF0F0"/>
            <w:tcMar>
              <w:top w:w="40" w:type="dxa"/>
              <w:left w:w="90" w:type="dxa"/>
              <w:bottom w:w="40" w:type="dxa"/>
              <w:right w:w="90" w:type="dxa"/>
            </w:tcMar>
            <w:vAlign w:val="center"/>
          </w:tcPr>
          <w:p w14:paraId="1F229DA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المحكم/المتشابه (5) قبل الاستقراء (4)</w:t>
            </w:r>
          </w:p>
        </w:tc>
        <w:tc>
          <w:tcPr>
            <w:tcW w:w="5400" w:type="dxa"/>
            <w:shd w:val="clear" w:color="auto" w:fill="FFF5F5"/>
            <w:tcMar>
              <w:top w:w="40" w:type="dxa"/>
              <w:left w:w="90" w:type="dxa"/>
              <w:bottom w:w="40" w:type="dxa"/>
              <w:right w:w="90" w:type="dxa"/>
            </w:tcMar>
            <w:vAlign w:val="center"/>
          </w:tcPr>
          <w:p w14:paraId="0E06A4C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تُعرف «مثاني» الآية قبل استقراء شامل، فالخطوة 5 تعتمد على ناتج الخطوة 4.</w:t>
            </w:r>
          </w:p>
        </w:tc>
      </w:tr>
      <w:tr w:rsidR="00A76DA2" w:rsidRPr="0028654F" w14:paraId="3F08CA76" w:rsidTr="00201A65">
        <w:tc>
          <w:tcPr>
            <w:tcW w:w="3240" w:type="dxa"/>
            <w:shd w:val="clear" w:color="auto" w:fill="FFFFFF"/>
            <w:tcMar>
              <w:top w:w="40" w:type="dxa"/>
              <w:left w:w="90" w:type="dxa"/>
              <w:bottom w:w="40" w:type="dxa"/>
              <w:right w:w="90" w:type="dxa"/>
            </w:tcMar>
            <w:vAlign w:val="center"/>
          </w:tcPr>
          <w:p w14:paraId="336B903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المقاصد (7) بعد الإعلان (8)</w:t>
            </w:r>
          </w:p>
        </w:tc>
        <w:tc>
          <w:tcPr>
            <w:tcW w:w="5400" w:type="dxa"/>
            <w:shd w:val="clear" w:color="auto" w:fill="FFFFFF"/>
            <w:tcMar>
              <w:top w:w="40" w:type="dxa"/>
              <w:left w:w="90" w:type="dxa"/>
              <w:bottom w:w="40" w:type="dxa"/>
              <w:right w:w="90" w:type="dxa"/>
            </w:tcMar>
            <w:vAlign w:val="center"/>
          </w:tcPr>
          <w:p w14:paraId="4088113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توثيق رسمي لمبدأ قد يسقط بعد قليل، فيضيع الجهد ويكتسب التوثيق مصداقية زائفة.</w:t>
            </w:r>
          </w:p>
        </w:tc>
      </w:tr>
    </w:tbl>
    <w:p w14:paraId="566A0895"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6.3  المحكم والمتشابه والمثاني: الخطوة الأكثر إغفالًا في الأدبيات المعاصرة</w:t>
      </w:r>
      <w:r>
        <w:fldChar w:fldCharType="begin"/>
      </w:r>
      <w:r>
        <w:instrText xml:space="preserve"> TC "6.3  المحكم والمتشابه والمثاني: الخطوة الأكثر إغفالًا في الأدبيات المعاصرة" \l 2 </w:instrText>
      </w:r>
      <w:r>
        <w:fldChar w:fldCharType="end"/>
      </w:r>
    </w:p>
    <w:p w14:paraId="3CD82A93" w:rsidR="00A76DA2" w:rsidRPr="0028654F" w:rsidRDefault="00A76DA2" w:rsidP="00A76DA2">
      <w:pPr>
        <w:shd w:val="clear" w:color="auto" w:fill="F5F0FF"/>
        <w:bidi/>
        <w:spacing w:before="10"/>
        <w:rPr>
          <w:rFonts w:ascii="Sakkal Majalla" w:hAnsi="Sakkal Majalla" w:cs="Sakkal Majalla"/>
          <w:sz w:val="26"/>
          <w:szCs w:val="26"/>
        </w:rPr>
      </w:pPr>
      <w:r w:rsidRPr="0028654F">
        <w:rPr>
          <w:rFonts w:ascii="Sakkal Majalla" w:hAnsi="Sakkal Majalla" w:cs="Sakkal Majalla"/>
          <w:b/>
          <w:bCs/>
          <w:color w:val="1F3864"/>
          <w:sz w:val="26"/>
          <w:szCs w:val="26"/>
          <w:rtl/>
        </w:rPr>
        <w:t>﴿هُوَ الَّذِي أَنزَلَ عَلَيْكَ الْكِتَابَ مِنْهُ آيَاتٌ مُّحْكَمَاتٌ هُنَّ أُمُّ الْكِتَابِ وَأُخَرُ مُتَشَابِهَاتٌ﴾</w:t>
      </w:r>
    </w:p>
    <w:p w14:paraId="4BE61933" w:rsidR="00A76DA2" w:rsidRPr="0028654F" w:rsidRDefault="00A76DA2" w:rsidP="00A76DA2">
      <w:pPr>
        <w:bidi/>
        <w:spacing w:after="18"/>
        <w:rPr>
          <w:rFonts w:ascii="Sakkal Majalla" w:hAnsi="Sakkal Majalla" w:cs="Sakkal Majalla"/>
          <w:sz w:val="26"/>
          <w:szCs w:val="26"/>
        </w:rPr>
      </w:pPr>
      <w:r w:rsidRPr="0028654F">
        <w:rPr>
          <w:rFonts w:ascii="Sakkal Majalla" w:hAnsi="Sakkal Majalla" w:cs="Sakkal Majalla"/>
          <w:color w:val="595959"/>
          <w:sz w:val="26"/>
          <w:szCs w:val="26"/>
          <w:rtl/>
        </w:rPr>
        <w:t>آل عمران : 7</w:t>
      </w:r>
    </w:p>
    <w:p w14:paraId="1DF19135"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تقرّر هذه الآية مبدأً منهجيًا صريحًا: في القرآن محكم، وهو على أشهر الأقوال الواضح الدلالة الذي لا يحتمل إلا وجهًا واحدًا، وهو «أم الكتاب» أي الأصل الذي يُرَدّ إليه، ومتشابه يحتمل أوجهًا ويحتاج إلى ردّه إلى المحكم ليُفهم. والآية تحذّر من اتباع المتشابه بمعزل عن المحكم، وعلى هذا التحذير يقوم إلزام هذه الخطوة. وأستعمل «المثاني» في هذا الكتاب بمعنى الآيات التي تتناول موضوع الآية من جهة مكمّلة، أخذًا من وصف القرآن بأنه ﴿كِتَابًا مُّتَشَابِهًا مَّثَانِيَ﴾ (الزمر:23). وهو استعمال إجرائي خاص بالكتاب، لا اصطلاح مستقر عند المفسرين.</w:t>
      </w:r>
    </w:p>
    <w:p w14:paraId="575C60A4"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مثال نمطي لسوء الاستشهاد</w:t>
      </w:r>
    </w:p>
    <w:p w14:paraId="0DF44AD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وتُستعمل آية ﴿وَلَا تُلْقُوا بِأَيْدِيكُمْ إِلَى التَّهْلُكَةِ﴾ (البقرة:195) أحيانًا لتسويغ مبدأ «تجنّب المخاطرة الإدارية كليًا»، مع أن لها سياقًا محددًا (الإنفاق في سبيل الله) ومثانيَ توازنها، مثل ﴿وَآخَرُونَ يَضْرِبُونَ فِي الْأَرْضِ يَبْتَغُونَ مِن فَضْلِ اللَّهِ﴾ (المزمل:20). وإغفال المثاني يُنتج مبدأً يخرج عن التوازن القرآني. والمثال نمطي، لا أنسبه إلى مؤلف بعينه.</w:t>
      </w:r>
    </w:p>
    <w:p w14:paraId="6FE917F0"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آلية التطبيق: أربع خطوات فرعية</w:t>
      </w:r>
    </w:p>
    <w:p w14:paraId="5C48449A" w:rsidR="00A76DA2" w:rsidRPr="0028654F" w:rsidRDefault="00A76DA2" w:rsidP="00A76DA2">
      <w:pPr>
        <w:bidi/>
        <w:spacing w:after="55"/>
        <w:ind w:right="220"/>
        <w:rPr>
          <w:rFonts w:ascii="Sakkal Majalla" w:hAnsi="Sakkal Majalla" w:cs="Sakkal Majalla"/>
          <w:sz w:val="26"/>
          <w:szCs w:val="26"/>
        </w:rPr>
      </w:pPr>
      <w:r>
        <w:rPr>
          <w:rFonts w:ascii="Cambria Math" w:hAnsi="Cambria Math" w:cs="Cambria Math"/>
          <w:b/>
          <w:bCs/>
          <w:color w:val="156082"/>
          <w:sz w:val="26"/>
          <w:szCs w:val="26"/>
        </w:rPr>
        <w:t>①</w:t>
      </w:r>
      <w:r>
        <w:rPr>
          <w:rFonts w:ascii="Sakkal Majalla" w:hAnsi="Sakkal Majalla" w:cs="Sakkal Majalla"/>
          <w:b/>
          <w:bCs/>
          <w:color w:val="156082"/>
          <w:sz w:val="26"/>
          <w:szCs w:val="26"/>
        </w:rPr>
        <w:t xml:space="preserve">  </w:t>
      </w:r>
      <w:r>
        <w:rPr>
          <w:rFonts w:ascii="Sakkal Majalla" w:hAnsi="Sakkal Majalla" w:cs="Sakkal Majalla"/>
          <w:sz w:val="26"/>
          <w:szCs w:val="26"/>
          <w:rtl/>
        </w:rPr>
        <w:t>تصنيف أولي: هل للآية دلالة قطعية واحدة (محكمة) أم تحتمل أكثر من وجه (متشابهة نسبيًا)؟ واتفاق المدارس الخمس مؤشر: الاتفاق التام يرجّح الإحكام، والخلاف المعتبر يرجّح التشابه.</w:t>
      </w:r>
    </w:p>
    <w:p w14:paraId="5B7CAFDF" w:rsidR="00A76DA2" w:rsidRPr="0028654F" w:rsidRDefault="00A76DA2" w:rsidP="00A76DA2">
      <w:pPr>
        <w:bidi/>
        <w:spacing w:after="55"/>
        <w:ind w:right="220"/>
        <w:rPr>
          <w:rFonts w:ascii="Sakkal Majalla" w:hAnsi="Sakkal Majalla" w:cs="Sakkal Majalla"/>
          <w:sz w:val="26"/>
          <w:szCs w:val="26"/>
        </w:rPr>
      </w:pPr>
      <w:r>
        <w:rPr>
          <w:rFonts w:ascii="Cambria Math" w:hAnsi="Cambria Math" w:cs="Cambria Math"/>
          <w:b/>
          <w:bCs/>
          <w:color w:val="156082"/>
          <w:sz w:val="26"/>
          <w:szCs w:val="26"/>
        </w:rPr>
        <w:t>②</w:t>
      </w:r>
      <w:r>
        <w:rPr>
          <w:rFonts w:ascii="Sakkal Majalla" w:hAnsi="Sakkal Majalla" w:cs="Sakkal Majalla"/>
          <w:b/>
          <w:bCs/>
          <w:color w:val="156082"/>
          <w:sz w:val="26"/>
          <w:szCs w:val="26"/>
        </w:rPr>
        <w:t xml:space="preserve">  </w:t>
      </w:r>
      <w:r>
        <w:rPr>
          <w:rFonts w:ascii="Sakkal Majalla" w:hAnsi="Sakkal Majalla" w:cs="Sakkal Majalla"/>
          <w:sz w:val="26"/>
          <w:szCs w:val="26"/>
          <w:rtl/>
        </w:rPr>
        <w:t>البحث عن المثاني: هل في القرآن آيات أخرى تتناول الموضوع نفسه من زاوية مكمّلة؟ ويُستعمل هنا ناتج الخطوة الرابعة (الاستقراء الموضوعي) مباشرة.</w:t>
      </w:r>
    </w:p>
    <w:p w14:paraId="5973D560" w:rsidR="00A76DA2" w:rsidRPr="0028654F" w:rsidRDefault="00A76DA2" w:rsidP="00A76DA2">
      <w:pPr>
        <w:bidi/>
        <w:spacing w:after="55"/>
        <w:ind w:right="220"/>
        <w:rPr>
          <w:rFonts w:ascii="Sakkal Majalla" w:hAnsi="Sakkal Majalla" w:cs="Sakkal Majalla"/>
          <w:sz w:val="26"/>
          <w:szCs w:val="26"/>
        </w:rPr>
      </w:pPr>
      <w:r>
        <w:rPr>
          <w:rFonts w:ascii="Cambria Math" w:hAnsi="Cambria Math" w:cs="Cambria Math"/>
          <w:b/>
          <w:bCs/>
          <w:color w:val="156082"/>
          <w:sz w:val="26"/>
          <w:szCs w:val="26"/>
        </w:rPr>
        <w:t>③</w:t>
      </w:r>
      <w:r>
        <w:rPr>
          <w:rFonts w:ascii="Sakkal Majalla" w:hAnsi="Sakkal Majalla" w:cs="Sakkal Majalla"/>
          <w:b/>
          <w:bCs/>
          <w:color w:val="156082"/>
          <w:sz w:val="26"/>
          <w:szCs w:val="26"/>
        </w:rPr>
        <w:t xml:space="preserve">  </w:t>
      </w:r>
      <w:r>
        <w:rPr>
          <w:rFonts w:ascii="Sakkal Majalla" w:hAnsi="Sakkal Majalla" w:cs="Sakkal Majalla"/>
          <w:sz w:val="26"/>
          <w:szCs w:val="26"/>
          <w:rtl/>
        </w:rPr>
        <w:t>الرد إلى المحكم: إذا ظهر توتر بين الآية ومثانيها، يُرَدّ المتشابه إلى المحكم لا العكس، فالمحكم «أم الكتاب» بنص الآية نفسها.</w:t>
      </w:r>
    </w:p>
    <w:p w14:paraId="4BCDBC22" w:rsidR="00A76DA2" w:rsidRPr="0028654F" w:rsidRDefault="00A76DA2" w:rsidP="00A76DA2">
      <w:pPr>
        <w:bidi/>
        <w:spacing w:after="55"/>
        <w:ind w:right="220"/>
        <w:rPr>
          <w:rFonts w:ascii="Sakkal Majalla" w:hAnsi="Sakkal Majalla" w:cs="Sakkal Majalla"/>
          <w:sz w:val="26"/>
          <w:szCs w:val="26"/>
        </w:rPr>
      </w:pPr>
      <w:r>
        <w:rPr>
          <w:rFonts w:ascii="Cambria Math" w:hAnsi="Cambria Math" w:cs="Cambria Math"/>
          <w:b/>
          <w:bCs/>
          <w:color w:val="156082"/>
          <w:sz w:val="26"/>
          <w:szCs w:val="26"/>
        </w:rPr>
        <w:lastRenderedPageBreak/>
        <w:t>④</w:t>
      </w:r>
      <w:r>
        <w:rPr>
          <w:rFonts w:ascii="Sakkal Majalla" w:hAnsi="Sakkal Majalla" w:cs="Sakkal Majalla"/>
          <w:b/>
          <w:bCs/>
          <w:color w:val="156082"/>
          <w:sz w:val="26"/>
          <w:szCs w:val="26"/>
        </w:rPr>
        <w:t xml:space="preserve">  </w:t>
      </w:r>
      <w:r>
        <w:rPr>
          <w:rFonts w:ascii="Sakkal Majalla" w:hAnsi="Sakkal Majalla" w:cs="Sakkal Majalla"/>
          <w:sz w:val="26"/>
          <w:szCs w:val="26"/>
          <w:rtl/>
        </w:rPr>
        <w:t>التوثيق في البطاقة: يُسجَّل صراحة هل استند الباحث إلى آية محكمة منفردة، أم احتاج إلى جمع مثانٍ ليبني الصورة كاملة.</w:t>
      </w:r>
    </w:p>
    <w:p w14:paraId="2EB752A6"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وأثر هذه الخطوة أنها أقوى حاجز أمام بناء مبدأ كامل على آية متشابهة منفردة، وهو خطأ متكرر رصده الفصل الثاني.</w:t>
      </w:r>
    </w:p>
    <w:p w14:paraId="41447A7F"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أسباب النزول: ضوابط القبول والتمييز بين الروايات</w:t>
      </w:r>
    </w:p>
    <w:p w14:paraId="7B1C41E9"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يقرّر أبو الحسن الواحدي (ت.468هـ) في مقدمة «أسباب النزول» أنه لا يحلّ القول فيها إلا بالرواية والسماع ممن شاهدوا التنزيل. ويفرّق السيوطي في «الإتقان» (النوع التاسع) بين صيغة صريحة، كقول الراوي «سبب نزول هذه الآية كذا»، وغير صريحة، كقوله «نزلت في كذا»، وقد يُراد بها أن الآية تشمل الواقعة لا أنها سبب نزولها. وجمع السيوطي الروايات في «لباب النقول».</w:t>
      </w:r>
    </w:p>
    <w:p w14:paraId="06197771" w:rsidR="00A76DA2" w:rsidRPr="0028654F" w:rsidRDefault="00A76DA2" w:rsidP="00A76DA2">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الواحدي، علي بن أحمد (ت.468هـ). أسباب النزول. | السيوطي، جلال الدين (ت.911هـ). الإتقان في علوم القرآن؛ ولباب النقول في أسباب النزول.</w:t>
      </w:r>
    </w:p>
    <w:p w14:paraId="1A07DDD4"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والقاعدة عند الجمهور: «العبرة بعموم اللفظ لا بخصوص السبب». فسبب النزول يعين على الفهم ولا يقيّد الآية بالواقعة التاريخية. ولهذا تُسجَّل روايات السبب في البطاقة، ولا يُقيَّد المبدأ الإداري بواقعة ضيقة حين يكون اللفظ القرآني عامًا.</w:t>
      </w:r>
    </w:p>
    <w:p w14:paraId="74DC480C"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6.4  الاستقراء الموضوعي: خطوات مصطفى مسلم</w:t>
      </w:r>
      <w:r>
        <w:fldChar w:fldCharType="begin"/>
      </w:r>
      <w:r>
        <w:instrText xml:space="preserve"> TC "6.4  الاستقراء الموضوعي: خطوات مصطفى مسلم" \l 2 </w:instrText>
      </w:r>
      <w:r>
        <w:fldChar w:fldCharType="end"/>
      </w:r>
    </w:p>
    <w:p w14:paraId="41C4D864"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وتعتمد الخطوة الرابعة التفسير الموضوعي في «اتجاه الموضوع الواحد»، أي جمع آيات موضوع بعينه من القرآن كله، على الخطوات التي قنّنها مصطفى مسلم:</w:t>
      </w:r>
    </w:p>
    <w:p w14:paraId="37AE3AB0" w:rsidR="00A76DA2" w:rsidRPr="0028654F" w:rsidRDefault="00A76DA2" w:rsidP="00A76DA2">
      <w:pPr>
        <w:bidi/>
        <w:spacing w:after="65"/>
        <w:ind w:right="260"/>
        <w:rPr>
          <w:rFonts w:ascii="Sakkal Majalla" w:hAnsi="Sakkal Majalla" w:cs="Sakkal Majalla"/>
          <w:sz w:val="26"/>
          <w:szCs w:val="26"/>
        </w:rPr>
      </w:pPr>
      <w:r w:rsidRPr="0028654F">
        <w:rPr>
          <w:rFonts w:ascii="Sakkal Majalla" w:hAnsi="Sakkal Majalla" w:cs="Sakkal Majalla"/>
          <w:sz w:val="26"/>
          <w:szCs w:val="26"/>
        </w:rPr>
        <w:t xml:space="preserve">    </w:t>
      </w:r>
      <w:r w:rsidRPr="0028654F">
        <w:rPr>
          <w:rFonts w:ascii="Sakkal Majalla" w:hAnsi="Sakkal Majalla" w:cs="Sakkal Majalla"/>
          <w:i/>
          <w:iCs/>
          <w:color w:val="595959"/>
          <w:sz w:val="26"/>
          <w:szCs w:val="26"/>
          <w:rtl/>
        </w:rPr>
        <w:t>مسلم، مصطفى (1997). مباحث في التفسير الموضوعي. دار القلم، دمشق. الفصل الثاني: خطوات التفسير الموضوعي.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160"/>
        <w:gridCol w:w="6120"/>
      </w:tblGrid>
      <w:tr w:rsidR="00A76DA2" w:rsidRPr="0028654F" w14:paraId="5E9AB0DD" w:rsidTr="00201A65">
        <w:tc>
          <w:tcPr>
            <w:tcW w:w="360" w:type="dxa"/>
            <w:shd w:val="clear" w:color="auto" w:fill="1F3864"/>
            <w:tcMar>
              <w:top w:w="40" w:type="dxa"/>
              <w:left w:w="90" w:type="dxa"/>
              <w:bottom w:w="40" w:type="dxa"/>
              <w:right w:w="90" w:type="dxa"/>
            </w:tcMar>
            <w:vAlign w:val="center"/>
          </w:tcPr>
          <w:p w14:paraId="320E3AE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w:t>
            </w:r>
          </w:p>
        </w:tc>
        <w:tc>
          <w:tcPr>
            <w:tcW w:w="2160" w:type="dxa"/>
            <w:shd w:val="clear" w:color="auto" w:fill="1F3864"/>
            <w:tcMar>
              <w:top w:w="40" w:type="dxa"/>
              <w:left w:w="90" w:type="dxa"/>
              <w:bottom w:w="40" w:type="dxa"/>
              <w:right w:w="90" w:type="dxa"/>
            </w:tcMar>
            <w:vAlign w:val="center"/>
          </w:tcPr>
          <w:p w14:paraId="66F7201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خطوة مصطفى مسلم</w:t>
            </w:r>
          </w:p>
        </w:tc>
        <w:tc>
          <w:tcPr>
            <w:tcW w:w="6120" w:type="dxa"/>
            <w:shd w:val="clear" w:color="auto" w:fill="1F3864"/>
            <w:tcMar>
              <w:top w:w="40" w:type="dxa"/>
              <w:left w:w="90" w:type="dxa"/>
              <w:bottom w:w="40" w:type="dxa"/>
              <w:right w:w="90" w:type="dxa"/>
            </w:tcMar>
            <w:vAlign w:val="center"/>
          </w:tcPr>
          <w:p w14:paraId="3195E5B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تطبيقها في هذا البروتوكول</w:t>
            </w:r>
          </w:p>
        </w:tc>
      </w:tr>
      <w:tr w:rsidR="00A76DA2" w:rsidRPr="0028654F" w14:paraId="283AB1E7" w:rsidTr="00201A65">
        <w:tc>
          <w:tcPr>
            <w:tcW w:w="360" w:type="dxa"/>
            <w:shd w:val="clear" w:color="auto" w:fill="EBF5FB"/>
            <w:tcMar>
              <w:top w:w="40" w:type="dxa"/>
              <w:left w:w="90" w:type="dxa"/>
              <w:bottom w:w="40" w:type="dxa"/>
              <w:right w:w="90" w:type="dxa"/>
            </w:tcMar>
            <w:vAlign w:val="center"/>
          </w:tcPr>
          <w:p w14:paraId="6F7FF32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1</w:t>
            </w:r>
          </w:p>
        </w:tc>
        <w:tc>
          <w:tcPr>
            <w:tcW w:w="2160" w:type="dxa"/>
            <w:shd w:val="clear" w:color="auto" w:fill="F5F5F5"/>
            <w:tcMar>
              <w:top w:w="40" w:type="dxa"/>
              <w:left w:w="90" w:type="dxa"/>
              <w:bottom w:w="40" w:type="dxa"/>
              <w:right w:w="90" w:type="dxa"/>
            </w:tcMar>
            <w:vAlign w:val="center"/>
          </w:tcPr>
          <w:p w14:paraId="1A9F724A"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تحديد الموضوع وجمع آياته</w:t>
            </w:r>
          </w:p>
        </w:tc>
        <w:tc>
          <w:tcPr>
            <w:tcW w:w="6120" w:type="dxa"/>
            <w:shd w:val="clear" w:color="auto" w:fill="EBF5FB"/>
            <w:tcMar>
              <w:top w:w="40" w:type="dxa"/>
              <w:left w:w="90" w:type="dxa"/>
              <w:bottom w:w="40" w:type="dxa"/>
              <w:right w:w="90" w:type="dxa"/>
            </w:tcMar>
            <w:vAlign w:val="center"/>
          </w:tcPr>
          <w:p w14:paraId="71F03C0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جمع كل آيات الجذر المستهدف في القرآن كله بالرجوع إلى فهارس الألفاظ، حصرًا تامًا لا تشبعًا تقديريًا.</w:t>
            </w:r>
          </w:p>
        </w:tc>
      </w:tr>
      <w:tr w:rsidR="00A76DA2" w:rsidRPr="0028654F" w14:paraId="0A7C6661" w:rsidTr="00201A65">
        <w:tc>
          <w:tcPr>
            <w:tcW w:w="360" w:type="dxa"/>
            <w:shd w:val="clear" w:color="auto" w:fill="FFFFFF"/>
            <w:tcMar>
              <w:top w:w="40" w:type="dxa"/>
              <w:left w:w="90" w:type="dxa"/>
              <w:bottom w:w="40" w:type="dxa"/>
              <w:right w:w="90" w:type="dxa"/>
            </w:tcMar>
            <w:vAlign w:val="center"/>
          </w:tcPr>
          <w:p w14:paraId="6EC7C5F4"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2</w:t>
            </w:r>
          </w:p>
        </w:tc>
        <w:tc>
          <w:tcPr>
            <w:tcW w:w="2160" w:type="dxa"/>
            <w:shd w:val="clear" w:color="auto" w:fill="FFFFFF"/>
            <w:tcMar>
              <w:top w:w="40" w:type="dxa"/>
              <w:left w:w="90" w:type="dxa"/>
              <w:bottom w:w="40" w:type="dxa"/>
              <w:right w:w="90" w:type="dxa"/>
            </w:tcMar>
            <w:vAlign w:val="center"/>
          </w:tcPr>
          <w:p w14:paraId="0102161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ترتيب الآيات زمنياً (مكي قبل مدني)</w:t>
            </w:r>
          </w:p>
        </w:tc>
        <w:tc>
          <w:tcPr>
            <w:tcW w:w="6120" w:type="dxa"/>
            <w:shd w:val="clear" w:color="auto" w:fill="FFFFFF"/>
            <w:tcMar>
              <w:top w:w="40" w:type="dxa"/>
              <w:left w:w="90" w:type="dxa"/>
              <w:bottom w:w="40" w:type="dxa"/>
              <w:right w:w="90" w:type="dxa"/>
            </w:tcMar>
            <w:vAlign w:val="center"/>
          </w:tcPr>
          <w:p w14:paraId="4815E19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الكشف عن أي تدرج تشريعي أو تطور في المعالجة القرآنية، من الصفة العامة في المكي إلى التطبيق التفصيلي في المدني.</w:t>
            </w:r>
          </w:p>
        </w:tc>
      </w:tr>
      <w:tr w:rsidR="00A76DA2" w:rsidRPr="0028654F" w14:paraId="436E72ED" w:rsidTr="00201A65">
        <w:tc>
          <w:tcPr>
            <w:tcW w:w="360" w:type="dxa"/>
            <w:shd w:val="clear" w:color="auto" w:fill="EBF5FB"/>
            <w:tcMar>
              <w:top w:w="40" w:type="dxa"/>
              <w:left w:w="90" w:type="dxa"/>
              <w:bottom w:w="40" w:type="dxa"/>
              <w:right w:w="90" w:type="dxa"/>
            </w:tcMar>
            <w:vAlign w:val="center"/>
          </w:tcPr>
          <w:p w14:paraId="6170543A"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3</w:t>
            </w:r>
          </w:p>
        </w:tc>
        <w:tc>
          <w:tcPr>
            <w:tcW w:w="2160" w:type="dxa"/>
            <w:shd w:val="clear" w:color="auto" w:fill="F5F5F5"/>
            <w:tcMar>
              <w:top w:w="40" w:type="dxa"/>
              <w:left w:w="90" w:type="dxa"/>
              <w:bottom w:w="40" w:type="dxa"/>
              <w:right w:w="90" w:type="dxa"/>
            </w:tcMar>
            <w:vAlign w:val="center"/>
          </w:tcPr>
          <w:p w14:paraId="2D5C2FB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دراسة كل آية في سياقها الخاص</w:t>
            </w:r>
          </w:p>
        </w:tc>
        <w:tc>
          <w:tcPr>
            <w:tcW w:w="6120" w:type="dxa"/>
            <w:shd w:val="clear" w:color="auto" w:fill="EBF5FB"/>
            <w:tcMar>
              <w:top w:w="40" w:type="dxa"/>
              <w:left w:w="90" w:type="dxa"/>
              <w:bottom w:w="40" w:type="dxa"/>
              <w:right w:w="90" w:type="dxa"/>
            </w:tcMar>
            <w:vAlign w:val="center"/>
          </w:tcPr>
          <w:p w14:paraId="449FD9A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تطبيق الخطوات 1–3 من البروتوكول على كل آية منفردة قبل التركيب الكلي.</w:t>
            </w:r>
          </w:p>
        </w:tc>
      </w:tr>
      <w:tr w:rsidR="00A76DA2" w:rsidRPr="0028654F" w14:paraId="667E7085" w:rsidTr="00201A65">
        <w:tc>
          <w:tcPr>
            <w:tcW w:w="360" w:type="dxa"/>
            <w:shd w:val="clear" w:color="auto" w:fill="FFFFFF"/>
            <w:tcMar>
              <w:top w:w="40" w:type="dxa"/>
              <w:left w:w="90" w:type="dxa"/>
              <w:bottom w:w="40" w:type="dxa"/>
              <w:right w:w="90" w:type="dxa"/>
            </w:tcMar>
            <w:vAlign w:val="center"/>
          </w:tcPr>
          <w:p w14:paraId="7F3BC6F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4</w:t>
            </w:r>
          </w:p>
        </w:tc>
        <w:tc>
          <w:tcPr>
            <w:tcW w:w="2160" w:type="dxa"/>
            <w:shd w:val="clear" w:color="auto" w:fill="FFFFFF"/>
            <w:tcMar>
              <w:top w:w="40" w:type="dxa"/>
              <w:left w:w="90" w:type="dxa"/>
              <w:bottom w:w="40" w:type="dxa"/>
              <w:right w:w="90" w:type="dxa"/>
            </w:tcMar>
            <w:vAlign w:val="center"/>
          </w:tcPr>
          <w:p w14:paraId="334CB58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استخراج القواسم المشتركة والفوارق</w:t>
            </w:r>
          </w:p>
        </w:tc>
        <w:tc>
          <w:tcPr>
            <w:tcW w:w="6120" w:type="dxa"/>
            <w:shd w:val="clear" w:color="auto" w:fill="FFFFFF"/>
            <w:tcMar>
              <w:top w:w="40" w:type="dxa"/>
              <w:left w:w="90" w:type="dxa"/>
              <w:bottom w:w="40" w:type="dxa"/>
              <w:right w:w="90" w:type="dxa"/>
            </w:tcMar>
            <w:vAlign w:val="center"/>
          </w:tcPr>
          <w:p w14:paraId="20DD57C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تمييز ما يتكرر ثابتًا في كل الآيات مما يتغير بتغير السياق.</w:t>
            </w:r>
          </w:p>
        </w:tc>
      </w:tr>
      <w:tr w:rsidR="00A76DA2" w:rsidRPr="0028654F" w14:paraId="1D251F00" w:rsidTr="00201A65">
        <w:tc>
          <w:tcPr>
            <w:tcW w:w="360" w:type="dxa"/>
            <w:shd w:val="clear" w:color="auto" w:fill="EBF5FB"/>
            <w:tcMar>
              <w:top w:w="40" w:type="dxa"/>
              <w:left w:w="90" w:type="dxa"/>
              <w:bottom w:w="40" w:type="dxa"/>
              <w:right w:w="90" w:type="dxa"/>
            </w:tcMar>
            <w:vAlign w:val="center"/>
          </w:tcPr>
          <w:p w14:paraId="1BAF93B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5</w:t>
            </w:r>
          </w:p>
        </w:tc>
        <w:tc>
          <w:tcPr>
            <w:tcW w:w="2160" w:type="dxa"/>
            <w:shd w:val="clear" w:color="auto" w:fill="F5F5F5"/>
            <w:tcMar>
              <w:top w:w="40" w:type="dxa"/>
              <w:left w:w="90" w:type="dxa"/>
              <w:bottom w:w="40" w:type="dxa"/>
              <w:right w:w="90" w:type="dxa"/>
            </w:tcMar>
            <w:vAlign w:val="center"/>
          </w:tcPr>
          <w:p w14:paraId="39C3389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بناء التصور الموضوعي الشامل</w:t>
            </w:r>
          </w:p>
        </w:tc>
        <w:tc>
          <w:tcPr>
            <w:tcW w:w="6120" w:type="dxa"/>
            <w:shd w:val="clear" w:color="auto" w:fill="EBF5FB"/>
            <w:tcMar>
              <w:top w:w="40" w:type="dxa"/>
              <w:left w:w="90" w:type="dxa"/>
              <w:bottom w:w="40" w:type="dxa"/>
              <w:right w:w="90" w:type="dxa"/>
            </w:tcMar>
            <w:vAlign w:val="center"/>
          </w:tcPr>
          <w:p w14:paraId="115FA40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الوصول إلى الصورة الكلية في القرآن كله، وهي مدخل الخطوة الخامسة (المحكم والمتشابه).</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ويفترق هذا الاستقراء عن التحليل الموضوعاتي الغربي (Thematic Analysis عند Braun &amp; Clarke) في أمرين: مصدره نص واحد متكامل لا نصوص متنوعة المصدر، ومعيار توقفه الحصر التام لكل المواضع، وهو ممكن لأن النص محدود، بدل تشبّع الأنماط (Data Saturation) التقديري. وهذا يمنح يقينًا إجرائيًا أعلى.</w:t>
      </w:r>
    </w:p>
    <w:p w14:paraId="27A9D65B"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الاستقراء الموضوعي: جذر ش-و-ر في مواضعه القرآنية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1080"/>
        <w:gridCol w:w="5760"/>
      </w:tblGrid>
      <w:tr w:rsidR="00A76DA2" w:rsidRPr="0028654F" w14:paraId="06E786BE" w:rsidTr="00201A65">
        <w:tc>
          <w:tcPr>
            <w:tcW w:w="1800" w:type="dxa"/>
            <w:shd w:val="clear" w:color="auto" w:fill="1F3864"/>
            <w:tcMar>
              <w:top w:w="40" w:type="dxa"/>
              <w:left w:w="90" w:type="dxa"/>
              <w:bottom w:w="40" w:type="dxa"/>
              <w:right w:w="90" w:type="dxa"/>
            </w:tcMar>
            <w:vAlign w:val="center"/>
          </w:tcPr>
          <w:p w14:paraId="399136B4"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الموضع</w:t>
            </w:r>
          </w:p>
        </w:tc>
        <w:tc>
          <w:tcPr>
            <w:tcW w:w="1080" w:type="dxa"/>
            <w:shd w:val="clear" w:color="auto" w:fill="1F3864"/>
            <w:tcMar>
              <w:top w:w="40" w:type="dxa"/>
              <w:left w:w="90" w:type="dxa"/>
              <w:bottom w:w="40" w:type="dxa"/>
              <w:right w:w="90" w:type="dxa"/>
            </w:tcMar>
            <w:vAlign w:val="center"/>
          </w:tcPr>
          <w:p w14:paraId="12EC627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النوع</w:t>
            </w:r>
          </w:p>
        </w:tc>
        <w:tc>
          <w:tcPr>
            <w:tcW w:w="5760" w:type="dxa"/>
            <w:shd w:val="clear" w:color="auto" w:fill="1F3864"/>
            <w:tcMar>
              <w:top w:w="40" w:type="dxa"/>
              <w:left w:w="90" w:type="dxa"/>
              <w:bottom w:w="40" w:type="dxa"/>
              <w:right w:w="90" w:type="dxa"/>
            </w:tcMar>
            <w:vAlign w:val="center"/>
          </w:tcPr>
          <w:p w14:paraId="118A6F9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الدلالة السياقية الخاصة</w:t>
            </w:r>
          </w:p>
        </w:tc>
      </w:tr>
      <w:tr w:rsidR="00A76DA2" w:rsidRPr="0028654F" w14:paraId="419EE852" w:rsidTr="00201A65">
        <w:tc>
          <w:tcPr>
            <w:tcW w:w="1800" w:type="dxa"/>
            <w:shd w:val="clear" w:color="auto" w:fill="EBF5FB"/>
            <w:tcMar>
              <w:top w:w="40" w:type="dxa"/>
              <w:left w:w="90" w:type="dxa"/>
              <w:bottom w:w="40" w:type="dxa"/>
              <w:right w:w="90" w:type="dxa"/>
            </w:tcMar>
            <w:vAlign w:val="center"/>
          </w:tcPr>
          <w:p w14:paraId="7B28D1CE"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البقرة:233</w:t>
            </w:r>
          </w:p>
        </w:tc>
        <w:tc>
          <w:tcPr>
            <w:tcW w:w="1080" w:type="dxa"/>
            <w:shd w:val="clear" w:color="auto" w:fill="FFF2CC"/>
            <w:tcMar>
              <w:top w:w="40" w:type="dxa"/>
              <w:left w:w="90" w:type="dxa"/>
              <w:bottom w:w="40" w:type="dxa"/>
              <w:right w:w="90" w:type="dxa"/>
            </w:tcMar>
            <w:vAlign w:val="center"/>
          </w:tcPr>
          <w:p w14:paraId="6805C12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color w:val="C49A00"/>
                <w:sz w:val="24"/>
                <w:szCs w:val="24"/>
                <w:rtl/>
              </w:rPr>
              <w:t>مدنية</w:t>
            </w:r>
          </w:p>
        </w:tc>
        <w:tc>
          <w:tcPr>
            <w:tcW w:w="5760" w:type="dxa"/>
            <w:shd w:val="clear" w:color="auto" w:fill="F5FAFF"/>
            <w:tcMar>
              <w:top w:w="40" w:type="dxa"/>
              <w:left w:w="90" w:type="dxa"/>
              <w:bottom w:w="40" w:type="dxa"/>
              <w:right w:w="90" w:type="dxa"/>
            </w:tcMar>
            <w:vAlign w:val="center"/>
          </w:tcPr>
          <w:p w14:paraId="3FD0A03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الشورى في أدق تفاصيل القرار الأسري (فطام الرضيع)، فهي لا تُقصر على القرارات الكبرى.</w:t>
            </w:r>
          </w:p>
        </w:tc>
      </w:tr>
      <w:tr w:rsidR="00A76DA2" w:rsidRPr="0028654F" w14:paraId="5D69C4A3" w:rsidTr="00201A65">
        <w:tc>
          <w:tcPr>
            <w:tcW w:w="1800" w:type="dxa"/>
            <w:shd w:val="clear" w:color="auto" w:fill="FFFFFF"/>
            <w:tcMar>
              <w:top w:w="40" w:type="dxa"/>
              <w:left w:w="90" w:type="dxa"/>
              <w:bottom w:w="40" w:type="dxa"/>
              <w:right w:w="90" w:type="dxa"/>
            </w:tcMar>
            <w:vAlign w:val="center"/>
          </w:tcPr>
          <w:p w14:paraId="08436E2E"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آل عمران:159</w:t>
            </w:r>
          </w:p>
        </w:tc>
        <w:tc>
          <w:tcPr>
            <w:tcW w:w="1080" w:type="dxa"/>
            <w:shd w:val="clear" w:color="auto" w:fill="FFFFFF"/>
            <w:tcMar>
              <w:top w:w="40" w:type="dxa"/>
              <w:left w:w="90" w:type="dxa"/>
              <w:bottom w:w="40" w:type="dxa"/>
              <w:right w:w="90" w:type="dxa"/>
            </w:tcMar>
            <w:vAlign w:val="center"/>
          </w:tcPr>
          <w:p w14:paraId="1DE68CC4"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color w:val="C49A00"/>
                <w:sz w:val="24"/>
                <w:szCs w:val="24"/>
                <w:rtl/>
              </w:rPr>
              <w:t>مدنية (سياق أُحد)</w:t>
            </w:r>
          </w:p>
        </w:tc>
        <w:tc>
          <w:tcPr>
            <w:tcW w:w="5760" w:type="dxa"/>
            <w:shd w:val="clear" w:color="auto" w:fill="FFFFFF"/>
            <w:tcMar>
              <w:top w:w="40" w:type="dxa"/>
              <w:left w:w="90" w:type="dxa"/>
              <w:bottom w:w="40" w:type="dxa"/>
              <w:right w:w="90" w:type="dxa"/>
            </w:tcMar>
            <w:vAlign w:val="center"/>
          </w:tcPr>
          <w:p w14:paraId="30B2FB9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الموضع المحوري: الشورى في القرار الكبير (الحرب) بعد أُحد، أي بعد نتيجة لم تكن في صالح المسلمين، فالأمر بها استمر رغم ذلك.</w:t>
            </w:r>
          </w:p>
        </w:tc>
      </w:tr>
      <w:tr w:rsidR="00A76DA2" w:rsidRPr="0028654F" w14:paraId="6743A7FF" w:rsidTr="00201A65">
        <w:tc>
          <w:tcPr>
            <w:tcW w:w="1800" w:type="dxa"/>
            <w:shd w:val="clear" w:color="auto" w:fill="EBF5FB"/>
            <w:tcMar>
              <w:top w:w="40" w:type="dxa"/>
              <w:left w:w="90" w:type="dxa"/>
              <w:bottom w:w="40" w:type="dxa"/>
              <w:right w:w="90" w:type="dxa"/>
            </w:tcMar>
            <w:vAlign w:val="center"/>
          </w:tcPr>
          <w:p w14:paraId="3DA98EAF"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الشورى:38</w:t>
            </w:r>
          </w:p>
        </w:tc>
        <w:tc>
          <w:tcPr>
            <w:tcW w:w="1080" w:type="dxa"/>
            <w:shd w:val="clear" w:color="auto" w:fill="FFF2CC"/>
            <w:tcMar>
              <w:top w:w="40" w:type="dxa"/>
              <w:left w:w="90" w:type="dxa"/>
              <w:bottom w:w="40" w:type="dxa"/>
              <w:right w:w="90" w:type="dxa"/>
            </w:tcMar>
            <w:vAlign w:val="center"/>
          </w:tcPr>
          <w:p w14:paraId="2CD3B7E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color w:val="C49A00"/>
                <w:sz w:val="24"/>
                <w:szCs w:val="24"/>
                <w:rtl/>
              </w:rPr>
              <w:t>مكية</w:t>
            </w:r>
          </w:p>
        </w:tc>
        <w:tc>
          <w:tcPr>
            <w:tcW w:w="5760" w:type="dxa"/>
            <w:shd w:val="clear" w:color="auto" w:fill="F5FAFF"/>
            <w:tcMar>
              <w:top w:w="40" w:type="dxa"/>
              <w:left w:w="90" w:type="dxa"/>
              <w:bottom w:w="40" w:type="dxa"/>
              <w:right w:w="90" w:type="dxa"/>
            </w:tcMar>
            <w:vAlign w:val="center"/>
          </w:tcPr>
          <w:p w14:paraId="5141E03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الشورى بين صفات المؤمنين، مقرونة بالصلاة والإنفاق، فهي صفة للجماعة المؤمنة قبل أن تكون إجراءً.</w:t>
            </w:r>
          </w:p>
        </w:tc>
      </w:tr>
    </w:tbl>
    <w:p w14:paraId="2990D1CE"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والنمط الذي يظهر أن الشورى ترد في المكي صفةً للجماعة المؤمنة، ثم تأتي في المدني تطبيقاتٍ تفصيلية من القرار الأسري إلى القرار العام. وهذا يثري المبدأ الإداري: الشورى تصلح لكل مستويات القرار، من التشغيلي اليومي إلى الاستراتيجي. ويرد الجذر في موضع رابع هو ﴿فَأَشَارَتْ إِلَيْهِ﴾ (مريم:29) بمعنى الإيماء، فاستبعدته من الاستقراء لاختلاف المعنى. وتسجيل المستبعد وسببه جزء من الحصر.</w:t>
      </w:r>
    </w:p>
    <w:p w14:paraId="4CDB9168"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الاستقراء الموضوعي على جذر ع-د-ل: نموذج مكمّل</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وأطبّق الاستقراء أيضًا على جذر ع-د-ل، لأبيّن أن المنهج يعمل بالانضباط نفسه على جذر أوسع (نحو ثمانية وعشرين موضعًا، وحصرها الكامل مكانه البطاقة الكاملة). ومن مواضعه الممثِّلة: العدل في الحكم بين الناس (النساء:58)، والعدل ولو على النفس والوالدين والأقربين (النساء:135)، والعدل مع من نبغضهم (المائدة:8)، وهذه مدنية؛ والعدل مقرونًا بالإحسان (النحل:90)، والعدل في القول ولو كان المقول فيه ذا قربى (الأنعام:152)، وهاتان مكيتان.</w:t>
      </w:r>
    </w:p>
    <w:p w14:paraId="24788D0F"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والنمط أن المكي يقرّر العدل أصلًا عامًا في الأمر الإلهي وفي القول، والمدني يفصّل تطبيقاته المؤسسية، مع خاصية الثبات: لا يسقط بالعداوة ولا بالقرابة. وهذه الخاصية مما تكشفه الخطوة الرابعة، وستفيد عند مقارنة المفهوم بنظريات العدالة التنظيمية.</w:t>
      </w:r>
    </w:p>
    <w:p w14:paraId="0CDDC1B9"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6.5  الخطوات الاختيارية: متى تُفعَّل ولماذا لم تُجعل إلزامية</w:t>
      </w:r>
      <w:r>
        <w:fldChar w:fldCharType="begin"/>
      </w:r>
      <w:r>
        <w:instrText xml:space="preserve"> TC "6.5  الخطوات الاختيارية: متى تُفعَّل ولماذا لم تُجعل إلزامية"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80"/>
        <w:gridCol w:w="2880"/>
        <w:gridCol w:w="2880"/>
      </w:tblGrid>
      <w:tr w:rsidR="00A76DA2" w:rsidRPr="0028654F" w14:paraId="000D8F87" w:rsidTr="00201A65">
        <w:tc>
          <w:tcPr>
            <w:tcW w:w="2880" w:type="dxa"/>
            <w:shd w:val="clear" w:color="auto" w:fill="1F3864"/>
            <w:tcMar>
              <w:top w:w="40" w:type="dxa"/>
              <w:left w:w="90" w:type="dxa"/>
              <w:bottom w:w="40" w:type="dxa"/>
              <w:right w:w="90" w:type="dxa"/>
            </w:tcMar>
            <w:vAlign w:val="center"/>
          </w:tcPr>
          <w:p w14:paraId="325D7CDF"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 الاختيارية</w:t>
            </w:r>
          </w:p>
        </w:tc>
        <w:tc>
          <w:tcPr>
            <w:tcW w:w="2880" w:type="dxa"/>
            <w:shd w:val="clear" w:color="auto" w:fill="1F3864"/>
            <w:tcMar>
              <w:top w:w="40" w:type="dxa"/>
              <w:left w:w="90" w:type="dxa"/>
              <w:bottom w:w="40" w:type="dxa"/>
              <w:right w:w="90" w:type="dxa"/>
            </w:tcMar>
            <w:vAlign w:val="center"/>
          </w:tcPr>
          <w:p w14:paraId="478C51D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معيار التفعيل</w:t>
            </w:r>
          </w:p>
        </w:tc>
        <w:tc>
          <w:tcPr>
            <w:tcW w:w="2880" w:type="dxa"/>
            <w:shd w:val="clear" w:color="auto" w:fill="1F3864"/>
            <w:tcMar>
              <w:top w:w="40" w:type="dxa"/>
              <w:left w:w="90" w:type="dxa"/>
              <w:bottom w:w="40" w:type="dxa"/>
              <w:right w:w="90" w:type="dxa"/>
            </w:tcMar>
            <w:vAlign w:val="center"/>
          </w:tcPr>
          <w:p w14:paraId="6D2D5B1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مثال تفعيل</w:t>
            </w:r>
          </w:p>
        </w:tc>
      </w:tr>
      <w:tr w:rsidR="00A76DA2" w:rsidRPr="0028654F" w14:paraId="66658CCD" w:rsidTr="00201A65">
        <w:tc>
          <w:tcPr>
            <w:tcW w:w="2880" w:type="dxa"/>
            <w:shd w:val="clear" w:color="auto" w:fill="EBF5FB"/>
            <w:tcMar>
              <w:top w:w="40" w:type="dxa"/>
              <w:left w:w="90" w:type="dxa"/>
              <w:bottom w:w="40" w:type="dxa"/>
              <w:right w:w="90" w:type="dxa"/>
            </w:tcMar>
            <w:vAlign w:val="center"/>
          </w:tcPr>
          <w:p w14:paraId="2347EAD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التحليل البلاغي العميق (نظرية النظم عند الجرجاني)</w:t>
            </w:r>
          </w:p>
        </w:tc>
        <w:tc>
          <w:tcPr>
            <w:tcW w:w="2880" w:type="dxa"/>
            <w:shd w:val="clear" w:color="auto" w:fill="FFF2CC"/>
            <w:tcMar>
              <w:top w:w="40" w:type="dxa"/>
              <w:left w:w="90" w:type="dxa"/>
              <w:bottom w:w="40" w:type="dxa"/>
              <w:right w:w="90" w:type="dxa"/>
            </w:tcMar>
            <w:vAlign w:val="center"/>
          </w:tcPr>
          <w:p w14:paraId="1907ECF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يحمل اختيار لفظ بعينه دون مرادفه دلالة إدارية مباشرة يفوّتها القارئ العادي</w:t>
            </w:r>
          </w:p>
        </w:tc>
        <w:tc>
          <w:tcPr>
            <w:tcW w:w="2880" w:type="dxa"/>
            <w:shd w:val="clear" w:color="auto" w:fill="EBF5FB"/>
            <w:tcMar>
              <w:top w:w="40" w:type="dxa"/>
              <w:left w:w="90" w:type="dxa"/>
              <w:bottom w:w="40" w:type="dxa"/>
              <w:right w:w="90" w:type="dxa"/>
            </w:tcMar>
            <w:vAlign w:val="center"/>
          </w:tcPr>
          <w:p w14:paraId="601A276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لماذا «شاورهم» لا «استشرهم»؟ صيغة المفاعلة تدل على مشاركة متبادلة، لا على مجرد طلب رأي من طرف واحد.</w:t>
            </w:r>
          </w:p>
        </w:tc>
      </w:tr>
      <w:tr w:rsidR="00A76DA2" w:rsidRPr="0028654F" w14:paraId="51390BC1" w:rsidTr="00201A65">
        <w:tc>
          <w:tcPr>
            <w:tcW w:w="2880" w:type="dxa"/>
            <w:shd w:val="clear" w:color="auto" w:fill="FFFFFF"/>
            <w:tcMar>
              <w:top w:w="40" w:type="dxa"/>
              <w:left w:w="90" w:type="dxa"/>
              <w:bottom w:w="40" w:type="dxa"/>
              <w:right w:w="90" w:type="dxa"/>
            </w:tcMar>
            <w:vAlign w:val="center"/>
          </w:tcPr>
          <w:p w14:paraId="60D78922"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مقارنة مواضع المصطلح الواحد</w:t>
            </w:r>
          </w:p>
        </w:tc>
        <w:tc>
          <w:tcPr>
            <w:tcW w:w="2880" w:type="dxa"/>
            <w:shd w:val="clear" w:color="auto" w:fill="FFFFFF"/>
            <w:tcMar>
              <w:top w:w="40" w:type="dxa"/>
              <w:left w:w="90" w:type="dxa"/>
              <w:bottom w:w="40" w:type="dxa"/>
              <w:right w:w="90" w:type="dxa"/>
            </w:tcMar>
            <w:vAlign w:val="center"/>
          </w:tcPr>
          <w:p w14:paraId="47B4D66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يرد اللفظ نفسه في سياقات متعددة تكشف تدرجًا دلاليًا يفيد الاشتقاق الإداري</w:t>
            </w:r>
          </w:p>
        </w:tc>
        <w:tc>
          <w:tcPr>
            <w:tcW w:w="2880" w:type="dxa"/>
            <w:shd w:val="clear" w:color="auto" w:fill="FFFFFF"/>
            <w:tcMar>
              <w:top w:w="40" w:type="dxa"/>
              <w:left w:w="90" w:type="dxa"/>
              <w:bottom w:w="40" w:type="dxa"/>
              <w:right w:w="90" w:type="dxa"/>
            </w:tcMar>
            <w:vAlign w:val="center"/>
          </w:tcPr>
          <w:p w14:paraId="7F934E8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مقارنة «الأمانة» في الأحزاب:72 (المعنى الكوني) بالنساء:58 (التطبيق) تكشف حركة من العام إلى الخاص.</w:t>
            </w:r>
          </w:p>
        </w:tc>
      </w:tr>
      <w:tr w:rsidR="00A76DA2" w:rsidRPr="0028654F" w14:paraId="3D2B5CD8" w:rsidTr="00201A65">
        <w:tc>
          <w:tcPr>
            <w:tcW w:w="2880" w:type="dxa"/>
            <w:shd w:val="clear" w:color="auto" w:fill="EBF5FB"/>
            <w:tcMar>
              <w:top w:w="40" w:type="dxa"/>
              <w:left w:w="90" w:type="dxa"/>
              <w:bottom w:w="40" w:type="dxa"/>
              <w:right w:w="90" w:type="dxa"/>
            </w:tcMar>
            <w:vAlign w:val="center"/>
          </w:tcPr>
          <w:p w14:paraId="1484BC4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السياق الحضاري عند النزول</w:t>
            </w:r>
          </w:p>
        </w:tc>
        <w:tc>
          <w:tcPr>
            <w:tcW w:w="2880" w:type="dxa"/>
            <w:shd w:val="clear" w:color="auto" w:fill="FFF2CC"/>
            <w:tcMar>
              <w:top w:w="40" w:type="dxa"/>
              <w:left w:w="90" w:type="dxa"/>
              <w:bottom w:w="40" w:type="dxa"/>
              <w:right w:w="90" w:type="dxa"/>
            </w:tcMar>
            <w:vAlign w:val="center"/>
          </w:tcPr>
          <w:p w14:paraId="4337255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تغيّر معرفة العرف السائد وقت النزول فهمَ الدلالة تغييرًا جوهريًا</w:t>
            </w:r>
          </w:p>
        </w:tc>
        <w:tc>
          <w:tcPr>
            <w:tcW w:w="2880" w:type="dxa"/>
            <w:shd w:val="clear" w:color="auto" w:fill="EBF5FB"/>
            <w:tcMar>
              <w:top w:w="40" w:type="dxa"/>
              <w:left w:w="90" w:type="dxa"/>
              <w:bottom w:w="40" w:type="dxa"/>
              <w:right w:w="90" w:type="dxa"/>
            </w:tcMar>
            <w:vAlign w:val="center"/>
          </w:tcPr>
          <w:p w14:paraId="359F5923"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في حديث «أعطوا الأجير أجره» يُسأل: هل كان تأخير الأجر شائعًا في عرف ذلك الزمن؟ فإن ثبت ذلك صار الحديث مخالفةً لعرف قائم لا تقنينًا لممارسة. ولا يُبنى على هذا المعنى قبل ثبوته.</w:t>
            </w:r>
          </w:p>
        </w:tc>
      </w:tr>
    </w:tbl>
    <w:p w14:paraId="4395AF19" w:rsidR="00A76DA2" w:rsidRPr="0028654F" w:rsidRDefault="00A76DA2" w:rsidP="00A76DA2">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ولم تُجعل هذه الخطوات إلزامية لأن الحاجة إليها أقل تكرارًا، وتفعيلها في كل مرة يثقل البروتوكول بلا فائدة تناسب الجهد. فيُترك تفعيلها لتقدير الباحث، على أن يذكر سببه في بطاقة الهوية المعرفية.</w:t>
      </w:r>
    </w:p>
    <w:p w14:paraId="0C814658"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lastRenderedPageBreak/>
        <w:t>6.6  المحظورات الصريحة: الحد بين الاجتهاد المشروع والانحراف المنهجي</w:t>
      </w:r>
      <w:r>
        <w:fldChar w:fldCharType="begin"/>
      </w:r>
      <w:r>
        <w:instrText xml:space="preserve"> TC "6.6  المحظورات الصريحة: الحد بين الاجتهاد المشروع والانحراف المنهجي" \l 2 </w:instrText>
      </w:r>
      <w:r>
        <w:fldChar w:fldCharType="end"/>
      </w:r>
    </w:p>
    <w:p w14:paraId="56746154"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ستة محظورات، لكلٍّ منها أثره المنهجي والخطوة التي تمنعه: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7"/>
        <w:gridCol w:w="2046"/>
        <w:gridCol w:w="3183"/>
        <w:gridCol w:w="3184"/>
      </w:tblGrid>
      <w:tr w:rsidR="00A76DA2" w:rsidRPr="0028654F" w14:paraId="15067BB6" w:rsidTr="00201A65">
        <w:tc>
          <w:tcPr>
            <w:tcW w:w="227" w:type="dxa"/>
            <w:shd w:val="clear" w:color="auto" w:fill="C00000"/>
            <w:tcMar>
              <w:top w:w="40" w:type="dxa"/>
              <w:left w:w="90" w:type="dxa"/>
              <w:bottom w:w="40" w:type="dxa"/>
              <w:right w:w="90" w:type="dxa"/>
            </w:tcMar>
            <w:vAlign w:val="center"/>
          </w:tcPr>
          <w:p w14:paraId="49C6B8A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w:t>
            </w:r>
          </w:p>
        </w:tc>
        <w:tc>
          <w:tcPr>
            <w:tcW w:w="2046" w:type="dxa"/>
            <w:shd w:val="clear" w:color="auto" w:fill="C00000"/>
            <w:tcMar>
              <w:top w:w="40" w:type="dxa"/>
              <w:left w:w="90" w:type="dxa"/>
              <w:bottom w:w="40" w:type="dxa"/>
              <w:right w:w="90" w:type="dxa"/>
            </w:tcMar>
            <w:vAlign w:val="center"/>
          </w:tcPr>
          <w:p w14:paraId="67A75A3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المحظور</w:t>
            </w:r>
          </w:p>
        </w:tc>
        <w:tc>
          <w:tcPr>
            <w:tcW w:w="3183" w:type="dxa"/>
            <w:shd w:val="clear" w:color="auto" w:fill="C00000"/>
            <w:tcMar>
              <w:top w:w="40" w:type="dxa"/>
              <w:left w:w="90" w:type="dxa"/>
              <w:bottom w:w="40" w:type="dxa"/>
              <w:right w:w="90" w:type="dxa"/>
            </w:tcMar>
            <w:vAlign w:val="center"/>
          </w:tcPr>
          <w:p w14:paraId="1A3C4DD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أثره المنهجي</w:t>
            </w:r>
          </w:p>
        </w:tc>
        <w:tc>
          <w:tcPr>
            <w:tcW w:w="3184" w:type="dxa"/>
            <w:shd w:val="clear" w:color="auto" w:fill="C00000"/>
            <w:tcMar>
              <w:top w:w="40" w:type="dxa"/>
              <w:left w:w="90" w:type="dxa"/>
              <w:bottom w:w="40" w:type="dxa"/>
              <w:right w:w="90" w:type="dxa"/>
            </w:tcMar>
            <w:vAlign w:val="center"/>
          </w:tcPr>
          <w:p w14:paraId="1682050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كيف يُتجنَّب</w:t>
            </w:r>
          </w:p>
        </w:tc>
      </w:tr>
      <w:tr w:rsidR="00A76DA2" w:rsidRPr="0028654F" w14:paraId="0BE07DC5" w:rsidTr="00201A65">
        <w:tc>
          <w:tcPr>
            <w:tcW w:w="227" w:type="dxa"/>
            <w:shd w:val="clear" w:color="auto" w:fill="FFF0F0"/>
            <w:tcMar>
              <w:top w:w="40" w:type="dxa"/>
              <w:left w:w="90" w:type="dxa"/>
              <w:bottom w:w="40" w:type="dxa"/>
              <w:right w:w="90" w:type="dxa"/>
            </w:tcMar>
            <w:vAlign w:val="center"/>
          </w:tcPr>
          <w:p w14:paraId="34C4BD2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1</w:t>
            </w:r>
          </w:p>
        </w:tc>
        <w:tc>
          <w:tcPr>
            <w:tcW w:w="2046" w:type="dxa"/>
            <w:shd w:val="clear" w:color="auto" w:fill="FFF5F5"/>
            <w:tcMar>
              <w:top w:w="40" w:type="dxa"/>
              <w:left w:w="90" w:type="dxa"/>
              <w:bottom w:w="40" w:type="dxa"/>
              <w:right w:w="90" w:type="dxa"/>
            </w:tcMar>
            <w:vAlign w:val="center"/>
          </w:tcPr>
          <w:p w14:paraId="7A983D7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الاستدلال بالترادف دون إثباته</w:t>
            </w:r>
          </w:p>
        </w:tc>
        <w:tc>
          <w:tcPr>
            <w:tcW w:w="3183" w:type="dxa"/>
            <w:shd w:val="clear" w:color="auto" w:fill="FFF8F8"/>
            <w:tcMar>
              <w:top w:w="40" w:type="dxa"/>
              <w:left w:w="90" w:type="dxa"/>
              <w:bottom w:w="40" w:type="dxa"/>
              <w:right w:w="90" w:type="dxa"/>
            </w:tcMar>
            <w:vAlign w:val="center"/>
          </w:tcPr>
          <w:p w14:paraId="3D7A7A43"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افتراض ترادف «الأمانة» و«Trust» لتقاربهما في الترجمة، فيختلط المفهوم بترجمته.</w:t>
            </w:r>
          </w:p>
        </w:tc>
        <w:tc>
          <w:tcPr>
            <w:tcW w:w="3184" w:type="dxa"/>
            <w:shd w:val="clear" w:color="auto" w:fill="FFF8F8"/>
            <w:tcMar>
              <w:top w:w="40" w:type="dxa"/>
              <w:left w:w="90" w:type="dxa"/>
              <w:bottom w:w="40" w:type="dxa"/>
              <w:right w:w="90" w:type="dxa"/>
            </w:tcMar>
            <w:vAlign w:val="center"/>
          </w:tcPr>
          <w:p w14:paraId="1EB11E3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الخطوة 2: تحليل الجذر العربي قبل أي مقارنة، وإثبات الترادف إن ادُّعي.</w:t>
            </w:r>
          </w:p>
        </w:tc>
      </w:tr>
      <w:tr w:rsidR="00A76DA2" w:rsidRPr="0028654F" w14:paraId="1B1C8150" w:rsidTr="00201A65">
        <w:tc>
          <w:tcPr>
            <w:tcW w:w="227" w:type="dxa"/>
            <w:shd w:val="clear" w:color="auto" w:fill="FFFFFF"/>
            <w:tcMar>
              <w:top w:w="40" w:type="dxa"/>
              <w:left w:w="90" w:type="dxa"/>
              <w:bottom w:w="40" w:type="dxa"/>
              <w:right w:w="90" w:type="dxa"/>
            </w:tcMar>
            <w:vAlign w:val="center"/>
          </w:tcPr>
          <w:p w14:paraId="3E45AFF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2</w:t>
            </w:r>
          </w:p>
        </w:tc>
        <w:tc>
          <w:tcPr>
            <w:tcW w:w="2046" w:type="dxa"/>
            <w:shd w:val="clear" w:color="auto" w:fill="FFFFFF"/>
            <w:tcMar>
              <w:top w:w="40" w:type="dxa"/>
              <w:left w:w="90" w:type="dxa"/>
              <w:bottom w:w="40" w:type="dxa"/>
              <w:right w:w="90" w:type="dxa"/>
            </w:tcMar>
            <w:vAlign w:val="center"/>
          </w:tcPr>
          <w:p w14:paraId="127CF99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نسبة حكم إداري إلى آية عبادية بلا وسيط تحليلي</w:t>
            </w:r>
          </w:p>
        </w:tc>
        <w:tc>
          <w:tcPr>
            <w:tcW w:w="3183" w:type="dxa"/>
            <w:shd w:val="clear" w:color="auto" w:fill="FFFFFF"/>
            <w:tcMar>
              <w:top w:w="40" w:type="dxa"/>
              <w:left w:w="90" w:type="dxa"/>
              <w:bottom w:w="40" w:type="dxa"/>
              <w:right w:w="90" w:type="dxa"/>
            </w:tcMar>
            <w:vAlign w:val="center"/>
          </w:tcPr>
          <w:p w14:paraId="5F80D62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القفز من آية في سياق الصلاة إلى «مبدأ إداري» دون الخطوات الثماني.</w:t>
            </w:r>
          </w:p>
        </w:tc>
        <w:tc>
          <w:tcPr>
            <w:tcW w:w="3184" w:type="dxa"/>
            <w:shd w:val="clear" w:color="auto" w:fill="FFFFFF"/>
            <w:tcMar>
              <w:top w:w="40" w:type="dxa"/>
              <w:left w:w="90" w:type="dxa"/>
              <w:bottom w:w="40" w:type="dxa"/>
              <w:right w:w="90" w:type="dxa"/>
            </w:tcMar>
            <w:vAlign w:val="center"/>
          </w:tcPr>
          <w:p w14:paraId="6CA5438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إكمال الخطوات، وتسجيل الوسيط الذي نقل المعنى إلى الإدارة.</w:t>
            </w:r>
          </w:p>
        </w:tc>
      </w:tr>
      <w:tr w:rsidR="00A76DA2" w:rsidRPr="0028654F" w14:paraId="746163D7" w:rsidTr="00201A65">
        <w:tc>
          <w:tcPr>
            <w:tcW w:w="227" w:type="dxa"/>
            <w:shd w:val="clear" w:color="auto" w:fill="FFF0F0"/>
            <w:tcMar>
              <w:top w:w="40" w:type="dxa"/>
              <w:left w:w="90" w:type="dxa"/>
              <w:bottom w:w="40" w:type="dxa"/>
              <w:right w:w="90" w:type="dxa"/>
            </w:tcMar>
            <w:vAlign w:val="center"/>
          </w:tcPr>
          <w:p w14:paraId="2F99A9D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3</w:t>
            </w:r>
          </w:p>
        </w:tc>
        <w:tc>
          <w:tcPr>
            <w:tcW w:w="2046" w:type="dxa"/>
            <w:shd w:val="clear" w:color="auto" w:fill="FFF5F5"/>
            <w:tcMar>
              <w:top w:w="40" w:type="dxa"/>
              <w:left w:w="90" w:type="dxa"/>
              <w:bottom w:w="40" w:type="dxa"/>
              <w:right w:w="90" w:type="dxa"/>
            </w:tcMar>
            <w:vAlign w:val="center"/>
          </w:tcPr>
          <w:p w14:paraId="351647E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توظيف السنة منشئةً لا مبيّنة</w:t>
            </w:r>
          </w:p>
        </w:tc>
        <w:tc>
          <w:tcPr>
            <w:tcW w:w="3183" w:type="dxa"/>
            <w:shd w:val="clear" w:color="auto" w:fill="FFF8F8"/>
            <w:tcMar>
              <w:top w:w="40" w:type="dxa"/>
              <w:left w:w="90" w:type="dxa"/>
              <w:bottom w:w="40" w:type="dxa"/>
              <w:right w:w="90" w:type="dxa"/>
            </w:tcMar>
            <w:vAlign w:val="center"/>
          </w:tcPr>
          <w:p w14:paraId="32D1EAE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مخالفة قاعدة «السنة بيان لا منشأ» (الفصل الرابع 4.2).</w:t>
            </w:r>
          </w:p>
        </w:tc>
        <w:tc>
          <w:tcPr>
            <w:tcW w:w="3184" w:type="dxa"/>
            <w:shd w:val="clear" w:color="auto" w:fill="FFF8F8"/>
            <w:tcMar>
              <w:top w:w="40" w:type="dxa"/>
              <w:left w:w="90" w:type="dxa"/>
              <w:bottom w:w="40" w:type="dxa"/>
              <w:right w:w="90" w:type="dxa"/>
            </w:tcMar>
            <w:vAlign w:val="center"/>
          </w:tcPr>
          <w:p w14:paraId="3A2D3BF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الخطوة 6: تصنيف نوع البيان (تفسيري أو تطبيقي أو نطاقي) وربطه بالآية التي يبيّنها.</w:t>
            </w:r>
          </w:p>
        </w:tc>
      </w:tr>
      <w:tr w:rsidR="00A76DA2" w:rsidRPr="0028654F" w14:paraId="011C4CC5" w:rsidTr="00201A65">
        <w:tc>
          <w:tcPr>
            <w:tcW w:w="227" w:type="dxa"/>
            <w:shd w:val="clear" w:color="auto" w:fill="FFFFFF"/>
            <w:tcMar>
              <w:top w:w="40" w:type="dxa"/>
              <w:left w:w="90" w:type="dxa"/>
              <w:bottom w:w="40" w:type="dxa"/>
              <w:right w:w="90" w:type="dxa"/>
            </w:tcMar>
            <w:vAlign w:val="center"/>
          </w:tcPr>
          <w:p w14:paraId="5740206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4</w:t>
            </w:r>
          </w:p>
        </w:tc>
        <w:tc>
          <w:tcPr>
            <w:tcW w:w="2046" w:type="dxa"/>
            <w:shd w:val="clear" w:color="auto" w:fill="FFFFFF"/>
            <w:tcMar>
              <w:top w:w="40" w:type="dxa"/>
              <w:left w:w="90" w:type="dxa"/>
              <w:bottom w:w="40" w:type="dxa"/>
              <w:right w:w="90" w:type="dxa"/>
            </w:tcMar>
            <w:vAlign w:val="center"/>
          </w:tcPr>
          <w:p w14:paraId="5227B51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إغفال المثاني عمداً</w:t>
            </w:r>
          </w:p>
        </w:tc>
        <w:tc>
          <w:tcPr>
            <w:tcW w:w="3183" w:type="dxa"/>
            <w:shd w:val="clear" w:color="auto" w:fill="FFFFFF"/>
            <w:tcMar>
              <w:top w:w="40" w:type="dxa"/>
              <w:left w:w="90" w:type="dxa"/>
              <w:bottom w:w="40" w:type="dxa"/>
              <w:right w:w="90" w:type="dxa"/>
            </w:tcMar>
            <w:vAlign w:val="center"/>
          </w:tcPr>
          <w:p w14:paraId="585BB4A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الاكتفاء بآية تريح الاستنتاج المسبق، وتجاهل ما يوازنها أو يقيّدها.</w:t>
            </w:r>
          </w:p>
        </w:tc>
        <w:tc>
          <w:tcPr>
            <w:tcW w:w="3184" w:type="dxa"/>
            <w:shd w:val="clear" w:color="auto" w:fill="FFFFFF"/>
            <w:tcMar>
              <w:top w:w="40" w:type="dxa"/>
              <w:left w:w="90" w:type="dxa"/>
              <w:bottom w:w="40" w:type="dxa"/>
              <w:right w:w="90" w:type="dxa"/>
            </w:tcMar>
            <w:vAlign w:val="center"/>
          </w:tcPr>
          <w:p w14:paraId="512E87CB"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الخطوتان 4 و5: حصر المواضع، ثم ذكر المثاني في البطاقة.</w:t>
            </w:r>
          </w:p>
        </w:tc>
      </w:tr>
      <w:tr w:rsidR="00A76DA2" w:rsidRPr="0028654F" w14:paraId="076AACEB" w:rsidTr="00201A65">
        <w:tc>
          <w:tcPr>
            <w:tcW w:w="227" w:type="dxa"/>
            <w:shd w:val="clear" w:color="auto" w:fill="FFF0F0"/>
            <w:tcMar>
              <w:top w:w="40" w:type="dxa"/>
              <w:left w:w="90" w:type="dxa"/>
              <w:bottom w:w="40" w:type="dxa"/>
              <w:right w:w="90" w:type="dxa"/>
            </w:tcMar>
            <w:vAlign w:val="center"/>
          </w:tcPr>
          <w:p w14:paraId="35B9C2C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5</w:t>
            </w:r>
          </w:p>
        </w:tc>
        <w:tc>
          <w:tcPr>
            <w:tcW w:w="2046" w:type="dxa"/>
            <w:shd w:val="clear" w:color="auto" w:fill="FFF5F5"/>
            <w:tcMar>
              <w:top w:w="40" w:type="dxa"/>
              <w:left w:w="90" w:type="dxa"/>
              <w:bottom w:w="40" w:type="dxa"/>
              <w:right w:w="90" w:type="dxa"/>
            </w:tcMar>
            <w:vAlign w:val="center"/>
          </w:tcPr>
          <w:p w14:paraId="3271783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القفز من الخطوة 3 إلى الخطوة 8 مباشرة</w:t>
            </w:r>
          </w:p>
        </w:tc>
        <w:tc>
          <w:tcPr>
            <w:tcW w:w="3183" w:type="dxa"/>
            <w:shd w:val="clear" w:color="auto" w:fill="FFF8F8"/>
            <w:tcMar>
              <w:top w:w="40" w:type="dxa"/>
              <w:left w:w="90" w:type="dxa"/>
              <w:bottom w:w="40" w:type="dxa"/>
              <w:right w:w="90" w:type="dxa"/>
            </w:tcMar>
            <w:vAlign w:val="center"/>
          </w:tcPr>
          <w:p w14:paraId="461E0FA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تجاوز الاستقراء والمحكم وبيان السنة بحجة أن «المعنى واضح من التفسير».</w:t>
            </w:r>
          </w:p>
        </w:tc>
        <w:tc>
          <w:tcPr>
            <w:tcW w:w="3184" w:type="dxa"/>
            <w:shd w:val="clear" w:color="auto" w:fill="FFF8F8"/>
            <w:tcMar>
              <w:top w:w="40" w:type="dxa"/>
              <w:left w:w="90" w:type="dxa"/>
              <w:bottom w:w="40" w:type="dxa"/>
              <w:right w:w="90" w:type="dxa"/>
            </w:tcMar>
            <w:vAlign w:val="center"/>
          </w:tcPr>
          <w:p w14:paraId="0A4B578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قائمة التحقق (6.10): لا تُعلَن الخطوة 8 وفي الخطوات 4–6 خانة فارغة.</w:t>
            </w:r>
          </w:p>
        </w:tc>
      </w:tr>
      <w:tr w:rsidR="00A76DA2" w:rsidRPr="0028654F" w14:paraId="51F263C8" w:rsidTr="00201A65">
        <w:tc>
          <w:tcPr>
            <w:tcW w:w="227" w:type="dxa"/>
            <w:shd w:val="clear" w:color="auto" w:fill="FFFFFF"/>
            <w:tcMar>
              <w:top w:w="40" w:type="dxa"/>
              <w:left w:w="90" w:type="dxa"/>
              <w:bottom w:w="40" w:type="dxa"/>
              <w:right w:w="90" w:type="dxa"/>
            </w:tcMar>
            <w:vAlign w:val="center"/>
          </w:tcPr>
          <w:p w14:paraId="22786E0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6</w:t>
            </w:r>
          </w:p>
        </w:tc>
        <w:tc>
          <w:tcPr>
            <w:tcW w:w="2046" w:type="dxa"/>
            <w:shd w:val="clear" w:color="auto" w:fill="FFFFFF"/>
            <w:tcMar>
              <w:top w:w="40" w:type="dxa"/>
              <w:left w:w="90" w:type="dxa"/>
              <w:bottom w:w="40" w:type="dxa"/>
              <w:right w:w="90" w:type="dxa"/>
            </w:tcMar>
            <w:vAlign w:val="center"/>
          </w:tcPr>
          <w:p w14:paraId="01225818"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الاستشهاد برواية سبب نزول ضعيفة أو موضوعة</w:t>
            </w:r>
          </w:p>
        </w:tc>
        <w:tc>
          <w:tcPr>
            <w:tcW w:w="3183" w:type="dxa"/>
            <w:shd w:val="clear" w:color="auto" w:fill="FFFFFF"/>
            <w:tcMar>
              <w:top w:w="40" w:type="dxa"/>
              <w:left w:w="90" w:type="dxa"/>
              <w:bottom w:w="40" w:type="dxa"/>
              <w:right w:w="90" w:type="dxa"/>
            </w:tcMar>
            <w:vAlign w:val="center"/>
          </w:tcPr>
          <w:p w14:paraId="1D9A37C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قبول الرواية لأنها توافق الاستنتاج، دون ضوابط الواحدي والسيوطي (6.3).</w:t>
            </w:r>
          </w:p>
        </w:tc>
        <w:tc>
          <w:tcPr>
            <w:tcW w:w="3184" w:type="dxa"/>
            <w:shd w:val="clear" w:color="auto" w:fill="FFFFFF"/>
            <w:tcMar>
              <w:top w:w="40" w:type="dxa"/>
              <w:left w:w="90" w:type="dxa"/>
              <w:bottom w:w="40" w:type="dxa"/>
              <w:right w:w="90" w:type="dxa"/>
            </w:tcMar>
            <w:vAlign w:val="center"/>
          </w:tcPr>
          <w:p w14:paraId="4059D94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الخطوة 1: تصنيف الرواية (صريحة أو غير صريحة) والتحقق من إسنادها.</w:t>
            </w:r>
          </w:p>
        </w:tc>
      </w:tr>
    </w:tbl>
    <w:p w14:paraId="5AEADB1A"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وهذه المحظورات مستخلصة من أنماط الخطأ التي رصدها الفصل الثاني، وأمثلتها نمطية لا تُنسب إلى مؤلف بعينه. ويتصل بها خطر أعمّ هو الإسقاط: أن نبدأ من كلمة إدارية مثل «التمكين» أو «القيادة التحويلية»، ثم نبحث عن ألفاظ قرآنية تحملها. والكلمات الحديثة غير ممنوعة، لكن ترتيب العمل يغيّر النتيجة. فالقراءة المنضبطة تبدأ من النص، ثم ترى ما المفهوم الذي يسمح به، ثم تقارنه بالمصطلح الحديث، فقد تصل إلى توافق أو اختلاف أو إلى أن النقل لا يصح، والنتائج الثلاث مفيدة.</w:t>
      </w:r>
    </w:p>
    <w:p w14:paraId="3E1A9C19"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6.7  تطبيق كامل: البروتوكول الثماني على آية الإحسان</w:t>
      </w:r>
      <w:r>
        <w:fldChar w:fldCharType="begin"/>
      </w:r>
      <w:r>
        <w:instrText xml:space="preserve"> TC "6.7  تطبيق كامل: البروتوكول الثماني على آية الإحسان" \l 2 </w:instrText>
      </w:r>
      <w:r>
        <w:fldChar w:fldCharType="end"/>
      </w:r>
    </w:p>
    <w:p w14:paraId="1DE32E9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تطبيق كامل موثّق على ﴿إِنَّ اللَّهَ يَأْمُرُ بِالْعَدْلِ وَالْإِحْسَانِ﴾ (النحل:90) بالخطوات الثماني: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A76DA2" w:rsidRPr="0028654F" w14:paraId="012497CA" w:rsidTr="00201A65">
        <w:tc>
          <w:tcPr>
            <w:tcW w:w="2160" w:type="dxa"/>
            <w:shd w:val="clear" w:color="auto" w:fill="1F3864"/>
            <w:tcMar>
              <w:top w:w="40" w:type="dxa"/>
              <w:left w:w="90" w:type="dxa"/>
              <w:bottom w:w="40" w:type="dxa"/>
              <w:right w:w="90" w:type="dxa"/>
            </w:tcMar>
            <w:vAlign w:val="center"/>
          </w:tcPr>
          <w:p w14:paraId="2F7F49F2"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lastRenderedPageBreak/>
              <w:t>الخطوة</w:t>
            </w:r>
          </w:p>
        </w:tc>
        <w:tc>
          <w:tcPr>
            <w:tcW w:w="6480" w:type="dxa"/>
            <w:shd w:val="clear" w:color="auto" w:fill="1F3864"/>
            <w:tcMar>
              <w:top w:w="40" w:type="dxa"/>
              <w:left w:w="90" w:type="dxa"/>
              <w:bottom w:w="40" w:type="dxa"/>
              <w:right w:w="90" w:type="dxa"/>
            </w:tcMar>
            <w:vAlign w:val="center"/>
          </w:tcPr>
          <w:p w14:paraId="4144A2C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الناتج الموثَّق: الإحسان</w:t>
            </w:r>
          </w:p>
        </w:tc>
      </w:tr>
      <w:tr w:rsidR="00A76DA2" w:rsidRPr="0028654F" w14:paraId="5778E0CD" w:rsidTr="00201A65">
        <w:tc>
          <w:tcPr>
            <w:tcW w:w="2160" w:type="dxa"/>
            <w:shd w:val="clear" w:color="auto" w:fill="EBF5FB"/>
            <w:tcMar>
              <w:top w:w="40" w:type="dxa"/>
              <w:left w:w="90" w:type="dxa"/>
              <w:bottom w:w="40" w:type="dxa"/>
              <w:right w:w="90" w:type="dxa"/>
            </w:tcMar>
            <w:vAlign w:val="center"/>
          </w:tcPr>
          <w:p w14:paraId="73DFD36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90" w:type="dxa"/>
              <w:bottom w:w="40" w:type="dxa"/>
              <w:right w:w="90" w:type="dxa"/>
            </w:tcMar>
            <w:vAlign w:val="center"/>
          </w:tcPr>
          <w:p w14:paraId="6CBE315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سورة النحل مكية، والآية بين أوامر إلهية جامعة بعد آيات التوحيد. ولا سبب نزول خاص مأثور بسند صحيح، فهي أمر عام.</w:t>
            </w:r>
          </w:p>
        </w:tc>
      </w:tr>
      <w:tr w:rsidR="00A76DA2" w:rsidRPr="0028654F" w14:paraId="1679BF5B" w:rsidTr="00201A65">
        <w:tc>
          <w:tcPr>
            <w:tcW w:w="2160" w:type="dxa"/>
            <w:shd w:val="clear" w:color="auto" w:fill="FFFFFF"/>
            <w:tcMar>
              <w:top w:w="40" w:type="dxa"/>
              <w:left w:w="90" w:type="dxa"/>
              <w:bottom w:w="40" w:type="dxa"/>
              <w:right w:w="90" w:type="dxa"/>
            </w:tcMar>
            <w:vAlign w:val="center"/>
          </w:tcPr>
          <w:p w14:paraId="535509D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90" w:type="dxa"/>
              <w:bottom w:w="40" w:type="dxa"/>
              <w:right w:w="90" w:type="dxa"/>
            </w:tcMar>
            <w:vAlign w:val="center"/>
          </w:tcPr>
          <w:p w14:paraId="0067502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ح-س-ن أصل واحد هو ضد القبح (ابن فارس). وصيغة «إفعال» تدل على التعدية: إيجاد الحسن وإيصاله إلى الغير، لا مجرد الاتصاف به (الراغب).</w:t>
            </w:r>
          </w:p>
        </w:tc>
      </w:tr>
      <w:tr w:rsidR="00A76DA2" w:rsidRPr="0028654F" w14:paraId="36E848E9" w:rsidTr="00201A65">
        <w:tc>
          <w:tcPr>
            <w:tcW w:w="2160" w:type="dxa"/>
            <w:shd w:val="clear" w:color="auto" w:fill="EBF5FB"/>
            <w:tcMar>
              <w:top w:w="40" w:type="dxa"/>
              <w:left w:w="90" w:type="dxa"/>
              <w:bottom w:w="40" w:type="dxa"/>
              <w:right w:w="90" w:type="dxa"/>
            </w:tcMar>
            <w:vAlign w:val="center"/>
          </w:tcPr>
          <w:p w14:paraId="57AED6D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90" w:type="dxa"/>
              <w:bottom w:w="40" w:type="dxa"/>
              <w:right w:w="90" w:type="dxa"/>
            </w:tcMar>
            <w:vAlign w:val="center"/>
          </w:tcPr>
          <w:p w14:paraId="69748A3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على أن الإحسان مرتبة فوق العدل، مع تفاوت في التفصيل: ابن كثير يحمله على العبادة والمعاملة، وابن عاشور يقرّبه من إتقان العمل، والقرطبي يفصّل وجوهه الفقهية، والرازي يربطه بمعنى المراقبة.</w:t>
            </w:r>
          </w:p>
        </w:tc>
      </w:tr>
      <w:tr w:rsidR="00A76DA2" w:rsidRPr="0028654F" w14:paraId="2A78EA50" w:rsidTr="00201A65">
        <w:tc>
          <w:tcPr>
            <w:tcW w:w="2160" w:type="dxa"/>
            <w:shd w:val="clear" w:color="auto" w:fill="FFFFFF"/>
            <w:tcMar>
              <w:top w:w="40" w:type="dxa"/>
              <w:left w:w="90" w:type="dxa"/>
              <w:bottom w:w="40" w:type="dxa"/>
              <w:right w:w="90" w:type="dxa"/>
            </w:tcMar>
            <w:vAlign w:val="center"/>
          </w:tcPr>
          <w:p w14:paraId="0841EB1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90" w:type="dxa"/>
              <w:bottom w:w="40" w:type="dxa"/>
              <w:right w:w="90" w:type="dxa"/>
            </w:tcMar>
            <w:vAlign w:val="center"/>
          </w:tcPr>
          <w:p w14:paraId="63E3852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ح-س-ن في أكثر من 190 موضعًا، في ثلاثة أنماط: الإحسان في العمل والعبادة (﴿لِيَبْلُوَكُمْ أَيُّكُمْ أَحْسَنُ عَمَلًا﴾ الملك:2)، والإحسان في المعاملة (الوالدين والجار واليتيم)، والإحسان صفةً إلهية.</w:t>
            </w:r>
          </w:p>
        </w:tc>
      </w:tr>
      <w:tr w:rsidR="00A76DA2" w:rsidRPr="0028654F" w14:paraId="44BFFC94" w:rsidTr="00201A65">
        <w:tc>
          <w:tcPr>
            <w:tcW w:w="2160" w:type="dxa"/>
            <w:shd w:val="clear" w:color="auto" w:fill="EBF5FB"/>
            <w:tcMar>
              <w:top w:w="40" w:type="dxa"/>
              <w:left w:w="90" w:type="dxa"/>
              <w:bottom w:w="40" w:type="dxa"/>
              <w:right w:w="90" w:type="dxa"/>
            </w:tcMar>
            <w:vAlign w:val="center"/>
          </w:tcPr>
          <w:p w14:paraId="7BC1C62B"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6480" w:type="dxa"/>
            <w:shd w:val="clear" w:color="auto" w:fill="F5FAFF"/>
            <w:tcMar>
              <w:top w:w="40" w:type="dxa"/>
              <w:left w:w="90" w:type="dxa"/>
              <w:bottom w:w="40" w:type="dxa"/>
              <w:right w:w="90" w:type="dxa"/>
            </w:tcMar>
            <w:vAlign w:val="center"/>
          </w:tcPr>
          <w:p w14:paraId="53DC47E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لا خلاف في دلالتها العامة، لكنها مجملة تحتاج إلى بيان كيفية الإحسان عمليًا. فهي إجمال في محكم، لا تشابه.</w:t>
            </w:r>
          </w:p>
        </w:tc>
      </w:tr>
      <w:tr w:rsidR="00A76DA2" w:rsidRPr="0028654F" w14:paraId="2B401040" w:rsidTr="00201A65">
        <w:tc>
          <w:tcPr>
            <w:tcW w:w="2160" w:type="dxa"/>
            <w:shd w:val="clear" w:color="auto" w:fill="FFFFFF"/>
            <w:tcMar>
              <w:top w:w="40" w:type="dxa"/>
              <w:left w:w="90" w:type="dxa"/>
              <w:bottom w:w="40" w:type="dxa"/>
              <w:right w:w="90" w:type="dxa"/>
            </w:tcMar>
            <w:vAlign w:val="center"/>
          </w:tcPr>
          <w:p w14:paraId="14499D6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90" w:type="dxa"/>
              <w:bottom w:w="40" w:type="dxa"/>
              <w:right w:w="90" w:type="dxa"/>
            </w:tcMar>
            <w:vAlign w:val="center"/>
          </w:tcPr>
          <w:p w14:paraId="67290209"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حديث جبريل: «أن تعبد الله كأنك تراه، فإن لم تكن تراه فإنه يراك» (متفق عليه). بيان تفسيري يفصّل بعد المراقبة والحضور.</w:t>
            </w:r>
          </w:p>
        </w:tc>
      </w:tr>
      <w:tr w:rsidR="00A76DA2" w:rsidRPr="0028654F" w14:paraId="688DAC3E" w:rsidTr="00201A65">
        <w:tc>
          <w:tcPr>
            <w:tcW w:w="2160" w:type="dxa"/>
            <w:shd w:val="clear" w:color="auto" w:fill="EBF5FB"/>
            <w:tcMar>
              <w:top w:w="40" w:type="dxa"/>
              <w:left w:w="90" w:type="dxa"/>
              <w:bottom w:w="40" w:type="dxa"/>
              <w:right w:w="90" w:type="dxa"/>
            </w:tcMar>
            <w:vAlign w:val="center"/>
          </w:tcPr>
          <w:p w14:paraId="53BC403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90" w:type="dxa"/>
              <w:bottom w:w="40" w:type="dxa"/>
              <w:right w:w="90" w:type="dxa"/>
            </w:tcMar>
            <w:vAlign w:val="center"/>
          </w:tcPr>
          <w:p w14:paraId="77F76293"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تعارض مع أي من المقاصد الخمسة، فالنتيجة اجتياز. ويخدم مباشرة مقصدي الدين (الامتثال) والنفس (صون الكرامة بالإنعام)، ويتصل بالمال (تقليل الهدر بالإتقان).</w:t>
            </w:r>
          </w:p>
        </w:tc>
      </w:tr>
      <w:tr w:rsidR="00A76DA2" w:rsidRPr="0028654F" w14:paraId="408E6250" w:rsidTr="00201A65">
        <w:tc>
          <w:tcPr>
            <w:tcW w:w="2160" w:type="dxa"/>
            <w:shd w:val="clear" w:color="auto" w:fill="FFFFFF"/>
            <w:tcMar>
              <w:top w:w="40" w:type="dxa"/>
              <w:left w:w="90" w:type="dxa"/>
              <w:bottom w:w="40" w:type="dxa"/>
              <w:right w:w="90" w:type="dxa"/>
            </w:tcMar>
            <w:vAlign w:val="center"/>
          </w:tcPr>
          <w:p w14:paraId="1E15B6B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الإعلان</w:t>
            </w:r>
          </w:p>
        </w:tc>
        <w:tc>
          <w:tcPr>
            <w:tcW w:w="6480" w:type="dxa"/>
            <w:shd w:val="clear" w:color="auto" w:fill="FFFFFF"/>
            <w:tcMar>
              <w:top w:w="40" w:type="dxa"/>
              <w:left w:w="90" w:type="dxa"/>
              <w:bottom w:w="40" w:type="dxa"/>
              <w:right w:w="90" w:type="dxa"/>
            </w:tcMar>
            <w:vAlign w:val="center"/>
          </w:tcPr>
          <w:p w14:paraId="420E7AEB"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يستوفي المستويين الأول والثاني من السلم، فيبدأ الاشتقاق من الانتقال إلى المستوى الثالث. وهامش عدم اليقين منخفض جدًا: آية محكمة، واتفاق تفسيري، وحديث متفق عليه.</w:t>
            </w:r>
          </w:p>
        </w:tc>
      </w:tr>
    </w:tbl>
    <w:p w14:paraId="0CDC5996"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ثانٍ: البروتوكول الثماني على آية الأمانة</w:t>
      </w:r>
    </w:p>
    <w:p w14:paraId="7C65993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تطبيق موجز على ﴿إِنَّا عَرَضْنَا الْأَمَانَةَ عَلَى السَّمَاوَاتِ﴾ (الأحزاب:72):</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A76DA2" w:rsidRPr="0028654F" w14:paraId="786E7688" w:rsidTr="00201A65">
        <w:tc>
          <w:tcPr>
            <w:tcW w:w="2160" w:type="dxa"/>
            <w:shd w:val="clear" w:color="auto" w:fill="1F3864"/>
            <w:tcMar>
              <w:top w:w="40" w:type="dxa"/>
              <w:left w:w="90" w:type="dxa"/>
              <w:bottom w:w="40" w:type="dxa"/>
              <w:right w:w="90" w:type="dxa"/>
            </w:tcMar>
            <w:vAlign w:val="center"/>
          </w:tcPr>
          <w:p w14:paraId="60B3EF5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w:t>
            </w:r>
          </w:p>
        </w:tc>
        <w:tc>
          <w:tcPr>
            <w:tcW w:w="6480" w:type="dxa"/>
            <w:shd w:val="clear" w:color="auto" w:fill="1F3864"/>
            <w:tcMar>
              <w:top w:w="40" w:type="dxa"/>
              <w:left w:w="90" w:type="dxa"/>
              <w:bottom w:w="40" w:type="dxa"/>
              <w:right w:w="90" w:type="dxa"/>
            </w:tcMar>
            <w:vAlign w:val="center"/>
          </w:tcPr>
          <w:p w14:paraId="71F2533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الناتج الموثَّق: الأمانة</w:t>
            </w:r>
          </w:p>
        </w:tc>
      </w:tr>
      <w:tr w:rsidR="00A76DA2" w:rsidRPr="0028654F" w14:paraId="2541CB5C" w:rsidTr="00201A65">
        <w:tc>
          <w:tcPr>
            <w:tcW w:w="2160" w:type="dxa"/>
            <w:shd w:val="clear" w:color="auto" w:fill="EBF5FB"/>
            <w:tcMar>
              <w:top w:w="40" w:type="dxa"/>
              <w:left w:w="90" w:type="dxa"/>
              <w:bottom w:w="40" w:type="dxa"/>
              <w:right w:w="90" w:type="dxa"/>
            </w:tcMar>
            <w:vAlign w:val="center"/>
          </w:tcPr>
          <w:p w14:paraId="40C649C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90" w:type="dxa"/>
              <w:bottom w:w="40" w:type="dxa"/>
              <w:right w:w="90" w:type="dxa"/>
            </w:tcMar>
            <w:vAlign w:val="center"/>
          </w:tcPr>
          <w:p w14:paraId="120A03D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سورة الأحزاب مدنية، والآية في خاتمتها بعد التشريعات. ولا سبب نزول صريح، فهي تعميم كوني يختم السورة.</w:t>
            </w:r>
          </w:p>
        </w:tc>
      </w:tr>
      <w:tr w:rsidR="00A76DA2" w:rsidRPr="0028654F" w14:paraId="4097CB12" w:rsidTr="00201A65">
        <w:tc>
          <w:tcPr>
            <w:tcW w:w="2160" w:type="dxa"/>
            <w:shd w:val="clear" w:color="auto" w:fill="FFFFFF"/>
            <w:tcMar>
              <w:top w:w="40" w:type="dxa"/>
              <w:left w:w="90" w:type="dxa"/>
              <w:bottom w:w="40" w:type="dxa"/>
              <w:right w:w="90" w:type="dxa"/>
            </w:tcMar>
            <w:vAlign w:val="center"/>
          </w:tcPr>
          <w:p w14:paraId="68235F1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90" w:type="dxa"/>
              <w:bottom w:w="40" w:type="dxa"/>
              <w:right w:w="90" w:type="dxa"/>
            </w:tcMar>
            <w:vAlign w:val="center"/>
          </w:tcPr>
          <w:p w14:paraId="3004BB7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أ-م-ن: «الأمن والطمأنينة»، أي ما يُركَن إليه (ابن فارس). وصيغة «فَعالة» تدل على صفة راسخة لا فعل عارض.</w:t>
            </w:r>
          </w:p>
        </w:tc>
      </w:tr>
      <w:tr w:rsidR="00A76DA2" w:rsidRPr="0028654F" w14:paraId="2E0A26F6" w:rsidTr="00201A65">
        <w:tc>
          <w:tcPr>
            <w:tcW w:w="2160" w:type="dxa"/>
            <w:shd w:val="clear" w:color="auto" w:fill="EBF5FB"/>
            <w:tcMar>
              <w:top w:w="40" w:type="dxa"/>
              <w:left w:w="90" w:type="dxa"/>
              <w:bottom w:w="40" w:type="dxa"/>
              <w:right w:w="90" w:type="dxa"/>
            </w:tcMar>
            <w:vAlign w:val="center"/>
          </w:tcPr>
          <w:p w14:paraId="1A56566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3. التفسير</w:t>
            </w:r>
          </w:p>
        </w:tc>
        <w:tc>
          <w:tcPr>
            <w:tcW w:w="6480" w:type="dxa"/>
            <w:shd w:val="clear" w:color="auto" w:fill="F5FAFF"/>
            <w:tcMar>
              <w:top w:w="40" w:type="dxa"/>
              <w:left w:w="90" w:type="dxa"/>
              <w:bottom w:w="40" w:type="dxa"/>
              <w:right w:w="90" w:type="dxa"/>
            </w:tcMar>
            <w:vAlign w:val="center"/>
          </w:tcPr>
          <w:p w14:paraId="7D3D26E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عام على أن الأمانة هي التكليف بمعناه الواسع، لا الودائع المادية وحدها. وخلاف في طبيعة «العرض» على السماوات والأرض: أهو حقيقي أم تمثيل بلاغي؟</w:t>
            </w:r>
          </w:p>
        </w:tc>
      </w:tr>
      <w:tr w:rsidR="00A76DA2" w:rsidRPr="0028654F" w14:paraId="0E41650E" w:rsidTr="00201A65">
        <w:tc>
          <w:tcPr>
            <w:tcW w:w="2160" w:type="dxa"/>
            <w:shd w:val="clear" w:color="auto" w:fill="FFFFFF"/>
            <w:tcMar>
              <w:top w:w="40" w:type="dxa"/>
              <w:left w:w="90" w:type="dxa"/>
              <w:bottom w:w="40" w:type="dxa"/>
              <w:right w:w="90" w:type="dxa"/>
            </w:tcMar>
            <w:vAlign w:val="center"/>
          </w:tcPr>
          <w:p w14:paraId="56858A4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90" w:type="dxa"/>
              <w:bottom w:w="40" w:type="dxa"/>
              <w:right w:w="90" w:type="dxa"/>
            </w:tcMar>
            <w:vAlign w:val="center"/>
          </w:tcPr>
          <w:p w14:paraId="5C178B2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لفظ الأمانة وجمعه في ستة مواضع: البقرة:283، والنساء:58، والأنفال:27، والمؤمنون:8، والأحزاب:72، والمعارج:32. ويُقصر الاستقراء على اللفظ لأن الجذر أ-م-ن يشمل الإيمان والأمن. وضيق النطاق يزيد الاعتماد على كل موضع.</w:t>
            </w:r>
          </w:p>
        </w:tc>
      </w:tr>
      <w:tr w:rsidR="00A76DA2" w:rsidRPr="0028654F" w14:paraId="3EFAF8C9" w:rsidTr="00201A65">
        <w:tc>
          <w:tcPr>
            <w:tcW w:w="2160" w:type="dxa"/>
            <w:shd w:val="clear" w:color="auto" w:fill="EBF5FB"/>
            <w:tcMar>
              <w:top w:w="40" w:type="dxa"/>
              <w:left w:w="90" w:type="dxa"/>
              <w:bottom w:w="40" w:type="dxa"/>
              <w:right w:w="90" w:type="dxa"/>
            </w:tcMar>
            <w:vAlign w:val="center"/>
          </w:tcPr>
          <w:p w14:paraId="7DCE8B6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6480" w:type="dxa"/>
            <w:shd w:val="clear" w:color="auto" w:fill="F5FAFF"/>
            <w:tcMar>
              <w:top w:w="40" w:type="dxa"/>
              <w:left w:w="90" w:type="dxa"/>
              <w:bottom w:w="40" w:type="dxa"/>
              <w:right w:w="90" w:type="dxa"/>
            </w:tcMar>
            <w:vAlign w:val="center"/>
          </w:tcPr>
          <w:p w14:paraId="77C7970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تشابه نسبي في طبيعة العرض الكوني، فيُرَدّ إلى المحكم في النساء:58 (أداء الأمانات والحكم بالعدل) لفهم الغاية العملية.</w:t>
            </w:r>
          </w:p>
        </w:tc>
      </w:tr>
      <w:tr w:rsidR="00A76DA2" w:rsidRPr="0028654F" w14:paraId="2515071B" w:rsidTr="00201A65">
        <w:tc>
          <w:tcPr>
            <w:tcW w:w="2160" w:type="dxa"/>
            <w:shd w:val="clear" w:color="auto" w:fill="FFFFFF"/>
            <w:tcMar>
              <w:top w:w="40" w:type="dxa"/>
              <w:left w:w="90" w:type="dxa"/>
              <w:bottom w:w="40" w:type="dxa"/>
              <w:right w:w="90" w:type="dxa"/>
            </w:tcMar>
            <w:vAlign w:val="center"/>
          </w:tcPr>
          <w:p w14:paraId="3D2704D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90" w:type="dxa"/>
              <w:bottom w:w="40" w:type="dxa"/>
              <w:right w:w="90" w:type="dxa"/>
            </w:tcMar>
            <w:vAlign w:val="center"/>
          </w:tcPr>
          <w:p w14:paraId="1CF2AE4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«كلكم راعٍ وكلكم مسؤول عن رعيته» (متفق عليه). بيان نطاقي يمد الأمانة إلى كل موضع رعاية وقيادة، لا الذمة الفردية وحدها.</w:t>
            </w:r>
          </w:p>
        </w:tc>
      </w:tr>
      <w:tr w:rsidR="00A76DA2" w:rsidRPr="0028654F" w14:paraId="3C864FA6" w:rsidTr="00201A65">
        <w:tc>
          <w:tcPr>
            <w:tcW w:w="2160" w:type="dxa"/>
            <w:shd w:val="clear" w:color="auto" w:fill="EBF5FB"/>
            <w:tcMar>
              <w:top w:w="40" w:type="dxa"/>
              <w:left w:w="90" w:type="dxa"/>
              <w:bottom w:w="40" w:type="dxa"/>
              <w:right w:w="90" w:type="dxa"/>
            </w:tcMar>
            <w:vAlign w:val="center"/>
          </w:tcPr>
          <w:p w14:paraId="32BE4F7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90" w:type="dxa"/>
              <w:bottom w:w="40" w:type="dxa"/>
              <w:right w:w="90" w:type="dxa"/>
            </w:tcMar>
            <w:vAlign w:val="center"/>
          </w:tcPr>
          <w:p w14:paraId="49FAFB4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أي من المقاصد، فالنتيجة اجتياز. ويخدم مباشرة مقصدي الدين (أداء التكليف) والمال (أداء الحقوق).</w:t>
            </w:r>
          </w:p>
        </w:tc>
      </w:tr>
      <w:tr w:rsidR="00A76DA2" w:rsidRPr="0028654F" w14:paraId="20425F22" w:rsidTr="00201A65">
        <w:tc>
          <w:tcPr>
            <w:tcW w:w="2160" w:type="dxa"/>
            <w:shd w:val="clear" w:color="auto" w:fill="FFFFFF"/>
            <w:tcMar>
              <w:top w:w="40" w:type="dxa"/>
              <w:left w:w="90" w:type="dxa"/>
              <w:bottom w:w="40" w:type="dxa"/>
              <w:right w:w="90" w:type="dxa"/>
            </w:tcMar>
            <w:vAlign w:val="center"/>
          </w:tcPr>
          <w:p w14:paraId="07AA550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الإعلان</w:t>
            </w:r>
          </w:p>
        </w:tc>
        <w:tc>
          <w:tcPr>
            <w:tcW w:w="6480" w:type="dxa"/>
            <w:shd w:val="clear" w:color="auto" w:fill="FFFFFF"/>
            <w:tcMar>
              <w:top w:w="40" w:type="dxa"/>
              <w:left w:w="90" w:type="dxa"/>
              <w:bottom w:w="40" w:type="dxa"/>
              <w:right w:w="90" w:type="dxa"/>
            </w:tcMar>
            <w:vAlign w:val="center"/>
          </w:tcPr>
          <w:p w14:paraId="2C8C5FC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هامش عدم اليقين منخفض للدلالة الأساسية (التكليف وأداء الحقوق)، ومتوسط لتفصيل طبيعة العرض، لأن الخلاف التفسيري في الخطوة 3 يرفع الهامش درجة (الفصل الخامس 5.6).</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وطبّقت البروتوكول على الآية نفسها (النحل:90) من جهة العدل، وأوجز نتائجه: العدل مذكور قبل الإحسان، فهو مقدَّم رتبةً، الواجب قبل الفضل. وجذره ع-د-ل «التسوية والاستقامة» (ابن فارس)، ومعناه المركزي وضع الشيء في موضعه بلا زيادة ولا نقصان. والمدارس متفقة على أنه واجب أساسي، ويجعله ابن عاشور نظامًا اجتماعيًا يسبق الإحسان. والآية محكمة، ومثانيها في النساء:58 والمائدة:8 تفصّل تطبيقات متكاملة. ومن بيانه في السنة: «لو أن فاطمة بنت محمد سرقت لقطعت يدها» (متفق عليه)، و«أعطوا الأجير أجره قبل أن يجف عرقه» (ابن ماجه). ولا تعارض مع المقاصد، والهامش منخفض جدًا.</w:t>
      </w:r>
    </w:p>
    <w:p w14:paraId="5D5F5575"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التطبيقات الثلاثة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2160"/>
        <w:gridCol w:w="2160"/>
        <w:gridCol w:w="2160"/>
      </w:tblGrid>
      <w:tr w:rsidR="00A76DA2" w:rsidRPr="0028654F" w14:paraId="27887479" w:rsidTr="00201A65">
        <w:tc>
          <w:tcPr>
            <w:tcW w:w="2160" w:type="dxa"/>
            <w:shd w:val="clear" w:color="auto" w:fill="1F3864"/>
            <w:tcMar>
              <w:top w:w="40" w:type="dxa"/>
              <w:left w:w="90" w:type="dxa"/>
              <w:bottom w:w="40" w:type="dxa"/>
              <w:right w:w="90" w:type="dxa"/>
            </w:tcMar>
            <w:vAlign w:val="center"/>
          </w:tcPr>
          <w:p w14:paraId="2D5E411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المعيار</w:t>
            </w:r>
          </w:p>
        </w:tc>
        <w:tc>
          <w:tcPr>
            <w:tcW w:w="2160" w:type="dxa"/>
            <w:shd w:val="clear" w:color="auto" w:fill="1F3864"/>
            <w:tcMar>
              <w:top w:w="40" w:type="dxa"/>
              <w:left w:w="90" w:type="dxa"/>
              <w:bottom w:w="40" w:type="dxa"/>
              <w:right w:w="90" w:type="dxa"/>
            </w:tcMar>
            <w:vAlign w:val="center"/>
          </w:tcPr>
          <w:p w14:paraId="13F41C8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الإحسان</w:t>
            </w:r>
          </w:p>
        </w:tc>
        <w:tc>
          <w:tcPr>
            <w:tcW w:w="2160" w:type="dxa"/>
            <w:shd w:val="clear" w:color="auto" w:fill="1F3864"/>
            <w:tcMar>
              <w:top w:w="40" w:type="dxa"/>
              <w:left w:w="90" w:type="dxa"/>
              <w:bottom w:w="40" w:type="dxa"/>
              <w:right w:w="90" w:type="dxa"/>
            </w:tcMar>
            <w:vAlign w:val="center"/>
          </w:tcPr>
          <w:p w14:paraId="16F6FC4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الأمانة</w:t>
            </w:r>
          </w:p>
        </w:tc>
        <w:tc>
          <w:tcPr>
            <w:tcW w:w="2160" w:type="dxa"/>
            <w:shd w:val="clear" w:color="auto" w:fill="1F3864"/>
            <w:tcMar>
              <w:top w:w="40" w:type="dxa"/>
              <w:left w:w="90" w:type="dxa"/>
              <w:bottom w:w="40" w:type="dxa"/>
              <w:right w:w="90" w:type="dxa"/>
            </w:tcMar>
            <w:vAlign w:val="center"/>
          </w:tcPr>
          <w:p w14:paraId="1C37E63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العدل</w:t>
            </w:r>
          </w:p>
        </w:tc>
      </w:tr>
      <w:tr w:rsidR="00A76DA2" w:rsidRPr="0028654F" w14:paraId="18278063" w:rsidTr="00201A65">
        <w:tc>
          <w:tcPr>
            <w:tcW w:w="2160" w:type="dxa"/>
            <w:shd w:val="clear" w:color="auto" w:fill="EBF5FB"/>
            <w:tcMar>
              <w:top w:w="40" w:type="dxa"/>
              <w:left w:w="90" w:type="dxa"/>
              <w:bottom w:w="40" w:type="dxa"/>
              <w:right w:w="90" w:type="dxa"/>
            </w:tcMar>
            <w:vAlign w:val="center"/>
          </w:tcPr>
          <w:p w14:paraId="38E9164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اتساع الاستقراء</w:t>
            </w:r>
          </w:p>
        </w:tc>
        <w:tc>
          <w:tcPr>
            <w:tcW w:w="2160" w:type="dxa"/>
            <w:shd w:val="clear" w:color="auto" w:fill="F5F5F5"/>
            <w:tcMar>
              <w:top w:w="40" w:type="dxa"/>
              <w:left w:w="90" w:type="dxa"/>
              <w:bottom w:w="40" w:type="dxa"/>
              <w:right w:w="90" w:type="dxa"/>
            </w:tcMar>
            <w:vAlign w:val="center"/>
          </w:tcPr>
          <w:p w14:paraId="6108973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واسع جدًا (أكثر من 190 موضعًا للجذر)</w:t>
            </w:r>
          </w:p>
        </w:tc>
        <w:tc>
          <w:tcPr>
            <w:tcW w:w="2160" w:type="dxa"/>
            <w:shd w:val="clear" w:color="auto" w:fill="EBF5FB"/>
            <w:tcMar>
              <w:top w:w="40" w:type="dxa"/>
              <w:left w:w="90" w:type="dxa"/>
              <w:bottom w:w="40" w:type="dxa"/>
              <w:right w:w="90" w:type="dxa"/>
            </w:tcMar>
            <w:vAlign w:val="center"/>
          </w:tcPr>
          <w:p w14:paraId="219D97E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ضيق (ستة مواضع للفظ)</w:t>
            </w:r>
          </w:p>
        </w:tc>
        <w:tc>
          <w:tcPr>
            <w:tcW w:w="2160" w:type="dxa"/>
            <w:shd w:val="clear" w:color="auto" w:fill="EBF5E0"/>
            <w:tcMar>
              <w:top w:w="40" w:type="dxa"/>
              <w:left w:w="90" w:type="dxa"/>
              <w:bottom w:w="40" w:type="dxa"/>
              <w:right w:w="90" w:type="dxa"/>
            </w:tcMar>
            <w:vAlign w:val="center"/>
          </w:tcPr>
          <w:p w14:paraId="35DA70D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متوسط (نحو 28 موضعًا للجذر)</w:t>
            </w:r>
          </w:p>
        </w:tc>
      </w:tr>
      <w:tr w:rsidR="00A76DA2" w:rsidRPr="0028654F" w14:paraId="3B8D8AE9" w:rsidTr="00201A65">
        <w:tc>
          <w:tcPr>
            <w:tcW w:w="2160" w:type="dxa"/>
            <w:shd w:val="clear" w:color="auto" w:fill="FFFFFF"/>
            <w:tcMar>
              <w:top w:w="40" w:type="dxa"/>
              <w:left w:w="90" w:type="dxa"/>
              <w:bottom w:w="40" w:type="dxa"/>
              <w:right w:w="90" w:type="dxa"/>
            </w:tcMar>
            <w:vAlign w:val="center"/>
          </w:tcPr>
          <w:p w14:paraId="3E7503B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درجة الاتفاق التفسيري</w:t>
            </w:r>
          </w:p>
        </w:tc>
        <w:tc>
          <w:tcPr>
            <w:tcW w:w="2160" w:type="dxa"/>
            <w:shd w:val="clear" w:color="auto" w:fill="FFFFFF"/>
            <w:tcMar>
              <w:top w:w="40" w:type="dxa"/>
              <w:left w:w="90" w:type="dxa"/>
              <w:bottom w:w="40" w:type="dxa"/>
              <w:right w:w="90" w:type="dxa"/>
            </w:tcMar>
            <w:vAlign w:val="center"/>
          </w:tcPr>
          <w:p w14:paraId="2A1D8F8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على الدلالة العامة</w:t>
            </w:r>
          </w:p>
        </w:tc>
        <w:tc>
          <w:tcPr>
            <w:tcW w:w="2160" w:type="dxa"/>
            <w:shd w:val="clear" w:color="auto" w:fill="FFFFFF"/>
            <w:tcMar>
              <w:top w:w="40" w:type="dxa"/>
              <w:left w:w="90" w:type="dxa"/>
              <w:bottom w:w="40" w:type="dxa"/>
              <w:right w:w="90" w:type="dxa"/>
            </w:tcMar>
            <w:vAlign w:val="center"/>
          </w:tcPr>
          <w:p w14:paraId="4B18F3E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خلاف جزئي في طبيعة العرض</w:t>
            </w:r>
          </w:p>
        </w:tc>
        <w:tc>
          <w:tcPr>
            <w:tcW w:w="2160" w:type="dxa"/>
            <w:shd w:val="clear" w:color="auto" w:fill="FFFFFF"/>
            <w:tcMar>
              <w:top w:w="40" w:type="dxa"/>
              <w:left w:w="90" w:type="dxa"/>
              <w:bottom w:w="40" w:type="dxa"/>
              <w:right w:w="90" w:type="dxa"/>
            </w:tcMar>
            <w:vAlign w:val="center"/>
          </w:tcPr>
          <w:p w14:paraId="1751E36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تام</w:t>
            </w:r>
          </w:p>
        </w:tc>
      </w:tr>
      <w:tr w:rsidR="00A76DA2" w:rsidRPr="0028654F" w14:paraId="25A63F89" w:rsidTr="00201A65">
        <w:tc>
          <w:tcPr>
            <w:tcW w:w="2160" w:type="dxa"/>
            <w:shd w:val="clear" w:color="auto" w:fill="FFFFFF"/>
            <w:tcMar>
              <w:top w:w="40" w:type="dxa"/>
              <w:left w:w="90" w:type="dxa"/>
              <w:bottom w:w="40" w:type="dxa"/>
              <w:right w:w="90" w:type="dxa"/>
            </w:tcMar>
            <w:vAlign w:val="center"/>
          </w:tcPr>
          <w:p w14:paraId="517400B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هامش عدم اليقين النهائي</w:t>
            </w:r>
          </w:p>
        </w:tc>
        <w:tc>
          <w:tcPr>
            <w:tcW w:w="2160" w:type="dxa"/>
            <w:shd w:val="clear" w:color="auto" w:fill="FFFFFF"/>
            <w:tcMar>
              <w:top w:w="40" w:type="dxa"/>
              <w:left w:w="90" w:type="dxa"/>
              <w:bottom w:w="40" w:type="dxa"/>
              <w:right w:w="90" w:type="dxa"/>
            </w:tcMar>
            <w:vAlign w:val="center"/>
          </w:tcPr>
          <w:p w14:paraId="6A4C5F9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منخفض جدًا</w:t>
            </w:r>
          </w:p>
        </w:tc>
        <w:tc>
          <w:tcPr>
            <w:tcW w:w="2160" w:type="dxa"/>
            <w:shd w:val="clear" w:color="auto" w:fill="FFFFFF"/>
            <w:tcMar>
              <w:top w:w="40" w:type="dxa"/>
              <w:left w:w="90" w:type="dxa"/>
              <w:bottom w:w="40" w:type="dxa"/>
              <w:right w:w="90" w:type="dxa"/>
            </w:tcMar>
            <w:vAlign w:val="center"/>
          </w:tcPr>
          <w:p w14:paraId="0EFB3DE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منخفض، ومتوسط لتفصيل العرض</w:t>
            </w:r>
          </w:p>
        </w:tc>
        <w:tc>
          <w:tcPr>
            <w:tcW w:w="2160" w:type="dxa"/>
            <w:shd w:val="clear" w:color="auto" w:fill="FFFFFF"/>
            <w:tcMar>
              <w:top w:w="40" w:type="dxa"/>
              <w:left w:w="90" w:type="dxa"/>
              <w:bottom w:w="40" w:type="dxa"/>
              <w:right w:w="90" w:type="dxa"/>
            </w:tcMar>
            <w:vAlign w:val="center"/>
          </w:tcPr>
          <w:p w14:paraId="5781B269"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منخفض جدًا</w:t>
            </w:r>
          </w:p>
        </w:tc>
      </w:tr>
      <w:tr w:rsidR="00A76DA2" w:rsidRPr="0028654F" w14:paraId="046B19E8" w:rsidTr="00201A65">
        <w:tc>
          <w:tcPr>
            <w:tcW w:w="2160" w:type="dxa"/>
            <w:shd w:val="clear" w:color="auto" w:fill="EBF5FB"/>
            <w:tcMar>
              <w:top w:w="40" w:type="dxa"/>
              <w:left w:w="90" w:type="dxa"/>
              <w:bottom w:w="40" w:type="dxa"/>
              <w:right w:w="90" w:type="dxa"/>
            </w:tcMar>
            <w:vAlign w:val="center"/>
          </w:tcPr>
          <w:p w14:paraId="75E038F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نمط دلالي مميز</w:t>
            </w:r>
          </w:p>
        </w:tc>
        <w:tc>
          <w:tcPr>
            <w:tcW w:w="2160" w:type="dxa"/>
            <w:shd w:val="clear" w:color="auto" w:fill="F5F5F5"/>
            <w:tcMar>
              <w:top w:w="40" w:type="dxa"/>
              <w:left w:w="90" w:type="dxa"/>
              <w:bottom w:w="40" w:type="dxa"/>
              <w:right w:w="90" w:type="dxa"/>
            </w:tcMar>
            <w:vAlign w:val="center"/>
          </w:tcPr>
          <w:p w14:paraId="35F75A6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تعدية: إيصال الحسن إلى الغير</w:t>
            </w:r>
          </w:p>
        </w:tc>
        <w:tc>
          <w:tcPr>
            <w:tcW w:w="2160" w:type="dxa"/>
            <w:shd w:val="clear" w:color="auto" w:fill="EBF5FB"/>
            <w:tcMar>
              <w:top w:w="40" w:type="dxa"/>
              <w:left w:w="90" w:type="dxa"/>
              <w:bottom w:w="40" w:type="dxa"/>
              <w:right w:w="90" w:type="dxa"/>
            </w:tcMar>
            <w:vAlign w:val="center"/>
          </w:tcPr>
          <w:p w14:paraId="6D537A6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رسوخ: صفة ثابتة لا فعل عارض</w:t>
            </w:r>
          </w:p>
        </w:tc>
        <w:tc>
          <w:tcPr>
            <w:tcW w:w="2160" w:type="dxa"/>
            <w:shd w:val="clear" w:color="auto" w:fill="EBF5E0"/>
            <w:tcMar>
              <w:top w:w="40" w:type="dxa"/>
              <w:left w:w="90" w:type="dxa"/>
              <w:bottom w:w="40" w:type="dxa"/>
              <w:right w:w="90" w:type="dxa"/>
            </w:tcMar>
            <w:vAlign w:val="center"/>
          </w:tcPr>
          <w:p w14:paraId="368AC31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توازن: وضع الشيء في موضعه</w:t>
            </w:r>
          </w:p>
        </w:tc>
      </w:tr>
    </w:tbl>
    <w:p w14:paraId="1BCD96E0"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والتفاوت بين المفاهيم الثلاثة يعكس طبيعة النصوص: اتساع الاستقراء ودرجة الاتفاق يختلفان، فيختلف الهامش. ولم أحاول تسوية النتائج، لأن أداة تعطي النتيجة نفسها لكل مدخل لا تقيس شيئًا. وقد اجتازت المفاهيم الثلاثة بوابة المقاصد بلا تعارض، وعدد المقاصد التي يتصل بها المفهوم لا يقيس قوته؛ فالبوابة تسأل عن التعارض لا عن العدد.</w:t>
      </w:r>
    </w:p>
    <w:p w14:paraId="137670D3"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ثلاث خطوات محورية: الأصعب والأهم</w:t>
      </w:r>
    </w:p>
    <w:p w14:paraId="41D31336"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وثلاث من الخطوات الثماني تأخذ أكثر جهد الباحث، وأثرها في جودة الناتج أكبر: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240"/>
        <w:gridCol w:w="2160"/>
        <w:gridCol w:w="1800"/>
      </w:tblGrid>
      <w:tr w:rsidR="00A76DA2" w:rsidRPr="0028654F" w14:paraId="11C6C03A" w:rsidTr="00201A65">
        <w:tc>
          <w:tcPr>
            <w:tcW w:w="1440" w:type="dxa"/>
            <w:shd w:val="clear" w:color="auto" w:fill="1F3864"/>
            <w:tcMar>
              <w:top w:w="40" w:type="dxa"/>
              <w:left w:w="90" w:type="dxa"/>
              <w:bottom w:w="40" w:type="dxa"/>
              <w:right w:w="90" w:type="dxa"/>
            </w:tcMar>
            <w:vAlign w:val="center"/>
          </w:tcPr>
          <w:p w14:paraId="5994E02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w:t>
            </w:r>
          </w:p>
        </w:tc>
        <w:tc>
          <w:tcPr>
            <w:tcW w:w="3240" w:type="dxa"/>
            <w:shd w:val="clear" w:color="auto" w:fill="1F3864"/>
            <w:tcMar>
              <w:top w:w="40" w:type="dxa"/>
              <w:left w:w="90" w:type="dxa"/>
              <w:bottom w:w="40" w:type="dxa"/>
              <w:right w:w="90" w:type="dxa"/>
            </w:tcMar>
            <w:vAlign w:val="center"/>
          </w:tcPr>
          <w:p w14:paraId="3F68E4D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لماذا هي الأصعب؟</w:t>
            </w:r>
          </w:p>
        </w:tc>
        <w:tc>
          <w:tcPr>
            <w:tcW w:w="2160" w:type="dxa"/>
            <w:shd w:val="clear" w:color="auto" w:fill="1F3864"/>
            <w:tcMar>
              <w:top w:w="40" w:type="dxa"/>
              <w:left w:w="90" w:type="dxa"/>
              <w:bottom w:w="40" w:type="dxa"/>
              <w:right w:w="90" w:type="dxa"/>
            </w:tcMar>
            <w:vAlign w:val="center"/>
          </w:tcPr>
          <w:p w14:paraId="36207C7A"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الخطأ الشائع فيها</w:t>
            </w:r>
          </w:p>
        </w:tc>
        <w:tc>
          <w:tcPr>
            <w:tcW w:w="1800" w:type="dxa"/>
            <w:shd w:val="clear" w:color="auto" w:fill="1F3864"/>
            <w:tcMar>
              <w:top w:w="40" w:type="dxa"/>
              <w:left w:w="90" w:type="dxa"/>
              <w:bottom w:w="40" w:type="dxa"/>
              <w:right w:w="90" w:type="dxa"/>
            </w:tcMar>
            <w:vAlign w:val="center"/>
          </w:tcPr>
          <w:p w14:paraId="175422C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الضمانة المحددة</w:t>
            </w:r>
          </w:p>
        </w:tc>
      </w:tr>
      <w:tr w:rsidR="00A76DA2" w:rsidRPr="0028654F" w14:paraId="6B87C2C5" w:rsidTr="00201A65">
        <w:tc>
          <w:tcPr>
            <w:tcW w:w="1440" w:type="dxa"/>
            <w:shd w:val="clear" w:color="auto" w:fill="EBF5FB"/>
            <w:tcMar>
              <w:top w:w="40" w:type="dxa"/>
              <w:left w:w="90" w:type="dxa"/>
              <w:bottom w:w="40" w:type="dxa"/>
              <w:right w:w="90" w:type="dxa"/>
            </w:tcMar>
            <w:vAlign w:val="center"/>
          </w:tcPr>
          <w:p w14:paraId="10C930B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الخطوة 4: الاستقراء</w:t>
            </w:r>
          </w:p>
        </w:tc>
        <w:tc>
          <w:tcPr>
            <w:tcW w:w="3240" w:type="dxa"/>
            <w:shd w:val="clear" w:color="auto" w:fill="F5F5F5"/>
            <w:tcMar>
              <w:top w:w="40" w:type="dxa"/>
              <w:left w:w="90" w:type="dxa"/>
              <w:bottom w:w="40" w:type="dxa"/>
              <w:right w:w="90" w:type="dxa"/>
            </w:tcMar>
            <w:vAlign w:val="center"/>
          </w:tcPr>
          <w:p w14:paraId="115D8B9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تتطلب حصر مواضع الجذر في القرآن كله (6236 آية بالعدّ الكوفي)، ولا يتحقق ذلك بالذاكرة.</w:t>
            </w:r>
          </w:p>
        </w:tc>
        <w:tc>
          <w:tcPr>
            <w:tcW w:w="2160" w:type="dxa"/>
            <w:shd w:val="clear" w:color="auto" w:fill="FFF5F5"/>
            <w:tcMar>
              <w:top w:w="40" w:type="dxa"/>
              <w:left w:w="90" w:type="dxa"/>
              <w:bottom w:w="40" w:type="dxa"/>
              <w:right w:w="90" w:type="dxa"/>
            </w:tcMar>
            <w:vAlign w:val="center"/>
          </w:tcPr>
          <w:p w14:paraId="4CC09D1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أن يتوقف الباحث بعد مواضع قليلة ويدّعي اكتمال الاستقراء، فتفوته مواضع حاسمة.</w:t>
            </w:r>
          </w:p>
        </w:tc>
        <w:tc>
          <w:tcPr>
            <w:tcW w:w="1800" w:type="dxa"/>
            <w:shd w:val="clear" w:color="auto" w:fill="EBF5E0"/>
            <w:tcMar>
              <w:top w:w="40" w:type="dxa"/>
              <w:left w:w="90" w:type="dxa"/>
              <w:bottom w:w="40" w:type="dxa"/>
              <w:right w:w="90" w:type="dxa"/>
            </w:tcMar>
            <w:vAlign w:val="center"/>
          </w:tcPr>
          <w:p w14:paraId="1457133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«المعجم المفهرس لألفاظ القرآن الكريم» لمحمد فؤاد عبد الباقي، أو فهارس الجذور الرقمية، أداةً إلزامية.</w:t>
            </w:r>
          </w:p>
        </w:tc>
      </w:tr>
      <w:tr w:rsidR="00A76DA2" w:rsidRPr="0028654F" w14:paraId="2623B221" w:rsidTr="00201A65">
        <w:tc>
          <w:tcPr>
            <w:tcW w:w="1440" w:type="dxa"/>
            <w:shd w:val="clear" w:color="auto" w:fill="FFFFFF"/>
            <w:tcMar>
              <w:top w:w="40" w:type="dxa"/>
              <w:left w:w="90" w:type="dxa"/>
              <w:bottom w:w="40" w:type="dxa"/>
              <w:right w:w="90" w:type="dxa"/>
            </w:tcMar>
            <w:vAlign w:val="center"/>
          </w:tcPr>
          <w:p w14:paraId="5247F17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الخطوة 5: المحكم والمتشابه</w:t>
            </w:r>
          </w:p>
        </w:tc>
        <w:tc>
          <w:tcPr>
            <w:tcW w:w="3240" w:type="dxa"/>
            <w:shd w:val="clear" w:color="auto" w:fill="FFFFFF"/>
            <w:tcMar>
              <w:top w:w="40" w:type="dxa"/>
              <w:left w:w="90" w:type="dxa"/>
              <w:bottom w:w="40" w:type="dxa"/>
              <w:right w:w="90" w:type="dxa"/>
            </w:tcMar>
            <w:vAlign w:val="center"/>
          </w:tcPr>
          <w:p w14:paraId="2D06F2F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درجات التشابه النسبي طيف لا ثنائية، وقد يختلف باحثان في تصنيف آية بعينها.</w:t>
            </w:r>
          </w:p>
        </w:tc>
        <w:tc>
          <w:tcPr>
            <w:tcW w:w="2160" w:type="dxa"/>
            <w:shd w:val="clear" w:color="auto" w:fill="FFFFFF"/>
            <w:tcMar>
              <w:top w:w="40" w:type="dxa"/>
              <w:left w:w="90" w:type="dxa"/>
              <w:bottom w:w="40" w:type="dxa"/>
              <w:right w:w="90" w:type="dxa"/>
            </w:tcMar>
            <w:vAlign w:val="center"/>
          </w:tcPr>
          <w:p w14:paraId="7EA2CE6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إعلان الآية محكمة لاتفاق ثلاثة مفسرين، مع خلاف معتبر عند مدرسة رابعة.</w:t>
            </w:r>
          </w:p>
        </w:tc>
        <w:tc>
          <w:tcPr>
            <w:tcW w:w="1800" w:type="dxa"/>
            <w:shd w:val="clear" w:color="auto" w:fill="FFFFFF"/>
            <w:tcMar>
              <w:top w:w="40" w:type="dxa"/>
              <w:left w:w="90" w:type="dxa"/>
              <w:bottom w:w="40" w:type="dxa"/>
              <w:right w:w="90" w:type="dxa"/>
            </w:tcMar>
            <w:vAlign w:val="center"/>
          </w:tcPr>
          <w:p w14:paraId="46D64BB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التصريح في البطاقة: محكمة بالاتفاق أم بالأغلبية؟ والفرق في الهامش جوهري.</w:t>
            </w:r>
          </w:p>
        </w:tc>
      </w:tr>
      <w:tr w:rsidR="00A76DA2" w:rsidRPr="0028654F" w14:paraId="50C2E3F8" w:rsidTr="00201A65">
        <w:tc>
          <w:tcPr>
            <w:tcW w:w="1440" w:type="dxa"/>
            <w:shd w:val="clear" w:color="auto" w:fill="EBF5FB"/>
            <w:tcMar>
              <w:top w:w="40" w:type="dxa"/>
              <w:left w:w="90" w:type="dxa"/>
              <w:bottom w:w="40" w:type="dxa"/>
              <w:right w:w="90" w:type="dxa"/>
            </w:tcMar>
            <w:vAlign w:val="center"/>
          </w:tcPr>
          <w:p w14:paraId="42755F2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الخطوة 7: المقاصد</w:t>
            </w:r>
          </w:p>
        </w:tc>
        <w:tc>
          <w:tcPr>
            <w:tcW w:w="3240" w:type="dxa"/>
            <w:shd w:val="clear" w:color="auto" w:fill="F5F5F5"/>
            <w:tcMar>
              <w:top w:w="40" w:type="dxa"/>
              <w:left w:w="90" w:type="dxa"/>
              <w:bottom w:w="40" w:type="dxa"/>
              <w:right w:w="90" w:type="dxa"/>
            </w:tcMar>
            <w:vAlign w:val="center"/>
          </w:tcPr>
          <w:p w14:paraId="2BCF1EE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المقاصد نفسها اجتهاد مقنَّن، وتطبيقها يتطلب فهم الفقه المقاصدي.</w:t>
            </w:r>
          </w:p>
        </w:tc>
        <w:tc>
          <w:tcPr>
            <w:tcW w:w="2160" w:type="dxa"/>
            <w:shd w:val="clear" w:color="auto" w:fill="FFF5F5"/>
            <w:tcMar>
              <w:top w:w="40" w:type="dxa"/>
              <w:left w:w="90" w:type="dxa"/>
              <w:bottom w:w="40" w:type="dxa"/>
              <w:right w:w="90" w:type="dxa"/>
            </w:tcMar>
            <w:vAlign w:val="center"/>
          </w:tcPr>
          <w:p w14:paraId="43E03F7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تمرير المبدأ لموافقته حفظ الدين في الظاهر، دون فحص المقاصد الأخرى التي قد تكشف تعارضًا خفيًا.</w:t>
            </w:r>
          </w:p>
        </w:tc>
        <w:tc>
          <w:tcPr>
            <w:tcW w:w="1800" w:type="dxa"/>
            <w:shd w:val="clear" w:color="auto" w:fill="EBF5E0"/>
            <w:tcMar>
              <w:top w:w="40" w:type="dxa"/>
              <w:left w:w="90" w:type="dxa"/>
              <w:bottom w:w="40" w:type="dxa"/>
              <w:right w:w="90" w:type="dxa"/>
            </w:tcMar>
            <w:vAlign w:val="center"/>
          </w:tcPr>
          <w:p w14:paraId="0CEF3B4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أسئلة المقاصد الخمسة (الفصل الخامس 5.4)، بنتيجة موثّقة لكل سؤال.</w:t>
            </w:r>
          </w:p>
        </w:tc>
      </w:tr>
    </w:tbl>
    <w:p w14:paraId="5FB0899E"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والأداة التي تسمّي مواطن صعوبتها وتقدّم لها ضمانات محددة أصدق من أداة تقدّم نفسها سهلة في كل حال.</w:t>
      </w:r>
    </w:p>
    <w:p w14:paraId="2214C203"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6.8  مقارنة فلسفية: البروتوكول ونظريات صحة التأويل الغربية</w:t>
      </w:r>
      <w:r>
        <w:fldChar w:fldCharType="begin"/>
      </w:r>
      <w:r>
        <w:instrText xml:space="preserve"> TC "6.8  مقارنة فلسفية: البروتوكول ونظريات صحة التأويل الغربية" \l 2 </w:instrText>
      </w:r>
      <w:r>
        <w:fldChar w:fldCharType="end"/>
      </w:r>
    </w:p>
    <w:p w14:paraId="1163B925"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هيرش والتمييز بين المعنى والمغزى (Meaning vs Significance)</w:t>
      </w:r>
    </w:p>
    <w:p w14:paraId="39C281EE"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يميّز إي. دي. هيرش في «Validity in Interpretation» (1967) بين «المعنى»، وهو ما قصده المؤلف وهو ثابت، و«المغزى»، وهو صلة هذا المعنى بسياقات القارئ المتغيرة. ويقارب هذا التمييز بنية هذا الفصل: الخطوات 1–5 تستخرج المعنى، وسلم الاشتقاق (الفصل الخامس) يبني المغزى في سياقات الإدارة المعاصرة.</w:t>
      </w:r>
    </w:p>
    <w:p w14:paraId="75FF57DB" w:rsidR="00A76DA2" w:rsidRPr="0028654F" w:rsidRDefault="00A76DA2" w:rsidP="00A76DA2">
      <w:pPr>
        <w:bidi/>
        <w:spacing w:after="65"/>
        <w:ind w:right="260"/>
        <w:rPr>
          <w:rFonts w:ascii="Sakkal Majalla" w:hAnsi="Sakkal Majalla" w:cs="Sakkal Majalla"/>
          <w:sz w:val="26"/>
          <w:szCs w:val="26"/>
        </w:rPr>
      </w:pPr>
      <w:r w:rsidRPr="0028654F">
        <w:rPr>
          <w:rFonts w:ascii="Sakkal Majalla" w:hAnsi="Sakkal Majalla" w:cs="Sakkal Majalla"/>
          <w:sz w:val="26"/>
          <w:szCs w:val="26"/>
        </w:rPr>
        <w:t xml:space="preserve">    </w:t>
      </w:r>
      <w:r w:rsidRPr="0028654F">
        <w:rPr>
          <w:rFonts w:ascii="Sakkal Majalla" w:hAnsi="Sakkal Majalla" w:cs="Sakkal Majalla"/>
          <w:i/>
          <w:iCs/>
          <w:color w:val="595959"/>
          <w:sz w:val="26"/>
          <w:szCs w:val="26"/>
          <w:rtl/>
        </w:rPr>
        <w:t>Hirsch, E.D. (1967). Validity in Interpretation. Yale University Press.</w:t>
      </w:r>
    </w:p>
    <w:p w14:paraId="3D21FE2C"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والفرق الجوهري أن «قصد المؤلف» عند هيرش قصد بشري قد تخطئه القرائن، أما المعنى هنا فمصدره كلام الله. ولهذا يحتاج استخراجه إلى بروتوكول أكثر تعددًا في المصادر (خمس مدارس) وأكثر تحوطًا (بوابة المقاصد ومعايير الرفض الخمسة).</w:t>
      </w:r>
    </w:p>
    <w:p w14:paraId="5C20A577" w:rsidR="00A76DA2" w:rsidRPr="0028654F" w:rsidRDefault="00A76DA2" w:rsidP="00A76DA2">
      <w:pPr>
        <w:bidi/>
        <w:spacing w:before="70" w:after="38"/>
        <w:rPr>
          <w:rFonts w:ascii="Sakkal Majalla" w:hAnsi="Sakkal Majalla" w:cs="Sakkal Majalla"/>
          <w:sz w:val="26"/>
          <w:szCs w:val="26"/>
        </w:rPr>
      </w:pPr>
      <w:r w:rsidRPr="0028654F">
        <w:rPr>
          <w:rFonts w:ascii="Sakkal Majalla" w:hAnsi="Sakkal Majalla" w:cs="Sakkal Majalla"/>
          <w:b/>
          <w:bCs/>
          <w:color w:val="156082"/>
          <w:sz w:val="26"/>
          <w:szCs w:val="26"/>
          <w:rtl/>
        </w:rPr>
        <w:t>ريكور والقوس التأويلي (Hermeneutic Arc)</w:t>
      </w:r>
    </w:p>
    <w:p w14:paraId="6B78AB02"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ويضيف بول ريكور في «Interpretation Theory» (1976) صورة القوس: فهم أولي ساذج، ثم شرح بنيوي دقيق، ثم فهم أعمق. ويقاربها مسار البروتوكول: فهم أولي للآية، ثم شرح منضبط (الخطوات 1–6)، ثم فهم متحقَّق منه (الخطوتان 7 و8).</w:t>
      </w:r>
    </w:p>
    <w:p w14:paraId="0F455155" w:rsidR="00A76DA2" w:rsidRPr="0028654F" w:rsidRDefault="00A76DA2" w:rsidP="00A76DA2">
      <w:pPr>
        <w:bidi/>
        <w:spacing w:after="65"/>
        <w:ind w:right="260"/>
        <w:rPr>
          <w:rFonts w:ascii="Sakkal Majalla" w:hAnsi="Sakkal Majalla" w:cs="Sakkal Majalla"/>
          <w:sz w:val="26"/>
          <w:szCs w:val="26"/>
        </w:rPr>
      </w:pPr>
      <w:r w:rsidRPr="0028654F">
        <w:rPr>
          <w:rFonts w:ascii="Sakkal Majalla" w:hAnsi="Sakkal Majalla" w:cs="Sakkal Majalla"/>
          <w:sz w:val="26"/>
          <w:szCs w:val="26"/>
        </w:rPr>
        <w:t xml:space="preserve">    </w:t>
      </w:r>
      <w:r w:rsidRPr="0028654F">
        <w:rPr>
          <w:rFonts w:ascii="Sakkal Majalla" w:hAnsi="Sakkal Majalla" w:cs="Sakkal Majalla"/>
          <w:i/>
          <w:iCs/>
          <w:color w:val="595959"/>
          <w:sz w:val="26"/>
          <w:szCs w:val="26"/>
          <w:rtl/>
        </w:rPr>
        <w:t>Ricœur, P. (1976). Interpretation Theory: Discourse and the Surplus of Meaning. Texas Christian University Press.</w:t>
      </w:r>
    </w:p>
    <w:p w14:paraId="714DE90A"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lastRenderedPageBreak/>
        <w:t>والتقاء البروتوكول ببنية هذه الأطر الثلاثة يطمئن إلى أنه لا يعالج مشكلة متوهمة، لكنه لا يُثبت صحته. فالمقارنة توافق في البنية، ومصدر المعنى مختلف جذريًا، ولغادامير تحفّظ على المنهج نفسه سبق ذكره.</w:t>
      </w:r>
    </w:p>
    <w:p w14:paraId="69310F6A"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ما وراء المنهج: حالة القارئ وأثرها في جودة التطبيق</w:t>
      </w:r>
    </w:p>
    <w:p w14:paraId="1A2945C1" w:rsidR="00A76DA2" w:rsidRPr="0028654F" w:rsidRDefault="00A76DA2" w:rsidP="00A76DA2">
      <w:pPr>
        <w:shd w:val="clear" w:color="auto" w:fill="F5F0FF"/>
        <w:bidi/>
        <w:spacing w:before="10"/>
        <w:rPr>
          <w:rFonts w:ascii="Sakkal Majalla" w:hAnsi="Sakkal Majalla" w:cs="Sakkal Majalla"/>
          <w:sz w:val="26"/>
          <w:szCs w:val="26"/>
        </w:rPr>
      </w:pPr>
      <w:r w:rsidRPr="0028654F">
        <w:rPr>
          <w:rFonts w:ascii="Sakkal Majalla" w:hAnsi="Sakkal Majalla" w:cs="Sakkal Majalla"/>
          <w:b/>
          <w:bCs/>
          <w:color w:val="1F3864"/>
          <w:sz w:val="26"/>
          <w:szCs w:val="26"/>
          <w:rtl/>
        </w:rPr>
        <w:t>﴿سَأَصْرِفُ عَنْ آيَاتِيَ الَّذِينَ يَتَكَبَّرُونَ فِي الْأَرْضِ بِغَيْرِ الْحَقِّ﴾</w:t>
      </w:r>
    </w:p>
    <w:p w14:paraId="3C65B456" w:rsidR="00A76DA2" w:rsidRPr="0028654F" w:rsidRDefault="00A76DA2" w:rsidP="00A76DA2">
      <w:pPr>
        <w:bidi/>
        <w:spacing w:after="18"/>
        <w:rPr>
          <w:rFonts w:ascii="Sakkal Majalla" w:hAnsi="Sakkal Majalla" w:cs="Sakkal Majalla"/>
          <w:sz w:val="26"/>
          <w:szCs w:val="26"/>
        </w:rPr>
      </w:pPr>
      <w:r w:rsidRPr="0028654F">
        <w:rPr>
          <w:rFonts w:ascii="Sakkal Majalla" w:hAnsi="Sakkal Majalla" w:cs="Sakkal Majalla"/>
          <w:color w:val="595959"/>
          <w:sz w:val="26"/>
          <w:szCs w:val="26"/>
          <w:rtl/>
        </w:rPr>
        <w:t>الأعراف : 146</w:t>
      </w:r>
    </w:p>
    <w:p w14:paraId="12755CF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تقرّر هذه الآية وأمثالها مبدأً لا يستوعبه أي بروتوكول: جودة الفهم مشروطة جزئيًا بحالة قلبية لا تُختزل في خطوات منهجية.</w:t>
      </w:r>
    </w:p>
    <w:p w14:paraId="3B7C50B0"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وموقف هذا الفصل أن البروتوكول يضمن حدًا أدنى مشتركًا من الصرامة المنهجية القابلة للمراجعة الخارجية، وهذا يكفي لأغراض الكتاب العلمية. ولا يدّعي أنه يُنتج «أعمق فهم ممكن للنص».</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A76DA2" w:rsidRPr="0028654F" w14:paraId="76CA661E" w:rsidTr="00201A65">
        <w:tc>
          <w:tcPr>
            <w:tcW w:w="8640" w:type="dxa"/>
            <w:shd w:val="clear" w:color="auto" w:fill="1F3864"/>
            <w:tcMar>
              <w:top w:w="40" w:type="dxa"/>
              <w:left w:w="90" w:type="dxa"/>
              <w:bottom w:w="40" w:type="dxa"/>
              <w:right w:w="90" w:type="dxa"/>
            </w:tcMar>
            <w:vAlign w:val="center"/>
          </w:tcPr>
          <w:p w14:paraId="2B304B6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تمييز منهجي</w:t>
            </w:r>
          </w:p>
        </w:tc>
      </w:tr>
      <w:tr w:rsidR="00A76DA2" w:rsidRPr="0028654F" w14:paraId="53560906" w:rsidTr="00201A65">
        <w:tc>
          <w:tcPr>
            <w:tcW w:w="8640" w:type="dxa"/>
            <w:shd w:val="clear" w:color="auto" w:fill="EBF5FB"/>
            <w:tcMar>
              <w:top w:w="40" w:type="dxa"/>
              <w:left w:w="90" w:type="dxa"/>
              <w:bottom w:w="40" w:type="dxa"/>
              <w:right w:w="90" w:type="dxa"/>
            </w:tcMar>
            <w:vAlign w:val="center"/>
          </w:tcPr>
          <w:p w14:paraId="4DBC7EB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الالتزام بالخطوات شرط ضروري (Necessary) لأعمق درجات الفهم، لكنه غير كافٍ (Sufficient): الصرامة المنهجية شرط الحد الأدنى، والنية الصادقة في طلب الحق شرط الحد الأعلى. وبهذا يتجنب الفصل المبالغة المعاكسة: أن تُغني الصرامة الإجرائية عن كل ما سواها.</w:t>
            </w:r>
          </w:p>
        </w:tc>
      </w:tr>
    </w:tbl>
    <w:p w14:paraId="1EF3C048"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البروتوكول الثماني وهرم المصادر (الفصل الرابع): خريطة التكامل</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وكل خطوة من الخطوات الثماني تستند إلى مصدر من هرم المصادر (الفصل الرابع): السنة في الخطوة الأولى (أسباب النزول المسندة) وفي السادسة، واللغة في الثانية، والتفسير في الثالثة، والقرآن بمجموعه في الرابعة والخامسة، والمقاصد المستقرأة من مجموع النصوص في السابعة، والسيرة مكمّلة بعد إثبات الواقعة. فالبروتوكول تطبيق لهرم المصادر على نص بعينه، لا إضافة مستقلة عنه.</w:t>
      </w:r>
    </w:p>
    <w:p w14:paraId="7C96106C"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6.9  أربعة اعتراضات على البروتوكول</w:t>
      </w:r>
      <w:r>
        <w:fldChar w:fldCharType="begin"/>
      </w:r>
      <w:r>
        <w:instrText xml:space="preserve"> TC "6.9  أربعة اعتراضات على البروتوكول" \l 2 </w:instrText>
      </w:r>
      <w:r>
        <w:fldChar w:fldCharType="end"/>
      </w:r>
    </w:p>
    <w:p w14:paraId="5764A8B6"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الأول: ألا يستطيع الباحث أن يوظّف اختبار المقاصد (الخطوة 7) ليرفض ما لا يوافق هواه؟</w:t>
      </w:r>
    </w:p>
    <w:p w14:paraId="4BA942C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الرد: اختبار المقاصد في الخطوة السابعة أولي وداخلي، ولا يُغني عن بوابة المقاصد الكاملة في سلم الاشتقاق (الفصل الخامس 5.4)، ولا عن المراجعة المستقلة لبطاقة الهوية المعرفية. فالحكم الأخير لا يكون للباحث المنفرد. وكل رفض في الخطوة 7 يُسجَّل بسببه في البطاقة، فيستطيع غيره أن يراجعه.</w:t>
      </w:r>
    </w:p>
    <w:p w14:paraId="3773C561"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الثاني: القصد الإلهي لا يمكن التحقق منه فلسفيًا، بخلاف القصد البشري</w:t>
      </w:r>
    </w:p>
    <w:p w14:paraId="6F67E21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الرد: هذا الفرق حقيقي، ولا يُحلّ فلسفيًا، وإنما يُدار. فبدل التحقق المباشر المتعذر، يعمل البروتوكول بتحقق غير مباشر من طبقات متعددة: اتفاق المدارس الخمس وهي مستقلة تاريخيًا، واتساق المواضع القرآنية كلها، والتوافق مع المقاصد الكلية. وهذه الطبقات لا تبلغ اليقين، لكنها أقصى ما يستطيعه الباحث في هذا النوع من النصوص، ولذلك يُعلن هامش عدم اليقين.</w:t>
      </w:r>
    </w:p>
    <w:p w14:paraId="7F5993F9"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ماذا لو طبّق باحثان البروتوكول بأمانة ووصلا إلى نتيجتين مختلفتين؟</w:t>
      </w:r>
    </w:p>
    <w:p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ثماني خطوات لكل مفهوم، أليس هذا عبئًا بحثيًا يعيق العمل؟</w:t>
      </w:r>
    </w:p>
    <w:p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العبء حقيقي، وأقرّ به، وهو ثمن الصرامة التي يدّعيها هذا المشروع. والبديل هو القراءة السريعة الانطباعية، وقد رصد الفصل الثاني فشلها. والخطوات الاختيارية (6.5) مصممة لتخفيف العبء حين لا تضيف قيمة تفسيرية.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A76DA2" w:rsidRPr="0028654F" w14:paraId="3EDB2F25" w:rsidTr="00201A65">
        <w:tc>
          <w:tcPr>
            <w:tcW w:w="8640" w:type="dxa"/>
            <w:shd w:val="clear" w:color="auto" w:fill="375623"/>
            <w:tcMar>
              <w:top w:w="40" w:type="dxa"/>
              <w:left w:w="90" w:type="dxa"/>
              <w:bottom w:w="40" w:type="dxa"/>
              <w:right w:w="90" w:type="dxa"/>
            </w:tcMar>
            <w:vAlign w:val="center"/>
          </w:tcPr>
          <w:p w14:paraId="2A8EAEF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اختلاف معروف المصدر</w:t>
            </w:r>
          </w:p>
        </w:tc>
      </w:tr>
      <w:tr w:rsidR="00A76DA2" w:rsidRPr="0028654F" w14:paraId="666FEC45" w:rsidTr="00201A65">
        <w:tc>
          <w:tcPr>
            <w:tcW w:w="8640" w:type="dxa"/>
            <w:shd w:val="clear" w:color="auto" w:fill="EBF5E0"/>
            <w:tcMar>
              <w:top w:w="40" w:type="dxa"/>
              <w:left w:w="90" w:type="dxa"/>
              <w:bottom w:w="40" w:type="dxa"/>
              <w:right w:w="90" w:type="dxa"/>
            </w:tcMar>
            <w:vAlign w:val="center"/>
          </w:tcPr>
          <w:p w14:paraId="79AC6A1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هذا توتر حقيقي بين «بروتوكول موثّق» و«نتائج متعددة مشروعة»، وأراه مساحة للاجتهاد لا تناقضًا. فالبروتوكول يضمن إجراءً موثّقًا يمكن التحقق منه، ولا يضمن نتيجة واحدة. وبه يصير الاختلاف تأويليًا معروف المصدر، كاختلاف في دلالة صيغة الأمر في الخطوة 3، وهذا أنفع من اتفاق عارض لا مسوّغ له، أو اختلاف غامض لا تفسير له.</w:t>
            </w:r>
          </w:p>
        </w:tc>
      </w:tr>
    </w:tbl>
    <w:p w14:paraId="510EE2A1"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6.10  قائمة تحقق سريعة للاستخدام اليومي</w:t>
      </w:r>
      <w:r>
        <w:fldChar w:fldCharType="begin"/>
      </w:r>
      <w:r>
        <w:instrText xml:space="preserve"> TC "6.10  قائمة تحقق سريعة للاستخدام اليومي" \l 2 </w:instrText>
      </w:r>
      <w:r>
        <w:fldChar w:fldCharType="end"/>
      </w:r>
    </w:p>
    <w:p w14:paraId="43191A8C"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للباحثين الذين سيطبّقون البروتوكول في الأجزاء اللاحقة من الموسوعة: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58"/>
        <w:gridCol w:w="811"/>
        <w:gridCol w:w="3471"/>
      </w:tblGrid>
      <w:tr w:rsidR="00A76DA2" w:rsidRPr="0028654F" w14:paraId="39A186E7" w:rsidTr="00201A65">
        <w:tc>
          <w:tcPr>
            <w:tcW w:w="360" w:type="dxa"/>
            <w:shd w:val="clear" w:color="auto" w:fill="1F3864"/>
            <w:tcMar>
              <w:top w:w="40" w:type="dxa"/>
              <w:left w:w="90" w:type="dxa"/>
              <w:bottom w:w="40" w:type="dxa"/>
              <w:right w:w="90" w:type="dxa"/>
            </w:tcMar>
            <w:vAlign w:val="center"/>
          </w:tcPr>
          <w:p w14:paraId="351C4174"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w:t>
            </w:r>
          </w:p>
        </w:tc>
        <w:tc>
          <w:tcPr>
            <w:tcW w:w="1440" w:type="dxa"/>
            <w:shd w:val="clear" w:color="auto" w:fill="1F3864"/>
            <w:tcMar>
              <w:top w:w="40" w:type="dxa"/>
              <w:left w:w="90" w:type="dxa"/>
              <w:bottom w:w="40" w:type="dxa"/>
              <w:right w:w="90" w:type="dxa"/>
            </w:tcMar>
            <w:vAlign w:val="center"/>
          </w:tcPr>
          <w:p w14:paraId="1807DBC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w:t>
            </w:r>
          </w:p>
        </w:tc>
        <w:tc>
          <w:tcPr>
            <w:tcW w:w="6840" w:type="dxa"/>
            <w:shd w:val="clear" w:color="auto" w:fill="1F3864"/>
            <w:tcMar>
              <w:top w:w="40" w:type="dxa"/>
              <w:left w:w="90" w:type="dxa"/>
              <w:bottom w:w="40" w:type="dxa"/>
              <w:right w:w="90" w:type="dxa"/>
            </w:tcMar>
            <w:vAlign w:val="center"/>
          </w:tcPr>
          <w:p w14:paraId="0086421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قائمة التحقق السريعة</w:t>
            </w:r>
          </w:p>
        </w:tc>
      </w:tr>
      <w:tr w:rsidR="00A76DA2" w:rsidRPr="0028654F" w14:paraId="555F37BE" w:rsidTr="00201A65">
        <w:tc>
          <w:tcPr>
            <w:tcW w:w="360" w:type="dxa"/>
            <w:shd w:val="clear" w:color="auto" w:fill="EBF5FB"/>
            <w:tcMar>
              <w:top w:w="40" w:type="dxa"/>
              <w:left w:w="90" w:type="dxa"/>
              <w:bottom w:w="40" w:type="dxa"/>
              <w:right w:w="90" w:type="dxa"/>
            </w:tcMar>
            <w:vAlign w:val="center"/>
          </w:tcPr>
          <w:p w14:paraId="04C1280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lastRenderedPageBreak/>
              <w:t>1</w:t>
            </w:r>
          </w:p>
        </w:tc>
        <w:tc>
          <w:tcPr>
            <w:tcW w:w="1440" w:type="dxa"/>
            <w:shd w:val="clear" w:color="auto" w:fill="F5F5F5"/>
            <w:tcMar>
              <w:top w:w="40" w:type="dxa"/>
              <w:left w:w="90" w:type="dxa"/>
              <w:bottom w:w="40" w:type="dxa"/>
              <w:right w:w="90" w:type="dxa"/>
            </w:tcMar>
            <w:vAlign w:val="center"/>
          </w:tcPr>
          <w:p w14:paraId="01289CB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السياق</w:t>
            </w:r>
          </w:p>
        </w:tc>
        <w:tc>
          <w:tcPr>
            <w:tcW w:w="6840" w:type="dxa"/>
            <w:shd w:val="clear" w:color="auto" w:fill="EBF5FB"/>
            <w:tcMar>
              <w:top w:w="40" w:type="dxa"/>
              <w:left w:w="90" w:type="dxa"/>
              <w:bottom w:w="40" w:type="dxa"/>
              <w:right w:w="90" w:type="dxa"/>
            </w:tcMar>
            <w:vAlign w:val="center"/>
          </w:tcPr>
          <w:p w14:paraId="0E11A121"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مكية/مدنية  ☐ السباق واللحاق  ☐ رواية سبب النزول وتصنيفها (صريحة/غير صريحة)</w:t>
            </w:r>
          </w:p>
        </w:tc>
      </w:tr>
      <w:tr w:rsidR="00A76DA2" w:rsidRPr="0028654F" w14:paraId="29CB21E7" w:rsidTr="00201A65">
        <w:tc>
          <w:tcPr>
            <w:tcW w:w="360" w:type="dxa"/>
            <w:shd w:val="clear" w:color="auto" w:fill="FFFFFF"/>
            <w:tcMar>
              <w:top w:w="40" w:type="dxa"/>
              <w:left w:w="90" w:type="dxa"/>
              <w:bottom w:w="40" w:type="dxa"/>
              <w:right w:w="90" w:type="dxa"/>
            </w:tcMar>
            <w:vAlign w:val="center"/>
          </w:tcPr>
          <w:p w14:paraId="40EA67A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2</w:t>
            </w:r>
          </w:p>
        </w:tc>
        <w:tc>
          <w:tcPr>
            <w:tcW w:w="1440" w:type="dxa"/>
            <w:shd w:val="clear" w:color="auto" w:fill="FFFFFF"/>
            <w:tcMar>
              <w:top w:w="40" w:type="dxa"/>
              <w:left w:w="90" w:type="dxa"/>
              <w:bottom w:w="40" w:type="dxa"/>
              <w:right w:w="90" w:type="dxa"/>
            </w:tcMar>
            <w:vAlign w:val="center"/>
          </w:tcPr>
          <w:p w14:paraId="7B982C5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اللغة</w:t>
            </w:r>
          </w:p>
        </w:tc>
        <w:tc>
          <w:tcPr>
            <w:tcW w:w="6840" w:type="dxa"/>
            <w:shd w:val="clear" w:color="auto" w:fill="FFFFFF"/>
            <w:tcMar>
              <w:top w:w="40" w:type="dxa"/>
              <w:left w:w="90" w:type="dxa"/>
              <w:bottom w:w="40" w:type="dxa"/>
              <w:right w:w="90" w:type="dxa"/>
            </w:tcMar>
            <w:vAlign w:val="center"/>
          </w:tcPr>
          <w:p w14:paraId="17EAE7CB"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الجذر  ☐ الخصوصية القرآنية  ☐ الاستعمال العام  ☐ البلاغة إن لزم</w:t>
            </w:r>
          </w:p>
        </w:tc>
      </w:tr>
      <w:tr w:rsidR="00A76DA2" w:rsidRPr="0028654F" w14:paraId="5A614EB4" w:rsidTr="00201A65">
        <w:tc>
          <w:tcPr>
            <w:tcW w:w="360" w:type="dxa"/>
            <w:shd w:val="clear" w:color="auto" w:fill="EBF5FB"/>
            <w:tcMar>
              <w:top w:w="40" w:type="dxa"/>
              <w:left w:w="90" w:type="dxa"/>
              <w:bottom w:w="40" w:type="dxa"/>
              <w:right w:w="90" w:type="dxa"/>
            </w:tcMar>
            <w:vAlign w:val="center"/>
          </w:tcPr>
          <w:p w14:paraId="70E05582"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3</w:t>
            </w:r>
          </w:p>
        </w:tc>
        <w:tc>
          <w:tcPr>
            <w:tcW w:w="1440" w:type="dxa"/>
            <w:shd w:val="clear" w:color="auto" w:fill="F5F5F5"/>
            <w:tcMar>
              <w:top w:w="40" w:type="dxa"/>
              <w:left w:w="90" w:type="dxa"/>
              <w:bottom w:w="40" w:type="dxa"/>
              <w:right w:w="90" w:type="dxa"/>
            </w:tcMar>
            <w:vAlign w:val="center"/>
          </w:tcPr>
          <w:p w14:paraId="693D5E1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التفسير</w:t>
            </w:r>
          </w:p>
        </w:tc>
        <w:tc>
          <w:tcPr>
            <w:tcW w:w="6840" w:type="dxa"/>
            <w:shd w:val="clear" w:color="auto" w:fill="EBF5FB"/>
            <w:tcMar>
              <w:top w:w="40" w:type="dxa"/>
              <w:left w:w="90" w:type="dxa"/>
              <w:bottom w:w="40" w:type="dxa"/>
              <w:right w:w="90" w:type="dxa"/>
            </w:tcMar>
            <w:vAlign w:val="center"/>
          </w:tcPr>
          <w:p w14:paraId="724EF6DC"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مواقف المدارس الخمس  ☐ الاتفاق  ☐ الاختلاف وموضعه الدقيق</w:t>
            </w:r>
          </w:p>
        </w:tc>
      </w:tr>
      <w:tr w:rsidR="00A76DA2" w:rsidRPr="0028654F" w14:paraId="573F354B" w:rsidTr="00201A65">
        <w:tc>
          <w:tcPr>
            <w:tcW w:w="360" w:type="dxa"/>
            <w:shd w:val="clear" w:color="auto" w:fill="FFFFFF"/>
            <w:tcMar>
              <w:top w:w="40" w:type="dxa"/>
              <w:left w:w="90" w:type="dxa"/>
              <w:bottom w:w="40" w:type="dxa"/>
              <w:right w:w="90" w:type="dxa"/>
            </w:tcMar>
            <w:vAlign w:val="center"/>
          </w:tcPr>
          <w:p w14:paraId="6215481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4</w:t>
            </w:r>
          </w:p>
        </w:tc>
        <w:tc>
          <w:tcPr>
            <w:tcW w:w="1440" w:type="dxa"/>
            <w:shd w:val="clear" w:color="auto" w:fill="FFFFFF"/>
            <w:tcMar>
              <w:top w:w="40" w:type="dxa"/>
              <w:left w:w="90" w:type="dxa"/>
              <w:bottom w:w="40" w:type="dxa"/>
              <w:right w:w="90" w:type="dxa"/>
            </w:tcMar>
            <w:vAlign w:val="center"/>
          </w:tcPr>
          <w:p w14:paraId="657BD8D2"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الاستقراء</w:t>
            </w:r>
          </w:p>
        </w:tc>
        <w:tc>
          <w:tcPr>
            <w:tcW w:w="6840" w:type="dxa"/>
            <w:shd w:val="clear" w:color="auto" w:fill="FFFFFF"/>
            <w:tcMar>
              <w:top w:w="40" w:type="dxa"/>
              <w:left w:w="90" w:type="dxa"/>
              <w:bottom w:w="40" w:type="dxa"/>
              <w:right w:w="90" w:type="dxa"/>
            </w:tcMar>
            <w:vAlign w:val="center"/>
          </w:tcPr>
          <w:p w14:paraId="5B39E626"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كل المواضع من فهرس  ☐ المستبعَد وسببه  ☐ ترتيب زمني  ☐ القواسم والفوارق</w:t>
            </w:r>
          </w:p>
        </w:tc>
      </w:tr>
      <w:tr w:rsidR="00A76DA2" w:rsidRPr="0028654F" w14:paraId="4B201090" w:rsidTr="00201A65">
        <w:tc>
          <w:tcPr>
            <w:tcW w:w="360" w:type="dxa"/>
            <w:shd w:val="clear" w:color="auto" w:fill="EBF5FB"/>
            <w:tcMar>
              <w:top w:w="40" w:type="dxa"/>
              <w:left w:w="90" w:type="dxa"/>
              <w:bottom w:w="40" w:type="dxa"/>
              <w:right w:w="90" w:type="dxa"/>
            </w:tcMar>
            <w:vAlign w:val="center"/>
          </w:tcPr>
          <w:p w14:paraId="2EEC50E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5</w:t>
            </w:r>
          </w:p>
        </w:tc>
        <w:tc>
          <w:tcPr>
            <w:tcW w:w="1440" w:type="dxa"/>
            <w:shd w:val="clear" w:color="auto" w:fill="F5F5F5"/>
            <w:tcMar>
              <w:top w:w="40" w:type="dxa"/>
              <w:left w:w="90" w:type="dxa"/>
              <w:bottom w:w="40" w:type="dxa"/>
              <w:right w:w="90" w:type="dxa"/>
            </w:tcMar>
            <w:vAlign w:val="center"/>
          </w:tcPr>
          <w:p w14:paraId="3AE8221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المحكم والمتشابه</w:t>
            </w:r>
          </w:p>
        </w:tc>
        <w:tc>
          <w:tcPr>
            <w:tcW w:w="6840" w:type="dxa"/>
            <w:shd w:val="clear" w:color="auto" w:fill="EBF5FB"/>
            <w:tcMar>
              <w:top w:w="40" w:type="dxa"/>
              <w:left w:w="90" w:type="dxa"/>
              <w:bottom w:w="40" w:type="dxa"/>
              <w:right w:w="90" w:type="dxa"/>
            </w:tcMar>
            <w:vAlign w:val="center"/>
          </w:tcPr>
          <w:p w14:paraId="76703EA4"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تصنيف الآية  ☐ المثاني  ☐ رد المتشابه إلى المحكم عند التوتر</w:t>
            </w:r>
          </w:p>
        </w:tc>
      </w:tr>
      <w:tr w:rsidR="00A76DA2" w:rsidRPr="0028654F" w14:paraId="0DA15899" w:rsidTr="00201A65">
        <w:tc>
          <w:tcPr>
            <w:tcW w:w="360" w:type="dxa"/>
            <w:shd w:val="clear" w:color="auto" w:fill="FFFFFF"/>
            <w:tcMar>
              <w:top w:w="40" w:type="dxa"/>
              <w:left w:w="90" w:type="dxa"/>
              <w:bottom w:w="40" w:type="dxa"/>
              <w:right w:w="90" w:type="dxa"/>
            </w:tcMar>
            <w:vAlign w:val="center"/>
          </w:tcPr>
          <w:p w14:paraId="28284F3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6</w:t>
            </w:r>
          </w:p>
        </w:tc>
        <w:tc>
          <w:tcPr>
            <w:tcW w:w="1440" w:type="dxa"/>
            <w:shd w:val="clear" w:color="auto" w:fill="FFFFFF"/>
            <w:tcMar>
              <w:top w:w="40" w:type="dxa"/>
              <w:left w:w="90" w:type="dxa"/>
              <w:bottom w:w="40" w:type="dxa"/>
              <w:right w:w="90" w:type="dxa"/>
            </w:tcMar>
            <w:vAlign w:val="center"/>
          </w:tcPr>
          <w:p w14:paraId="2D74925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بيان السنة</w:t>
            </w:r>
          </w:p>
        </w:tc>
        <w:tc>
          <w:tcPr>
            <w:tcW w:w="6840" w:type="dxa"/>
            <w:shd w:val="clear" w:color="auto" w:fill="FFFFFF"/>
            <w:tcMar>
              <w:top w:w="40" w:type="dxa"/>
              <w:left w:w="90" w:type="dxa"/>
              <w:bottom w:w="40" w:type="dxa"/>
              <w:right w:w="90" w:type="dxa"/>
            </w:tcMar>
            <w:vAlign w:val="center"/>
          </w:tcPr>
          <w:p w14:paraId="6C1F7390"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الكتب الستة  ☐ درجة الحديث  ☐ نوع البيان</w:t>
            </w:r>
          </w:p>
        </w:tc>
      </w:tr>
      <w:tr w:rsidR="00A76DA2" w:rsidRPr="0028654F" w14:paraId="3CE16913" w:rsidTr="00201A65">
        <w:tc>
          <w:tcPr>
            <w:tcW w:w="360" w:type="dxa"/>
            <w:shd w:val="clear" w:color="auto" w:fill="EBF5FB"/>
            <w:tcMar>
              <w:top w:w="40" w:type="dxa"/>
              <w:left w:w="90" w:type="dxa"/>
              <w:bottom w:w="40" w:type="dxa"/>
              <w:right w:w="90" w:type="dxa"/>
            </w:tcMar>
            <w:vAlign w:val="center"/>
          </w:tcPr>
          <w:p w14:paraId="01D08DA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7</w:t>
            </w:r>
          </w:p>
        </w:tc>
        <w:tc>
          <w:tcPr>
            <w:tcW w:w="1440" w:type="dxa"/>
            <w:shd w:val="clear" w:color="auto" w:fill="F5F5F5"/>
            <w:tcMar>
              <w:top w:w="40" w:type="dxa"/>
              <w:left w:w="90" w:type="dxa"/>
              <w:bottom w:w="40" w:type="dxa"/>
              <w:right w:w="90" w:type="dxa"/>
            </w:tcMar>
            <w:vAlign w:val="center"/>
          </w:tcPr>
          <w:p w14:paraId="38D7B9C8"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المقاصد</w:t>
            </w:r>
          </w:p>
        </w:tc>
        <w:tc>
          <w:tcPr>
            <w:tcW w:w="6840" w:type="dxa"/>
            <w:shd w:val="clear" w:color="auto" w:fill="EBF5FB"/>
            <w:tcMar>
              <w:top w:w="40" w:type="dxa"/>
              <w:left w:w="90" w:type="dxa"/>
              <w:bottom w:w="40" w:type="dxa"/>
              <w:right w:w="90" w:type="dxa"/>
            </w:tcMar>
            <w:vAlign w:val="center"/>
          </w:tcPr>
          <w:p w14:paraId="46FEED46"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فحص التعارض مع كل مقصد  ☐ تسجيل أي تعارض  ☐ إعادة الصياغة إن لزم</w:t>
            </w:r>
          </w:p>
        </w:tc>
      </w:tr>
      <w:tr w:rsidR="00A76DA2" w:rsidRPr="0028654F" w14:paraId="2F5BF69C" w:rsidTr="00201A65">
        <w:tc>
          <w:tcPr>
            <w:tcW w:w="360" w:type="dxa"/>
            <w:shd w:val="clear" w:color="auto" w:fill="FFFFFF"/>
            <w:tcMar>
              <w:top w:w="40" w:type="dxa"/>
              <w:left w:w="90" w:type="dxa"/>
              <w:bottom w:w="40" w:type="dxa"/>
              <w:right w:w="90" w:type="dxa"/>
            </w:tcMar>
            <w:vAlign w:val="center"/>
          </w:tcPr>
          <w:p w14:paraId="2E88E528"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8</w:t>
            </w:r>
          </w:p>
        </w:tc>
        <w:tc>
          <w:tcPr>
            <w:tcW w:w="1440" w:type="dxa"/>
            <w:shd w:val="clear" w:color="auto" w:fill="FFFFFF"/>
            <w:tcMar>
              <w:top w:w="40" w:type="dxa"/>
              <w:left w:w="90" w:type="dxa"/>
              <w:bottom w:w="40" w:type="dxa"/>
              <w:right w:w="90" w:type="dxa"/>
            </w:tcMar>
            <w:vAlign w:val="center"/>
          </w:tcPr>
          <w:p w14:paraId="54CBEE8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الإعلان</w:t>
            </w:r>
          </w:p>
        </w:tc>
        <w:tc>
          <w:tcPr>
            <w:tcW w:w="6840" w:type="dxa"/>
            <w:shd w:val="clear" w:color="auto" w:fill="FFFFFF"/>
            <w:tcMar>
              <w:top w:w="40" w:type="dxa"/>
              <w:left w:w="90" w:type="dxa"/>
              <w:bottom w:w="40" w:type="dxa"/>
              <w:right w:w="90" w:type="dxa"/>
            </w:tcMar>
            <w:vAlign w:val="center"/>
          </w:tcPr>
          <w:p w14:paraId="2E8B417C"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مستوى الادعاء في السلم  ☐ هامش عدم اليقين  ☐ التوثيق في البطاقة</w:t>
            </w:r>
          </w:p>
        </w:tc>
      </w:tr>
    </w:tbl>
    <w:p w14:paraId="2377EF54"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والتطبيقات الثلاثة في هذا الفصل أول طبقة من التوثيق الفعلي لبطاقات ثلاثة مفاهيم محورية في الموسوعة، ونتيجة العدل فيها تتسق مع اختياره مثالًا للتطبيق الكامل في الفصل الرابع (4.7).</w:t>
      </w:r>
    </w:p>
    <w:p w14:paraId="3D6B10E3"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6.11  حدود الادعاء: ما يثبته هذا الفصل وما لا يثبته</w:t>
      </w:r>
      <w:r>
        <w:fldChar w:fldCharType="begin"/>
      </w:r>
      <w:r>
        <w:instrText xml:space="preserve"> TC "6.11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هذا الفصل أن البروتوكول يترجم فكرة الدائرة التأويلية إلى إجراء موثّق قابل للتكرار، بثماني خطوات معرّفة إجرائيًا ولترتيبها تبرير، وأن خطوة المحكم والمتشابه مؤصّلة بنص صريح (آل عمران:7)، وأنه طُبّق على ثلاث آيات بنتائج متفاوتة لم تُسوَّ. ولا يضمن تحققًا مباشرًا من القصد الإلهي، ولا نتيجة واحدة بين باحثين ملتزمين به، ولا خلوّ اختبار المقاصد الأولي من تحيز الباحث المنفرد. ولا يغني عن حالة القارئ القلبية، ولا يجعل التقاءه بالأطر الغربية دليلًا على صحته، ولا تكفي ثلاثة تطبيقات لتعميم سلوكه.</w:t>
      </w:r>
    </w:p>
    <w:p w14:paraId="0733AB2F"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خاتمة الفصل</w:t>
      </w:r>
    </w:p>
    <w:p w14:paraId="643ADBD3"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البروتوكول الثماني حارس عند مدخل السلم السباعي، يتحقق من أن ما يدخل من طرفه الأول معرفة موثوقة، لا انطباع شخصي في ثوب أكاديمي. وفي جوهره معادلة بسيطة: كل آية تستحق قراءة تحفظ أمانتها، لا أن تُستعمل أداةً لتبرير رأي سابق.</w:t>
      </w:r>
    </w:p>
    <w:p w14:paraId="41101ED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وهو أداة حوكمة بقدر ما هو أداة بحث: فكل مؤسسة تستشهد بالقرآن في وثائقها ورؤيتها تجد فيه معيارًا للتحقق: هل الاستشهاد في موضعه، ويعكس الدلالة الموثّقة؟ أم هو زينة لغوية دينية على مضمون مختلف؟</w:t>
      </w:r>
    </w:p>
    <w:p w14:paraId="227D1619"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تجعل القراءة المنهجية الباحث محايدًا بالمعنى المطلق، لكنها تجعله أقدر على اكتشاف أثر معرفته السابقة في فهمه. وكل بطاقة يملؤها سجل لحدود نظره أيضًا، وكلما وضح السجل صار الاختلاف بين الباحثين فرصة للتصحيح لا سببًا للتخوين. والسؤال الذي يلخّص الفصل: هل قرأتَ الآية، أم قرأت نفسك فيها؟</w:t>
      </w:r>
    </w:p>
    <w:p w14:paraId="33C582B1"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وهذا الفصل مع الفصل الخامس أداة متكاملة لإنتاج المفاهيم الإدارية القرآنية. لكن ماذا نفعل حين يتعارض ناتج السلم مع نتيجة تجريبية؟ هذا سؤال الفصل السابع: فض التعارض بين النص والتجربة.</w:t>
      </w:r>
    </w:p>
    <w:p w14:paraId="4F9A91AC" w:rsidR="0001259F" w:rsidRPr="000B0344" w:rsidRDefault="0001259F" w:rsidP="0001259F">
      <w:pPr>
        <w:pageBreakBefore/>
        <w:shd w:val="clear" w:color="auto" w:fill="1F3864"/>
        <w:bidi/>
        <w:rPr>
          <w:rFonts w:ascii="Sakkal Majalla" w:hAnsi="Sakkal Majalla" w:cs="Sakkal Majalla"/>
          <w:sz w:val="26"/>
          <w:szCs w:val="26"/>
        </w:rPr>
      </w:pPr>
      <w:r w:rsidRPr="000B0344">
        <w:rPr>
          <w:rFonts w:ascii="Sakkal Majalla" w:hAnsi="Sakkal Majalla" w:cs="Sakkal Majalla"/>
          <w:b/>
          <w:bCs/>
          <w:color w:val="FFFFFF"/>
          <w:sz w:val="26"/>
          <w:szCs w:val="26"/>
          <w:rtl/>
        </w:rPr>
        <w:t>الفصل السابع</w:t>
      </w:r>
      <w:r>
        <w:fldChar w:fldCharType="begin"/>
      </w:r>
      <w:r>
        <w:instrText xml:space="preserve"> TC "الفصل السابع: آلية فض التعارض بين النص والتجربة، حين يصطدم النموذج الإداري بالواقع: من الشذوذ الأول إلى القرار النهائي" \l 1 </w:instrText>
      </w:r>
      <w:r>
        <w:fldChar w:fldCharType="end"/>
      </w:r>
    </w:p>
    <w:p w14:paraId="77D35BB5" w:rsidR="0001259F" w:rsidRPr="000B0344" w:rsidRDefault="0001259F" w:rsidP="0001259F">
      <w:pPr>
        <w:shd w:val="clear" w:color="auto" w:fill="156082"/>
        <w:bidi/>
        <w:rPr>
          <w:rFonts w:ascii="Sakkal Majalla" w:hAnsi="Sakkal Majalla" w:cs="Sakkal Majalla"/>
          <w:sz w:val="26"/>
          <w:szCs w:val="26"/>
        </w:rPr>
      </w:pPr>
      <w:r w:rsidRPr="000B0344">
        <w:rPr>
          <w:rFonts w:ascii="Sakkal Majalla" w:hAnsi="Sakkal Majalla" w:cs="Sakkal Majalla"/>
          <w:b/>
          <w:bCs/>
          <w:color w:val="FFFFFF"/>
          <w:sz w:val="26"/>
          <w:szCs w:val="26"/>
          <w:rtl/>
        </w:rPr>
        <w:lastRenderedPageBreak/>
        <w:t>آلية فض التعارض بين النص والتجربة</w:t>
      </w:r>
    </w:p>
    <w:p w14:paraId="027221FF" w:rsidR="0001259F" w:rsidRPr="000B0344" w:rsidRDefault="0001259F" w:rsidP="0001259F">
      <w:pPr>
        <w:shd w:val="clear" w:color="auto" w:fill="2E74B5"/>
        <w:bidi/>
        <w:spacing w:after="18"/>
        <w:rPr>
          <w:rFonts w:ascii="Sakkal Majalla" w:hAnsi="Sakkal Majalla" w:cs="Sakkal Majalla"/>
          <w:sz w:val="26"/>
          <w:szCs w:val="26"/>
        </w:rPr>
      </w:pPr>
      <w:r w:rsidRPr="000B0344">
        <w:rPr>
          <w:rFonts w:ascii="Sakkal Majalla" w:hAnsi="Sakkal Majalla" w:cs="Sakkal Majalla"/>
          <w:color w:val="FFFFFF"/>
          <w:sz w:val="26"/>
          <w:szCs w:val="26"/>
          <w:rtl/>
        </w:rPr>
        <w:t>حين يصطدم النموذج الإداري بالواقع: من الشذوذ الأول إلى القرار النهائي</w:t>
      </w:r>
    </w:p>
    <w:p w14:paraId="5A617CE5" w:rsidR="0001259F" w:rsidRPr="000B0344" w:rsidRDefault="0001259F" w:rsidP="0001259F">
      <w:pPr>
        <w:shd w:val="clear" w:color="auto" w:fill="F5F0FF"/>
        <w:bidi/>
        <w:spacing w:before="10"/>
        <w:rPr>
          <w:rFonts w:ascii="Sakkal Majalla" w:hAnsi="Sakkal Majalla" w:cs="Sakkal Majalla"/>
          <w:sz w:val="26"/>
          <w:szCs w:val="26"/>
        </w:rPr>
      </w:pPr>
      <w:r w:rsidRPr="000B0344">
        <w:rPr>
          <w:rFonts w:ascii="Sakkal Majalla" w:hAnsi="Sakkal Majalla" w:cs="Sakkal Majalla"/>
          <w:b/>
          <w:bCs/>
          <w:color w:val="1F3864"/>
          <w:sz w:val="26"/>
          <w:szCs w:val="26"/>
          <w:rtl/>
        </w:rPr>
        <w:t>﴿فَإِن تَنَازَعْتُمْ فِي شَيْءٍ فَرُدُّوهُ إِلَى اللَّهِ وَالرَّسُولِ إِن كُنتُمْ تُؤْمِنُونَ بِاللَّهِ وَالْيَوْمِ الْآخِرِ﴾</w:t>
      </w:r>
    </w:p>
    <w:p w14:paraId="6901462A" w:rsidR="0001259F" w:rsidRPr="000B0344" w:rsidRDefault="0001259F" w:rsidP="0001259F">
      <w:pPr>
        <w:bidi/>
        <w:spacing w:after="18"/>
        <w:rPr>
          <w:rFonts w:ascii="Sakkal Majalla" w:hAnsi="Sakkal Majalla" w:cs="Sakkal Majalla"/>
          <w:sz w:val="26"/>
          <w:szCs w:val="26"/>
        </w:rPr>
      </w:pPr>
      <w:r w:rsidRPr="000B0344">
        <w:rPr>
          <w:rFonts w:ascii="Sakkal Majalla" w:hAnsi="Sakkal Majalla" w:cs="Sakkal Majalla"/>
          <w:color w:val="595959"/>
          <w:sz w:val="26"/>
          <w:szCs w:val="26"/>
          <w:rtl/>
        </w:rPr>
        <w:t>النساء : 59</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يجيب هذا الفصل عن سؤال يطرحه كل ناقد جاد: ماذا نفعل حين يخالف الواقعُ النموذج؟ ينطلق من إشكالية دوهيم-كواين، ويؤصّل الجواب في باب تعارض الأدلة، ثم يصنّف التعارض أربعة أنواع، ويقدّم خوارزمية للقرار من ست خطوات مع حد التدهور، تحدد أضيق عنصر يُراجَع، وتميّز بين تقييد النطاق والمراجعة والسحب. ويطبقها على ثلاث حالات، ويقارنها بكون ولاكاتوش، ويبيّن كيف يتجنب فخ اللاقابلية للتكذيب.</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01259F" w:rsidRPr="000B0344" w14:paraId="2C00D7CB" w:rsidTr="00201A65">
        <w:tc>
          <w:tcPr>
            <w:tcW w:w="8640" w:type="dxa"/>
            <w:shd w:val="clear" w:color="auto" w:fill="2E74B5"/>
            <w:tcMar>
              <w:top w:w="40" w:type="dxa"/>
              <w:left w:w="88" w:type="dxa"/>
              <w:bottom w:w="40" w:type="dxa"/>
              <w:right w:w="88" w:type="dxa"/>
            </w:tcMar>
            <w:vAlign w:val="center"/>
          </w:tcPr>
          <w:p w14:paraId="67F13811" w:rsidR="0001259F" w:rsidRPr="000B0344" w:rsidRDefault="0001259F"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حين فشل النموذج: الإجابتان المتطرفتان</w:t>
            </w:r>
          </w:p>
        </w:tc>
      </w:tr>
      <w:tr w:rsidR="0001259F" w:rsidRPr="000B0344" w14:paraId="764CFC66" w:rsidTr="00201A65">
        <w:tc>
          <w:tcPr>
            <w:tcW w:w="8640" w:type="dxa"/>
            <w:shd w:val="clear" w:color="auto" w:fill="EBF5FB"/>
            <w:tcMar>
              <w:top w:w="40" w:type="dxa"/>
              <w:left w:w="88" w:type="dxa"/>
              <w:bottom w:w="40" w:type="dxa"/>
              <w:right w:w="88" w:type="dxa"/>
            </w:tcMar>
            <w:vAlign w:val="center"/>
          </w:tcPr>
          <w:p w14:paraId="376344A3"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طبّقت شركة متوسطة الحجم «نموذج الشورى المؤسسية» في قراراتها الاستراتيجية، فلم يتحسن الأداء بعد سنة، وتأخرت القرارات. قال المدير التنفيذي: «النموذج فاشل»، وعاد إلى القرار المنفرد. وقال المستشار الشرعي: «التطبيق لم يكن صحيحًا، فزيدوا الاجتماعات». الأول تخلّى عن المبدأ دون أن يشخّص الخلل، والثاني حمى المبدأ دون أن يراجع التطبيق. ويقدّم هذا الفصل طريقًا ثالثًا: تشخيص موضع الخطأ، ومراجعة أضيق عنصر ممكن، والاعتراف الصريح بما ثبت وما لم يثبت. والمثال يوضّح الفكرة ولا يُثبتها.</w:t>
            </w:r>
          </w:p>
        </w:tc>
      </w:tr>
    </w:tbl>
    <w:p w14:paraId="30F5D759" w:rsidR="0001259F" w:rsidRPr="000B0344" w:rsidRDefault="0001259F" w:rsidP="0001259F">
      <w:pPr>
        <w:shd w:val="clear" w:color="auto" w:fill="D6E4F0"/>
        <w:bidi/>
        <w:spacing w:before="110" w:after="60"/>
        <w:rPr>
          <w:rFonts w:ascii="Sakkal Majalla" w:hAnsi="Sakkal Majalla" w:cs="Sakkal Majalla"/>
          <w:sz w:val="26"/>
          <w:szCs w:val="26"/>
        </w:rPr>
      </w:pPr>
      <w:r w:rsidRPr="000B0344">
        <w:rPr>
          <w:rFonts w:ascii="Sakkal Majalla" w:hAnsi="Sakkal Majalla" w:cs="Sakkal Majalla"/>
          <w:b/>
          <w:bCs/>
          <w:color w:val="1F3864"/>
          <w:sz w:val="26"/>
          <w:szCs w:val="26"/>
          <w:rtl/>
        </w:rPr>
        <w:t>موضع هذا الفصل في رحلة الكتاب</w:t>
      </w:r>
    </w:p>
    <w:p w14:paraId="62533F2E"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بهذا الفصل يُختم الباب الأول بأداته الأخيرة. فبعد أن عرفنا بمن نثق (هرم المصادر)، وكيف ننتقل من النص إلى النموذج (سلم الاشتقاق)، وكيف نقرأ النص قبل ذلك (بروتوكول القراءة)، يبقى السؤال: ماذا نفعل حين يفشل النموذج؟</w:t>
      </w:r>
    </w:p>
    <w:p w14:paraId="2EABBD5A"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وحين لا تنجح مبادرة بُنيت على مفهوم قرآني، تظهر إجابتان متطرفتان: أن الواقع أثبت خطأ القيمة، أو أن القيمة صحيحة بالضرورة ولا صلة للفشل بها. وكلتاهما تخلط بين النص والنموذج والتطبيق. فقد يعود الفشل إلى قراءة غير دقيقة، أو ترجمة إدارية ضعيفة، أو تنفيذ ناقص، أو سياق غير مناسب، أو بيانات غير كافية. ولذلك يحتاج التعارض إلى تشخيص قبل أن يصير حكمًا.</w:t>
      </w:r>
    </w:p>
    <w:p w14:paraId="0D8BDFEB" w:rsidR="0001259F" w:rsidRPr="000B0344" w:rsidRDefault="0001259F" w:rsidP="0001259F">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وأستعمل في هذا الفصل «فض التعارض» لا «حل التعارض»، لأن الحل يوهم إزالة التوتر كليًا، والمقصود إيجاد مخرج عملي قد يبقى معه توتر نظري. والمستعمل في كتب الأصول «دفع التعارض» و«التعارض والترجيح»، والمعنى قريب.</w:t>
      </w:r>
    </w:p>
    <w:p w14:paraId="6E876659"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7.1  إشكالية دوهيم-كواين: حين يفشل الاختبار، فمن نحاسب؟</w:t>
      </w:r>
      <w:r>
        <w:fldChar w:fldCharType="begin"/>
      </w:r>
      <w:r>
        <w:instrText xml:space="preserve"> TC "7.1  إشكالية دوهيم-كواين: حين يفشل الاختبار، فمن نحاسب؟" \l 2 </w:instrText>
      </w:r>
      <w:r>
        <w:fldChar w:fldCharType="end"/>
      </w:r>
    </w:p>
    <w:p w14:paraId="5C8EE7C0"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قرّر الفصل الثالث (3.11) أن التعارض بين نتيجة تجريبية ونموذج إداري مستخلص من القرآن يوجب مراجعة سلسلة الاشتقاق البشري لا النص. لكن أيّ مستوى من السلسلة يُراجَع أولًا؟ هنا تواجهنا إشكالية دوهيم-كواين (Duhem-Quine Thesis)، أو «قصور الدليل التجريبي عن تعيين النظرية» (Underdetermination of Theory by Evidence).</w:t>
      </w:r>
    </w:p>
    <w:p w14:paraId="715D99DF"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قرّر بيير دوهيم، في سياق الفيزياء، أن التجربة لا تختبر فرضية معزولة، وإنما شبكة من الافتراضات المساعدة (Auxiliary Assumptions): صحة الأدوات، والفرضيات الخلفية، وتفسير النتائج، والفرضية المركزية نفسها. ثم عمّم كواين الفكرة على المعرفة كلها. فإذا فشل الاختبار، لم يخبرنا المنطق وحده أي عنصر في الشبكة يتحمل المسؤولية.</w:t>
      </w:r>
    </w:p>
    <w:p w14:paraId="2EE4FA25" w:rsidR="0001259F" w:rsidRPr="000B0344" w:rsidRDefault="0001259F" w:rsidP="0001259F">
      <w:pPr>
        <w:bidi/>
        <w:spacing w:after="65"/>
        <w:ind w:right="260"/>
        <w:rPr>
          <w:rFonts w:ascii="Sakkal Majalla" w:hAnsi="Sakkal Majalla" w:cs="Sakkal Majalla"/>
          <w:sz w:val="26"/>
          <w:szCs w:val="26"/>
        </w:rPr>
      </w:pPr>
      <w:r w:rsidRPr="000B0344">
        <w:rPr>
          <w:rFonts w:ascii="Sakkal Majalla" w:hAnsi="Sakkal Majalla" w:cs="Sakkal Majalla"/>
          <w:sz w:val="26"/>
          <w:szCs w:val="26"/>
        </w:rPr>
        <w:t xml:space="preserve">    </w:t>
      </w:r>
      <w:r w:rsidRPr="000B0344">
        <w:rPr>
          <w:rFonts w:ascii="Sakkal Majalla" w:hAnsi="Sakkal Majalla" w:cs="Sakkal Majalla"/>
          <w:i/>
          <w:iCs/>
          <w:color w:val="595959"/>
          <w:sz w:val="26"/>
          <w:szCs w:val="26"/>
          <w:rtl/>
        </w:rPr>
        <w:t>Duhem, P. (1906/1954). The Aim and Structure of Physical Theory. Princeton University Press. | Quine, W.V.O. (1951). Two Dogmas of Empiricism. The Philosophical Review, 60(1), 20-43.</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01259F" w:rsidRPr="000B0344" w14:paraId="109191A9" w:rsidTr="00201A65">
        <w:tc>
          <w:tcPr>
            <w:tcW w:w="8640" w:type="dxa"/>
            <w:shd w:val="clear" w:color="auto" w:fill="1F3864"/>
            <w:tcMar>
              <w:top w:w="40" w:type="dxa"/>
              <w:left w:w="88" w:type="dxa"/>
              <w:bottom w:w="40" w:type="dxa"/>
              <w:right w:w="88" w:type="dxa"/>
            </w:tcMar>
            <w:vAlign w:val="center"/>
          </w:tcPr>
          <w:p w14:paraId="215D3A4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لماذا الإشكالية أشد في هذا المشروع</w:t>
            </w:r>
          </w:p>
        </w:tc>
      </w:tr>
      <w:tr w:rsidR="0001259F" w:rsidRPr="000B0344" w14:paraId="4474181E" w:rsidTr="00201A65">
        <w:tc>
          <w:tcPr>
            <w:tcW w:w="8640" w:type="dxa"/>
            <w:shd w:val="clear" w:color="auto" w:fill="EBF5FB"/>
            <w:tcMar>
              <w:top w:w="40" w:type="dxa"/>
              <w:left w:w="88" w:type="dxa"/>
              <w:bottom w:w="40" w:type="dxa"/>
              <w:right w:w="88" w:type="dxa"/>
            </w:tcMar>
            <w:vAlign w:val="center"/>
          </w:tcPr>
          <w:p w14:paraId="3B8DA80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ونسخة الإشكالية في هذا المشروع أشد. فحين يفشل نموذج مشتق من القرآن في الاختبار الميداني، تمتد شبكة الافتراضات التي قد تحمل الخطأ إلى خمسة عشر موضعًا على الأقل: ثمانية في بروتوكول القراءة، وخمسة في سلم الاشتقاق، واثنان في التصميم التجريبي (الجدول في 7.2). وإلقاء اللوم كلما فشل الاختبار على مستوى بشري ما، بلا تحديد، يعرّض المشروع لتهمة «اللاقابلية للتكذيب الفعلية». فمهمة الفصل أن يحدد أي موضع يُراجَع أولًا عند كل نوع من أنواع الفشل. وكلما اتسعت الشبكة صار ترتيب المراجعة المعلن مسبقًا أكثر ضرورة.</w:t>
            </w:r>
          </w:p>
        </w:tc>
      </w:tr>
    </w:tbl>
    <w:p w14:paraId="602B76EB"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رد بوبر على دوهيم-كواين، ولماذا لا يكفي وحده</w:t>
      </w:r>
    </w:p>
    <w:p w14:paraId="7E7DF474"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اقترح كارل بوبر حلًا سمّاه «القرار المنهجي» (Methodological Decision): يحدد الباحث قبل التجربة أيّ عناصر الشبكة سيعدّها ثابتة، وأيها محل الاختبار، ويلتزم بذلك، حتى لا يختار موضع اللوم بعد ظهور النتيجة.</w:t>
      </w:r>
    </w:p>
    <w:p w14:paraId="4117F33D" w:rsidR="0001259F" w:rsidRPr="000B0344" w:rsidRDefault="0001259F" w:rsidP="0001259F">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Popper, K. (1959). The Logic of Scientific Discovery. Hutchinson. الفصل الرابع: الفرضيات المساعدة والقرار المنهجي.</w:t>
      </w:r>
    </w:p>
    <w:p w14:paraId="4EDB309E"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وهذا ما يتبناه الفصل: تحدد الخوارزمية (7.4) ترتيب المراجعة قبل وقوع أي تعارض، لا في لحظة الفشل حين يشتد التحيز الدفاعي. ويكمّل الفصل حل بوبر بالمراجعة الخارجية المستقلة التي وضع الفصل الثالث أسسها (3.9).</w:t>
      </w:r>
    </w:p>
    <w:p w14:paraId="4F35CF55"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يجمع هذا الفصل ما سبقه في خوارزمية واحدة، ويستلم من كل فصل شيئًا محددًا:</w:t>
      </w:r>
    </w:p>
    <w:p w14:paraId="5CB3F976"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7.2  التأصيل الأصولي: تعارض الأدلة عند الشافعي والزركشي</w:t>
      </w:r>
      <w:r>
        <w:fldChar w:fldCharType="begin"/>
      </w:r>
      <w:r>
        <w:instrText xml:space="preserve"> TC "7.2  التأصيل الأصولي: تعارض الأدلة عند الشافعي والزركشي"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01259F" w:rsidRPr="000B0344" w14:paraId="6D2853B3" w:rsidTr="00201A65">
        <w:tc>
          <w:tcPr>
            <w:tcW w:w="8640" w:type="dxa"/>
            <w:shd w:val="clear" w:color="auto" w:fill="375623"/>
            <w:tcMar>
              <w:top w:w="40" w:type="dxa"/>
              <w:left w:w="88" w:type="dxa"/>
              <w:bottom w:w="40" w:type="dxa"/>
              <w:right w:w="88" w:type="dxa"/>
            </w:tcMar>
            <w:vAlign w:val="center"/>
          </w:tcPr>
          <w:p w14:paraId="7F76019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بين تعارض الأدلة وتعارض النموذج والتجربة</w:t>
            </w:r>
          </w:p>
        </w:tc>
      </w:tr>
      <w:tr w:rsidR="0001259F" w:rsidRPr="000B0344" w14:paraId="4565A27F" w:rsidTr="00201A65">
        <w:tc>
          <w:tcPr>
            <w:tcW w:w="8640" w:type="dxa"/>
            <w:shd w:val="clear" w:color="auto" w:fill="EBF5E0"/>
            <w:tcMar>
              <w:top w:w="40" w:type="dxa"/>
              <w:left w:w="88" w:type="dxa"/>
              <w:bottom w:w="40" w:type="dxa"/>
              <w:right w:w="88" w:type="dxa"/>
            </w:tcMar>
            <w:vAlign w:val="center"/>
          </w:tcPr>
          <w:p w14:paraId="3F1FE37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واجه علماء الأصول سؤالًا قريبًا من سؤال دوهيم قبله بقرون: إذا بدا تعارض بين دليلين صحيحين، فبأيهما نأخذ؟ وبأي ترتيب؟ لكن التعارض عندهم بين دليلين شرعيين، وهنا بين نموذج بشري ونتيجة تجريبية. فالاستفادة من علمهم امتداد لمنهج، لا نقل لمسألة بعينها.</w:t>
            </w:r>
          </w:p>
        </w:tc>
      </w:tr>
    </w:tbl>
    <w:p w14:paraId="13936301"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الشافعي في «الرسالة»: التعارض الحقيقي منتفٍ</w:t>
      </w:r>
    </w:p>
    <w:p w14:paraId="1849E5E6"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يقرّر الإمام الشافعي في «الرسالة» أن ما صحّ من الأدلة لا يتعارض تعارضًا حقيقيًا، وأن ما يبدو اختلافًا يُجمع بين طرفيه، أو يُعرف فيه الناسخ من المنسوخ، أو يُرجَّح أحدهما. وموقف هذا الكتاب قريب منه في مجاله: الله خالق الواقع ومنزّل الوحي، فما يظهر من تعارض بينهما مردّه إلى خطأ في الاشتقاق البشري. وأقرب منه إلى موضوع الفصل قاعدة ابن تيمية في «درء تعارض العقل والنقل»: أن صحيح المنقول لا يعارض صريح المعقول.</w:t>
      </w:r>
    </w:p>
    <w:p w14:paraId="6605556F" w:rsidR="0001259F" w:rsidRPr="000B0344" w:rsidRDefault="0001259F" w:rsidP="0001259F">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الشافعي، محمد بن إدريس (ت.204هـ). الرسالة. تحقيق أحمد شاكر، مكتبة الحلبي. باب «اختلاف الحديث». | ابن تيمية، أحمد بن عبد الحليم (ت.728هـ). درء تعارض العقل والنقل.</w:t>
      </w:r>
    </w:p>
    <w:p w14:paraId="75AB7BF5"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الزركشي في «البحر المحيط»: أربع مراتب</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1440"/>
        <w:gridCol w:w="2880"/>
        <w:gridCol w:w="3960"/>
      </w:tblGrid>
      <w:tr w:rsidR="0001259F" w:rsidRPr="000B0344" w14:paraId="6171C7A3" w:rsidTr="00201A65">
        <w:tc>
          <w:tcPr>
            <w:tcW w:w="360" w:type="dxa"/>
            <w:shd w:val="clear" w:color="auto" w:fill="1F3864"/>
            <w:tcMar>
              <w:top w:w="40" w:type="dxa"/>
              <w:left w:w="88" w:type="dxa"/>
              <w:bottom w:w="40" w:type="dxa"/>
              <w:right w:w="88" w:type="dxa"/>
            </w:tcMar>
            <w:vAlign w:val="center"/>
          </w:tcPr>
          <w:p w14:paraId="4EBF50C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w:t>
            </w:r>
          </w:p>
        </w:tc>
        <w:tc>
          <w:tcPr>
            <w:tcW w:w="1440" w:type="dxa"/>
            <w:shd w:val="clear" w:color="auto" w:fill="1F3864"/>
            <w:tcMar>
              <w:top w:w="40" w:type="dxa"/>
              <w:left w:w="88" w:type="dxa"/>
              <w:bottom w:w="40" w:type="dxa"/>
              <w:right w:w="88" w:type="dxa"/>
            </w:tcMar>
            <w:vAlign w:val="center"/>
          </w:tcPr>
          <w:p w14:paraId="1C8AB5F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المرتبة</w:t>
            </w:r>
          </w:p>
        </w:tc>
        <w:tc>
          <w:tcPr>
            <w:tcW w:w="2880" w:type="dxa"/>
            <w:shd w:val="clear" w:color="auto" w:fill="1F3864"/>
            <w:tcMar>
              <w:top w:w="40" w:type="dxa"/>
              <w:left w:w="88" w:type="dxa"/>
              <w:bottom w:w="40" w:type="dxa"/>
              <w:right w:w="88" w:type="dxa"/>
            </w:tcMar>
            <w:vAlign w:val="center"/>
          </w:tcPr>
          <w:p w14:paraId="107480A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الوصف الأصولي</w:t>
            </w:r>
          </w:p>
        </w:tc>
        <w:tc>
          <w:tcPr>
            <w:tcW w:w="3960" w:type="dxa"/>
            <w:shd w:val="clear" w:color="auto" w:fill="1F3864"/>
            <w:tcMar>
              <w:top w:w="40" w:type="dxa"/>
              <w:left w:w="88" w:type="dxa"/>
              <w:bottom w:w="40" w:type="dxa"/>
              <w:right w:w="88" w:type="dxa"/>
            </w:tcMar>
            <w:vAlign w:val="center"/>
          </w:tcPr>
          <w:p w14:paraId="6077728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التكييف لهذا الفصل</w:t>
            </w:r>
          </w:p>
        </w:tc>
      </w:tr>
      <w:tr w:rsidR="0001259F" w:rsidRPr="000B0344" w14:paraId="281B0A42" w:rsidTr="00201A65">
        <w:tc>
          <w:tcPr>
            <w:tcW w:w="360" w:type="dxa"/>
            <w:shd w:val="clear" w:color="auto" w:fill="375623"/>
            <w:tcMar>
              <w:top w:w="40" w:type="dxa"/>
              <w:left w:w="88" w:type="dxa"/>
              <w:bottom w:w="40" w:type="dxa"/>
              <w:right w:w="88" w:type="dxa"/>
            </w:tcMar>
            <w:vAlign w:val="center"/>
          </w:tcPr>
          <w:p w14:paraId="6504983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lastRenderedPageBreak/>
              <w:t>1</w:t>
            </w:r>
          </w:p>
        </w:tc>
        <w:tc>
          <w:tcPr>
            <w:tcW w:w="1440" w:type="dxa"/>
            <w:shd w:val="clear" w:color="auto" w:fill="F8F8F8"/>
            <w:tcMar>
              <w:top w:w="40" w:type="dxa"/>
              <w:left w:w="88" w:type="dxa"/>
              <w:bottom w:w="40" w:type="dxa"/>
              <w:right w:w="88" w:type="dxa"/>
            </w:tcMar>
            <w:vAlign w:val="center"/>
          </w:tcPr>
          <w:p w14:paraId="7C4FAA2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الجمع (التوفيق)</w:t>
            </w:r>
          </w:p>
        </w:tc>
        <w:tc>
          <w:tcPr>
            <w:tcW w:w="2880" w:type="dxa"/>
            <w:shd w:val="clear" w:color="auto" w:fill="EBF5FB"/>
            <w:tcMar>
              <w:top w:w="40" w:type="dxa"/>
              <w:left w:w="88" w:type="dxa"/>
              <w:bottom w:w="40" w:type="dxa"/>
              <w:right w:w="88" w:type="dxa"/>
            </w:tcMar>
            <w:vAlign w:val="center"/>
          </w:tcPr>
          <w:p w14:paraId="173F7AE7"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حمل كل دليل على حال مختلفة فلا يبقى تعارض، وهو المقدَّم عند الجمهور.</w:t>
            </w:r>
          </w:p>
        </w:tc>
        <w:tc>
          <w:tcPr>
            <w:tcW w:w="3960" w:type="dxa"/>
            <w:shd w:val="clear" w:color="auto" w:fill="EBF5E0"/>
            <w:tcMar>
              <w:top w:w="40" w:type="dxa"/>
              <w:left w:w="88" w:type="dxa"/>
              <w:bottom w:w="40" w:type="dxa"/>
              <w:right w:w="88" w:type="dxa"/>
            </w:tcMar>
            <w:vAlign w:val="center"/>
          </w:tcPr>
          <w:p w14:paraId="795AB69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تقييد نطاق النموذج بدل رفضه، حين يثبت أن الفشل سياقي (التطبيق الثاني في 7.5).</w:t>
            </w:r>
          </w:p>
        </w:tc>
      </w:tr>
      <w:tr w:rsidR="0001259F" w:rsidRPr="000B0344" w14:paraId="2BE9E364" w:rsidTr="00201A65">
        <w:tc>
          <w:tcPr>
            <w:tcW w:w="360" w:type="dxa"/>
            <w:shd w:val="clear" w:color="auto" w:fill="FFFFFF"/>
            <w:tcMar>
              <w:top w:w="40" w:type="dxa"/>
              <w:left w:w="88" w:type="dxa"/>
              <w:bottom w:w="40" w:type="dxa"/>
              <w:right w:w="88" w:type="dxa"/>
            </w:tcMar>
            <w:vAlign w:val="center"/>
          </w:tcPr>
          <w:p w14:paraId="30654C5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w:t>
            </w:r>
          </w:p>
        </w:tc>
        <w:tc>
          <w:tcPr>
            <w:tcW w:w="1440" w:type="dxa"/>
            <w:shd w:val="clear" w:color="auto" w:fill="FFFFFF"/>
            <w:tcMar>
              <w:top w:w="40" w:type="dxa"/>
              <w:left w:w="88" w:type="dxa"/>
              <w:bottom w:w="40" w:type="dxa"/>
              <w:right w:w="88" w:type="dxa"/>
            </w:tcMar>
            <w:vAlign w:val="center"/>
          </w:tcPr>
          <w:p w14:paraId="392E483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النسخ</w:t>
            </w:r>
          </w:p>
        </w:tc>
        <w:tc>
          <w:tcPr>
            <w:tcW w:w="2880" w:type="dxa"/>
            <w:shd w:val="clear" w:color="auto" w:fill="FFFFFF"/>
            <w:tcMar>
              <w:top w:w="40" w:type="dxa"/>
              <w:left w:w="88" w:type="dxa"/>
              <w:bottom w:w="40" w:type="dxa"/>
              <w:right w:w="88" w:type="dxa"/>
            </w:tcMar>
            <w:vAlign w:val="center"/>
          </w:tcPr>
          <w:p w14:paraId="3F95896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تعذّر الجمع: هل أحد الدليلين متأخر ناسخ للآخر؟</w:t>
            </w:r>
          </w:p>
        </w:tc>
        <w:tc>
          <w:tcPr>
            <w:tcW w:w="3960" w:type="dxa"/>
            <w:shd w:val="clear" w:color="auto" w:fill="FFFFFF"/>
            <w:tcMar>
              <w:top w:w="40" w:type="dxa"/>
              <w:left w:w="88" w:type="dxa"/>
              <w:bottom w:w="40" w:type="dxa"/>
              <w:right w:w="88" w:type="dxa"/>
            </w:tcMar>
            <w:vAlign w:val="center"/>
          </w:tcPr>
          <w:p w14:paraId="66C4EDF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ينطبق، فالنص القرآني ثابت؛ وأقرب ما يقابله تحديث فهمنا نحن.</w:t>
            </w:r>
          </w:p>
        </w:tc>
      </w:tr>
      <w:tr w:rsidR="0001259F" w:rsidRPr="000B0344" w14:paraId="19018A1F" w:rsidTr="00201A65">
        <w:tc>
          <w:tcPr>
            <w:tcW w:w="360" w:type="dxa"/>
            <w:shd w:val="clear" w:color="auto" w:fill="EBF5FB"/>
            <w:tcMar>
              <w:top w:w="40" w:type="dxa"/>
              <w:left w:w="88" w:type="dxa"/>
              <w:bottom w:w="40" w:type="dxa"/>
              <w:right w:w="88" w:type="dxa"/>
            </w:tcMar>
            <w:vAlign w:val="center"/>
          </w:tcPr>
          <w:p w14:paraId="46C531D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3</w:t>
            </w:r>
          </w:p>
        </w:tc>
        <w:tc>
          <w:tcPr>
            <w:tcW w:w="1440" w:type="dxa"/>
            <w:shd w:val="clear" w:color="auto" w:fill="F8F8F8"/>
            <w:tcMar>
              <w:top w:w="40" w:type="dxa"/>
              <w:left w:w="88" w:type="dxa"/>
              <w:bottom w:w="40" w:type="dxa"/>
              <w:right w:w="88" w:type="dxa"/>
            </w:tcMar>
            <w:vAlign w:val="center"/>
          </w:tcPr>
          <w:p w14:paraId="16150B8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الترجيح</w:t>
            </w:r>
          </w:p>
        </w:tc>
        <w:tc>
          <w:tcPr>
            <w:tcW w:w="2880" w:type="dxa"/>
            <w:shd w:val="clear" w:color="auto" w:fill="EBF5FB"/>
            <w:tcMar>
              <w:top w:w="40" w:type="dxa"/>
              <w:left w:w="88" w:type="dxa"/>
              <w:bottom w:w="40" w:type="dxa"/>
              <w:right w:w="88" w:type="dxa"/>
            </w:tcMar>
            <w:vAlign w:val="center"/>
          </w:tcPr>
          <w:p w14:paraId="4066E88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إذا تعذّر الجمع والنسخ: يُقدَّم الأقوى سندًا ودلالة.</w:t>
            </w:r>
          </w:p>
        </w:tc>
        <w:tc>
          <w:tcPr>
            <w:tcW w:w="3960" w:type="dxa"/>
            <w:shd w:val="clear" w:color="auto" w:fill="EBF5E0"/>
            <w:tcMar>
              <w:top w:w="40" w:type="dxa"/>
              <w:left w:w="88" w:type="dxa"/>
              <w:bottom w:w="40" w:type="dxa"/>
              <w:right w:w="88" w:type="dxa"/>
            </w:tcMar>
            <w:vAlign w:val="center"/>
          </w:tcPr>
          <w:p w14:paraId="46F3FB6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تقديم المستوى الأضعف سندًا في سلسلة الاشتقاق للمراجعة (7.4).</w:t>
            </w:r>
          </w:p>
        </w:tc>
      </w:tr>
      <w:tr w:rsidR="0001259F" w:rsidRPr="000B0344" w14:paraId="05FD014D" w:rsidTr="00201A65">
        <w:tc>
          <w:tcPr>
            <w:tcW w:w="360" w:type="dxa"/>
            <w:shd w:val="clear" w:color="auto" w:fill="FFFFFF"/>
            <w:tcMar>
              <w:top w:w="40" w:type="dxa"/>
              <w:left w:w="88" w:type="dxa"/>
              <w:bottom w:w="40" w:type="dxa"/>
              <w:right w:w="88" w:type="dxa"/>
            </w:tcMar>
            <w:vAlign w:val="center"/>
          </w:tcPr>
          <w:p w14:paraId="6B1C94F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w:t>
            </w:r>
          </w:p>
        </w:tc>
        <w:tc>
          <w:tcPr>
            <w:tcW w:w="1440" w:type="dxa"/>
            <w:shd w:val="clear" w:color="auto" w:fill="FFFFFF"/>
            <w:tcMar>
              <w:top w:w="40" w:type="dxa"/>
              <w:left w:w="88" w:type="dxa"/>
              <w:bottom w:w="40" w:type="dxa"/>
              <w:right w:w="88" w:type="dxa"/>
            </w:tcMar>
            <w:vAlign w:val="center"/>
          </w:tcPr>
          <w:p w14:paraId="428B891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التوقف</w:t>
            </w:r>
          </w:p>
        </w:tc>
        <w:tc>
          <w:tcPr>
            <w:tcW w:w="2880" w:type="dxa"/>
            <w:shd w:val="clear" w:color="auto" w:fill="FFFFFF"/>
            <w:tcMar>
              <w:top w:w="40" w:type="dxa"/>
              <w:left w:w="88" w:type="dxa"/>
              <w:bottom w:w="40" w:type="dxa"/>
              <w:right w:w="88" w:type="dxa"/>
            </w:tcMar>
            <w:vAlign w:val="center"/>
          </w:tcPr>
          <w:p w14:paraId="7E1639F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تعذّر ذلك كله: يُتوقف حتى يظهر مرجِّح.</w:t>
            </w:r>
          </w:p>
        </w:tc>
        <w:tc>
          <w:tcPr>
            <w:tcW w:w="3960" w:type="dxa"/>
            <w:shd w:val="clear" w:color="auto" w:fill="FFFFFF"/>
            <w:tcMar>
              <w:top w:w="40" w:type="dxa"/>
              <w:left w:w="88" w:type="dxa"/>
              <w:bottom w:w="40" w:type="dxa"/>
              <w:right w:w="88" w:type="dxa"/>
            </w:tcMar>
            <w:vAlign w:val="center"/>
          </w:tcPr>
          <w:p w14:paraId="35BBF043"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تعليق الحكم حين يتعذر تحديد موضع الخطأ بثقة كافية.</w:t>
            </w:r>
          </w:p>
        </w:tc>
      </w:tr>
    </w:tbl>
    <w:p w14:paraId="56279AF9" w:rsidR="0001259F" w:rsidRPr="000B0344" w:rsidRDefault="0001259F" w:rsidP="0001259F">
      <w:pPr>
        <w:bidi/>
        <w:spacing w:after="65"/>
        <w:ind w:right="260"/>
        <w:rPr>
          <w:rFonts w:ascii="Sakkal Majalla" w:hAnsi="Sakkal Majalla" w:cs="Sakkal Majalla"/>
          <w:sz w:val="26"/>
          <w:szCs w:val="26"/>
        </w:rPr>
      </w:pPr>
      <w:r w:rsidRPr="000B0344">
        <w:rPr>
          <w:rFonts w:ascii="Sakkal Majalla" w:hAnsi="Sakkal Majalla" w:cs="Sakkal Majalla"/>
          <w:sz w:val="26"/>
          <w:szCs w:val="26"/>
        </w:rPr>
        <w:t xml:space="preserve">    </w:t>
      </w:r>
      <w:r w:rsidRPr="000B0344">
        <w:rPr>
          <w:rFonts w:ascii="Sakkal Majalla" w:hAnsi="Sakkal Majalla" w:cs="Sakkal Majalla"/>
          <w:i/>
          <w:iCs/>
          <w:color w:val="595959"/>
          <w:sz w:val="26"/>
          <w:szCs w:val="26"/>
          <w:rtl/>
        </w:rPr>
        <w:t>الزركشي، بدر الدين (ت.794هـ). البحر المحيط في أصول الفقه. الجزء السادس، كتاب التعارض والترجيح.</w:t>
      </w:r>
    </w:p>
    <w:p w14:paraId="48711E8B"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وهذا ترتيب الجمهور كما يعرضه الزركشي، لا ترتيب ابتكره. وللحنفية ترتيب يقدّم النسخ ثم الترجيح ثم الجمع. واخترت ترتيب الجمهور لأن تقديم الجمع يمنع رفض نموذج قبل فحص إمكان تقييده. ولأن النسخ لا ينطبق هنا، تعمل الخوارزمية بثلاث مراتب: الجمع، ثم الترجيح، ثم التوقف.</w:t>
      </w:r>
    </w:p>
    <w:p w14:paraId="3D7C4944"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القطعي والظني قبل الجمع والترجيح</w:t>
      </w:r>
    </w:p>
    <w:p w14:paraId="64138F2A"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ويقرّر الأصوليون، ومنهم ابن قيم الجوزية في «إعلام الموقعين»، أن الدليل القطعي ثبوتًا ودلالةً لا يعارضه ظني مهما بدا قويًا. فقبل الجمع أو الترجيح يُسأل: ما درجة كل طرف من طرفي التعارض؟</w:t>
      </w:r>
    </w:p>
    <w:p w14:paraId="5D6839D0" w:rsidR="0001259F" w:rsidRPr="000B0344" w:rsidRDefault="0001259F" w:rsidP="0001259F">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ابن قيم الجوزية، محمد بن أبي بكر (ت.751هـ). إعلام الموقعين عن رب العالمين.</w:t>
      </w:r>
    </w:p>
    <w:p w14:paraId="027ECE90"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وتطبيقه هنا يحتاج إلى حذر. فالنتيجة التجريبية ظنية دائمًا، أما الدلالة القرآنية فلا أسمّيها «قطعية» لمجرد اتفاق المدارس الخمس، فالقطعية عند الأصوليين أكثر من اتفاق خمسة مفسرين اختارهم الكتاب. وإنما أعامل الاتفاق مؤشرًا على قوة الدلالة، وأربطه بهامش عدم اليقين (الفصل الخامس): فما هامشه «منخفض جدًا» (آية محكمة، واتفاق تفسيري، وسنة ثابتة) لا يُرجَّح عليه ظن تجريبي، فيُبحث عن الخطأ فيما بعده (الخطوة 3 في 7.4).</w:t>
      </w:r>
    </w:p>
    <w:p w14:paraId="2EB63B74"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الخوارزمية وجذورها في التراث الأصولي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وأكثر خطوات الخوارزمية مأخوذ من هذا التراث: التثبت قبل الحكم كما في أصول الحديث (الخطوة 1)، و«الحكم على الشيء فرع عن تصوره» (الخطوة 2)، وتقديم القطعي على الظني (الخطوة 3)، وتقديم الجمع (الخطوة 4)، والترجيح بالأقوى سندًا (الخطوة 5)، والتوقف (الخطوة 6). وتضيف إليه معايير الصحة التجريبية، والأنواع الأربعة وشجرة القرار، وربط قوة الدلالة بهامش عدم اليقين، واشتراط دليل من البيانات على السياقية، ورقمًا معلنًا لحد التدهور (مراجعتان). ونقل الترتيب كله إلى التعارض بين النموذج والتجربة امتداد اجتهادي لا تطابق في المسألة.</w:t>
      </w:r>
    </w:p>
    <w:p w14:paraId="2586F1EC"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شبكة الافتراضات الخمسة عشر</w:t>
      </w:r>
    </w:p>
    <w:p w14:paraId="44FBA9F9"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وهذه مواضع الخطأ المحتملة في المنهجية كلها (ب: بروتوكول القراءة، س: سلم الاشتقاق، ت: التصميم التجريبي). وم2 (بيان السنة) تغطيها الخطوة ب6، وم7 هي الاختبار نفسه، وافتراضاته في ت1 وت2:</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160"/>
        <w:gridCol w:w="3240"/>
        <w:gridCol w:w="2880"/>
      </w:tblGrid>
      <w:tr w:rsidR="0001259F" w:rsidRPr="000B0344" w14:paraId="27EAFD2E" w:rsidTr="00201A65">
        <w:tc>
          <w:tcPr>
            <w:tcW w:w="360" w:type="dxa"/>
            <w:shd w:val="clear" w:color="auto" w:fill="1F3864"/>
            <w:tcMar>
              <w:top w:w="40" w:type="dxa"/>
              <w:left w:w="88" w:type="dxa"/>
              <w:bottom w:w="40" w:type="dxa"/>
              <w:right w:w="88" w:type="dxa"/>
            </w:tcMar>
            <w:vAlign w:val="center"/>
          </w:tcPr>
          <w:p w14:paraId="05B49AF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w:t>
            </w:r>
          </w:p>
        </w:tc>
        <w:tc>
          <w:tcPr>
            <w:tcW w:w="2160" w:type="dxa"/>
            <w:shd w:val="clear" w:color="auto" w:fill="1F3864"/>
            <w:tcMar>
              <w:top w:w="40" w:type="dxa"/>
              <w:left w:w="88" w:type="dxa"/>
              <w:bottom w:w="40" w:type="dxa"/>
              <w:right w:w="88" w:type="dxa"/>
            </w:tcMar>
            <w:vAlign w:val="center"/>
          </w:tcPr>
          <w:p w14:paraId="7CAA941A"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المستوى/الخطوة</w:t>
            </w:r>
          </w:p>
        </w:tc>
        <w:tc>
          <w:tcPr>
            <w:tcW w:w="3240" w:type="dxa"/>
            <w:shd w:val="clear" w:color="auto" w:fill="1F3864"/>
            <w:tcMar>
              <w:top w:w="40" w:type="dxa"/>
              <w:left w:w="88" w:type="dxa"/>
              <w:bottom w:w="40" w:type="dxa"/>
              <w:right w:w="88" w:type="dxa"/>
            </w:tcMar>
            <w:vAlign w:val="center"/>
          </w:tcPr>
          <w:p w14:paraId="3700B27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الافتراض المُساعِد الذي يحمله</w:t>
            </w:r>
          </w:p>
        </w:tc>
        <w:tc>
          <w:tcPr>
            <w:tcW w:w="2880" w:type="dxa"/>
            <w:shd w:val="clear" w:color="auto" w:fill="1F3864"/>
            <w:tcMar>
              <w:top w:w="40" w:type="dxa"/>
              <w:left w:w="88" w:type="dxa"/>
              <w:bottom w:w="40" w:type="dxa"/>
              <w:right w:w="88" w:type="dxa"/>
            </w:tcMar>
            <w:vAlign w:val="center"/>
          </w:tcPr>
          <w:p w14:paraId="30CC47C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مؤشر الخطأ الأكثر شيوعاً</w:t>
            </w:r>
          </w:p>
        </w:tc>
      </w:tr>
      <w:tr w:rsidR="0001259F" w:rsidRPr="000B0344" w14:paraId="6B367AC1" w:rsidTr="00201A65">
        <w:tc>
          <w:tcPr>
            <w:tcW w:w="360" w:type="dxa"/>
            <w:shd w:val="clear" w:color="auto" w:fill="EBF5FB"/>
            <w:tcMar>
              <w:top w:w="40" w:type="dxa"/>
              <w:left w:w="88" w:type="dxa"/>
              <w:bottom w:w="40" w:type="dxa"/>
              <w:right w:w="88" w:type="dxa"/>
            </w:tcMar>
            <w:vAlign w:val="center"/>
          </w:tcPr>
          <w:p w14:paraId="7CFF9DA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ب1</w:t>
            </w:r>
          </w:p>
        </w:tc>
        <w:tc>
          <w:tcPr>
            <w:tcW w:w="2160" w:type="dxa"/>
            <w:shd w:val="clear" w:color="auto" w:fill="F5F5F5"/>
            <w:tcMar>
              <w:top w:w="40" w:type="dxa"/>
              <w:left w:w="88" w:type="dxa"/>
              <w:bottom w:w="40" w:type="dxa"/>
              <w:right w:w="88" w:type="dxa"/>
            </w:tcMar>
            <w:vAlign w:val="center"/>
          </w:tcPr>
          <w:p w14:paraId="75502EF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السياق الأولي</w:t>
            </w:r>
          </w:p>
        </w:tc>
        <w:tc>
          <w:tcPr>
            <w:tcW w:w="3240" w:type="dxa"/>
            <w:shd w:val="clear" w:color="auto" w:fill="EBF5FB"/>
            <w:tcMar>
              <w:top w:w="40" w:type="dxa"/>
              <w:left w:w="88" w:type="dxa"/>
              <w:bottom w:w="40" w:type="dxa"/>
              <w:right w:w="88" w:type="dxa"/>
            </w:tcMar>
            <w:vAlign w:val="center"/>
          </w:tcPr>
          <w:p w14:paraId="20269A2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السياق المحدد (مكية/مدنية، والسباق واللحاق) هو وحده المتعلق بالمفهوم.</w:t>
            </w:r>
          </w:p>
        </w:tc>
        <w:tc>
          <w:tcPr>
            <w:tcW w:w="2880" w:type="dxa"/>
            <w:shd w:val="clear" w:color="auto" w:fill="FFF8F8"/>
            <w:tcMar>
              <w:top w:w="40" w:type="dxa"/>
              <w:left w:w="88" w:type="dxa"/>
              <w:bottom w:w="40" w:type="dxa"/>
              <w:right w:w="88" w:type="dxa"/>
            </w:tcMar>
            <w:vAlign w:val="center"/>
          </w:tcPr>
          <w:p w14:paraId="03F50E6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إغفال سياقات سابقة أو لاحقة ذات صلة.</w:t>
            </w:r>
          </w:p>
        </w:tc>
      </w:tr>
      <w:tr w:rsidR="0001259F" w:rsidRPr="000B0344" w14:paraId="5B68D7F9" w:rsidTr="00201A65">
        <w:tc>
          <w:tcPr>
            <w:tcW w:w="360" w:type="dxa"/>
            <w:shd w:val="clear" w:color="auto" w:fill="FFFFFF"/>
            <w:tcMar>
              <w:top w:w="40" w:type="dxa"/>
              <w:left w:w="88" w:type="dxa"/>
              <w:bottom w:w="40" w:type="dxa"/>
              <w:right w:w="88" w:type="dxa"/>
            </w:tcMar>
            <w:vAlign w:val="center"/>
          </w:tcPr>
          <w:p w14:paraId="2410293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ب2</w:t>
            </w:r>
          </w:p>
        </w:tc>
        <w:tc>
          <w:tcPr>
            <w:tcW w:w="2160" w:type="dxa"/>
            <w:shd w:val="clear" w:color="auto" w:fill="FFFFFF"/>
            <w:tcMar>
              <w:top w:w="40" w:type="dxa"/>
              <w:left w:w="88" w:type="dxa"/>
              <w:bottom w:w="40" w:type="dxa"/>
              <w:right w:w="88" w:type="dxa"/>
            </w:tcMar>
            <w:vAlign w:val="center"/>
          </w:tcPr>
          <w:p w14:paraId="1B08DFA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الدلالة اللغوية</w:t>
            </w:r>
          </w:p>
        </w:tc>
        <w:tc>
          <w:tcPr>
            <w:tcW w:w="3240" w:type="dxa"/>
            <w:shd w:val="clear" w:color="auto" w:fill="FFFFFF"/>
            <w:tcMar>
              <w:top w:w="40" w:type="dxa"/>
              <w:left w:w="88" w:type="dxa"/>
              <w:bottom w:w="40" w:type="dxa"/>
              <w:right w:w="88" w:type="dxa"/>
            </w:tcMar>
            <w:vAlign w:val="center"/>
          </w:tcPr>
          <w:p w14:paraId="3E78822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المعاجم الأربعة (ابن فارس، والراغب، وابن منظور، والزمخشري) كافية لتحديد الدلالة.</w:t>
            </w:r>
          </w:p>
        </w:tc>
        <w:tc>
          <w:tcPr>
            <w:tcW w:w="2880" w:type="dxa"/>
            <w:shd w:val="clear" w:color="auto" w:fill="FFFFFF"/>
            <w:tcMar>
              <w:top w:w="40" w:type="dxa"/>
              <w:left w:w="88" w:type="dxa"/>
              <w:bottom w:w="40" w:type="dxa"/>
              <w:right w:w="88" w:type="dxa"/>
            </w:tcMar>
            <w:vAlign w:val="center"/>
          </w:tcPr>
          <w:p w14:paraId="3026CBE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الاقتصار على معجم واحد.</w:t>
            </w:r>
          </w:p>
        </w:tc>
      </w:tr>
      <w:tr w:rsidR="0001259F" w:rsidRPr="000B0344" w14:paraId="7A8581F5" w:rsidTr="00201A65">
        <w:tc>
          <w:tcPr>
            <w:tcW w:w="360" w:type="dxa"/>
            <w:shd w:val="clear" w:color="auto" w:fill="EBF5FB"/>
            <w:tcMar>
              <w:top w:w="40" w:type="dxa"/>
              <w:left w:w="88" w:type="dxa"/>
              <w:bottom w:w="40" w:type="dxa"/>
              <w:right w:w="88" w:type="dxa"/>
            </w:tcMar>
            <w:vAlign w:val="center"/>
          </w:tcPr>
          <w:p w14:paraId="603245B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ب3</w:t>
            </w:r>
          </w:p>
        </w:tc>
        <w:tc>
          <w:tcPr>
            <w:tcW w:w="2160" w:type="dxa"/>
            <w:shd w:val="clear" w:color="auto" w:fill="F5F5F5"/>
            <w:tcMar>
              <w:top w:w="40" w:type="dxa"/>
              <w:left w:w="88" w:type="dxa"/>
              <w:bottom w:w="40" w:type="dxa"/>
              <w:right w:w="88" w:type="dxa"/>
            </w:tcMar>
            <w:vAlign w:val="center"/>
          </w:tcPr>
          <w:p w14:paraId="03AA858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التفسير متعدد المدارس</w:t>
            </w:r>
          </w:p>
        </w:tc>
        <w:tc>
          <w:tcPr>
            <w:tcW w:w="3240" w:type="dxa"/>
            <w:shd w:val="clear" w:color="auto" w:fill="EBF5FB"/>
            <w:tcMar>
              <w:top w:w="40" w:type="dxa"/>
              <w:left w:w="88" w:type="dxa"/>
              <w:bottom w:w="40" w:type="dxa"/>
              <w:right w:w="88" w:type="dxa"/>
            </w:tcMar>
            <w:vAlign w:val="center"/>
          </w:tcPr>
          <w:p w14:paraId="3FD08CE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المدارس الخمس المُختارة تمثّل التنوع التفسيري الكافي.</w:t>
            </w:r>
          </w:p>
        </w:tc>
        <w:tc>
          <w:tcPr>
            <w:tcW w:w="2880" w:type="dxa"/>
            <w:shd w:val="clear" w:color="auto" w:fill="FFF8F8"/>
            <w:tcMar>
              <w:top w:w="40" w:type="dxa"/>
              <w:left w:w="88" w:type="dxa"/>
              <w:bottom w:w="40" w:type="dxa"/>
              <w:right w:w="88" w:type="dxa"/>
            </w:tcMar>
            <w:vAlign w:val="center"/>
          </w:tcPr>
          <w:p w14:paraId="3EB9D74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الاقتصار على مدرسة أو مدرستين.</w:t>
            </w:r>
          </w:p>
        </w:tc>
      </w:tr>
      <w:tr w:rsidR="0001259F" w:rsidRPr="000B0344" w14:paraId="24807F88" w:rsidTr="00201A65">
        <w:tc>
          <w:tcPr>
            <w:tcW w:w="360" w:type="dxa"/>
            <w:shd w:val="clear" w:color="auto" w:fill="FFFFFF"/>
            <w:tcMar>
              <w:top w:w="40" w:type="dxa"/>
              <w:left w:w="88" w:type="dxa"/>
              <w:bottom w:w="40" w:type="dxa"/>
              <w:right w:w="88" w:type="dxa"/>
            </w:tcMar>
            <w:vAlign w:val="center"/>
          </w:tcPr>
          <w:p w14:paraId="6ED77DC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ب4</w:t>
            </w:r>
          </w:p>
        </w:tc>
        <w:tc>
          <w:tcPr>
            <w:tcW w:w="2160" w:type="dxa"/>
            <w:shd w:val="clear" w:color="auto" w:fill="FFFFFF"/>
            <w:tcMar>
              <w:top w:w="40" w:type="dxa"/>
              <w:left w:w="88" w:type="dxa"/>
              <w:bottom w:w="40" w:type="dxa"/>
              <w:right w:w="88" w:type="dxa"/>
            </w:tcMar>
            <w:vAlign w:val="center"/>
          </w:tcPr>
          <w:p w14:paraId="5C020D9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الاستقراء الموضوعي</w:t>
            </w:r>
          </w:p>
        </w:tc>
        <w:tc>
          <w:tcPr>
            <w:tcW w:w="3240" w:type="dxa"/>
            <w:shd w:val="clear" w:color="auto" w:fill="FFFFFF"/>
            <w:tcMar>
              <w:top w:w="40" w:type="dxa"/>
              <w:left w:w="88" w:type="dxa"/>
              <w:bottom w:w="40" w:type="dxa"/>
              <w:right w:w="88" w:type="dxa"/>
            </w:tcMar>
            <w:vAlign w:val="center"/>
          </w:tcPr>
          <w:p w14:paraId="55D05E4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الحصر تام، لم يَفُت موضع ذو صلة.</w:t>
            </w:r>
          </w:p>
        </w:tc>
        <w:tc>
          <w:tcPr>
            <w:tcW w:w="2880" w:type="dxa"/>
            <w:shd w:val="clear" w:color="auto" w:fill="FFFFFF"/>
            <w:tcMar>
              <w:top w:w="40" w:type="dxa"/>
              <w:left w:w="88" w:type="dxa"/>
              <w:bottom w:w="40" w:type="dxa"/>
              <w:right w:w="88" w:type="dxa"/>
            </w:tcMar>
            <w:vAlign w:val="center"/>
          </w:tcPr>
          <w:p w14:paraId="35BCBBE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استقراء يُغفل مواضع محورية.</w:t>
            </w:r>
          </w:p>
        </w:tc>
      </w:tr>
      <w:tr w:rsidR="0001259F" w:rsidRPr="000B0344" w14:paraId="78066F38" w:rsidTr="00201A65">
        <w:tc>
          <w:tcPr>
            <w:tcW w:w="360" w:type="dxa"/>
            <w:shd w:val="clear" w:color="auto" w:fill="EBF5FB"/>
            <w:tcMar>
              <w:top w:w="40" w:type="dxa"/>
              <w:left w:w="88" w:type="dxa"/>
              <w:bottom w:w="40" w:type="dxa"/>
              <w:right w:w="88" w:type="dxa"/>
            </w:tcMar>
            <w:vAlign w:val="center"/>
          </w:tcPr>
          <w:p w14:paraId="70A9413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ب5</w:t>
            </w:r>
          </w:p>
        </w:tc>
        <w:tc>
          <w:tcPr>
            <w:tcW w:w="2160" w:type="dxa"/>
            <w:shd w:val="clear" w:color="auto" w:fill="F5F5F5"/>
            <w:tcMar>
              <w:top w:w="40" w:type="dxa"/>
              <w:left w:w="88" w:type="dxa"/>
              <w:bottom w:w="40" w:type="dxa"/>
              <w:right w:w="88" w:type="dxa"/>
            </w:tcMar>
            <w:vAlign w:val="center"/>
          </w:tcPr>
          <w:p w14:paraId="2838FA9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المحكم والمتشابه</w:t>
            </w:r>
          </w:p>
        </w:tc>
        <w:tc>
          <w:tcPr>
            <w:tcW w:w="3240" w:type="dxa"/>
            <w:shd w:val="clear" w:color="auto" w:fill="EBF5FB"/>
            <w:tcMar>
              <w:top w:w="40" w:type="dxa"/>
              <w:left w:w="88" w:type="dxa"/>
              <w:bottom w:w="40" w:type="dxa"/>
              <w:right w:w="88" w:type="dxa"/>
            </w:tcMar>
            <w:vAlign w:val="center"/>
          </w:tcPr>
          <w:p w14:paraId="2CF2FBB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تصنيف الآية صحيح (محكمة أو متشابهة)، والمثاني مكتملة.</w:t>
            </w:r>
          </w:p>
        </w:tc>
        <w:tc>
          <w:tcPr>
            <w:tcW w:w="2880" w:type="dxa"/>
            <w:shd w:val="clear" w:color="auto" w:fill="FFF8F8"/>
            <w:tcMar>
              <w:top w:w="40" w:type="dxa"/>
              <w:left w:w="88" w:type="dxa"/>
              <w:bottom w:w="40" w:type="dxa"/>
              <w:right w:w="88" w:type="dxa"/>
            </w:tcMar>
            <w:vAlign w:val="center"/>
          </w:tcPr>
          <w:p w14:paraId="00AFEC3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إغفال مثانٍ تقيّد الاستنتاج.</w:t>
            </w:r>
          </w:p>
        </w:tc>
      </w:tr>
      <w:tr w:rsidR="0001259F" w:rsidRPr="000B0344" w14:paraId="156D919B" w:rsidTr="00201A65">
        <w:tc>
          <w:tcPr>
            <w:tcW w:w="360" w:type="dxa"/>
            <w:shd w:val="clear" w:color="auto" w:fill="FFFFFF"/>
            <w:tcMar>
              <w:top w:w="40" w:type="dxa"/>
              <w:left w:w="88" w:type="dxa"/>
              <w:bottom w:w="40" w:type="dxa"/>
              <w:right w:w="88" w:type="dxa"/>
            </w:tcMar>
            <w:vAlign w:val="center"/>
          </w:tcPr>
          <w:p w14:paraId="29E5A4B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lastRenderedPageBreak/>
              <w:t>ب6</w:t>
            </w:r>
          </w:p>
        </w:tc>
        <w:tc>
          <w:tcPr>
            <w:tcW w:w="2160" w:type="dxa"/>
            <w:shd w:val="clear" w:color="auto" w:fill="FFFFFF"/>
            <w:tcMar>
              <w:top w:w="40" w:type="dxa"/>
              <w:left w:w="88" w:type="dxa"/>
              <w:bottom w:w="40" w:type="dxa"/>
              <w:right w:w="88" w:type="dxa"/>
            </w:tcMar>
            <w:vAlign w:val="center"/>
          </w:tcPr>
          <w:p w14:paraId="69EDD387"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بيان السنة</w:t>
            </w:r>
          </w:p>
        </w:tc>
        <w:tc>
          <w:tcPr>
            <w:tcW w:w="3240" w:type="dxa"/>
            <w:shd w:val="clear" w:color="auto" w:fill="FFFFFF"/>
            <w:tcMar>
              <w:top w:w="40" w:type="dxa"/>
              <w:left w:w="88" w:type="dxa"/>
              <w:bottom w:w="40" w:type="dxa"/>
              <w:right w:w="88" w:type="dxa"/>
            </w:tcMar>
            <w:vAlign w:val="center"/>
          </w:tcPr>
          <w:p w14:paraId="63D8DF5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السنة المستخدمة بيانية لا منشئة، وسندها كافٍ لهذا التطبيق.</w:t>
            </w:r>
          </w:p>
        </w:tc>
        <w:tc>
          <w:tcPr>
            <w:tcW w:w="2880" w:type="dxa"/>
            <w:shd w:val="clear" w:color="auto" w:fill="FFFFFF"/>
            <w:tcMar>
              <w:top w:w="40" w:type="dxa"/>
              <w:left w:w="88" w:type="dxa"/>
              <w:bottom w:w="40" w:type="dxa"/>
              <w:right w:w="88" w:type="dxa"/>
            </w:tcMar>
            <w:vAlign w:val="center"/>
          </w:tcPr>
          <w:p w14:paraId="11FC419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الاعتماد على حديث لا يبلغ درجة السنة الثابتة.</w:t>
            </w:r>
          </w:p>
        </w:tc>
      </w:tr>
      <w:tr w:rsidR="0001259F" w:rsidRPr="000B0344" w14:paraId="3FA8D593" w:rsidTr="00201A65">
        <w:tc>
          <w:tcPr>
            <w:tcW w:w="360" w:type="dxa"/>
            <w:shd w:val="clear" w:color="auto" w:fill="EBF5FB"/>
            <w:tcMar>
              <w:top w:w="40" w:type="dxa"/>
              <w:left w:w="88" w:type="dxa"/>
              <w:bottom w:w="40" w:type="dxa"/>
              <w:right w:w="88" w:type="dxa"/>
            </w:tcMar>
            <w:vAlign w:val="center"/>
          </w:tcPr>
          <w:p w14:paraId="2777A6E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ب7</w:t>
            </w:r>
          </w:p>
        </w:tc>
        <w:tc>
          <w:tcPr>
            <w:tcW w:w="2160" w:type="dxa"/>
            <w:shd w:val="clear" w:color="auto" w:fill="F5F5F5"/>
            <w:tcMar>
              <w:top w:w="40" w:type="dxa"/>
              <w:left w:w="88" w:type="dxa"/>
              <w:bottom w:w="40" w:type="dxa"/>
              <w:right w:w="88" w:type="dxa"/>
            </w:tcMar>
            <w:vAlign w:val="center"/>
          </w:tcPr>
          <w:p w14:paraId="344B8DB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اختبار المقاصد</w:t>
            </w:r>
          </w:p>
        </w:tc>
        <w:tc>
          <w:tcPr>
            <w:tcW w:w="3240" w:type="dxa"/>
            <w:shd w:val="clear" w:color="auto" w:fill="EBF5FB"/>
            <w:tcMar>
              <w:top w:w="40" w:type="dxa"/>
              <w:left w:w="88" w:type="dxa"/>
              <w:bottom w:w="40" w:type="dxa"/>
              <w:right w:w="88" w:type="dxa"/>
            </w:tcMar>
            <w:vAlign w:val="center"/>
          </w:tcPr>
          <w:p w14:paraId="51897BF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طُبّق اختبار المقاصد بفحص التعارض مع كل مقصد.</w:t>
            </w:r>
          </w:p>
        </w:tc>
        <w:tc>
          <w:tcPr>
            <w:tcW w:w="2880" w:type="dxa"/>
            <w:shd w:val="clear" w:color="auto" w:fill="FFF8F8"/>
            <w:tcMar>
              <w:top w:w="40" w:type="dxa"/>
              <w:left w:w="88" w:type="dxa"/>
              <w:bottom w:w="40" w:type="dxa"/>
              <w:right w:w="88" w:type="dxa"/>
            </w:tcMar>
            <w:vAlign w:val="center"/>
          </w:tcPr>
          <w:p w14:paraId="22660A6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C00000"/>
                <w:sz w:val="24"/>
                <w:szCs w:val="24"/>
                <w:rtl/>
              </w:rPr>
              <w:t>تمرير مبدأ بحجة حفظ الدين دون فحص باقي المقاصد.</w:t>
            </w:r>
          </w:p>
        </w:tc>
      </w:tr>
      <w:tr w:rsidR="0001259F" w:rsidRPr="000B0344" w14:paraId="26E6A5D7" w:rsidTr="00201A65">
        <w:tc>
          <w:tcPr>
            <w:tcW w:w="360" w:type="dxa"/>
            <w:shd w:val="clear" w:color="auto" w:fill="FFFFFF"/>
            <w:tcMar>
              <w:top w:w="40" w:type="dxa"/>
              <w:left w:w="88" w:type="dxa"/>
              <w:bottom w:w="40" w:type="dxa"/>
              <w:right w:w="88" w:type="dxa"/>
            </w:tcMar>
            <w:vAlign w:val="center"/>
          </w:tcPr>
          <w:p w14:paraId="4B1633E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ب8</w:t>
            </w:r>
          </w:p>
        </w:tc>
        <w:tc>
          <w:tcPr>
            <w:tcW w:w="2160" w:type="dxa"/>
            <w:shd w:val="clear" w:color="auto" w:fill="FFFFFF"/>
            <w:tcMar>
              <w:top w:w="40" w:type="dxa"/>
              <w:left w:w="88" w:type="dxa"/>
              <w:bottom w:w="40" w:type="dxa"/>
              <w:right w:w="88" w:type="dxa"/>
            </w:tcMar>
            <w:vAlign w:val="center"/>
          </w:tcPr>
          <w:p w14:paraId="2DD30EE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الإعلان</w:t>
            </w:r>
          </w:p>
        </w:tc>
        <w:tc>
          <w:tcPr>
            <w:tcW w:w="3240" w:type="dxa"/>
            <w:shd w:val="clear" w:color="auto" w:fill="FFFFFF"/>
            <w:tcMar>
              <w:top w:w="40" w:type="dxa"/>
              <w:left w:w="88" w:type="dxa"/>
              <w:bottom w:w="40" w:type="dxa"/>
              <w:right w:w="88" w:type="dxa"/>
            </w:tcMar>
            <w:vAlign w:val="center"/>
          </w:tcPr>
          <w:p w14:paraId="14EF547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تقدير هامش عدم اليقين دقيق وأمين.</w:t>
            </w:r>
          </w:p>
        </w:tc>
        <w:tc>
          <w:tcPr>
            <w:tcW w:w="2880" w:type="dxa"/>
            <w:shd w:val="clear" w:color="auto" w:fill="FFFFFF"/>
            <w:tcMar>
              <w:top w:w="40" w:type="dxa"/>
              <w:left w:w="88" w:type="dxa"/>
              <w:bottom w:w="40" w:type="dxa"/>
              <w:right w:w="88" w:type="dxa"/>
            </w:tcMar>
            <w:vAlign w:val="center"/>
          </w:tcPr>
          <w:p w14:paraId="3C87201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تقليل الهامش تحت ضغط الدفاع عن النموذج.</w:t>
            </w:r>
          </w:p>
        </w:tc>
      </w:tr>
      <w:tr w:rsidR="0001259F" w:rsidRPr="000B0344" w14:paraId="000AC215" w:rsidTr="00201A65">
        <w:tc>
          <w:tcPr>
            <w:tcW w:w="360" w:type="dxa"/>
            <w:shd w:val="clear" w:color="auto" w:fill="EBF5FB"/>
            <w:tcMar>
              <w:top w:w="40" w:type="dxa"/>
              <w:left w:w="88" w:type="dxa"/>
              <w:bottom w:w="40" w:type="dxa"/>
              <w:right w:w="88" w:type="dxa"/>
            </w:tcMar>
            <w:vAlign w:val="center"/>
          </w:tcPr>
          <w:p w14:paraId="7974E54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س1</w:t>
            </w:r>
          </w:p>
        </w:tc>
        <w:tc>
          <w:tcPr>
            <w:tcW w:w="2160" w:type="dxa"/>
            <w:shd w:val="clear" w:color="auto" w:fill="F5F5F5"/>
            <w:tcMar>
              <w:top w:w="40" w:type="dxa"/>
              <w:left w:w="88" w:type="dxa"/>
              <w:bottom w:w="40" w:type="dxa"/>
              <w:right w:w="88" w:type="dxa"/>
            </w:tcMar>
            <w:vAlign w:val="center"/>
          </w:tcPr>
          <w:p w14:paraId="148C82C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م1 (الدلالة)</w:t>
            </w:r>
          </w:p>
        </w:tc>
        <w:tc>
          <w:tcPr>
            <w:tcW w:w="3240" w:type="dxa"/>
            <w:shd w:val="clear" w:color="auto" w:fill="EBF5FB"/>
            <w:tcMar>
              <w:top w:w="40" w:type="dxa"/>
              <w:left w:w="88" w:type="dxa"/>
              <w:bottom w:w="40" w:type="dxa"/>
              <w:right w:w="88" w:type="dxa"/>
            </w:tcMar>
            <w:vAlign w:val="center"/>
          </w:tcPr>
          <w:p w14:paraId="6D82BA5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الدلالة المستخلصة تعكس ناتج البروتوكول بأمانة.</w:t>
            </w:r>
          </w:p>
        </w:tc>
        <w:tc>
          <w:tcPr>
            <w:tcW w:w="2880" w:type="dxa"/>
            <w:shd w:val="clear" w:color="auto" w:fill="FFF8F8"/>
            <w:tcMar>
              <w:top w:w="40" w:type="dxa"/>
              <w:left w:w="88" w:type="dxa"/>
              <w:bottom w:w="40" w:type="dxa"/>
              <w:right w:w="88" w:type="dxa"/>
            </w:tcMar>
            <w:vAlign w:val="center"/>
          </w:tcPr>
          <w:p w14:paraId="4B3309C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إدخال تفسير إضافي غير مبرَّر عند الانتقال.</w:t>
            </w:r>
          </w:p>
        </w:tc>
      </w:tr>
      <w:tr w:rsidR="0001259F" w:rsidRPr="000B0344" w14:paraId="42E15DF9" w:rsidTr="00201A65">
        <w:tc>
          <w:tcPr>
            <w:tcW w:w="360" w:type="dxa"/>
            <w:shd w:val="clear" w:color="auto" w:fill="FFFFFF"/>
            <w:tcMar>
              <w:top w:w="40" w:type="dxa"/>
              <w:left w:w="88" w:type="dxa"/>
              <w:bottom w:w="40" w:type="dxa"/>
              <w:right w:w="88" w:type="dxa"/>
            </w:tcMar>
            <w:vAlign w:val="center"/>
          </w:tcPr>
          <w:p w14:paraId="37C4483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س2</w:t>
            </w:r>
          </w:p>
        </w:tc>
        <w:tc>
          <w:tcPr>
            <w:tcW w:w="2160" w:type="dxa"/>
            <w:shd w:val="clear" w:color="auto" w:fill="FFFFFF"/>
            <w:tcMar>
              <w:top w:w="40" w:type="dxa"/>
              <w:left w:w="88" w:type="dxa"/>
              <w:bottom w:w="40" w:type="dxa"/>
              <w:right w:w="88" w:type="dxa"/>
            </w:tcMar>
            <w:vAlign w:val="center"/>
          </w:tcPr>
          <w:p w14:paraId="0014373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م3 (المفهوم الإنساني)</w:t>
            </w:r>
          </w:p>
        </w:tc>
        <w:tc>
          <w:tcPr>
            <w:tcW w:w="3240" w:type="dxa"/>
            <w:shd w:val="clear" w:color="auto" w:fill="FFFFFF"/>
            <w:tcMar>
              <w:top w:w="40" w:type="dxa"/>
              <w:left w:w="88" w:type="dxa"/>
              <w:bottom w:w="40" w:type="dxa"/>
              <w:right w:w="88" w:type="dxa"/>
            </w:tcMar>
            <w:vAlign w:val="center"/>
          </w:tcPr>
          <w:p w14:paraId="2297CF9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الترجمة إلى المفهوم الإداري أمينة ومستقلة عن الأدبيات الغربية.</w:t>
            </w:r>
          </w:p>
        </w:tc>
        <w:tc>
          <w:tcPr>
            <w:tcW w:w="2880" w:type="dxa"/>
            <w:shd w:val="clear" w:color="auto" w:fill="FFFFFF"/>
            <w:tcMar>
              <w:top w:w="40" w:type="dxa"/>
              <w:left w:w="88" w:type="dxa"/>
              <w:bottom w:w="40" w:type="dxa"/>
              <w:right w:w="88" w:type="dxa"/>
            </w:tcMar>
            <w:vAlign w:val="center"/>
          </w:tcPr>
          <w:p w14:paraId="3502AE3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C00000"/>
                <w:sz w:val="24"/>
                <w:szCs w:val="24"/>
                <w:rtl/>
              </w:rPr>
              <w:t>إدخال مفهوم غربي مشابه دون تمييز واضح.</w:t>
            </w:r>
          </w:p>
        </w:tc>
      </w:tr>
      <w:tr w:rsidR="0001259F" w:rsidRPr="000B0344" w14:paraId="6A15A0E6" w:rsidTr="00201A65">
        <w:tc>
          <w:tcPr>
            <w:tcW w:w="360" w:type="dxa"/>
            <w:shd w:val="clear" w:color="auto" w:fill="EBF5FB"/>
            <w:tcMar>
              <w:top w:w="40" w:type="dxa"/>
              <w:left w:w="88" w:type="dxa"/>
              <w:bottom w:w="40" w:type="dxa"/>
              <w:right w:w="88" w:type="dxa"/>
            </w:tcMar>
            <w:vAlign w:val="center"/>
          </w:tcPr>
          <w:p w14:paraId="5ADF00E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س3</w:t>
            </w:r>
          </w:p>
        </w:tc>
        <w:tc>
          <w:tcPr>
            <w:tcW w:w="2160" w:type="dxa"/>
            <w:shd w:val="clear" w:color="auto" w:fill="F5F5F5"/>
            <w:tcMar>
              <w:top w:w="40" w:type="dxa"/>
              <w:left w:w="88" w:type="dxa"/>
              <w:bottom w:w="40" w:type="dxa"/>
              <w:right w:w="88" w:type="dxa"/>
            </w:tcMar>
            <w:vAlign w:val="center"/>
          </w:tcPr>
          <w:p w14:paraId="3833A4B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م4 (المبدأ)</w:t>
            </w:r>
          </w:p>
        </w:tc>
        <w:tc>
          <w:tcPr>
            <w:tcW w:w="3240" w:type="dxa"/>
            <w:shd w:val="clear" w:color="auto" w:fill="EBF5FB"/>
            <w:tcMar>
              <w:top w:w="40" w:type="dxa"/>
              <w:left w:w="88" w:type="dxa"/>
              <w:bottom w:w="40" w:type="dxa"/>
              <w:right w:w="88" w:type="dxa"/>
            </w:tcMar>
            <w:vAlign w:val="center"/>
          </w:tcPr>
          <w:p w14:paraId="3043F7A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اجتياز بوابة المقاصد صحيح.</w:t>
            </w:r>
          </w:p>
        </w:tc>
        <w:tc>
          <w:tcPr>
            <w:tcW w:w="2880" w:type="dxa"/>
            <w:shd w:val="clear" w:color="auto" w:fill="FFF8F8"/>
            <w:tcMar>
              <w:top w:w="40" w:type="dxa"/>
              <w:left w:w="88" w:type="dxa"/>
              <w:bottom w:w="40" w:type="dxa"/>
              <w:right w:w="88" w:type="dxa"/>
            </w:tcMar>
            <w:vAlign w:val="center"/>
          </w:tcPr>
          <w:p w14:paraId="3A8060F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الاجتياز بحجة عامة دون فحص كل مقصد.</w:t>
            </w:r>
          </w:p>
        </w:tc>
      </w:tr>
      <w:tr w:rsidR="0001259F" w:rsidRPr="000B0344" w14:paraId="44F79F4F" w:rsidTr="00201A65">
        <w:tc>
          <w:tcPr>
            <w:tcW w:w="360" w:type="dxa"/>
            <w:shd w:val="clear" w:color="auto" w:fill="FFFFFF"/>
            <w:tcMar>
              <w:top w:w="40" w:type="dxa"/>
              <w:left w:w="88" w:type="dxa"/>
              <w:bottom w:w="40" w:type="dxa"/>
              <w:right w:w="88" w:type="dxa"/>
            </w:tcMar>
            <w:vAlign w:val="center"/>
          </w:tcPr>
          <w:p w14:paraId="5ACA935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س4</w:t>
            </w:r>
          </w:p>
        </w:tc>
        <w:tc>
          <w:tcPr>
            <w:tcW w:w="2160" w:type="dxa"/>
            <w:shd w:val="clear" w:color="auto" w:fill="FFFFFF"/>
            <w:tcMar>
              <w:top w:w="40" w:type="dxa"/>
              <w:left w:w="88" w:type="dxa"/>
              <w:bottom w:w="40" w:type="dxa"/>
              <w:right w:w="88" w:type="dxa"/>
            </w:tcMar>
            <w:vAlign w:val="center"/>
          </w:tcPr>
          <w:p w14:paraId="288326C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م5 (الفرضية)</w:t>
            </w:r>
          </w:p>
        </w:tc>
        <w:tc>
          <w:tcPr>
            <w:tcW w:w="3240" w:type="dxa"/>
            <w:shd w:val="clear" w:color="auto" w:fill="FFFFFF"/>
            <w:tcMar>
              <w:top w:w="40" w:type="dxa"/>
              <w:left w:w="88" w:type="dxa"/>
              <w:bottom w:w="40" w:type="dxa"/>
              <w:right w:w="88" w:type="dxa"/>
            </w:tcMar>
            <w:vAlign w:val="center"/>
          </w:tcPr>
          <w:p w14:paraId="4A7386A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الفرضية قابلة للتكذيب وتتنبأ بما يُقاس.</w:t>
            </w:r>
          </w:p>
        </w:tc>
        <w:tc>
          <w:tcPr>
            <w:tcW w:w="2880" w:type="dxa"/>
            <w:shd w:val="clear" w:color="auto" w:fill="FFFFFF"/>
            <w:tcMar>
              <w:top w:w="40" w:type="dxa"/>
              <w:left w:w="88" w:type="dxa"/>
              <w:bottom w:w="40" w:type="dxa"/>
              <w:right w:w="88" w:type="dxa"/>
            </w:tcMar>
            <w:vAlign w:val="center"/>
          </w:tcPr>
          <w:p w14:paraId="4D01466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C00000"/>
                <w:sz w:val="24"/>
                <w:szCs w:val="24"/>
                <w:rtl/>
              </w:rPr>
              <w:t>صياغة فرضية تفادت القابلية للتكذيب من البداية.</w:t>
            </w:r>
          </w:p>
        </w:tc>
      </w:tr>
      <w:tr w:rsidR="0001259F" w:rsidRPr="000B0344" w14:paraId="12537E5B" w:rsidTr="00201A65">
        <w:tc>
          <w:tcPr>
            <w:tcW w:w="360" w:type="dxa"/>
            <w:shd w:val="clear" w:color="auto" w:fill="EBF5FB"/>
            <w:tcMar>
              <w:top w:w="40" w:type="dxa"/>
              <w:left w:w="88" w:type="dxa"/>
              <w:bottom w:w="40" w:type="dxa"/>
              <w:right w:w="88" w:type="dxa"/>
            </w:tcMar>
            <w:vAlign w:val="center"/>
          </w:tcPr>
          <w:p w14:paraId="6AA7802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س5</w:t>
            </w:r>
          </w:p>
        </w:tc>
        <w:tc>
          <w:tcPr>
            <w:tcW w:w="2160" w:type="dxa"/>
            <w:shd w:val="clear" w:color="auto" w:fill="F5F5F5"/>
            <w:tcMar>
              <w:top w:w="40" w:type="dxa"/>
              <w:left w:w="88" w:type="dxa"/>
              <w:bottom w:w="40" w:type="dxa"/>
              <w:right w:w="88" w:type="dxa"/>
            </w:tcMar>
            <w:vAlign w:val="center"/>
          </w:tcPr>
          <w:p w14:paraId="36EB311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م6 (النموذج)</w:t>
            </w:r>
          </w:p>
        </w:tc>
        <w:tc>
          <w:tcPr>
            <w:tcW w:w="3240" w:type="dxa"/>
            <w:shd w:val="clear" w:color="auto" w:fill="EBF5FB"/>
            <w:tcMar>
              <w:top w:w="40" w:type="dxa"/>
              <w:left w:w="88" w:type="dxa"/>
              <w:bottom w:w="40" w:type="dxa"/>
              <w:right w:w="88" w:type="dxa"/>
            </w:tcMar>
            <w:vAlign w:val="center"/>
          </w:tcPr>
          <w:p w14:paraId="77C6A3D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التصميم يُجسِّد الفرضية بأمانة لا ما يُشبهها ظاهرياً.</w:t>
            </w:r>
          </w:p>
        </w:tc>
        <w:tc>
          <w:tcPr>
            <w:tcW w:w="2880" w:type="dxa"/>
            <w:shd w:val="clear" w:color="auto" w:fill="FFF8F8"/>
            <w:tcMar>
              <w:top w:w="40" w:type="dxa"/>
              <w:left w:w="88" w:type="dxa"/>
              <w:bottom w:w="40" w:type="dxa"/>
              <w:right w:w="88" w:type="dxa"/>
            </w:tcMar>
            <w:vAlign w:val="center"/>
          </w:tcPr>
          <w:p w14:paraId="1A88EF5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نموذج يعمل لأسباب غير الأسباب القرآنية المدّعاة.</w:t>
            </w:r>
          </w:p>
        </w:tc>
      </w:tr>
      <w:tr w:rsidR="0001259F" w:rsidRPr="000B0344" w14:paraId="0F27DEEE" w:rsidTr="00201A65">
        <w:tc>
          <w:tcPr>
            <w:tcW w:w="360" w:type="dxa"/>
            <w:shd w:val="clear" w:color="auto" w:fill="FFFFFF"/>
            <w:tcMar>
              <w:top w:w="40" w:type="dxa"/>
              <w:left w:w="88" w:type="dxa"/>
              <w:bottom w:w="40" w:type="dxa"/>
              <w:right w:w="88" w:type="dxa"/>
            </w:tcMar>
            <w:vAlign w:val="center"/>
          </w:tcPr>
          <w:p w14:paraId="28232C0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ت1</w:t>
            </w:r>
          </w:p>
        </w:tc>
        <w:tc>
          <w:tcPr>
            <w:tcW w:w="2160" w:type="dxa"/>
            <w:shd w:val="clear" w:color="auto" w:fill="FFFFFF"/>
            <w:tcMar>
              <w:top w:w="40" w:type="dxa"/>
              <w:left w:w="88" w:type="dxa"/>
              <w:bottom w:w="40" w:type="dxa"/>
              <w:right w:w="88" w:type="dxa"/>
            </w:tcMar>
            <w:vAlign w:val="center"/>
          </w:tcPr>
          <w:p w14:paraId="685D8AA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الأدوات</w:t>
            </w:r>
          </w:p>
        </w:tc>
        <w:tc>
          <w:tcPr>
            <w:tcW w:w="3240" w:type="dxa"/>
            <w:shd w:val="clear" w:color="auto" w:fill="FFFFFF"/>
            <w:tcMar>
              <w:top w:w="40" w:type="dxa"/>
              <w:left w:w="88" w:type="dxa"/>
              <w:bottom w:w="40" w:type="dxa"/>
              <w:right w:w="88" w:type="dxa"/>
            </w:tcMar>
            <w:vAlign w:val="center"/>
          </w:tcPr>
          <w:p w14:paraId="679DB8C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مقاييس الدراسة صادقة (Construct Validity) لما تقيسه.</w:t>
            </w:r>
          </w:p>
        </w:tc>
        <w:tc>
          <w:tcPr>
            <w:tcW w:w="2880" w:type="dxa"/>
            <w:shd w:val="clear" w:color="auto" w:fill="FFFFFF"/>
            <w:tcMar>
              <w:top w:w="40" w:type="dxa"/>
              <w:left w:w="88" w:type="dxa"/>
              <w:bottom w:w="40" w:type="dxa"/>
              <w:right w:w="88" w:type="dxa"/>
            </w:tcMar>
            <w:vAlign w:val="center"/>
          </w:tcPr>
          <w:p w14:paraId="28C7AC40"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مقياس انخراط (Engagement) لا يميّز الالتزام القيمي من الإكراه.</w:t>
            </w:r>
          </w:p>
        </w:tc>
      </w:tr>
      <w:tr w:rsidR="0001259F" w:rsidRPr="000B0344" w14:paraId="4091F1FB" w:rsidTr="00201A65">
        <w:tc>
          <w:tcPr>
            <w:tcW w:w="360" w:type="dxa"/>
            <w:shd w:val="clear" w:color="auto" w:fill="EBF5FB"/>
            <w:tcMar>
              <w:top w:w="40" w:type="dxa"/>
              <w:left w:w="88" w:type="dxa"/>
              <w:bottom w:w="40" w:type="dxa"/>
              <w:right w:w="88" w:type="dxa"/>
            </w:tcMar>
            <w:vAlign w:val="center"/>
          </w:tcPr>
          <w:p w14:paraId="07A0157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ت2</w:t>
            </w:r>
          </w:p>
        </w:tc>
        <w:tc>
          <w:tcPr>
            <w:tcW w:w="2160" w:type="dxa"/>
            <w:shd w:val="clear" w:color="auto" w:fill="F5F5F5"/>
            <w:tcMar>
              <w:top w:w="40" w:type="dxa"/>
              <w:left w:w="88" w:type="dxa"/>
              <w:bottom w:w="40" w:type="dxa"/>
              <w:right w:w="88" w:type="dxa"/>
            </w:tcMar>
            <w:vAlign w:val="center"/>
          </w:tcPr>
          <w:p w14:paraId="2364819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السياق</w:t>
            </w:r>
          </w:p>
        </w:tc>
        <w:tc>
          <w:tcPr>
            <w:tcW w:w="3240" w:type="dxa"/>
            <w:shd w:val="clear" w:color="auto" w:fill="EBF5FB"/>
            <w:tcMar>
              <w:top w:w="40" w:type="dxa"/>
              <w:left w:w="88" w:type="dxa"/>
              <w:bottom w:w="40" w:type="dxa"/>
              <w:right w:w="88" w:type="dxa"/>
            </w:tcMar>
            <w:vAlign w:val="center"/>
          </w:tcPr>
          <w:p w14:paraId="61CC9EB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السياق التجريبي مكافئ للسياق الذي اشتُق فيه النموذج.</w:t>
            </w:r>
          </w:p>
        </w:tc>
        <w:tc>
          <w:tcPr>
            <w:tcW w:w="2880" w:type="dxa"/>
            <w:shd w:val="clear" w:color="auto" w:fill="FFF8F8"/>
            <w:tcMar>
              <w:top w:w="40" w:type="dxa"/>
              <w:left w:w="88" w:type="dxa"/>
              <w:bottom w:w="40" w:type="dxa"/>
              <w:right w:w="88" w:type="dxa"/>
            </w:tcMar>
            <w:vAlign w:val="center"/>
          </w:tcPr>
          <w:p w14:paraId="01F21EB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نموذج صُمّم للمؤسسات الكبيرة يُطبَّق على منشآت عائلية صغيرة.</w:t>
            </w:r>
          </w:p>
        </w:tc>
      </w:tr>
    </w:tbl>
    <w:p w14:paraId="2ECAC77D"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7.3 أربعة أنواع من التعارض: التصنيف قبل الحل</w:t>
      </w:r>
      <w:r>
        <w:fldChar w:fldCharType="begin"/>
      </w:r>
      <w:r>
        <w:instrText xml:space="preserve"> TC "7.3 أربعة أنواع من التعارض: التصنيف قبل الحل" \l 2 </w:instrText>
      </w:r>
      <w:r>
        <w:fldChar w:fldCharType="end"/>
      </w:r>
    </w:p>
    <w:p w14:paraId="3453D65C"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والخلط بين الأنواع الأربعة أخطر مصادر سوء التطبيق، لأن لكل نوع إجراءً مختلفًا: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2880"/>
        <w:gridCol w:w="1800"/>
        <w:gridCol w:w="2160"/>
      </w:tblGrid>
      <w:tr w:rsidR="0001259F" w:rsidRPr="000B0344" w14:paraId="3E77109B" w:rsidTr="00201A65">
        <w:tc>
          <w:tcPr>
            <w:tcW w:w="1800" w:type="dxa"/>
            <w:shd w:val="clear" w:color="auto" w:fill="1F3864"/>
            <w:tcMar>
              <w:top w:w="40" w:type="dxa"/>
              <w:left w:w="88" w:type="dxa"/>
              <w:bottom w:w="40" w:type="dxa"/>
              <w:right w:w="88" w:type="dxa"/>
            </w:tcMar>
            <w:vAlign w:val="center"/>
          </w:tcPr>
          <w:p w14:paraId="0F5359F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نوع التعارض</w:t>
            </w:r>
          </w:p>
        </w:tc>
        <w:tc>
          <w:tcPr>
            <w:tcW w:w="2880" w:type="dxa"/>
            <w:shd w:val="clear" w:color="auto" w:fill="1F3864"/>
            <w:tcMar>
              <w:top w:w="40" w:type="dxa"/>
              <w:left w:w="88" w:type="dxa"/>
              <w:bottom w:w="40" w:type="dxa"/>
              <w:right w:w="88" w:type="dxa"/>
            </w:tcMar>
            <w:vAlign w:val="center"/>
          </w:tcPr>
          <w:p w14:paraId="0BB0458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الوصف</w:t>
            </w:r>
          </w:p>
        </w:tc>
        <w:tc>
          <w:tcPr>
            <w:tcW w:w="1800" w:type="dxa"/>
            <w:shd w:val="clear" w:color="auto" w:fill="1F3864"/>
            <w:tcMar>
              <w:top w:w="40" w:type="dxa"/>
              <w:left w:w="88" w:type="dxa"/>
              <w:bottom w:w="40" w:type="dxa"/>
              <w:right w:w="88" w:type="dxa"/>
            </w:tcMar>
            <w:vAlign w:val="center"/>
          </w:tcPr>
          <w:p w14:paraId="0469421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مثال</w:t>
            </w:r>
          </w:p>
        </w:tc>
        <w:tc>
          <w:tcPr>
            <w:tcW w:w="2160" w:type="dxa"/>
            <w:shd w:val="clear" w:color="auto" w:fill="1F3864"/>
            <w:tcMar>
              <w:top w:w="40" w:type="dxa"/>
              <w:left w:w="88" w:type="dxa"/>
              <w:bottom w:w="40" w:type="dxa"/>
              <w:right w:w="88" w:type="dxa"/>
            </w:tcMar>
            <w:vAlign w:val="center"/>
          </w:tcPr>
          <w:p w14:paraId="5519163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إجراء الحل</w:t>
            </w:r>
          </w:p>
        </w:tc>
      </w:tr>
      <w:tr w:rsidR="0001259F" w:rsidRPr="000B0344" w14:paraId="206D2047" w:rsidTr="00201A65">
        <w:tc>
          <w:tcPr>
            <w:tcW w:w="1800" w:type="dxa"/>
            <w:shd w:val="clear" w:color="auto" w:fill="EBF5FB"/>
            <w:tcMar>
              <w:top w:w="40" w:type="dxa"/>
              <w:left w:w="88" w:type="dxa"/>
              <w:bottom w:w="40" w:type="dxa"/>
              <w:right w:w="88" w:type="dxa"/>
            </w:tcMar>
            <w:vAlign w:val="center"/>
          </w:tcPr>
          <w:p w14:paraId="78C4DA1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النوع 1: فشل في الحجم مع صحة الاتجاه</w:t>
            </w:r>
          </w:p>
        </w:tc>
        <w:tc>
          <w:tcPr>
            <w:tcW w:w="2880" w:type="dxa"/>
            <w:shd w:val="clear" w:color="auto" w:fill="F5F5F5"/>
            <w:tcMar>
              <w:top w:w="40" w:type="dxa"/>
              <w:left w:w="88" w:type="dxa"/>
              <w:bottom w:w="40" w:type="dxa"/>
              <w:right w:w="88" w:type="dxa"/>
            </w:tcMar>
            <w:vAlign w:val="center"/>
          </w:tcPr>
          <w:p w14:paraId="32F028C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النموذج يصيب اتجاه التنبؤ، لكن الأثر أضعف من المتوقع، أو يظهر في سياق دون آخر.</w:t>
            </w:r>
          </w:p>
        </w:tc>
        <w:tc>
          <w:tcPr>
            <w:tcW w:w="1800" w:type="dxa"/>
            <w:shd w:val="clear" w:color="auto" w:fill="EBF5FB"/>
            <w:tcMar>
              <w:top w:w="40" w:type="dxa"/>
              <w:left w:w="88" w:type="dxa"/>
              <w:bottom w:w="40" w:type="dxa"/>
              <w:right w:w="88" w:type="dxa"/>
            </w:tcMar>
            <w:vAlign w:val="center"/>
          </w:tcPr>
          <w:p w14:paraId="425A4F5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نموذج «شورى، ثم عزم، ثم توكل» يحسّن الالتزام فعلًا، لكن الفارق أصغر من المتوقع.</w:t>
            </w:r>
          </w:p>
        </w:tc>
        <w:tc>
          <w:tcPr>
            <w:tcW w:w="2160" w:type="dxa"/>
            <w:shd w:val="clear" w:color="auto" w:fill="EBF5E0"/>
            <w:tcMar>
              <w:top w:w="40" w:type="dxa"/>
              <w:left w:w="88" w:type="dxa"/>
              <w:bottom w:w="40" w:type="dxa"/>
              <w:right w:w="88" w:type="dxa"/>
            </w:tcMar>
            <w:vAlign w:val="center"/>
          </w:tcPr>
          <w:p w14:paraId="1DA3652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مراجعة م6–م7 فقط (شروط التطبيق)، دون الاشتقاق الأعمق.</w:t>
            </w:r>
          </w:p>
        </w:tc>
      </w:tr>
      <w:tr w:rsidR="0001259F" w:rsidRPr="000B0344" w14:paraId="28CD4387" w:rsidTr="00201A65">
        <w:tc>
          <w:tcPr>
            <w:tcW w:w="1800" w:type="dxa"/>
            <w:shd w:val="clear" w:color="auto" w:fill="FFF0F0"/>
            <w:tcMar>
              <w:top w:w="40" w:type="dxa"/>
              <w:left w:w="88" w:type="dxa"/>
              <w:bottom w:w="40" w:type="dxa"/>
              <w:right w:w="88" w:type="dxa"/>
            </w:tcMar>
            <w:vAlign w:val="center"/>
          </w:tcPr>
          <w:p w14:paraId="157C0EB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النوع 2: فشل كامل في الاتجاه</w:t>
            </w:r>
          </w:p>
        </w:tc>
        <w:tc>
          <w:tcPr>
            <w:tcW w:w="2880" w:type="dxa"/>
            <w:shd w:val="clear" w:color="auto" w:fill="FFFFFF"/>
            <w:tcMar>
              <w:top w:w="40" w:type="dxa"/>
              <w:left w:w="88" w:type="dxa"/>
              <w:bottom w:w="40" w:type="dxa"/>
              <w:right w:w="88" w:type="dxa"/>
            </w:tcMar>
            <w:vAlign w:val="center"/>
          </w:tcPr>
          <w:p w14:paraId="534D9B4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النتيجة معاكسة للتنبؤ، أو لا أثر أصلًا.</w:t>
            </w:r>
          </w:p>
        </w:tc>
        <w:tc>
          <w:tcPr>
            <w:tcW w:w="1800" w:type="dxa"/>
            <w:shd w:val="clear" w:color="auto" w:fill="FFFFFF"/>
            <w:tcMar>
              <w:top w:w="40" w:type="dxa"/>
              <w:left w:w="88" w:type="dxa"/>
              <w:bottom w:w="40" w:type="dxa"/>
              <w:right w:w="88" w:type="dxa"/>
            </w:tcMar>
            <w:vAlign w:val="center"/>
          </w:tcPr>
          <w:p w14:paraId="634A1AD3"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الحزم المعزول عن السياق الثلاثي أظهر تراجعًا في الأداء لا تحسنًا.</w:t>
            </w:r>
          </w:p>
        </w:tc>
        <w:tc>
          <w:tcPr>
            <w:tcW w:w="2160" w:type="dxa"/>
            <w:shd w:val="clear" w:color="auto" w:fill="FFF5F5"/>
            <w:tcMar>
              <w:top w:w="40" w:type="dxa"/>
              <w:left w:w="88" w:type="dxa"/>
              <w:bottom w:w="40" w:type="dxa"/>
              <w:right w:w="88" w:type="dxa"/>
            </w:tcMar>
            <w:vAlign w:val="center"/>
          </w:tcPr>
          <w:p w14:paraId="2CF4076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مراجعة عميقة: م5 (صياغة الفرضية)، وربما م4 (المبدأ نفسه).</w:t>
            </w:r>
          </w:p>
        </w:tc>
      </w:tr>
      <w:tr w:rsidR="0001259F" w:rsidRPr="000B0344" w14:paraId="0EEDEA0B" w:rsidTr="00201A65">
        <w:tc>
          <w:tcPr>
            <w:tcW w:w="1800" w:type="dxa"/>
            <w:shd w:val="clear" w:color="auto" w:fill="EBF5FB"/>
            <w:tcMar>
              <w:top w:w="40" w:type="dxa"/>
              <w:left w:w="88" w:type="dxa"/>
              <w:bottom w:w="40" w:type="dxa"/>
              <w:right w:w="88" w:type="dxa"/>
            </w:tcMar>
            <w:vAlign w:val="center"/>
          </w:tcPr>
          <w:p w14:paraId="65A4599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النوع 3: تطابق مع النظير الغربي</w:t>
            </w:r>
          </w:p>
        </w:tc>
        <w:tc>
          <w:tcPr>
            <w:tcW w:w="2880" w:type="dxa"/>
            <w:shd w:val="clear" w:color="auto" w:fill="F5F5F5"/>
            <w:tcMar>
              <w:top w:w="40" w:type="dxa"/>
              <w:left w:w="88" w:type="dxa"/>
              <w:bottom w:w="40" w:type="dxa"/>
              <w:right w:w="88" w:type="dxa"/>
            </w:tcMar>
            <w:vAlign w:val="center"/>
          </w:tcPr>
          <w:p w14:paraId="6D0E2E5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النموذج ينجح، لكن بلا فارق قابل للقياس عن نظيره الغربي.</w:t>
            </w:r>
          </w:p>
        </w:tc>
        <w:tc>
          <w:tcPr>
            <w:tcW w:w="1800" w:type="dxa"/>
            <w:shd w:val="clear" w:color="auto" w:fill="EBF5FB"/>
            <w:tcMar>
              <w:top w:w="40" w:type="dxa"/>
              <w:left w:w="88" w:type="dxa"/>
              <w:bottom w:w="40" w:type="dxa"/>
              <w:right w:w="88" w:type="dxa"/>
            </w:tcMar>
            <w:vAlign w:val="center"/>
          </w:tcPr>
          <w:p w14:paraId="54142DF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نموذج يُنتج تنبؤات مطابقة للإدارة التشاركية (Participative Management).</w:t>
            </w:r>
          </w:p>
        </w:tc>
        <w:tc>
          <w:tcPr>
            <w:tcW w:w="2160" w:type="dxa"/>
            <w:shd w:val="clear" w:color="auto" w:fill="EBF5E0"/>
            <w:tcMar>
              <w:top w:w="40" w:type="dxa"/>
              <w:left w:w="88" w:type="dxa"/>
              <w:bottom w:w="40" w:type="dxa"/>
              <w:right w:w="88" w:type="dxa"/>
            </w:tcMar>
            <w:vAlign w:val="center"/>
          </w:tcPr>
          <w:p w14:paraId="2535759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مراجعة م3–م4 (المفهوم الإنساني والمبدأ).</w:t>
            </w:r>
          </w:p>
        </w:tc>
      </w:tr>
      <w:tr w:rsidR="0001259F" w:rsidRPr="000B0344" w14:paraId="1B410E2F" w:rsidTr="00201A65">
        <w:tc>
          <w:tcPr>
            <w:tcW w:w="1800" w:type="dxa"/>
            <w:shd w:val="clear" w:color="auto" w:fill="FFFFFF"/>
            <w:tcMar>
              <w:top w:w="40" w:type="dxa"/>
              <w:left w:w="88" w:type="dxa"/>
              <w:bottom w:w="40" w:type="dxa"/>
              <w:right w:w="88" w:type="dxa"/>
            </w:tcMar>
            <w:vAlign w:val="center"/>
          </w:tcPr>
          <w:p w14:paraId="583871F3"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النوع 4: نجاح تجريبي بلا أصالة</w:t>
            </w:r>
          </w:p>
        </w:tc>
        <w:tc>
          <w:tcPr>
            <w:tcW w:w="2880" w:type="dxa"/>
            <w:shd w:val="clear" w:color="auto" w:fill="FFFFFF"/>
            <w:tcMar>
              <w:top w:w="40" w:type="dxa"/>
              <w:left w:w="88" w:type="dxa"/>
              <w:bottom w:w="40" w:type="dxa"/>
              <w:right w:w="88" w:type="dxa"/>
            </w:tcMar>
            <w:vAlign w:val="center"/>
          </w:tcPr>
          <w:p w14:paraId="08785BD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النموذج ينجح، لكن محك الاستقلالية (الفصل الثالث 3.6) يكشف تأثرًا غير واعٍ بالأدبيات الغربية.</w:t>
            </w:r>
          </w:p>
        </w:tc>
        <w:tc>
          <w:tcPr>
            <w:tcW w:w="1800" w:type="dxa"/>
            <w:shd w:val="clear" w:color="auto" w:fill="FFFFFF"/>
            <w:tcMar>
              <w:top w:w="40" w:type="dxa"/>
              <w:left w:w="88" w:type="dxa"/>
              <w:bottom w:w="40" w:type="dxa"/>
              <w:right w:w="88" w:type="dxa"/>
            </w:tcMar>
            <w:vAlign w:val="center"/>
          </w:tcPr>
          <w:p w14:paraId="0C67CB1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قيادة خادمة تبيّن تأثرها بغرينليف (Greenleaf) دون وعي.</w:t>
            </w:r>
          </w:p>
        </w:tc>
        <w:tc>
          <w:tcPr>
            <w:tcW w:w="2160" w:type="dxa"/>
            <w:shd w:val="clear" w:color="auto" w:fill="FFFFFF"/>
            <w:tcMar>
              <w:top w:w="40" w:type="dxa"/>
              <w:left w:w="88" w:type="dxa"/>
              <w:bottom w:w="40" w:type="dxa"/>
              <w:right w:w="88" w:type="dxa"/>
            </w:tcMar>
            <w:vAlign w:val="center"/>
          </w:tcPr>
          <w:p w14:paraId="04E689C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إعادة الاشتقاق كاملًا من م1 بعزل تام.</w:t>
            </w:r>
          </w:p>
        </w:tc>
      </w:tr>
    </w:tbl>
    <w:p w14:paraId="29C9E7F5" w:rsidR="0001259F" w:rsidRPr="000B0344" w:rsidRDefault="0001259F" w:rsidP="0001259F">
      <w:pPr>
        <w:bidi/>
        <w:spacing w:after="55"/>
        <w:rPr>
          <w:rFonts w:ascii="Sakkal Majalla" w:hAnsi="Sakkal Majalla" w:cs="Sakkal Majalla"/>
          <w:sz w:val="26"/>
          <w:szCs w:val="26"/>
        </w:rPr>
      </w:pPr>
      <w:r>
        <w:rPr>
          <w:rFonts w:ascii="Sakkal Majalla" w:hAnsi="Sakkal Majalla" w:cs="Sakkal Majalla"/>
          <w:i/>
          <w:iCs/>
          <w:color w:val="595959"/>
          <w:sz w:val="26"/>
          <w:szCs w:val="26"/>
          <w:rtl/>
        </w:rPr>
        <w:t>جدول 7.1 — الأنواع الأربعة للتعارض، لكل نوع إجراء مختلف.</w:t>
      </w:r>
    </w:p>
    <w:p w14:paraId="0EA8AA44"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شجرة قرار للتصنيف: من الملاحظة الأولى إلى تحديد النوع</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20"/>
        <w:gridCol w:w="3600"/>
        <w:gridCol w:w="4320"/>
      </w:tblGrid>
      <w:tr w:rsidR="0001259F" w:rsidRPr="000B0344" w14:paraId="0C8081C4" w:rsidTr="00201A65">
        <w:tc>
          <w:tcPr>
            <w:tcW w:w="720" w:type="dxa"/>
            <w:shd w:val="clear" w:color="auto" w:fill="1F3864"/>
            <w:tcMar>
              <w:top w:w="40" w:type="dxa"/>
              <w:left w:w="88" w:type="dxa"/>
              <w:bottom w:w="40" w:type="dxa"/>
              <w:right w:w="88" w:type="dxa"/>
            </w:tcMar>
            <w:vAlign w:val="center"/>
          </w:tcPr>
          <w:p w14:paraId="7798AED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السؤال</w:t>
            </w:r>
          </w:p>
        </w:tc>
        <w:tc>
          <w:tcPr>
            <w:tcW w:w="3600" w:type="dxa"/>
            <w:shd w:val="clear" w:color="auto" w:fill="1F3864"/>
            <w:tcMar>
              <w:top w:w="40" w:type="dxa"/>
              <w:left w:w="88" w:type="dxa"/>
              <w:bottom w:w="40" w:type="dxa"/>
              <w:right w:w="88" w:type="dxa"/>
            </w:tcMar>
            <w:vAlign w:val="center"/>
          </w:tcPr>
          <w:p w14:paraId="3779756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نص السؤال</w:t>
            </w:r>
          </w:p>
        </w:tc>
        <w:tc>
          <w:tcPr>
            <w:tcW w:w="4320" w:type="dxa"/>
            <w:shd w:val="clear" w:color="auto" w:fill="1F3864"/>
            <w:tcMar>
              <w:top w:w="40" w:type="dxa"/>
              <w:left w:w="88" w:type="dxa"/>
              <w:bottom w:w="40" w:type="dxa"/>
              <w:right w:w="88" w:type="dxa"/>
            </w:tcMar>
            <w:vAlign w:val="center"/>
          </w:tcPr>
          <w:p w14:paraId="4998F87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المسار</w:t>
            </w:r>
          </w:p>
        </w:tc>
      </w:tr>
      <w:tr w:rsidR="0001259F" w:rsidRPr="000B0344" w14:paraId="4DA4E212" w:rsidTr="00201A65">
        <w:tc>
          <w:tcPr>
            <w:tcW w:w="720" w:type="dxa"/>
            <w:shd w:val="clear" w:color="auto" w:fill="FFF2CC"/>
            <w:tcMar>
              <w:top w:w="40" w:type="dxa"/>
              <w:left w:w="88" w:type="dxa"/>
              <w:bottom w:w="40" w:type="dxa"/>
              <w:right w:w="88" w:type="dxa"/>
            </w:tcMar>
            <w:vAlign w:val="center"/>
          </w:tcPr>
          <w:p w14:paraId="38FEE6D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49A00"/>
                <w:sz w:val="24"/>
                <w:szCs w:val="24"/>
                <w:rtl/>
              </w:rPr>
              <w:t>س1</w:t>
            </w:r>
          </w:p>
        </w:tc>
        <w:tc>
          <w:tcPr>
            <w:tcW w:w="3600" w:type="dxa"/>
            <w:shd w:val="clear" w:color="auto" w:fill="F5F5F5"/>
            <w:tcMar>
              <w:top w:w="40" w:type="dxa"/>
              <w:left w:w="88" w:type="dxa"/>
              <w:bottom w:w="40" w:type="dxa"/>
              <w:right w:w="88" w:type="dxa"/>
            </w:tcMar>
            <w:vAlign w:val="center"/>
          </w:tcPr>
          <w:p w14:paraId="25EA872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حقق النموذج ما تنبأ به في الاتجاه والحجم المتوقعين؟</w:t>
            </w:r>
          </w:p>
        </w:tc>
        <w:tc>
          <w:tcPr>
            <w:tcW w:w="4320" w:type="dxa"/>
            <w:shd w:val="clear" w:color="auto" w:fill="EBF5FB"/>
            <w:tcMar>
              <w:top w:w="40" w:type="dxa"/>
              <w:left w:w="88" w:type="dxa"/>
              <w:bottom w:w="40" w:type="dxa"/>
              <w:right w:w="88" w:type="dxa"/>
            </w:tcMar>
            <w:vAlign w:val="center"/>
          </w:tcPr>
          <w:p w14:paraId="314F636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انتقل إلى س2 (فحص الأصالة). لا: انتقل إلى س4.</w:t>
            </w:r>
          </w:p>
        </w:tc>
      </w:tr>
      <w:tr w:rsidR="0001259F" w:rsidRPr="000B0344" w14:paraId="4E96D3C1" w:rsidTr="00201A65">
        <w:tc>
          <w:tcPr>
            <w:tcW w:w="720" w:type="dxa"/>
            <w:shd w:val="clear" w:color="auto" w:fill="FFFFFF"/>
            <w:tcMar>
              <w:top w:w="40" w:type="dxa"/>
              <w:left w:w="88" w:type="dxa"/>
              <w:bottom w:w="40" w:type="dxa"/>
              <w:right w:w="88" w:type="dxa"/>
            </w:tcMar>
            <w:vAlign w:val="center"/>
          </w:tcPr>
          <w:p w14:paraId="4981B83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49A00"/>
                <w:sz w:val="24"/>
                <w:szCs w:val="24"/>
                <w:rtl/>
              </w:rPr>
              <w:t>س2</w:t>
            </w:r>
          </w:p>
        </w:tc>
        <w:tc>
          <w:tcPr>
            <w:tcW w:w="3600" w:type="dxa"/>
            <w:shd w:val="clear" w:color="auto" w:fill="FFFFFF"/>
            <w:tcMar>
              <w:top w:w="40" w:type="dxa"/>
              <w:left w:w="88" w:type="dxa"/>
              <w:bottom w:w="40" w:type="dxa"/>
              <w:right w:w="88" w:type="dxa"/>
            </w:tcMar>
            <w:vAlign w:val="center"/>
          </w:tcPr>
          <w:p w14:paraId="1084CA2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النتيجة مطابقة لنظيرها الغربي بلا فارق قابل للقياس؟</w:t>
            </w:r>
          </w:p>
        </w:tc>
        <w:tc>
          <w:tcPr>
            <w:tcW w:w="4320" w:type="dxa"/>
            <w:shd w:val="clear" w:color="auto" w:fill="FFFFFF"/>
            <w:tcMar>
              <w:top w:w="40" w:type="dxa"/>
              <w:left w:w="88" w:type="dxa"/>
              <w:bottom w:w="40" w:type="dxa"/>
              <w:right w:w="88" w:type="dxa"/>
            </w:tcMar>
            <w:vAlign w:val="center"/>
          </w:tcPr>
          <w:p w14:paraId="514B3E03"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النوع 3. لا: انتقل إلى س3.</w:t>
            </w:r>
          </w:p>
        </w:tc>
      </w:tr>
      <w:tr w:rsidR="0001259F" w:rsidRPr="000B0344" w14:paraId="65FD860F" w:rsidTr="00201A65">
        <w:tc>
          <w:tcPr>
            <w:tcW w:w="720" w:type="dxa"/>
            <w:shd w:val="clear" w:color="auto" w:fill="FFF2CC"/>
            <w:tcMar>
              <w:top w:w="40" w:type="dxa"/>
              <w:left w:w="88" w:type="dxa"/>
              <w:bottom w:w="40" w:type="dxa"/>
              <w:right w:w="88" w:type="dxa"/>
            </w:tcMar>
            <w:vAlign w:val="center"/>
          </w:tcPr>
          <w:p w14:paraId="0B4664B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49A00"/>
                <w:sz w:val="24"/>
                <w:szCs w:val="24"/>
                <w:rtl/>
              </w:rPr>
              <w:t>س3</w:t>
            </w:r>
          </w:p>
        </w:tc>
        <w:tc>
          <w:tcPr>
            <w:tcW w:w="3600" w:type="dxa"/>
            <w:shd w:val="clear" w:color="auto" w:fill="F5F5F5"/>
            <w:tcMar>
              <w:top w:w="40" w:type="dxa"/>
              <w:left w:w="88" w:type="dxa"/>
              <w:bottom w:w="40" w:type="dxa"/>
              <w:right w:w="88" w:type="dxa"/>
            </w:tcMar>
            <w:vAlign w:val="center"/>
          </w:tcPr>
          <w:p w14:paraId="26926C8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ثبت بمحك الاستقلالية أن الاشتقاق تأثر بأدبيات غربية سابقة؟</w:t>
            </w:r>
          </w:p>
        </w:tc>
        <w:tc>
          <w:tcPr>
            <w:tcW w:w="4320" w:type="dxa"/>
            <w:shd w:val="clear" w:color="auto" w:fill="EBF5FB"/>
            <w:tcMar>
              <w:top w:w="40" w:type="dxa"/>
              <w:left w:w="88" w:type="dxa"/>
              <w:bottom w:w="40" w:type="dxa"/>
              <w:right w:w="88" w:type="dxa"/>
            </w:tcMar>
            <w:vAlign w:val="center"/>
          </w:tcPr>
          <w:p w14:paraId="5A5ABC7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النوع 4. لا: لا تعارض، ويُوثَّق النجاح في البطاقة.</w:t>
            </w:r>
          </w:p>
        </w:tc>
      </w:tr>
      <w:tr w:rsidR="0001259F" w:rsidRPr="000B0344" w14:paraId="4F9A1BF4" w:rsidTr="00201A65">
        <w:tc>
          <w:tcPr>
            <w:tcW w:w="720" w:type="dxa"/>
            <w:shd w:val="clear" w:color="auto" w:fill="FFFFFF"/>
            <w:tcMar>
              <w:top w:w="40" w:type="dxa"/>
              <w:left w:w="88" w:type="dxa"/>
              <w:bottom w:w="40" w:type="dxa"/>
              <w:right w:w="88" w:type="dxa"/>
            </w:tcMar>
            <w:vAlign w:val="center"/>
          </w:tcPr>
          <w:p w14:paraId="4A0CE35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49A00"/>
                <w:sz w:val="24"/>
                <w:szCs w:val="24"/>
                <w:rtl/>
              </w:rPr>
              <w:t>س4</w:t>
            </w:r>
          </w:p>
        </w:tc>
        <w:tc>
          <w:tcPr>
            <w:tcW w:w="3600" w:type="dxa"/>
            <w:shd w:val="clear" w:color="auto" w:fill="FFFFFF"/>
            <w:tcMar>
              <w:top w:w="40" w:type="dxa"/>
              <w:left w:w="88" w:type="dxa"/>
              <w:bottom w:w="40" w:type="dxa"/>
              <w:right w:w="88" w:type="dxa"/>
            </w:tcMar>
            <w:vAlign w:val="center"/>
          </w:tcPr>
          <w:p w14:paraId="6B79432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الاتجاه موافق للتنبؤ لكن بحجم أضعف، أو في بعض السياقات دون بعض؟</w:t>
            </w:r>
          </w:p>
        </w:tc>
        <w:tc>
          <w:tcPr>
            <w:tcW w:w="4320" w:type="dxa"/>
            <w:shd w:val="clear" w:color="auto" w:fill="FFFFFF"/>
            <w:tcMar>
              <w:top w:w="40" w:type="dxa"/>
              <w:left w:w="88" w:type="dxa"/>
              <w:bottom w:w="40" w:type="dxa"/>
              <w:right w:w="88" w:type="dxa"/>
            </w:tcMar>
            <w:vAlign w:val="center"/>
          </w:tcPr>
          <w:p w14:paraId="26135B1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النوع 1. لا (الاتجاه معاكس أو الأثر منعدم): النوع 2، وهو الأخطر ويستدعي الخوارزمية كاملة.</w:t>
            </w:r>
          </w:p>
        </w:tc>
      </w:tr>
    </w:tbl>
    <w:p w14:paraId="662F4BFC"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lastRenderedPageBreak/>
        <w:t>وترتيب الأسئلة يفصل أولًا بين النجاح والفشل، لأن النوعين 3 و4 لا يظهران إلا مع نجاح تجريبي. ثم يُفحص في حال الفشل الاحتمال الأخف (النوع 1) قبل الأشد (النوع 2)، على مبدأ تقديم الجمع على الترجيح.</w:t>
      </w:r>
    </w:p>
    <w:p w14:paraId="0D03D517"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7.4  خوارزمية فض التعارض: من التصنيف إلى القرار</w:t>
      </w:r>
      <w:r>
        <w:fldChar w:fldCharType="begin"/>
      </w:r>
      <w:r>
        <w:instrText xml:space="preserve"> TC "7.4  خوارزمية فض التعارض: من التصنيف إلى القرار"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3240"/>
        <w:gridCol w:w="4320"/>
      </w:tblGrid>
      <w:tr w:rsidR="0001259F" w:rsidRPr="000B0344" w14:paraId="2B2CB181" w:rsidTr="00201A65">
        <w:tc>
          <w:tcPr>
            <w:tcW w:w="1080" w:type="dxa"/>
            <w:shd w:val="clear" w:color="auto" w:fill="1F3864"/>
            <w:tcMar>
              <w:top w:w="40" w:type="dxa"/>
              <w:left w:w="88" w:type="dxa"/>
              <w:bottom w:w="40" w:type="dxa"/>
              <w:right w:w="88" w:type="dxa"/>
            </w:tcMar>
            <w:vAlign w:val="center"/>
          </w:tcPr>
          <w:p w14:paraId="6712854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الخطوة</w:t>
            </w:r>
          </w:p>
        </w:tc>
        <w:tc>
          <w:tcPr>
            <w:tcW w:w="3240" w:type="dxa"/>
            <w:shd w:val="clear" w:color="auto" w:fill="1F3864"/>
            <w:tcMar>
              <w:top w:w="40" w:type="dxa"/>
              <w:left w:w="88" w:type="dxa"/>
              <w:bottom w:w="40" w:type="dxa"/>
              <w:right w:w="88" w:type="dxa"/>
            </w:tcMar>
            <w:vAlign w:val="center"/>
          </w:tcPr>
          <w:p w14:paraId="4C8F0DC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السؤال</w:t>
            </w:r>
          </w:p>
        </w:tc>
        <w:tc>
          <w:tcPr>
            <w:tcW w:w="4320" w:type="dxa"/>
            <w:shd w:val="clear" w:color="auto" w:fill="1F3864"/>
            <w:tcMar>
              <w:top w:w="40" w:type="dxa"/>
              <w:left w:w="88" w:type="dxa"/>
              <w:bottom w:w="40" w:type="dxa"/>
              <w:right w:w="88" w:type="dxa"/>
            </w:tcMar>
            <w:vAlign w:val="center"/>
          </w:tcPr>
          <w:p w14:paraId="270FFB6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المسار الإجرائي</w:t>
            </w:r>
          </w:p>
        </w:tc>
      </w:tr>
      <w:tr w:rsidR="0001259F" w:rsidRPr="000B0344" w14:paraId="654AA85D" w:rsidTr="00201A65">
        <w:tc>
          <w:tcPr>
            <w:tcW w:w="1080" w:type="dxa"/>
            <w:shd w:val="clear" w:color="auto" w:fill="EBF5FB"/>
            <w:tcMar>
              <w:top w:w="40" w:type="dxa"/>
              <w:left w:w="88" w:type="dxa"/>
              <w:bottom w:w="40" w:type="dxa"/>
              <w:right w:w="88" w:type="dxa"/>
            </w:tcMar>
            <w:vAlign w:val="center"/>
          </w:tcPr>
          <w:p w14:paraId="6CA26AD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1 التصميم</w:t>
            </w:r>
          </w:p>
        </w:tc>
        <w:tc>
          <w:tcPr>
            <w:tcW w:w="3240" w:type="dxa"/>
            <w:shd w:val="clear" w:color="auto" w:fill="F5F5F5"/>
            <w:tcMar>
              <w:top w:w="40" w:type="dxa"/>
              <w:left w:w="88" w:type="dxa"/>
              <w:bottom w:w="40" w:type="dxa"/>
              <w:right w:w="88" w:type="dxa"/>
            </w:tcMar>
            <w:vAlign w:val="center"/>
          </w:tcPr>
          <w:p w14:paraId="2DE9B72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التصميم التجريبي سليم؟ (العينة، والمقاييس، والسياق)</w:t>
            </w:r>
          </w:p>
        </w:tc>
        <w:tc>
          <w:tcPr>
            <w:tcW w:w="4320" w:type="dxa"/>
            <w:shd w:val="clear" w:color="auto" w:fill="EBF5FB"/>
            <w:tcMar>
              <w:top w:w="40" w:type="dxa"/>
              <w:left w:w="88" w:type="dxa"/>
              <w:bottom w:w="40" w:type="dxa"/>
              <w:right w:w="88" w:type="dxa"/>
            </w:tcMar>
            <w:vAlign w:val="center"/>
          </w:tcPr>
          <w:p w14:paraId="7A247FE0"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يُصلح التصميم ويُعاد الاختبار. نعم: الخطوة 2.</w:t>
            </w:r>
          </w:p>
        </w:tc>
      </w:tr>
      <w:tr w:rsidR="0001259F" w:rsidRPr="000B0344" w14:paraId="6515E632" w:rsidTr="00201A65">
        <w:tc>
          <w:tcPr>
            <w:tcW w:w="1080" w:type="dxa"/>
            <w:shd w:val="clear" w:color="auto" w:fill="FFFFFF"/>
            <w:tcMar>
              <w:top w:w="40" w:type="dxa"/>
              <w:left w:w="88" w:type="dxa"/>
              <w:bottom w:w="40" w:type="dxa"/>
              <w:right w:w="88" w:type="dxa"/>
            </w:tcMar>
            <w:vAlign w:val="center"/>
          </w:tcPr>
          <w:p w14:paraId="7C29D88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 تصنيف النوع</w:t>
            </w:r>
          </w:p>
        </w:tc>
        <w:tc>
          <w:tcPr>
            <w:tcW w:w="3240" w:type="dxa"/>
            <w:shd w:val="clear" w:color="auto" w:fill="FFFFFF"/>
            <w:tcMar>
              <w:top w:w="40" w:type="dxa"/>
              <w:left w:w="88" w:type="dxa"/>
              <w:bottom w:w="40" w:type="dxa"/>
              <w:right w:w="88" w:type="dxa"/>
            </w:tcMar>
            <w:vAlign w:val="center"/>
          </w:tcPr>
          <w:p w14:paraId="6C642CE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ما نوع التعارض من الأربعة؟ (شجرة القرار في 7.3)</w:t>
            </w:r>
          </w:p>
        </w:tc>
        <w:tc>
          <w:tcPr>
            <w:tcW w:w="4320" w:type="dxa"/>
            <w:shd w:val="clear" w:color="auto" w:fill="FFFFFF"/>
            <w:tcMar>
              <w:top w:w="40" w:type="dxa"/>
              <w:left w:w="88" w:type="dxa"/>
              <w:bottom w:w="40" w:type="dxa"/>
              <w:right w:w="88" w:type="dxa"/>
            </w:tcMar>
            <w:vAlign w:val="center"/>
          </w:tcPr>
          <w:p w14:paraId="5A1B5197"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تحديد النوع يحدد المستوى المرشح للمراجعة أولًا.</w:t>
            </w:r>
          </w:p>
        </w:tc>
      </w:tr>
      <w:tr w:rsidR="0001259F" w:rsidRPr="000B0344" w14:paraId="721E41A3" w:rsidTr="00201A65">
        <w:tc>
          <w:tcPr>
            <w:tcW w:w="1080" w:type="dxa"/>
            <w:shd w:val="clear" w:color="auto" w:fill="EBF5FB"/>
            <w:tcMar>
              <w:top w:w="40" w:type="dxa"/>
              <w:left w:w="88" w:type="dxa"/>
              <w:bottom w:w="40" w:type="dxa"/>
              <w:right w:w="88" w:type="dxa"/>
            </w:tcMar>
            <w:vAlign w:val="center"/>
          </w:tcPr>
          <w:p w14:paraId="142CEBE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قوة الدلالة</w:t>
            </w:r>
          </w:p>
        </w:tc>
        <w:tc>
          <w:tcPr>
            <w:tcW w:w="3240" w:type="dxa"/>
            <w:shd w:val="clear" w:color="auto" w:fill="F5F5F5"/>
            <w:tcMar>
              <w:top w:w="40" w:type="dxa"/>
              <w:left w:w="88" w:type="dxa"/>
              <w:bottom w:w="40" w:type="dxa"/>
              <w:right w:w="88" w:type="dxa"/>
            </w:tcMar>
            <w:vAlign w:val="center"/>
          </w:tcPr>
          <w:p w14:paraId="1A639BD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ما هامش عدم اليقين المسجّل للدلالة (م1) في البطاقة؟ (7.2)</w:t>
            </w:r>
          </w:p>
        </w:tc>
        <w:tc>
          <w:tcPr>
            <w:tcW w:w="4320" w:type="dxa"/>
            <w:shd w:val="clear" w:color="auto" w:fill="EBF5FB"/>
            <w:tcMar>
              <w:top w:w="40" w:type="dxa"/>
              <w:left w:w="88" w:type="dxa"/>
              <w:bottom w:w="40" w:type="dxa"/>
              <w:right w:w="88" w:type="dxa"/>
            </w:tcMar>
            <w:vAlign w:val="center"/>
          </w:tcPr>
          <w:p w14:paraId="7A5D8E0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«منخفض جدًا»: تُستبعد الدلالة وخطوات البروتوكول من مرشحي المراجعة. أعلى من ذلك: تبقى بين المرشحين. ثم الخطوة 4.</w:t>
            </w:r>
          </w:p>
        </w:tc>
      </w:tr>
      <w:tr w:rsidR="0001259F" w:rsidRPr="000B0344" w14:paraId="218271A9" w:rsidTr="00201A65">
        <w:tc>
          <w:tcPr>
            <w:tcW w:w="1080" w:type="dxa"/>
            <w:shd w:val="clear" w:color="auto" w:fill="FFFFFF"/>
            <w:tcMar>
              <w:top w:w="40" w:type="dxa"/>
              <w:left w:w="88" w:type="dxa"/>
              <w:bottom w:w="40" w:type="dxa"/>
              <w:right w:w="88" w:type="dxa"/>
            </w:tcMar>
            <w:vAlign w:val="center"/>
          </w:tcPr>
          <w:p w14:paraId="0DC8F2B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 محاولة الجمع</w:t>
            </w:r>
          </w:p>
        </w:tc>
        <w:tc>
          <w:tcPr>
            <w:tcW w:w="3240" w:type="dxa"/>
            <w:shd w:val="clear" w:color="auto" w:fill="FFFFFF"/>
            <w:tcMar>
              <w:top w:w="40" w:type="dxa"/>
              <w:left w:w="88" w:type="dxa"/>
              <w:bottom w:w="40" w:type="dxa"/>
              <w:right w:w="88" w:type="dxa"/>
            </w:tcMar>
            <w:vAlign w:val="center"/>
          </w:tcPr>
          <w:p w14:paraId="7115257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يمكن الجمع؟ (المقدَّم عند الجمهور)</w:t>
            </w:r>
          </w:p>
        </w:tc>
        <w:tc>
          <w:tcPr>
            <w:tcW w:w="4320" w:type="dxa"/>
            <w:shd w:val="clear" w:color="auto" w:fill="FFFFFF"/>
            <w:tcMar>
              <w:top w:w="40" w:type="dxa"/>
              <w:left w:w="88" w:type="dxa"/>
              <w:bottom w:w="40" w:type="dxa"/>
              <w:right w:w="88" w:type="dxa"/>
            </w:tcMar>
            <w:vAlign w:val="center"/>
          </w:tcPr>
          <w:p w14:paraId="534BE44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بفشل سياقي موثّق في البيانات: يُقيَّد النطاق وتنتهي العملية. لا: الخطوة 5.</w:t>
            </w:r>
          </w:p>
        </w:tc>
      </w:tr>
      <w:tr w:rsidR="0001259F" w:rsidRPr="000B0344" w14:paraId="3F220860" w:rsidTr="00201A65">
        <w:tc>
          <w:tcPr>
            <w:tcW w:w="1080" w:type="dxa"/>
            <w:shd w:val="clear" w:color="auto" w:fill="EBF5FB"/>
            <w:tcMar>
              <w:top w:w="40" w:type="dxa"/>
              <w:left w:w="88" w:type="dxa"/>
              <w:bottom w:w="40" w:type="dxa"/>
              <w:right w:w="88" w:type="dxa"/>
            </w:tcMar>
            <w:vAlign w:val="center"/>
          </w:tcPr>
          <w:p w14:paraId="244F146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5 الترجيح</w:t>
            </w:r>
          </w:p>
        </w:tc>
        <w:tc>
          <w:tcPr>
            <w:tcW w:w="3240" w:type="dxa"/>
            <w:shd w:val="clear" w:color="auto" w:fill="F5F5F5"/>
            <w:tcMar>
              <w:top w:w="40" w:type="dxa"/>
              <w:left w:w="88" w:type="dxa"/>
              <w:bottom w:w="40" w:type="dxa"/>
              <w:right w:w="88" w:type="dxa"/>
            </w:tcMar>
            <w:vAlign w:val="center"/>
          </w:tcPr>
          <w:p w14:paraId="08CE42C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أي مرشح أضعف سندًا؟</w:t>
            </w:r>
          </w:p>
        </w:tc>
        <w:tc>
          <w:tcPr>
            <w:tcW w:w="4320" w:type="dxa"/>
            <w:shd w:val="clear" w:color="auto" w:fill="EBF5FB"/>
            <w:tcMar>
              <w:top w:w="40" w:type="dxa"/>
              <w:left w:w="88" w:type="dxa"/>
              <w:bottom w:w="40" w:type="dxa"/>
              <w:right w:w="88" w:type="dxa"/>
            </w:tcMar>
            <w:vAlign w:val="center"/>
          </w:tcPr>
          <w:p w14:paraId="6BE4AF3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يُقدَّم المستوى الذي ظهر فيه خطأ منهجي موثّق، ثم الأعلى هامشًا، وعند التساوي الأدنى في السلم. يُراجَع وحده، ثم يُعاد الاشتقاق والاختبار.</w:t>
            </w:r>
          </w:p>
        </w:tc>
      </w:tr>
      <w:tr w:rsidR="0001259F" w:rsidRPr="000B0344" w14:paraId="72C8AA5C" w:rsidTr="00201A65">
        <w:tc>
          <w:tcPr>
            <w:tcW w:w="1080" w:type="dxa"/>
            <w:shd w:val="clear" w:color="auto" w:fill="FFFFFF"/>
            <w:tcMar>
              <w:top w:w="40" w:type="dxa"/>
              <w:left w:w="88" w:type="dxa"/>
              <w:bottom w:w="40" w:type="dxa"/>
              <w:right w:w="88" w:type="dxa"/>
            </w:tcMar>
            <w:vAlign w:val="center"/>
          </w:tcPr>
          <w:p w14:paraId="17A8246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6 حدّ التدهور</w:t>
            </w:r>
          </w:p>
        </w:tc>
        <w:tc>
          <w:tcPr>
            <w:tcW w:w="3240" w:type="dxa"/>
            <w:shd w:val="clear" w:color="auto" w:fill="FFFFFF"/>
            <w:tcMar>
              <w:top w:w="40" w:type="dxa"/>
              <w:left w:w="88" w:type="dxa"/>
              <w:bottom w:w="40" w:type="dxa"/>
              <w:right w:w="88" w:type="dxa"/>
            </w:tcMar>
            <w:vAlign w:val="center"/>
          </w:tcPr>
          <w:p w14:paraId="2889D2A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هذه المراجعة الثانية للعنصر نفسه بلا نجاح؟ (حدّ التدهور)</w:t>
            </w:r>
          </w:p>
        </w:tc>
        <w:tc>
          <w:tcPr>
            <w:tcW w:w="4320" w:type="dxa"/>
            <w:shd w:val="clear" w:color="auto" w:fill="FFFFFF"/>
            <w:tcMar>
              <w:top w:w="40" w:type="dxa"/>
              <w:left w:w="88" w:type="dxa"/>
              <w:bottom w:w="40" w:type="dxa"/>
              <w:right w:w="88" w:type="dxa"/>
            </w:tcMar>
            <w:vAlign w:val="center"/>
          </w:tcPr>
          <w:p w14:paraId="4A63D3F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يُسحب العنصر من المستوى المعلَّق ويُوثَّق القرار علنًا. لا: دورة جديدة.</w:t>
            </w:r>
          </w:p>
        </w:tc>
      </w:tr>
    </w:tbl>
    <w:p w14:paraId="173C8BA1" w:rsidR="0001259F" w:rsidRPr="000B0344" w:rsidRDefault="0001259F" w:rsidP="0001259F">
      <w:pPr>
        <w:bidi/>
        <w:spacing w:after="55"/>
        <w:rPr>
          <w:rFonts w:ascii="Sakkal Majalla" w:hAnsi="Sakkal Majalla" w:cs="Sakkal Majalla"/>
          <w:sz w:val="26"/>
          <w:szCs w:val="26"/>
        </w:rPr>
      </w:pPr>
      <w:r>
        <w:rPr>
          <w:rFonts w:ascii="Sakkal Majalla" w:hAnsi="Sakkal Majalla" w:cs="Sakkal Majalla"/>
          <w:i/>
          <w:iCs/>
          <w:color w:val="595959"/>
          <w:sz w:val="26"/>
          <w:szCs w:val="26"/>
          <w:rtl/>
        </w:rPr>
        <w:t>جدول 7.2 — خوارزمية فض التعارض في ست خطوات. والخطوة 3 تحدد هل تبقى الدلالة نفسها بين المرشحين للمراجعة.</w:t>
      </w:r>
    </w:p>
    <w:p w14:paraId="08C54AE0"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وقبل الخوارزمية كلها يُسأل عن جودة الدليل الميداني نفسه: حجم العينة، ومدة الملاحظة، والتفسيرات البديلة، وثبات القياس، وأثر السياق. فإذا كان الفشل في مستوى الترجمة الإجرائية، فلا يصح إسقاطه على الأصل النصي. أما إذا تكرر بعد مراجعة القراءة والتنفيذ والقياس، فتُخفض الثقة في الفرضية الإدارية أو تُعدَّل.</w:t>
      </w:r>
    </w:p>
    <w:p w14:paraId="13D62D5F"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أما رقم «مراجعتين» في الخطوة 6 فاختيار منهجي أعلنه مسبقًا، لا نتيجة مشتقة: قرّر الفصل الثالث المبدأ، وهذا الفصل يحدد الرقم. ويجوز تغييره بقرار معلن قبل الاختبار، لا بعد ظهور النتيجة.</w:t>
      </w:r>
    </w:p>
    <w:p w14:paraId="64538F7F"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7.5 ثلاثة تطبيقات: فشل كامل، وتقييد نطاق، ونجاح بلا أصالة</w:t>
      </w:r>
      <w:r>
        <w:fldChar w:fldCharType="begin"/>
      </w:r>
      <w:r>
        <w:instrText xml:space="preserve"> TC "7.5 ثلاثة تطبيقات: فشل كامل، وتقييد نطاق، ونجاح بلا أصالة" \l 2 </w:instrText>
      </w:r>
      <w:r>
        <w:fldChar w:fldCharType="end"/>
      </w:r>
    </w:p>
    <w:p w14:paraId="74B4EDC6"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التطبيقات الثلاثة الآتية حالات افتراضية للتوضيح، اخترتها لتغطي ثلاثة من الأنواع الأربعة. وما فيها من أرقام أمثلة، لا نتائج دراسات منشورة.</w:t>
      </w:r>
    </w:p>
    <w:p w14:paraId="5C12C1AF"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F3864"/>
          <w:sz w:val="26"/>
          <w:szCs w:val="26"/>
          <w:rtl/>
        </w:rPr>
        <w:t>التطبيق الأول (النوع الثاني، فشل كامل): الحسم القيادي المعزول عن سياقه</w:t>
      </w:r>
    </w:p>
    <w:p w14:paraId="569D410C"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lastRenderedPageBreak/>
        <w:t>اشتق باحث مفهوم «الحزم الإداري» من ﴿فَإِذَا عَزَمْتَ فَتَوَكَّلْ عَلَى اللَّهِ﴾ (آل عمران:159) بمعزل عن سياقه الثلاثي (شورى، ثم عزم، ثم توكل). وتنبأ النموذج بأن «المدير الحازم يحقق أداءً أعلى». فأظهرت التجربة الميدانية العكس: حقق المديرون «الحازمون» أداءً أضعف، بسبب قرارات متسرعة بلا تشاور.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01259F" w:rsidRPr="000B0344" w14:paraId="109D8AB0" w:rsidTr="00201A65">
        <w:tc>
          <w:tcPr>
            <w:tcW w:w="2160" w:type="dxa"/>
            <w:shd w:val="clear" w:color="auto" w:fill="1F3864"/>
            <w:tcMar>
              <w:top w:w="40" w:type="dxa"/>
              <w:left w:w="88" w:type="dxa"/>
              <w:bottom w:w="40" w:type="dxa"/>
              <w:right w:w="88" w:type="dxa"/>
            </w:tcMar>
            <w:vAlign w:val="center"/>
          </w:tcPr>
          <w:p w14:paraId="69D5477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خطوة الخوارزمية</w:t>
            </w:r>
          </w:p>
        </w:tc>
        <w:tc>
          <w:tcPr>
            <w:tcW w:w="6480" w:type="dxa"/>
            <w:shd w:val="clear" w:color="auto" w:fill="1F3864"/>
            <w:tcMar>
              <w:top w:w="40" w:type="dxa"/>
              <w:left w:w="88" w:type="dxa"/>
              <w:bottom w:w="40" w:type="dxa"/>
              <w:right w:w="88" w:type="dxa"/>
            </w:tcMar>
            <w:vAlign w:val="center"/>
          </w:tcPr>
          <w:p w14:paraId="3623A5D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التطبيق على هذه الحالة</w:t>
            </w:r>
          </w:p>
        </w:tc>
      </w:tr>
      <w:tr w:rsidR="0001259F" w:rsidRPr="000B0344" w14:paraId="339384E3" w:rsidTr="00201A65">
        <w:tc>
          <w:tcPr>
            <w:tcW w:w="2160" w:type="dxa"/>
            <w:shd w:val="clear" w:color="auto" w:fill="EBF5FB"/>
            <w:tcMar>
              <w:top w:w="40" w:type="dxa"/>
              <w:left w:w="88" w:type="dxa"/>
              <w:bottom w:w="40" w:type="dxa"/>
              <w:right w:w="88" w:type="dxa"/>
            </w:tcMar>
            <w:vAlign w:val="center"/>
          </w:tcPr>
          <w:p w14:paraId="06DE3F2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1. التصميم</w:t>
            </w:r>
          </w:p>
        </w:tc>
        <w:tc>
          <w:tcPr>
            <w:tcW w:w="6480" w:type="dxa"/>
            <w:shd w:val="clear" w:color="auto" w:fill="F5FAFF"/>
            <w:tcMar>
              <w:top w:w="40" w:type="dxa"/>
              <w:left w:w="88" w:type="dxa"/>
              <w:bottom w:w="40" w:type="dxa"/>
              <w:right w:w="88" w:type="dxa"/>
            </w:tcMar>
            <w:vAlign w:val="center"/>
          </w:tcPr>
          <w:p w14:paraId="1729A45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مراجعة العينة (12 مؤسسة) والمقاييس (أداء مقنَّن). النتيجة: التصميم سليم.</w:t>
            </w:r>
          </w:p>
        </w:tc>
      </w:tr>
      <w:tr w:rsidR="0001259F" w:rsidRPr="000B0344" w14:paraId="644739F9" w:rsidTr="00201A65">
        <w:tc>
          <w:tcPr>
            <w:tcW w:w="2160" w:type="dxa"/>
            <w:shd w:val="clear" w:color="auto" w:fill="FFFFFF"/>
            <w:tcMar>
              <w:top w:w="40" w:type="dxa"/>
              <w:left w:w="88" w:type="dxa"/>
              <w:bottom w:w="40" w:type="dxa"/>
              <w:right w:w="88" w:type="dxa"/>
            </w:tcMar>
            <w:vAlign w:val="center"/>
          </w:tcPr>
          <w:p w14:paraId="3D5DD10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 نوع التعارض</w:t>
            </w:r>
          </w:p>
        </w:tc>
        <w:tc>
          <w:tcPr>
            <w:tcW w:w="6480" w:type="dxa"/>
            <w:shd w:val="clear" w:color="auto" w:fill="FFFFFF"/>
            <w:tcMar>
              <w:top w:w="40" w:type="dxa"/>
              <w:left w:w="88" w:type="dxa"/>
              <w:bottom w:w="40" w:type="dxa"/>
              <w:right w:w="88" w:type="dxa"/>
            </w:tcMar>
            <w:vAlign w:val="center"/>
          </w:tcPr>
          <w:p w14:paraId="5328EE3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النوع الثاني بوضوح: تنبأ النموذج بتحسن، وجاءت النتيجة تراجعًا.</w:t>
            </w:r>
          </w:p>
        </w:tc>
      </w:tr>
      <w:tr w:rsidR="0001259F" w:rsidRPr="000B0344" w14:paraId="03E27DCF" w:rsidTr="00201A65">
        <w:tc>
          <w:tcPr>
            <w:tcW w:w="2160" w:type="dxa"/>
            <w:shd w:val="clear" w:color="auto" w:fill="EBF5FB"/>
            <w:tcMar>
              <w:top w:w="40" w:type="dxa"/>
              <w:left w:w="88" w:type="dxa"/>
              <w:bottom w:w="40" w:type="dxa"/>
              <w:right w:w="88" w:type="dxa"/>
            </w:tcMar>
            <w:vAlign w:val="center"/>
          </w:tcPr>
          <w:p w14:paraId="1B87F3A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قوة الدلالة</w:t>
            </w:r>
          </w:p>
        </w:tc>
        <w:tc>
          <w:tcPr>
            <w:tcW w:w="6480" w:type="dxa"/>
            <w:shd w:val="clear" w:color="auto" w:fill="F5FAFF"/>
            <w:tcMar>
              <w:top w:w="40" w:type="dxa"/>
              <w:left w:w="88" w:type="dxa"/>
              <w:bottom w:w="40" w:type="dxa"/>
              <w:right w:w="88" w:type="dxa"/>
            </w:tcMar>
            <w:vAlign w:val="center"/>
          </w:tcPr>
          <w:p w14:paraId="499C151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هامش دلالة الآية منخفض جدًا: الأمر بالمضي بعد العزم ظاهر، والمفسرون متفقون على أن العزم بعد المشاورة. فتُستبعد الدلالة من المراجعة.</w:t>
            </w:r>
          </w:p>
        </w:tc>
      </w:tr>
      <w:tr w:rsidR="0001259F" w:rsidRPr="000B0344" w14:paraId="207094EB" w:rsidTr="00201A65">
        <w:tc>
          <w:tcPr>
            <w:tcW w:w="2160" w:type="dxa"/>
            <w:shd w:val="clear" w:color="auto" w:fill="FFFFFF"/>
            <w:tcMar>
              <w:top w:w="40" w:type="dxa"/>
              <w:left w:w="88" w:type="dxa"/>
              <w:bottom w:w="40" w:type="dxa"/>
              <w:right w:w="88" w:type="dxa"/>
            </w:tcMar>
            <w:vAlign w:val="center"/>
          </w:tcPr>
          <w:p w14:paraId="23012F3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 الجمع</w:t>
            </w:r>
          </w:p>
        </w:tc>
        <w:tc>
          <w:tcPr>
            <w:tcW w:w="6480" w:type="dxa"/>
            <w:shd w:val="clear" w:color="auto" w:fill="FFFFFF"/>
            <w:tcMar>
              <w:top w:w="40" w:type="dxa"/>
              <w:left w:w="88" w:type="dxa"/>
              <w:bottom w:w="40" w:type="dxa"/>
              <w:right w:w="88" w:type="dxa"/>
            </w:tcMar>
            <w:vAlign w:val="center"/>
          </w:tcPr>
          <w:p w14:paraId="7F7E041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ينجح الحزم المعزول في سياق معين، كالأزمات الطارئة؟ البيانات تُظهر الفشل في كل أنواع القرارات، فالجمع غير ممكن.</w:t>
            </w:r>
          </w:p>
        </w:tc>
      </w:tr>
      <w:tr w:rsidR="0001259F" w:rsidRPr="000B0344" w14:paraId="77935002" w:rsidTr="00201A65">
        <w:tc>
          <w:tcPr>
            <w:tcW w:w="2160" w:type="dxa"/>
            <w:shd w:val="clear" w:color="auto" w:fill="EBF5FB"/>
            <w:tcMar>
              <w:top w:w="40" w:type="dxa"/>
              <w:left w:w="88" w:type="dxa"/>
              <w:bottom w:w="40" w:type="dxa"/>
              <w:right w:w="88" w:type="dxa"/>
            </w:tcMar>
            <w:vAlign w:val="center"/>
          </w:tcPr>
          <w:p w14:paraId="1A0DC0D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5. الترجيح</w:t>
            </w:r>
          </w:p>
        </w:tc>
        <w:tc>
          <w:tcPr>
            <w:tcW w:w="6480" w:type="dxa"/>
            <w:shd w:val="clear" w:color="auto" w:fill="F5FAFF"/>
            <w:tcMar>
              <w:top w:w="40" w:type="dxa"/>
              <w:left w:w="88" w:type="dxa"/>
              <w:bottom w:w="40" w:type="dxa"/>
              <w:right w:w="88" w:type="dxa"/>
            </w:tcMar>
            <w:vAlign w:val="center"/>
          </w:tcPr>
          <w:p w14:paraId="1CAB6D7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في م3 خطأ منهجي موثّق: عزل الباحث «العزم» عن سياقه الثلاثي. فتُقدَّم م3 على غيرها، ويُعاد الاشتقاق منها.</w:t>
            </w:r>
          </w:p>
        </w:tc>
      </w:tr>
      <w:tr w:rsidR="0001259F" w:rsidRPr="000B0344" w14:paraId="58CAE972" w:rsidTr="00201A65">
        <w:tc>
          <w:tcPr>
            <w:tcW w:w="2160" w:type="dxa"/>
            <w:shd w:val="clear" w:color="auto" w:fill="1F3864"/>
            <w:tcMar>
              <w:top w:w="40" w:type="dxa"/>
              <w:left w:w="88" w:type="dxa"/>
              <w:bottom w:w="40" w:type="dxa"/>
              <w:right w:w="88" w:type="dxa"/>
            </w:tcMar>
            <w:vAlign w:val="center"/>
          </w:tcPr>
          <w:p w14:paraId="69715E8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القرار النهائي</w:t>
            </w:r>
          </w:p>
        </w:tc>
        <w:tc>
          <w:tcPr>
            <w:tcW w:w="6480" w:type="dxa"/>
            <w:shd w:val="clear" w:color="auto" w:fill="1F3864"/>
            <w:tcMar>
              <w:top w:w="40" w:type="dxa"/>
              <w:left w:w="88" w:type="dxa"/>
              <w:bottom w:w="40" w:type="dxa"/>
              <w:right w:w="88" w:type="dxa"/>
            </w:tcMar>
            <w:vAlign w:val="center"/>
          </w:tcPr>
          <w:p w14:paraId="3D43456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FFFFFF"/>
                <w:sz w:val="24"/>
                <w:szCs w:val="24"/>
                <w:rtl/>
              </w:rPr>
              <w:t xml:space="preserve">يُعاد صوغ المفهوم الإنساني كاملًا (شورى، ثم عزم، ثم توكل)، ثم تُصاغ الفرضية وتُختبر من جديد.</w:t>
            </w:r>
          </w:p>
        </w:tc>
      </w:tr>
    </w:tbl>
    <w:p w14:paraId="7B6A9081"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فالفشل لم يكن في القرآن ولا في التجربة، وإنما في خطأ منهجي محدد: عزل جزء من مفهوم مركّب واختباره منفردًا. وهذا مثال على إشكالية دوهيم: الخطأ في افتراض مساعد لا في الفرضية المركزية.</w:t>
      </w:r>
    </w:p>
    <w:p w14:paraId="43B54260"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F3864"/>
          <w:sz w:val="26"/>
          <w:szCs w:val="26"/>
          <w:rtl/>
        </w:rPr>
        <w:t>التطبيق الثاني (النوع الأول): الحوكمة بالأمانة في قطاعين</w:t>
      </w:r>
    </w:p>
    <w:p w14:paraId="1BC03EBC"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اختُبر نموذج «الحوكمة القائمة على الأمانة» في قطاعين: غير الربحي، وفيه أثر كبير، والربحي شديد التنافس، وفيه أثر أضعف لكنه دال إحصائيًا. فالاتجاه صحيح في القطاعين، والحجم متفاوت كثيرًا.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01259F" w:rsidRPr="000B0344" w14:paraId="1967CADF" w:rsidTr="00201A65">
        <w:tc>
          <w:tcPr>
            <w:tcW w:w="2160" w:type="dxa"/>
            <w:shd w:val="clear" w:color="auto" w:fill="1F3864"/>
            <w:tcMar>
              <w:top w:w="40" w:type="dxa"/>
              <w:left w:w="88" w:type="dxa"/>
              <w:bottom w:w="40" w:type="dxa"/>
              <w:right w:w="88" w:type="dxa"/>
            </w:tcMar>
            <w:vAlign w:val="center"/>
          </w:tcPr>
          <w:p w14:paraId="39336E5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خطوة الخوارزمية</w:t>
            </w:r>
          </w:p>
        </w:tc>
        <w:tc>
          <w:tcPr>
            <w:tcW w:w="6480" w:type="dxa"/>
            <w:shd w:val="clear" w:color="auto" w:fill="1F3864"/>
            <w:tcMar>
              <w:top w:w="40" w:type="dxa"/>
              <w:left w:w="88" w:type="dxa"/>
              <w:bottom w:w="40" w:type="dxa"/>
              <w:right w:w="88" w:type="dxa"/>
            </w:tcMar>
            <w:vAlign w:val="center"/>
          </w:tcPr>
          <w:p w14:paraId="051BDFD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التطبيق على هذه الحالة</w:t>
            </w:r>
          </w:p>
        </w:tc>
      </w:tr>
      <w:tr w:rsidR="0001259F" w:rsidRPr="000B0344" w14:paraId="40CC60A5" w:rsidTr="00201A65">
        <w:tc>
          <w:tcPr>
            <w:tcW w:w="2160" w:type="dxa"/>
            <w:shd w:val="clear" w:color="auto" w:fill="EBF5FB"/>
            <w:tcMar>
              <w:top w:w="40" w:type="dxa"/>
              <w:left w:w="88" w:type="dxa"/>
              <w:bottom w:w="40" w:type="dxa"/>
              <w:right w:w="88" w:type="dxa"/>
            </w:tcMar>
            <w:vAlign w:val="center"/>
          </w:tcPr>
          <w:p w14:paraId="3DDE9F9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1. التصميم</w:t>
            </w:r>
          </w:p>
        </w:tc>
        <w:tc>
          <w:tcPr>
            <w:tcW w:w="6480" w:type="dxa"/>
            <w:shd w:val="clear" w:color="auto" w:fill="F5FAFF"/>
            <w:tcMar>
              <w:top w:w="40" w:type="dxa"/>
              <w:left w:w="88" w:type="dxa"/>
              <w:bottom w:w="40" w:type="dxa"/>
              <w:right w:w="88" w:type="dxa"/>
            </w:tcMar>
            <w:vAlign w:val="center"/>
          </w:tcPr>
          <w:p w14:paraId="209CF76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سليم في القطاعين: المقاييس نفسها وطريقة أخذ العينة نفسها.</w:t>
            </w:r>
          </w:p>
        </w:tc>
      </w:tr>
      <w:tr w:rsidR="0001259F" w:rsidRPr="000B0344" w14:paraId="7A712B0C" w:rsidTr="00201A65">
        <w:tc>
          <w:tcPr>
            <w:tcW w:w="2160" w:type="dxa"/>
            <w:shd w:val="clear" w:color="auto" w:fill="FFFFFF"/>
            <w:tcMar>
              <w:top w:w="40" w:type="dxa"/>
              <w:left w:w="88" w:type="dxa"/>
              <w:bottom w:w="40" w:type="dxa"/>
              <w:right w:w="88" w:type="dxa"/>
            </w:tcMar>
            <w:vAlign w:val="center"/>
          </w:tcPr>
          <w:p w14:paraId="7BA46A3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 نوع التعارض</w:t>
            </w:r>
          </w:p>
        </w:tc>
        <w:tc>
          <w:tcPr>
            <w:tcW w:w="6480" w:type="dxa"/>
            <w:shd w:val="clear" w:color="auto" w:fill="FFFFFF"/>
            <w:tcMar>
              <w:top w:w="40" w:type="dxa"/>
              <w:left w:w="88" w:type="dxa"/>
              <w:bottom w:w="40" w:type="dxa"/>
              <w:right w:w="88" w:type="dxa"/>
            </w:tcMar>
            <w:vAlign w:val="center"/>
          </w:tcPr>
          <w:p w14:paraId="6D8AA1E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النوع الأول: النموذج يصيب الاتجاه في القطاعين، والحجم يتفاوت بشدة.</w:t>
            </w:r>
          </w:p>
        </w:tc>
      </w:tr>
      <w:tr w:rsidR="0001259F" w:rsidRPr="000B0344" w14:paraId="55527B4D" w:rsidTr="00201A65">
        <w:tc>
          <w:tcPr>
            <w:tcW w:w="2160" w:type="dxa"/>
            <w:shd w:val="clear" w:color="auto" w:fill="EBF5FB"/>
            <w:tcMar>
              <w:top w:w="40" w:type="dxa"/>
              <w:left w:w="88" w:type="dxa"/>
              <w:bottom w:w="40" w:type="dxa"/>
              <w:right w:w="88" w:type="dxa"/>
            </w:tcMar>
            <w:vAlign w:val="center"/>
          </w:tcPr>
          <w:p w14:paraId="628D645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قوة الدلالة</w:t>
            </w:r>
          </w:p>
        </w:tc>
        <w:tc>
          <w:tcPr>
            <w:tcW w:w="6480" w:type="dxa"/>
            <w:shd w:val="clear" w:color="auto" w:fill="F5FAFF"/>
            <w:tcMar>
              <w:top w:w="40" w:type="dxa"/>
              <w:left w:w="88" w:type="dxa"/>
              <w:bottom w:w="40" w:type="dxa"/>
              <w:right w:w="88" w:type="dxa"/>
            </w:tcMar>
            <w:vAlign w:val="center"/>
          </w:tcPr>
          <w:p w14:paraId="6550517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هامش الأمانة في الدلالة الأساسية منخفض، وفي تفصيل طبيعة العرض متوسط (الفصل السادس). فتبقى الدلالة بين المرشحين، وتستمر الخوارزمية.</w:t>
            </w:r>
          </w:p>
        </w:tc>
      </w:tr>
      <w:tr w:rsidR="0001259F" w:rsidRPr="000B0344" w14:paraId="016E09AC" w:rsidTr="00201A65">
        <w:tc>
          <w:tcPr>
            <w:tcW w:w="2160" w:type="dxa"/>
            <w:shd w:val="clear" w:color="auto" w:fill="FFFFFF"/>
            <w:tcMar>
              <w:top w:w="40" w:type="dxa"/>
              <w:left w:w="88" w:type="dxa"/>
              <w:bottom w:w="40" w:type="dxa"/>
              <w:right w:w="88" w:type="dxa"/>
            </w:tcMar>
            <w:vAlign w:val="center"/>
          </w:tcPr>
          <w:p w14:paraId="58512BD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 هل يمكن الجمع؟</w:t>
            </w:r>
          </w:p>
        </w:tc>
        <w:tc>
          <w:tcPr>
            <w:tcW w:w="6480" w:type="dxa"/>
            <w:shd w:val="clear" w:color="auto" w:fill="FFFFFF"/>
            <w:tcMar>
              <w:top w:w="40" w:type="dxa"/>
              <w:left w:w="88" w:type="dxa"/>
              <w:bottom w:w="40" w:type="dxa"/>
              <w:right w:w="88" w:type="dxa"/>
            </w:tcMar>
            <w:vAlign w:val="center"/>
          </w:tcPr>
          <w:p w14:paraId="3D0B9C0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نعم: تُحمل كل نتيجة على سياقها. والفرضية المعدّلة أن الأثر أقوى حيث يقلّ الضغط على تعظيم الربح، ولها تنبؤ جديد قابل للاختبار: أثر قوي في المؤسسات التطوعية والوقفية أيضًا. فهو تقييد مشروع لا فشل.</w:t>
            </w:r>
          </w:p>
        </w:tc>
      </w:tr>
      <w:tr w:rsidR="0001259F" w:rsidRPr="000B0344" w14:paraId="390675EF" w:rsidTr="00201A65">
        <w:tc>
          <w:tcPr>
            <w:tcW w:w="2160" w:type="dxa"/>
            <w:shd w:val="clear" w:color="auto" w:fill="375623"/>
            <w:tcMar>
              <w:top w:w="40" w:type="dxa"/>
              <w:left w:w="88" w:type="dxa"/>
              <w:bottom w:w="40" w:type="dxa"/>
              <w:right w:w="88" w:type="dxa"/>
            </w:tcMar>
            <w:vAlign w:val="center"/>
          </w:tcPr>
          <w:p w14:paraId="7575BD6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lastRenderedPageBreak/>
              <w:t>القرار</w:t>
            </w:r>
          </w:p>
        </w:tc>
        <w:tc>
          <w:tcPr>
            <w:tcW w:w="6480" w:type="dxa"/>
            <w:shd w:val="clear" w:color="auto" w:fill="EBF5E0"/>
            <w:tcMar>
              <w:top w:w="40" w:type="dxa"/>
              <w:left w:w="88" w:type="dxa"/>
              <w:bottom w:w="40" w:type="dxa"/>
              <w:right w:w="88" w:type="dxa"/>
            </w:tcMar>
            <w:vAlign w:val="center"/>
          </w:tcPr>
          <w:p w14:paraId="40EF57C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تحديث البطاقة: يُقيَّد نطاق التطبيق في الحقل 14 (شروط الاختبار)، ويُعترف بضعف الأثر في السياقات شديدة التنافس، ويُسجَّل التقييد في سجل المراجعات.</w:t>
            </w:r>
          </w:p>
        </w:tc>
      </w:tr>
    </w:tbl>
    <w:p w14:paraId="47E71E1A"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والفرق عن الحالة الأولى أن الفشل هناك كان عامًا فاحتاج إلى ترجيح، وهنا كان تفاوتًا سياقيًا فكفى الجمع. وهذا جوهر تقديم الجمع على الترجيح، بشرط أن يُبنى التقييد على البيانات.</w:t>
      </w:r>
    </w:p>
    <w:p w14:paraId="639F7923"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F3864"/>
          <w:sz w:val="26"/>
          <w:szCs w:val="26"/>
          <w:rtl/>
        </w:rPr>
        <w:t>التطبيق الثالث (النوع الرابع): قيادة خادمة متأثرة بغرينليف</w:t>
      </w:r>
    </w:p>
    <w:p w14:paraId="77F73137"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بنى باحث نموذج «القيادة الخادمة القرآنية» من آيات تواضع الأنبياء، فاختُبر ونجح. لكن محك الاستقلالية (الفصل الثالث 3.6) كشف أن الباحث قرأ كتاب غرينليف في القيادة الخادمة قبل الآيات، فدخلت أفكاره في تصوره دون وعي.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01259F" w:rsidRPr="000B0344" w14:paraId="268C4FA2" w:rsidTr="00201A65">
        <w:tc>
          <w:tcPr>
            <w:tcW w:w="2160" w:type="dxa"/>
            <w:shd w:val="clear" w:color="auto" w:fill="1F3864"/>
            <w:tcMar>
              <w:top w:w="40" w:type="dxa"/>
              <w:left w:w="88" w:type="dxa"/>
              <w:bottom w:w="40" w:type="dxa"/>
              <w:right w:w="88" w:type="dxa"/>
            </w:tcMar>
            <w:vAlign w:val="center"/>
          </w:tcPr>
          <w:p w14:paraId="612814B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خطوة الخوارزمية</w:t>
            </w:r>
          </w:p>
        </w:tc>
        <w:tc>
          <w:tcPr>
            <w:tcW w:w="6480" w:type="dxa"/>
            <w:shd w:val="clear" w:color="auto" w:fill="1F3864"/>
            <w:tcMar>
              <w:top w:w="40" w:type="dxa"/>
              <w:left w:w="88" w:type="dxa"/>
              <w:bottom w:w="40" w:type="dxa"/>
              <w:right w:w="88" w:type="dxa"/>
            </w:tcMar>
            <w:vAlign w:val="center"/>
          </w:tcPr>
          <w:p w14:paraId="59AEEB7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التطبيق</w:t>
            </w:r>
          </w:p>
        </w:tc>
      </w:tr>
      <w:tr w:rsidR="0001259F" w:rsidRPr="000B0344" w14:paraId="3893B360" w:rsidTr="00201A65">
        <w:tc>
          <w:tcPr>
            <w:tcW w:w="2160" w:type="dxa"/>
            <w:shd w:val="clear" w:color="auto" w:fill="EBF5FB"/>
            <w:tcMar>
              <w:top w:w="40" w:type="dxa"/>
              <w:left w:w="88" w:type="dxa"/>
              <w:bottom w:w="40" w:type="dxa"/>
              <w:right w:w="88" w:type="dxa"/>
            </w:tcMar>
            <w:vAlign w:val="center"/>
          </w:tcPr>
          <w:p w14:paraId="6FD7C90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1. التصميم</w:t>
            </w:r>
          </w:p>
        </w:tc>
        <w:tc>
          <w:tcPr>
            <w:tcW w:w="6480" w:type="dxa"/>
            <w:shd w:val="clear" w:color="auto" w:fill="F5FAFF"/>
            <w:tcMar>
              <w:top w:w="40" w:type="dxa"/>
              <w:left w:w="88" w:type="dxa"/>
              <w:bottom w:w="40" w:type="dxa"/>
              <w:right w:w="88" w:type="dxa"/>
            </w:tcMar>
            <w:vAlign w:val="center"/>
          </w:tcPr>
          <w:p w14:paraId="4448D15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سليم: النجاح التجريبي حقيقي وموثّق.</w:t>
            </w:r>
          </w:p>
        </w:tc>
      </w:tr>
      <w:tr w:rsidR="0001259F" w:rsidRPr="000B0344" w14:paraId="1235CF28" w:rsidTr="00201A65">
        <w:tc>
          <w:tcPr>
            <w:tcW w:w="2160" w:type="dxa"/>
            <w:shd w:val="clear" w:color="auto" w:fill="FFFFFF"/>
            <w:tcMar>
              <w:top w:w="40" w:type="dxa"/>
              <w:left w:w="88" w:type="dxa"/>
              <w:bottom w:w="40" w:type="dxa"/>
              <w:right w:w="88" w:type="dxa"/>
            </w:tcMar>
            <w:vAlign w:val="center"/>
          </w:tcPr>
          <w:p w14:paraId="1555294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 نوع التعارض</w:t>
            </w:r>
          </w:p>
        </w:tc>
        <w:tc>
          <w:tcPr>
            <w:tcW w:w="6480" w:type="dxa"/>
            <w:shd w:val="clear" w:color="auto" w:fill="FFFFFF"/>
            <w:tcMar>
              <w:top w:w="40" w:type="dxa"/>
              <w:left w:w="88" w:type="dxa"/>
              <w:bottom w:w="40" w:type="dxa"/>
              <w:right w:w="88" w:type="dxa"/>
            </w:tcMar>
            <w:vAlign w:val="center"/>
          </w:tcPr>
          <w:p w14:paraId="7F1CE2C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النوع الرابع: تعارض بين ادعاء الأصالة القرآنية ونتيجة محك الاستقلالية.</w:t>
            </w:r>
          </w:p>
        </w:tc>
      </w:tr>
      <w:tr w:rsidR="0001259F" w:rsidRPr="000B0344" w14:paraId="6365C772" w:rsidTr="00201A65">
        <w:tc>
          <w:tcPr>
            <w:tcW w:w="2160" w:type="dxa"/>
            <w:shd w:val="clear" w:color="auto" w:fill="EBF5FB"/>
            <w:tcMar>
              <w:top w:w="40" w:type="dxa"/>
              <w:left w:w="88" w:type="dxa"/>
              <w:bottom w:w="40" w:type="dxa"/>
              <w:right w:w="88" w:type="dxa"/>
            </w:tcMar>
            <w:vAlign w:val="center"/>
          </w:tcPr>
          <w:p w14:paraId="3558EE9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3–4. قوة الدلالة والجمع</w:t>
            </w:r>
          </w:p>
        </w:tc>
        <w:tc>
          <w:tcPr>
            <w:tcW w:w="6480" w:type="dxa"/>
            <w:shd w:val="clear" w:color="auto" w:fill="F5FAFF"/>
            <w:tcMar>
              <w:top w:w="40" w:type="dxa"/>
              <w:left w:w="88" w:type="dxa"/>
              <w:bottom w:w="40" w:type="dxa"/>
              <w:right w:w="88" w:type="dxa"/>
            </w:tcMar>
            <w:vAlign w:val="center"/>
          </w:tcPr>
          <w:p w14:paraId="2FC63ED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ينطبقان: المشكلة في استقلال الاشتقاق، لا في الدلالة القرآنية.</w:t>
            </w:r>
          </w:p>
        </w:tc>
      </w:tr>
      <w:tr w:rsidR="0001259F" w:rsidRPr="000B0344" w14:paraId="6552E3E1" w:rsidTr="00201A65">
        <w:tc>
          <w:tcPr>
            <w:tcW w:w="2160" w:type="dxa"/>
            <w:shd w:val="clear" w:color="auto" w:fill="C55A11"/>
            <w:tcMar>
              <w:top w:w="40" w:type="dxa"/>
              <w:left w:w="88" w:type="dxa"/>
              <w:bottom w:w="40" w:type="dxa"/>
              <w:right w:w="88" w:type="dxa"/>
            </w:tcMar>
            <w:vAlign w:val="center"/>
          </w:tcPr>
          <w:p w14:paraId="52A15E9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القرار النهائي</w:t>
            </w:r>
          </w:p>
        </w:tc>
        <w:tc>
          <w:tcPr>
            <w:tcW w:w="6480" w:type="dxa"/>
            <w:shd w:val="clear" w:color="auto" w:fill="FFF5E0"/>
            <w:tcMar>
              <w:top w:w="40" w:type="dxa"/>
              <w:left w:w="88" w:type="dxa"/>
              <w:bottom w:w="40" w:type="dxa"/>
              <w:right w:w="88" w:type="dxa"/>
            </w:tcMar>
            <w:vAlign w:val="center"/>
          </w:tcPr>
          <w:p w14:paraId="13B6C29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يُحتفظ بالنموذج أداةً إدارية مفيدة، ويُسحب ادعاء «الأصالة القرآنية»، ويُعاد تصنيفه: «تطبيق مؤسسي لمفهوم القيادة الخادمة، مع استئناس بآيات تواضع الأنبياء».</w:t>
            </w:r>
          </w:p>
        </w:tc>
      </w:tr>
    </w:tbl>
    <w:p w14:paraId="37FD1936"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وهذا النوع أصعب الأربعة اكتشافًا، لأن النجاح التجريبي يغري بتجاهل فحص الأصالة. وفحصه يحمي الفرضية الصفرية من أخطر تهديد لها: مفاهيم غربية في غلاف إسلامي تُقدَّم على أنها أصيلة.</w:t>
      </w:r>
    </w:p>
    <w:p w14:paraId="03BD0ABB"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وتُظهر التطبيقات الثلاثة أن المراجعة لا تنتهي بالضرورة إلى قبول كامل أو رفض كامل. فقد نحتفظ بالقيمة مبدأً عامًا ونعدّل الأداة التي ترجمناها بها، أو نحدد السياقات التي يصلح فيها التطبيق، أو نكتشف أن المفهوم يصلح للتوجيه الأخلاقي ولا يكفي لتصميم سياسة تفصيلية. وهذا حد أصدق بين ما يستطيعه المفهوم وما لا يستطيعه.</w:t>
      </w:r>
    </w:p>
    <w:p w14:paraId="5B66A0DC"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7.6  مقارنة فلسفية: كون ولاكاتوش وهذا الفصل</w:t>
      </w:r>
      <w:r>
        <w:fldChar w:fldCharType="begin"/>
      </w:r>
      <w:r>
        <w:instrText xml:space="preserve"> TC "7.6  مقارنة فلسفية: كون ولاكاتوش وهذا الفصل"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80"/>
        <w:gridCol w:w="2880"/>
        <w:gridCol w:w="2880"/>
      </w:tblGrid>
      <w:tr w:rsidR="0001259F" w:rsidRPr="000B0344" w14:paraId="2D5DBDD0" w:rsidTr="00201A65">
        <w:tc>
          <w:tcPr>
            <w:tcW w:w="2880" w:type="dxa"/>
            <w:shd w:val="clear" w:color="auto" w:fill="1F3864"/>
            <w:tcMar>
              <w:top w:w="40" w:type="dxa"/>
              <w:left w:w="88" w:type="dxa"/>
              <w:bottom w:w="40" w:type="dxa"/>
              <w:right w:w="88" w:type="dxa"/>
            </w:tcMar>
            <w:vAlign w:val="center"/>
          </w:tcPr>
          <w:p w14:paraId="0B35EC5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مفهوم كون</w:t>
            </w:r>
          </w:p>
        </w:tc>
        <w:tc>
          <w:tcPr>
            <w:tcW w:w="2880" w:type="dxa"/>
            <w:shd w:val="clear" w:color="auto" w:fill="1F3864"/>
            <w:tcMar>
              <w:top w:w="40" w:type="dxa"/>
              <w:left w:w="88" w:type="dxa"/>
              <w:bottom w:w="40" w:type="dxa"/>
              <w:right w:w="88" w:type="dxa"/>
            </w:tcMar>
            <w:vAlign w:val="center"/>
          </w:tcPr>
          <w:p w14:paraId="2EB9A0D3"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موازيه في هذا الفصل</w:t>
            </w:r>
          </w:p>
        </w:tc>
        <w:tc>
          <w:tcPr>
            <w:tcW w:w="2880" w:type="dxa"/>
            <w:shd w:val="clear" w:color="auto" w:fill="1F3864"/>
            <w:tcMar>
              <w:top w:w="40" w:type="dxa"/>
              <w:left w:w="88" w:type="dxa"/>
              <w:bottom w:w="40" w:type="dxa"/>
              <w:right w:w="88" w:type="dxa"/>
            </w:tcMar>
            <w:vAlign w:val="center"/>
          </w:tcPr>
          <w:p w14:paraId="225B8DD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الفارق الجوهري</w:t>
            </w:r>
          </w:p>
        </w:tc>
      </w:tr>
      <w:tr w:rsidR="0001259F" w:rsidRPr="000B0344" w14:paraId="6B0F9B53" w:rsidTr="00201A65">
        <w:tc>
          <w:tcPr>
            <w:tcW w:w="2880" w:type="dxa"/>
            <w:shd w:val="clear" w:color="auto" w:fill="EBF5FB"/>
            <w:tcMar>
              <w:top w:w="40" w:type="dxa"/>
              <w:left w:w="88" w:type="dxa"/>
              <w:bottom w:w="40" w:type="dxa"/>
              <w:right w:w="88" w:type="dxa"/>
            </w:tcMar>
            <w:vAlign w:val="center"/>
          </w:tcPr>
          <w:p w14:paraId="0047915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الشذوذ الفردي (ملاحظة واحدة مخالفة)</w:t>
            </w:r>
          </w:p>
        </w:tc>
        <w:tc>
          <w:tcPr>
            <w:tcW w:w="2880" w:type="dxa"/>
            <w:shd w:val="clear" w:color="auto" w:fill="EBF5E0"/>
            <w:tcMar>
              <w:top w:w="40" w:type="dxa"/>
              <w:left w:w="88" w:type="dxa"/>
              <w:bottom w:w="40" w:type="dxa"/>
              <w:right w:w="88" w:type="dxa"/>
            </w:tcMar>
            <w:vAlign w:val="center"/>
          </w:tcPr>
          <w:p w14:paraId="549F294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فشل تجريبي واحد لمفهوم واحد</w:t>
            </w:r>
          </w:p>
        </w:tc>
        <w:tc>
          <w:tcPr>
            <w:tcW w:w="2880" w:type="dxa"/>
            <w:shd w:val="clear" w:color="auto" w:fill="FFF2CC"/>
            <w:tcMar>
              <w:top w:w="40" w:type="dxa"/>
              <w:left w:w="88" w:type="dxa"/>
              <w:bottom w:w="40" w:type="dxa"/>
              <w:right w:w="88" w:type="dxa"/>
            </w:tcMar>
            <w:vAlign w:val="center"/>
          </w:tcPr>
          <w:p w14:paraId="78FF092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يُعالج بالجمع أو بترجيح محدود، ولا يهدد الإطار الكلي</w:t>
            </w:r>
          </w:p>
        </w:tc>
      </w:tr>
      <w:tr w:rsidR="0001259F" w:rsidRPr="000B0344" w14:paraId="54491F94" w:rsidTr="00201A65">
        <w:tc>
          <w:tcPr>
            <w:tcW w:w="2880" w:type="dxa"/>
            <w:shd w:val="clear" w:color="auto" w:fill="FFFFFF"/>
            <w:tcMar>
              <w:top w:w="40" w:type="dxa"/>
              <w:left w:w="88" w:type="dxa"/>
              <w:bottom w:w="40" w:type="dxa"/>
              <w:right w:w="88" w:type="dxa"/>
            </w:tcMar>
            <w:vAlign w:val="center"/>
          </w:tcPr>
          <w:p w14:paraId="50C69DC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lastRenderedPageBreak/>
              <w:t>العلم العادي (تعديلات صغيرة مستوعبة)</w:t>
            </w:r>
          </w:p>
        </w:tc>
        <w:tc>
          <w:tcPr>
            <w:tcW w:w="2880" w:type="dxa"/>
            <w:shd w:val="clear" w:color="auto" w:fill="FFFFFF"/>
            <w:tcMar>
              <w:top w:w="40" w:type="dxa"/>
              <w:left w:w="88" w:type="dxa"/>
              <w:bottom w:w="40" w:type="dxa"/>
              <w:right w:w="88" w:type="dxa"/>
            </w:tcMar>
            <w:vAlign w:val="center"/>
          </w:tcPr>
          <w:p w14:paraId="6EA011B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تحديث بطاقة الهوية المعرفية بعد كل مراجعة ناجحة</w:t>
            </w:r>
          </w:p>
        </w:tc>
        <w:tc>
          <w:tcPr>
            <w:tcW w:w="2880" w:type="dxa"/>
            <w:shd w:val="clear" w:color="auto" w:fill="FFFFFF"/>
            <w:tcMar>
              <w:top w:w="40" w:type="dxa"/>
              <w:left w:w="88" w:type="dxa"/>
              <w:bottom w:w="40" w:type="dxa"/>
              <w:right w:w="88" w:type="dxa"/>
            </w:tcMar>
            <w:vAlign w:val="center"/>
          </w:tcPr>
          <w:p w14:paraId="0DD58B2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مماثل: التحديث المستمر جزء طبيعي من دورة حياة المفهوم</w:t>
            </w:r>
          </w:p>
        </w:tc>
      </w:tr>
      <w:tr w:rsidR="0001259F" w:rsidRPr="000B0344" w14:paraId="3CB2C637" w:rsidTr="00201A65">
        <w:tc>
          <w:tcPr>
            <w:tcW w:w="2880" w:type="dxa"/>
            <w:shd w:val="clear" w:color="auto" w:fill="EBF5FB"/>
            <w:tcMar>
              <w:top w:w="40" w:type="dxa"/>
              <w:left w:w="88" w:type="dxa"/>
              <w:bottom w:w="40" w:type="dxa"/>
              <w:right w:w="88" w:type="dxa"/>
            </w:tcMar>
            <w:vAlign w:val="center"/>
          </w:tcPr>
          <w:p w14:paraId="144D4FA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الأزمة (تراكم شذوذات متعددة)</w:t>
            </w:r>
          </w:p>
        </w:tc>
        <w:tc>
          <w:tcPr>
            <w:tcW w:w="2880" w:type="dxa"/>
            <w:shd w:val="clear" w:color="auto" w:fill="EBF5E0"/>
            <w:tcMar>
              <w:top w:w="40" w:type="dxa"/>
              <w:left w:w="88" w:type="dxa"/>
              <w:bottom w:w="40" w:type="dxa"/>
              <w:right w:w="88" w:type="dxa"/>
            </w:tcMar>
            <w:vAlign w:val="center"/>
          </w:tcPr>
          <w:p w14:paraId="74F48550"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حدّ التدهور (مراجعتان فاشلتان للعنصر نفسه)</w:t>
            </w:r>
          </w:p>
        </w:tc>
        <w:tc>
          <w:tcPr>
            <w:tcW w:w="2880" w:type="dxa"/>
            <w:shd w:val="clear" w:color="auto" w:fill="FFF2CC"/>
            <w:tcMar>
              <w:top w:w="40" w:type="dxa"/>
              <w:left w:w="88" w:type="dxa"/>
              <w:bottom w:w="40" w:type="dxa"/>
              <w:right w:w="88" w:type="dxa"/>
            </w:tcMar>
            <w:vAlign w:val="center"/>
          </w:tcPr>
          <w:p w14:paraId="63AB463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مماثل وظيفيًا لكنه أضيق: يُسقط عنصرًا واحدًا لا الإطار كله</w:t>
            </w:r>
          </w:p>
        </w:tc>
      </w:tr>
      <w:tr w:rsidR="0001259F" w:rsidRPr="000B0344" w14:paraId="23E762F8" w:rsidTr="00201A65">
        <w:tc>
          <w:tcPr>
            <w:tcW w:w="2880" w:type="dxa"/>
            <w:shd w:val="clear" w:color="auto" w:fill="FFFFFF"/>
            <w:tcMar>
              <w:top w:w="40" w:type="dxa"/>
              <w:left w:w="88" w:type="dxa"/>
              <w:bottom w:w="40" w:type="dxa"/>
              <w:right w:w="88" w:type="dxa"/>
            </w:tcMar>
            <w:vAlign w:val="center"/>
          </w:tcPr>
          <w:p w14:paraId="316AF1F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التحول الباراديمي (استبدال الإطار الكلي)</w:t>
            </w:r>
          </w:p>
        </w:tc>
        <w:tc>
          <w:tcPr>
            <w:tcW w:w="2880" w:type="dxa"/>
            <w:shd w:val="clear" w:color="auto" w:fill="FFFFFF"/>
            <w:tcMar>
              <w:top w:w="40" w:type="dxa"/>
              <w:left w:w="88" w:type="dxa"/>
              <w:bottom w:w="40" w:type="dxa"/>
              <w:right w:w="88" w:type="dxa"/>
            </w:tcMar>
            <w:vAlign w:val="center"/>
          </w:tcPr>
          <w:p w14:paraId="6ED15D3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نظير له: المسلّمة الأولى خارج أي تحول ممكن</w:t>
            </w:r>
          </w:p>
        </w:tc>
        <w:tc>
          <w:tcPr>
            <w:tcW w:w="2880" w:type="dxa"/>
            <w:shd w:val="clear" w:color="auto" w:fill="FFF5E0"/>
            <w:tcMar>
              <w:top w:w="40" w:type="dxa"/>
              <w:left w:w="88" w:type="dxa"/>
              <w:bottom w:w="40" w:type="dxa"/>
              <w:right w:w="88" w:type="dxa"/>
            </w:tcMar>
            <w:vAlign w:val="center"/>
          </w:tcPr>
          <w:p w14:paraId="70F28BB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C55A11"/>
                <w:sz w:val="24"/>
                <w:szCs w:val="24"/>
                <w:rtl/>
              </w:rPr>
              <w:t xml:space="preserve">أهم فارق فلسفي: المسلّمة الأولى خارج نطاق نموذج كون، وهو إعفاء معلن نناقشه في الاعتراض الثاني (7.8)</w:t>
            </w:r>
          </w:p>
        </w:tc>
      </w:tr>
    </w:tbl>
    <w:p w14:paraId="7ECC9C6E" w:rsidR="0001259F" w:rsidRPr="000B0344" w:rsidRDefault="0001259F" w:rsidP="0001259F">
      <w:pPr>
        <w:bidi/>
        <w:spacing w:after="65"/>
        <w:ind w:right="260"/>
        <w:rPr>
          <w:rFonts w:ascii="Sakkal Majalla" w:hAnsi="Sakkal Majalla" w:cs="Sakkal Majalla"/>
          <w:sz w:val="26"/>
          <w:szCs w:val="26"/>
        </w:rPr>
      </w:pPr>
      <w:r w:rsidRPr="000B0344">
        <w:rPr>
          <w:rFonts w:ascii="Sakkal Majalla" w:hAnsi="Sakkal Majalla" w:cs="Sakkal Majalla"/>
          <w:sz w:val="26"/>
          <w:szCs w:val="26"/>
        </w:rPr>
        <w:t xml:space="preserve">    </w:t>
      </w:r>
      <w:r w:rsidRPr="000B0344">
        <w:rPr>
          <w:rFonts w:ascii="Sakkal Majalla" w:hAnsi="Sakkal Majalla" w:cs="Sakkal Majalla"/>
          <w:i/>
          <w:iCs/>
          <w:color w:val="595959"/>
          <w:sz w:val="26"/>
          <w:szCs w:val="26"/>
          <w:rtl/>
        </w:rPr>
        <w:t>Kuhn, T. (1962). The Structure of Scientific Revolutions. University of Chicago Press.</w:t>
      </w:r>
    </w:p>
    <w:p w14:paraId="57E6BADD"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معيار لاكاتوش: التحول التقدمي والتحول المتدهور</w:t>
      </w:r>
    </w:p>
    <w:p w14:paraId="499B84F4"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يميّز لاكاتوش بين نوعين من تعديل النظرية أمام الدليل المعاكس. التعديل المخصَّص (Ad Hoc) يضيف افتراضًا لتفادي الدليل فقط، بلا فائدة تفسيرية أخرى، وهو علامة «تحول متدهور» (Degenerating Problemshift). والتعديل الذي يفسر الدليل المعاكس ويتنبأ بظواهر جديدة، ثم يتأكد بعض تلك التنبؤات، علامة «تحول تقدمي» (Progressive Problemshift).</w:t>
      </w:r>
    </w:p>
    <w:p w14:paraId="6E486838" w:rsidR="0001259F" w:rsidRPr="000B0344" w:rsidRDefault="0001259F" w:rsidP="0001259F">
      <w:pPr>
        <w:bidi/>
        <w:spacing w:after="65"/>
        <w:ind w:right="260"/>
        <w:rPr>
          <w:rFonts w:ascii="Sakkal Majalla" w:hAnsi="Sakkal Majalla" w:cs="Sakkal Majalla"/>
          <w:sz w:val="26"/>
          <w:szCs w:val="26"/>
        </w:rPr>
      </w:pPr>
      <w:r w:rsidRPr="000B0344">
        <w:rPr>
          <w:rFonts w:ascii="Sakkal Majalla" w:hAnsi="Sakkal Majalla" w:cs="Sakkal Majalla"/>
          <w:sz w:val="26"/>
          <w:szCs w:val="26"/>
        </w:rPr>
        <w:t xml:space="preserve">    </w:t>
      </w:r>
      <w:r w:rsidRPr="000B0344">
        <w:rPr>
          <w:rFonts w:ascii="Sakkal Majalla" w:hAnsi="Sakkal Majalla" w:cs="Sakkal Majalla"/>
          <w:i/>
          <w:iCs/>
          <w:color w:val="595959"/>
          <w:sz w:val="26"/>
          <w:szCs w:val="26"/>
          <w:rtl/>
        </w:rPr>
        <w:t>Lakatos, I. (1978). The Methodology of Scientific Research Programmes. Cambridge University Press.</w:t>
      </w:r>
    </w:p>
    <w:p w14:paraId="6AD3158A"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ومن هنا اختبار إلزامي بعد كل مراجعة ناجحة: هل يتنبأ النموذج المعدّل بشيء جديد لم يتنبأ به القديم؟ إن كان كذلك فالبرنامج متقدم. وإن اكتفى باستيعاب الفشل فهي علامة تدهور، حتى قبل بلوغ حدّ المراجعتين.</w:t>
      </w:r>
    </w:p>
    <w:p w14:paraId="7021A994"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وبدل أن أختار «من كان محقًا»، أقترح قراءة يصف فيها كل موقف جانبًا من عملية واحدة: بوبر بدايتها، أي صياغة الادعاء القابل للتكذيب في التصميم المسبق (الفصل الثالث)؛ وكون وسطها، أي استيعاب الفشل المنفرد بالجمع (الخطوة 4)؛ ولاكاتوش نهايتها، أي الفصل بين الاستمرار والسحب بحد التدهور ومعيار التنبؤ الجديد. وهي قراءة توفيقية مني لا يقبلها كل فلاسفة العلم، لكنها تكفي لغرض الفصل العملي.</w:t>
      </w:r>
    </w:p>
    <w:p w14:paraId="25752192"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7.7 فخ اللاقابلية للتكذيب: كيف يتجنبه الفصل عمليًا</w:t>
      </w:r>
      <w:r>
        <w:fldChar w:fldCharType="begin"/>
      </w:r>
      <w:r>
        <w:instrText xml:space="preserve"> TC "7.7 فخ اللاقابلية للتكذيب: كيف يتجنبه الفصل عمليًا" \l 2 </w:instrText>
      </w:r>
      <w:r>
        <w:fldChar w:fldCharType="end"/>
      </w:r>
    </w:p>
    <w:p w14:paraId="1995B6AF"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قد يصير كل ما بُني في هذا الفصل أداة لحماية أي نموذج من أي نقض، بأن نجد «مستوى للمراجعة» كلما فشل الاختبار، بلا نهاية. وهذه هي اللاقابلية للتكذيب الفعلية، لا النظرية.</w:t>
      </w:r>
    </w:p>
    <w:p w14:paraId="1F8E067B"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ثلاث ضمانات عملية ضد هذا الفخ</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160"/>
        <w:gridCol w:w="6120"/>
      </w:tblGrid>
      <w:tr w:rsidR="0001259F" w:rsidRPr="000B0344" w14:paraId="158A3DCE" w:rsidTr="00201A65">
        <w:tc>
          <w:tcPr>
            <w:tcW w:w="360" w:type="dxa"/>
            <w:shd w:val="clear" w:color="auto" w:fill="1F3864"/>
            <w:tcMar>
              <w:top w:w="40" w:type="dxa"/>
              <w:left w:w="88" w:type="dxa"/>
              <w:bottom w:w="40" w:type="dxa"/>
              <w:right w:w="88" w:type="dxa"/>
            </w:tcMar>
            <w:vAlign w:val="center"/>
          </w:tcPr>
          <w:p w14:paraId="269B6B4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w:t>
            </w:r>
          </w:p>
        </w:tc>
        <w:tc>
          <w:tcPr>
            <w:tcW w:w="2160" w:type="dxa"/>
            <w:shd w:val="clear" w:color="auto" w:fill="1F3864"/>
            <w:tcMar>
              <w:top w:w="40" w:type="dxa"/>
              <w:left w:w="88" w:type="dxa"/>
              <w:bottom w:w="40" w:type="dxa"/>
              <w:right w:w="88" w:type="dxa"/>
            </w:tcMar>
            <w:vAlign w:val="center"/>
          </w:tcPr>
          <w:p w14:paraId="336F97C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الضمانة</w:t>
            </w:r>
          </w:p>
        </w:tc>
        <w:tc>
          <w:tcPr>
            <w:tcW w:w="6120" w:type="dxa"/>
            <w:shd w:val="clear" w:color="auto" w:fill="1F3864"/>
            <w:tcMar>
              <w:top w:w="40" w:type="dxa"/>
              <w:left w:w="88" w:type="dxa"/>
              <w:bottom w:w="40" w:type="dxa"/>
              <w:right w:w="88" w:type="dxa"/>
            </w:tcMar>
            <w:vAlign w:val="center"/>
          </w:tcPr>
          <w:p w14:paraId="5B1D7E7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التفصيل والآلية</w:t>
            </w:r>
          </w:p>
        </w:tc>
      </w:tr>
      <w:tr w:rsidR="0001259F" w:rsidRPr="000B0344" w14:paraId="3C14EE02" w:rsidTr="00201A65">
        <w:tc>
          <w:tcPr>
            <w:tcW w:w="360" w:type="dxa"/>
            <w:shd w:val="clear" w:color="auto" w:fill="EBF5FB"/>
            <w:tcMar>
              <w:top w:w="40" w:type="dxa"/>
              <w:left w:w="88" w:type="dxa"/>
              <w:bottom w:w="40" w:type="dxa"/>
              <w:right w:w="88" w:type="dxa"/>
            </w:tcMar>
            <w:vAlign w:val="center"/>
          </w:tcPr>
          <w:p w14:paraId="7371CABE" w:rsidR="0001259F" w:rsidRPr="000B0344" w:rsidRDefault="0001259F" w:rsidP="00201A65">
            <w:pPr>
              <w:bidi/>
              <w:spacing w:before="20" w:after="20"/>
              <w:rPr>
                <w:rFonts w:ascii="Sakkal Majalla" w:hAnsi="Sakkal Majalla" w:cs="Sakkal Majalla"/>
                <w:sz w:val="26"/>
                <w:szCs w:val="26"/>
              </w:rPr>
            </w:pPr>
            <w:r w:rsidRPr="000B0344">
              <w:rPr>
                <w:rFonts w:ascii="Cambria Math" w:hAnsi="Cambria Math" w:cs="Cambria Math" w:hint="cs"/>
                <w:b/>
                <w:bCs/>
                <w:color w:val="1F3864"/>
                <w:sz w:val="24"/>
                <w:szCs w:val="24"/>
                <w:rtl/>
              </w:rPr>
              <w:t>①</w:t>
            </w:r>
          </w:p>
        </w:tc>
        <w:tc>
          <w:tcPr>
            <w:tcW w:w="2160" w:type="dxa"/>
            <w:shd w:val="clear" w:color="auto" w:fill="F5F5F5"/>
            <w:tcMar>
              <w:top w:w="40" w:type="dxa"/>
              <w:left w:w="88" w:type="dxa"/>
              <w:bottom w:w="40" w:type="dxa"/>
              <w:right w:w="88" w:type="dxa"/>
            </w:tcMar>
            <w:vAlign w:val="center"/>
          </w:tcPr>
          <w:p w14:paraId="6F7BE31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سقف عدد المراجعات الصريح</w:t>
            </w:r>
          </w:p>
        </w:tc>
        <w:tc>
          <w:tcPr>
            <w:tcW w:w="6120" w:type="dxa"/>
            <w:shd w:val="clear" w:color="auto" w:fill="EBF5FB"/>
            <w:tcMar>
              <w:top w:w="40" w:type="dxa"/>
              <w:left w:w="88" w:type="dxa"/>
              <w:bottom w:w="40" w:type="dxa"/>
              <w:right w:w="88" w:type="dxa"/>
            </w:tcMar>
            <w:vAlign w:val="center"/>
          </w:tcPr>
          <w:p w14:paraId="7EC3E42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حد التدهور: مراجعتان فقط للعنصر نفسه، رقم يُحدَّد مسبقًا لا وقت الحاجة، فيمنع «الفرصة الأخيرة» التي لا تنتهي.</w:t>
            </w:r>
          </w:p>
        </w:tc>
      </w:tr>
      <w:tr w:rsidR="0001259F" w:rsidRPr="000B0344" w14:paraId="539C88B3" w:rsidTr="00201A65">
        <w:tc>
          <w:tcPr>
            <w:tcW w:w="360" w:type="dxa"/>
            <w:shd w:val="clear" w:color="auto" w:fill="FFFFFF"/>
            <w:tcMar>
              <w:top w:w="40" w:type="dxa"/>
              <w:left w:w="88" w:type="dxa"/>
              <w:bottom w:w="40" w:type="dxa"/>
              <w:right w:w="88" w:type="dxa"/>
            </w:tcMar>
            <w:vAlign w:val="center"/>
          </w:tcPr>
          <w:p w14:paraId="09FB98F9" w:rsidR="0001259F" w:rsidRPr="000B0344" w:rsidRDefault="0001259F" w:rsidP="00201A65">
            <w:pPr>
              <w:bidi/>
              <w:spacing w:before="20" w:after="20"/>
              <w:rPr>
                <w:rFonts w:ascii="Sakkal Majalla" w:hAnsi="Sakkal Majalla" w:cs="Sakkal Majalla"/>
                <w:sz w:val="26"/>
                <w:szCs w:val="26"/>
              </w:rPr>
            </w:pPr>
            <w:r w:rsidRPr="000B0344">
              <w:rPr>
                <w:rFonts w:ascii="Cambria Math" w:hAnsi="Cambria Math" w:cs="Cambria Math" w:hint="cs"/>
                <w:b/>
                <w:bCs/>
                <w:color w:val="1F3864"/>
                <w:sz w:val="24"/>
                <w:szCs w:val="24"/>
                <w:rtl/>
              </w:rPr>
              <w:t>②</w:t>
            </w:r>
          </w:p>
        </w:tc>
        <w:tc>
          <w:tcPr>
            <w:tcW w:w="2160" w:type="dxa"/>
            <w:shd w:val="clear" w:color="auto" w:fill="FFFFFF"/>
            <w:tcMar>
              <w:top w:w="40" w:type="dxa"/>
              <w:left w:w="88" w:type="dxa"/>
              <w:bottom w:w="40" w:type="dxa"/>
              <w:right w:w="88" w:type="dxa"/>
            </w:tcMar>
            <w:vAlign w:val="center"/>
          </w:tcPr>
          <w:p w14:paraId="14283E8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توثيق إلزامي لكل مراجعة في سجل عام</w:t>
            </w:r>
          </w:p>
        </w:tc>
        <w:tc>
          <w:tcPr>
            <w:tcW w:w="6120" w:type="dxa"/>
            <w:shd w:val="clear" w:color="auto" w:fill="FFFFFF"/>
            <w:tcMar>
              <w:top w:w="40" w:type="dxa"/>
              <w:left w:w="88" w:type="dxa"/>
              <w:bottom w:w="40" w:type="dxa"/>
              <w:right w:w="88" w:type="dxa"/>
            </w:tcMar>
            <w:vAlign w:val="center"/>
          </w:tcPr>
          <w:p w14:paraId="66F4ACF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يُرفق بالبطاقة، ويُظهر تاريخ المفهوم كاملًا لا نسخته النهائية المصقولة، فيصير الترقيع المتكرر مرئيًا.</w:t>
            </w:r>
          </w:p>
        </w:tc>
      </w:tr>
      <w:tr w:rsidR="0001259F" w:rsidRPr="000B0344" w14:paraId="3F7457FE" w:rsidTr="00201A65">
        <w:tc>
          <w:tcPr>
            <w:tcW w:w="360" w:type="dxa"/>
            <w:shd w:val="clear" w:color="auto" w:fill="EBF5FB"/>
            <w:tcMar>
              <w:top w:w="40" w:type="dxa"/>
              <w:left w:w="88" w:type="dxa"/>
              <w:bottom w:w="40" w:type="dxa"/>
              <w:right w:w="88" w:type="dxa"/>
            </w:tcMar>
            <w:vAlign w:val="center"/>
          </w:tcPr>
          <w:p w14:paraId="3735165E" w:rsidR="0001259F" w:rsidRPr="000B0344" w:rsidRDefault="0001259F" w:rsidP="00201A65">
            <w:pPr>
              <w:bidi/>
              <w:spacing w:before="20" w:after="20"/>
              <w:rPr>
                <w:rFonts w:ascii="Sakkal Majalla" w:hAnsi="Sakkal Majalla" w:cs="Sakkal Majalla"/>
                <w:sz w:val="26"/>
                <w:szCs w:val="26"/>
              </w:rPr>
            </w:pPr>
            <w:r w:rsidRPr="000B0344">
              <w:rPr>
                <w:rFonts w:ascii="Cambria Math" w:hAnsi="Cambria Math" w:cs="Cambria Math" w:hint="cs"/>
                <w:b/>
                <w:bCs/>
                <w:color w:val="1F3864"/>
                <w:sz w:val="24"/>
                <w:szCs w:val="24"/>
                <w:rtl/>
              </w:rPr>
              <w:t>③</w:t>
            </w:r>
          </w:p>
        </w:tc>
        <w:tc>
          <w:tcPr>
            <w:tcW w:w="2160" w:type="dxa"/>
            <w:shd w:val="clear" w:color="auto" w:fill="F5F5F5"/>
            <w:tcMar>
              <w:top w:w="40" w:type="dxa"/>
              <w:left w:w="88" w:type="dxa"/>
              <w:bottom w:w="40" w:type="dxa"/>
              <w:right w:w="88" w:type="dxa"/>
            </w:tcMar>
            <w:vAlign w:val="center"/>
          </w:tcPr>
          <w:p w14:paraId="0AA7D7B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معيار خارجي مستقل لتقييم "التقدم"</w:t>
            </w:r>
          </w:p>
        </w:tc>
        <w:tc>
          <w:tcPr>
            <w:tcW w:w="6120" w:type="dxa"/>
            <w:shd w:val="clear" w:color="auto" w:fill="EBF5FB"/>
            <w:tcMar>
              <w:top w:w="40" w:type="dxa"/>
              <w:left w:w="88" w:type="dxa"/>
              <w:bottom w:w="40" w:type="dxa"/>
              <w:right w:w="88" w:type="dxa"/>
            </w:tcMar>
            <w:vAlign w:val="center"/>
          </w:tcPr>
          <w:p w14:paraId="640C1AF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أن يتنبأ النموذج المعدّل بما لم يتنبأ به القديم، ويتأكد بعض ذلك، وهو معيار لاكاتوش للبرنامج المتقدم.</w:t>
            </w:r>
          </w:p>
        </w:tc>
      </w:tr>
    </w:tbl>
    <w:p w14:paraId="29B488A9"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دراسة حالة ممتدة: من الفشل الأول إلى السحب</w:t>
      </w:r>
    </w:p>
    <w:p w14:paraId="0DEB752B"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وهذه حالة افتراضية تمتد عبر ثلاث محاولات:</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3960"/>
        <w:gridCol w:w="3600"/>
      </w:tblGrid>
      <w:tr w:rsidR="0001259F" w:rsidRPr="000B0344" w14:paraId="174C36C1" w:rsidTr="00201A65">
        <w:tc>
          <w:tcPr>
            <w:tcW w:w="1080" w:type="dxa"/>
            <w:shd w:val="clear" w:color="auto" w:fill="1F3864"/>
            <w:tcMar>
              <w:top w:w="40" w:type="dxa"/>
              <w:left w:w="88" w:type="dxa"/>
              <w:bottom w:w="40" w:type="dxa"/>
              <w:right w:w="88" w:type="dxa"/>
            </w:tcMar>
            <w:vAlign w:val="center"/>
          </w:tcPr>
          <w:p w14:paraId="1CFAA7D3"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المحاولة</w:t>
            </w:r>
          </w:p>
        </w:tc>
        <w:tc>
          <w:tcPr>
            <w:tcW w:w="3960" w:type="dxa"/>
            <w:shd w:val="clear" w:color="auto" w:fill="1F3864"/>
            <w:tcMar>
              <w:top w:w="40" w:type="dxa"/>
              <w:left w:w="88" w:type="dxa"/>
              <w:bottom w:w="40" w:type="dxa"/>
              <w:right w:w="88" w:type="dxa"/>
            </w:tcMar>
            <w:vAlign w:val="center"/>
          </w:tcPr>
          <w:p w14:paraId="5704FBC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ما حدث</w:t>
            </w:r>
          </w:p>
        </w:tc>
        <w:tc>
          <w:tcPr>
            <w:tcW w:w="3600" w:type="dxa"/>
            <w:shd w:val="clear" w:color="auto" w:fill="1F3864"/>
            <w:tcMar>
              <w:top w:w="40" w:type="dxa"/>
              <w:left w:w="88" w:type="dxa"/>
              <w:bottom w:w="40" w:type="dxa"/>
              <w:right w:w="88" w:type="dxa"/>
            </w:tcMar>
            <w:vAlign w:val="center"/>
          </w:tcPr>
          <w:p w14:paraId="753BEEF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قرار الخوارزمية</w:t>
            </w:r>
          </w:p>
        </w:tc>
      </w:tr>
      <w:tr w:rsidR="0001259F" w:rsidRPr="000B0344" w14:paraId="62F65DE4" w:rsidTr="00201A65">
        <w:tc>
          <w:tcPr>
            <w:tcW w:w="1080" w:type="dxa"/>
            <w:shd w:val="clear" w:color="auto" w:fill="EBF5FB"/>
            <w:tcMar>
              <w:top w:w="40" w:type="dxa"/>
              <w:left w:w="88" w:type="dxa"/>
              <w:bottom w:w="40" w:type="dxa"/>
              <w:right w:w="88" w:type="dxa"/>
            </w:tcMar>
            <w:vAlign w:val="center"/>
          </w:tcPr>
          <w:p w14:paraId="61DD51A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المحاولة 1</w:t>
            </w:r>
          </w:p>
        </w:tc>
        <w:tc>
          <w:tcPr>
            <w:tcW w:w="3960" w:type="dxa"/>
            <w:shd w:val="clear" w:color="auto" w:fill="F5FAFF"/>
            <w:tcMar>
              <w:top w:w="40" w:type="dxa"/>
              <w:left w:w="88" w:type="dxa"/>
              <w:bottom w:w="40" w:type="dxa"/>
              <w:right w:w="88" w:type="dxa"/>
            </w:tcMar>
            <w:vAlign w:val="center"/>
          </w:tcPr>
          <w:p w14:paraId="0292F8D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فشل مفهوم «الحسم القيادي» المعزول فشلًا كاملًا (النوع 2).</w:t>
            </w:r>
          </w:p>
        </w:tc>
        <w:tc>
          <w:tcPr>
            <w:tcW w:w="3600" w:type="dxa"/>
            <w:shd w:val="clear" w:color="auto" w:fill="EBF5E0"/>
            <w:tcMar>
              <w:top w:w="40" w:type="dxa"/>
              <w:left w:w="88" w:type="dxa"/>
              <w:bottom w:w="40" w:type="dxa"/>
              <w:right w:w="88" w:type="dxa"/>
            </w:tcMar>
            <w:vAlign w:val="center"/>
          </w:tcPr>
          <w:p w14:paraId="5B623E2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إعادة الاشتقاق من م3: دمج العزم في السياق الثلاثي (شورى، ثم عزم، ثم توكل).</w:t>
            </w:r>
          </w:p>
        </w:tc>
      </w:tr>
      <w:tr w:rsidR="0001259F" w:rsidRPr="000B0344" w14:paraId="2A85096F" w:rsidTr="00201A65">
        <w:tc>
          <w:tcPr>
            <w:tcW w:w="1080" w:type="dxa"/>
            <w:shd w:val="clear" w:color="auto" w:fill="FFFFFF"/>
            <w:tcMar>
              <w:top w:w="40" w:type="dxa"/>
              <w:left w:w="88" w:type="dxa"/>
              <w:bottom w:w="40" w:type="dxa"/>
              <w:right w:w="88" w:type="dxa"/>
            </w:tcMar>
            <w:vAlign w:val="center"/>
          </w:tcPr>
          <w:p w14:paraId="207CE5D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المحاولة 2</w:t>
            </w:r>
          </w:p>
        </w:tc>
        <w:tc>
          <w:tcPr>
            <w:tcW w:w="3960" w:type="dxa"/>
            <w:shd w:val="clear" w:color="auto" w:fill="FFFFFF"/>
            <w:tcMar>
              <w:top w:w="40" w:type="dxa"/>
              <w:left w:w="88" w:type="dxa"/>
              <w:bottom w:w="40" w:type="dxa"/>
              <w:right w:w="88" w:type="dxa"/>
            </w:tcMar>
            <w:vAlign w:val="center"/>
          </w:tcPr>
          <w:p w14:paraId="728B610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طُبّق النموذج المعدّل على منشآت عائلية صغيرة: عملت الشورى والعزم، ولم يُظهر التوكل أثرًا قابلًا للقياس (النوع 1 جزئيًا).</w:t>
            </w:r>
          </w:p>
        </w:tc>
        <w:tc>
          <w:tcPr>
            <w:tcW w:w="3600" w:type="dxa"/>
            <w:shd w:val="clear" w:color="auto" w:fill="FFFFFF"/>
            <w:tcMar>
              <w:top w:w="40" w:type="dxa"/>
              <w:left w:w="88" w:type="dxa"/>
              <w:bottom w:w="40" w:type="dxa"/>
              <w:right w:w="88" w:type="dxa"/>
            </w:tcMar>
            <w:vAlign w:val="center"/>
          </w:tcPr>
          <w:p w14:paraId="6815E1D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جمع بتقييد السياق نجح جزئيًا، وبقي أثر التوكل ضعيفًا. وهذه المراجعة الأولى للتوكل.</w:t>
            </w:r>
          </w:p>
        </w:tc>
      </w:tr>
      <w:tr w:rsidR="0001259F" w:rsidRPr="000B0344" w14:paraId="74EBFF98" w:rsidTr="00201A65">
        <w:tc>
          <w:tcPr>
            <w:tcW w:w="1080" w:type="dxa"/>
            <w:shd w:val="clear" w:color="auto" w:fill="EBF5FB"/>
            <w:tcMar>
              <w:top w:w="40" w:type="dxa"/>
              <w:left w:w="88" w:type="dxa"/>
              <w:bottom w:w="40" w:type="dxa"/>
              <w:right w:w="88" w:type="dxa"/>
            </w:tcMar>
            <w:vAlign w:val="center"/>
          </w:tcPr>
          <w:p w14:paraId="4CC7C07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المحاولة 3</w:t>
            </w:r>
          </w:p>
        </w:tc>
        <w:tc>
          <w:tcPr>
            <w:tcW w:w="3960" w:type="dxa"/>
            <w:shd w:val="clear" w:color="auto" w:fill="F5FAFF"/>
            <w:tcMar>
              <w:top w:w="40" w:type="dxa"/>
              <w:left w:w="88" w:type="dxa"/>
              <w:bottom w:w="40" w:type="dxa"/>
              <w:right w:w="88" w:type="dxa"/>
            </w:tcMar>
            <w:vAlign w:val="center"/>
          </w:tcPr>
          <w:p w14:paraId="26305B1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أُعيد قياس التوكل برضا نفسي داخلي بدل الأداء المؤسسي الخارجي، وبقيت النتيجة غير دالة إحصائيًا.</w:t>
            </w:r>
          </w:p>
        </w:tc>
        <w:tc>
          <w:tcPr>
            <w:tcW w:w="3600" w:type="dxa"/>
            <w:shd w:val="clear" w:color="auto" w:fill="EBF5E0"/>
            <w:tcMar>
              <w:top w:w="40" w:type="dxa"/>
              <w:left w:w="88" w:type="dxa"/>
              <w:bottom w:w="40" w:type="dxa"/>
              <w:right w:w="88" w:type="dxa"/>
            </w:tcMar>
            <w:vAlign w:val="center"/>
          </w:tcPr>
          <w:p w14:paraId="28237FD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المراجعة الثانية للعنصر نفسه، فيُطبَّق حدّ التدهور على التوكل تحديدًا.</w:t>
            </w:r>
          </w:p>
        </w:tc>
      </w:tr>
      <w:tr w:rsidR="0001259F" w:rsidRPr="000B0344" w14:paraId="52EEBB53" w:rsidTr="00201A65">
        <w:tc>
          <w:tcPr>
            <w:tcW w:w="1080" w:type="dxa"/>
            <w:shd w:val="clear" w:color="auto" w:fill="1F3864"/>
            <w:tcMar>
              <w:top w:w="40" w:type="dxa"/>
              <w:left w:w="88" w:type="dxa"/>
              <w:bottom w:w="40" w:type="dxa"/>
              <w:right w:w="88" w:type="dxa"/>
            </w:tcMar>
            <w:vAlign w:val="center"/>
          </w:tcPr>
          <w:p w14:paraId="1CB955A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القرار النهائي</w:t>
            </w:r>
          </w:p>
        </w:tc>
        <w:tc>
          <w:tcPr>
            <w:tcW w:w="3960" w:type="dxa"/>
            <w:shd w:val="clear" w:color="auto" w:fill="1F3864"/>
            <w:tcMar>
              <w:top w:w="40" w:type="dxa"/>
              <w:left w:w="88" w:type="dxa"/>
              <w:bottom w:w="40" w:type="dxa"/>
              <w:right w:w="88" w:type="dxa"/>
            </w:tcMar>
            <w:vAlign w:val="center"/>
          </w:tcPr>
          <w:p w14:paraId="0D1846E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FFFFFF"/>
                <w:sz w:val="24"/>
                <w:szCs w:val="24"/>
                <w:rtl/>
              </w:rPr>
              <w:t>يُسحب التوكل متغيرًا تجريبيًا مستقلًا، ويبقى في المستوى النظري (م1–م4). ويُسجَّل في البطاقة: «دلالة قرآنية قوية، وأثره التجريبي المستقل لم يثبت بعد، ويحتاج بحثًا في طريقة قياسه».</w:t>
            </w:r>
          </w:p>
        </w:tc>
        <w:tc>
          <w:tcPr>
            <w:tcW w:w="3600" w:type="dxa"/>
            <w:shd w:val="clear" w:color="auto" w:fill="1F3864"/>
            <w:tcMar>
              <w:top w:w="40" w:type="dxa"/>
              <w:left w:w="88" w:type="dxa"/>
              <w:bottom w:w="40" w:type="dxa"/>
              <w:right w:w="88" w:type="dxa"/>
            </w:tcMar>
            <w:vAlign w:val="center"/>
          </w:tcPr>
          <w:p w14:paraId="776403B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الشورى والعزم يبقيان مثبتين، والتوكل معلَّق، والنموذج ناجح جزئيًا.</w:t>
            </w:r>
          </w:p>
        </w:tc>
      </w:tr>
    </w:tbl>
    <w:p w14:paraId="2B953C24"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فالسحب طُبّق على أضيق عنصر ممكن، أي التوكل متغيرًا كميًا، ولم يُسقط النموذج كله، وهذا ما يمنع التشدد الذي يفرغ المشروع من محتواه بلا مسوّغ.</w:t>
      </w:r>
    </w:p>
    <w:p w14:paraId="307CF114"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متى يكون التقييد جمعًا مشروعًا، ومتى يكون ترقيعًا؟</w:t>
      </w:r>
    </w:p>
    <w:p w14:paraId="44395D90"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ومتى يكون «تقييد النطاق» جمعًا مشروعًا، ومتى يكون ترقيعًا مخصَّصًا (Ad Hoc) يخفي الفشل؟</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01259F" w:rsidRPr="000B0344" w14:paraId="50859FAD" w:rsidTr="00201A65">
        <w:tc>
          <w:tcPr>
            <w:tcW w:w="2160" w:type="dxa"/>
            <w:shd w:val="clear" w:color="auto" w:fill="1F3864"/>
            <w:tcMar>
              <w:top w:w="40" w:type="dxa"/>
              <w:left w:w="88" w:type="dxa"/>
              <w:bottom w:w="40" w:type="dxa"/>
              <w:right w:w="88" w:type="dxa"/>
            </w:tcMar>
            <w:vAlign w:val="center"/>
          </w:tcPr>
          <w:p w14:paraId="67C73A3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المعيار</w:t>
            </w:r>
          </w:p>
        </w:tc>
        <w:tc>
          <w:tcPr>
            <w:tcW w:w="3240" w:type="dxa"/>
            <w:shd w:val="clear" w:color="auto" w:fill="1F3864"/>
            <w:tcMar>
              <w:top w:w="40" w:type="dxa"/>
              <w:left w:w="88" w:type="dxa"/>
              <w:bottom w:w="40" w:type="dxa"/>
              <w:right w:w="88" w:type="dxa"/>
            </w:tcMar>
            <w:vAlign w:val="center"/>
          </w:tcPr>
          <w:p w14:paraId="61117F8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الجمع المشروع</w:t>
            </w:r>
          </w:p>
        </w:tc>
        <w:tc>
          <w:tcPr>
            <w:tcW w:w="3240" w:type="dxa"/>
            <w:shd w:val="clear" w:color="auto" w:fill="1F3864"/>
            <w:tcMar>
              <w:top w:w="40" w:type="dxa"/>
              <w:left w:w="88" w:type="dxa"/>
              <w:bottom w:w="40" w:type="dxa"/>
              <w:right w:w="88" w:type="dxa"/>
            </w:tcMar>
            <w:vAlign w:val="center"/>
          </w:tcPr>
          <w:p w14:paraId="77569B0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الترقيع المخصَّص</w:t>
            </w:r>
          </w:p>
        </w:tc>
      </w:tr>
      <w:tr w:rsidR="0001259F" w:rsidRPr="000B0344" w14:paraId="329BBEA8" w:rsidTr="00201A65">
        <w:tc>
          <w:tcPr>
            <w:tcW w:w="2160" w:type="dxa"/>
            <w:shd w:val="clear" w:color="auto" w:fill="EBF5FB"/>
            <w:tcMar>
              <w:top w:w="40" w:type="dxa"/>
              <w:left w:w="88" w:type="dxa"/>
              <w:bottom w:w="40" w:type="dxa"/>
              <w:right w:w="88" w:type="dxa"/>
            </w:tcMar>
            <w:vAlign w:val="center"/>
          </w:tcPr>
          <w:p w14:paraId="314B84B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الأساس</w:t>
            </w:r>
          </w:p>
        </w:tc>
        <w:tc>
          <w:tcPr>
            <w:tcW w:w="3240" w:type="dxa"/>
            <w:shd w:val="clear" w:color="auto" w:fill="EBF5E0"/>
            <w:tcMar>
              <w:top w:w="40" w:type="dxa"/>
              <w:left w:w="88" w:type="dxa"/>
              <w:bottom w:w="40" w:type="dxa"/>
              <w:right w:w="88" w:type="dxa"/>
            </w:tcMar>
            <w:vAlign w:val="center"/>
          </w:tcPr>
          <w:p w14:paraId="39303F2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مبني على فرق موثّق في البيانات (مثل فارق دال إحصائيًا بين القطاعين غير الربحي والربحي).</w:t>
            </w:r>
          </w:p>
        </w:tc>
        <w:tc>
          <w:tcPr>
            <w:tcW w:w="3240" w:type="dxa"/>
            <w:shd w:val="clear" w:color="auto" w:fill="FFF5F5"/>
            <w:tcMar>
              <w:top w:w="40" w:type="dxa"/>
              <w:left w:w="88" w:type="dxa"/>
              <w:bottom w:w="40" w:type="dxa"/>
              <w:right w:w="88" w:type="dxa"/>
            </w:tcMar>
            <w:vAlign w:val="center"/>
          </w:tcPr>
          <w:p w14:paraId="0AF34B4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مفترض نظريًا بلا دليل (مثل «ربما يعمل في المؤسسات الصغيرة»، ولم يُختبر).</w:t>
            </w:r>
          </w:p>
        </w:tc>
      </w:tr>
      <w:tr w:rsidR="0001259F" w:rsidRPr="000B0344" w14:paraId="629533EB" w:rsidTr="00201A65">
        <w:tc>
          <w:tcPr>
            <w:tcW w:w="2160" w:type="dxa"/>
            <w:shd w:val="clear" w:color="auto" w:fill="FFFFFF"/>
            <w:tcMar>
              <w:top w:w="40" w:type="dxa"/>
              <w:left w:w="88" w:type="dxa"/>
              <w:bottom w:w="40" w:type="dxa"/>
              <w:right w:w="88" w:type="dxa"/>
            </w:tcMar>
            <w:vAlign w:val="center"/>
          </w:tcPr>
          <w:p w14:paraId="1BEE010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التنبؤ الجديد</w:t>
            </w:r>
          </w:p>
        </w:tc>
        <w:tc>
          <w:tcPr>
            <w:tcW w:w="3240" w:type="dxa"/>
            <w:shd w:val="clear" w:color="auto" w:fill="FFFFFF"/>
            <w:tcMar>
              <w:top w:w="40" w:type="dxa"/>
              <w:left w:w="88" w:type="dxa"/>
              <w:bottom w:w="40" w:type="dxa"/>
              <w:right w:w="88" w:type="dxa"/>
            </w:tcMar>
            <w:vAlign w:val="center"/>
          </w:tcPr>
          <w:p w14:paraId="14AA6D1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يُنتج تنبؤات جديدة قابلة للاختبار (مثل أثر أقوى في المؤسسات التطوعية).</w:t>
            </w:r>
          </w:p>
        </w:tc>
        <w:tc>
          <w:tcPr>
            <w:tcW w:w="3240" w:type="dxa"/>
            <w:shd w:val="clear" w:color="auto" w:fill="FFFFFF"/>
            <w:tcMar>
              <w:top w:w="40" w:type="dxa"/>
              <w:left w:w="88" w:type="dxa"/>
              <w:bottom w:w="40" w:type="dxa"/>
              <w:right w:w="88" w:type="dxa"/>
            </w:tcMar>
            <w:vAlign w:val="center"/>
          </w:tcPr>
          <w:p w14:paraId="6928F03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يستوعب الفشل الحالي فقط: استثناء بلا مقابل.</w:t>
            </w:r>
          </w:p>
        </w:tc>
      </w:tr>
      <w:tr w:rsidR="0001259F" w:rsidRPr="000B0344" w14:paraId="6D4352D9" w:rsidTr="00201A65">
        <w:tc>
          <w:tcPr>
            <w:tcW w:w="2160" w:type="dxa"/>
            <w:shd w:val="clear" w:color="auto" w:fill="EBF5FB"/>
            <w:tcMar>
              <w:top w:w="40" w:type="dxa"/>
              <w:left w:w="88" w:type="dxa"/>
              <w:bottom w:w="40" w:type="dxa"/>
              <w:right w:w="88" w:type="dxa"/>
            </w:tcMar>
            <w:vAlign w:val="center"/>
          </w:tcPr>
          <w:p w14:paraId="10F59D7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الأمانة</w:t>
            </w:r>
          </w:p>
        </w:tc>
        <w:tc>
          <w:tcPr>
            <w:tcW w:w="3240" w:type="dxa"/>
            <w:shd w:val="clear" w:color="auto" w:fill="EBF5E0"/>
            <w:tcMar>
              <w:top w:w="40" w:type="dxa"/>
              <w:left w:w="88" w:type="dxa"/>
              <w:bottom w:w="40" w:type="dxa"/>
              <w:right w:w="88" w:type="dxa"/>
            </w:tcMar>
            <w:vAlign w:val="center"/>
          </w:tcPr>
          <w:p w14:paraId="39A6583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يقلّص ادعاء عمومية النموذج صراحة في البطاقة.</w:t>
            </w:r>
          </w:p>
        </w:tc>
        <w:tc>
          <w:tcPr>
            <w:tcW w:w="3240" w:type="dxa"/>
            <w:shd w:val="clear" w:color="auto" w:fill="FFF5F5"/>
            <w:tcMar>
              <w:top w:w="40" w:type="dxa"/>
              <w:left w:w="88" w:type="dxa"/>
              <w:bottom w:w="40" w:type="dxa"/>
              <w:right w:w="88" w:type="dxa"/>
            </w:tcMar>
            <w:vAlign w:val="center"/>
          </w:tcPr>
          <w:p w14:paraId="3D93E19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يحافظ على ادعاء العمومية «في الأصل» بشروط غير موثّقة.</w:t>
            </w:r>
          </w:p>
        </w:tc>
      </w:tr>
      <w:tr w:rsidR="0001259F" w:rsidRPr="000B0344" w14:paraId="3D9E0658" w:rsidTr="00201A65">
        <w:tc>
          <w:tcPr>
            <w:tcW w:w="2160" w:type="dxa"/>
            <w:shd w:val="clear" w:color="auto" w:fill="FFFFFF"/>
            <w:tcMar>
              <w:top w:w="40" w:type="dxa"/>
              <w:left w:w="88" w:type="dxa"/>
              <w:bottom w:w="40" w:type="dxa"/>
              <w:right w:w="88" w:type="dxa"/>
            </w:tcMar>
            <w:vAlign w:val="center"/>
          </w:tcPr>
          <w:p w14:paraId="4ACE309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المراجعة الخارجية</w:t>
            </w:r>
          </w:p>
        </w:tc>
        <w:tc>
          <w:tcPr>
            <w:tcW w:w="3240" w:type="dxa"/>
            <w:shd w:val="clear" w:color="auto" w:fill="FFFFFF"/>
            <w:tcMar>
              <w:top w:w="40" w:type="dxa"/>
              <w:left w:w="88" w:type="dxa"/>
              <w:bottom w:w="40" w:type="dxa"/>
              <w:right w:w="88" w:type="dxa"/>
            </w:tcMar>
            <w:vAlign w:val="center"/>
          </w:tcPr>
          <w:p w14:paraId="632BD28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يستطيع باحث مستقل التحقق منه بالبيانات الأصلية.</w:t>
            </w:r>
          </w:p>
        </w:tc>
        <w:tc>
          <w:tcPr>
            <w:tcW w:w="3240" w:type="dxa"/>
            <w:shd w:val="clear" w:color="auto" w:fill="FFFFFF"/>
            <w:tcMar>
              <w:top w:w="40" w:type="dxa"/>
              <w:left w:w="88" w:type="dxa"/>
              <w:bottom w:w="40" w:type="dxa"/>
              <w:right w:w="88" w:type="dxa"/>
            </w:tcMar>
            <w:vAlign w:val="center"/>
          </w:tcPr>
          <w:p w14:paraId="2338303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يتعذر التحقق المستقل، لأنه معرَّف بما يتجنب الفشل الحالي لا بمعايير مستقلة.</w:t>
            </w:r>
          </w:p>
        </w:tc>
      </w:tr>
    </w:tbl>
    <w:p w14:paraId="339CB5FB"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فالجمع المشروع تحول تقدمي بمعيار لاكاتوش، والترقيع المخصَّص علامة تدهور. وهذا الجدول هو المحك العملي للضمانة الثالثة، وسؤاله الحاسم: هل يتنبأ التقييد بشيء جديد قابل للاختبار، مستقل عن الفشل الذي نعالجه؟</w:t>
      </w:r>
    </w:p>
    <w:p w14:paraId="6CB07FC0"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لحظات الصعوبة في تطبيق الخوارزمية</w:t>
      </w:r>
    </w:p>
    <w:p w14:paraId="4A21E0DC"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وهذه لحظات يصعب فيها التطبيق، وما يساعد فيها: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160"/>
        <w:gridCol w:w="3240"/>
        <w:gridCol w:w="2880"/>
      </w:tblGrid>
      <w:tr w:rsidR="0001259F" w:rsidRPr="000B0344" w14:paraId="2B286C5F" w:rsidTr="00201A65">
        <w:tc>
          <w:tcPr>
            <w:tcW w:w="360" w:type="dxa"/>
            <w:shd w:val="clear" w:color="auto" w:fill="C55A11"/>
            <w:tcMar>
              <w:top w:w="40" w:type="dxa"/>
              <w:left w:w="88" w:type="dxa"/>
              <w:bottom w:w="40" w:type="dxa"/>
              <w:right w:w="88" w:type="dxa"/>
            </w:tcMar>
            <w:vAlign w:val="center"/>
          </w:tcPr>
          <w:p w14:paraId="10BC385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w:t>
            </w:r>
          </w:p>
        </w:tc>
        <w:tc>
          <w:tcPr>
            <w:tcW w:w="2160" w:type="dxa"/>
            <w:shd w:val="clear" w:color="auto" w:fill="C55A11"/>
            <w:tcMar>
              <w:top w:w="40" w:type="dxa"/>
              <w:left w:w="88" w:type="dxa"/>
              <w:bottom w:w="40" w:type="dxa"/>
              <w:right w:w="88" w:type="dxa"/>
            </w:tcMar>
            <w:vAlign w:val="center"/>
          </w:tcPr>
          <w:p w14:paraId="1FCACC2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لحظة الصعوبة</w:t>
            </w:r>
          </w:p>
        </w:tc>
        <w:tc>
          <w:tcPr>
            <w:tcW w:w="3240" w:type="dxa"/>
            <w:shd w:val="clear" w:color="auto" w:fill="C55A11"/>
            <w:tcMar>
              <w:top w:w="40" w:type="dxa"/>
              <w:left w:w="88" w:type="dxa"/>
              <w:bottom w:w="40" w:type="dxa"/>
              <w:right w:w="88" w:type="dxa"/>
            </w:tcMar>
            <w:vAlign w:val="center"/>
          </w:tcPr>
          <w:p w14:paraId="4205FC5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ما يجعلها صعبة</w:t>
            </w:r>
          </w:p>
        </w:tc>
        <w:tc>
          <w:tcPr>
            <w:tcW w:w="2880" w:type="dxa"/>
            <w:shd w:val="clear" w:color="auto" w:fill="C55A11"/>
            <w:tcMar>
              <w:top w:w="40" w:type="dxa"/>
              <w:left w:w="88" w:type="dxa"/>
              <w:bottom w:w="40" w:type="dxa"/>
              <w:right w:w="88" w:type="dxa"/>
            </w:tcMar>
            <w:vAlign w:val="center"/>
          </w:tcPr>
          <w:p w14:paraId="7AAF1E4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ما يُساعد</w:t>
            </w:r>
          </w:p>
        </w:tc>
      </w:tr>
      <w:tr w:rsidR="0001259F" w:rsidRPr="000B0344" w14:paraId="525E8A18" w:rsidTr="00201A65">
        <w:tc>
          <w:tcPr>
            <w:tcW w:w="360" w:type="dxa"/>
            <w:shd w:val="clear" w:color="auto" w:fill="FFF0F0"/>
            <w:tcMar>
              <w:top w:w="40" w:type="dxa"/>
              <w:left w:w="88" w:type="dxa"/>
              <w:bottom w:w="40" w:type="dxa"/>
              <w:right w:w="88" w:type="dxa"/>
            </w:tcMar>
            <w:vAlign w:val="center"/>
          </w:tcPr>
          <w:p w14:paraId="48D23A6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55A11"/>
                <w:sz w:val="24"/>
                <w:szCs w:val="24"/>
                <w:rtl/>
              </w:rPr>
              <w:t>1</w:t>
            </w:r>
          </w:p>
        </w:tc>
        <w:tc>
          <w:tcPr>
            <w:tcW w:w="2160" w:type="dxa"/>
            <w:shd w:val="clear" w:color="auto" w:fill="FFF5F5"/>
            <w:tcMar>
              <w:top w:w="40" w:type="dxa"/>
              <w:left w:w="88" w:type="dxa"/>
              <w:bottom w:w="40" w:type="dxa"/>
              <w:right w:w="88" w:type="dxa"/>
            </w:tcMar>
            <w:vAlign w:val="center"/>
          </w:tcPr>
          <w:p w14:paraId="441641C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55A11"/>
                <w:sz w:val="24"/>
                <w:szCs w:val="24"/>
                <w:rtl/>
              </w:rPr>
              <w:t>تحديد "كفاية" التصميم (خطوة 1)</w:t>
            </w:r>
          </w:p>
        </w:tc>
        <w:tc>
          <w:tcPr>
            <w:tcW w:w="3240" w:type="dxa"/>
            <w:shd w:val="clear" w:color="auto" w:fill="EBF5FB"/>
            <w:tcMar>
              <w:top w:w="40" w:type="dxa"/>
              <w:left w:w="88" w:type="dxa"/>
              <w:bottom w:w="40" w:type="dxa"/>
              <w:right w:w="88" w:type="dxa"/>
            </w:tcMar>
            <w:vAlign w:val="center"/>
          </w:tcPr>
          <w:p w14:paraId="24E54A87"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معيار مطلق: «كفاية العينة» قابلة للجدل بحسب السياق والميزانية.</w:t>
            </w:r>
          </w:p>
        </w:tc>
        <w:tc>
          <w:tcPr>
            <w:tcW w:w="2880" w:type="dxa"/>
            <w:shd w:val="clear" w:color="auto" w:fill="EBF5E0"/>
            <w:tcMar>
              <w:top w:w="40" w:type="dxa"/>
              <w:left w:w="88" w:type="dxa"/>
              <w:bottom w:w="40" w:type="dxa"/>
              <w:right w:w="88" w:type="dxa"/>
            </w:tcMar>
            <w:vAlign w:val="center"/>
          </w:tcPr>
          <w:p w14:paraId="0B68E67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استشارة إحصائي مستقل قبل إعلان الكفاية، لا الباحث المصمّم وحده.</w:t>
            </w:r>
          </w:p>
        </w:tc>
      </w:tr>
      <w:tr w:rsidR="0001259F" w:rsidRPr="000B0344" w14:paraId="22546291" w:rsidTr="00201A65">
        <w:tc>
          <w:tcPr>
            <w:tcW w:w="360" w:type="dxa"/>
            <w:shd w:val="clear" w:color="auto" w:fill="FFFFFF"/>
            <w:tcMar>
              <w:top w:w="40" w:type="dxa"/>
              <w:left w:w="88" w:type="dxa"/>
              <w:bottom w:w="40" w:type="dxa"/>
              <w:right w:w="88" w:type="dxa"/>
            </w:tcMar>
            <w:vAlign w:val="center"/>
          </w:tcPr>
          <w:p w14:paraId="0FE4A84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55A11"/>
                <w:sz w:val="24"/>
                <w:szCs w:val="24"/>
                <w:rtl/>
              </w:rPr>
              <w:lastRenderedPageBreak/>
              <w:t>2</w:t>
            </w:r>
          </w:p>
        </w:tc>
        <w:tc>
          <w:tcPr>
            <w:tcW w:w="2160" w:type="dxa"/>
            <w:shd w:val="clear" w:color="auto" w:fill="FFFFFF"/>
            <w:tcMar>
              <w:top w:w="40" w:type="dxa"/>
              <w:left w:w="88" w:type="dxa"/>
              <w:bottom w:w="40" w:type="dxa"/>
              <w:right w:w="88" w:type="dxa"/>
            </w:tcMar>
            <w:vAlign w:val="center"/>
          </w:tcPr>
          <w:p w14:paraId="5218019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55A11"/>
                <w:sz w:val="24"/>
                <w:szCs w:val="24"/>
                <w:rtl/>
              </w:rPr>
              <w:t>تحديد نوع التعارض بين 1 و2 (خطوة 2)</w:t>
            </w:r>
          </w:p>
        </w:tc>
        <w:tc>
          <w:tcPr>
            <w:tcW w:w="3240" w:type="dxa"/>
            <w:shd w:val="clear" w:color="auto" w:fill="FFFFFF"/>
            <w:tcMar>
              <w:top w:w="40" w:type="dxa"/>
              <w:left w:w="88" w:type="dxa"/>
              <w:bottom w:w="40" w:type="dxa"/>
              <w:right w:w="88" w:type="dxa"/>
            </w:tcMar>
            <w:vAlign w:val="center"/>
          </w:tcPr>
          <w:p w14:paraId="7E028D6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النوعان 1 و2 يتداخلان حين يكون الاتجاه صحيحًا والحجم ضعيفًا جدًا.</w:t>
            </w:r>
          </w:p>
        </w:tc>
        <w:tc>
          <w:tcPr>
            <w:tcW w:w="2880" w:type="dxa"/>
            <w:shd w:val="clear" w:color="auto" w:fill="FFFFFF"/>
            <w:tcMar>
              <w:top w:w="40" w:type="dxa"/>
              <w:left w:w="88" w:type="dxa"/>
              <w:bottom w:w="40" w:type="dxa"/>
              <w:right w:w="88" w:type="dxa"/>
            </w:tcMar>
            <w:vAlign w:val="center"/>
          </w:tcPr>
          <w:p w14:paraId="42F73FB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حدّ يُعلن مسبقًا للحجم المقبول، مثل: «الفارق غير الدال إحصائيًا من النوع 2».</w:t>
            </w:r>
          </w:p>
        </w:tc>
      </w:tr>
      <w:tr w:rsidR="0001259F" w:rsidRPr="000B0344" w14:paraId="4428425B" w:rsidTr="00201A65">
        <w:tc>
          <w:tcPr>
            <w:tcW w:w="360" w:type="dxa"/>
            <w:shd w:val="clear" w:color="auto" w:fill="FFFFFF"/>
            <w:tcMar>
              <w:top w:w="40" w:type="dxa"/>
              <w:left w:w="88" w:type="dxa"/>
              <w:bottom w:w="40" w:type="dxa"/>
              <w:right w:w="88" w:type="dxa"/>
            </w:tcMar>
            <w:vAlign w:val="center"/>
          </w:tcPr>
          <w:p w14:paraId="1C7F5A60"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C55A11"/>
                <w:sz w:val="24"/>
                <w:szCs w:val="24"/>
                <w:rtl/>
              </w:rPr>
              <w:t xml:space="preserve">3</w:t>
            </w:r>
          </w:p>
        </w:tc>
        <w:tc>
          <w:tcPr>
            <w:tcW w:w="2160" w:type="dxa"/>
            <w:shd w:val="clear" w:color="auto" w:fill="FFFFFF"/>
            <w:tcMar>
              <w:top w:w="40" w:type="dxa"/>
              <w:left w:w="88" w:type="dxa"/>
              <w:bottom w:w="40" w:type="dxa"/>
              <w:right w:w="88" w:type="dxa"/>
            </w:tcMar>
            <w:vAlign w:val="center"/>
          </w:tcPr>
          <w:p w14:paraId="5CBAD31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55A11"/>
                <w:sz w:val="24"/>
                <w:szCs w:val="24"/>
                <w:rtl/>
              </w:rPr>
              <w:t>تحديد "دقة جراحية" السحب</w:t>
            </w:r>
          </w:p>
        </w:tc>
        <w:tc>
          <w:tcPr>
            <w:tcW w:w="3240" w:type="dxa"/>
            <w:shd w:val="clear" w:color="auto" w:fill="FFFFFF"/>
            <w:tcMar>
              <w:top w:w="40" w:type="dxa"/>
              <w:left w:w="88" w:type="dxa"/>
              <w:bottom w:w="40" w:type="dxa"/>
              <w:right w:w="88" w:type="dxa"/>
            </w:tcMar>
            <w:vAlign w:val="center"/>
          </w:tcPr>
          <w:p w14:paraId="064003E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أين تقف حدود العنصر المسحوب؟ التوكل وحده، أم الشورى والعزم والتوكل معًا؟</w:t>
            </w:r>
          </w:p>
        </w:tc>
        <w:tc>
          <w:tcPr>
            <w:tcW w:w="2880" w:type="dxa"/>
            <w:shd w:val="clear" w:color="auto" w:fill="FFFFFF"/>
            <w:tcMar>
              <w:top w:w="40" w:type="dxa"/>
              <w:left w:w="88" w:type="dxa"/>
              <w:bottom w:w="40" w:type="dxa"/>
              <w:right w:w="88" w:type="dxa"/>
            </w:tcMar>
            <w:vAlign w:val="center"/>
          </w:tcPr>
          <w:p w14:paraId="60E173E7"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وحدة السحب أضيق عنصر مستقل له متغير يُقاس منفصلًا.</w:t>
            </w:r>
          </w:p>
        </w:tc>
      </w:tr>
    </w:tbl>
    <w:p w14:paraId="578663F1"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فالخوارزمية تحتاج إلى مراجعة مستقلة، ومعايير مسبقة، واستعداد للاعتراف بالسحب حين يجب، وإلا صارت غطاءً منهجيًا لا أداة منهجية.</w:t>
      </w:r>
    </w:p>
    <w:p w14:paraId="1DD7FACB"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7.8  أربعة اعتراضات على آلية فض التعارض</w:t>
      </w:r>
      <w:r>
        <w:fldChar w:fldCharType="begin"/>
      </w:r>
      <w:r>
        <w:instrText xml:space="preserve"> TC "7.8  أربعة اعتراضات على آلية فض التعارض" \l 2 </w:instrText>
      </w:r>
      <w:r>
        <w:fldChar w:fldCharType="end"/>
      </w:r>
    </w:p>
    <w:p w14:paraId="01BD121F"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أليس الجمع بابًا خلفيًا لتسويغ أي فشل؟</w:t>
      </w:r>
    </w:p>
    <w:p w14:paraId="4D6CD09B"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يمنعه شرط الخطوة 4: أن يثبت بفحص البيانات نفسها أن الفشل سياقي، كما ظهر الفارق بين القطاعين في التطبيق الثاني، لا أن يُفترض التقييد ملاذًا نظريًا بلا دليل. ويضاف إليه شرط التنبؤ الجديد ومعايير الجمع المشروع في 7.7.</w:t>
      </w:r>
    </w:p>
    <w:p w14:paraId="0D86F886"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الثاني: إعفاء المسلّمة الأولى من التحول الباراديمي، أليس تمييزًا مريحًا؟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الرد: نعم، يعفي هذا التمييز المسلّمة الأولى من الاختبار الذي يخضع له كل شيء آخر. لكن الإعفاء سمة كل نظام معرفي يقوم على مسلّمة تأسيسية: المنطق لا يُختبر بأدواته، والرياضيات لا تُختبر تجريبيًا. ولا أرى تناقضًا بين ادعاء العلمية وتثبيت مسلّمة واحدة، إذا أُعلن الإعفاء صراحة وحُصر فيها وحدها، بينما تخضع مواضع الاشتقاق الخمسة عشر كلها للاختبار.</w:t>
      </w:r>
    </w:p>
    <w:p w14:paraId="21CD574E"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من يقرر أن الدلالة قوية لا ضعيفة؟</w:t>
      </w:r>
    </w:p>
    <w:p w14:paraId="5D9B21CD"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أليس تصنيف الدلالة نفسه اجتهادًا بشريًا قابلًا للتحيز؟ الرد: الاعتراض صحيح جزئيًا. ولهذا لا يسمّي الفصل الدلالة «قطعية»، وإنما يربط قوتها بناتج خطوات موثّقة: اتفاق المدارس الخمس على اختلاف مناهجها وتباعد أزمنتها، وإحكام الآية، وثبوت البيان النبوي، كما يسجّلها هامش عدم اليقين. وهذا أقوى من حكم باحث منفرد وإن لم يبلغ اليقين. ويبقى التصنيف خاضعًا للمراجعة الخارجية، فالخوارزمية تقلّل التحيز ولا تلغيه.</w:t>
      </w:r>
    </w:p>
    <w:p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الخوارزمية ست خطوات، أليست معقدة تسمح بالتحيز في كل خطوة؟</w:t>
      </w:r>
    </w:p>
    <w:p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هذا صحيح، ولا أنكره. ولهذا تُشترط المراجعة الخارجية المستقلة (3.9) في كل خطوة حرجة. والخوارزمية تقلّل مساحة التحيز بالتوثيق الإلزامي لكل خطوة، ولا تلغيه. وهذا أقصى ما يستطيعه إجراء منهجي بشري.</w:t>
      </w:r>
    </w:p>
    <w:p w14:paraId="41CCE7D5"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7.9  قائمة تحقق سريعة لفض التعارض</w:t>
      </w:r>
      <w:r>
        <w:fldChar w:fldCharType="begin"/>
      </w:r>
      <w:r>
        <w:instrText xml:space="preserve"> TC "7.9  قائمة تحقق سريعة لفض التعارض"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59"/>
        <w:gridCol w:w="809"/>
        <w:gridCol w:w="3472"/>
      </w:tblGrid>
      <w:tr w:rsidR="0001259F" w:rsidRPr="000B0344" w14:paraId="4B4BB8D3" w:rsidTr="00201A65">
        <w:tc>
          <w:tcPr>
            <w:tcW w:w="360" w:type="dxa"/>
            <w:shd w:val="clear" w:color="auto" w:fill="1F3864"/>
            <w:tcMar>
              <w:top w:w="40" w:type="dxa"/>
              <w:left w:w="88" w:type="dxa"/>
              <w:bottom w:w="40" w:type="dxa"/>
              <w:right w:w="88" w:type="dxa"/>
            </w:tcMar>
            <w:vAlign w:val="center"/>
          </w:tcPr>
          <w:p w14:paraId="6CE6A8D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w:t>
            </w:r>
          </w:p>
        </w:tc>
        <w:tc>
          <w:tcPr>
            <w:tcW w:w="1440" w:type="dxa"/>
            <w:shd w:val="clear" w:color="auto" w:fill="1F3864"/>
            <w:tcMar>
              <w:top w:w="40" w:type="dxa"/>
              <w:left w:w="88" w:type="dxa"/>
              <w:bottom w:w="40" w:type="dxa"/>
              <w:right w:w="88" w:type="dxa"/>
            </w:tcMar>
            <w:vAlign w:val="center"/>
          </w:tcPr>
          <w:p w14:paraId="67E972B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المرحلة</w:t>
            </w:r>
          </w:p>
        </w:tc>
        <w:tc>
          <w:tcPr>
            <w:tcW w:w="6840" w:type="dxa"/>
            <w:shd w:val="clear" w:color="auto" w:fill="1F3864"/>
            <w:tcMar>
              <w:top w:w="40" w:type="dxa"/>
              <w:left w:w="88" w:type="dxa"/>
              <w:bottom w:w="40" w:type="dxa"/>
              <w:right w:w="88" w:type="dxa"/>
            </w:tcMar>
            <w:vAlign w:val="center"/>
          </w:tcPr>
          <w:p w14:paraId="01E1B79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قائمة التحقق السريعة</w:t>
            </w:r>
          </w:p>
        </w:tc>
      </w:tr>
      <w:tr w:rsidR="0001259F" w:rsidRPr="000B0344" w14:paraId="0FAEB3F9" w:rsidTr="00201A65">
        <w:tc>
          <w:tcPr>
            <w:tcW w:w="360" w:type="dxa"/>
            <w:shd w:val="clear" w:color="auto" w:fill="EBF5FB"/>
            <w:tcMar>
              <w:top w:w="40" w:type="dxa"/>
              <w:left w:w="88" w:type="dxa"/>
              <w:bottom w:w="40" w:type="dxa"/>
              <w:right w:w="88" w:type="dxa"/>
            </w:tcMar>
            <w:vAlign w:val="center"/>
          </w:tcPr>
          <w:p w14:paraId="32FE424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1</w:t>
            </w:r>
          </w:p>
        </w:tc>
        <w:tc>
          <w:tcPr>
            <w:tcW w:w="1440" w:type="dxa"/>
            <w:shd w:val="clear" w:color="auto" w:fill="F5F5F5"/>
            <w:tcMar>
              <w:top w:w="40" w:type="dxa"/>
              <w:left w:w="88" w:type="dxa"/>
              <w:bottom w:w="40" w:type="dxa"/>
              <w:right w:w="88" w:type="dxa"/>
            </w:tcMar>
            <w:vAlign w:val="center"/>
          </w:tcPr>
          <w:p w14:paraId="5F40B30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التحقق من التصميم</w:t>
            </w:r>
          </w:p>
        </w:tc>
        <w:tc>
          <w:tcPr>
            <w:tcW w:w="6840" w:type="dxa"/>
            <w:shd w:val="clear" w:color="auto" w:fill="EBF5FB"/>
            <w:tcMar>
              <w:top w:w="40" w:type="dxa"/>
              <w:left w:w="88" w:type="dxa"/>
              <w:bottom w:w="40" w:type="dxa"/>
              <w:right w:w="88" w:type="dxa"/>
            </w:tcMar>
            <w:vAlign w:val="center"/>
          </w:tcPr>
          <w:p w14:paraId="5020A6E0"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العينة كافية إحصائيًا  ☐ المقاييس صادقة (Construct Validity)  ☐ السياق مكافئ للنموذج الأصلي</w:t>
            </w:r>
          </w:p>
        </w:tc>
      </w:tr>
      <w:tr w:rsidR="0001259F" w:rsidRPr="000B0344" w14:paraId="54E3C1C5" w:rsidTr="00201A65">
        <w:tc>
          <w:tcPr>
            <w:tcW w:w="360" w:type="dxa"/>
            <w:shd w:val="clear" w:color="auto" w:fill="FFFFFF"/>
            <w:tcMar>
              <w:top w:w="40" w:type="dxa"/>
              <w:left w:w="88" w:type="dxa"/>
              <w:bottom w:w="40" w:type="dxa"/>
              <w:right w:w="88" w:type="dxa"/>
            </w:tcMar>
            <w:vAlign w:val="center"/>
          </w:tcPr>
          <w:p w14:paraId="3C3B0DB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w:t>
            </w:r>
          </w:p>
        </w:tc>
        <w:tc>
          <w:tcPr>
            <w:tcW w:w="1440" w:type="dxa"/>
            <w:shd w:val="clear" w:color="auto" w:fill="FFFFFF"/>
            <w:tcMar>
              <w:top w:w="40" w:type="dxa"/>
              <w:left w:w="88" w:type="dxa"/>
              <w:bottom w:w="40" w:type="dxa"/>
              <w:right w:w="88" w:type="dxa"/>
            </w:tcMar>
            <w:vAlign w:val="center"/>
          </w:tcPr>
          <w:p w14:paraId="40899FB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تصنيف نوع التعارض</w:t>
            </w:r>
          </w:p>
        </w:tc>
        <w:tc>
          <w:tcPr>
            <w:tcW w:w="6840" w:type="dxa"/>
            <w:shd w:val="clear" w:color="auto" w:fill="FFFFFF"/>
            <w:tcMar>
              <w:top w:w="40" w:type="dxa"/>
              <w:left w:w="88" w:type="dxa"/>
              <w:bottom w:w="40" w:type="dxa"/>
              <w:right w:w="88" w:type="dxa"/>
            </w:tcMar>
            <w:vAlign w:val="center"/>
          </w:tcPr>
          <w:p w14:paraId="7AC0E37A"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طُبّقت شجرة القرار (7.3)  ☐ حُدّد النوع (1–4) ووُثّق السبب</w:t>
            </w:r>
          </w:p>
        </w:tc>
      </w:tr>
      <w:tr w:rsidR="0001259F" w:rsidRPr="000B0344" w14:paraId="1E38225F" w:rsidTr="00201A65">
        <w:tc>
          <w:tcPr>
            <w:tcW w:w="360" w:type="dxa"/>
            <w:shd w:val="clear" w:color="auto" w:fill="EBF5FB"/>
            <w:tcMar>
              <w:top w:w="40" w:type="dxa"/>
              <w:left w:w="88" w:type="dxa"/>
              <w:bottom w:w="40" w:type="dxa"/>
              <w:right w:w="88" w:type="dxa"/>
            </w:tcMar>
            <w:vAlign w:val="center"/>
          </w:tcPr>
          <w:p w14:paraId="408D858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3</w:t>
            </w:r>
          </w:p>
        </w:tc>
        <w:tc>
          <w:tcPr>
            <w:tcW w:w="1440" w:type="dxa"/>
            <w:shd w:val="clear" w:color="auto" w:fill="F5F5F5"/>
            <w:tcMar>
              <w:top w:w="40" w:type="dxa"/>
              <w:left w:w="88" w:type="dxa"/>
              <w:bottom w:w="40" w:type="dxa"/>
              <w:right w:w="88" w:type="dxa"/>
            </w:tcMar>
            <w:vAlign w:val="center"/>
          </w:tcPr>
          <w:p w14:paraId="104923A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فحص قوة الدلالة</w:t>
            </w:r>
          </w:p>
        </w:tc>
        <w:tc>
          <w:tcPr>
            <w:tcW w:w="6840" w:type="dxa"/>
            <w:shd w:val="clear" w:color="auto" w:fill="EBF5FB"/>
            <w:tcMar>
              <w:top w:w="40" w:type="dxa"/>
              <w:left w:w="88" w:type="dxa"/>
              <w:bottom w:w="40" w:type="dxa"/>
              <w:right w:w="88" w:type="dxa"/>
            </w:tcMar>
            <w:vAlign w:val="center"/>
          </w:tcPr>
          <w:p w14:paraId="60EA7930"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رُوجع هامش الدلالة (م1)  ☐ تقرّر بقاؤها بين مرشحي المراجعة أو استبعادها</w:t>
            </w:r>
          </w:p>
        </w:tc>
      </w:tr>
      <w:tr w:rsidR="0001259F" w:rsidRPr="000B0344" w14:paraId="7067E2A1" w:rsidTr="00201A65">
        <w:tc>
          <w:tcPr>
            <w:tcW w:w="360" w:type="dxa"/>
            <w:shd w:val="clear" w:color="auto" w:fill="FFFFFF"/>
            <w:tcMar>
              <w:top w:w="40" w:type="dxa"/>
              <w:left w:w="88" w:type="dxa"/>
              <w:bottom w:w="40" w:type="dxa"/>
              <w:right w:w="88" w:type="dxa"/>
            </w:tcMar>
            <w:vAlign w:val="center"/>
          </w:tcPr>
          <w:p w14:paraId="6A8B5A9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w:t>
            </w:r>
          </w:p>
        </w:tc>
        <w:tc>
          <w:tcPr>
            <w:tcW w:w="1440" w:type="dxa"/>
            <w:shd w:val="clear" w:color="auto" w:fill="FFFFFF"/>
            <w:tcMar>
              <w:top w:w="40" w:type="dxa"/>
              <w:left w:w="88" w:type="dxa"/>
              <w:bottom w:w="40" w:type="dxa"/>
              <w:right w:w="88" w:type="dxa"/>
            </w:tcMar>
            <w:vAlign w:val="center"/>
          </w:tcPr>
          <w:p w14:paraId="7F2063D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محاولة الجمع أولاً</w:t>
            </w:r>
          </w:p>
        </w:tc>
        <w:tc>
          <w:tcPr>
            <w:tcW w:w="6840" w:type="dxa"/>
            <w:shd w:val="clear" w:color="auto" w:fill="FFFFFF"/>
            <w:tcMar>
              <w:top w:w="40" w:type="dxa"/>
              <w:left w:w="88" w:type="dxa"/>
              <w:bottom w:w="40" w:type="dxa"/>
              <w:right w:w="88" w:type="dxa"/>
            </w:tcMar>
            <w:vAlign w:val="center"/>
          </w:tcPr>
          <w:p w14:paraId="18A44140"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فُحصت البيانات لتفاوت سياقي حقيقي  ☐ لم يُفترض التقييد بلا دليل تجريبي</w:t>
            </w:r>
          </w:p>
        </w:tc>
      </w:tr>
      <w:tr w:rsidR="0001259F" w:rsidRPr="000B0344" w14:paraId="1177F23E" w:rsidTr="00201A65">
        <w:tc>
          <w:tcPr>
            <w:tcW w:w="360" w:type="dxa"/>
            <w:shd w:val="clear" w:color="auto" w:fill="EBF5FB"/>
            <w:tcMar>
              <w:top w:w="40" w:type="dxa"/>
              <w:left w:w="88" w:type="dxa"/>
              <w:bottom w:w="40" w:type="dxa"/>
              <w:right w:w="88" w:type="dxa"/>
            </w:tcMar>
            <w:vAlign w:val="center"/>
          </w:tcPr>
          <w:p w14:paraId="5C6E250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5</w:t>
            </w:r>
          </w:p>
        </w:tc>
        <w:tc>
          <w:tcPr>
            <w:tcW w:w="1440" w:type="dxa"/>
            <w:shd w:val="clear" w:color="auto" w:fill="F5F5F5"/>
            <w:tcMar>
              <w:top w:w="40" w:type="dxa"/>
              <w:left w:w="88" w:type="dxa"/>
              <w:bottom w:w="40" w:type="dxa"/>
              <w:right w:w="88" w:type="dxa"/>
            </w:tcMar>
            <w:vAlign w:val="center"/>
          </w:tcPr>
          <w:p w14:paraId="088FAF8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الترجيح إن تعذَّر الجمع</w:t>
            </w:r>
          </w:p>
        </w:tc>
        <w:tc>
          <w:tcPr>
            <w:tcW w:w="6840" w:type="dxa"/>
            <w:shd w:val="clear" w:color="auto" w:fill="EBF5FB"/>
            <w:tcMar>
              <w:top w:w="40" w:type="dxa"/>
              <w:left w:w="88" w:type="dxa"/>
              <w:bottom w:w="40" w:type="dxa"/>
              <w:right w:w="88" w:type="dxa"/>
            </w:tcMar>
            <w:vAlign w:val="center"/>
          </w:tcPr>
          <w:p w14:paraId="0B4C8431"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حُدّد أضعف مرشح (خطأ موثّق، ثم أعلى هامش)  ☐ رُوجع هذا المستوى وحده</w:t>
            </w:r>
          </w:p>
        </w:tc>
      </w:tr>
      <w:tr w:rsidR="0001259F" w:rsidRPr="000B0344" w14:paraId="5E0EE675" w:rsidTr="00201A65">
        <w:tc>
          <w:tcPr>
            <w:tcW w:w="360" w:type="dxa"/>
            <w:shd w:val="clear" w:color="auto" w:fill="FFFFFF"/>
            <w:tcMar>
              <w:top w:w="40" w:type="dxa"/>
              <w:left w:w="88" w:type="dxa"/>
              <w:bottom w:w="40" w:type="dxa"/>
              <w:right w:w="88" w:type="dxa"/>
            </w:tcMar>
            <w:vAlign w:val="center"/>
          </w:tcPr>
          <w:p w14:paraId="4194EEF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lastRenderedPageBreak/>
              <w:t>6</w:t>
            </w:r>
          </w:p>
        </w:tc>
        <w:tc>
          <w:tcPr>
            <w:tcW w:w="1440" w:type="dxa"/>
            <w:shd w:val="clear" w:color="auto" w:fill="FFFFFF"/>
            <w:tcMar>
              <w:top w:w="40" w:type="dxa"/>
              <w:left w:w="88" w:type="dxa"/>
              <w:bottom w:w="40" w:type="dxa"/>
              <w:right w:w="88" w:type="dxa"/>
            </w:tcMar>
            <w:vAlign w:val="center"/>
          </w:tcPr>
          <w:p w14:paraId="09A06DA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فحص حدّ التدهور</w:t>
            </w:r>
          </w:p>
        </w:tc>
        <w:tc>
          <w:tcPr>
            <w:tcW w:w="6840" w:type="dxa"/>
            <w:shd w:val="clear" w:color="auto" w:fill="FFFFFF"/>
            <w:tcMar>
              <w:top w:w="40" w:type="dxa"/>
              <w:left w:w="88" w:type="dxa"/>
              <w:bottom w:w="40" w:type="dxa"/>
              <w:right w:w="88" w:type="dxa"/>
            </w:tcMar>
            <w:vAlign w:val="center"/>
          </w:tcPr>
          <w:p w14:paraId="6A9B2CB4"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عُدّت المراجعات السابقة للعنصر نفسه  ☐ طُبّق معيار التنبؤ الجديد: مثمر أم مخصَّص؟</w:t>
            </w:r>
          </w:p>
        </w:tc>
      </w:tr>
      <w:tr w:rsidR="0001259F" w:rsidRPr="000B0344" w14:paraId="7373E732" w:rsidTr="00201A65">
        <w:tc>
          <w:tcPr>
            <w:tcW w:w="360" w:type="dxa"/>
            <w:shd w:val="clear" w:color="auto" w:fill="EBF5FB"/>
            <w:tcMar>
              <w:top w:w="40" w:type="dxa"/>
              <w:left w:w="88" w:type="dxa"/>
              <w:bottom w:w="40" w:type="dxa"/>
              <w:right w:w="88" w:type="dxa"/>
            </w:tcMar>
            <w:vAlign w:val="center"/>
          </w:tcPr>
          <w:p w14:paraId="7CABF403"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7</w:t>
            </w:r>
          </w:p>
        </w:tc>
        <w:tc>
          <w:tcPr>
            <w:tcW w:w="1440" w:type="dxa"/>
            <w:shd w:val="clear" w:color="auto" w:fill="F5F5F5"/>
            <w:tcMar>
              <w:top w:w="40" w:type="dxa"/>
              <w:left w:w="88" w:type="dxa"/>
              <w:bottom w:w="40" w:type="dxa"/>
              <w:right w:w="88" w:type="dxa"/>
            </w:tcMar>
            <w:vAlign w:val="center"/>
          </w:tcPr>
          <w:p w14:paraId="6BBD0B4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التوثيق النهائي</w:t>
            </w:r>
          </w:p>
        </w:tc>
        <w:tc>
          <w:tcPr>
            <w:tcW w:w="6840" w:type="dxa"/>
            <w:shd w:val="clear" w:color="auto" w:fill="EBF5FB"/>
            <w:tcMar>
              <w:top w:w="40" w:type="dxa"/>
              <w:left w:w="88" w:type="dxa"/>
              <w:bottom w:w="40" w:type="dxa"/>
              <w:right w:w="88" w:type="dxa"/>
            </w:tcMar>
            <w:vAlign w:val="center"/>
          </w:tcPr>
          <w:p w14:paraId="4E677EAF"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سُجّل القرار في سجل المراجعات المرفق بالبطاقة  ☐ حُدّث الحقل 14 (شروط الاختبار) أو الحقل 13 (هامش المبدأ)  ☐ في السحب: حُدّد العنصر المسحوب لا النموذج كله</w:t>
            </w:r>
          </w:p>
        </w:tc>
      </w:tr>
    </w:tbl>
    <w:p w14:paraId="33EED5C2"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7.10  حدود الادعاء: ما يثبته هذا الفصل وما لا يثبته</w:t>
      </w:r>
      <w:r>
        <w:fldChar w:fldCharType="begin"/>
      </w:r>
      <w:r>
        <w:instrText xml:space="preserve"> TC "7.10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الفصل أن إشكالية دوهيم-كواين، في صورتها الأشد في هذا المشروع، تُعالَج بترتيب مراجعة معلن مسبقًا، يستند إلى ترتيب الجمهور في دفع التعارض، مع التصريح بأن نقله إلى التعارض بين النموذج والتجربة امتداد اجتهادي. ويقدّم أربعة أنواع للتعارض، وخوارزمية من ست خطوات، وثلاث ضمانات ضد اللاقابلية للتكذيب. ولا يثبت أن الخوارزمية طُبّقت على حالة ميدانية حقيقية، فالتطبيقات افتراضية، ولا أن الأنواع الأربعة تستوعب كل تعارض مستقبلي، ولا أن رقم «مراجعتين» هو الأمثل، ولا أن سجل المراجعات العلني أُنشئ فعلًا. ولا يلغي التحيز البشري، وإنما يقلّله بالتوثيق والمراجعة الخارجية. ولا يحسم قبول إعفاء المسلّمة الأولى عند من لا يسلّم بها، وإنما يعلنه ويحصره.</w:t>
      </w:r>
    </w:p>
    <w:p w14:paraId="49522559"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خاتمة الفصل</w:t>
      </w:r>
    </w:p>
    <w:p w14:paraId="6F6FA19E"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النموذج الجيد هو الذي يجعل فشله قابلًا للتعلم، لا الذي لا يفشل. فلا نخفي الحالات التي لم تُنتج النتيجة المتوقعة، ولا نعيد وصفها بعد وقوعها لتبدو نجاحًا، ونحتفظ بسجل يبيّن التوقع السابق، والإجراء الفعلي، والنتيجة، والتفسير البديل، والتعديل المقترح. وبهذا تصير المراجعة جزءًا من المنهج. فالنص ثابت، والاشتقاق البشري يُراجَع، والواقع يُحترم.</w:t>
      </w:r>
    </w:p>
    <w:p w14:paraId="289825E2"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وأعيد في ختام الباب الأول ما قلته من قبل: هذا المشروع لا يُثبت أن الإسلام حق، فذلك خارج حدود المنهج العلمي. ما يحاول إثباته أن الاشتقاق المنهجي من القرآن ممكن ومشروع، وقابل للمراجعة وللتكذيب الجزئي، وأن هذا يكفي لإنتاج معرفة إدارية أصيلة يمكن التحقق منها.</w:t>
      </w:r>
    </w:p>
    <w:p w14:paraId="6FF20FC3"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اكتملت بهذا الفصل أدوات الباب الأول. وهي مجتمعة لا تقدّم «نظرية إدارة إسلامية» جاهزة، وإنما المنهج الذي يُنتجها ويضبط جودتها ويُبقيها قابلة للمراجعة. ويفتتح الفصل الثامن الباب الثاني بسؤال مختلف: من الإنسان الذي نديره؟ فالمدير الذي أتقن الأدوات يحتاج أن يفهم طبيعة من يطبّقها عليه، وجواب الفصل الثامن تصور قرآني ثلاثي: مستخلَف، ومكلَّف بالوسع، ومبتلى.</w:t>
      </w:r>
    </w:p>
    <w:p w14:paraId="187A52C7" w:rsidR="000C549B" w:rsidRPr="00AB0CA0" w:rsidRDefault="000C549B" w:rsidP="000C549B">
      <w:pPr>
        <w:pageBreakBefore/>
        <w:shd w:val="clear" w:color="auto" w:fill="1F3864"/>
        <w:bidi/>
        <w:rPr>
          <w:rFonts w:ascii="Sakkal Majalla" w:hAnsi="Sakkal Majalla" w:cs="Sakkal Majalla"/>
          <w:sz w:val="26"/>
          <w:szCs w:val="26"/>
        </w:rPr>
      </w:pPr>
      <w:r w:rsidRPr="00AB0CA0">
        <w:rPr>
          <w:rFonts w:ascii="Sakkal Majalla" w:hAnsi="Sakkal Majalla" w:cs="Sakkal Majalla"/>
          <w:b/>
          <w:bCs/>
          <w:color w:val="FFFFFF"/>
          <w:sz w:val="26"/>
          <w:szCs w:val="26"/>
          <w:rtl/>
        </w:rPr>
        <w:lastRenderedPageBreak/>
        <w:t>الفصل الثامن</w:t>
      </w:r>
      <w:r>
        <w:fldChar w:fldCharType="begin"/>
      </w:r>
      <w:r>
        <w:instrText xml:space="preserve"> TC "الفصل الثامن: التصور القرآني للإنسان، مُستخلَف، مُكلَّف بالوسع، مُبتلى: ثلاثة مفاهيم قرآنية تبني الأنثروبولوجيا الإدارية الأصيلة" \l 1 </w:instrText>
      </w:r>
      <w:r>
        <w:fldChar w:fldCharType="end"/>
      </w:r>
    </w:p>
    <w:p w14:paraId="27C66CFE" w:rsidR="000C549B" w:rsidRPr="00AB0CA0" w:rsidRDefault="000C549B" w:rsidP="000C549B">
      <w:pPr>
        <w:shd w:val="clear" w:color="auto" w:fill="156082"/>
        <w:bidi/>
        <w:rPr>
          <w:rFonts w:ascii="Sakkal Majalla" w:hAnsi="Sakkal Majalla" w:cs="Sakkal Majalla"/>
          <w:sz w:val="26"/>
          <w:szCs w:val="26"/>
        </w:rPr>
      </w:pPr>
      <w:r w:rsidRPr="00AB0CA0">
        <w:rPr>
          <w:rFonts w:ascii="Sakkal Majalla" w:hAnsi="Sakkal Majalla" w:cs="Sakkal Majalla"/>
          <w:b/>
          <w:bCs/>
          <w:color w:val="FFFFFF"/>
          <w:sz w:val="26"/>
          <w:szCs w:val="26"/>
          <w:rtl/>
        </w:rPr>
        <w:t>التصور القرآني للإنسان</w:t>
      </w:r>
    </w:p>
    <w:p w14:paraId="025017CE" w:rsidR="000C549B" w:rsidRPr="00AB0CA0" w:rsidRDefault="000C549B" w:rsidP="000C549B">
      <w:pPr>
        <w:shd w:val="clear" w:color="auto" w:fill="2E74B5"/>
        <w:bidi/>
        <w:spacing w:after="18"/>
        <w:rPr>
          <w:rFonts w:ascii="Sakkal Majalla" w:hAnsi="Sakkal Majalla" w:cs="Sakkal Majalla"/>
          <w:sz w:val="26"/>
          <w:szCs w:val="26"/>
        </w:rPr>
      </w:pPr>
      <w:r w:rsidRPr="00AB0CA0">
        <w:rPr>
          <w:rFonts w:ascii="Sakkal Majalla" w:hAnsi="Sakkal Majalla" w:cs="Sakkal Majalla"/>
          <w:color w:val="FFFFFF"/>
          <w:sz w:val="26"/>
          <w:szCs w:val="26"/>
          <w:rtl/>
        </w:rPr>
        <w:t>مُستخلَف، مُكلَّف بالوسع، مُبتلى: ثلاثة مفاهيم قرآنية تبني الأنثروبولوجيا الإدارية الأصيلة</w:t>
      </w:r>
    </w:p>
    <w:p w14:paraId="0CFFE188" w:rsidR="000C549B" w:rsidRPr="00AB0CA0" w:rsidRDefault="000C549B" w:rsidP="000C549B">
      <w:pPr>
        <w:shd w:val="clear" w:color="auto" w:fill="F5F0FF"/>
        <w:bidi/>
        <w:spacing w:before="10"/>
        <w:rPr>
          <w:rFonts w:ascii="Sakkal Majalla" w:hAnsi="Sakkal Majalla" w:cs="Sakkal Majalla"/>
          <w:sz w:val="26"/>
          <w:szCs w:val="26"/>
        </w:rPr>
      </w:pPr>
      <w:r w:rsidRPr="00AB0CA0">
        <w:rPr>
          <w:rFonts w:ascii="Sakkal Majalla" w:hAnsi="Sakkal Majalla" w:cs="Sakkal Majalla"/>
          <w:b/>
          <w:bCs/>
          <w:color w:val="1F3864"/>
          <w:sz w:val="26"/>
          <w:szCs w:val="26"/>
          <w:rtl/>
        </w:rPr>
        <w:t>﴿وَإِذْ قَالَ رَبُّكَ لِلْمَلَائِكَةِ إِنِّي جَاعِلٌ فِي الْأَرْضِ خَلِيفَةً﴾</w:t>
      </w:r>
    </w:p>
    <w:p w14:paraId="4F7BE271" w:rsidR="000C549B" w:rsidRPr="00AB0CA0" w:rsidRDefault="000C549B" w:rsidP="000C549B">
      <w:pPr>
        <w:bidi/>
        <w:spacing w:after="18"/>
        <w:rPr>
          <w:rFonts w:ascii="Sakkal Majalla" w:hAnsi="Sakkal Majalla" w:cs="Sakkal Majalla"/>
          <w:sz w:val="26"/>
          <w:szCs w:val="26"/>
        </w:rPr>
      </w:pPr>
      <w:r w:rsidRPr="00AB0CA0">
        <w:rPr>
          <w:rFonts w:ascii="Sakkal Majalla" w:hAnsi="Sakkal Majalla" w:cs="Sakkal Majalla"/>
          <w:color w:val="595959"/>
          <w:sz w:val="26"/>
          <w:szCs w:val="26"/>
          <w:rtl/>
        </w:rPr>
        <w:t>البقرة : 30</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يفتتح هذا الفصل الباب الثاني بسؤال: من الإنسان الذي يُدار؟ ويشتق بالبروتوكول الكامل ثلاثة أركان: الاستخلاف، والتكليف بالوسع، والابتلاء، ثم يركّبها في تصور واحد يغيّر ثلاثة أدوات يومية: تصميم الأدوار، وتقييم الأداء، والتعامل مع الأزمات. ويطبقها على قرار تسريح جماعي وعلى نظام لتقييم الأداء، ثم يقارنها بنظرية أصحاب المصلحة وهرم ماسلو والأنثروبولوجيات الأربع، ويواجه خمسة اعتراضات.</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0C549B" w:rsidRPr="00AB0CA0" w14:paraId="0DB821D4" w:rsidTr="00201A65">
        <w:tc>
          <w:tcPr>
            <w:tcW w:w="8640" w:type="dxa"/>
            <w:shd w:val="clear" w:color="auto" w:fill="2E74B5"/>
            <w:tcMar>
              <w:top w:w="40" w:type="dxa"/>
              <w:left w:w="88" w:type="dxa"/>
              <w:bottom w:w="40" w:type="dxa"/>
              <w:right w:w="88" w:type="dxa"/>
            </w:tcMar>
            <w:vAlign w:val="center"/>
          </w:tcPr>
          <w:p w14:paraId="5C679B27" w:rsidR="000C549B" w:rsidRPr="00AB0CA0" w:rsidRDefault="000C549B"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عندما يختلف تصور الإنسان، تختلف القرارات كلها</w:t>
            </w:r>
          </w:p>
        </w:tc>
      </w:tr>
      <w:tr w:rsidR="000C549B" w:rsidRPr="00AB0CA0" w14:paraId="6B02FD8D" w:rsidTr="00201A65">
        <w:tc>
          <w:tcPr>
            <w:tcW w:w="8640" w:type="dxa"/>
            <w:shd w:val="clear" w:color="auto" w:fill="EBF5FB"/>
            <w:tcMar>
              <w:top w:w="40" w:type="dxa"/>
              <w:left w:w="88" w:type="dxa"/>
              <w:bottom w:w="40" w:type="dxa"/>
              <w:right w:w="88" w:type="dxa"/>
            </w:tcMar>
            <w:vAlign w:val="center"/>
          </w:tcPr>
          <w:p w14:paraId="6BF682C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في ورشة تطوير قيادي طُرح سؤال: «ما الذي يدفع موظفك إلى العمل بجد حين لا يراقبه أحد؟» قال مدير: «المكافأة المالية». وقال ثانٍ: «الانتماء إلى فريق ناجح». وقال ثالث: «لا شيء موثوق، ولذلك أراقب دائمًا». وقال رابع: «لأنه يرى نفسه أمينًا على ما استُؤمن عليه، ويعلم أن عمله اختبار لإحسانه». أربعة أجوبة تُنتج أربعة أنماط في تصميم المهام والرقابة والتحفيز، والفرق في جواب ضمني عن سؤال: من الإنسان الذي أديره؟ والمثال يوضّح الفكرة ولا يُثبتها.</w:t>
            </w:r>
          </w:p>
        </w:tc>
      </w:tr>
    </w:tbl>
    <w:p w14:paraId="6411F27A"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موضع هذا الفصل في رحلة الكتاب: افتتاح الباب الثاني</w:t>
      </w:r>
    </w:p>
    <w:p w14:paraId="1F9020EB"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أكمل الباب الأول (الفصول 4–7) بناء الأدوات. ويعرض الباب الثاني التصورات القرآنية: الإنسان (هذا الفصل)، والمعرفة (التاسع)، والقيم (العاشر)، ثم يجمعها الفصل الحادي عشر في إطار QMF. وسؤال هذا الفصل أولها: من الإنسان الذي يُدار؟ فهو يصف طبيعة منتِج المعرفة، والتاسع يصف طريقة إنتاجه.</w:t>
      </w:r>
    </w:p>
    <w:p w14:paraId="28AFF1C8"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كل نظرية إدارية تحمل تصورًا عن الإنسان، أعلنته أم أخفته. فحين نصمّم حافزًا نفترض ما يحرّك العامل، وحين نضع نظام رقابة نفترض مقدار الثقة الممكنة، وحين نوزّع المسؤوليات نفترض قدرته على التعلم وتحمّل التبعات. ويصرّح هذا الفصل بالتصور الذي يراه الكتاب في الاستخلاف والتكليف بالوسع والابتلاء. ولا يقدّم وصفًا نفسيًا كاملًا للإنسان، ولا يحل وحده مسائل الدافعية والسلوك، لكنه يغيّر السؤال الذي نبدأ به عند بناء المؤسسة.</w:t>
      </w:r>
    </w:p>
    <w:p w14:paraId="00DB48B9" w:rsidR="000C549B" w:rsidRPr="00AB0CA0" w:rsidRDefault="000C549B" w:rsidP="000C549B">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وأستعمل ثلاثة مصطلحات بعينها: «الاستخلاف» لا «الخلافة»، تمييزًا للمفهوم الإداري من الخلافة بمعناها السياسي الفقهي؛ و«التكليف بالوسع» لا «مبدأ الوسع»؛ و«الابتلاء» لا «الاختبار» وحده، لأن الابتلاء في القرآن يكون بالخير والشر معًا (الأنبياء:35)، وفيه معنى التمحيص.</w:t>
      </w:r>
    </w:p>
    <w:p w14:paraId="30A7686E"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التصور القرآني للإنسان والأدبيات الإسلامية الإدارية</w:t>
      </w:r>
    </w:p>
    <w:p w14:paraId="215E1C14"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وفي الأدبيات الإسلامية الإدارية، كما رصد الفصل الثاني تياراتها، ثلاثة اتجاهات في تناول الإنسان: اتجاه قيمي يركّز على القيم العليا (العدل، والأمانة، والإحسان) دون توصيف صريح للإنسان الذي يحملها، واتجاه توفيقي يقبل تصورًا غربيًا ويضيف إليه شواهد إسلامية، واتجاه فقهي تطبيقي يعالجه مكلَّفًا بأحكام العمل. ويستكملها هذا الفصل بتصور يُبنى بالبروتوكول من النص أولًا ثم يُقارن بالغرب، ويعالج الدوافع والمعنى والاستجابة لا الأحكام وحدها. وهذا توصيف عام للاتجاهات، لا حكم على كل ما كُتب.</w:t>
      </w:r>
    </w:p>
    <w:p w14:paraId="27EAEC05"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8.1  لماذا يبدأ الباب الثاني بتصور الإنسان، لا بالقيم ولا بالهيكل</w:t>
      </w:r>
      <w:r>
        <w:fldChar w:fldCharType="begin"/>
      </w:r>
      <w:r>
        <w:instrText xml:space="preserve"> TC "8.1  لماذا يبدأ الباب الثاني بتصور الإنسان، لا بالقيم ولا بالهيكل" \l 2 </w:instrText>
      </w:r>
      <w:r>
        <w:fldChar w:fldCharType="end"/>
      </w:r>
    </w:p>
    <w:p w14:paraId="477B525E"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رأى تايلور الإنسان فاعلًا ماديًا، فجاء الأجر بالقطعة والإشراف الصارم؛ ورآه ماسلو كائنًا ذا حاجات متدرجة، فصار التحفيز استهدافًا للمستوى المناسب. فالافتراض عن الإنسان ليس تفصيلًا هامشيًا، وعليه تُبنى الأسئلة اللاحقة: كيف نحفّز؟ وكيف نحاسب؟ وما الغاية من العمل أصلًا؟</w:t>
      </w:r>
    </w:p>
    <w:p w14:paraId="6113BC9C" w:rsidR="000C549B" w:rsidRPr="00AB0CA0" w:rsidRDefault="000C549B" w:rsidP="000C549B">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Ghoshal, S. (2005). Bad Management Theories Are Destroying Good Management Practices. Academy of Management Learning &amp; Education, 4(1), 75-91. يرى أن افتراض «الإنسان النفعي» لا يصف الإنسان فحسب، وإنما يشكّله.</w:t>
      </w:r>
    </w:p>
    <w:p w14:paraId="4D378C0E"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أربع أنثروبولوجيات إدارية غربية كبرى قبل بناء التصور القرآني</w:t>
      </w:r>
    </w:p>
    <w:p w14:paraId="6704D7B1"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وأعتمد تصنيف إدغار شاين (Schein, 1980) للتصورات الأربعة: الإنسان الاقتصادي الرشيد، والإنسان الاجتماعي، والإنسان الساعي إلى تحقيق ذاته، والإنسان المعقّد.</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0C549B" w:rsidRPr="00AB0CA0" w14:paraId="3E25075C" w:rsidTr="00201A65">
        <w:tc>
          <w:tcPr>
            <w:tcW w:w="2160" w:type="dxa"/>
            <w:shd w:val="clear" w:color="auto" w:fill="1F3864"/>
            <w:tcMar>
              <w:top w:w="40" w:type="dxa"/>
              <w:left w:w="88" w:type="dxa"/>
              <w:bottom w:w="40" w:type="dxa"/>
              <w:right w:w="88" w:type="dxa"/>
            </w:tcMar>
            <w:vAlign w:val="center"/>
          </w:tcPr>
          <w:p w14:paraId="3FD37CA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النموذج</w:t>
            </w:r>
          </w:p>
        </w:tc>
        <w:tc>
          <w:tcPr>
            <w:tcW w:w="3240" w:type="dxa"/>
            <w:shd w:val="clear" w:color="auto" w:fill="1F3864"/>
            <w:tcMar>
              <w:top w:w="40" w:type="dxa"/>
              <w:left w:w="88" w:type="dxa"/>
              <w:bottom w:w="40" w:type="dxa"/>
              <w:right w:w="88" w:type="dxa"/>
            </w:tcMar>
            <w:vAlign w:val="center"/>
          </w:tcPr>
          <w:p w14:paraId="2F61632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الافتراض المركزي</w:t>
            </w:r>
          </w:p>
        </w:tc>
        <w:tc>
          <w:tcPr>
            <w:tcW w:w="3240" w:type="dxa"/>
            <w:shd w:val="clear" w:color="auto" w:fill="1F3864"/>
            <w:tcMar>
              <w:top w:w="40" w:type="dxa"/>
              <w:left w:w="88" w:type="dxa"/>
              <w:bottom w:w="40" w:type="dxa"/>
              <w:right w:w="88" w:type="dxa"/>
            </w:tcMar>
            <w:vAlign w:val="center"/>
          </w:tcPr>
          <w:p w14:paraId="462615F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الأثر الإداري المباشر</w:t>
            </w:r>
          </w:p>
        </w:tc>
      </w:tr>
      <w:tr w:rsidR="000C549B" w:rsidRPr="00AB0CA0" w14:paraId="0C82E5D3" w:rsidTr="00201A65">
        <w:tc>
          <w:tcPr>
            <w:tcW w:w="2160" w:type="dxa"/>
            <w:shd w:val="clear" w:color="auto" w:fill="EBF5FB"/>
            <w:tcMar>
              <w:top w:w="40" w:type="dxa"/>
              <w:left w:w="88" w:type="dxa"/>
              <w:bottom w:w="40" w:type="dxa"/>
              <w:right w:w="88" w:type="dxa"/>
            </w:tcMar>
            <w:vAlign w:val="center"/>
          </w:tcPr>
          <w:p w14:paraId="2D98267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الإنسان الاقتصادي الرشيد (Rational-Economic Man)</w:t>
            </w:r>
          </w:p>
        </w:tc>
        <w:tc>
          <w:tcPr>
            <w:tcW w:w="3240" w:type="dxa"/>
            <w:shd w:val="clear" w:color="auto" w:fill="F5F5F5"/>
            <w:tcMar>
              <w:top w:w="40" w:type="dxa"/>
              <w:left w:w="88" w:type="dxa"/>
              <w:bottom w:w="40" w:type="dxa"/>
              <w:right w:w="88" w:type="dxa"/>
            </w:tcMar>
            <w:vAlign w:val="center"/>
          </w:tcPr>
          <w:p w14:paraId="41089F76"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فاعل رشيد يعظّم منفعته المادية، وعليه قامت الإدارة العلمية (تايلور)</w:t>
            </w:r>
          </w:p>
        </w:tc>
        <w:tc>
          <w:tcPr>
            <w:tcW w:w="3240" w:type="dxa"/>
            <w:shd w:val="clear" w:color="auto" w:fill="EBF5FB"/>
            <w:tcMar>
              <w:top w:w="40" w:type="dxa"/>
              <w:left w:w="88" w:type="dxa"/>
              <w:bottom w:w="40" w:type="dxa"/>
              <w:right w:w="88" w:type="dxa"/>
            </w:tcMar>
            <w:vAlign w:val="center"/>
          </w:tcPr>
          <w:p w14:paraId="02DA51D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الحوافز المادية أداة رئيسية، والرقابة الخارجية ضرورية.</w:t>
            </w:r>
          </w:p>
        </w:tc>
      </w:tr>
      <w:tr w:rsidR="000C549B" w:rsidRPr="00AB0CA0" w14:paraId="1C7CF11F" w:rsidTr="00201A65">
        <w:tc>
          <w:tcPr>
            <w:tcW w:w="2160" w:type="dxa"/>
            <w:shd w:val="clear" w:color="auto" w:fill="FFFFFF"/>
            <w:tcMar>
              <w:top w:w="40" w:type="dxa"/>
              <w:left w:w="88" w:type="dxa"/>
              <w:bottom w:w="40" w:type="dxa"/>
              <w:right w:w="88" w:type="dxa"/>
            </w:tcMar>
            <w:vAlign w:val="center"/>
          </w:tcPr>
          <w:p w14:paraId="14B78A0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الاجتماعي (Social Man)</w:t>
            </w:r>
          </w:p>
        </w:tc>
        <w:tc>
          <w:tcPr>
            <w:tcW w:w="3240" w:type="dxa"/>
            <w:shd w:val="clear" w:color="auto" w:fill="FFFFFF"/>
            <w:tcMar>
              <w:top w:w="40" w:type="dxa"/>
              <w:left w:w="88" w:type="dxa"/>
              <w:bottom w:w="40" w:type="dxa"/>
              <w:right w:w="88" w:type="dxa"/>
            </w:tcMar>
            <w:vAlign w:val="center"/>
          </w:tcPr>
          <w:p w14:paraId="6036E5C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كائن اجتماعي يتأثر بالانتماء الجماعي أكثر من الحوافز المادية (مايو، دراسات هوثورن)</w:t>
            </w:r>
          </w:p>
        </w:tc>
        <w:tc>
          <w:tcPr>
            <w:tcW w:w="3240" w:type="dxa"/>
            <w:shd w:val="clear" w:color="auto" w:fill="FFFFFF"/>
            <w:tcMar>
              <w:top w:w="40" w:type="dxa"/>
              <w:left w:w="88" w:type="dxa"/>
              <w:bottom w:w="40" w:type="dxa"/>
              <w:right w:w="88" w:type="dxa"/>
            </w:tcMar>
            <w:vAlign w:val="center"/>
          </w:tcPr>
          <w:p w14:paraId="3519090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بناء فرق متماسكة وإدارة العلاقات أهم من نظام الأجور وحده.</w:t>
            </w:r>
          </w:p>
        </w:tc>
      </w:tr>
      <w:tr w:rsidR="000C549B" w:rsidRPr="00AB0CA0" w14:paraId="78745CF1" w:rsidTr="00201A65">
        <w:tc>
          <w:tcPr>
            <w:tcW w:w="2160" w:type="dxa"/>
            <w:shd w:val="clear" w:color="auto" w:fill="EBF5FB"/>
            <w:tcMar>
              <w:top w:w="40" w:type="dxa"/>
              <w:left w:w="88" w:type="dxa"/>
              <w:bottom w:w="40" w:type="dxa"/>
              <w:right w:w="88" w:type="dxa"/>
            </w:tcMar>
            <w:vAlign w:val="center"/>
          </w:tcPr>
          <w:p w14:paraId="003AEAF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الساعي إلى تحقيق ذاته (ماسلو وماكغريغور)</w:t>
            </w:r>
          </w:p>
        </w:tc>
        <w:tc>
          <w:tcPr>
            <w:tcW w:w="3240" w:type="dxa"/>
            <w:shd w:val="clear" w:color="auto" w:fill="F5F5F5"/>
            <w:tcMar>
              <w:top w:w="40" w:type="dxa"/>
              <w:left w:w="88" w:type="dxa"/>
              <w:bottom w:w="40" w:type="dxa"/>
              <w:right w:w="88" w:type="dxa"/>
            </w:tcMar>
            <w:vAlign w:val="center"/>
          </w:tcPr>
          <w:p w14:paraId="6F558C4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يسعى الإنسان إلى إشباع حاجات متدرجة، من الحاجات الجسدية إلى تحقيق الذات</w:t>
            </w:r>
          </w:p>
        </w:tc>
        <w:tc>
          <w:tcPr>
            <w:tcW w:w="3240" w:type="dxa"/>
            <w:shd w:val="clear" w:color="auto" w:fill="EBF5FB"/>
            <w:tcMar>
              <w:top w:w="40" w:type="dxa"/>
              <w:left w:w="88" w:type="dxa"/>
              <w:bottom w:w="40" w:type="dxa"/>
              <w:right w:w="88" w:type="dxa"/>
            </w:tcMar>
            <w:vAlign w:val="center"/>
          </w:tcPr>
          <w:p w14:paraId="3FF36B9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التحفيز يتكيف مع المستوى الحالي، والغاية تحقيق الذات لا الأجر وحده.</w:t>
            </w:r>
          </w:p>
        </w:tc>
      </w:tr>
      <w:tr w:rsidR="000C549B" w:rsidRPr="00AB0CA0" w14:paraId="1142D387" w:rsidTr="00201A65">
        <w:tc>
          <w:tcPr>
            <w:tcW w:w="2160" w:type="dxa"/>
            <w:shd w:val="clear" w:color="auto" w:fill="FFFFFF"/>
            <w:tcMar>
              <w:top w:w="40" w:type="dxa"/>
              <w:left w:w="88" w:type="dxa"/>
              <w:bottom w:w="40" w:type="dxa"/>
              <w:right w:w="88" w:type="dxa"/>
            </w:tcMar>
            <w:vAlign w:val="center"/>
          </w:tcPr>
          <w:p w14:paraId="231E93D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المعقّد (Complex Man)</w:t>
            </w:r>
          </w:p>
        </w:tc>
        <w:tc>
          <w:tcPr>
            <w:tcW w:w="3240" w:type="dxa"/>
            <w:shd w:val="clear" w:color="auto" w:fill="FFFFFF"/>
            <w:tcMar>
              <w:top w:w="40" w:type="dxa"/>
              <w:left w:w="88" w:type="dxa"/>
              <w:bottom w:w="40" w:type="dxa"/>
              <w:right w:w="88" w:type="dxa"/>
            </w:tcMar>
            <w:vAlign w:val="center"/>
          </w:tcPr>
          <w:p w14:paraId="671B917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نموذج واحد يكفي: الدوافع تختلف بين الأفراد وعبر الزمن</w:t>
            </w:r>
          </w:p>
        </w:tc>
        <w:tc>
          <w:tcPr>
            <w:tcW w:w="3240" w:type="dxa"/>
            <w:shd w:val="clear" w:color="auto" w:fill="FFFFFF"/>
            <w:tcMar>
              <w:top w:w="40" w:type="dxa"/>
              <w:left w:w="88" w:type="dxa"/>
              <w:bottom w:w="40" w:type="dxa"/>
              <w:right w:w="88" w:type="dxa"/>
            </w:tcMar>
            <w:vAlign w:val="center"/>
          </w:tcPr>
          <w:p w14:paraId="27A8C96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إدارة ظرفية مرنة، ورفض للوصفات الموحّدة.</w:t>
            </w:r>
          </w:p>
        </w:tc>
      </w:tr>
    </w:tbl>
    <w:p w14:paraId="4BB99F7C" w:rsidR="000C549B" w:rsidRPr="00AB0CA0" w:rsidRDefault="000C549B" w:rsidP="000C549B">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وأؤجل مقارنتها بالتصور القرآني إلى 8.8 عمدًا: البناء المستقل أولًا، ثم المقارنة، تفاديًا لفخ القولبة الذي ناقشه الفصل الثاني.</w:t>
      </w:r>
    </w:p>
    <w:p w14:paraId="3FBE26C2"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سابقة إسلامية: الغزالي وابن خلدون في تصور الإنسان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240"/>
        <w:gridCol w:w="3600"/>
      </w:tblGrid>
      <w:tr w:rsidR="000C549B" w:rsidRPr="00AB0CA0" w14:paraId="764F86D9" w:rsidTr="00201A65">
        <w:tc>
          <w:tcPr>
            <w:tcW w:w="1800" w:type="dxa"/>
            <w:shd w:val="clear" w:color="auto" w:fill="1F3864"/>
            <w:tcMar>
              <w:top w:w="40" w:type="dxa"/>
              <w:left w:w="88" w:type="dxa"/>
              <w:bottom w:w="40" w:type="dxa"/>
              <w:right w:w="88" w:type="dxa"/>
            </w:tcMar>
            <w:vAlign w:val="center"/>
          </w:tcPr>
          <w:p w14:paraId="7CE1BA2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المصدر</w:t>
            </w:r>
          </w:p>
        </w:tc>
        <w:tc>
          <w:tcPr>
            <w:tcW w:w="3240" w:type="dxa"/>
            <w:shd w:val="clear" w:color="auto" w:fill="1F3864"/>
            <w:tcMar>
              <w:top w:w="40" w:type="dxa"/>
              <w:left w:w="88" w:type="dxa"/>
              <w:bottom w:w="40" w:type="dxa"/>
              <w:right w:w="88" w:type="dxa"/>
            </w:tcMar>
            <w:vAlign w:val="center"/>
          </w:tcPr>
          <w:p w14:paraId="7AAFC75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جوهر التصور</w:t>
            </w:r>
          </w:p>
        </w:tc>
        <w:tc>
          <w:tcPr>
            <w:tcW w:w="3600" w:type="dxa"/>
            <w:shd w:val="clear" w:color="auto" w:fill="1F3864"/>
            <w:tcMar>
              <w:top w:w="40" w:type="dxa"/>
              <w:left w:w="88" w:type="dxa"/>
              <w:bottom w:w="40" w:type="dxa"/>
              <w:right w:w="88" w:type="dxa"/>
            </w:tcMar>
            <w:vAlign w:val="center"/>
          </w:tcPr>
          <w:p w14:paraId="447FCFB1"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ما يُفيد هذا الفصل</w:t>
            </w:r>
          </w:p>
        </w:tc>
      </w:tr>
      <w:tr w:rsidR="000C549B" w:rsidRPr="00AB0CA0" w14:paraId="2F81C65B" w:rsidTr="00201A65">
        <w:tc>
          <w:tcPr>
            <w:tcW w:w="1800" w:type="dxa"/>
            <w:shd w:val="clear" w:color="auto" w:fill="EBF5FB"/>
            <w:tcMar>
              <w:top w:w="40" w:type="dxa"/>
              <w:left w:w="88" w:type="dxa"/>
              <w:bottom w:w="40" w:type="dxa"/>
              <w:right w:w="88" w:type="dxa"/>
            </w:tcMar>
            <w:vAlign w:val="center"/>
          </w:tcPr>
          <w:p w14:paraId="63F532F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الغزالي، «الإحياء» (ت.505هـ)</w:t>
            </w:r>
          </w:p>
        </w:tc>
        <w:tc>
          <w:tcPr>
            <w:tcW w:w="3240" w:type="dxa"/>
            <w:shd w:val="clear" w:color="auto" w:fill="F5F5F5"/>
            <w:tcMar>
              <w:top w:w="40" w:type="dxa"/>
              <w:left w:w="88" w:type="dxa"/>
              <w:bottom w:w="40" w:type="dxa"/>
              <w:right w:w="88" w:type="dxa"/>
            </w:tcMar>
            <w:vAlign w:val="center"/>
          </w:tcPr>
          <w:p w14:paraId="50B0D23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تحليل نفسي روحي: القلب مركز الإدراك، ومراتب النفس (الأمّارة، واللوّامة، والمطمئنة) مسار أخلاقي متدرج.</w:t>
            </w:r>
          </w:p>
        </w:tc>
        <w:tc>
          <w:tcPr>
            <w:tcW w:w="3600" w:type="dxa"/>
            <w:shd w:val="clear" w:color="auto" w:fill="EBF5FB"/>
            <w:tcMar>
              <w:top w:w="40" w:type="dxa"/>
              <w:left w:w="88" w:type="dxa"/>
              <w:bottom w:w="40" w:type="dxa"/>
              <w:right w:w="88" w:type="dxa"/>
            </w:tcMar>
            <w:vAlign w:val="center"/>
          </w:tcPr>
          <w:p w14:paraId="2A7D99C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يفيد في فهم الاستجابة للابتلاء (8.4): مراتب النفس تفسّر تفاوت جودة الاستجابة بين فرد وآخر.</w:t>
            </w:r>
          </w:p>
        </w:tc>
      </w:tr>
      <w:tr w:rsidR="000C549B" w:rsidRPr="00AB0CA0" w14:paraId="5866F787" w:rsidTr="00201A65">
        <w:tc>
          <w:tcPr>
            <w:tcW w:w="1800" w:type="dxa"/>
            <w:shd w:val="clear" w:color="auto" w:fill="FFFFFF"/>
            <w:tcMar>
              <w:top w:w="40" w:type="dxa"/>
              <w:left w:w="88" w:type="dxa"/>
              <w:bottom w:w="40" w:type="dxa"/>
              <w:right w:w="88" w:type="dxa"/>
            </w:tcMar>
            <w:vAlign w:val="center"/>
          </w:tcPr>
          <w:p w14:paraId="20A36116"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ابن خلدون، «المقدمة» (ت.808هـ)</w:t>
            </w:r>
          </w:p>
        </w:tc>
        <w:tc>
          <w:tcPr>
            <w:tcW w:w="3240" w:type="dxa"/>
            <w:shd w:val="clear" w:color="auto" w:fill="FFFFFF"/>
            <w:tcMar>
              <w:top w:w="40" w:type="dxa"/>
              <w:left w:w="88" w:type="dxa"/>
              <w:bottom w:w="40" w:type="dxa"/>
              <w:right w:w="88" w:type="dxa"/>
            </w:tcMar>
            <w:vAlign w:val="center"/>
          </w:tcPr>
          <w:p w14:paraId="36D03C2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تحليل اجتماعي: «الإنسان مدني بالطبع»، والعصبية قوة محركة للعمران، والدول تمر بأطوار متعاقبة.</w:t>
            </w:r>
          </w:p>
        </w:tc>
        <w:tc>
          <w:tcPr>
            <w:tcW w:w="3600" w:type="dxa"/>
            <w:shd w:val="clear" w:color="auto" w:fill="FFFFFF"/>
            <w:tcMar>
              <w:top w:w="40" w:type="dxa"/>
              <w:left w:w="88" w:type="dxa"/>
              <w:bottom w:w="40" w:type="dxa"/>
              <w:right w:w="88" w:type="dxa"/>
            </w:tcMar>
            <w:vAlign w:val="center"/>
          </w:tcPr>
          <w:p w14:paraId="6DA119C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يثري فهم الاستخلاف الجماعي المتعاقب (فاطر:39) بتحليل لانتقال التمكين بين الأجيال والجماعات.</w:t>
            </w:r>
          </w:p>
        </w:tc>
      </w:tr>
    </w:tbl>
    <w:p w14:paraId="0132E936"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ويُستأنس بهذين المصدرين لفهم الأبعاد النفسية والاجتماعية، أما الاشتقاق نفسه (8.2–8.4) فيستند إلى القرآن والسنة بالبروتوكول الكامل، حفاظًا على ترتيب هرم المصادر.</w:t>
      </w:r>
    </w:p>
    <w:p w14:paraId="589BCB0D"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التصور القرآني والمدير العربي المسلم: الفجوة والجسر</w:t>
      </w:r>
    </w:p>
    <w:p w14:paraId="6BC98B09"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ويُلاحظ كثيرًا أن مديرين عربًا ومسلمين يحملون تصورًا إسلاميًا للإنسان في حياتهم الدينية، ثم يطبّقون تصورًا اقتصاديًا أو اجتماعيًا في قراراتهم اليومية: يقول أحدهم إن الإنسان أمانة، ثم يبني رقابة صارمة لأن «الموظف سيكسل إن لم يُراقَب»، ويسمّي الأزمة ابتلاءً، ثم لا ينظر إلا إلى سرعة النتائج. وهذه ملاحظة شائعة لا نتيجة دراسة منشورة أعرفها، فأطرحها فرضية تحتاج إلى بحث. وإن صحّت، فهي فجوة بين الإيمان والممارسة تفرّغ التصور الديني من أثره العملي.</w:t>
      </w:r>
    </w:p>
    <w:p w14:paraId="31F334A0"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ويحاول هذا الفصل أن يكون جسرًا بين المستويين: أداة منهجية تترجم التصور الديني الشخصي إلى قرارات إدارية يومية متسقة معه.</w:t>
      </w:r>
    </w:p>
    <w:p w14:paraId="01530F7C"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8.2  الركن الأول: الاستخلاف، بالبروتوكول الثماني كاملًا</w:t>
      </w:r>
      <w:r>
        <w:fldChar w:fldCharType="begin"/>
      </w:r>
      <w:r>
        <w:instrText xml:space="preserve"> TC "8.2  الركن الأول: الاستخلاف، بالبروتوكول الثماني كاملًا" \l 2 </w:instrText>
      </w:r>
      <w:r>
        <w:fldChar w:fldCharType="end"/>
      </w:r>
    </w:p>
    <w:p w14:paraId="6A85C902" w:rsidR="000C549B" w:rsidRPr="00AB0CA0" w:rsidRDefault="000C549B" w:rsidP="000C549B">
      <w:pPr>
        <w:shd w:val="clear" w:color="auto" w:fill="F5F0FF"/>
        <w:bidi/>
        <w:spacing w:before="10"/>
        <w:rPr>
          <w:rFonts w:ascii="Sakkal Majalla" w:hAnsi="Sakkal Majalla" w:cs="Sakkal Majalla"/>
          <w:sz w:val="26"/>
          <w:szCs w:val="26"/>
        </w:rPr>
      </w:pPr>
      <w:r w:rsidRPr="00AB0CA0">
        <w:rPr>
          <w:rFonts w:ascii="Sakkal Majalla" w:hAnsi="Sakkal Majalla" w:cs="Sakkal Majalla"/>
          <w:b/>
          <w:bCs/>
          <w:color w:val="1F3864"/>
          <w:sz w:val="26"/>
          <w:szCs w:val="26"/>
          <w:rtl/>
        </w:rPr>
        <w:t>﴿وَإِذْ قَالَ رَبُّكَ لِلْمَلَائِكَةِ إِنِّي جَاعِلٌ فِي الْأَرْضِ خَلِيفَةً﴾</w:t>
      </w:r>
    </w:p>
    <w:p w14:paraId="297D4993" w:rsidR="000C549B" w:rsidRPr="00AB0CA0" w:rsidRDefault="000C549B" w:rsidP="000C549B">
      <w:pPr>
        <w:bidi/>
        <w:spacing w:after="18"/>
        <w:rPr>
          <w:rFonts w:ascii="Sakkal Majalla" w:hAnsi="Sakkal Majalla" w:cs="Sakkal Majalla"/>
          <w:sz w:val="26"/>
          <w:szCs w:val="26"/>
        </w:rPr>
      </w:pPr>
      <w:r w:rsidRPr="00AB0CA0">
        <w:rPr>
          <w:rFonts w:ascii="Sakkal Majalla" w:hAnsi="Sakkal Majalla" w:cs="Sakkal Majalla"/>
          <w:color w:val="595959"/>
          <w:sz w:val="26"/>
          <w:szCs w:val="26"/>
          <w:rtl/>
        </w:rPr>
        <w:t>البقرة : 30</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0C549B" w:rsidRPr="00AB0CA0" w14:paraId="5A6F2036" w:rsidTr="00201A65">
        <w:tc>
          <w:tcPr>
            <w:tcW w:w="2160" w:type="dxa"/>
            <w:shd w:val="clear" w:color="auto" w:fill="1F3864"/>
            <w:tcMar>
              <w:top w:w="40" w:type="dxa"/>
              <w:left w:w="88" w:type="dxa"/>
              <w:bottom w:w="40" w:type="dxa"/>
              <w:right w:w="88" w:type="dxa"/>
            </w:tcMar>
            <w:vAlign w:val="center"/>
          </w:tcPr>
          <w:p w14:paraId="2A2C6F9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الخطوة</w:t>
            </w:r>
          </w:p>
        </w:tc>
        <w:tc>
          <w:tcPr>
            <w:tcW w:w="6480" w:type="dxa"/>
            <w:shd w:val="clear" w:color="auto" w:fill="1F3864"/>
            <w:tcMar>
              <w:top w:w="40" w:type="dxa"/>
              <w:left w:w="88" w:type="dxa"/>
              <w:bottom w:w="40" w:type="dxa"/>
              <w:right w:w="88" w:type="dxa"/>
            </w:tcMar>
            <w:vAlign w:val="center"/>
          </w:tcPr>
          <w:p w14:paraId="05C10F2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التطبيق الكامل</w:t>
            </w:r>
          </w:p>
        </w:tc>
      </w:tr>
      <w:tr w:rsidR="000C549B" w:rsidRPr="00AB0CA0" w14:paraId="34D477BD" w:rsidTr="00201A65">
        <w:tc>
          <w:tcPr>
            <w:tcW w:w="2160" w:type="dxa"/>
            <w:shd w:val="clear" w:color="auto" w:fill="EBF5FB"/>
            <w:tcMar>
              <w:top w:w="40" w:type="dxa"/>
              <w:left w:w="88" w:type="dxa"/>
              <w:bottom w:w="40" w:type="dxa"/>
              <w:right w:w="88" w:type="dxa"/>
            </w:tcMar>
            <w:vAlign w:val="center"/>
          </w:tcPr>
          <w:p w14:paraId="743397A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88" w:type="dxa"/>
              <w:bottom w:w="40" w:type="dxa"/>
              <w:right w:w="88" w:type="dxa"/>
            </w:tcMar>
            <w:vAlign w:val="center"/>
          </w:tcPr>
          <w:p w14:paraId="7A4E9C7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البقرة مدنية، والآية في السياق الافتتاحي الذي يعرض قصة آدم نموذجًا تأسيسيًا للإنسانية، ولا سبب نزول خاص لها، فهي سرد تأسيسي.</w:t>
            </w:r>
          </w:p>
        </w:tc>
      </w:tr>
      <w:tr w:rsidR="000C549B" w:rsidRPr="00AB0CA0" w14:paraId="4D2BF5A6" w:rsidTr="00201A65">
        <w:tc>
          <w:tcPr>
            <w:tcW w:w="2160" w:type="dxa"/>
            <w:shd w:val="clear" w:color="auto" w:fill="FFFFFF"/>
            <w:tcMar>
              <w:top w:w="40" w:type="dxa"/>
              <w:left w:w="88" w:type="dxa"/>
              <w:bottom w:w="40" w:type="dxa"/>
              <w:right w:w="88" w:type="dxa"/>
            </w:tcMar>
            <w:vAlign w:val="center"/>
          </w:tcPr>
          <w:p w14:paraId="56025BA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33833F9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جذر خ-ل-ف عند ابن فارس ثلاثة أصول: أن يجيء شيء بعد شيء يقوم مقامه، وخلاف قُدّام، والتغيّر. و«خليفة» فعيلة بمعنى فاعل: من يخلف غيره. ويجعل الراغب الخلافة نيابة عن الغير، ومن وجوهها تشريف المستخلَف، وعليه يُحمل استخلاف الله الإنسان في الأرض.</w:t>
            </w:r>
          </w:p>
        </w:tc>
      </w:tr>
      <w:tr w:rsidR="000C549B" w:rsidRPr="00AB0CA0" w14:paraId="6B7A7B49" w:rsidTr="00201A65">
        <w:tc>
          <w:tcPr>
            <w:tcW w:w="2160" w:type="dxa"/>
            <w:shd w:val="clear" w:color="auto" w:fill="EBF5FB"/>
            <w:tcMar>
              <w:top w:w="40" w:type="dxa"/>
              <w:left w:w="88" w:type="dxa"/>
              <w:bottom w:w="40" w:type="dxa"/>
              <w:right w:w="88" w:type="dxa"/>
            </w:tcMar>
            <w:vAlign w:val="center"/>
          </w:tcPr>
          <w:p w14:paraId="2A7BC11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88" w:type="dxa"/>
              <w:bottom w:w="40" w:type="dxa"/>
              <w:right w:w="88" w:type="dxa"/>
            </w:tcMar>
            <w:vAlign w:val="center"/>
          </w:tcPr>
          <w:p w14:paraId="68AA61E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في «خليفة» قولان مشهوران: من يخلف بعضهم بعضًا قرنًا بعد قرن، وهو ما رجّحه ابن كثير؛ وخليفة عن الله في إقامة أحكامه وعمارة الأرض. واستدل القرطبي بالآية على وجوب نصب الإمام، ويربط الرازي الخلافة بالتكليف، ويقرؤها سيد قطب إعلانًا لمكانة الإنسان في الأرض. والمدارس متفقة على أصل المعنى: تمكين في الأرض تتبعه مسؤولية.</w:t>
            </w:r>
          </w:p>
        </w:tc>
      </w:tr>
      <w:tr w:rsidR="000C549B" w:rsidRPr="00AB0CA0" w14:paraId="7F0EE7BC" w:rsidTr="00201A65">
        <w:tc>
          <w:tcPr>
            <w:tcW w:w="2160" w:type="dxa"/>
            <w:shd w:val="clear" w:color="auto" w:fill="FFFFFF"/>
            <w:tcMar>
              <w:top w:w="40" w:type="dxa"/>
              <w:left w:w="88" w:type="dxa"/>
              <w:bottom w:w="40" w:type="dxa"/>
              <w:right w:w="88" w:type="dxa"/>
            </w:tcMar>
            <w:vAlign w:val="center"/>
          </w:tcPr>
          <w:p w14:paraId="54D88B5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1266712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وردت صيغ الاستخلاف (خليفة، وخلائف، واستخلف) في مواضع منها: ﴿هُوَ الَّذِي جَعَلَكُمْ خَلَائِفَ فِي الْأَرْضِ﴾ (فاطر:39): الطابع الجماعي المتعاقب؛ و﴿لَيَسْتَخْلِفَنَّهُم فِي الْأَرْضِ﴾ (النور:55): الاستخلاف الموعود مشروط بالإيمان والعمل الصالح؛ و﴿يَا دَاوُودُ إِنَّا جَعَلْنَاكَ خَلِيفَةً فِي الْأَرْضِ فَاحْكُم بَيْنَ النَّاسِ بِالْحَقِّ﴾ (ص:26): الاستخلاف يستتبع الحكم بالحق؛ و﴿جَعَلَكُمْ خَلَائِفَ الْأَرْضِ… لِّيَبْلُوَكُمْ فِي مَا آتَاكُمْ﴾ (الأنعام:165)، و﴿ثُمَّ جَعَلْنَاكُمْ خَلَائِفَ </w:t>
            </w:r>
            <w:r>
              <w:rPr>
                <w:rFonts w:ascii="Sakkal Majalla" w:hAnsi="Sakkal Majalla" w:cs="Sakkal Majalla"/>
                <w:color w:val="000000"/>
                <w:sz w:val="24"/>
                <w:szCs w:val="24"/>
                <w:rtl/>
              </w:rPr>
              <w:lastRenderedPageBreak/>
              <w:t>فِي الْأَرْضِ مِن بَعْدِهِمْ لِنَنظُرَ كَيْفَ تَعْمَلُونَ﴾ (يونس:14): الاستخلاف مقرون بالابتلاء نصًا. والاستقراء مقصور على صيغ الاستخلاف، لأن الجذر خ-ل-ف أوسع (منه الاختلاف والخُلف).</w:t>
            </w:r>
          </w:p>
        </w:tc>
      </w:tr>
      <w:tr w:rsidR="000C549B" w:rsidRPr="00AB0CA0" w14:paraId="21EE500A" w:rsidTr="00201A65">
        <w:tc>
          <w:tcPr>
            <w:tcW w:w="2160" w:type="dxa"/>
            <w:shd w:val="clear" w:color="auto" w:fill="EBF5FB"/>
            <w:tcMar>
              <w:top w:w="40" w:type="dxa"/>
              <w:left w:w="88" w:type="dxa"/>
              <w:bottom w:w="40" w:type="dxa"/>
              <w:right w:w="88" w:type="dxa"/>
            </w:tcMar>
            <w:vAlign w:val="center"/>
          </w:tcPr>
          <w:p w14:paraId="79DD14F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5. المحكم والمتشابه</w:t>
            </w:r>
          </w:p>
        </w:tc>
        <w:tc>
          <w:tcPr>
            <w:tcW w:w="6480" w:type="dxa"/>
            <w:shd w:val="clear" w:color="auto" w:fill="F5FAFF"/>
            <w:tcMar>
              <w:top w:w="40" w:type="dxa"/>
              <w:left w:w="88" w:type="dxa"/>
              <w:bottom w:w="40" w:type="dxa"/>
              <w:right w:w="88" w:type="dxa"/>
            </w:tcMar>
            <w:vAlign w:val="center"/>
          </w:tcPr>
          <w:p w14:paraId="31799FA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محكمة في أصل المعنى، مجملة في التفاصيل. ومثانيها تفصّل ولا تعارض: الاستخلاف جماعي (فاطر:39)، والموعود منه مشروط بالصلاح (النور:55)، وهو محل ابتلاء (الأنعام:165، ويونس:14).</w:t>
            </w:r>
          </w:p>
        </w:tc>
      </w:tr>
      <w:tr w:rsidR="000C549B" w:rsidRPr="00AB0CA0" w14:paraId="71A4FB41" w:rsidTr="00201A65">
        <w:tc>
          <w:tcPr>
            <w:tcW w:w="2160" w:type="dxa"/>
            <w:shd w:val="clear" w:color="auto" w:fill="FFFFFF"/>
            <w:tcMar>
              <w:top w:w="40" w:type="dxa"/>
              <w:left w:w="88" w:type="dxa"/>
              <w:bottom w:w="40" w:type="dxa"/>
              <w:right w:w="88" w:type="dxa"/>
            </w:tcMar>
            <w:vAlign w:val="center"/>
          </w:tcPr>
          <w:p w14:paraId="4E8153F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88" w:type="dxa"/>
              <w:bottom w:w="40" w:type="dxa"/>
              <w:right w:w="88" w:type="dxa"/>
            </w:tcMar>
            <w:vAlign w:val="center"/>
          </w:tcPr>
          <w:p w14:paraId="527F1DB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«كلكم راعٍ وكلكم مسؤول عن رعيته» (متفق عليه): بيان نطاقي يترجم الاستخلاف العام إلى مسؤوليات رعاية متعددة المستويات.</w:t>
            </w:r>
          </w:p>
        </w:tc>
      </w:tr>
      <w:tr w:rsidR="000C549B" w:rsidRPr="00AB0CA0" w14:paraId="533B53BF" w:rsidTr="00201A65">
        <w:tc>
          <w:tcPr>
            <w:tcW w:w="2160" w:type="dxa"/>
            <w:shd w:val="clear" w:color="auto" w:fill="EBF5FB"/>
            <w:tcMar>
              <w:top w:w="40" w:type="dxa"/>
              <w:left w:w="88" w:type="dxa"/>
              <w:bottom w:w="40" w:type="dxa"/>
              <w:right w:w="88" w:type="dxa"/>
            </w:tcMar>
            <w:vAlign w:val="center"/>
          </w:tcPr>
          <w:p w14:paraId="6147E8C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88" w:type="dxa"/>
              <w:bottom w:w="40" w:type="dxa"/>
              <w:right w:w="88" w:type="dxa"/>
            </w:tcMar>
            <w:vAlign w:val="center"/>
          </w:tcPr>
          <w:p w14:paraId="1EB9A6A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اجتياز، فلا تعارض مع أي من المقاصد الخمسة. ويتصل مباشرة بحفظ الدين (المسؤولية أمام الله) والمال (عمارة الأرض وإدارة مواردها).</w:t>
            </w:r>
          </w:p>
        </w:tc>
      </w:tr>
      <w:tr w:rsidR="000C549B" w:rsidRPr="00AB0CA0" w14:paraId="06F868EB" w:rsidTr="00201A65">
        <w:tc>
          <w:tcPr>
            <w:tcW w:w="2160" w:type="dxa"/>
            <w:shd w:val="clear" w:color="auto" w:fill="FFFFFF"/>
            <w:tcMar>
              <w:top w:w="40" w:type="dxa"/>
              <w:left w:w="88" w:type="dxa"/>
              <w:bottom w:w="40" w:type="dxa"/>
              <w:right w:w="88" w:type="dxa"/>
            </w:tcMar>
            <w:vAlign w:val="center"/>
          </w:tcPr>
          <w:p w14:paraId="2608A2A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FFFFF"/>
            <w:tcMar>
              <w:top w:w="40" w:type="dxa"/>
              <w:left w:w="88" w:type="dxa"/>
              <w:bottom w:w="40" w:type="dxa"/>
              <w:right w:w="88" w:type="dxa"/>
            </w:tcMar>
            <w:vAlign w:val="center"/>
          </w:tcPr>
          <w:p w14:paraId="34539E9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فيبدأ الاشتقاق من م3 (المفهوم الإنساني). والهامش منخفض للدلالة الأساسية (تمكين تتبعه مسؤولية)، ومتوسط في تفصيل «عمّن» يكون الاستخلاف، للخلاف التفسيري فيه.</w:t>
            </w:r>
          </w:p>
        </w:tc>
      </w:tr>
    </w:tbl>
    <w:p w14:paraId="02DDB33A"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فالمدير مستخلَف لا مالك مطلق: تمكينه حقيقي، ومشروط أخلاقيًا بالإيمان والعمل الصالح، ومساءَل عنه، وهو حلقة في سلسلة جماعية متعاقبة. والسلطة بهذا المعنى أمانة مؤقتة مرتبطة بالمسؤولية عن أثرها، ولا يكتسب كل قرار شرعيته من موقع صاحبه. فلا يسأل المدير: هل حققت الهدف؟ فحسب، وإنما يسأل: كيف حققته؟ ومن تحمّل كلفته؟ وهل كان يمكن الوصول إليه بضرر أقل؟</w:t>
      </w:r>
    </w:p>
    <w:p w14:paraId="3D93E9DB"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شاهد يُستأنس به: عمر بن الخطاب والاستخلاف المساءَل</w:t>
      </w:r>
    </w:p>
    <w:p w14:paraId="6E7F4DFF"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يُروى عن عمر رضي الله عنه قول مشهور على الألسنة: «لو عثرت بغلة في العراق لخشيت أن يسألني الله عنها: لِمَ لم تُصلح لها الطريق يا عمر؟». ولا أعرف له إسنادًا يُعتمد، ويُروى عنه في كتب الآثار معنى قريب بألفاظ تحتاج إلى تخريج. وهو أثر لا حديث، فيُستأنس به على أن جيل الصحابة فهم الاستخلاف مساءلةً تمتد إلى التفاصيل الخفية، ولا يُبنى عليه (الفصل الرابع).</w:t>
      </w:r>
    </w:p>
    <w:p w14:paraId="180736D9"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8.3  الركن الثاني: التكليف بالوسع، بالبروتوكول الثماني كاملًا</w:t>
      </w:r>
      <w:r>
        <w:fldChar w:fldCharType="begin"/>
      </w:r>
      <w:r>
        <w:instrText xml:space="preserve"> TC "8.3  الركن الثاني: التكليف بالوسع، بالبروتوكول الثماني كاملًا" \l 2 </w:instrText>
      </w:r>
      <w:r>
        <w:fldChar w:fldCharType="end"/>
      </w:r>
    </w:p>
    <w:p w14:paraId="67CFE3F1" w:rsidR="000C549B" w:rsidRPr="00AB0CA0" w:rsidRDefault="000C549B" w:rsidP="000C549B">
      <w:pPr>
        <w:shd w:val="clear" w:color="auto" w:fill="F5F0FF"/>
        <w:bidi/>
        <w:spacing w:before="10"/>
        <w:rPr>
          <w:rFonts w:ascii="Sakkal Majalla" w:hAnsi="Sakkal Majalla" w:cs="Sakkal Majalla"/>
          <w:sz w:val="26"/>
          <w:szCs w:val="26"/>
        </w:rPr>
      </w:pPr>
      <w:r w:rsidRPr="00AB0CA0">
        <w:rPr>
          <w:rFonts w:ascii="Sakkal Majalla" w:hAnsi="Sakkal Majalla" w:cs="Sakkal Majalla"/>
          <w:b/>
          <w:bCs/>
          <w:color w:val="1F3864"/>
          <w:sz w:val="26"/>
          <w:szCs w:val="26"/>
          <w:rtl/>
        </w:rPr>
        <w:t>﴿لَا يُكَلِّفُ اللَّهُ نَفْسًا إِلَّا وُسْعَهَا﴾</w:t>
      </w:r>
    </w:p>
    <w:p w14:paraId="2D688ED6" w:rsidR="000C549B" w:rsidRPr="00AB0CA0" w:rsidRDefault="000C549B" w:rsidP="000C549B">
      <w:pPr>
        <w:bidi/>
        <w:spacing w:after="18"/>
        <w:rPr>
          <w:rFonts w:ascii="Sakkal Majalla" w:hAnsi="Sakkal Majalla" w:cs="Sakkal Majalla"/>
          <w:sz w:val="26"/>
          <w:szCs w:val="26"/>
        </w:rPr>
      </w:pPr>
      <w:r w:rsidRPr="00AB0CA0">
        <w:rPr>
          <w:rFonts w:ascii="Sakkal Majalla" w:hAnsi="Sakkal Majalla" w:cs="Sakkal Majalla"/>
          <w:color w:val="595959"/>
          <w:sz w:val="26"/>
          <w:szCs w:val="26"/>
          <w:rtl/>
        </w:rPr>
        <w:t>البقرة : 286</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0C549B" w:rsidRPr="00AB0CA0" w14:paraId="4B8CF130" w:rsidTr="00201A65">
        <w:tc>
          <w:tcPr>
            <w:tcW w:w="2160" w:type="dxa"/>
            <w:shd w:val="clear" w:color="auto" w:fill="1F3864"/>
            <w:tcMar>
              <w:top w:w="40" w:type="dxa"/>
              <w:left w:w="88" w:type="dxa"/>
              <w:bottom w:w="40" w:type="dxa"/>
              <w:right w:w="88" w:type="dxa"/>
            </w:tcMar>
            <w:vAlign w:val="center"/>
          </w:tcPr>
          <w:p w14:paraId="6C08280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الخطوة</w:t>
            </w:r>
          </w:p>
        </w:tc>
        <w:tc>
          <w:tcPr>
            <w:tcW w:w="6480" w:type="dxa"/>
            <w:shd w:val="clear" w:color="auto" w:fill="1F3864"/>
            <w:tcMar>
              <w:top w:w="40" w:type="dxa"/>
              <w:left w:w="88" w:type="dxa"/>
              <w:bottom w:w="40" w:type="dxa"/>
              <w:right w:w="88" w:type="dxa"/>
            </w:tcMar>
            <w:vAlign w:val="center"/>
          </w:tcPr>
          <w:p w14:paraId="0FF52B5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التطبيق الكامل</w:t>
            </w:r>
          </w:p>
        </w:tc>
      </w:tr>
      <w:tr w:rsidR="000C549B" w:rsidRPr="00AB0CA0" w14:paraId="7C61E396" w:rsidTr="00201A65">
        <w:tc>
          <w:tcPr>
            <w:tcW w:w="2160" w:type="dxa"/>
            <w:shd w:val="clear" w:color="auto" w:fill="EBF5FB"/>
            <w:tcMar>
              <w:top w:w="40" w:type="dxa"/>
              <w:left w:w="88" w:type="dxa"/>
              <w:bottom w:w="40" w:type="dxa"/>
              <w:right w:w="88" w:type="dxa"/>
            </w:tcMar>
            <w:vAlign w:val="center"/>
          </w:tcPr>
          <w:p w14:paraId="790DA1F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1. السياق</w:t>
            </w:r>
          </w:p>
        </w:tc>
        <w:tc>
          <w:tcPr>
            <w:tcW w:w="6480" w:type="dxa"/>
            <w:shd w:val="clear" w:color="auto" w:fill="F5FAFF"/>
            <w:tcMar>
              <w:top w:w="40" w:type="dxa"/>
              <w:left w:w="88" w:type="dxa"/>
              <w:bottom w:w="40" w:type="dxa"/>
              <w:right w:w="88" w:type="dxa"/>
            </w:tcMar>
            <w:vAlign w:val="center"/>
          </w:tcPr>
          <w:p w14:paraId="1B0A7CC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البقرة مدنية، والآية في خاتمتها بعد آيات طويلة في التشريع والعقيدة، تطمئن المؤمنين إلى أن التكاليف كلها مقيدة بقدرتهم.</w:t>
            </w:r>
          </w:p>
        </w:tc>
      </w:tr>
      <w:tr w:rsidR="000C549B" w:rsidRPr="00AB0CA0" w14:paraId="70E1D99B" w:rsidTr="00201A65">
        <w:tc>
          <w:tcPr>
            <w:tcW w:w="2160" w:type="dxa"/>
            <w:shd w:val="clear" w:color="auto" w:fill="FFFFFF"/>
            <w:tcMar>
              <w:top w:w="40" w:type="dxa"/>
              <w:left w:w="88" w:type="dxa"/>
              <w:bottom w:w="40" w:type="dxa"/>
              <w:right w:w="88" w:type="dxa"/>
            </w:tcMar>
            <w:vAlign w:val="center"/>
          </w:tcPr>
          <w:p w14:paraId="5264F70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0665224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جذر و-س-ع عند ابن فارس يدل على خلاف الضيق والعسر. ويفرّق الزمخشري في «الكشاف» بين الوسع والطاقة: الوسع ما يتسع له المرء ويتيسر عليه، دون مدى الطاقة والمجهود. فاختيار «الوسع» دال: التكليف بما يتيسر، لا بأقصى ما يُحتمل.</w:t>
            </w:r>
          </w:p>
        </w:tc>
      </w:tr>
      <w:tr w:rsidR="000C549B" w:rsidRPr="00AB0CA0" w14:paraId="60EB8BC2" w:rsidTr="00201A65">
        <w:tc>
          <w:tcPr>
            <w:tcW w:w="2160" w:type="dxa"/>
            <w:shd w:val="clear" w:color="auto" w:fill="EBF5FB"/>
            <w:tcMar>
              <w:top w:w="40" w:type="dxa"/>
              <w:left w:w="88" w:type="dxa"/>
              <w:bottom w:w="40" w:type="dxa"/>
              <w:right w:w="88" w:type="dxa"/>
            </w:tcMar>
            <w:vAlign w:val="center"/>
          </w:tcPr>
          <w:p w14:paraId="2366164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88" w:type="dxa"/>
              <w:bottom w:w="40" w:type="dxa"/>
              <w:right w:w="88" w:type="dxa"/>
            </w:tcMar>
            <w:vAlign w:val="center"/>
          </w:tcPr>
          <w:p w14:paraId="1E709AB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اتفاق على المبدأ العام. ابن كثير: الآية رحمة تنفي التكليف بما لا يُستطاع. وابن عاشور: قاعدة كلية تحكم التكاليف. ويعرض الرازي مسألة تكليف ما لا يُطاق، وينصر مذهب الأشاعرة في جوازه عقلًا، ويستدل بالآية على عدم وقوعه شرعًا. ويستدل الفقهاء بها ومثيلاتها على قاعدة «المشقة تجلب التيسير».</w:t>
            </w:r>
          </w:p>
        </w:tc>
      </w:tr>
      <w:tr w:rsidR="000C549B" w:rsidRPr="00AB0CA0" w14:paraId="5EDAE23B" w:rsidTr="00201A65">
        <w:tc>
          <w:tcPr>
            <w:tcW w:w="2160" w:type="dxa"/>
            <w:shd w:val="clear" w:color="auto" w:fill="FFFFFF"/>
            <w:tcMar>
              <w:top w:w="40" w:type="dxa"/>
              <w:left w:w="88" w:type="dxa"/>
              <w:bottom w:w="40" w:type="dxa"/>
              <w:right w:w="88" w:type="dxa"/>
            </w:tcMar>
            <w:vAlign w:val="center"/>
          </w:tcPr>
          <w:p w14:paraId="475D7D4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689CB50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ترد عبارة نفي التكليف إلا بالوسع في خمسة مواضع: البقرة:233 (في النفقة)، والبقرة:286، والأنعام:152، والأعراف:42، والمؤمنون:62؛ ومعها ﴿لَا يُكَلِّفُ اللَّهُ نَفْسًا إِلَّا مَا آتَاهَا﴾ (الطلاق:7، في النفقة أيضًا). وتؤكدها آيات اليسر: ﴿يُرِيدُ اللَّهُ بِكُمُ الْيُسْرَ﴾ (البقرة:185)، و﴿وَمَا جَعَلَ عَلَيْكُمْ فِي الدِّينِ مِنْ حَرَجٍ﴾ (الحج:78)، و﴿يُرِيدُ اللَّهُ أَن يُخَفِّفَ عَنكُمْ﴾ (النساء:28). فهي قاعدة كلية في التشريع القرآني.</w:t>
            </w:r>
          </w:p>
        </w:tc>
      </w:tr>
      <w:tr w:rsidR="000C549B" w:rsidRPr="00AB0CA0" w14:paraId="6B948489" w:rsidTr="00201A65">
        <w:tc>
          <w:tcPr>
            <w:tcW w:w="2160" w:type="dxa"/>
            <w:shd w:val="clear" w:color="auto" w:fill="EBF5FB"/>
            <w:tcMar>
              <w:top w:w="40" w:type="dxa"/>
              <w:left w:w="88" w:type="dxa"/>
              <w:bottom w:w="40" w:type="dxa"/>
              <w:right w:w="88" w:type="dxa"/>
            </w:tcMar>
            <w:vAlign w:val="center"/>
          </w:tcPr>
          <w:p w14:paraId="0E25CCD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6480" w:type="dxa"/>
            <w:shd w:val="clear" w:color="auto" w:fill="F5FAFF"/>
            <w:tcMar>
              <w:top w:w="40" w:type="dxa"/>
              <w:left w:w="88" w:type="dxa"/>
              <w:bottom w:w="40" w:type="dxa"/>
              <w:right w:w="88" w:type="dxa"/>
            </w:tcMar>
            <w:vAlign w:val="center"/>
          </w:tcPr>
          <w:p w14:paraId="5B306B6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محكمة، لا خلاف معتبر في دلالتها العامة. ومثانيها تؤكدها، وتكرار العبارة في خمسة مواضع يقوّي الدلالة. وهي أقوى الأركان الثلاثة دلالةً.</w:t>
            </w:r>
          </w:p>
        </w:tc>
      </w:tr>
      <w:tr w:rsidR="000C549B" w:rsidRPr="00AB0CA0" w14:paraId="179AE9B8" w:rsidTr="00201A65">
        <w:tc>
          <w:tcPr>
            <w:tcW w:w="2160" w:type="dxa"/>
            <w:shd w:val="clear" w:color="auto" w:fill="FFFFFF"/>
            <w:tcMar>
              <w:top w:w="40" w:type="dxa"/>
              <w:left w:w="88" w:type="dxa"/>
              <w:bottom w:w="40" w:type="dxa"/>
              <w:right w:w="88" w:type="dxa"/>
            </w:tcMar>
            <w:vAlign w:val="center"/>
          </w:tcPr>
          <w:p w14:paraId="3BAD783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88" w:type="dxa"/>
              <w:bottom w:w="40" w:type="dxa"/>
              <w:right w:w="88" w:type="dxa"/>
            </w:tcMar>
            <w:vAlign w:val="center"/>
          </w:tcPr>
          <w:p w14:paraId="08EA17A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«إن الدين يسر، ولن يشادّ الدين أحد إلا غلبه» (البخاري): بيان تفسيري يحذّر من التنطع. و«إن الله وضع عن أمتي الخطأ والنسيان وما استُكرهوا عليه» (ابن ماجه، وفي ثبوته خلاف بين المحدثين): بيان تطبيقي لحالات يسقط فيها التكليف.</w:t>
            </w:r>
          </w:p>
        </w:tc>
      </w:tr>
      <w:tr w:rsidR="000C549B" w:rsidRPr="00AB0CA0" w14:paraId="62E85C92" w:rsidTr="00201A65">
        <w:tc>
          <w:tcPr>
            <w:tcW w:w="2160" w:type="dxa"/>
            <w:shd w:val="clear" w:color="auto" w:fill="EBF5FB"/>
            <w:tcMar>
              <w:top w:w="40" w:type="dxa"/>
              <w:left w:w="88" w:type="dxa"/>
              <w:bottom w:w="40" w:type="dxa"/>
              <w:right w:w="88" w:type="dxa"/>
            </w:tcMar>
            <w:vAlign w:val="center"/>
          </w:tcPr>
          <w:p w14:paraId="2D04EF3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88" w:type="dxa"/>
              <w:bottom w:w="40" w:type="dxa"/>
              <w:right w:w="88" w:type="dxa"/>
            </w:tcMar>
            <w:vAlign w:val="center"/>
          </w:tcPr>
          <w:p w14:paraId="3159F3B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اجتياز، فلا تعارض مع أي من المقاصد. ويخدم مباشرة حفظ النفس (منع الإرهاق) والعقل (تكليف واقعي لا يدفع إلى اليأس) والدين (استدامة الالتزام).</w:t>
            </w:r>
          </w:p>
        </w:tc>
      </w:tr>
      <w:tr w:rsidR="000C549B" w:rsidRPr="00AB0CA0" w14:paraId="203B9F0E" w:rsidTr="00201A65">
        <w:tc>
          <w:tcPr>
            <w:tcW w:w="2160" w:type="dxa"/>
            <w:shd w:val="clear" w:color="auto" w:fill="FFFFFF"/>
            <w:tcMar>
              <w:top w:w="40" w:type="dxa"/>
              <w:left w:w="88" w:type="dxa"/>
              <w:bottom w:w="40" w:type="dxa"/>
              <w:right w:w="88" w:type="dxa"/>
            </w:tcMar>
            <w:vAlign w:val="center"/>
          </w:tcPr>
          <w:p w14:paraId="07342EC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FFFFF"/>
            <w:tcMar>
              <w:top w:w="40" w:type="dxa"/>
              <w:left w:w="88" w:type="dxa"/>
              <w:bottom w:w="40" w:type="dxa"/>
              <w:right w:w="88" w:type="dxa"/>
            </w:tcMar>
            <w:vAlign w:val="center"/>
          </w:tcPr>
          <w:p w14:paraId="77F229D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والآية قاعدة شرعية كلية، لكن نقلها إلى مبدأ إداري يمر بم3 ثم م4 ثم بوابة المقاصد كغيرها. والهامش منخفض جدًا: آية محكمة متكررة، واتفاق تفسيري، وحديث في البخاري.</w:t>
            </w:r>
          </w:p>
        </w:tc>
      </w:tr>
    </w:tbl>
    <w:p w14:paraId="2A51AB70"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فالركن الثاني يقيّد الاستخلاف بحدود واقعية: التمكين والمسؤولية محدودان بالطاقة البشرية الفعلية، والتيسير مبدأ كلي يمنع تصورًا مثاليًا يحمّل الإنسان ما لا يطيق.</w:t>
      </w:r>
    </w:p>
    <w:p w14:paraId="1A2AA8E1"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ويفرض التكليف بالوسع حدًا أخلاقيًا على تصميم الأداء: لا يُبنى معيار يفترض قدرة غير موجودة ثم يُعاقب العامل على عدم بلوغه. ولا يعني الوسع التساهل مع التقصير، وإنما التمييز بين العجز، ونقص الموارد، وسوء التقدير، والإهمال المتعمد. فيسأل المدير قبل تقييم النتيجة: ما الموارد المتاحة؟ وما القيود المعروفة؟ وما المساعدة التي طلبها العامل؟ وما القرار الذي كان يستطيعه مستقلًا؟</w:t>
      </w:r>
    </w:p>
    <w:p w14:paraId="408214D8"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التكليف بالوسع ونموذج خصائص العمل (هاكمان وأولدهام)</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0C549B" w:rsidRPr="00AB0CA0" w14:paraId="68B5AB9C" w:rsidTr="00201A65">
        <w:tc>
          <w:tcPr>
            <w:tcW w:w="2160" w:type="dxa"/>
            <w:shd w:val="clear" w:color="auto" w:fill="1F3864"/>
            <w:tcMar>
              <w:top w:w="40" w:type="dxa"/>
              <w:left w:w="88" w:type="dxa"/>
              <w:bottom w:w="40" w:type="dxa"/>
              <w:right w:w="88" w:type="dxa"/>
            </w:tcMar>
            <w:vAlign w:val="center"/>
          </w:tcPr>
          <w:p w14:paraId="5966688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lastRenderedPageBreak/>
              <w:t>البُعد</w:t>
            </w:r>
          </w:p>
        </w:tc>
        <w:tc>
          <w:tcPr>
            <w:tcW w:w="3240" w:type="dxa"/>
            <w:shd w:val="clear" w:color="auto" w:fill="1F3864"/>
            <w:tcMar>
              <w:top w:w="40" w:type="dxa"/>
              <w:left w:w="88" w:type="dxa"/>
              <w:bottom w:w="40" w:type="dxa"/>
              <w:right w:w="88" w:type="dxa"/>
            </w:tcMar>
            <w:vAlign w:val="center"/>
          </w:tcPr>
          <w:p w14:paraId="48C4D68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نموذج هاكمان-أولدهام (1976)</w:t>
            </w:r>
          </w:p>
        </w:tc>
        <w:tc>
          <w:tcPr>
            <w:tcW w:w="3240" w:type="dxa"/>
            <w:shd w:val="clear" w:color="auto" w:fill="1F3864"/>
            <w:tcMar>
              <w:top w:w="40" w:type="dxa"/>
              <w:left w:w="88" w:type="dxa"/>
              <w:bottom w:w="40" w:type="dxa"/>
              <w:right w:w="88" w:type="dxa"/>
            </w:tcMar>
            <w:vAlign w:val="center"/>
          </w:tcPr>
          <w:p w14:paraId="426646C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مبدأ التكليف بالوسع</w:t>
            </w:r>
          </w:p>
        </w:tc>
      </w:tr>
      <w:tr w:rsidR="000C549B" w:rsidRPr="00AB0CA0" w14:paraId="360A6D30" w:rsidTr="00201A65">
        <w:tc>
          <w:tcPr>
            <w:tcW w:w="2160" w:type="dxa"/>
            <w:shd w:val="clear" w:color="auto" w:fill="EBF5FB"/>
            <w:tcMar>
              <w:top w:w="40" w:type="dxa"/>
              <w:left w:w="88" w:type="dxa"/>
              <w:bottom w:w="40" w:type="dxa"/>
              <w:right w:w="88" w:type="dxa"/>
            </w:tcMar>
            <w:vAlign w:val="center"/>
          </w:tcPr>
          <w:p w14:paraId="1C857AC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000000"/>
                <w:sz w:val="24"/>
                <w:szCs w:val="24"/>
                <w:rtl/>
              </w:rPr>
              <w:t>التركيز</w:t>
            </w:r>
          </w:p>
        </w:tc>
        <w:tc>
          <w:tcPr>
            <w:tcW w:w="3240" w:type="dxa"/>
            <w:shd w:val="clear" w:color="auto" w:fill="F5F5F5"/>
            <w:tcMar>
              <w:top w:w="40" w:type="dxa"/>
              <w:left w:w="88" w:type="dxa"/>
              <w:bottom w:w="40" w:type="dxa"/>
              <w:right w:w="88" w:type="dxa"/>
            </w:tcMar>
            <w:vAlign w:val="center"/>
          </w:tcPr>
          <w:p w14:paraId="47C40ED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تصميم الوظيفة نفسها (خصائصها البنيوية) لتلائم الحاجات النفسية العامة.</w:t>
            </w:r>
          </w:p>
        </w:tc>
        <w:tc>
          <w:tcPr>
            <w:tcW w:w="3240" w:type="dxa"/>
            <w:shd w:val="clear" w:color="auto" w:fill="EBF5FB"/>
            <w:tcMar>
              <w:top w:w="40" w:type="dxa"/>
              <w:left w:w="88" w:type="dxa"/>
              <w:bottom w:w="40" w:type="dxa"/>
              <w:right w:w="88" w:type="dxa"/>
            </w:tcMar>
            <w:vAlign w:val="center"/>
          </w:tcPr>
          <w:p w14:paraId="477A332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تصميم حِمل العمل ليلائم طاقة الفرد المحدد، فهو بُعد فردي لا بنيوي فقط.</w:t>
            </w:r>
          </w:p>
        </w:tc>
      </w:tr>
      <w:tr w:rsidR="000C549B" w:rsidRPr="00AB0CA0" w14:paraId="432FDC03" w:rsidTr="00201A65">
        <w:tc>
          <w:tcPr>
            <w:tcW w:w="2160" w:type="dxa"/>
            <w:shd w:val="clear" w:color="auto" w:fill="FFFFFF"/>
            <w:tcMar>
              <w:top w:w="40" w:type="dxa"/>
              <w:left w:w="88" w:type="dxa"/>
              <w:bottom w:w="40" w:type="dxa"/>
              <w:right w:w="88" w:type="dxa"/>
            </w:tcMar>
            <w:vAlign w:val="center"/>
          </w:tcPr>
          <w:p w14:paraId="490B9F7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000000"/>
                <w:sz w:val="24"/>
                <w:szCs w:val="24"/>
                <w:rtl/>
              </w:rPr>
              <w:t>معيار النجاح</w:t>
            </w:r>
          </w:p>
        </w:tc>
        <w:tc>
          <w:tcPr>
            <w:tcW w:w="3240" w:type="dxa"/>
            <w:shd w:val="clear" w:color="auto" w:fill="FFFFFF"/>
            <w:tcMar>
              <w:top w:w="40" w:type="dxa"/>
              <w:left w:w="88" w:type="dxa"/>
              <w:bottom w:w="40" w:type="dxa"/>
              <w:right w:w="88" w:type="dxa"/>
            </w:tcMar>
            <w:vAlign w:val="center"/>
          </w:tcPr>
          <w:p w14:paraId="5DF211B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مؤشرات نفسية (دافعية داخلية، ورضا وظيفي) قابلة للقياس الإحصائي.</w:t>
            </w:r>
          </w:p>
        </w:tc>
        <w:tc>
          <w:tcPr>
            <w:tcW w:w="3240" w:type="dxa"/>
            <w:shd w:val="clear" w:color="auto" w:fill="FFFFFF"/>
            <w:tcMar>
              <w:top w:w="40" w:type="dxa"/>
              <w:left w:w="88" w:type="dxa"/>
              <w:bottom w:w="40" w:type="dxa"/>
              <w:right w:w="88" w:type="dxa"/>
            </w:tcMar>
            <w:vAlign w:val="center"/>
          </w:tcPr>
          <w:p w14:paraId="2A9F7A9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ألا يتجاوز التكليف «الوسع»، وهو مفهوم أخلاقي فيه بُعد المساءلة أمام الله، لا الرضا النفسي وحده.</w:t>
            </w:r>
          </w:p>
        </w:tc>
      </w:tr>
      <w:tr w:rsidR="000C549B" w:rsidRPr="00AB0CA0" w14:paraId="2E2B5527" w:rsidTr="00201A65">
        <w:tc>
          <w:tcPr>
            <w:tcW w:w="2160" w:type="dxa"/>
            <w:shd w:val="clear" w:color="auto" w:fill="EBF5FB"/>
            <w:tcMar>
              <w:top w:w="40" w:type="dxa"/>
              <w:left w:w="88" w:type="dxa"/>
              <w:bottom w:w="40" w:type="dxa"/>
              <w:right w:w="88" w:type="dxa"/>
            </w:tcMar>
            <w:vAlign w:val="center"/>
          </w:tcPr>
          <w:p w14:paraId="1E18260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000000"/>
                <w:sz w:val="24"/>
                <w:szCs w:val="24"/>
                <w:rtl/>
              </w:rPr>
              <w:t>الحد الأخلاقي</w:t>
            </w:r>
          </w:p>
        </w:tc>
        <w:tc>
          <w:tcPr>
            <w:tcW w:w="3240" w:type="dxa"/>
            <w:shd w:val="clear" w:color="auto" w:fill="F5F5F5"/>
            <w:tcMar>
              <w:top w:w="40" w:type="dxa"/>
              <w:left w:w="88" w:type="dxa"/>
              <w:bottom w:w="40" w:type="dxa"/>
              <w:right w:w="88" w:type="dxa"/>
            </w:tcMar>
            <w:vAlign w:val="center"/>
          </w:tcPr>
          <w:p w14:paraId="1F7874B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حد أخلاقيًا صريحًا: قد تُقبل وظيفة «مُرضية نفسيًا» ومرهقة فعلًا.</w:t>
            </w:r>
          </w:p>
        </w:tc>
        <w:tc>
          <w:tcPr>
            <w:tcW w:w="3240" w:type="dxa"/>
            <w:shd w:val="clear" w:color="auto" w:fill="EBF5FB"/>
            <w:tcMar>
              <w:top w:w="40" w:type="dxa"/>
              <w:left w:w="88" w:type="dxa"/>
              <w:bottom w:w="40" w:type="dxa"/>
              <w:right w:w="88" w:type="dxa"/>
            </w:tcMar>
            <w:vAlign w:val="center"/>
          </w:tcPr>
          <w:p w14:paraId="6B22B94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حد صريح: حتى الوظيفة الجذابة لا تتجاوز الوسع الفعلي، وقايةً من إرهاق يتخفى في الحماس.</w:t>
            </w:r>
          </w:p>
        </w:tc>
      </w:tr>
    </w:tbl>
    <w:p w14:paraId="4F6E8A04" w:rsidR="000C549B" w:rsidRPr="00AB0CA0" w:rsidRDefault="000C549B" w:rsidP="000C549B">
      <w:pPr>
        <w:bidi/>
        <w:spacing w:after="65"/>
        <w:ind w:right="260"/>
        <w:rPr>
          <w:rFonts w:ascii="Sakkal Majalla" w:hAnsi="Sakkal Majalla" w:cs="Sakkal Majalla"/>
          <w:sz w:val="26"/>
          <w:szCs w:val="26"/>
        </w:rPr>
      </w:pPr>
      <w:r w:rsidRPr="00AB0CA0">
        <w:rPr>
          <w:rFonts w:ascii="Sakkal Majalla" w:hAnsi="Sakkal Majalla" w:cs="Sakkal Majalla"/>
          <w:sz w:val="26"/>
          <w:szCs w:val="26"/>
        </w:rPr>
        <w:t xml:space="preserve">    </w:t>
      </w:r>
      <w:r w:rsidRPr="00AB0CA0">
        <w:rPr>
          <w:rFonts w:ascii="Sakkal Majalla" w:hAnsi="Sakkal Majalla" w:cs="Sakkal Majalla"/>
          <w:i/>
          <w:iCs/>
          <w:color w:val="595959"/>
          <w:sz w:val="26"/>
          <w:szCs w:val="26"/>
          <w:rtl/>
        </w:rPr>
        <w:t>Hackman, J.R. &amp; Oldham, G.R. (1976). Motivation Through the Design of Work. Organizational Behavior and Human Performance, 16(2), 250-279.</w:t>
      </w:r>
    </w:p>
    <w:p w14:paraId="5EB194EA"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والتطبيق المقترح: مؤسسة تطبّق التصميم الوظيفي الغني عند هاكمان وأولدهام، مع سقف إلزامي مبني على مبدأ الوسع، يُقاس بمقاييس الإرهاق الوظيفي (Burnout) المقنّنة، فتجمع أفضل ما في المنظورين.</w:t>
      </w:r>
    </w:p>
    <w:p w14:paraId="6C9B2D0C"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8.4  الركن الثالث: الابتلاء، بالبروتوكول الثماني كاملًا</w:t>
      </w:r>
      <w:r>
        <w:fldChar w:fldCharType="begin"/>
      </w:r>
      <w:r>
        <w:instrText xml:space="preserve"> TC "8.4  الركن الثالث: الابتلاء، بالبروتوكول الثماني كاملًا" \l 2 </w:instrText>
      </w:r>
      <w:r>
        <w:fldChar w:fldCharType="end"/>
      </w:r>
    </w:p>
    <w:p w14:paraId="181C2929" w:rsidR="000C549B" w:rsidRPr="00AB0CA0" w:rsidRDefault="000C549B" w:rsidP="000C549B">
      <w:pPr>
        <w:shd w:val="clear" w:color="auto" w:fill="F5F0FF"/>
        <w:bidi/>
        <w:spacing w:before="10"/>
        <w:rPr>
          <w:rFonts w:ascii="Sakkal Majalla" w:hAnsi="Sakkal Majalla" w:cs="Sakkal Majalla"/>
          <w:sz w:val="26"/>
          <w:szCs w:val="26"/>
        </w:rPr>
      </w:pPr>
      <w:r w:rsidRPr="00AB0CA0">
        <w:rPr>
          <w:rFonts w:ascii="Sakkal Majalla" w:hAnsi="Sakkal Majalla" w:cs="Sakkal Majalla"/>
          <w:b/>
          <w:bCs/>
          <w:color w:val="1F3864"/>
          <w:sz w:val="26"/>
          <w:szCs w:val="26"/>
          <w:rtl/>
        </w:rPr>
        <w:t>﴿الَّذِي خَلَقَ الْمَوْتَ وَالْحَيَاةَ لِيَبْلُوَكُمْ أَيُّكُمْ أَحْسَنُ عَمَلًا﴾</w:t>
      </w:r>
    </w:p>
    <w:p w14:paraId="0B63D0DB" w:rsidR="000C549B" w:rsidRPr="00AB0CA0" w:rsidRDefault="000C549B" w:rsidP="000C549B">
      <w:pPr>
        <w:bidi/>
        <w:spacing w:after="18"/>
        <w:rPr>
          <w:rFonts w:ascii="Sakkal Majalla" w:hAnsi="Sakkal Majalla" w:cs="Sakkal Majalla"/>
          <w:sz w:val="26"/>
          <w:szCs w:val="26"/>
        </w:rPr>
      </w:pPr>
      <w:r w:rsidRPr="00AB0CA0">
        <w:rPr>
          <w:rFonts w:ascii="Sakkal Majalla" w:hAnsi="Sakkal Majalla" w:cs="Sakkal Majalla"/>
          <w:color w:val="595959"/>
          <w:sz w:val="26"/>
          <w:szCs w:val="26"/>
          <w:rtl/>
        </w:rPr>
        <w:t>الملك : 2</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0C549B" w:rsidRPr="00AB0CA0" w14:paraId="0CADDE33" w:rsidTr="00201A65">
        <w:tc>
          <w:tcPr>
            <w:tcW w:w="2160" w:type="dxa"/>
            <w:shd w:val="clear" w:color="auto" w:fill="1F3864"/>
            <w:tcMar>
              <w:top w:w="40" w:type="dxa"/>
              <w:left w:w="88" w:type="dxa"/>
              <w:bottom w:w="40" w:type="dxa"/>
              <w:right w:w="88" w:type="dxa"/>
            </w:tcMar>
            <w:vAlign w:val="center"/>
          </w:tcPr>
          <w:p w14:paraId="0E57EB0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الخطوة</w:t>
            </w:r>
          </w:p>
        </w:tc>
        <w:tc>
          <w:tcPr>
            <w:tcW w:w="6480" w:type="dxa"/>
            <w:shd w:val="clear" w:color="auto" w:fill="1F3864"/>
            <w:tcMar>
              <w:top w:w="40" w:type="dxa"/>
              <w:left w:w="88" w:type="dxa"/>
              <w:bottom w:w="40" w:type="dxa"/>
              <w:right w:w="88" w:type="dxa"/>
            </w:tcMar>
            <w:vAlign w:val="center"/>
          </w:tcPr>
          <w:p w14:paraId="5DE09B2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التطبيق الكامل</w:t>
            </w:r>
          </w:p>
        </w:tc>
      </w:tr>
      <w:tr w:rsidR="000C549B" w:rsidRPr="00AB0CA0" w14:paraId="32FAA735" w:rsidTr="00201A65">
        <w:tc>
          <w:tcPr>
            <w:tcW w:w="2160" w:type="dxa"/>
            <w:shd w:val="clear" w:color="auto" w:fill="EBF5FB"/>
            <w:tcMar>
              <w:top w:w="40" w:type="dxa"/>
              <w:left w:w="88" w:type="dxa"/>
              <w:bottom w:w="40" w:type="dxa"/>
              <w:right w:w="88" w:type="dxa"/>
            </w:tcMar>
            <w:vAlign w:val="center"/>
          </w:tcPr>
          <w:p w14:paraId="0531FDA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88" w:type="dxa"/>
              <w:bottom w:w="40" w:type="dxa"/>
              <w:right w:w="88" w:type="dxa"/>
            </w:tcMar>
            <w:vAlign w:val="center"/>
          </w:tcPr>
          <w:p w14:paraId="69DBDEA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الملك مكية، والآية الثانية فيها بعد إعلان الملك الإلهي المطلق، لتقرر أن هذه القدرة لغاية: الابتلاء لا العبث.</w:t>
            </w:r>
          </w:p>
        </w:tc>
      </w:tr>
      <w:tr w:rsidR="000C549B" w:rsidRPr="00AB0CA0" w14:paraId="5EDB8966" w:rsidTr="00201A65">
        <w:tc>
          <w:tcPr>
            <w:tcW w:w="2160" w:type="dxa"/>
            <w:shd w:val="clear" w:color="auto" w:fill="FFFFFF"/>
            <w:tcMar>
              <w:top w:w="40" w:type="dxa"/>
              <w:left w:w="88" w:type="dxa"/>
              <w:bottom w:w="40" w:type="dxa"/>
              <w:right w:w="88" w:type="dxa"/>
            </w:tcMar>
            <w:vAlign w:val="center"/>
          </w:tcPr>
          <w:p w14:paraId="54ED689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32D2DFA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جذر ب-ل-و عند ابن فارس أصلان: إخلاق الشيء، ونوع من الاختبار. و«ليبلوكم» مضارع بلام التعليل: الابتلاء غاية مقصودة من الخلق لا عارض طارئ. والراغب يجعله تمحيصًا يُظهر ما عند المبتلى، وهو أعمق من «اختبار» محايد.</w:t>
            </w:r>
          </w:p>
        </w:tc>
      </w:tr>
      <w:tr w:rsidR="000C549B" w:rsidRPr="00AB0CA0" w14:paraId="5454DE10" w:rsidTr="00201A65">
        <w:tc>
          <w:tcPr>
            <w:tcW w:w="2160" w:type="dxa"/>
            <w:shd w:val="clear" w:color="auto" w:fill="EBF5FB"/>
            <w:tcMar>
              <w:top w:w="40" w:type="dxa"/>
              <w:left w:w="88" w:type="dxa"/>
              <w:bottom w:w="40" w:type="dxa"/>
              <w:right w:w="88" w:type="dxa"/>
            </w:tcMar>
            <w:vAlign w:val="center"/>
          </w:tcPr>
          <w:p w14:paraId="2732E59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88" w:type="dxa"/>
              <w:bottom w:w="40" w:type="dxa"/>
              <w:right w:w="88" w:type="dxa"/>
            </w:tcMar>
            <w:vAlign w:val="center"/>
          </w:tcPr>
          <w:p w14:paraId="669DF1D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ابن كثير: «أحسن عملًا» لا «أكثر عملًا»، وينقل ذلك عن محمد بن عجلان؛ فالجودة معيار النجاح لا الكمية. ويُروى عن الفضيل بن عياض في «أحسن عملًا»: أخلصه وأصوبه. ويقرر ابن عاشور غائية الخلق في الآية، ويجعلها القرطبي شاملة لكل فعل يُحاسب عليه، والرازي: الابتلاء لإظهار الاستحقاق للجزاء.</w:t>
            </w:r>
          </w:p>
        </w:tc>
      </w:tr>
      <w:tr w:rsidR="000C549B" w:rsidRPr="00AB0CA0" w14:paraId="080CB5EA" w:rsidTr="00201A65">
        <w:tc>
          <w:tcPr>
            <w:tcW w:w="2160" w:type="dxa"/>
            <w:shd w:val="clear" w:color="auto" w:fill="FFFFFF"/>
            <w:tcMar>
              <w:top w:w="40" w:type="dxa"/>
              <w:left w:w="88" w:type="dxa"/>
              <w:bottom w:w="40" w:type="dxa"/>
              <w:right w:w="88" w:type="dxa"/>
            </w:tcMar>
            <w:vAlign w:val="center"/>
          </w:tcPr>
          <w:p w14:paraId="56D7F4C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35D6AF3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ترد عبارة ﴿أَيُّكُمْ أَحْسَنُ عَمَلًا﴾ في هود:7 والملك:2، و﴿أَيُّهُمْ أَحْسَنُ عَمَلًا﴾ في الكهف:7. ومن مثانيها: ﴿وَنَبْلُوكُم بِالشَّرِّ وَالْخَيْرِ فِتْنَةً﴾ (الأنبياء:35): الابتلاء بالرخاء والشدة؛ </w:t>
            </w:r>
            <w:r>
              <w:rPr>
                <w:rFonts w:ascii="Sakkal Majalla" w:hAnsi="Sakkal Majalla" w:cs="Sakkal Majalla"/>
                <w:color w:val="000000"/>
                <w:sz w:val="24"/>
                <w:szCs w:val="24"/>
                <w:rtl/>
              </w:rPr>
              <w:lastRenderedPageBreak/>
              <w:t>و﴿أَحَسِبَ النَّاسُ أَن يُتْرَكُوا أَن يَقُولُوا آمَنَّا وَهُمْ لَا يُفْتَنُونَ﴾ (العنكبوت:2): الابتلاء يميّز الإيمان من الدعوى؛ والأنعام:165 ويونس:14: الابتلاء فيما استُخلف فيه الإنسان.</w:t>
            </w:r>
          </w:p>
        </w:tc>
      </w:tr>
      <w:tr w:rsidR="000C549B" w:rsidRPr="00AB0CA0" w14:paraId="6F14FFB5" w:rsidTr="00201A65">
        <w:tc>
          <w:tcPr>
            <w:tcW w:w="2160" w:type="dxa"/>
            <w:shd w:val="clear" w:color="auto" w:fill="EBF5FB"/>
            <w:tcMar>
              <w:top w:w="40" w:type="dxa"/>
              <w:left w:w="88" w:type="dxa"/>
              <w:bottom w:w="40" w:type="dxa"/>
              <w:right w:w="88" w:type="dxa"/>
            </w:tcMar>
            <w:vAlign w:val="center"/>
          </w:tcPr>
          <w:p w14:paraId="6AAB78D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5. المحكم والمتشابه</w:t>
            </w:r>
          </w:p>
        </w:tc>
        <w:tc>
          <w:tcPr>
            <w:tcW w:w="6480" w:type="dxa"/>
            <w:shd w:val="clear" w:color="auto" w:fill="F5FAFF"/>
            <w:tcMar>
              <w:top w:w="40" w:type="dxa"/>
              <w:left w:w="88" w:type="dxa"/>
              <w:bottom w:w="40" w:type="dxa"/>
              <w:right w:w="88" w:type="dxa"/>
            </w:tcMar>
            <w:vAlign w:val="center"/>
          </w:tcPr>
          <w:p w14:paraId="4F46ED9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محكمة في الغائية الاختبارية، والأنبياء:35 توسّعها: الابتلاء بالخير كما هو بالشر. وأثره الإداري أن النجاح المؤسسي ابتلاء كما أن الفشل ابتلاء.</w:t>
            </w:r>
          </w:p>
        </w:tc>
      </w:tr>
      <w:tr w:rsidR="000C549B" w:rsidRPr="00AB0CA0" w14:paraId="7EF64D7B" w:rsidTr="00201A65">
        <w:tc>
          <w:tcPr>
            <w:tcW w:w="2160" w:type="dxa"/>
            <w:shd w:val="clear" w:color="auto" w:fill="FFFFFF"/>
            <w:tcMar>
              <w:top w:w="40" w:type="dxa"/>
              <w:left w:w="88" w:type="dxa"/>
              <w:bottom w:w="40" w:type="dxa"/>
              <w:right w:w="88" w:type="dxa"/>
            </w:tcMar>
            <w:vAlign w:val="center"/>
          </w:tcPr>
          <w:p w14:paraId="13A2C4C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88" w:type="dxa"/>
              <w:bottom w:w="40" w:type="dxa"/>
              <w:right w:w="88" w:type="dxa"/>
            </w:tcMar>
            <w:vAlign w:val="center"/>
          </w:tcPr>
          <w:p w14:paraId="6662FFA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«عجبًا لأمر المؤمن… إن أصابته سراء شكر فكان خيرًا له، وإن أصابته ضراء صبر فكان خيرًا له» (مسلم). بيان تفسيري يترجم الابتلاء المزدوج إلى استجابة مزدوجة: الشكر في الرخاء، والصبر في الشدة.</w:t>
            </w:r>
          </w:p>
        </w:tc>
      </w:tr>
      <w:tr w:rsidR="000C549B" w:rsidRPr="00AB0CA0" w14:paraId="19F65AD1" w:rsidTr="00201A65">
        <w:tc>
          <w:tcPr>
            <w:tcW w:w="2160" w:type="dxa"/>
            <w:shd w:val="clear" w:color="auto" w:fill="EBF5FB"/>
            <w:tcMar>
              <w:top w:w="40" w:type="dxa"/>
              <w:left w:w="88" w:type="dxa"/>
              <w:bottom w:w="40" w:type="dxa"/>
              <w:right w:w="88" w:type="dxa"/>
            </w:tcMar>
            <w:vAlign w:val="center"/>
          </w:tcPr>
          <w:p w14:paraId="4A07612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88" w:type="dxa"/>
              <w:bottom w:w="40" w:type="dxa"/>
              <w:right w:w="88" w:type="dxa"/>
            </w:tcMar>
            <w:vAlign w:val="center"/>
          </w:tcPr>
          <w:p w14:paraId="18268CD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اجتياز، فلا تعارض مع أي من المقاصد. ويخدم مباشرة حفظ الدين (الإيمان يُختبر وينمو) والنفس (الصبر يُنتج استقرارًا) والعقل (الوعي بالغاية يمنع الانهيار والغرور).</w:t>
            </w:r>
          </w:p>
        </w:tc>
      </w:tr>
      <w:tr w:rsidR="000C549B" w:rsidRPr="00AB0CA0" w14:paraId="287927F3" w:rsidTr="00201A65">
        <w:tc>
          <w:tcPr>
            <w:tcW w:w="2160" w:type="dxa"/>
            <w:shd w:val="clear" w:color="auto" w:fill="FFFFFF"/>
            <w:tcMar>
              <w:top w:w="40" w:type="dxa"/>
              <w:left w:w="88" w:type="dxa"/>
              <w:bottom w:w="40" w:type="dxa"/>
              <w:right w:w="88" w:type="dxa"/>
            </w:tcMar>
            <w:vAlign w:val="center"/>
          </w:tcPr>
          <w:p w14:paraId="1B06D2A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FFFFF"/>
            <w:tcMar>
              <w:top w:w="40" w:type="dxa"/>
              <w:left w:w="88" w:type="dxa"/>
              <w:bottom w:w="40" w:type="dxa"/>
              <w:right w:w="88" w:type="dxa"/>
            </w:tcMar>
            <w:vAlign w:val="center"/>
          </w:tcPr>
          <w:p w14:paraId="6FCD0D0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فيبدأ الاشتقاق من م3. والهامش منخفض جدًا للدلالة الأساسية: آية محكمة، واتفاق تفسيري، وحديث في مسلم؛ ومتوسط في تفصيل الحكمة من خفاء نتيجة الابتلاء على الإنسان، وهي مسألة كلامية يبسطها الرازي.</w:t>
            </w:r>
          </w:p>
        </w:tc>
      </w:tr>
    </w:tbl>
    <w:p w14:paraId="4AFE527E"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فالركن الثالث يجيب عن «لماذا»: الحياة كلها ابتلاء، والنجاح لا يُقاس بالنتيجة الظاهرة وحدها، نجاحًا مؤسسيًا كانت أو فشلًا، وإنما بجودة الاستجابة: شكرًا أو صبرًا، وإحسانًا في العمل. وأظن هذا الركن أكثر ما يميّز التصور القرآني من النماذج الغربية.</w:t>
      </w:r>
    </w:p>
    <w:p w14:paraId="19AF94FA"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ويفسّر الابتلاء اختلاف الظروف والنتائج: قد ينجح شخص في بيئة مستقرة ويفشل آخر في أزمة لا يملك أدواتها، وقد يكشف الضغط مهارة مخفية أو ضعفًا مستترًا. ولا يُستعمل المفهوم لتبرير كل فشل، ولا لتحويل المعاناة إلى فضيلة إدارية في ذاتها. وقيمته العملية أنه يدفع إلى تصميم اختبارات عادلة، والنظر في السلوك تحت الضغط، وألا نختزل الإنسان في نتيجة واحدة.</w:t>
      </w:r>
    </w:p>
    <w:p w14:paraId="25CF29BB"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الابتلاء ونظرية النمو بعد الصدمة (تيديشي وكالهون)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0C549B" w:rsidRPr="00AB0CA0" w14:paraId="674E24A5" w:rsidTr="00201A65">
        <w:tc>
          <w:tcPr>
            <w:tcW w:w="2160" w:type="dxa"/>
            <w:shd w:val="clear" w:color="auto" w:fill="1F3864"/>
            <w:tcMar>
              <w:top w:w="40" w:type="dxa"/>
              <w:left w:w="88" w:type="dxa"/>
              <w:bottom w:w="40" w:type="dxa"/>
              <w:right w:w="88" w:type="dxa"/>
            </w:tcMar>
            <w:vAlign w:val="center"/>
          </w:tcPr>
          <w:p w14:paraId="1780B96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البُعد</w:t>
            </w:r>
          </w:p>
        </w:tc>
        <w:tc>
          <w:tcPr>
            <w:tcW w:w="3240" w:type="dxa"/>
            <w:shd w:val="clear" w:color="auto" w:fill="1F3864"/>
            <w:tcMar>
              <w:top w:w="40" w:type="dxa"/>
              <w:left w:w="88" w:type="dxa"/>
              <w:bottom w:w="40" w:type="dxa"/>
              <w:right w:w="88" w:type="dxa"/>
            </w:tcMar>
            <w:vAlign w:val="center"/>
          </w:tcPr>
          <w:p w14:paraId="4054C54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النمو ما بعد الصدمة (Tedeschi &amp; Calhoun)</w:t>
            </w:r>
          </w:p>
        </w:tc>
        <w:tc>
          <w:tcPr>
            <w:tcW w:w="3240" w:type="dxa"/>
            <w:shd w:val="clear" w:color="auto" w:fill="1F3864"/>
            <w:tcMar>
              <w:top w:w="40" w:type="dxa"/>
              <w:left w:w="88" w:type="dxa"/>
              <w:bottom w:w="40" w:type="dxa"/>
              <w:right w:w="88" w:type="dxa"/>
            </w:tcMar>
            <w:vAlign w:val="center"/>
          </w:tcPr>
          <w:p w14:paraId="0F205AF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الابتلاء القرآني</w:t>
            </w:r>
          </w:p>
        </w:tc>
      </w:tr>
      <w:tr w:rsidR="000C549B" w:rsidRPr="00AB0CA0" w14:paraId="0BEABF57" w:rsidTr="00201A65">
        <w:tc>
          <w:tcPr>
            <w:tcW w:w="2160" w:type="dxa"/>
            <w:shd w:val="clear" w:color="auto" w:fill="EBF5FB"/>
            <w:tcMar>
              <w:top w:w="40" w:type="dxa"/>
              <w:left w:w="88" w:type="dxa"/>
              <w:bottom w:w="40" w:type="dxa"/>
              <w:right w:w="88" w:type="dxa"/>
            </w:tcMar>
            <w:vAlign w:val="center"/>
          </w:tcPr>
          <w:p w14:paraId="3BE0BE4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000000"/>
                <w:sz w:val="24"/>
                <w:szCs w:val="24"/>
                <w:rtl/>
              </w:rPr>
              <w:t>نطاق الظاهرة</w:t>
            </w:r>
          </w:p>
        </w:tc>
        <w:tc>
          <w:tcPr>
            <w:tcW w:w="3240" w:type="dxa"/>
            <w:shd w:val="clear" w:color="auto" w:fill="F5F5F5"/>
            <w:tcMar>
              <w:top w:w="40" w:type="dxa"/>
              <w:left w:w="88" w:type="dxa"/>
              <w:bottom w:w="40" w:type="dxa"/>
              <w:right w:w="88" w:type="dxa"/>
            </w:tcMar>
            <w:vAlign w:val="center"/>
          </w:tcPr>
          <w:p w14:paraId="37EFCE8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الصدمات الشديدة (الفقد، والكوارث)، فهي نظرية في الاستثناء.</w:t>
            </w:r>
          </w:p>
        </w:tc>
        <w:tc>
          <w:tcPr>
            <w:tcW w:w="3240" w:type="dxa"/>
            <w:shd w:val="clear" w:color="auto" w:fill="EBF5FB"/>
            <w:tcMar>
              <w:top w:w="40" w:type="dxa"/>
              <w:left w:w="88" w:type="dxa"/>
              <w:bottom w:w="40" w:type="dxa"/>
              <w:right w:w="88" w:type="dxa"/>
            </w:tcMar>
            <w:vAlign w:val="center"/>
          </w:tcPr>
          <w:p w14:paraId="05D3081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الحياة كلها: الرخاء ابتلاء كالشدة (الأنبياء:35)، فهو إطار للقاعدة لا للاستثناء.</w:t>
            </w:r>
          </w:p>
        </w:tc>
      </w:tr>
      <w:tr w:rsidR="000C549B" w:rsidRPr="00AB0CA0" w14:paraId="79834DD1" w:rsidTr="00201A65">
        <w:tc>
          <w:tcPr>
            <w:tcW w:w="2160" w:type="dxa"/>
            <w:shd w:val="clear" w:color="auto" w:fill="FFFFFF"/>
            <w:tcMar>
              <w:top w:w="40" w:type="dxa"/>
              <w:left w:w="88" w:type="dxa"/>
              <w:bottom w:w="40" w:type="dxa"/>
              <w:right w:w="88" w:type="dxa"/>
            </w:tcMar>
            <w:vAlign w:val="center"/>
          </w:tcPr>
          <w:p w14:paraId="47BB23A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000000"/>
                <w:sz w:val="24"/>
                <w:szCs w:val="24"/>
                <w:rtl/>
              </w:rPr>
              <w:t>آلية النمو</w:t>
            </w:r>
          </w:p>
        </w:tc>
        <w:tc>
          <w:tcPr>
            <w:tcW w:w="3240" w:type="dxa"/>
            <w:shd w:val="clear" w:color="auto" w:fill="FFFFFF"/>
            <w:tcMar>
              <w:top w:w="40" w:type="dxa"/>
              <w:left w:w="88" w:type="dxa"/>
              <w:bottom w:w="40" w:type="dxa"/>
              <w:right w:w="88" w:type="dxa"/>
            </w:tcMar>
            <w:vAlign w:val="center"/>
          </w:tcPr>
          <w:p w14:paraId="7154911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إعادة بناء معرفي للمعنى بعد اهتزاز الافتراضات الأساسية.</w:t>
            </w:r>
          </w:p>
        </w:tc>
        <w:tc>
          <w:tcPr>
            <w:tcW w:w="3240" w:type="dxa"/>
            <w:shd w:val="clear" w:color="auto" w:fill="FFFFFF"/>
            <w:tcMar>
              <w:top w:w="40" w:type="dxa"/>
              <w:left w:w="88" w:type="dxa"/>
              <w:bottom w:w="40" w:type="dxa"/>
              <w:right w:w="88" w:type="dxa"/>
            </w:tcMar>
            <w:vAlign w:val="center"/>
          </w:tcPr>
          <w:p w14:paraId="544F191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استجابة مزدوجة معروفة المعنى مسبقًا: شكر أو صبر، فلا حاجة إلى بناء المعنى من الصفر.</w:t>
            </w:r>
          </w:p>
        </w:tc>
      </w:tr>
      <w:tr w:rsidR="000C549B" w:rsidRPr="00AB0CA0" w14:paraId="7C418DCE" w:rsidTr="00201A65">
        <w:tc>
          <w:tcPr>
            <w:tcW w:w="2160" w:type="dxa"/>
            <w:shd w:val="clear" w:color="auto" w:fill="EBF5FB"/>
            <w:tcMar>
              <w:top w:w="40" w:type="dxa"/>
              <w:left w:w="88" w:type="dxa"/>
              <w:bottom w:w="40" w:type="dxa"/>
              <w:right w:w="88" w:type="dxa"/>
            </w:tcMar>
            <w:vAlign w:val="center"/>
          </w:tcPr>
          <w:p w14:paraId="3D4D346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000000"/>
                <w:sz w:val="24"/>
                <w:szCs w:val="24"/>
                <w:rtl/>
              </w:rPr>
              <w:t>مصدر المعنى</w:t>
            </w:r>
          </w:p>
        </w:tc>
        <w:tc>
          <w:tcPr>
            <w:tcW w:w="3240" w:type="dxa"/>
            <w:shd w:val="clear" w:color="auto" w:fill="F5F5F5"/>
            <w:tcMar>
              <w:top w:w="40" w:type="dxa"/>
              <w:left w:w="88" w:type="dxa"/>
              <w:bottom w:w="40" w:type="dxa"/>
              <w:right w:w="88" w:type="dxa"/>
            </w:tcMar>
            <w:vAlign w:val="center"/>
          </w:tcPr>
          <w:p w14:paraId="55E109D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داخلي نفسي: الفرد يبني معناه من تجربته.</w:t>
            </w:r>
          </w:p>
        </w:tc>
        <w:tc>
          <w:tcPr>
            <w:tcW w:w="3240" w:type="dxa"/>
            <w:shd w:val="clear" w:color="auto" w:fill="EBF5FB"/>
            <w:tcMar>
              <w:top w:w="40" w:type="dxa"/>
              <w:left w:w="88" w:type="dxa"/>
              <w:bottom w:w="40" w:type="dxa"/>
              <w:right w:w="88" w:type="dxa"/>
            </w:tcMar>
            <w:vAlign w:val="center"/>
          </w:tcPr>
          <w:p w14:paraId="354391E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معطى قبل الحدث: الابتلاء من الله، فالمعنى سابق على وقوعه لا مبني بعده.</w:t>
            </w:r>
          </w:p>
        </w:tc>
      </w:tr>
    </w:tbl>
    <w:p w14:paraId="79EA02D5"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والأثر الإداري القابل للاختبار: مؤسسة تدرّب قادتها على استحضار إطار الابتلاء قبل الأزمة، لا بعدها فقط، قد تُظهر استجابة أسرع وأكثر استقرارًا. وهذا ادعاء قابل للاختبار التجريبي، لم يُختبر بعد.</w:t>
      </w:r>
    </w:p>
    <w:p w14:paraId="2779628E"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8.5  التركيب: الإنسان القرآني مستخلَف، ومكلَّف بالوسع، ومبتلى</w:t>
      </w:r>
      <w:r>
        <w:fldChar w:fldCharType="begin"/>
      </w:r>
      <w:r>
        <w:instrText xml:space="preserve"> TC "8.5  التركيب: الإنسان القرآني مستخلَف، ومكلَّف بالوسع، ومبتلى"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فالاستخلاف يجيب عن سؤال «من الإنسان؟»: كائن ممكَّن في الأرض، مسؤول عن تمكينه. والتكليف بالوسع يجيب عن «ما حدود مسؤوليته؟»: مسؤولية حقيقية محدودة بالطاقة الواقعية. والابتلاء يجيب عن «لماذا هذا كله؟»: لأن الوجود ابتلاء يُقاس فيه النجاح بجودة الاستجابة، شكرًا أو صبرًا، لا بالنتيجة الظاهرة وحدها.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0C549B" w:rsidRPr="00AB0CA0" w14:paraId="1F4EB0E5" w:rsidTr="00201A65">
        <w:tc>
          <w:tcPr>
            <w:tcW w:w="8640" w:type="dxa"/>
            <w:shd w:val="clear" w:color="auto" w:fill="1F3864"/>
            <w:tcMar>
              <w:top w:w="40" w:type="dxa"/>
              <w:left w:w="88" w:type="dxa"/>
              <w:bottom w:w="40" w:type="dxa"/>
              <w:right w:w="88" w:type="dxa"/>
            </w:tcMar>
            <w:vAlign w:val="center"/>
          </w:tcPr>
          <w:p w14:paraId="2019F81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الصيغة المركَّبة النهائية</w:t>
            </w:r>
          </w:p>
        </w:tc>
      </w:tr>
      <w:tr w:rsidR="000C549B" w:rsidRPr="00AB0CA0" w14:paraId="733D4DC6" w:rsidTr="00201A65">
        <w:tc>
          <w:tcPr>
            <w:tcW w:w="8640" w:type="dxa"/>
            <w:shd w:val="clear" w:color="auto" w:fill="EBF5FB"/>
            <w:tcMar>
              <w:top w:w="40" w:type="dxa"/>
              <w:left w:w="88" w:type="dxa"/>
              <w:bottom w:w="40" w:type="dxa"/>
              <w:right w:w="88" w:type="dxa"/>
            </w:tcMar>
            <w:vAlign w:val="center"/>
          </w:tcPr>
          <w:p w14:paraId="28E4F95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الإنسان القرآني: مستخلَف (تمكين مشروط بالصلاح)، ومكلَّف بالوسع (مسؤولية محدودة بالطاقة)، ومبتلى (يُقاس بجودة استجابته لا بالنتيجة الظاهرة وحدها).</w:t>
            </w:r>
          </w:p>
        </w:tc>
      </w:tr>
    </w:tbl>
    <w:p w14:paraId="7B380795"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الأركان الثلاثة: الدلالة والأثر وهامش عدم اليقين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2880"/>
        <w:gridCol w:w="2880"/>
        <w:gridCol w:w="1440"/>
      </w:tblGrid>
      <w:tr w:rsidR="000C549B" w:rsidRPr="00AB0CA0" w14:paraId="4E6A76BE" w:rsidTr="00201A65">
        <w:tc>
          <w:tcPr>
            <w:tcW w:w="1440" w:type="dxa"/>
            <w:shd w:val="clear" w:color="auto" w:fill="1F3864"/>
            <w:tcMar>
              <w:top w:w="40" w:type="dxa"/>
              <w:left w:w="88" w:type="dxa"/>
              <w:bottom w:w="40" w:type="dxa"/>
              <w:right w:w="88" w:type="dxa"/>
            </w:tcMar>
            <w:vAlign w:val="center"/>
          </w:tcPr>
          <w:p w14:paraId="2F87E40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الركن</w:t>
            </w:r>
          </w:p>
        </w:tc>
        <w:tc>
          <w:tcPr>
            <w:tcW w:w="2880" w:type="dxa"/>
            <w:shd w:val="clear" w:color="auto" w:fill="1F3864"/>
            <w:tcMar>
              <w:top w:w="40" w:type="dxa"/>
              <w:left w:w="88" w:type="dxa"/>
              <w:bottom w:w="40" w:type="dxa"/>
              <w:right w:w="88" w:type="dxa"/>
            </w:tcMar>
            <w:vAlign w:val="center"/>
          </w:tcPr>
          <w:p w14:paraId="0B44A98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الدلالة القرآنية</w:t>
            </w:r>
          </w:p>
        </w:tc>
        <w:tc>
          <w:tcPr>
            <w:tcW w:w="2880" w:type="dxa"/>
            <w:shd w:val="clear" w:color="auto" w:fill="1F3864"/>
            <w:tcMar>
              <w:top w:w="40" w:type="dxa"/>
              <w:left w:w="88" w:type="dxa"/>
              <w:bottom w:w="40" w:type="dxa"/>
              <w:right w:w="88" w:type="dxa"/>
            </w:tcMar>
            <w:vAlign w:val="center"/>
          </w:tcPr>
          <w:p w14:paraId="6429767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الأثر الإداري</w:t>
            </w:r>
          </w:p>
        </w:tc>
        <w:tc>
          <w:tcPr>
            <w:tcW w:w="1440" w:type="dxa"/>
            <w:shd w:val="clear" w:color="auto" w:fill="1F3864"/>
            <w:tcMar>
              <w:top w:w="40" w:type="dxa"/>
              <w:left w:w="88" w:type="dxa"/>
              <w:bottom w:w="40" w:type="dxa"/>
              <w:right w:w="88" w:type="dxa"/>
            </w:tcMar>
            <w:vAlign w:val="center"/>
          </w:tcPr>
          <w:p w14:paraId="25B290D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هامش عدم اليقين</w:t>
            </w:r>
          </w:p>
        </w:tc>
      </w:tr>
      <w:tr w:rsidR="000C549B" w:rsidRPr="00AB0CA0" w14:paraId="1948F6BB" w:rsidTr="00201A65">
        <w:tc>
          <w:tcPr>
            <w:tcW w:w="1440" w:type="dxa"/>
            <w:shd w:val="clear" w:color="auto" w:fill="EBF5FB"/>
            <w:tcMar>
              <w:top w:w="40" w:type="dxa"/>
              <w:left w:w="88" w:type="dxa"/>
              <w:bottom w:w="40" w:type="dxa"/>
              <w:right w:w="88" w:type="dxa"/>
            </w:tcMar>
            <w:vAlign w:val="center"/>
          </w:tcPr>
          <w:p w14:paraId="655A488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الاستخلاف</w:t>
            </w:r>
          </w:p>
        </w:tc>
        <w:tc>
          <w:tcPr>
            <w:tcW w:w="2880" w:type="dxa"/>
            <w:shd w:val="clear" w:color="auto" w:fill="F5F5F5"/>
            <w:tcMar>
              <w:top w:w="40" w:type="dxa"/>
              <w:left w:w="88" w:type="dxa"/>
              <w:bottom w:w="40" w:type="dxa"/>
              <w:right w:w="88" w:type="dxa"/>
            </w:tcMar>
            <w:vAlign w:val="center"/>
          </w:tcPr>
          <w:p w14:paraId="539DB71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تمكين مشروط بالصلاح، جماعي متعاقب.</w:t>
            </w:r>
          </w:p>
        </w:tc>
        <w:tc>
          <w:tcPr>
            <w:tcW w:w="2880" w:type="dxa"/>
            <w:shd w:val="clear" w:color="auto" w:fill="EBF5FB"/>
            <w:tcMar>
              <w:top w:w="40" w:type="dxa"/>
              <w:left w:w="88" w:type="dxa"/>
              <w:bottom w:w="40" w:type="dxa"/>
              <w:right w:w="88" w:type="dxa"/>
            </w:tcMar>
            <w:vAlign w:val="center"/>
          </w:tcPr>
          <w:p w14:paraId="6485C8D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المدير أمين لا مالك، وسلطته مشروطة بالمساءلة الأخلاقية.</w:t>
            </w:r>
          </w:p>
        </w:tc>
        <w:tc>
          <w:tcPr>
            <w:tcW w:w="1440" w:type="dxa"/>
            <w:shd w:val="clear" w:color="auto" w:fill="EBF5E0"/>
            <w:tcMar>
              <w:top w:w="40" w:type="dxa"/>
              <w:left w:w="88" w:type="dxa"/>
              <w:bottom w:w="40" w:type="dxa"/>
              <w:right w:w="88" w:type="dxa"/>
            </w:tcMar>
            <w:vAlign w:val="center"/>
          </w:tcPr>
          <w:p w14:paraId="7B76D7F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منخفض، ومتوسط في التفاصيل</w:t>
            </w:r>
          </w:p>
        </w:tc>
      </w:tr>
      <w:tr w:rsidR="000C549B" w:rsidRPr="00AB0CA0" w14:paraId="765BA62F" w:rsidTr="00201A65">
        <w:tc>
          <w:tcPr>
            <w:tcW w:w="1440" w:type="dxa"/>
            <w:shd w:val="clear" w:color="auto" w:fill="FFFFFF"/>
            <w:tcMar>
              <w:top w:w="40" w:type="dxa"/>
              <w:left w:w="88" w:type="dxa"/>
              <w:bottom w:w="40" w:type="dxa"/>
              <w:right w:w="88" w:type="dxa"/>
            </w:tcMar>
            <w:vAlign w:val="center"/>
          </w:tcPr>
          <w:p w14:paraId="1F2E141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التكليف بالوسع</w:t>
            </w:r>
          </w:p>
        </w:tc>
        <w:tc>
          <w:tcPr>
            <w:tcW w:w="2880" w:type="dxa"/>
            <w:shd w:val="clear" w:color="auto" w:fill="FFFFFF"/>
            <w:tcMar>
              <w:top w:w="40" w:type="dxa"/>
              <w:left w:w="88" w:type="dxa"/>
              <w:bottom w:w="40" w:type="dxa"/>
              <w:right w:w="88" w:type="dxa"/>
            </w:tcMar>
            <w:vAlign w:val="center"/>
          </w:tcPr>
          <w:p w14:paraId="45C66E8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مسؤولية محدودة بالطاقة، التيسير مبدأ كلي.</w:t>
            </w:r>
          </w:p>
        </w:tc>
        <w:tc>
          <w:tcPr>
            <w:tcW w:w="2880" w:type="dxa"/>
            <w:shd w:val="clear" w:color="auto" w:fill="FFFFFF"/>
            <w:tcMar>
              <w:top w:w="40" w:type="dxa"/>
              <w:left w:w="88" w:type="dxa"/>
              <w:bottom w:w="40" w:type="dxa"/>
              <w:right w:w="88" w:type="dxa"/>
            </w:tcMar>
            <w:vAlign w:val="center"/>
          </w:tcPr>
          <w:p w14:paraId="688A4020"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تصميم الأدوار والأهداف يُراعي طاقة العامل الواقعية لا المثالية.</w:t>
            </w:r>
          </w:p>
        </w:tc>
        <w:tc>
          <w:tcPr>
            <w:tcW w:w="1440" w:type="dxa"/>
            <w:shd w:val="clear" w:color="auto" w:fill="FFFFFF"/>
            <w:tcMar>
              <w:top w:w="40" w:type="dxa"/>
              <w:left w:w="88" w:type="dxa"/>
              <w:bottom w:w="40" w:type="dxa"/>
              <w:right w:w="88" w:type="dxa"/>
            </w:tcMar>
            <w:vAlign w:val="center"/>
          </w:tcPr>
          <w:p w14:paraId="1ACAEFB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منخفض جدًا</w:t>
            </w:r>
          </w:p>
        </w:tc>
      </w:tr>
      <w:tr w:rsidR="000C549B" w:rsidRPr="00AB0CA0" w14:paraId="139A9670" w:rsidTr="00201A65">
        <w:tc>
          <w:tcPr>
            <w:tcW w:w="1440" w:type="dxa"/>
            <w:shd w:val="clear" w:color="auto" w:fill="EBF5FB"/>
            <w:tcMar>
              <w:top w:w="40" w:type="dxa"/>
              <w:left w:w="88" w:type="dxa"/>
              <w:bottom w:w="40" w:type="dxa"/>
              <w:right w:w="88" w:type="dxa"/>
            </w:tcMar>
            <w:vAlign w:val="center"/>
          </w:tcPr>
          <w:p w14:paraId="35033D5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الابتلاء</w:t>
            </w:r>
          </w:p>
        </w:tc>
        <w:tc>
          <w:tcPr>
            <w:tcW w:w="2880" w:type="dxa"/>
            <w:shd w:val="clear" w:color="auto" w:fill="F5F5F5"/>
            <w:tcMar>
              <w:top w:w="40" w:type="dxa"/>
              <w:left w:w="88" w:type="dxa"/>
              <w:bottom w:w="40" w:type="dxa"/>
              <w:right w:w="88" w:type="dxa"/>
            </w:tcMar>
            <w:vAlign w:val="center"/>
          </w:tcPr>
          <w:p w14:paraId="58549AD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اختبار شامل للخير والشر، يُقاس بجودة الاستجابة.</w:t>
            </w:r>
          </w:p>
        </w:tc>
        <w:tc>
          <w:tcPr>
            <w:tcW w:w="2880" w:type="dxa"/>
            <w:shd w:val="clear" w:color="auto" w:fill="EBF5FB"/>
            <w:tcMar>
              <w:top w:w="40" w:type="dxa"/>
              <w:left w:w="88" w:type="dxa"/>
              <w:bottom w:w="40" w:type="dxa"/>
              <w:right w:w="88" w:type="dxa"/>
            </w:tcMar>
            <w:vAlign w:val="center"/>
          </w:tcPr>
          <w:p w14:paraId="40C5872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تقييم الأداء يشمل جودة الاستجابة (كيف؟) لا النتيجة وحدها (كم؟).</w:t>
            </w:r>
          </w:p>
        </w:tc>
        <w:tc>
          <w:tcPr>
            <w:tcW w:w="1440" w:type="dxa"/>
            <w:shd w:val="clear" w:color="auto" w:fill="EBF5E0"/>
            <w:tcMar>
              <w:top w:w="40" w:type="dxa"/>
              <w:left w:w="88" w:type="dxa"/>
              <w:bottom w:w="40" w:type="dxa"/>
              <w:right w:w="88" w:type="dxa"/>
            </w:tcMar>
            <w:vAlign w:val="center"/>
          </w:tcPr>
          <w:p w14:paraId="74DE6A2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منخفض جدًا، ومتوسط في التفاصيل</w:t>
            </w:r>
          </w:p>
        </w:tc>
      </w:tr>
    </w:tbl>
    <w:p w14:paraId="2C89F25F"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أما التركيب الثلاثي نفسه فهامشه أعلى من هامش أي ركن منفردًا: يقع في م3 بهامش متوسط، لأن جمع الأركان الثلاثة في تصور واحد اجتهاد مني، وإن كان الترابط بين الاستخلاف والابتلاء منصوصًا (الأنعام:165، ويونس:14).</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ويتصل كل ركن بمفهوم من المفاهيم الأربعة السابقة (الفصل الثالث): فالأمانة المضمون الأخلاقي للاستخلاف (الأحزاب:72 والبقرة:30)، والشورى توزّع عبء التكليف فلا يحمل فرد وحده قرارًا كاملًا، والإحسان معيار جودة الاستجابة للابتلاء، والعدل ضابط أفقي للأركان الثلاثة. وهذا الربط تركيب مني بعد البناء، فلا أعدّه دليلًا على تماسك النص، وإنما اختبار للاتساق: لو تعارض ركن مع مفهوم سابق لظهر التعارض هنا.</w:t>
      </w:r>
    </w:p>
    <w:p w14:paraId="0B8753F1"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هل يمكن قياس الأركان الثلاثة؟ خريطة التحويل إلى متغيرات</w:t>
      </w:r>
    </w:p>
    <w:p w14:paraId="61ABF7A6"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ويقترح الفصل ترجمة كل ركن إلى متغير قابل للقياس:</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240"/>
        <w:gridCol w:w="2160"/>
        <w:gridCol w:w="1800"/>
      </w:tblGrid>
      <w:tr w:rsidR="000C549B" w:rsidRPr="00AB0CA0" w14:paraId="057868F5" w:rsidTr="00201A65">
        <w:tc>
          <w:tcPr>
            <w:tcW w:w="1440" w:type="dxa"/>
            <w:shd w:val="clear" w:color="auto" w:fill="1F3864"/>
            <w:tcMar>
              <w:top w:w="40" w:type="dxa"/>
              <w:left w:w="88" w:type="dxa"/>
              <w:bottom w:w="40" w:type="dxa"/>
              <w:right w:w="88" w:type="dxa"/>
            </w:tcMar>
            <w:vAlign w:val="center"/>
          </w:tcPr>
          <w:p w14:paraId="1D4896D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الركن</w:t>
            </w:r>
          </w:p>
        </w:tc>
        <w:tc>
          <w:tcPr>
            <w:tcW w:w="3240" w:type="dxa"/>
            <w:shd w:val="clear" w:color="auto" w:fill="1F3864"/>
            <w:tcMar>
              <w:top w:w="40" w:type="dxa"/>
              <w:left w:w="88" w:type="dxa"/>
              <w:bottom w:w="40" w:type="dxa"/>
              <w:right w:w="88" w:type="dxa"/>
            </w:tcMar>
            <w:vAlign w:val="center"/>
          </w:tcPr>
          <w:p w14:paraId="04D063E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المتغير القابل للقياس المقترَح</w:t>
            </w:r>
          </w:p>
        </w:tc>
        <w:tc>
          <w:tcPr>
            <w:tcW w:w="2160" w:type="dxa"/>
            <w:shd w:val="clear" w:color="auto" w:fill="1F3864"/>
            <w:tcMar>
              <w:top w:w="40" w:type="dxa"/>
              <w:left w:w="88" w:type="dxa"/>
              <w:bottom w:w="40" w:type="dxa"/>
              <w:right w:w="88" w:type="dxa"/>
            </w:tcMar>
            <w:vAlign w:val="center"/>
          </w:tcPr>
          <w:p w14:paraId="4995FAB9"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أداة القياس المناسبة</w:t>
            </w:r>
          </w:p>
        </w:tc>
        <w:tc>
          <w:tcPr>
            <w:tcW w:w="1800" w:type="dxa"/>
            <w:shd w:val="clear" w:color="auto" w:fill="1F3864"/>
            <w:tcMar>
              <w:top w:w="40" w:type="dxa"/>
              <w:left w:w="88" w:type="dxa"/>
              <w:bottom w:w="40" w:type="dxa"/>
              <w:right w:w="88" w:type="dxa"/>
            </w:tcMar>
            <w:vAlign w:val="center"/>
          </w:tcPr>
          <w:p w14:paraId="19C0689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الفرضية التجريبية الناتجة</w:t>
            </w:r>
          </w:p>
        </w:tc>
      </w:tr>
      <w:tr w:rsidR="000C549B" w:rsidRPr="00AB0CA0" w14:paraId="18085792" w:rsidTr="00201A65">
        <w:tc>
          <w:tcPr>
            <w:tcW w:w="1440" w:type="dxa"/>
            <w:shd w:val="clear" w:color="auto" w:fill="EBF5FB"/>
            <w:tcMar>
              <w:top w:w="40" w:type="dxa"/>
              <w:left w:w="88" w:type="dxa"/>
              <w:bottom w:w="40" w:type="dxa"/>
              <w:right w:w="88" w:type="dxa"/>
            </w:tcMar>
            <w:vAlign w:val="center"/>
          </w:tcPr>
          <w:p w14:paraId="775F302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الاستخلاف</w:t>
            </w:r>
          </w:p>
        </w:tc>
        <w:tc>
          <w:tcPr>
            <w:tcW w:w="3240" w:type="dxa"/>
            <w:shd w:val="clear" w:color="auto" w:fill="F5F5F5"/>
            <w:tcMar>
              <w:top w:w="40" w:type="dxa"/>
              <w:left w:w="88" w:type="dxa"/>
              <w:bottom w:w="40" w:type="dxa"/>
              <w:right w:w="88" w:type="dxa"/>
            </w:tcMar>
            <w:vAlign w:val="center"/>
          </w:tcPr>
          <w:p w14:paraId="19C74E5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درجة إدراك المدير لمسؤوليته تجاه غير المساهمين (الموظفين، المجتمع، البيئة) كواجب أخلاقي مستقل عن العائد.</w:t>
            </w:r>
          </w:p>
        </w:tc>
        <w:tc>
          <w:tcPr>
            <w:tcW w:w="2160" w:type="dxa"/>
            <w:shd w:val="clear" w:color="auto" w:fill="EBF5FB"/>
            <w:tcMar>
              <w:top w:w="40" w:type="dxa"/>
              <w:left w:w="88" w:type="dxa"/>
              <w:bottom w:w="40" w:type="dxa"/>
              <w:right w:w="88" w:type="dxa"/>
            </w:tcMar>
            <w:vAlign w:val="center"/>
          </w:tcPr>
          <w:p w14:paraId="0E162BE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مقياس مقترح لتوجه الرعاية مقابل العائد في قرارات الضغط، يُبنى بسيناريوهات موثّقة.</w:t>
            </w:r>
          </w:p>
        </w:tc>
        <w:tc>
          <w:tcPr>
            <w:tcW w:w="1800" w:type="dxa"/>
            <w:shd w:val="clear" w:color="auto" w:fill="EBF5E0"/>
            <w:tcMar>
              <w:top w:w="40" w:type="dxa"/>
              <w:left w:w="88" w:type="dxa"/>
              <w:bottom w:w="40" w:type="dxa"/>
              <w:right w:w="88" w:type="dxa"/>
            </w:tcMar>
            <w:vAlign w:val="center"/>
          </w:tcPr>
          <w:p w14:paraId="039F799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i/>
                <w:iCs/>
                <w:color w:val="000000"/>
                <w:sz w:val="24"/>
                <w:szCs w:val="24"/>
                <w:rtl/>
              </w:rPr>
              <w:t>المديرون ذوو الإدراك الأعلى للاستخلاف يُظهرون نسبة توجه رعاية أعلى في قرارات الضغط.</w:t>
            </w:r>
          </w:p>
        </w:tc>
      </w:tr>
      <w:tr w:rsidR="000C549B" w:rsidRPr="00AB0CA0" w14:paraId="5B8DECEB" w:rsidTr="00201A65">
        <w:tc>
          <w:tcPr>
            <w:tcW w:w="1440" w:type="dxa"/>
            <w:shd w:val="clear" w:color="auto" w:fill="FFFFFF"/>
            <w:tcMar>
              <w:top w:w="40" w:type="dxa"/>
              <w:left w:w="88" w:type="dxa"/>
              <w:bottom w:w="40" w:type="dxa"/>
              <w:right w:w="88" w:type="dxa"/>
            </w:tcMar>
            <w:vAlign w:val="center"/>
          </w:tcPr>
          <w:p w14:paraId="13143AF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التكليف بالوسع</w:t>
            </w:r>
          </w:p>
        </w:tc>
        <w:tc>
          <w:tcPr>
            <w:tcW w:w="3240" w:type="dxa"/>
            <w:shd w:val="clear" w:color="auto" w:fill="FFFFFF"/>
            <w:tcMar>
              <w:top w:w="40" w:type="dxa"/>
              <w:left w:w="88" w:type="dxa"/>
              <w:bottom w:w="40" w:type="dxa"/>
              <w:right w:w="88" w:type="dxa"/>
            </w:tcMar>
            <w:vAlign w:val="center"/>
          </w:tcPr>
          <w:p w14:paraId="0A2778D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درجة مرونة الإدارة في تعديل الأهداف بمراعاة الظروف الفردية الموثَّقة.</w:t>
            </w:r>
          </w:p>
        </w:tc>
        <w:tc>
          <w:tcPr>
            <w:tcW w:w="2160" w:type="dxa"/>
            <w:shd w:val="clear" w:color="auto" w:fill="FFFFFF"/>
            <w:tcMar>
              <w:top w:w="40" w:type="dxa"/>
              <w:left w:w="88" w:type="dxa"/>
              <w:bottom w:w="40" w:type="dxa"/>
              <w:right w:w="88" w:type="dxa"/>
            </w:tcMar>
            <w:vAlign w:val="center"/>
          </w:tcPr>
          <w:p w14:paraId="275398C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تحليل قرارات تعديل الأهداف (نسبة التعديل المُبرَّر مقارنةً بالمستهدف الموحَّد).</w:t>
            </w:r>
          </w:p>
        </w:tc>
        <w:tc>
          <w:tcPr>
            <w:tcW w:w="1800" w:type="dxa"/>
            <w:shd w:val="clear" w:color="auto" w:fill="FFFFFF"/>
            <w:tcMar>
              <w:top w:w="40" w:type="dxa"/>
              <w:left w:w="88" w:type="dxa"/>
              <w:bottom w:w="40" w:type="dxa"/>
              <w:right w:w="88" w:type="dxa"/>
            </w:tcMar>
            <w:vAlign w:val="center"/>
          </w:tcPr>
          <w:p w14:paraId="4D19383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i/>
                <w:iCs/>
                <w:color w:val="000000"/>
                <w:sz w:val="24"/>
                <w:szCs w:val="24"/>
                <w:rtl/>
              </w:rPr>
              <w:t>المؤسسات ذات مرونة الوسع الأعلى تُظهر انخفاضاً في معدلات الاستنزاف الوظيفي.</w:t>
            </w:r>
          </w:p>
        </w:tc>
      </w:tr>
      <w:tr w:rsidR="000C549B" w:rsidRPr="00AB0CA0" w14:paraId="57C5F0A6" w:rsidTr="00201A65">
        <w:tc>
          <w:tcPr>
            <w:tcW w:w="1440" w:type="dxa"/>
            <w:shd w:val="clear" w:color="auto" w:fill="EBF5FB"/>
            <w:tcMar>
              <w:top w:w="40" w:type="dxa"/>
              <w:left w:w="88" w:type="dxa"/>
              <w:bottom w:w="40" w:type="dxa"/>
              <w:right w:w="88" w:type="dxa"/>
            </w:tcMar>
            <w:vAlign w:val="center"/>
          </w:tcPr>
          <w:p w14:paraId="6EC6DEE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الابتلاء</w:t>
            </w:r>
          </w:p>
        </w:tc>
        <w:tc>
          <w:tcPr>
            <w:tcW w:w="3240" w:type="dxa"/>
            <w:shd w:val="clear" w:color="auto" w:fill="F5F5F5"/>
            <w:tcMar>
              <w:top w:w="40" w:type="dxa"/>
              <w:left w:w="88" w:type="dxa"/>
              <w:bottom w:w="40" w:type="dxa"/>
              <w:right w:w="88" w:type="dxa"/>
            </w:tcMar>
            <w:vAlign w:val="center"/>
          </w:tcPr>
          <w:p w14:paraId="5E61C3C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درجة تضمين "جودة الاستجابة" بوصفها معياراً مستقلاً في نظام التقييم (منفصلاً عن النتيجة).</w:t>
            </w:r>
          </w:p>
        </w:tc>
        <w:tc>
          <w:tcPr>
            <w:tcW w:w="2160" w:type="dxa"/>
            <w:shd w:val="clear" w:color="auto" w:fill="EBF5FB"/>
            <w:tcMar>
              <w:top w:w="40" w:type="dxa"/>
              <w:left w:w="88" w:type="dxa"/>
              <w:bottom w:w="40" w:type="dxa"/>
              <w:right w:w="88" w:type="dxa"/>
            </w:tcMar>
            <w:vAlign w:val="center"/>
          </w:tcPr>
          <w:p w14:paraId="67A0289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تحليل استمارات التقييم: نسبة معايير "كيف" إلى "كم" في المؤسسات المختلفة.</w:t>
            </w:r>
          </w:p>
        </w:tc>
        <w:tc>
          <w:tcPr>
            <w:tcW w:w="1800" w:type="dxa"/>
            <w:shd w:val="clear" w:color="auto" w:fill="EBF5E0"/>
            <w:tcMar>
              <w:top w:w="40" w:type="dxa"/>
              <w:left w:w="88" w:type="dxa"/>
              <w:bottom w:w="40" w:type="dxa"/>
              <w:right w:w="88" w:type="dxa"/>
            </w:tcMar>
            <w:vAlign w:val="center"/>
          </w:tcPr>
          <w:p w14:paraId="06431D41"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i/>
                <w:iCs/>
                <w:color w:val="000000"/>
                <w:sz w:val="24"/>
                <w:szCs w:val="24"/>
                <w:rtl/>
              </w:rPr>
              <w:t>المؤسسات التي تُقيِّم الاستجابة مستقلةً تُظهر ولاءً أعلى في بيئات عدم اليقين.</w:t>
            </w:r>
          </w:p>
        </w:tc>
      </w:tr>
    </w:tbl>
    <w:p w14:paraId="5FADE652"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وهذه الفرضيات الثلاث أولى فرضيات الفصل التجريبية، ولم تُختبر بعد. ويحتاج كل مقياس مقترح إلى تحكيم وتحقق من الصدق والثبات قبل استعماله (الفصل الثالث 3.9).</w:t>
      </w:r>
    </w:p>
    <w:p w14:paraId="23CABBFC"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8.6  حالة تطبيقية أولى: المدير المستخلَف في قرار تسريح جماعي</w:t>
      </w:r>
      <w:r>
        <w:fldChar w:fldCharType="begin"/>
      </w:r>
      <w:r>
        <w:instrText xml:space="preserve"> TC "8.6  حالة تطبيقية أولى: المدير المستخلَف في قرار تسريح جماعي" \l 2 </w:instrText>
      </w:r>
      <w:r>
        <w:fldChar w:fldCharType="end"/>
      </w:r>
    </w:p>
    <w:p w14:paraId="339A7216"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وهذه حالة توضيحية تقارن بين طريقتين في القرار، لا واقعة بعينها: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0C549B" w:rsidRPr="00AB0CA0" w14:paraId="5F557614" w:rsidTr="00201A65">
        <w:tc>
          <w:tcPr>
            <w:tcW w:w="2160" w:type="dxa"/>
            <w:shd w:val="clear" w:color="auto" w:fill="1F3864"/>
            <w:tcMar>
              <w:top w:w="40" w:type="dxa"/>
              <w:left w:w="88" w:type="dxa"/>
              <w:bottom w:w="40" w:type="dxa"/>
              <w:right w:w="88" w:type="dxa"/>
            </w:tcMar>
            <w:vAlign w:val="center"/>
          </w:tcPr>
          <w:p w14:paraId="4717910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بُعد القرار</w:t>
            </w:r>
          </w:p>
        </w:tc>
        <w:tc>
          <w:tcPr>
            <w:tcW w:w="3240" w:type="dxa"/>
            <w:shd w:val="clear" w:color="auto" w:fill="1F3864"/>
            <w:tcMar>
              <w:top w:w="40" w:type="dxa"/>
              <w:left w:w="88" w:type="dxa"/>
              <w:bottom w:w="40" w:type="dxa"/>
              <w:right w:w="88" w:type="dxa"/>
            </w:tcMar>
            <w:vAlign w:val="center"/>
          </w:tcPr>
          <w:p w14:paraId="6E23ADF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المدير الاقتصادي التقليدي</w:t>
            </w:r>
          </w:p>
        </w:tc>
        <w:tc>
          <w:tcPr>
            <w:tcW w:w="3240" w:type="dxa"/>
            <w:shd w:val="clear" w:color="auto" w:fill="1F3864"/>
            <w:tcMar>
              <w:top w:w="40" w:type="dxa"/>
              <w:left w:w="88" w:type="dxa"/>
              <w:bottom w:w="40" w:type="dxa"/>
              <w:right w:w="88" w:type="dxa"/>
            </w:tcMar>
            <w:vAlign w:val="center"/>
          </w:tcPr>
          <w:p w14:paraId="69D65A5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المدير المُستخلَف القرآني</w:t>
            </w:r>
          </w:p>
        </w:tc>
      </w:tr>
      <w:tr w:rsidR="000C549B" w:rsidRPr="00AB0CA0" w14:paraId="33603AE4" w:rsidTr="00201A65">
        <w:tc>
          <w:tcPr>
            <w:tcW w:w="2160" w:type="dxa"/>
            <w:shd w:val="clear" w:color="auto" w:fill="EBF5FB"/>
            <w:tcMar>
              <w:top w:w="40" w:type="dxa"/>
              <w:left w:w="88" w:type="dxa"/>
              <w:bottom w:w="40" w:type="dxa"/>
              <w:right w:w="88" w:type="dxa"/>
            </w:tcMar>
            <w:vAlign w:val="center"/>
          </w:tcPr>
          <w:p w14:paraId="6C9FC45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معيار القرار</w:t>
            </w:r>
          </w:p>
        </w:tc>
        <w:tc>
          <w:tcPr>
            <w:tcW w:w="3240" w:type="dxa"/>
            <w:shd w:val="clear" w:color="auto" w:fill="FFF5F5"/>
            <w:tcMar>
              <w:top w:w="40" w:type="dxa"/>
              <w:left w:w="88" w:type="dxa"/>
              <w:bottom w:w="40" w:type="dxa"/>
              <w:right w:w="88" w:type="dxa"/>
            </w:tcMar>
            <w:vAlign w:val="center"/>
          </w:tcPr>
          <w:p w14:paraId="483D219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تعظيم القيمة للمساهمين؛ ومن يُسرَّح يُحدَّد بحساب التكلفة والعائد المجرد.</w:t>
            </w:r>
          </w:p>
        </w:tc>
        <w:tc>
          <w:tcPr>
            <w:tcW w:w="3240" w:type="dxa"/>
            <w:shd w:val="clear" w:color="auto" w:fill="EBF5E0"/>
            <w:tcMar>
              <w:top w:w="40" w:type="dxa"/>
              <w:left w:w="88" w:type="dxa"/>
              <w:bottom w:w="40" w:type="dxa"/>
              <w:right w:w="88" w:type="dxa"/>
            </w:tcMar>
            <w:vAlign w:val="center"/>
          </w:tcPr>
          <w:p w14:paraId="6C3E76C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موازنة الأمانة تجاه المساهمين (استخلاف على المال) والعاملين (استخلاف على الرعية)، بلا ترجيح تلقائي لأحدهما.</w:t>
            </w:r>
          </w:p>
        </w:tc>
      </w:tr>
      <w:tr w:rsidR="000C549B" w:rsidRPr="00AB0CA0" w14:paraId="21E0FA53" w:rsidTr="00201A65">
        <w:tc>
          <w:tcPr>
            <w:tcW w:w="2160" w:type="dxa"/>
            <w:shd w:val="clear" w:color="auto" w:fill="FFFFFF"/>
            <w:tcMar>
              <w:top w:w="40" w:type="dxa"/>
              <w:left w:w="88" w:type="dxa"/>
              <w:bottom w:w="40" w:type="dxa"/>
              <w:right w:w="88" w:type="dxa"/>
            </w:tcMar>
            <w:vAlign w:val="center"/>
          </w:tcPr>
          <w:p w14:paraId="0DBFFB19"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حدود القرار</w:t>
            </w:r>
          </w:p>
        </w:tc>
        <w:tc>
          <w:tcPr>
            <w:tcW w:w="3240" w:type="dxa"/>
            <w:shd w:val="clear" w:color="auto" w:fill="FFFFFF"/>
            <w:tcMar>
              <w:top w:w="40" w:type="dxa"/>
              <w:left w:w="88" w:type="dxa"/>
              <w:bottom w:w="40" w:type="dxa"/>
              <w:right w:w="88" w:type="dxa"/>
            </w:tcMar>
            <w:vAlign w:val="center"/>
          </w:tcPr>
          <w:p w14:paraId="19109F6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حدود مبدئية سوى القانون، فكل قرار يزيد الكفاءة مقبول.</w:t>
            </w:r>
          </w:p>
        </w:tc>
        <w:tc>
          <w:tcPr>
            <w:tcW w:w="3240" w:type="dxa"/>
            <w:shd w:val="clear" w:color="auto" w:fill="FFFFFF"/>
            <w:tcMar>
              <w:top w:w="40" w:type="dxa"/>
              <w:left w:w="88" w:type="dxa"/>
              <w:bottom w:w="40" w:type="dxa"/>
              <w:right w:w="88" w:type="dxa"/>
            </w:tcMar>
            <w:vAlign w:val="center"/>
          </w:tcPr>
          <w:p w14:paraId="2DBF605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التكليف بالوسع: هل استُنفدت البدائل المعقولة (تخفيض الأجور، وتقاسم الساعات) قبل التسريح؟ فالتسريح آخر الحلول لا أولها.</w:t>
            </w:r>
          </w:p>
        </w:tc>
      </w:tr>
      <w:tr w:rsidR="000C549B" w:rsidRPr="00AB0CA0" w14:paraId="13A83ABC" w:rsidTr="00201A65">
        <w:tc>
          <w:tcPr>
            <w:tcW w:w="2160" w:type="dxa"/>
            <w:shd w:val="clear" w:color="auto" w:fill="EBF5FB"/>
            <w:tcMar>
              <w:top w:w="40" w:type="dxa"/>
              <w:left w:w="88" w:type="dxa"/>
              <w:bottom w:w="40" w:type="dxa"/>
              <w:right w:w="88" w:type="dxa"/>
            </w:tcMar>
            <w:vAlign w:val="center"/>
          </w:tcPr>
          <w:p w14:paraId="4EF0058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معنى الأزمة</w:t>
            </w:r>
          </w:p>
        </w:tc>
        <w:tc>
          <w:tcPr>
            <w:tcW w:w="3240" w:type="dxa"/>
            <w:shd w:val="clear" w:color="auto" w:fill="FFF5F5"/>
            <w:tcMar>
              <w:top w:w="40" w:type="dxa"/>
              <w:left w:w="88" w:type="dxa"/>
              <w:bottom w:w="40" w:type="dxa"/>
              <w:right w:w="88" w:type="dxa"/>
            </w:tcMar>
            <w:vAlign w:val="center"/>
          </w:tcPr>
          <w:p w14:paraId="691057B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فشل تشغيلي تقني يُحَل بأسرع طريق، ولا معنى أعمق له.</w:t>
            </w:r>
          </w:p>
        </w:tc>
        <w:tc>
          <w:tcPr>
            <w:tcW w:w="3240" w:type="dxa"/>
            <w:shd w:val="clear" w:color="auto" w:fill="EBF5E0"/>
            <w:tcMar>
              <w:top w:w="40" w:type="dxa"/>
              <w:left w:w="88" w:type="dxa"/>
              <w:bottom w:w="40" w:type="dxa"/>
              <w:right w:w="88" w:type="dxa"/>
            </w:tcMar>
            <w:vAlign w:val="center"/>
          </w:tcPr>
          <w:p w14:paraId="3302F61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الأزمة ابتلاء للمدير نفسه: هل يستجيب بالصبر والحكمة أم بالتسرع الأناني؟ وجودة الاستجابة تُقيَّم.</w:t>
            </w:r>
          </w:p>
        </w:tc>
      </w:tr>
      <w:tr w:rsidR="000C549B" w:rsidRPr="00AB0CA0" w14:paraId="22E73663" w:rsidTr="00201A65">
        <w:tc>
          <w:tcPr>
            <w:tcW w:w="2160" w:type="dxa"/>
            <w:shd w:val="clear" w:color="auto" w:fill="FFFFFF"/>
            <w:tcMar>
              <w:top w:w="40" w:type="dxa"/>
              <w:left w:w="88" w:type="dxa"/>
              <w:bottom w:w="40" w:type="dxa"/>
              <w:right w:w="88" w:type="dxa"/>
            </w:tcMar>
            <w:vAlign w:val="center"/>
          </w:tcPr>
          <w:p w14:paraId="37E1F85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التواصل مع المُسرَّحين</w:t>
            </w:r>
          </w:p>
        </w:tc>
        <w:tc>
          <w:tcPr>
            <w:tcW w:w="3240" w:type="dxa"/>
            <w:shd w:val="clear" w:color="auto" w:fill="FFFFFF"/>
            <w:tcMar>
              <w:top w:w="40" w:type="dxa"/>
              <w:left w:w="88" w:type="dxa"/>
              <w:bottom w:w="40" w:type="dxa"/>
              <w:right w:w="88" w:type="dxa"/>
            </w:tcMar>
            <w:vAlign w:val="center"/>
          </w:tcPr>
          <w:p w14:paraId="7301FF3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إجراء قانوني وإداري: إشعار رسمي وفق الحد الأدنى القانوني.</w:t>
            </w:r>
          </w:p>
        </w:tc>
        <w:tc>
          <w:tcPr>
            <w:tcW w:w="3240" w:type="dxa"/>
            <w:shd w:val="clear" w:color="auto" w:fill="FFFFFF"/>
            <w:tcMar>
              <w:top w:w="40" w:type="dxa"/>
              <w:left w:w="88" w:type="dxa"/>
              <w:bottom w:w="40" w:type="dxa"/>
              <w:right w:w="88" w:type="dxa"/>
            </w:tcMar>
            <w:vAlign w:val="center"/>
          </w:tcPr>
          <w:p w14:paraId="2EA8F5B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مسؤولية أمانة مستمرة: كرامة الإبلاغ والدعم الانتقالي جزء من حق الرعية.</w:t>
            </w:r>
          </w:p>
        </w:tc>
      </w:tr>
    </w:tbl>
    <w:p w14:paraId="1B1E43B1"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فالتصور القرآني لا يُنتج بالضرورة قرارًا مختلفًا في كل حالة، لكنه يُنتج طريقة مختلفة في الوصول إليه: معايير الموازنة، وحدود البدائل، ومعنى الأزمة، وطريقة التنفيذ. وكلها قابلة للرصد والقياس، وعليها يعمل محك التمييز.</w:t>
      </w:r>
    </w:p>
    <w:p w14:paraId="6753E2E1"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8.7  حالة تطبيقية ثانية: نظام تقييم الأداء وفق الأركان الثلاثة</w:t>
      </w:r>
      <w:r>
        <w:fldChar w:fldCharType="begin"/>
      </w:r>
      <w:r>
        <w:instrText xml:space="preserve"> TC "8.7  حالة تطبيقية ثانية: نظام تقييم الأداء وفق الأركان الثلاثة"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600"/>
        <w:gridCol w:w="3600"/>
      </w:tblGrid>
      <w:tr w:rsidR="000C549B" w:rsidRPr="00AB0CA0" w14:paraId="4ACDB174" w:rsidTr="00201A65">
        <w:tc>
          <w:tcPr>
            <w:tcW w:w="1440" w:type="dxa"/>
            <w:shd w:val="clear" w:color="auto" w:fill="1F3864"/>
            <w:tcMar>
              <w:top w:w="40" w:type="dxa"/>
              <w:left w:w="88" w:type="dxa"/>
              <w:bottom w:w="40" w:type="dxa"/>
              <w:right w:w="88" w:type="dxa"/>
            </w:tcMar>
            <w:vAlign w:val="center"/>
          </w:tcPr>
          <w:p w14:paraId="1833B000"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الركن</w:t>
            </w:r>
          </w:p>
        </w:tc>
        <w:tc>
          <w:tcPr>
            <w:tcW w:w="3600" w:type="dxa"/>
            <w:shd w:val="clear" w:color="auto" w:fill="1F3864"/>
            <w:tcMar>
              <w:top w:w="40" w:type="dxa"/>
              <w:left w:w="88" w:type="dxa"/>
              <w:bottom w:w="40" w:type="dxa"/>
              <w:right w:w="88" w:type="dxa"/>
            </w:tcMar>
            <w:vAlign w:val="center"/>
          </w:tcPr>
          <w:p w14:paraId="11F3B6CF"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نظام التقييم التقليدي</w:t>
            </w:r>
          </w:p>
        </w:tc>
        <w:tc>
          <w:tcPr>
            <w:tcW w:w="3600" w:type="dxa"/>
            <w:shd w:val="clear" w:color="auto" w:fill="1F3864"/>
            <w:tcMar>
              <w:top w:w="40" w:type="dxa"/>
              <w:left w:w="88" w:type="dxa"/>
              <w:bottom w:w="40" w:type="dxa"/>
              <w:right w:w="88" w:type="dxa"/>
            </w:tcMar>
            <w:vAlign w:val="center"/>
          </w:tcPr>
          <w:p w14:paraId="4DB8EFA0"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نظام مبني على الأركان الثلاثة</w:t>
            </w:r>
          </w:p>
        </w:tc>
      </w:tr>
      <w:tr w:rsidR="000C549B" w:rsidRPr="00AB0CA0" w14:paraId="12BCC703" w:rsidTr="00201A65">
        <w:tc>
          <w:tcPr>
            <w:tcW w:w="1440" w:type="dxa"/>
            <w:shd w:val="clear" w:color="auto" w:fill="EBF5FB"/>
            <w:tcMar>
              <w:top w:w="40" w:type="dxa"/>
              <w:left w:w="88" w:type="dxa"/>
              <w:bottom w:w="40" w:type="dxa"/>
              <w:right w:w="88" w:type="dxa"/>
            </w:tcMar>
            <w:vAlign w:val="center"/>
          </w:tcPr>
          <w:p w14:paraId="501D914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الاستخلاف</w:t>
            </w:r>
          </w:p>
        </w:tc>
        <w:tc>
          <w:tcPr>
            <w:tcW w:w="3600" w:type="dxa"/>
            <w:shd w:val="clear" w:color="auto" w:fill="FFF5F5"/>
            <w:tcMar>
              <w:top w:w="40" w:type="dxa"/>
              <w:left w:w="88" w:type="dxa"/>
              <w:bottom w:w="40" w:type="dxa"/>
              <w:right w:w="88" w:type="dxa"/>
            </w:tcMar>
            <w:vAlign w:val="center"/>
          </w:tcPr>
          <w:p w14:paraId="195BE88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يُقيَّم الموظف بمعزل عن سياق تمكينه: هل حقق الهدف؟</w:t>
            </w:r>
          </w:p>
        </w:tc>
        <w:tc>
          <w:tcPr>
            <w:tcW w:w="3600" w:type="dxa"/>
            <w:shd w:val="clear" w:color="auto" w:fill="EBF5E0"/>
            <w:tcMar>
              <w:top w:w="40" w:type="dxa"/>
              <w:left w:w="88" w:type="dxa"/>
              <w:bottom w:w="40" w:type="dxa"/>
              <w:right w:w="88" w:type="dxa"/>
            </w:tcMar>
            <w:vAlign w:val="center"/>
          </w:tcPr>
          <w:p w14:paraId="75F352C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يُقيَّم التمكين نفسه أولًا: هل مُنح الموظف صلاحيات تكفي لتحقيق المطلوب؟ فالتقييم يشمل الطرفين.</w:t>
            </w:r>
          </w:p>
        </w:tc>
      </w:tr>
      <w:tr w:rsidR="000C549B" w:rsidRPr="00AB0CA0" w14:paraId="493FE97B" w:rsidTr="00201A65">
        <w:tc>
          <w:tcPr>
            <w:tcW w:w="1440" w:type="dxa"/>
            <w:shd w:val="clear" w:color="auto" w:fill="FFFFFF"/>
            <w:tcMar>
              <w:top w:w="40" w:type="dxa"/>
              <w:left w:w="88" w:type="dxa"/>
              <w:bottom w:w="40" w:type="dxa"/>
              <w:right w:w="88" w:type="dxa"/>
            </w:tcMar>
            <w:vAlign w:val="center"/>
          </w:tcPr>
          <w:p w14:paraId="6F2B82A6"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التكليف بالوسع</w:t>
            </w:r>
          </w:p>
        </w:tc>
        <w:tc>
          <w:tcPr>
            <w:tcW w:w="3600" w:type="dxa"/>
            <w:shd w:val="clear" w:color="auto" w:fill="FFFFFF"/>
            <w:tcMar>
              <w:top w:w="40" w:type="dxa"/>
              <w:left w:w="88" w:type="dxa"/>
              <w:bottom w:w="40" w:type="dxa"/>
              <w:right w:w="88" w:type="dxa"/>
            </w:tcMar>
            <w:vAlign w:val="center"/>
          </w:tcPr>
          <w:p w14:paraId="733FFBD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أهداف موحَّدة لكل من يشغل المنصب ذاته بصرف النظر عن الظروف الفردية.</w:t>
            </w:r>
          </w:p>
        </w:tc>
        <w:tc>
          <w:tcPr>
            <w:tcW w:w="3600" w:type="dxa"/>
            <w:shd w:val="clear" w:color="auto" w:fill="FFFFFF"/>
            <w:tcMar>
              <w:top w:w="40" w:type="dxa"/>
              <w:left w:w="88" w:type="dxa"/>
              <w:bottom w:w="40" w:type="dxa"/>
              <w:right w:w="88" w:type="dxa"/>
            </w:tcMar>
            <w:vAlign w:val="center"/>
          </w:tcPr>
          <w:p w14:paraId="78AE13F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الأهداف تُراجَع فرديًا بحسب الوسع الفعلي، في نظام يسمح بتعديل مبرَّر موثّق دون وصمة «ضعف الأداء».</w:t>
            </w:r>
          </w:p>
        </w:tc>
      </w:tr>
      <w:tr w:rsidR="000C549B" w:rsidRPr="00AB0CA0" w14:paraId="56BBED27" w:rsidTr="00201A65">
        <w:tc>
          <w:tcPr>
            <w:tcW w:w="1440" w:type="dxa"/>
            <w:shd w:val="clear" w:color="auto" w:fill="EBF5FB"/>
            <w:tcMar>
              <w:top w:w="40" w:type="dxa"/>
              <w:left w:w="88" w:type="dxa"/>
              <w:bottom w:w="40" w:type="dxa"/>
              <w:right w:w="88" w:type="dxa"/>
            </w:tcMar>
            <w:vAlign w:val="center"/>
          </w:tcPr>
          <w:p w14:paraId="33ECE0F0"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lastRenderedPageBreak/>
              <w:t>الابتلاء</w:t>
            </w:r>
          </w:p>
        </w:tc>
        <w:tc>
          <w:tcPr>
            <w:tcW w:w="3600" w:type="dxa"/>
            <w:shd w:val="clear" w:color="auto" w:fill="FFF5F5"/>
            <w:tcMar>
              <w:top w:w="40" w:type="dxa"/>
              <w:left w:w="88" w:type="dxa"/>
              <w:bottom w:w="40" w:type="dxa"/>
              <w:right w:w="88" w:type="dxa"/>
            </w:tcMar>
            <w:vAlign w:val="center"/>
          </w:tcPr>
          <w:p w14:paraId="217E151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النتيجة النهائية (الرقم) المعيار شبه الوحيد، و«كيف» وصل الموظف أقل أهمية.</w:t>
            </w:r>
          </w:p>
        </w:tc>
        <w:tc>
          <w:tcPr>
            <w:tcW w:w="3600" w:type="dxa"/>
            <w:shd w:val="clear" w:color="auto" w:fill="EBF5E0"/>
            <w:tcMar>
              <w:top w:w="40" w:type="dxa"/>
              <w:left w:w="88" w:type="dxa"/>
              <w:bottom w:w="40" w:type="dxa"/>
              <w:right w:w="88" w:type="dxa"/>
            </w:tcMar>
            <w:vAlign w:val="center"/>
          </w:tcPr>
          <w:p w14:paraId="7CFB7B7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بُعد إضافي: جودة الاستجابة للتحديات غير المتوقعة؛ فالصبر والنزاهة في الأزمات الفردية يُحسبان حتى لو لم يظهرا كاملًا في الرقم.</w:t>
            </w:r>
          </w:p>
        </w:tc>
      </w:tr>
    </w:tbl>
    <w:p w14:paraId="0285CD1C" w:rsidR="000C549B" w:rsidRPr="00AB0CA0" w:rsidRDefault="000C549B" w:rsidP="000C549B">
      <w:pPr>
        <w:shd w:val="clear" w:color="auto" w:fill="156082"/>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فيتغير الحوار الإداري اليومي من «هل حققت؟» إلى «هل مُكِّنت؟ وهل حُمّلت ما يوافق وسعك؟ وكيف استجبت للتحديات؟». ولا يلغي هذا الرقابة الخارجية ولا ضغط الجماعة، وإنما يضيف إليهما حافزًا داخليًا (الأمانة) وسياقًا أوسع للتقييم (الابتلاء).</w:t>
      </w:r>
    </w:p>
    <w:p w14:paraId="5286DFF5"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مثال توضيحي: التقييم بالنتيجة وحدها، والتقييم بالنتيجة والاستجابة</w:t>
      </w:r>
    </w:p>
    <w:p w14:paraId="1B4AABAC"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وثلاثة موظفين افتراضيين يوضّحون الفرق بين النظامين: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1800"/>
        <w:gridCol w:w="2880"/>
        <w:gridCol w:w="2160"/>
        <w:gridCol w:w="720"/>
      </w:tblGrid>
      <w:tr w:rsidR="000C549B" w:rsidRPr="00AB0CA0" w14:paraId="4139A975" w:rsidTr="00201A65">
        <w:tc>
          <w:tcPr>
            <w:tcW w:w="1080" w:type="dxa"/>
            <w:shd w:val="clear" w:color="auto" w:fill="1F3864"/>
            <w:tcMar>
              <w:top w:w="40" w:type="dxa"/>
              <w:left w:w="88" w:type="dxa"/>
              <w:bottom w:w="40" w:type="dxa"/>
              <w:right w:w="88" w:type="dxa"/>
            </w:tcMar>
            <w:vAlign w:val="center"/>
          </w:tcPr>
          <w:p w14:paraId="1AA8AE0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الموظف</w:t>
            </w:r>
          </w:p>
        </w:tc>
        <w:tc>
          <w:tcPr>
            <w:tcW w:w="1800" w:type="dxa"/>
            <w:shd w:val="clear" w:color="auto" w:fill="1F3864"/>
            <w:tcMar>
              <w:top w:w="40" w:type="dxa"/>
              <w:left w:w="88" w:type="dxa"/>
              <w:bottom w:w="40" w:type="dxa"/>
              <w:right w:w="88" w:type="dxa"/>
            </w:tcMar>
            <w:vAlign w:val="center"/>
          </w:tcPr>
          <w:p w14:paraId="5428A2B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النتيجة الكمية</w:t>
            </w:r>
          </w:p>
        </w:tc>
        <w:tc>
          <w:tcPr>
            <w:tcW w:w="2880" w:type="dxa"/>
            <w:shd w:val="clear" w:color="auto" w:fill="1F3864"/>
            <w:tcMar>
              <w:top w:w="40" w:type="dxa"/>
              <w:left w:w="88" w:type="dxa"/>
              <w:bottom w:w="40" w:type="dxa"/>
              <w:right w:w="88" w:type="dxa"/>
            </w:tcMar>
            <w:vAlign w:val="center"/>
          </w:tcPr>
          <w:p w14:paraId="35F67F4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جودة الاستجابة للتحدي</w:t>
            </w:r>
          </w:p>
        </w:tc>
        <w:tc>
          <w:tcPr>
            <w:tcW w:w="2160" w:type="dxa"/>
            <w:shd w:val="clear" w:color="auto" w:fill="1F3864"/>
            <w:tcMar>
              <w:top w:w="40" w:type="dxa"/>
              <w:left w:w="88" w:type="dxa"/>
              <w:bottom w:w="40" w:type="dxa"/>
              <w:right w:w="88" w:type="dxa"/>
            </w:tcMar>
            <w:vAlign w:val="center"/>
          </w:tcPr>
          <w:p w14:paraId="4C7E716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التقييم المعتاد (النتيجة فقط)</w:t>
            </w:r>
          </w:p>
        </w:tc>
        <w:tc>
          <w:tcPr>
            <w:tcW w:w="720" w:type="dxa"/>
            <w:shd w:val="clear" w:color="auto" w:fill="1F3864"/>
            <w:tcMar>
              <w:top w:w="40" w:type="dxa"/>
              <w:left w:w="88" w:type="dxa"/>
              <w:bottom w:w="40" w:type="dxa"/>
              <w:right w:w="88" w:type="dxa"/>
            </w:tcMar>
            <w:vAlign w:val="center"/>
          </w:tcPr>
          <w:p w14:paraId="29D0903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التقييم وفق الأركان الثلاثة</w:t>
            </w:r>
          </w:p>
        </w:tc>
      </w:tr>
      <w:tr w:rsidR="000C549B" w:rsidRPr="00AB0CA0" w14:paraId="21E4530F" w:rsidTr="00201A65">
        <w:tc>
          <w:tcPr>
            <w:tcW w:w="1080" w:type="dxa"/>
            <w:shd w:val="clear" w:color="auto" w:fill="EBF5FB"/>
            <w:tcMar>
              <w:top w:w="40" w:type="dxa"/>
              <w:left w:w="88" w:type="dxa"/>
              <w:bottom w:w="40" w:type="dxa"/>
              <w:right w:w="88" w:type="dxa"/>
            </w:tcMar>
            <w:vAlign w:val="center"/>
          </w:tcPr>
          <w:p w14:paraId="5C26C3A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أحمد</w:t>
            </w:r>
          </w:p>
        </w:tc>
        <w:tc>
          <w:tcPr>
            <w:tcW w:w="1800" w:type="dxa"/>
            <w:shd w:val="clear" w:color="auto" w:fill="F5F5F5"/>
            <w:tcMar>
              <w:top w:w="40" w:type="dxa"/>
              <w:left w:w="88" w:type="dxa"/>
              <w:bottom w:w="40" w:type="dxa"/>
              <w:right w:w="88" w:type="dxa"/>
            </w:tcMar>
            <w:vAlign w:val="center"/>
          </w:tcPr>
          <w:p w14:paraId="562D72F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150% من الهدف في بيئة مستقرة</w:t>
            </w:r>
          </w:p>
        </w:tc>
        <w:tc>
          <w:tcPr>
            <w:tcW w:w="2880" w:type="dxa"/>
            <w:shd w:val="clear" w:color="auto" w:fill="EBF5FB"/>
            <w:tcMar>
              <w:top w:w="40" w:type="dxa"/>
              <w:left w:w="88" w:type="dxa"/>
              <w:bottom w:w="40" w:type="dxa"/>
              <w:right w:w="88" w:type="dxa"/>
            </w:tcMar>
            <w:vAlign w:val="center"/>
          </w:tcPr>
          <w:p w14:paraId="28A0C45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تجاهل إرهاق الفريق، ونسب إلى نفسه إنجازات زملائه، وتجاوز قواعد أخلاقية.</w:t>
            </w:r>
          </w:p>
        </w:tc>
        <w:tc>
          <w:tcPr>
            <w:tcW w:w="2160" w:type="dxa"/>
            <w:shd w:val="clear" w:color="auto" w:fill="FFF2CC"/>
            <w:tcMar>
              <w:top w:w="40" w:type="dxa"/>
              <w:left w:w="88" w:type="dxa"/>
              <w:bottom w:w="40" w:type="dxa"/>
              <w:right w:w="88" w:type="dxa"/>
            </w:tcMar>
            <w:vAlign w:val="center"/>
          </w:tcPr>
          <w:p w14:paraId="3A98866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ممتاز</w:t>
            </w:r>
          </w:p>
        </w:tc>
        <w:tc>
          <w:tcPr>
            <w:tcW w:w="720" w:type="dxa"/>
            <w:shd w:val="clear" w:color="auto" w:fill="EBF5E0"/>
            <w:tcMar>
              <w:top w:w="40" w:type="dxa"/>
              <w:left w:w="88" w:type="dxa"/>
              <w:bottom w:w="40" w:type="dxa"/>
              <w:right w:w="88" w:type="dxa"/>
            </w:tcMar>
            <w:vAlign w:val="center"/>
          </w:tcPr>
          <w:p w14:paraId="08683C7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ممتاز في الكفاءة، مع خلل في الأمانة وفي مراعاة وسع الفريق يُعالَج.</w:t>
            </w:r>
          </w:p>
        </w:tc>
      </w:tr>
      <w:tr w:rsidR="000C549B" w:rsidRPr="00AB0CA0" w14:paraId="2A32DA87" w:rsidTr="00201A65">
        <w:tc>
          <w:tcPr>
            <w:tcW w:w="1080" w:type="dxa"/>
            <w:shd w:val="clear" w:color="auto" w:fill="FFFFFF"/>
            <w:tcMar>
              <w:top w:w="40" w:type="dxa"/>
              <w:left w:w="88" w:type="dxa"/>
              <w:bottom w:w="40" w:type="dxa"/>
              <w:right w:w="88" w:type="dxa"/>
            </w:tcMar>
            <w:vAlign w:val="center"/>
          </w:tcPr>
          <w:p w14:paraId="4F53384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مريم</w:t>
            </w:r>
          </w:p>
        </w:tc>
        <w:tc>
          <w:tcPr>
            <w:tcW w:w="1800" w:type="dxa"/>
            <w:shd w:val="clear" w:color="auto" w:fill="FFFFFF"/>
            <w:tcMar>
              <w:top w:w="40" w:type="dxa"/>
              <w:left w:w="88" w:type="dxa"/>
              <w:bottom w:w="40" w:type="dxa"/>
              <w:right w:w="88" w:type="dxa"/>
            </w:tcMar>
            <w:vAlign w:val="center"/>
          </w:tcPr>
          <w:p w14:paraId="46A2966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85% من الهدف في بيئة أزمة</w:t>
            </w:r>
          </w:p>
        </w:tc>
        <w:tc>
          <w:tcPr>
            <w:tcW w:w="2880" w:type="dxa"/>
            <w:shd w:val="clear" w:color="auto" w:fill="FFFFFF"/>
            <w:tcMar>
              <w:top w:w="40" w:type="dxa"/>
              <w:left w:w="88" w:type="dxa"/>
              <w:bottom w:w="40" w:type="dxa"/>
              <w:right w:w="88" w:type="dxa"/>
            </w:tcMar>
            <w:vAlign w:val="center"/>
          </w:tcPr>
          <w:p w14:paraId="667066A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تعاملت بنزاهة مع أزمة مالية، ودعمت فريقها، وقبلت إنجازًا أقل حفاظًا على وسعه.</w:t>
            </w:r>
          </w:p>
        </w:tc>
        <w:tc>
          <w:tcPr>
            <w:tcW w:w="2160" w:type="dxa"/>
            <w:shd w:val="clear" w:color="auto" w:fill="FFFFFF"/>
            <w:tcMar>
              <w:top w:w="40" w:type="dxa"/>
              <w:left w:w="88" w:type="dxa"/>
              <w:bottom w:w="40" w:type="dxa"/>
              <w:right w:w="88" w:type="dxa"/>
            </w:tcMar>
            <w:vAlign w:val="center"/>
          </w:tcPr>
          <w:p w14:paraId="011FC75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أقل من المتوقع</w:t>
            </w:r>
          </w:p>
        </w:tc>
        <w:tc>
          <w:tcPr>
            <w:tcW w:w="720" w:type="dxa"/>
            <w:shd w:val="clear" w:color="auto" w:fill="FFFFFF"/>
            <w:tcMar>
              <w:top w:w="40" w:type="dxa"/>
              <w:left w:w="88" w:type="dxa"/>
              <w:bottom w:w="40" w:type="dxa"/>
              <w:right w:w="88" w:type="dxa"/>
            </w:tcMar>
            <w:vAlign w:val="center"/>
          </w:tcPr>
          <w:p w14:paraId="3B2F8CA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دون المستهدف الكمي، لكنه نجاح في </w:t>
            </w:r>
            <w:r>
              <w:rPr>
                <w:rFonts w:ascii="Sakkal Majalla" w:hAnsi="Sakkal Majalla" w:cs="Sakkal Majalla"/>
                <w:color w:val="375623"/>
                <w:sz w:val="24"/>
                <w:szCs w:val="24"/>
                <w:rtl/>
              </w:rPr>
              <w:lastRenderedPageBreak/>
              <w:t>الابتلاء؛ يُحتفظ بها وتُدعم.</w:t>
            </w:r>
          </w:p>
        </w:tc>
      </w:tr>
      <w:tr w:rsidR="000C549B" w:rsidRPr="00AB0CA0" w14:paraId="1AD2DC31" w:rsidTr="00201A65">
        <w:tc>
          <w:tcPr>
            <w:tcW w:w="1080" w:type="dxa"/>
            <w:shd w:val="clear" w:color="auto" w:fill="EBF5FB"/>
            <w:tcMar>
              <w:top w:w="40" w:type="dxa"/>
              <w:left w:w="88" w:type="dxa"/>
              <w:bottom w:w="40" w:type="dxa"/>
              <w:right w:w="88" w:type="dxa"/>
            </w:tcMar>
            <w:vAlign w:val="center"/>
          </w:tcPr>
          <w:p w14:paraId="7BF62A6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lastRenderedPageBreak/>
              <w:t>خالد</w:t>
            </w:r>
          </w:p>
        </w:tc>
        <w:tc>
          <w:tcPr>
            <w:tcW w:w="1800" w:type="dxa"/>
            <w:shd w:val="clear" w:color="auto" w:fill="F5F5F5"/>
            <w:tcMar>
              <w:top w:w="40" w:type="dxa"/>
              <w:left w:w="88" w:type="dxa"/>
              <w:bottom w:w="40" w:type="dxa"/>
              <w:right w:w="88" w:type="dxa"/>
            </w:tcMar>
            <w:vAlign w:val="center"/>
          </w:tcPr>
          <w:p w14:paraId="2DC5CEE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100% من الهدف في بيئة ضغط</w:t>
            </w:r>
          </w:p>
        </w:tc>
        <w:tc>
          <w:tcPr>
            <w:tcW w:w="2880" w:type="dxa"/>
            <w:shd w:val="clear" w:color="auto" w:fill="EBF5FB"/>
            <w:tcMar>
              <w:top w:w="40" w:type="dxa"/>
              <w:left w:w="88" w:type="dxa"/>
              <w:bottom w:w="40" w:type="dxa"/>
              <w:right w:w="88" w:type="dxa"/>
            </w:tcMar>
            <w:vAlign w:val="center"/>
          </w:tcPr>
          <w:p w14:paraId="189FE00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أنهك نفسه وفريقه لبلوغ الهدف، واستُهلك الوسع دون رقابة.</w:t>
            </w:r>
          </w:p>
        </w:tc>
        <w:tc>
          <w:tcPr>
            <w:tcW w:w="2160" w:type="dxa"/>
            <w:shd w:val="clear" w:color="auto" w:fill="FFF2CC"/>
            <w:tcMar>
              <w:top w:w="40" w:type="dxa"/>
              <w:left w:w="88" w:type="dxa"/>
              <w:bottom w:w="40" w:type="dxa"/>
              <w:right w:w="88" w:type="dxa"/>
            </w:tcMar>
            <w:vAlign w:val="center"/>
          </w:tcPr>
          <w:p w14:paraId="4861E0B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متوقع</w:t>
            </w:r>
          </w:p>
        </w:tc>
        <w:tc>
          <w:tcPr>
            <w:tcW w:w="720" w:type="dxa"/>
            <w:shd w:val="clear" w:color="auto" w:fill="EBF5E0"/>
            <w:tcMar>
              <w:top w:w="40" w:type="dxa"/>
              <w:left w:w="88" w:type="dxa"/>
              <w:bottom w:w="40" w:type="dxa"/>
              <w:right w:w="88" w:type="dxa"/>
            </w:tcMar>
            <w:vAlign w:val="center"/>
          </w:tcPr>
          <w:p w14:paraId="6DF63EC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مشكلة تكليف فوق الوسع: يُراجَع التصميم الوظيفي، لا التقييم النهائي وحده.</w:t>
            </w:r>
          </w:p>
        </w:tc>
      </w:tr>
    </w:tbl>
    <w:p w14:paraId="2656085D"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فكل موظف يخرج بقرار مختلف فعلًا، لا بالقرار نفسه مع تسويغ مختلف.</w:t>
      </w:r>
    </w:p>
    <w:p w14:paraId="7E926DB0"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أليس التصور الثلاثي مجرد دمج للنماذج الغربية؟</w:t>
      </w:r>
    </w:p>
    <w:p w14:paraId="5286F637"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قد يُسأل: أليست الأركان الثلاثة صياغة دينية لنماذج غربية ثلاثة (الاقتصادي، وماسلو، والاجتماعي)؟ والجواب في أربعة فروق:</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0C549B" w:rsidRPr="00AB0CA0" w14:paraId="62C261B2" w:rsidTr="00201A65">
        <w:tc>
          <w:tcPr>
            <w:tcW w:w="2160" w:type="dxa"/>
            <w:shd w:val="clear" w:color="auto" w:fill="1F3864"/>
            <w:tcMar>
              <w:top w:w="40" w:type="dxa"/>
              <w:left w:w="88" w:type="dxa"/>
              <w:bottom w:w="40" w:type="dxa"/>
              <w:right w:w="88" w:type="dxa"/>
            </w:tcMar>
            <w:vAlign w:val="center"/>
          </w:tcPr>
          <w:p w14:paraId="1EA090C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وجه المقارنة</w:t>
            </w:r>
          </w:p>
        </w:tc>
        <w:tc>
          <w:tcPr>
            <w:tcW w:w="3240" w:type="dxa"/>
            <w:shd w:val="clear" w:color="auto" w:fill="1F3864"/>
            <w:tcMar>
              <w:top w:w="40" w:type="dxa"/>
              <w:left w:w="88" w:type="dxa"/>
              <w:bottom w:w="40" w:type="dxa"/>
              <w:right w:w="88" w:type="dxa"/>
            </w:tcMar>
            <w:vAlign w:val="center"/>
          </w:tcPr>
          <w:p w14:paraId="10DF9C6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دمج النماذج الغربية الثلاثة</w:t>
            </w:r>
          </w:p>
        </w:tc>
        <w:tc>
          <w:tcPr>
            <w:tcW w:w="3240" w:type="dxa"/>
            <w:shd w:val="clear" w:color="auto" w:fill="1F3864"/>
            <w:tcMar>
              <w:top w:w="40" w:type="dxa"/>
              <w:left w:w="88" w:type="dxa"/>
              <w:bottom w:w="40" w:type="dxa"/>
              <w:right w:w="88" w:type="dxa"/>
            </w:tcMar>
            <w:vAlign w:val="center"/>
          </w:tcPr>
          <w:p w14:paraId="6D80016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التصور القرآني الثلاثي</w:t>
            </w:r>
          </w:p>
        </w:tc>
      </w:tr>
      <w:tr w:rsidR="000C549B" w:rsidRPr="00AB0CA0" w14:paraId="7A80D1F2" w:rsidTr="00201A65">
        <w:tc>
          <w:tcPr>
            <w:tcW w:w="2160" w:type="dxa"/>
            <w:shd w:val="clear" w:color="auto" w:fill="EBF5FB"/>
            <w:tcMar>
              <w:top w:w="40" w:type="dxa"/>
              <w:left w:w="88" w:type="dxa"/>
              <w:bottom w:w="40" w:type="dxa"/>
              <w:right w:w="88" w:type="dxa"/>
            </w:tcMar>
            <w:vAlign w:val="center"/>
          </w:tcPr>
          <w:p w14:paraId="562AD9F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مصدر الإلزام</w:t>
            </w:r>
          </w:p>
        </w:tc>
        <w:tc>
          <w:tcPr>
            <w:tcW w:w="3240" w:type="dxa"/>
            <w:shd w:val="clear" w:color="auto" w:fill="FFF5F5"/>
            <w:tcMar>
              <w:top w:w="40" w:type="dxa"/>
              <w:left w:w="88" w:type="dxa"/>
              <w:bottom w:w="40" w:type="dxa"/>
              <w:right w:w="88" w:type="dxa"/>
            </w:tcMar>
            <w:vAlign w:val="center"/>
          </w:tcPr>
          <w:p w14:paraId="44F956B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مصدر أخلاقي واحد: كل نموذج يسوّغ نفسه بالفعالية الإدارية.</w:t>
            </w:r>
          </w:p>
        </w:tc>
        <w:tc>
          <w:tcPr>
            <w:tcW w:w="3240" w:type="dxa"/>
            <w:shd w:val="clear" w:color="auto" w:fill="EBF5FB"/>
            <w:tcMar>
              <w:top w:w="40" w:type="dxa"/>
              <w:left w:w="88" w:type="dxa"/>
              <w:bottom w:w="40" w:type="dxa"/>
              <w:right w:w="88" w:type="dxa"/>
            </w:tcMar>
            <w:vAlign w:val="center"/>
          </w:tcPr>
          <w:p w14:paraId="2C81615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مصدر إلزام واحد، هو الاستخلاف أمام الله، يربط الأركان الثلاثة في إطار قيمي واحد.</w:t>
            </w:r>
          </w:p>
        </w:tc>
      </w:tr>
      <w:tr w:rsidR="000C549B" w:rsidRPr="00AB0CA0" w14:paraId="6BEC14CF" w:rsidTr="00201A65">
        <w:tc>
          <w:tcPr>
            <w:tcW w:w="2160" w:type="dxa"/>
            <w:shd w:val="clear" w:color="auto" w:fill="FFFFFF"/>
            <w:tcMar>
              <w:top w:w="40" w:type="dxa"/>
              <w:left w:w="88" w:type="dxa"/>
              <w:bottom w:w="40" w:type="dxa"/>
              <w:right w:w="88" w:type="dxa"/>
            </w:tcMar>
            <w:vAlign w:val="center"/>
          </w:tcPr>
          <w:p w14:paraId="3B0334B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اتجاهية الإنسان</w:t>
            </w:r>
          </w:p>
        </w:tc>
        <w:tc>
          <w:tcPr>
            <w:tcW w:w="3240" w:type="dxa"/>
            <w:shd w:val="clear" w:color="auto" w:fill="FFFFFF"/>
            <w:tcMar>
              <w:top w:w="40" w:type="dxa"/>
              <w:left w:w="88" w:type="dxa"/>
              <w:bottom w:w="40" w:type="dxa"/>
              <w:right w:w="88" w:type="dxa"/>
            </w:tcMar>
            <w:vAlign w:val="center"/>
          </w:tcPr>
          <w:p w14:paraId="050A1771"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كل نموذج يُركِّز على ما يريده الإنسان (مصلحة، انتماء، تحقق ذات).</w:t>
            </w:r>
          </w:p>
        </w:tc>
        <w:tc>
          <w:tcPr>
            <w:tcW w:w="3240" w:type="dxa"/>
            <w:shd w:val="clear" w:color="auto" w:fill="FFFFFF"/>
            <w:tcMar>
              <w:top w:w="40" w:type="dxa"/>
              <w:left w:w="88" w:type="dxa"/>
              <w:bottom w:w="40" w:type="dxa"/>
              <w:right w:w="88" w:type="dxa"/>
            </w:tcMar>
            <w:vAlign w:val="center"/>
          </w:tcPr>
          <w:p w14:paraId="6F31FE0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الأركان الثلاثة تركز على ما يقدّمه الإنسان (أمانة، ووسع، واستجابة)، فالاتجاه معاكس.</w:t>
            </w:r>
          </w:p>
        </w:tc>
      </w:tr>
      <w:tr w:rsidR="000C549B" w:rsidRPr="00AB0CA0" w14:paraId="09F35D6D" w:rsidTr="00201A65">
        <w:tc>
          <w:tcPr>
            <w:tcW w:w="2160" w:type="dxa"/>
            <w:shd w:val="clear" w:color="auto" w:fill="EBF5FB"/>
            <w:tcMar>
              <w:top w:w="40" w:type="dxa"/>
              <w:left w:w="88" w:type="dxa"/>
              <w:bottom w:w="40" w:type="dxa"/>
              <w:right w:w="88" w:type="dxa"/>
            </w:tcMar>
            <w:vAlign w:val="center"/>
          </w:tcPr>
          <w:p w14:paraId="5AE72C2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معنى الأزمة</w:t>
            </w:r>
          </w:p>
        </w:tc>
        <w:tc>
          <w:tcPr>
            <w:tcW w:w="3240" w:type="dxa"/>
            <w:shd w:val="clear" w:color="auto" w:fill="FFF5F5"/>
            <w:tcMar>
              <w:top w:w="40" w:type="dxa"/>
              <w:left w:w="88" w:type="dxa"/>
              <w:bottom w:w="40" w:type="dxa"/>
              <w:right w:w="88" w:type="dxa"/>
            </w:tcMar>
            <w:vAlign w:val="center"/>
          </w:tcPr>
          <w:p w14:paraId="7196B899"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أزمة الفشل المؤسسي = مشكلة إدارية تقنية تُحَل أو تُتجنَّب.</w:t>
            </w:r>
          </w:p>
        </w:tc>
        <w:tc>
          <w:tcPr>
            <w:tcW w:w="3240" w:type="dxa"/>
            <w:shd w:val="clear" w:color="auto" w:fill="EBF5FB"/>
            <w:tcMar>
              <w:top w:w="40" w:type="dxa"/>
              <w:left w:w="88" w:type="dxa"/>
              <w:bottom w:w="40" w:type="dxa"/>
              <w:right w:w="88" w:type="dxa"/>
            </w:tcMar>
            <w:vAlign w:val="center"/>
          </w:tcPr>
          <w:p w14:paraId="3E34C84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الفشل المؤسسي ابتلاء يُقيَّم فيه المدير بجودة استجابته، فللأزمة معنى مستقل عن النتيجة.</w:t>
            </w:r>
          </w:p>
        </w:tc>
      </w:tr>
      <w:tr w:rsidR="000C549B" w:rsidRPr="00AB0CA0" w14:paraId="02434C01" w:rsidTr="00201A65">
        <w:tc>
          <w:tcPr>
            <w:tcW w:w="2160" w:type="dxa"/>
            <w:shd w:val="clear" w:color="auto" w:fill="FFFFFF"/>
            <w:tcMar>
              <w:top w:w="40" w:type="dxa"/>
              <w:left w:w="88" w:type="dxa"/>
              <w:bottom w:w="40" w:type="dxa"/>
              <w:right w:w="88" w:type="dxa"/>
            </w:tcMar>
            <w:vAlign w:val="center"/>
          </w:tcPr>
          <w:p w14:paraId="5853E31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lastRenderedPageBreak/>
              <w:t>الأفق الزمني</w:t>
            </w:r>
          </w:p>
        </w:tc>
        <w:tc>
          <w:tcPr>
            <w:tcW w:w="3240" w:type="dxa"/>
            <w:shd w:val="clear" w:color="auto" w:fill="FFFFFF"/>
            <w:tcMar>
              <w:top w:w="40" w:type="dxa"/>
              <w:left w:w="88" w:type="dxa"/>
              <w:bottom w:w="40" w:type="dxa"/>
              <w:right w:w="88" w:type="dxa"/>
            </w:tcMar>
            <w:vAlign w:val="center"/>
          </w:tcPr>
          <w:p w14:paraId="253B773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تحسين الأداء في الحياة المهنية والمؤسسية، ولا أبعد من ذلك.</w:t>
            </w:r>
          </w:p>
        </w:tc>
        <w:tc>
          <w:tcPr>
            <w:tcW w:w="3240" w:type="dxa"/>
            <w:shd w:val="clear" w:color="auto" w:fill="FFFFFF"/>
            <w:tcMar>
              <w:top w:w="40" w:type="dxa"/>
              <w:left w:w="88" w:type="dxa"/>
              <w:bottom w:w="40" w:type="dxa"/>
              <w:right w:w="88" w:type="dxa"/>
            </w:tcMar>
            <w:vAlign w:val="center"/>
          </w:tcPr>
          <w:p w14:paraId="755969F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الأداء الدنيوي وسيلة اختبار ذات أفق أبعد، ولا يوجد هذا البعد في أي دمج للنماذج الغربية.</w:t>
            </w:r>
          </w:p>
        </w:tc>
      </w:tr>
    </w:tbl>
    <w:p w14:paraId="6AC76E0B"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فالفرق في البنية الأساسية، وهو ما يُرجى أن يثبته محك التمييز حين يُختبر ميدانيًا، لا ما يثبته هذا الجدول وحده.</w:t>
      </w:r>
    </w:p>
    <w:p w14:paraId="20CC43F5"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8.8  مقارنة التصور القرآني بالنظريات الغربية: أصحاب المصلحة، وماسلو، والأنثروبولوجيات الأربع</w:t>
      </w:r>
      <w:r>
        <w:fldChar w:fldCharType="begin"/>
      </w:r>
      <w:r>
        <w:instrText xml:space="preserve"> TC "8.8  مقارنة التصور القرآني بالنظريات الغربية: أصحاب المصلحة، وماسلو، والأنثروبولوجيات الأربع" \l 2 </w:instrText>
      </w:r>
      <w:r>
        <w:fldChar w:fldCharType="end"/>
      </w:r>
    </w:p>
    <w:p w14:paraId="5757CC0B"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وهي مقارنة نظرية أولية بالمحكّات الثلاثة، لا اجتياز لها: فمحك الاستقلالية يتطلب «باحثًا مقيَّدًا» (الفصل الثالث 3.6)، ومحك التمييز يتطلب اختبارًا ميدانيًا (3.9)، ولم يُجرَ شيء منهما بعد.</w:t>
      </w:r>
    </w:p>
    <w:p w14:paraId="5E3BAB1E"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أولًا: نظرية أصحاب المصلحة (فريمان، 1984)</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0C549B" w:rsidRPr="00AB0CA0" w14:paraId="489D41AF" w:rsidTr="00201A65">
        <w:tc>
          <w:tcPr>
            <w:tcW w:w="2160" w:type="dxa"/>
            <w:shd w:val="clear" w:color="auto" w:fill="1F3864"/>
            <w:tcMar>
              <w:top w:w="40" w:type="dxa"/>
              <w:left w:w="88" w:type="dxa"/>
              <w:bottom w:w="40" w:type="dxa"/>
              <w:right w:w="88" w:type="dxa"/>
            </w:tcMar>
            <w:vAlign w:val="center"/>
          </w:tcPr>
          <w:p w14:paraId="3220980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المحك</w:t>
            </w:r>
          </w:p>
        </w:tc>
        <w:tc>
          <w:tcPr>
            <w:tcW w:w="3240" w:type="dxa"/>
            <w:shd w:val="clear" w:color="auto" w:fill="1F3864"/>
            <w:tcMar>
              <w:top w:w="40" w:type="dxa"/>
              <w:left w:w="88" w:type="dxa"/>
              <w:bottom w:w="40" w:type="dxa"/>
              <w:right w:w="88" w:type="dxa"/>
            </w:tcMar>
            <w:vAlign w:val="center"/>
          </w:tcPr>
          <w:p w14:paraId="2775479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Stakeholder Theory (Freeman)</w:t>
            </w:r>
          </w:p>
        </w:tc>
        <w:tc>
          <w:tcPr>
            <w:tcW w:w="3240" w:type="dxa"/>
            <w:shd w:val="clear" w:color="auto" w:fill="1F3864"/>
            <w:tcMar>
              <w:top w:w="40" w:type="dxa"/>
              <w:left w:w="88" w:type="dxa"/>
              <w:bottom w:w="40" w:type="dxa"/>
              <w:right w:w="88" w:type="dxa"/>
            </w:tcMar>
            <w:vAlign w:val="center"/>
          </w:tcPr>
          <w:p w14:paraId="5948602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التصور القرآني المُركَّب</w:t>
            </w:r>
          </w:p>
        </w:tc>
      </w:tr>
      <w:tr w:rsidR="000C549B" w:rsidRPr="00AB0CA0" w14:paraId="7E7174C4" w:rsidTr="00201A65">
        <w:tc>
          <w:tcPr>
            <w:tcW w:w="2160" w:type="dxa"/>
            <w:shd w:val="clear" w:color="auto" w:fill="EBF5FB"/>
            <w:tcMar>
              <w:top w:w="40" w:type="dxa"/>
              <w:left w:w="88" w:type="dxa"/>
              <w:bottom w:w="40" w:type="dxa"/>
              <w:right w:w="88" w:type="dxa"/>
            </w:tcMar>
            <w:vAlign w:val="center"/>
          </w:tcPr>
          <w:p w14:paraId="53EDB309"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الأصالة</w:t>
            </w:r>
          </w:p>
        </w:tc>
        <w:tc>
          <w:tcPr>
            <w:tcW w:w="3240" w:type="dxa"/>
            <w:shd w:val="clear" w:color="auto" w:fill="F5F5F5"/>
            <w:tcMar>
              <w:top w:w="40" w:type="dxa"/>
              <w:left w:w="88" w:type="dxa"/>
              <w:bottom w:w="40" w:type="dxa"/>
              <w:right w:w="88" w:type="dxa"/>
            </w:tcMar>
            <w:vAlign w:val="center"/>
          </w:tcPr>
          <w:p w14:paraId="60FA3FA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توسيع دائرة المصلحة لأسباب استراتيجية (استدامة الأعمال)، مرجعها المصلحة المؤسسية.</w:t>
            </w:r>
          </w:p>
        </w:tc>
        <w:tc>
          <w:tcPr>
            <w:tcW w:w="3240" w:type="dxa"/>
            <w:shd w:val="clear" w:color="auto" w:fill="EBF5FB"/>
            <w:tcMar>
              <w:top w:w="40" w:type="dxa"/>
              <w:left w:w="88" w:type="dxa"/>
              <w:bottom w:w="40" w:type="dxa"/>
              <w:right w:w="88" w:type="dxa"/>
            </w:tcMar>
            <w:vAlign w:val="center"/>
          </w:tcPr>
          <w:p w14:paraId="7B68CC4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التوسيع نابع من الاستخلاف (مسؤولية جماعية متعاقبة)، ومرجعه أخلاقي سابق على الحساب الاستراتيجي.</w:t>
            </w:r>
          </w:p>
        </w:tc>
      </w:tr>
      <w:tr w:rsidR="000C549B" w:rsidRPr="00AB0CA0" w14:paraId="4809DC01" w:rsidTr="00201A65">
        <w:tc>
          <w:tcPr>
            <w:tcW w:w="2160" w:type="dxa"/>
            <w:shd w:val="clear" w:color="auto" w:fill="EBF5FB"/>
            <w:tcMar>
              <w:top w:w="40" w:type="dxa"/>
              <w:left w:w="88" w:type="dxa"/>
              <w:bottom w:w="40" w:type="dxa"/>
              <w:right w:w="88" w:type="dxa"/>
            </w:tcMar>
            <w:vAlign w:val="center"/>
          </w:tcPr>
          <w:p w14:paraId="4CDAB99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التمييز</w:t>
            </w:r>
          </w:p>
        </w:tc>
        <w:tc>
          <w:tcPr>
            <w:tcW w:w="3240" w:type="dxa"/>
            <w:shd w:val="clear" w:color="auto" w:fill="F5F5F5"/>
            <w:tcMar>
              <w:top w:w="40" w:type="dxa"/>
              <w:left w:w="88" w:type="dxa"/>
              <w:bottom w:w="40" w:type="dxa"/>
              <w:right w:w="88" w:type="dxa"/>
            </w:tcMar>
            <w:vAlign w:val="center"/>
          </w:tcPr>
          <w:p w14:paraId="7E0E775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في الأزمة المالية يُرجَّح غالبًا بقاء المؤسسة ولو بتضحية مؤقتة بمصلحة فئة.</w:t>
            </w:r>
          </w:p>
        </w:tc>
        <w:tc>
          <w:tcPr>
            <w:tcW w:w="3240" w:type="dxa"/>
            <w:shd w:val="clear" w:color="auto" w:fill="EBF5FB"/>
            <w:tcMar>
              <w:top w:w="40" w:type="dxa"/>
              <w:left w:w="88" w:type="dxa"/>
              <w:bottom w:w="40" w:type="dxa"/>
              <w:right w:w="88" w:type="dxa"/>
            </w:tcMar>
            <w:vAlign w:val="center"/>
          </w:tcPr>
          <w:p w14:paraId="0C05729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الابتلاء يضيف معيارًا غائبًا عند فريمان: جودة الاستجابة للأزمة نجاح مستقل، فالاستجابة العادلة «نجاح» ولو فشلت المؤسسة.</w:t>
            </w:r>
          </w:p>
        </w:tc>
      </w:tr>
    </w:tbl>
    <w:p w14:paraId="3D49E157" w:rsidR="000C549B" w:rsidRPr="00AB0CA0" w:rsidRDefault="000C549B" w:rsidP="000C549B">
      <w:pPr>
        <w:bidi/>
        <w:spacing w:after="65"/>
        <w:ind w:right="260"/>
        <w:rPr>
          <w:rFonts w:ascii="Sakkal Majalla" w:hAnsi="Sakkal Majalla" w:cs="Sakkal Majalla"/>
          <w:sz w:val="26"/>
          <w:szCs w:val="26"/>
        </w:rPr>
      </w:pPr>
      <w:r w:rsidRPr="00AB0CA0">
        <w:rPr>
          <w:rFonts w:ascii="Sakkal Majalla" w:hAnsi="Sakkal Majalla" w:cs="Sakkal Majalla"/>
          <w:sz w:val="26"/>
          <w:szCs w:val="26"/>
        </w:rPr>
        <w:t xml:space="preserve">    </w:t>
      </w:r>
      <w:r w:rsidRPr="00AB0CA0">
        <w:rPr>
          <w:rFonts w:ascii="Sakkal Majalla" w:hAnsi="Sakkal Majalla" w:cs="Sakkal Majalla"/>
          <w:i/>
          <w:iCs/>
          <w:color w:val="595959"/>
          <w:sz w:val="26"/>
          <w:szCs w:val="26"/>
          <w:rtl/>
        </w:rPr>
        <w:t>Freeman, R.E. (1984). Strategic Management: A Stakeholder Approach. Pitman.</w:t>
      </w:r>
    </w:p>
    <w:p w14:paraId="56568B50"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والتشابه مع الاستخلاف حقيقي، ولا سيما في الشق المعياري للنظرية (Donaldson &amp; Preston, 1995) الذي يجعل لمصالح أصحاب المصلحة قيمة في ذاتها، لا مسوَّغًا استراتيجيًا قد يسقط إن لم يُفد. ويبقى الفرق في مصدر الإلزام: الأمانة تجاه الرعية واجبة أمام الله، بصرف النظر عن أي عائد.</w:t>
      </w:r>
    </w:p>
    <w:p w14:paraId="09CA0B38"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ثانيًا: هرم ماسلو (1943)</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يقوم الهرم، في قراءته الشائعة، على تدرج تصاعدي قمته تحقيق الذات، ولا يفترض التصور القرآني تدرجًا حتميًا ولا قمة دنيوية نهائية. ويظهر التمييز في التنبؤ: في أزمة تهدد الأمن الوظيفي يتوقع الهرم انصراف الاهتمام عن «المعنى» إلى الأمن، ويتوقع الابتلاء بقاء المعنى حاضرًا وتقويته للصبر. وهو تنبؤ مختلف قابل للاختبار.</w:t>
      </w:r>
    </w:p>
    <w:p w14:paraId="78D0DA35"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فالتمييز المتوقع في المقارنتين واحد: بُعد الابتلاء، أي المعنى السابق على الحدث، يُنتج تنبؤات مختلفة في لحظات الضغط والأزمة تحديدًا. وهي تنبؤات تنتظر الاختبار، لا نتائج.</w:t>
      </w:r>
    </w:p>
    <w:p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ثالثًا: الأنثروبولوجيات الإدارية الأربع</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240"/>
        <w:gridCol w:w="3600"/>
      </w:tblGrid>
      <w:tr w:rsidR="000C549B" w:rsidRPr="00AB0CA0" w14:paraId="25B29610" w:rsidTr="00201A65">
        <w:tc>
          <w:tcPr>
            <w:tcW w:w="1800" w:type="dxa"/>
            <w:shd w:val="clear" w:color="auto" w:fill="1F3864"/>
            <w:tcMar>
              <w:top w:w="40" w:type="dxa"/>
              <w:left w:w="88" w:type="dxa"/>
              <w:bottom w:w="40" w:type="dxa"/>
              <w:right w:w="88" w:type="dxa"/>
            </w:tcMar>
            <w:vAlign w:val="center"/>
          </w:tcPr>
          <w:p w14:paraId="65C2004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النموذج الغربي</w:t>
            </w:r>
          </w:p>
        </w:tc>
        <w:tc>
          <w:tcPr>
            <w:tcW w:w="3240" w:type="dxa"/>
            <w:shd w:val="clear" w:color="auto" w:fill="1F3864"/>
            <w:tcMar>
              <w:top w:w="40" w:type="dxa"/>
              <w:left w:w="88" w:type="dxa"/>
              <w:bottom w:w="40" w:type="dxa"/>
              <w:right w:w="88" w:type="dxa"/>
            </w:tcMar>
            <w:vAlign w:val="center"/>
          </w:tcPr>
          <w:p w14:paraId="5E924251"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نقطة الالتقاء</w:t>
            </w:r>
          </w:p>
        </w:tc>
        <w:tc>
          <w:tcPr>
            <w:tcW w:w="3600" w:type="dxa"/>
            <w:shd w:val="clear" w:color="auto" w:fill="1F3864"/>
            <w:tcMar>
              <w:top w:w="40" w:type="dxa"/>
              <w:left w:w="88" w:type="dxa"/>
              <w:bottom w:w="40" w:type="dxa"/>
              <w:right w:w="88" w:type="dxa"/>
            </w:tcMar>
            <w:vAlign w:val="center"/>
          </w:tcPr>
          <w:p w14:paraId="2C070E0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نقطة الافتراق الجوهرية</w:t>
            </w:r>
          </w:p>
        </w:tc>
      </w:tr>
      <w:tr w:rsidR="000C549B" w:rsidRPr="00AB0CA0" w14:paraId="0B0C4285" w:rsidTr="00201A65">
        <w:tc>
          <w:tcPr>
            <w:tcW w:w="1800" w:type="dxa"/>
            <w:shd w:val="clear" w:color="auto" w:fill="EBF5FB"/>
            <w:tcMar>
              <w:top w:w="40" w:type="dxa"/>
              <w:left w:w="88" w:type="dxa"/>
              <w:bottom w:w="40" w:type="dxa"/>
              <w:right w:w="88" w:type="dxa"/>
            </w:tcMar>
            <w:vAlign w:val="center"/>
          </w:tcPr>
          <w:p w14:paraId="4F33A40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الاقتصادي الرشيد</w:t>
            </w:r>
          </w:p>
        </w:tc>
        <w:tc>
          <w:tcPr>
            <w:tcW w:w="3240" w:type="dxa"/>
            <w:shd w:val="clear" w:color="auto" w:fill="F5F5F5"/>
            <w:tcMar>
              <w:top w:w="40" w:type="dxa"/>
              <w:left w:w="88" w:type="dxa"/>
              <w:bottom w:w="40" w:type="dxa"/>
              <w:right w:w="88" w:type="dxa"/>
            </w:tcMar>
            <w:vAlign w:val="center"/>
          </w:tcPr>
          <w:p w14:paraId="0B286D9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يقرّ بواقعية الدافع الذاتي، فلا مثالية تنكر المصلحة الشخصية.</w:t>
            </w:r>
          </w:p>
        </w:tc>
        <w:tc>
          <w:tcPr>
            <w:tcW w:w="3600" w:type="dxa"/>
            <w:shd w:val="clear" w:color="auto" w:fill="EBF5FB"/>
            <w:tcMar>
              <w:top w:w="40" w:type="dxa"/>
              <w:left w:w="88" w:type="dxa"/>
              <w:bottom w:w="40" w:type="dxa"/>
              <w:right w:w="88" w:type="dxa"/>
            </w:tcMar>
            <w:vAlign w:val="center"/>
          </w:tcPr>
          <w:p w14:paraId="2900496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الاقتصادي: المنفعة الذاتية غاية. القرآني: المنفعة وسيلة مشروعة في حدود الأمانة والابتلاء.</w:t>
            </w:r>
          </w:p>
        </w:tc>
      </w:tr>
      <w:tr w:rsidR="000C549B" w:rsidRPr="00AB0CA0" w14:paraId="1C444168" w:rsidTr="00201A65">
        <w:tc>
          <w:tcPr>
            <w:tcW w:w="1800" w:type="dxa"/>
            <w:shd w:val="clear" w:color="auto" w:fill="FFFFFF"/>
            <w:tcMar>
              <w:top w:w="40" w:type="dxa"/>
              <w:left w:w="88" w:type="dxa"/>
              <w:bottom w:w="40" w:type="dxa"/>
              <w:right w:w="88" w:type="dxa"/>
            </w:tcMar>
            <w:vAlign w:val="center"/>
          </w:tcPr>
          <w:p w14:paraId="70609CD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الإنسان الاجتماعي</w:t>
            </w:r>
          </w:p>
        </w:tc>
        <w:tc>
          <w:tcPr>
            <w:tcW w:w="3240" w:type="dxa"/>
            <w:shd w:val="clear" w:color="auto" w:fill="FFFFFF"/>
            <w:tcMar>
              <w:top w:w="40" w:type="dxa"/>
              <w:left w:w="88" w:type="dxa"/>
              <w:bottom w:w="40" w:type="dxa"/>
              <w:right w:w="88" w:type="dxa"/>
            </w:tcMar>
            <w:vAlign w:val="center"/>
          </w:tcPr>
          <w:p w14:paraId="456DCA9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يقرّ بالبعد الجماعي: الاستخلاف جماعي متعاقب (فاطر:39)، والانتماء مهم عند مايو.</w:t>
            </w:r>
          </w:p>
        </w:tc>
        <w:tc>
          <w:tcPr>
            <w:tcW w:w="3600" w:type="dxa"/>
            <w:shd w:val="clear" w:color="auto" w:fill="FFFFFF"/>
            <w:tcMar>
              <w:top w:w="40" w:type="dxa"/>
              <w:left w:w="88" w:type="dxa"/>
              <w:bottom w:w="40" w:type="dxa"/>
              <w:right w:w="88" w:type="dxa"/>
            </w:tcMar>
            <w:vAlign w:val="center"/>
          </w:tcPr>
          <w:p w14:paraId="200288B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الاجتماعي: الانتماء غاية نفسية في ذاته. القرآني: الجماعية وسيلة للاستخلاف المشترك، وغايتها عمارة الأرض.</w:t>
            </w:r>
          </w:p>
        </w:tc>
      </w:tr>
      <w:tr w:rsidR="000C549B" w:rsidRPr="00AB0CA0" w14:paraId="654C1A72" w:rsidTr="00201A65">
        <w:tc>
          <w:tcPr>
            <w:tcW w:w="1800" w:type="dxa"/>
            <w:shd w:val="clear" w:color="auto" w:fill="EBF5FB"/>
            <w:tcMar>
              <w:top w:w="40" w:type="dxa"/>
              <w:left w:w="88" w:type="dxa"/>
              <w:bottom w:w="40" w:type="dxa"/>
              <w:right w:w="88" w:type="dxa"/>
            </w:tcMar>
            <w:vAlign w:val="center"/>
          </w:tcPr>
          <w:p w14:paraId="018DF39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الساعي إلى تحقيق ذاته (ماسلو)</w:t>
            </w:r>
          </w:p>
        </w:tc>
        <w:tc>
          <w:tcPr>
            <w:tcW w:w="3240" w:type="dxa"/>
            <w:shd w:val="clear" w:color="auto" w:fill="F5F5F5"/>
            <w:tcMar>
              <w:top w:w="40" w:type="dxa"/>
              <w:left w:w="88" w:type="dxa"/>
              <w:bottom w:w="40" w:type="dxa"/>
              <w:right w:w="88" w:type="dxa"/>
            </w:tcMar>
            <w:vAlign w:val="center"/>
          </w:tcPr>
          <w:p w14:paraId="3DC6ECA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يقرّ بتدرج الحاجات وأثرها في الدافعية، والتكليف بالوسع يراعيه ضمنًا.</w:t>
            </w:r>
          </w:p>
        </w:tc>
        <w:tc>
          <w:tcPr>
            <w:tcW w:w="3600" w:type="dxa"/>
            <w:shd w:val="clear" w:color="auto" w:fill="EBF5FB"/>
            <w:tcMar>
              <w:top w:w="40" w:type="dxa"/>
              <w:left w:w="88" w:type="dxa"/>
              <w:bottom w:w="40" w:type="dxa"/>
              <w:right w:w="88" w:type="dxa"/>
            </w:tcMar>
            <w:vAlign w:val="center"/>
          </w:tcPr>
          <w:p w14:paraId="1370B13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ماسلو: تحقيق الذات قمة الهرم وغايته. القرآني: لا قمة دنيوية نهائية، وتحقيق الذات نفسه وسيلة اختبار.</w:t>
            </w:r>
          </w:p>
        </w:tc>
      </w:tr>
      <w:tr w:rsidR="000C549B" w:rsidRPr="00AB0CA0" w14:paraId="1EA96297" w:rsidTr="00201A65">
        <w:tc>
          <w:tcPr>
            <w:tcW w:w="1800" w:type="dxa"/>
            <w:shd w:val="clear" w:color="auto" w:fill="FFFFFF"/>
            <w:tcMar>
              <w:top w:w="40" w:type="dxa"/>
              <w:left w:w="88" w:type="dxa"/>
              <w:bottom w:w="40" w:type="dxa"/>
              <w:right w:w="88" w:type="dxa"/>
            </w:tcMar>
            <w:vAlign w:val="center"/>
          </w:tcPr>
          <w:p w14:paraId="339F647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المعقّد (شاين)</w:t>
            </w:r>
          </w:p>
        </w:tc>
        <w:tc>
          <w:tcPr>
            <w:tcW w:w="3240" w:type="dxa"/>
            <w:shd w:val="clear" w:color="auto" w:fill="FFFFFF"/>
            <w:tcMar>
              <w:top w:w="40" w:type="dxa"/>
              <w:left w:w="88" w:type="dxa"/>
              <w:bottom w:w="40" w:type="dxa"/>
              <w:right w:w="88" w:type="dxa"/>
            </w:tcMar>
            <w:vAlign w:val="center"/>
          </w:tcPr>
          <w:p w14:paraId="04DE66B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يرفض الوصفة الموحّدة، والتكليف بالوسع يراعي تفاوت الطاقات.</w:t>
            </w:r>
          </w:p>
        </w:tc>
        <w:tc>
          <w:tcPr>
            <w:tcW w:w="3600" w:type="dxa"/>
            <w:shd w:val="clear" w:color="auto" w:fill="FFFFFF"/>
            <w:tcMar>
              <w:top w:w="40" w:type="dxa"/>
              <w:left w:w="88" w:type="dxa"/>
              <w:bottom w:w="40" w:type="dxa"/>
              <w:right w:w="88" w:type="dxa"/>
            </w:tcMar>
            <w:vAlign w:val="center"/>
          </w:tcPr>
          <w:p w14:paraId="6317AF3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شاين: التعقيد بلا إطار مرجعي ثابت. القرآني: التعقيد داخل إطار ثابت، فالمرونة في التطبيق لا في المبدأ.</w:t>
            </w:r>
          </w:p>
        </w:tc>
      </w:tr>
    </w:tbl>
    <w:p w14:paraId="633808A1"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والخيط الجامع لنقاط الافتراق سؤال: أين تنتهي الغاية؟ فالنماذج الأربعة تجعلها داخل حدود الحياة الدنيا، والتصور القرآني يفتحها على أفق أوسع دون أن يلغي قيمة أي منها في حدودها.</w:t>
      </w:r>
    </w:p>
    <w:p w14:paraId="77AFF727"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رابعًا: نظرية التقرير الذاتي، أقرب النظريات المعاصرة</w:t>
      </w:r>
    </w:p>
    <w:p w14:paraId="34A99E3C"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تحدد نظرية التقرير الذاتي (Deci &amp; Ryan, 1985) ثلاث حاجات نفسية أساسية: الاستقلالية، والكفاءة، والانتماء. ويقارب الاستخلافُ بما فيه من تمكين حقيقي الاستقلاليةَ، ويقارب التكليفُ بالوسع بملاءمته بين المهمة والقدرة الكفاءةَ، ويقابل الانتماءَ الطابعُ الجماعي للاستخلاف، وليس ركنًا مستقلًا. أما الابتلاء فلا مقابل له في النظرية، وهو موضع الافتراق الأهم. والفرق الأعمق أن النظرية تصف حاجات يسعى الإنسان إلى إشباعها، والأركان الثلاثة تصف تكليفًا يُسأل عنه.</w:t>
      </w:r>
    </w:p>
    <w:p w14:paraId="25895F9D"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خامسًا: تقاليد دينية أخرى</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240"/>
        <w:gridCol w:w="3600"/>
      </w:tblGrid>
      <w:tr w:rsidR="000C549B" w:rsidRPr="00AB0CA0" w14:paraId="6AB48732" w:rsidTr="00201A65">
        <w:tc>
          <w:tcPr>
            <w:tcW w:w="1800" w:type="dxa"/>
            <w:shd w:val="clear" w:color="auto" w:fill="1F3864"/>
            <w:tcMar>
              <w:top w:w="40" w:type="dxa"/>
              <w:left w:w="88" w:type="dxa"/>
              <w:bottom w:w="40" w:type="dxa"/>
              <w:right w:w="88" w:type="dxa"/>
            </w:tcMar>
            <w:vAlign w:val="center"/>
          </w:tcPr>
          <w:p w14:paraId="1D8AD4C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التقليد</w:t>
            </w:r>
          </w:p>
        </w:tc>
        <w:tc>
          <w:tcPr>
            <w:tcW w:w="3240" w:type="dxa"/>
            <w:shd w:val="clear" w:color="auto" w:fill="1F3864"/>
            <w:tcMar>
              <w:top w:w="40" w:type="dxa"/>
              <w:left w:w="88" w:type="dxa"/>
              <w:bottom w:w="40" w:type="dxa"/>
              <w:right w:w="88" w:type="dxa"/>
            </w:tcMar>
            <w:vAlign w:val="center"/>
          </w:tcPr>
          <w:p w14:paraId="72110D6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جوهر تصور الإنسان</w:t>
            </w:r>
          </w:p>
        </w:tc>
        <w:tc>
          <w:tcPr>
            <w:tcW w:w="3600" w:type="dxa"/>
            <w:shd w:val="clear" w:color="auto" w:fill="1F3864"/>
            <w:tcMar>
              <w:top w:w="40" w:type="dxa"/>
              <w:left w:w="88" w:type="dxa"/>
              <w:bottom w:w="40" w:type="dxa"/>
              <w:right w:w="88" w:type="dxa"/>
            </w:tcMar>
            <w:vAlign w:val="center"/>
          </w:tcPr>
          <w:p w14:paraId="133B72E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مقارنة بالتصور القرآني الثلاثي</w:t>
            </w:r>
          </w:p>
        </w:tc>
      </w:tr>
      <w:tr w:rsidR="000C549B" w:rsidRPr="00AB0CA0" w14:paraId="11863AD4" w:rsidTr="00201A65">
        <w:tc>
          <w:tcPr>
            <w:tcW w:w="1800" w:type="dxa"/>
            <w:shd w:val="clear" w:color="auto" w:fill="EBF5FB"/>
            <w:tcMar>
              <w:top w:w="40" w:type="dxa"/>
              <w:left w:w="88" w:type="dxa"/>
              <w:bottom w:w="40" w:type="dxa"/>
              <w:right w:w="88" w:type="dxa"/>
            </w:tcMar>
            <w:vAlign w:val="center"/>
          </w:tcPr>
          <w:p w14:paraId="2AB38399"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اليهودي (التوراة)</w:t>
            </w:r>
          </w:p>
        </w:tc>
        <w:tc>
          <w:tcPr>
            <w:tcW w:w="3240" w:type="dxa"/>
            <w:shd w:val="clear" w:color="auto" w:fill="F5F5F5"/>
            <w:tcMar>
              <w:top w:w="40" w:type="dxa"/>
              <w:left w:w="88" w:type="dxa"/>
              <w:bottom w:w="40" w:type="dxa"/>
              <w:right w:w="88" w:type="dxa"/>
            </w:tcMar>
            <w:vAlign w:val="center"/>
          </w:tcPr>
          <w:p w14:paraId="43CC56C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الإنسان «على صورة الله» (التكوين 1:27)، مع مسؤولية «إصلاح العالم» (تيكون عولام) في التقليد الحاخامي اللاحق.</w:t>
            </w:r>
          </w:p>
        </w:tc>
        <w:tc>
          <w:tcPr>
            <w:tcW w:w="3600" w:type="dxa"/>
            <w:shd w:val="clear" w:color="auto" w:fill="EBF5FB"/>
            <w:tcMar>
              <w:top w:w="40" w:type="dxa"/>
              <w:left w:w="88" w:type="dxa"/>
              <w:bottom w:w="40" w:type="dxa"/>
              <w:right w:w="88" w:type="dxa"/>
            </w:tcMar>
            <w:vAlign w:val="center"/>
          </w:tcPr>
          <w:p w14:paraId="1129F41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تقاطع مع الاستخلاف في مسؤولية إصلاح العالم، دون مقابل صريح للتكليف بالوسع مبدأً تشريعيًا مركزيًا.</w:t>
            </w:r>
          </w:p>
        </w:tc>
      </w:tr>
      <w:tr w:rsidR="000C549B" w:rsidRPr="00AB0CA0" w14:paraId="6B577109" w:rsidTr="00201A65">
        <w:tc>
          <w:tcPr>
            <w:tcW w:w="1800" w:type="dxa"/>
            <w:shd w:val="clear" w:color="auto" w:fill="FFFFFF"/>
            <w:tcMar>
              <w:top w:w="40" w:type="dxa"/>
              <w:left w:w="88" w:type="dxa"/>
              <w:bottom w:w="40" w:type="dxa"/>
              <w:right w:w="88" w:type="dxa"/>
            </w:tcMar>
            <w:vAlign w:val="center"/>
          </w:tcPr>
          <w:p w14:paraId="658B7F06"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المسيحي (القراءة الأوغسطينية)</w:t>
            </w:r>
          </w:p>
        </w:tc>
        <w:tc>
          <w:tcPr>
            <w:tcW w:w="3240" w:type="dxa"/>
            <w:shd w:val="clear" w:color="auto" w:fill="FFFFFF"/>
            <w:tcMar>
              <w:top w:w="40" w:type="dxa"/>
              <w:left w:w="88" w:type="dxa"/>
              <w:bottom w:w="40" w:type="dxa"/>
              <w:right w:w="88" w:type="dxa"/>
            </w:tcMar>
            <w:vAlign w:val="center"/>
          </w:tcPr>
          <w:p w14:paraId="3395093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الإنسان يحمل «الخطيئة الأصلية»، وطبيعته الساقطة تحتاج إلى خلاص من خارجها (الفداء). ولا تشارك كل الكنائس هذه القراءة.</w:t>
            </w:r>
          </w:p>
        </w:tc>
        <w:tc>
          <w:tcPr>
            <w:tcW w:w="3600" w:type="dxa"/>
            <w:shd w:val="clear" w:color="auto" w:fill="FFFFFF"/>
            <w:tcMar>
              <w:top w:w="40" w:type="dxa"/>
              <w:left w:w="88" w:type="dxa"/>
              <w:bottom w:w="40" w:type="dxa"/>
              <w:right w:w="88" w:type="dxa"/>
            </w:tcMar>
            <w:vAlign w:val="center"/>
          </w:tcPr>
          <w:p w14:paraId="7790068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تباين جوهري: القرآن لا يقرّ خطيئة موروثة تفسد القدرة الذاتية؛ فآدم تاب فتاب الله عليه (البقرة:37)، والإنسان يبدأ التكليف بقدرة سليمة.</w:t>
            </w:r>
          </w:p>
        </w:tc>
      </w:tr>
      <w:tr w:rsidR="000C549B" w:rsidRPr="00AB0CA0" w14:paraId="4053CC9A" w:rsidTr="00201A65">
        <w:tc>
          <w:tcPr>
            <w:tcW w:w="1800" w:type="dxa"/>
            <w:shd w:val="clear" w:color="auto" w:fill="EBF5FB"/>
            <w:tcMar>
              <w:top w:w="40" w:type="dxa"/>
              <w:left w:w="88" w:type="dxa"/>
              <w:bottom w:w="40" w:type="dxa"/>
              <w:right w:w="88" w:type="dxa"/>
            </w:tcMar>
            <w:vAlign w:val="center"/>
          </w:tcPr>
          <w:p w14:paraId="14985A30"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البوذي (الدارما)</w:t>
            </w:r>
          </w:p>
        </w:tc>
        <w:tc>
          <w:tcPr>
            <w:tcW w:w="3240" w:type="dxa"/>
            <w:shd w:val="clear" w:color="auto" w:fill="F5F5F5"/>
            <w:tcMar>
              <w:top w:w="40" w:type="dxa"/>
              <w:left w:w="88" w:type="dxa"/>
              <w:bottom w:w="40" w:type="dxa"/>
              <w:right w:w="88" w:type="dxa"/>
            </w:tcMar>
            <w:vAlign w:val="center"/>
          </w:tcPr>
          <w:p w14:paraId="33C896E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«ذات» ثابتة (Anatta): الوجود سلسلة تجارب متغيرة، والغاية التحرر من دورة الوجود.</w:t>
            </w:r>
          </w:p>
        </w:tc>
        <w:tc>
          <w:tcPr>
            <w:tcW w:w="3600" w:type="dxa"/>
            <w:shd w:val="clear" w:color="auto" w:fill="EBF5FB"/>
            <w:tcMar>
              <w:top w:w="40" w:type="dxa"/>
              <w:left w:w="88" w:type="dxa"/>
              <w:bottom w:w="40" w:type="dxa"/>
              <w:right w:w="88" w:type="dxa"/>
            </w:tcMar>
            <w:vAlign w:val="center"/>
          </w:tcPr>
          <w:p w14:paraId="315260A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تباين جذري: القرآن يثبت ذاتًا مسؤولة محاسَبة، والابتلاء غايته الاختبار لا الخلاص من دورة الوجود.</w:t>
            </w:r>
          </w:p>
        </w:tc>
      </w:tr>
    </w:tbl>
    <w:p w14:paraId="69DCFE2B"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فالتصور القرآني تكريم مشروط بمسؤولية حقيقية محدودة بالطاقة، بلا طبيعة ساقطة عاجزة ولا نفي للذات والمسؤولية، في إطار يرى الحياة الدنيا ابتلاءً ذا معنى. والمقارنة مبسطة: تختار لكل تقليد قراءة ممثِّلة، ولا تستوعب تنوعه الداخلي.</w:t>
      </w:r>
    </w:p>
    <w:p w14:paraId="2C71B2CA"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8.9  خمسة اعتراضات على التصور القرآني للإنسان</w:t>
      </w:r>
      <w:r>
        <w:fldChar w:fldCharType="begin"/>
      </w:r>
      <w:r>
        <w:instrText xml:space="preserve"> TC "8.9  خمسة اعتراضات على التصور القرآني للإنسان" \l 2 </w:instrText>
      </w:r>
      <w:r>
        <w:fldChar w:fldCharType="end"/>
      </w:r>
    </w:p>
    <w:p w14:paraId="20E4C27B"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ربط الاستخلاف بشرط الصلاح، أليس إقصاءً من الكرامة الإنسانية؟</w:t>
      </w:r>
    </w:p>
    <w:p w14:paraId="0305AD06"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الرد: هذا يخلط بين مستويين. فالاستخلاف العام (البقرة:30) لبني آدم جميعًا، وهو متصل بتكريمهم كلهم: ﴿وَلَقَدْ كَرَّمْنَا بَنِي آدَمَ﴾ (الإسراء:70). أما الاستخلاف الموعود (النور:55) فمشروط، وهو لا يلغي الكرامة الأساسية، وإنما يصف تمكينًا إضافيًا مستحقًا. ولا تناقض لمن يميّز بين المستويين.</w:t>
      </w:r>
    </w:p>
    <w:p w14:paraId="0BCB6579"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هل «الوسع» قابل للتحديد الموضوعي، أم يصير ذريعة لكل تقصير؟</w:t>
      </w:r>
    </w:p>
    <w:p w14:paraId="15007F78"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الرد: الغموض على مستوى الفرد الواحد حقيقي، لكنه لا يمنع معايير موضوعية جماعية. فعلم النفس التنظيمي يقدّم مقاييس مقنّنة للإرهاق الوظيفي (Burnout) ولحدود الحِمل المعرفي (Cognitive Load)، ويمكن الاستعانة بها لتفعيل مبدأ الوسع. ويضاف إليها التمييز الذي سبق بين العجز ونقص الموارد وسوء التقدير والإهمال، فلا يصير الوسع ذريعة.</w:t>
      </w:r>
    </w:p>
    <w:p w14:paraId="4F26E504" w:rsidR="000C549B" w:rsidRPr="00AB0CA0" w:rsidRDefault="000C549B" w:rsidP="000C549B">
      <w:pPr>
        <w:bidi/>
        <w:spacing w:after="65"/>
        <w:ind w:right="260"/>
        <w:rPr>
          <w:rFonts w:ascii="Sakkal Majalla" w:hAnsi="Sakkal Majalla" w:cs="Sakkal Majalla"/>
          <w:sz w:val="26"/>
          <w:szCs w:val="26"/>
        </w:rPr>
      </w:pPr>
      <w:r w:rsidRPr="00AB0CA0">
        <w:rPr>
          <w:rFonts w:ascii="Sakkal Majalla" w:hAnsi="Sakkal Majalla" w:cs="Sakkal Majalla"/>
          <w:sz w:val="26"/>
          <w:szCs w:val="26"/>
        </w:rPr>
        <w:lastRenderedPageBreak/>
        <w:t xml:space="preserve">    </w:t>
      </w:r>
      <w:r w:rsidRPr="00AB0CA0">
        <w:rPr>
          <w:rFonts w:ascii="Sakkal Majalla" w:hAnsi="Sakkal Majalla" w:cs="Sakkal Majalla"/>
          <w:i/>
          <w:iCs/>
          <w:color w:val="595959"/>
          <w:sz w:val="26"/>
          <w:szCs w:val="26"/>
          <w:rtl/>
        </w:rPr>
        <w:t>Maslach, C. &amp; Leiter, M. (2016). Understanding the Burnout Experience. World Psychiatry, 15(2), 103-111.</w:t>
      </w:r>
    </w:p>
    <w:p w14:paraId="32AC7C87"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التركيب الثلاثي من صنع الباحث، ولا نص يجمع الأركان الثلاثة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الرد: لا نص يجمع الأركان الثلاثة، فالتركيب استنتاج مني. لكن الترابط بين ركنين منها منصوص: فالأنعام:165 ويونس:14 تقرنان الاستخلاف بالابتلاء صراحة. والسلم نفسه أداة اجتهادية لكل مستوى فيه هامش معلن، والتركيب يقع في م3 بهامش متوسط أعلى من هامش كل ركن منفردًا (8.5). والتركيب الاجتهادي المسوَّغ بهامش معلن هو ما يدّعيه منهج الكتاب كله.</w:t>
      </w:r>
    </w:p>
    <w:p w14:paraId="3054F873"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كيف يُفسَّر الابتلاء بمعاناة لا ذنب فيها، كمعاناة الأطفال والكوارث؟</w:t>
      </w:r>
    </w:p>
    <w:p w14:paraId="46CC1C4F"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هذه «مشكلة الشر» (Problem of Evil) الفلسفية المعروفة. وهذا الفصل، وهو فصل في الإدارة لا في علم الكلام، لا يدّعي حلها. فالتصور المطبَّق هنا يخص الابتلاء في نطاق الفعل الاختياري للإنسان الراشد المكلَّف، لا الكوارث الجماعية ولا معاناة من هم خارج نطاق التكليف.</w:t>
      </w:r>
    </w:p>
    <w:p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الخامس: أليس الابتلاء مثبّطًا للطموح المؤسسي، إذ لا تهم النتيجة؟</w:t>
      </w:r>
    </w:p>
    <w:p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هذا فهم مقلوب. فحديث «عجبًا لأمر المؤمن» (8.4) يجعل السراء، أي النجاح، خيرًا مطلوبًا، والشكر عليه هو ما يجعله نجاحًا في الابتلاء أيضًا. فالمطلوب سعي جاد إلى النجاح، واستجابة صحيحة أيًّا كانت النتيجة، والأمران متكاملان.</w:t>
      </w:r>
    </w:p>
    <w:p w14:paraId="089C7290"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8.10  حدود الادعاء: ما يثبته هذا الفصل وما لا يثبته</w:t>
      </w:r>
      <w:r>
        <w:fldChar w:fldCharType="begin"/>
      </w:r>
      <w:r>
        <w:instrText xml:space="preserve"> TC "8.10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الفصل اشتقاق ثلاثة مفاهيم قرآنية (الاستخلاف، والتكليف بالوسع، والابتلاء) ببروتوكول القراءة الثماني مع هامش معلن لكل ركن، وتركيبها في تصور واحد، ومقارنته مقارنة أولية بنظرية أصحاب المصلحة وهرم ماسلو والأنثروبولوجيات الأربع، واستخراج تنبؤات مختلفة في لحظات الأزمة من بُعد الابتلاء. ولا يثبت أن التركيب الثلاثي ضروري بنص صريح، فهو اجتهاد في م3 بهامش متوسط. ولا يثبت اجتياز المحكّات، فمحكّا الاستقلالية والتمييز لم يُجريا بعد، ولا أن التنبؤات اختُبرت. والحالتان توضيحيتان لا دراستان، والربط بالمفاهيم الأربعة تركيب بعدي لا دليل مستقل، والمقارنة الدينية تختار قراءة ممثِّلة. ولا يدّعي حل «مشكلة الشر».</w:t>
      </w:r>
    </w:p>
    <w:p w14:paraId="1FF8E13D"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خاتمة الفصل</w:t>
      </w:r>
    </w:p>
    <w:p w14:paraId="29E5AC2A"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ينتج عن الأركان الثلاثة تصور للمدير صاحبَ قدرة محدودة ومسؤولية حقيقية: لا مالك مطلق، ولا آلة تنفيذ، ولا ضحية كاملة للظروف. يملك مجالًا للاختيار، ويعمل داخل قيود، ويُحاسَب على طريقة استعماله لما أُتيح له. ولا تقدّم هذه الصياغة نظرية سلوك كاملة، لكنها تمنح الإدارة نقطة بداية أخلاقية يمكن تحويلها إلى سياسات في الأداء والتفويض والمساءلة.</w:t>
      </w:r>
    </w:p>
    <w:p w14:paraId="6B0A9A47"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وعلى هذا الأساس تُبنى بقية الباب الثاني. ويجيب الفصل التاسع عن سؤال مكمّل: كيف يُنتج هذا الإنسان المعرفة التي يدير بها؟ وفيه ثلاثة مفاهيم قرآنية (الفطرة، والتثبت، والتدبر)، لأنه لا تُبنى نظرية معرفة إدارية قبل أن نعرف من يُنتجها.</w:t>
      </w:r>
    </w:p>
    <w:p w14:paraId="07E68A39" w:rsidR="002D0E58" w:rsidRPr="00A17A57" w:rsidRDefault="002D0E58" w:rsidP="002D0E58">
      <w:pPr>
        <w:pageBreakBefore/>
        <w:shd w:val="clear" w:color="auto" w:fill="1F3864"/>
        <w:bidi/>
        <w:jc w:val="center"/>
        <w:rPr>
          <w:rFonts w:ascii="Sakkal Majalla" w:hAnsi="Sakkal Majalla" w:cs="Sakkal Majalla"/>
          <w:sz w:val="26"/>
          <w:szCs w:val="26"/>
        </w:rPr>
      </w:pPr>
      <w:r w:rsidRPr="00A17A57">
        <w:rPr>
          <w:rFonts w:ascii="Sakkal Majalla" w:hAnsi="Sakkal Majalla" w:cs="Sakkal Majalla"/>
          <w:b/>
          <w:bCs/>
          <w:color w:val="FFFFFF"/>
          <w:sz w:val="26"/>
          <w:szCs w:val="26"/>
          <w:rtl/>
        </w:rPr>
        <w:lastRenderedPageBreak/>
        <w:t>الفصل التاسع</w:t>
      </w:r>
      <w:r>
        <w:fldChar w:fldCharType="begin"/>
      </w:r>
      <w:r>
        <w:instrText xml:space="preserve"> TC "الفصل التاسع: نظرية المعرفة القرآنية، فِطرة، تثبُّت، تدبُّر: ثلاثة مفاهيم قرآنية تبني الأنثروبولوجيا المعرفية للمدير" \l 1 </w:instrText>
      </w:r>
      <w:r>
        <w:fldChar w:fldCharType="end"/>
      </w:r>
    </w:p>
    <w:p w14:paraId="32516C8C" w:rsidR="002D0E58" w:rsidRPr="00A17A57" w:rsidRDefault="002D0E58" w:rsidP="002D0E58">
      <w:pPr>
        <w:shd w:val="clear" w:color="auto" w:fill="156082"/>
        <w:bidi/>
        <w:jc w:val="center"/>
        <w:rPr>
          <w:rFonts w:ascii="Sakkal Majalla" w:hAnsi="Sakkal Majalla" w:cs="Sakkal Majalla"/>
          <w:sz w:val="26"/>
          <w:szCs w:val="26"/>
        </w:rPr>
      </w:pPr>
      <w:r w:rsidRPr="00A17A57">
        <w:rPr>
          <w:rFonts w:ascii="Sakkal Majalla" w:hAnsi="Sakkal Majalla" w:cs="Sakkal Majalla"/>
          <w:b/>
          <w:bCs/>
          <w:color w:val="FFFFFF"/>
          <w:sz w:val="26"/>
          <w:szCs w:val="26"/>
          <w:rtl/>
        </w:rPr>
        <w:t>نظرية المعرفة القرآنية</w:t>
      </w:r>
    </w:p>
    <w:p w14:paraId="78BE0767" w:rsidR="002D0E58" w:rsidRPr="00A17A57" w:rsidRDefault="002D0E58" w:rsidP="002D0E58">
      <w:pPr>
        <w:shd w:val="clear" w:color="auto" w:fill="2E74B5"/>
        <w:bidi/>
        <w:spacing w:after="18"/>
        <w:jc w:val="center"/>
        <w:rPr>
          <w:rFonts w:ascii="Sakkal Majalla" w:hAnsi="Sakkal Majalla" w:cs="Sakkal Majalla"/>
          <w:sz w:val="26"/>
          <w:szCs w:val="26"/>
        </w:rPr>
      </w:pPr>
      <w:r w:rsidRPr="00A17A57">
        <w:rPr>
          <w:rFonts w:ascii="Sakkal Majalla" w:hAnsi="Sakkal Majalla" w:cs="Sakkal Majalla"/>
          <w:color w:val="FFFFFF"/>
          <w:sz w:val="26"/>
          <w:szCs w:val="26"/>
          <w:rtl/>
        </w:rPr>
        <w:t>فِطرة، تثبُّت، تدبُّر: ثلاثة مفاهيم قرآنية تبني الأنثروبولوجيا المعرفية للمدير</w:t>
      </w:r>
    </w:p>
    <w:p w14:paraId="7FD5861F" w:rsidR="002D0E58" w:rsidRPr="00A17A57" w:rsidRDefault="002D0E58" w:rsidP="002D0E58">
      <w:pPr>
        <w:shd w:val="clear" w:color="auto" w:fill="F5F0FF"/>
        <w:bidi/>
        <w:spacing w:before="10"/>
        <w:jc w:val="center"/>
        <w:rPr>
          <w:rFonts w:ascii="Sakkal Majalla" w:hAnsi="Sakkal Majalla" w:cs="Sakkal Majalla"/>
          <w:sz w:val="26"/>
          <w:szCs w:val="26"/>
        </w:rPr>
      </w:pPr>
      <w:r w:rsidRPr="00A17A57">
        <w:rPr>
          <w:rFonts w:ascii="Sakkal Majalla" w:hAnsi="Sakkal Majalla" w:cs="Sakkal Majalla"/>
          <w:b/>
          <w:bCs/>
          <w:color w:val="1F3864"/>
          <w:sz w:val="26"/>
          <w:szCs w:val="26"/>
          <w:rtl/>
        </w:rPr>
        <w:t>﴿أَفَلَا يَتَدَبَّرُونَ الْقُرْآنَ أَمْ عَلَىٰ قُلُوبٍ أَقْفَالُهَا﴾</w:t>
      </w:r>
    </w:p>
    <w:p w14:paraId="3D874DB2" w:rsidR="002D0E58" w:rsidRPr="00A17A57" w:rsidRDefault="002D0E58" w:rsidP="002D0E58">
      <w:pPr>
        <w:bidi/>
        <w:spacing w:after="18"/>
        <w:jc w:val="center"/>
        <w:rPr>
          <w:rFonts w:ascii="Sakkal Majalla" w:hAnsi="Sakkal Majalla" w:cs="Sakkal Majalla"/>
          <w:sz w:val="26"/>
          <w:szCs w:val="26"/>
        </w:rPr>
      </w:pPr>
      <w:r w:rsidRPr="00A17A57">
        <w:rPr>
          <w:rFonts w:ascii="Sakkal Majalla" w:hAnsi="Sakkal Majalla" w:cs="Sakkal Majalla"/>
          <w:color w:val="595959"/>
          <w:sz w:val="26"/>
          <w:szCs w:val="26"/>
          <w:rtl/>
        </w:rPr>
        <w:t>محمد : 24</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ينتقل هذا الفصل من الإنسان إلى معرفته: كيف يعرف المدير ما يبني عليه قراره؟ ويشتق ثلاثة أركان مترتبة: الفطرة إشارةً أخلاقية أولى، والتثبت تحققًا من الخبر، والتدبر نظرًا في العواقب. ثم يركّبها في نظرية واحدة، ويطبقها على قرار استراتيجي وعلى الإبلاغ عن مخالفة، ويقارنها بسايمون وكانمان والمدارس الإبستيمولوجية الأربع. ويخرج القارئ بثلاث أدوات: «علامة الثقة» لتصنيف المعلومات، ومعيار التناسب في التثبت، والتدبر الإداري تحليلًا يسائل الافتراضات لا الأعراض وحدها.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2D0E58" w:rsidRPr="00A17A57" w14:paraId="00B48919" w:rsidTr="00201A65">
        <w:tc>
          <w:tcPr>
            <w:tcW w:w="8640" w:type="dxa"/>
            <w:shd w:val="clear" w:color="auto" w:fill="2E74B5"/>
            <w:tcMar>
              <w:top w:w="40" w:type="dxa"/>
              <w:left w:w="88" w:type="dxa"/>
              <w:bottom w:w="40" w:type="dxa"/>
              <w:right w:w="88" w:type="dxa"/>
            </w:tcMar>
            <w:vAlign w:val="center"/>
          </w:tcPr>
          <w:p w14:paraId="7B54D677" w:rsidR="002D0E58" w:rsidRPr="00A17A57" w:rsidRDefault="002D0E58"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حين تكون المعلومة صحيحة والقرار خاطئًا</w:t>
            </w:r>
          </w:p>
        </w:tc>
      </w:tr>
      <w:tr w:rsidR="002D0E58" w:rsidRPr="00A17A57" w14:paraId="6D540CFC" w:rsidTr="00201A65">
        <w:tc>
          <w:tcPr>
            <w:tcW w:w="8640" w:type="dxa"/>
            <w:shd w:val="clear" w:color="auto" w:fill="EBF5FB"/>
            <w:tcMar>
              <w:top w:w="40" w:type="dxa"/>
              <w:left w:w="88" w:type="dxa"/>
              <w:bottom w:w="40" w:type="dxa"/>
              <w:right w:w="88" w:type="dxa"/>
            </w:tcMar>
            <w:vAlign w:val="center"/>
          </w:tcPr>
          <w:p w14:paraId="28FC2CE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في اجتماع مجلس إدارة، عرض المدير المالي أرقامًا صحيحة تُظهر أن الشريك التجاري الأكبر في وضع تضارب مصالح. فوبّخ المدير التنفيذي الشريك فورًا وبدأ إجراءات قانونية. وبعد أسبوعين تبيّن أن التفسير خاطئ: كان الشريك يستشير محاميًا، وكان على وشك الإفصاح طوعًا. ففسدت علاقة عمرها عشر سنوات بخطأين معرفيين: غاب التثبت فلم يُفحص السياق، وغاب التدبر فلم يُنظر في العواقب. والمثال يوضّح الفكرة ولا يُثبتها.</w:t>
            </w:r>
          </w:p>
        </w:tc>
      </w:tr>
    </w:tbl>
    <w:p w14:paraId="588ABFF8" w:rsidR="002D0E58" w:rsidRPr="00A17A57" w:rsidRDefault="002D0E58" w:rsidP="002D0E58">
      <w:pPr>
        <w:shd w:val="clear" w:color="auto" w:fill="D6E4F0"/>
        <w:bidi/>
        <w:spacing w:before="110" w:after="60"/>
        <w:rPr>
          <w:rFonts w:ascii="Sakkal Majalla" w:hAnsi="Sakkal Majalla" w:cs="Sakkal Majalla"/>
          <w:sz w:val="26"/>
          <w:szCs w:val="26"/>
        </w:rPr>
      </w:pPr>
      <w:r w:rsidRPr="00A17A57">
        <w:rPr>
          <w:rFonts w:ascii="Sakkal Majalla" w:hAnsi="Sakkal Majalla" w:cs="Sakkal Majalla"/>
          <w:b/>
          <w:bCs/>
          <w:color w:val="1F3864"/>
          <w:sz w:val="26"/>
          <w:szCs w:val="26"/>
          <w:rtl/>
        </w:rPr>
        <w:t>موضع هذا الفصل في رحلة الكتاب</w:t>
      </w:r>
    </w:p>
    <w:p w14:paraId="5DF360A3"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أجاب الفصل الثامن عن سؤال «من الإنسان الذي يُدار؟»: مستخلَف، ومكلَّف بالوسع، ومبتلى. ويجيب هذا الفصل عن السؤال المكمّل: كيف يُنتج هذا الإنسان المعرفة التي يدير بها؟ ثم يسأل الفصل العاشر: بأي قيم يحكم الفعل الإداري؟</w:t>
      </w:r>
    </w:p>
    <w:p w14:paraId="152512B7"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يعمل أي ركن منفردًا: فالفطرة بلا تثبت قد تصير انطباعًا، والتثبت بلا تدبر قد يُنتج قرارًا صحيح البيانات ضيق الأفق، والتدبر بلا أصل أخلاقي قد يصير براعة في تسويغ المصلحة.</w:t>
      </w:r>
    </w:p>
    <w:p w14:paraId="4A4BA53C" w:rsidR="002D0E58" w:rsidRPr="00A17A57" w:rsidRDefault="002D0E58" w:rsidP="002D0E58">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وأستعمل ثلاثة مصطلحات بعينها: «الفطرة» بمعناها المعرفي، أي الاستعداد المركوز للإدراك، لا بمعناها العقدي وحده؛ و«التثبت»، وهو قراءة قرآنية متواترة في الحجرات:6 والنساء:94 (﴿فَتَثَبَّتُوا﴾)، إلى جانب «التبيّن»؛ و«التدبر» لا «التفكر»، لأن التدبر نظر في أدبار الأمور وعواقبها.</w:t>
      </w:r>
    </w:p>
    <w:p w14:paraId="4DB239D2"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9.1  لماذا نظرية المعرفة بعد تصور الإنسان؟ والمدارس الإبستيمولوجية الأربع</w:t>
      </w:r>
      <w:r>
        <w:fldChar w:fldCharType="begin"/>
      </w:r>
      <w:r>
        <w:instrText xml:space="preserve"> TC "9.1  لماذا نظرية المعرفة بعد تصور الإنسان؟ والمدارس الإبستيمولوجية الأربع" \l 2 </w:instrText>
      </w:r>
      <w:r>
        <w:fldChar w:fldCharType="end"/>
      </w:r>
    </w:p>
    <w:p w14:paraId="6DF483E6"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أسّس الفصل الثامن تصور الإنسان الذي يُدار. لكن المكلَّف بالفعل يحتاج أولًا أن يميّز الصواب، ويتحقق من الخبر قبل أن يبني عليه، ويتجاوز سطح الظواهر إلى ما وراءها. ونظرية المعرفة (Epistemology) هي الجسر بين «من الإنسان» و«كيف يتصرف إداريًا».</w:t>
      </w:r>
    </w:p>
    <w:p w14:paraId="5874FFEC"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أربع مدارس إبستيمولوجية غربية كبرى قبل البناء المستقل</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240"/>
        <w:gridCol w:w="3600"/>
      </w:tblGrid>
      <w:tr w:rsidR="002D0E58" w:rsidRPr="00A17A57" w14:paraId="3CFB2639" w:rsidTr="00201A65">
        <w:tc>
          <w:tcPr>
            <w:tcW w:w="1800" w:type="dxa"/>
            <w:shd w:val="clear" w:color="auto" w:fill="1F3864"/>
            <w:tcMar>
              <w:top w:w="40" w:type="dxa"/>
              <w:left w:w="88" w:type="dxa"/>
              <w:bottom w:w="40" w:type="dxa"/>
              <w:right w:w="88" w:type="dxa"/>
            </w:tcMar>
            <w:vAlign w:val="center"/>
          </w:tcPr>
          <w:p w14:paraId="1B8AD3D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المدرسة</w:t>
            </w:r>
          </w:p>
        </w:tc>
        <w:tc>
          <w:tcPr>
            <w:tcW w:w="3240" w:type="dxa"/>
            <w:shd w:val="clear" w:color="auto" w:fill="1F3864"/>
            <w:tcMar>
              <w:top w:w="40" w:type="dxa"/>
              <w:left w:w="88" w:type="dxa"/>
              <w:bottom w:w="40" w:type="dxa"/>
              <w:right w:w="88" w:type="dxa"/>
            </w:tcMar>
            <w:vAlign w:val="center"/>
          </w:tcPr>
          <w:p w14:paraId="37ED56B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مصدر المعرفة الأساسي</w:t>
            </w:r>
          </w:p>
        </w:tc>
        <w:tc>
          <w:tcPr>
            <w:tcW w:w="3600" w:type="dxa"/>
            <w:shd w:val="clear" w:color="auto" w:fill="1F3864"/>
            <w:tcMar>
              <w:top w:w="40" w:type="dxa"/>
              <w:left w:w="88" w:type="dxa"/>
              <w:bottom w:w="40" w:type="dxa"/>
              <w:right w:w="88" w:type="dxa"/>
            </w:tcMar>
            <w:vAlign w:val="center"/>
          </w:tcPr>
          <w:p w14:paraId="2724772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الأثر على القرار الإداري</w:t>
            </w:r>
          </w:p>
        </w:tc>
      </w:tr>
      <w:tr w:rsidR="002D0E58" w:rsidRPr="00A17A57" w14:paraId="66C4AD62" w:rsidTr="00201A65">
        <w:tc>
          <w:tcPr>
            <w:tcW w:w="1800" w:type="dxa"/>
            <w:shd w:val="clear" w:color="auto" w:fill="EBF5FB"/>
            <w:tcMar>
              <w:top w:w="40" w:type="dxa"/>
              <w:left w:w="88" w:type="dxa"/>
              <w:bottom w:w="40" w:type="dxa"/>
              <w:right w:w="88" w:type="dxa"/>
            </w:tcMar>
            <w:vAlign w:val="center"/>
          </w:tcPr>
          <w:p w14:paraId="09F62E81"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العقلانية (ديكارت)</w:t>
            </w:r>
          </w:p>
        </w:tc>
        <w:tc>
          <w:tcPr>
            <w:tcW w:w="3240" w:type="dxa"/>
            <w:shd w:val="clear" w:color="auto" w:fill="F5F5F5"/>
            <w:tcMar>
              <w:top w:w="40" w:type="dxa"/>
              <w:left w:w="88" w:type="dxa"/>
              <w:bottom w:w="40" w:type="dxa"/>
              <w:right w:w="88" w:type="dxa"/>
            </w:tcMar>
            <w:vAlign w:val="center"/>
          </w:tcPr>
          <w:p w14:paraId="4462BD8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العقل وحده مصدر اليقين، والحواس قد تخدع، فيُبدأ بالشك المنهجي.</w:t>
            </w:r>
          </w:p>
        </w:tc>
        <w:tc>
          <w:tcPr>
            <w:tcW w:w="3600" w:type="dxa"/>
            <w:shd w:val="clear" w:color="auto" w:fill="EBF5FB"/>
            <w:tcMar>
              <w:top w:w="40" w:type="dxa"/>
              <w:left w:w="88" w:type="dxa"/>
              <w:bottom w:w="40" w:type="dxa"/>
              <w:right w:w="88" w:type="dxa"/>
            </w:tcMar>
            <w:vAlign w:val="center"/>
          </w:tcPr>
          <w:p w14:paraId="1B0D42B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القرار الرشيد يُبنى على تحليل منطقي مجرد، لا على «حدس السوق» ولا على تجربة بلا نظرية.</w:t>
            </w:r>
          </w:p>
        </w:tc>
      </w:tr>
      <w:tr w:rsidR="002D0E58" w:rsidRPr="00A17A57" w14:paraId="016D0D0C" w:rsidTr="00201A65">
        <w:tc>
          <w:tcPr>
            <w:tcW w:w="1800" w:type="dxa"/>
            <w:shd w:val="clear" w:color="auto" w:fill="FFFFFF"/>
            <w:tcMar>
              <w:top w:w="40" w:type="dxa"/>
              <w:left w:w="88" w:type="dxa"/>
              <w:bottom w:w="40" w:type="dxa"/>
              <w:right w:w="88" w:type="dxa"/>
            </w:tcMar>
            <w:vAlign w:val="center"/>
          </w:tcPr>
          <w:p w14:paraId="223C791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التجريبية (لوك، هيوم)</w:t>
            </w:r>
          </w:p>
        </w:tc>
        <w:tc>
          <w:tcPr>
            <w:tcW w:w="3240" w:type="dxa"/>
            <w:shd w:val="clear" w:color="auto" w:fill="FFFFFF"/>
            <w:tcMar>
              <w:top w:w="40" w:type="dxa"/>
              <w:left w:w="88" w:type="dxa"/>
              <w:bottom w:w="40" w:type="dxa"/>
              <w:right w:w="88" w:type="dxa"/>
            </w:tcMar>
            <w:vAlign w:val="center"/>
          </w:tcPr>
          <w:p w14:paraId="04FD73A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التجربة الحسية مصدر المعرفة، ولا أفكار فطرية؛ والذهن عند لوك صفحة بيضاء.</w:t>
            </w:r>
          </w:p>
        </w:tc>
        <w:tc>
          <w:tcPr>
            <w:tcW w:w="3600" w:type="dxa"/>
            <w:shd w:val="clear" w:color="auto" w:fill="FFFFFF"/>
            <w:tcMar>
              <w:top w:w="40" w:type="dxa"/>
              <w:left w:w="88" w:type="dxa"/>
              <w:bottom w:w="40" w:type="dxa"/>
              <w:right w:w="88" w:type="dxa"/>
            </w:tcMar>
            <w:vAlign w:val="center"/>
          </w:tcPr>
          <w:p w14:paraId="0A4B2F9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القرار يُبنى على البيانات والتجربة المتراكمة (الإدارة المبنية على الأدلة).</w:t>
            </w:r>
          </w:p>
        </w:tc>
      </w:tr>
      <w:tr w:rsidR="002D0E58" w:rsidRPr="00A17A57" w14:paraId="2AFAEAAB" w:rsidTr="00201A65">
        <w:tc>
          <w:tcPr>
            <w:tcW w:w="1800" w:type="dxa"/>
            <w:shd w:val="clear" w:color="auto" w:fill="EBF5FB"/>
            <w:tcMar>
              <w:top w:w="40" w:type="dxa"/>
              <w:left w:w="88" w:type="dxa"/>
              <w:bottom w:w="40" w:type="dxa"/>
              <w:right w:w="88" w:type="dxa"/>
            </w:tcMar>
            <w:vAlign w:val="center"/>
          </w:tcPr>
          <w:p w14:paraId="4F9A356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التركيب النقدي (كانط)</w:t>
            </w:r>
          </w:p>
        </w:tc>
        <w:tc>
          <w:tcPr>
            <w:tcW w:w="3240" w:type="dxa"/>
            <w:shd w:val="clear" w:color="auto" w:fill="F5F5F5"/>
            <w:tcMar>
              <w:top w:w="40" w:type="dxa"/>
              <w:left w:w="88" w:type="dxa"/>
              <w:bottom w:w="40" w:type="dxa"/>
              <w:right w:w="88" w:type="dxa"/>
            </w:tcMar>
            <w:vAlign w:val="center"/>
          </w:tcPr>
          <w:p w14:paraId="69FF015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العقل ينظّم معطيات الحس بمقولات قبلية، فالمعرفة تركيب بين العقل والتجربة.</w:t>
            </w:r>
          </w:p>
        </w:tc>
        <w:tc>
          <w:tcPr>
            <w:tcW w:w="3600" w:type="dxa"/>
            <w:shd w:val="clear" w:color="auto" w:fill="EBF5FB"/>
            <w:tcMar>
              <w:top w:w="40" w:type="dxa"/>
              <w:left w:w="88" w:type="dxa"/>
              <w:bottom w:w="40" w:type="dxa"/>
              <w:right w:w="88" w:type="dxa"/>
            </w:tcMar>
            <w:vAlign w:val="center"/>
          </w:tcPr>
          <w:p w14:paraId="76E42F6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يوازن بين الإطار النظري المسبق والبيانات الفعلية.</w:t>
            </w:r>
          </w:p>
        </w:tc>
      </w:tr>
      <w:tr w:rsidR="002D0E58" w:rsidRPr="00A17A57" w14:paraId="75BFDB20" w:rsidTr="00201A65">
        <w:tc>
          <w:tcPr>
            <w:tcW w:w="1800" w:type="dxa"/>
            <w:shd w:val="clear" w:color="auto" w:fill="FFFFFF"/>
            <w:tcMar>
              <w:top w:w="40" w:type="dxa"/>
              <w:left w:w="88" w:type="dxa"/>
              <w:bottom w:w="40" w:type="dxa"/>
              <w:right w:w="88" w:type="dxa"/>
            </w:tcMar>
            <w:vAlign w:val="center"/>
          </w:tcPr>
          <w:p w14:paraId="770965C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البراغماتية (جيمس، ديوي)</w:t>
            </w:r>
          </w:p>
        </w:tc>
        <w:tc>
          <w:tcPr>
            <w:tcW w:w="3240" w:type="dxa"/>
            <w:shd w:val="clear" w:color="auto" w:fill="FFFFFF"/>
            <w:tcMar>
              <w:top w:w="40" w:type="dxa"/>
              <w:left w:w="88" w:type="dxa"/>
              <w:bottom w:w="40" w:type="dxa"/>
              <w:right w:w="88" w:type="dxa"/>
            </w:tcMar>
            <w:vAlign w:val="center"/>
          </w:tcPr>
          <w:p w14:paraId="3E92845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صدق الفكرة يُعرف بنتائجها العملية، وقد صاغها جيمس صياغة مشهورة قريبة من «الحق ما ينفع».</w:t>
            </w:r>
          </w:p>
        </w:tc>
        <w:tc>
          <w:tcPr>
            <w:tcW w:w="3600" w:type="dxa"/>
            <w:shd w:val="clear" w:color="auto" w:fill="FFFFFF"/>
            <w:tcMar>
              <w:top w:w="40" w:type="dxa"/>
              <w:left w:w="88" w:type="dxa"/>
              <w:bottom w:w="40" w:type="dxa"/>
              <w:right w:w="88" w:type="dxa"/>
            </w:tcMar>
            <w:vAlign w:val="center"/>
          </w:tcPr>
          <w:p w14:paraId="15EB0F8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يُقيَّم بنتائجه، والتعلم بالتجربة والخطأ منهج مشروع.</w:t>
            </w:r>
          </w:p>
        </w:tc>
      </w:tr>
    </w:tbl>
    <w:p w14:paraId="5C464B17" w:rsidR="002D0E58" w:rsidRPr="00A17A57" w:rsidRDefault="002D0E58" w:rsidP="002D0E58">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وأؤجل المقارنة بالنظرية القرآنية إلى 9.7 عمدًا: البناء المستقل أولًا، ثم المقارنة، كما قرّر الفصل الثاني.</w:t>
      </w:r>
    </w:p>
    <w:p w14:paraId="2C8C6429"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سابقة إسلامية: الغزالي وابن تيمية في نظرية المعرفة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880"/>
        <w:gridCol w:w="3960"/>
      </w:tblGrid>
      <w:tr w:rsidR="002D0E58" w:rsidRPr="00A17A57" w14:paraId="4A02C97E" w:rsidTr="00201A65">
        <w:tc>
          <w:tcPr>
            <w:tcW w:w="1800" w:type="dxa"/>
            <w:shd w:val="clear" w:color="auto" w:fill="1F3864"/>
            <w:tcMar>
              <w:top w:w="40" w:type="dxa"/>
              <w:left w:w="88" w:type="dxa"/>
              <w:bottom w:w="40" w:type="dxa"/>
              <w:right w:w="88" w:type="dxa"/>
            </w:tcMar>
            <w:vAlign w:val="center"/>
          </w:tcPr>
          <w:p w14:paraId="20EB410D"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المصدر</w:t>
            </w:r>
          </w:p>
        </w:tc>
        <w:tc>
          <w:tcPr>
            <w:tcW w:w="2880" w:type="dxa"/>
            <w:shd w:val="clear" w:color="auto" w:fill="1F3864"/>
            <w:tcMar>
              <w:top w:w="40" w:type="dxa"/>
              <w:left w:w="88" w:type="dxa"/>
              <w:bottom w:w="40" w:type="dxa"/>
              <w:right w:w="88" w:type="dxa"/>
            </w:tcMar>
            <w:vAlign w:val="center"/>
          </w:tcPr>
          <w:p w14:paraId="7C2B667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جوهر التصور</w:t>
            </w:r>
          </w:p>
        </w:tc>
        <w:tc>
          <w:tcPr>
            <w:tcW w:w="3960" w:type="dxa"/>
            <w:shd w:val="clear" w:color="auto" w:fill="1F3864"/>
            <w:tcMar>
              <w:top w:w="40" w:type="dxa"/>
              <w:left w:w="88" w:type="dxa"/>
              <w:bottom w:w="40" w:type="dxa"/>
              <w:right w:w="88" w:type="dxa"/>
            </w:tcMar>
            <w:vAlign w:val="center"/>
          </w:tcPr>
          <w:p w14:paraId="2807B04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ما يُفيد هذا الفصل</w:t>
            </w:r>
          </w:p>
        </w:tc>
      </w:tr>
      <w:tr w:rsidR="002D0E58" w:rsidRPr="00A17A57" w14:paraId="79F36857" w:rsidTr="00201A65">
        <w:tc>
          <w:tcPr>
            <w:tcW w:w="1800" w:type="dxa"/>
            <w:shd w:val="clear" w:color="auto" w:fill="EBF5FB"/>
            <w:tcMar>
              <w:top w:w="40" w:type="dxa"/>
              <w:left w:w="88" w:type="dxa"/>
              <w:bottom w:w="40" w:type="dxa"/>
              <w:right w:w="88" w:type="dxa"/>
            </w:tcMar>
            <w:vAlign w:val="center"/>
          </w:tcPr>
          <w:p w14:paraId="67F8D2F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الغزالي، «المنقذ من الضلال» (ت.505هـ)</w:t>
            </w:r>
          </w:p>
        </w:tc>
        <w:tc>
          <w:tcPr>
            <w:tcW w:w="2880" w:type="dxa"/>
            <w:shd w:val="clear" w:color="auto" w:fill="F5F5F5"/>
            <w:tcMar>
              <w:top w:w="40" w:type="dxa"/>
              <w:left w:w="88" w:type="dxa"/>
              <w:bottom w:w="40" w:type="dxa"/>
              <w:right w:w="88" w:type="dxa"/>
            </w:tcMar>
            <w:vAlign w:val="center"/>
          </w:tcPr>
          <w:p w14:paraId="4FC25906"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أزمة شك منهجي، وتمييز بين معرفة الحواس (قابلة للخطأ) ومعرفة العقل، ثم المعرفة الذوقية التي يجعلها أعلى مراتب اليقين.</w:t>
            </w:r>
          </w:p>
        </w:tc>
        <w:tc>
          <w:tcPr>
            <w:tcW w:w="3960" w:type="dxa"/>
            <w:shd w:val="clear" w:color="auto" w:fill="EBF5FB"/>
            <w:tcMar>
              <w:top w:w="40" w:type="dxa"/>
              <w:left w:w="88" w:type="dxa"/>
              <w:bottom w:w="40" w:type="dxa"/>
              <w:right w:w="88" w:type="dxa"/>
            </w:tcMar>
            <w:vAlign w:val="center"/>
          </w:tcPr>
          <w:p w14:paraId="6DDE085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يثري فهم الفطرة (9.2) مصدرًا لا يُختزل في الحس ولا في العقل المجرد. وقد لاحظ دارسون كثيرون شبه شكّه المنهجي بشك ديكارت بعده بنحو خمسة قرون.</w:t>
            </w:r>
          </w:p>
        </w:tc>
      </w:tr>
      <w:tr w:rsidR="002D0E58" w:rsidRPr="00A17A57" w14:paraId="5FDBA589" w:rsidTr="00201A65">
        <w:tc>
          <w:tcPr>
            <w:tcW w:w="1800" w:type="dxa"/>
            <w:shd w:val="clear" w:color="auto" w:fill="FFFFFF"/>
            <w:tcMar>
              <w:top w:w="40" w:type="dxa"/>
              <w:left w:w="88" w:type="dxa"/>
              <w:bottom w:w="40" w:type="dxa"/>
              <w:right w:w="88" w:type="dxa"/>
            </w:tcMar>
            <w:vAlign w:val="center"/>
          </w:tcPr>
          <w:p w14:paraId="09F6D75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ابن تيمية، «درء تعارض العقل والنقل» (ت.728هـ)</w:t>
            </w:r>
          </w:p>
        </w:tc>
        <w:tc>
          <w:tcPr>
            <w:tcW w:w="2880" w:type="dxa"/>
            <w:shd w:val="clear" w:color="auto" w:fill="FFFFFF"/>
            <w:tcMar>
              <w:top w:w="40" w:type="dxa"/>
              <w:left w:w="88" w:type="dxa"/>
              <w:bottom w:w="40" w:type="dxa"/>
              <w:right w:w="88" w:type="dxa"/>
            </w:tcMar>
            <w:vAlign w:val="center"/>
          </w:tcPr>
          <w:p w14:paraId="5DB07A6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العقل الصريح والنقل الصحيح لا يتعارضان حقيقة، والتعارض الظاهر من خطأ في فهم النقل أو خلل في </w:t>
            </w:r>
            <w:r>
              <w:rPr>
                <w:rFonts w:ascii="Sakkal Majalla" w:hAnsi="Sakkal Majalla" w:cs="Sakkal Majalla"/>
                <w:color w:val="000000"/>
                <w:sz w:val="24"/>
                <w:szCs w:val="24"/>
                <w:rtl/>
              </w:rPr>
              <w:lastRenderedPageBreak/>
              <w:t>مقدمة عقلية. وله فيه بسط لمعنى الفطرة.</w:t>
            </w:r>
          </w:p>
        </w:tc>
        <w:tc>
          <w:tcPr>
            <w:tcW w:w="3960" w:type="dxa"/>
            <w:shd w:val="clear" w:color="auto" w:fill="FFFFFF"/>
            <w:tcMar>
              <w:top w:w="40" w:type="dxa"/>
              <w:left w:w="88" w:type="dxa"/>
              <w:bottom w:w="40" w:type="dxa"/>
              <w:right w:w="88" w:type="dxa"/>
            </w:tcMar>
            <w:vAlign w:val="center"/>
          </w:tcPr>
          <w:p w14:paraId="5653972E"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lastRenderedPageBreak/>
              <w:t>يؤسس لتكامل الفطرة والعقل والوحي في النظرية الثلاثية.</w:t>
            </w:r>
          </w:p>
        </w:tc>
      </w:tr>
    </w:tbl>
    <w:p w14:paraId="086A7335"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ولا أقدّم هذا التراث شاهد هوية، وإنما محاورًا يُختبر مع غيره: فيه ما يصمد للمقارنة، وفيه ما يحتاج إلى ترجمة إدارية لم تُكتب بعد.</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ويستلهم الفصل اتجاهات التراث الإسلامي في المعرفة ويعيد صوغها بلغة إدارية: يضيف إلى إبستيمولوجيا الفلاسفة البرهانية (الكندي والفارابي وابن سينا) البعدَ الفطري مصدرًا مستقلًا، ويقيّد التجريد بالتثبت من المعطيات الخارجية؛ ويترجم تصنيف الأصوليين لدرجات قبول الأخبار إلى «علامة الثقة» ثلاثية المدخلات بدل التصنيف بعدد الناقلين وحده؛ ويوسّع تصنيف المتكلمين (اليقين والظن والشك) إلى المعرفة الإدارية الميدانية؛ ويجعل الفطرة جسرًا إلى مراتب المعرفة عند الغزالي دون اشتراط المسلك الصوفي.</w:t>
      </w:r>
    </w:p>
    <w:p w14:paraId="3F3E1FD6"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9.2  الركن الأول: الفطرة، بالبروتوكول الثماني كاملًا</w:t>
      </w:r>
      <w:r>
        <w:fldChar w:fldCharType="begin"/>
      </w:r>
      <w:r>
        <w:instrText xml:space="preserve"> TC "9.2  الركن الأول: الفطرة، بالبروتوكول الثماني كاملًا" \l 2 </w:instrText>
      </w:r>
      <w:r>
        <w:fldChar w:fldCharType="end"/>
      </w:r>
    </w:p>
    <w:p w14:paraId="4D583314" w:rsidR="002D0E58" w:rsidRPr="00A17A57" w:rsidRDefault="002D0E58" w:rsidP="002D0E58">
      <w:pPr>
        <w:shd w:val="clear" w:color="auto" w:fill="F5F0FF"/>
        <w:bidi/>
        <w:spacing w:before="10"/>
        <w:rPr>
          <w:rFonts w:ascii="Sakkal Majalla" w:hAnsi="Sakkal Majalla" w:cs="Sakkal Majalla"/>
          <w:sz w:val="26"/>
          <w:szCs w:val="26"/>
        </w:rPr>
      </w:pPr>
      <w:r w:rsidRPr="00A17A57">
        <w:rPr>
          <w:rFonts w:ascii="Sakkal Majalla" w:hAnsi="Sakkal Majalla" w:cs="Sakkal Majalla"/>
          <w:b/>
          <w:bCs/>
          <w:color w:val="1F3864"/>
          <w:sz w:val="26"/>
          <w:szCs w:val="26"/>
          <w:rtl/>
        </w:rPr>
        <w:t>﴿فَأَقِمْ وَجْهَكَ لِلدِّينِ حَنِيفًا فِطْرَتَ اللَّهِ الَّتِي فَطَرَ النَّاسَ عَلَيْهَا لَا تَبْدِيلَ لِخَلْقِ اللَّهِ﴾</w:t>
      </w:r>
    </w:p>
    <w:p w14:paraId="4BAC540A" w:rsidR="002D0E58" w:rsidRPr="00A17A57" w:rsidRDefault="002D0E58" w:rsidP="002D0E58">
      <w:pPr>
        <w:bidi/>
        <w:spacing w:after="18"/>
        <w:rPr>
          <w:rFonts w:ascii="Sakkal Majalla" w:hAnsi="Sakkal Majalla" w:cs="Sakkal Majalla"/>
          <w:sz w:val="26"/>
          <w:szCs w:val="26"/>
        </w:rPr>
      </w:pPr>
      <w:r w:rsidRPr="00A17A57">
        <w:rPr>
          <w:rFonts w:ascii="Sakkal Majalla" w:hAnsi="Sakkal Majalla" w:cs="Sakkal Majalla"/>
          <w:color w:val="595959"/>
          <w:sz w:val="26"/>
          <w:szCs w:val="26"/>
          <w:rtl/>
        </w:rPr>
        <w:t>الروم : 30</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6480"/>
      </w:tblGrid>
      <w:tr w:rsidR="002D0E58" w:rsidRPr="00A17A57" w14:paraId="30722F55" w:rsidTr="00201A65">
        <w:tc>
          <w:tcPr>
            <w:tcW w:w="2160" w:type="dxa"/>
            <w:shd w:val="clear" w:color="auto" w:fill="1F3864"/>
            <w:tcMar>
              <w:top w:w="40" w:type="dxa"/>
              <w:left w:w="88" w:type="dxa"/>
              <w:bottom w:w="40" w:type="dxa"/>
              <w:right w:w="88" w:type="dxa"/>
            </w:tcMar>
            <w:vAlign w:val="center"/>
          </w:tcPr>
          <w:p w14:paraId="63FC58AD"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الخطوة</w:t>
            </w:r>
          </w:p>
        </w:tc>
        <w:tc>
          <w:tcPr>
            <w:tcW w:w="6480" w:type="dxa"/>
            <w:shd w:val="clear" w:color="auto" w:fill="1F3864"/>
            <w:tcMar>
              <w:top w:w="40" w:type="dxa"/>
              <w:left w:w="88" w:type="dxa"/>
              <w:bottom w:w="40" w:type="dxa"/>
              <w:right w:w="88" w:type="dxa"/>
            </w:tcMar>
            <w:vAlign w:val="center"/>
          </w:tcPr>
          <w:p w14:paraId="62E2C37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التطبيق الكامل</w:t>
            </w:r>
          </w:p>
        </w:tc>
      </w:tr>
      <w:tr w:rsidR="002D0E58" w:rsidRPr="00A17A57" w14:paraId="6C60A400" w:rsidTr="00201A65">
        <w:tc>
          <w:tcPr>
            <w:tcW w:w="2160" w:type="dxa"/>
            <w:shd w:val="clear" w:color="auto" w:fill="EBF5FB"/>
            <w:tcMar>
              <w:top w:w="40" w:type="dxa"/>
              <w:left w:w="88" w:type="dxa"/>
              <w:bottom w:w="40" w:type="dxa"/>
              <w:right w:w="88" w:type="dxa"/>
            </w:tcMar>
            <w:vAlign w:val="center"/>
          </w:tcPr>
          <w:p w14:paraId="278EAE1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1. السياق</w:t>
            </w:r>
          </w:p>
        </w:tc>
        <w:tc>
          <w:tcPr>
            <w:tcW w:w="6480" w:type="dxa"/>
            <w:shd w:val="clear" w:color="auto" w:fill="F5FAFF"/>
            <w:tcMar>
              <w:top w:w="40" w:type="dxa"/>
              <w:left w:w="88" w:type="dxa"/>
              <w:bottom w:w="40" w:type="dxa"/>
              <w:right w:w="88" w:type="dxa"/>
            </w:tcMar>
            <w:vAlign w:val="center"/>
          </w:tcPr>
          <w:p w14:paraId="27B8820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الروم مكية، افتُتحت بغلبة الروم وسنن الدول. والآية تربط السنة الكونية في الخارج بالسنة الفطرية في النفس. ولا سبب نزول خاص.</w:t>
            </w:r>
          </w:p>
        </w:tc>
      </w:tr>
      <w:tr w:rsidR="002D0E58" w:rsidRPr="00A17A57" w14:paraId="3B531CAA" w:rsidTr="00201A65">
        <w:tc>
          <w:tcPr>
            <w:tcW w:w="2160" w:type="dxa"/>
            <w:shd w:val="clear" w:color="auto" w:fill="FFFFFF"/>
            <w:tcMar>
              <w:top w:w="40" w:type="dxa"/>
              <w:left w:w="88" w:type="dxa"/>
              <w:bottom w:w="40" w:type="dxa"/>
              <w:right w:w="88" w:type="dxa"/>
            </w:tcMar>
            <w:vAlign w:val="center"/>
          </w:tcPr>
          <w:p w14:paraId="528077F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2586B17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ف-ط-ر عند ابن فارس أصل يدل على فتح شيء وإبرازه، ومنه الفطرة: الخِلقة، ومنه «فاطر السماوات» أي مبتدئها. والراغب يجعل فطرة الله ما ركزه في الإنسان من قوة على معرفة الحق، فهي استعداد لا معرفة تفصيلية جاهزة.</w:t>
            </w:r>
          </w:p>
        </w:tc>
      </w:tr>
      <w:tr w:rsidR="002D0E58" w:rsidRPr="00A17A57" w14:paraId="093C8029" w:rsidTr="00201A65">
        <w:tc>
          <w:tcPr>
            <w:tcW w:w="2160" w:type="dxa"/>
            <w:shd w:val="clear" w:color="auto" w:fill="EBF5FB"/>
            <w:tcMar>
              <w:top w:w="40" w:type="dxa"/>
              <w:left w:w="88" w:type="dxa"/>
              <w:bottom w:w="40" w:type="dxa"/>
              <w:right w:w="88" w:type="dxa"/>
            </w:tcMar>
            <w:vAlign w:val="center"/>
          </w:tcPr>
          <w:p w14:paraId="7E7F77F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88" w:type="dxa"/>
              <w:bottom w:w="40" w:type="dxa"/>
              <w:right w:w="88" w:type="dxa"/>
            </w:tcMar>
            <w:vAlign w:val="center"/>
          </w:tcPr>
          <w:p w14:paraId="7B29AF7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في معنى الفطرة أقوال مشهورة: أنها الإسلام والتوحيد، وهو قول كثير من السلف، ويسوق ابن كثير في تفسيرها حديث «كل مولود يولد على الفطرة»؛ وأنها الخلقة المهيأة لقبول الحق، ويعرض القرطبي الأقوال. وبسط ابن تيمية في «درء التعارض» أنها قوة في النفس تقتضي معرفة الحق وقبوله ما لم يعارضها معارض. والمدارس متفقة على أصل المعنى: استعداد مركوز لقبول الحق.</w:t>
            </w:r>
          </w:p>
        </w:tc>
      </w:tr>
      <w:tr w:rsidR="002D0E58" w:rsidRPr="00A17A57" w14:paraId="439F333C" w:rsidTr="00201A65">
        <w:tc>
          <w:tcPr>
            <w:tcW w:w="2160" w:type="dxa"/>
            <w:shd w:val="clear" w:color="auto" w:fill="FFFFFF"/>
            <w:tcMar>
              <w:top w:w="40" w:type="dxa"/>
              <w:left w:w="88" w:type="dxa"/>
              <w:bottom w:w="40" w:type="dxa"/>
              <w:right w:w="88" w:type="dxa"/>
            </w:tcMar>
            <w:vAlign w:val="center"/>
          </w:tcPr>
          <w:p w14:paraId="710D4CF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264F19D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لم يرد لفظ «الفطرة» إلا في هذه الآية. ويرد الفعل «فطر» بمعنى الخلق ابتداءً في مواضع، منها: ﴿إِنِّي وَجَّهْتُ وَجْهِيَ لِلَّذِي فَطَرَ السَّمَاوَاتِ وَالْأَرْضَ حَنِيفًا﴾ (الأنعام:79)، و﴿الَّذِي فَطَرَنِي﴾ (هود:51، ويس:22، والزخرف:27). ومن مثانيها ﴿صِبْغَةَ اللَّهِ وَمَنْ أَحْسَنُ مِنَ اللَّهِ صِبْغَةً﴾ (البقرة:138)، وآية الميثاق (الأعراف:172) التي يربطها كثير من المفسرين بالفطرة.</w:t>
            </w:r>
          </w:p>
        </w:tc>
      </w:tr>
      <w:tr w:rsidR="002D0E58" w:rsidRPr="00A17A57" w14:paraId="0D0F6F95" w:rsidTr="00201A65">
        <w:tc>
          <w:tcPr>
            <w:tcW w:w="2160" w:type="dxa"/>
            <w:shd w:val="clear" w:color="auto" w:fill="EBF5FB"/>
            <w:tcMar>
              <w:top w:w="40" w:type="dxa"/>
              <w:left w:w="88" w:type="dxa"/>
              <w:bottom w:w="40" w:type="dxa"/>
              <w:right w:w="88" w:type="dxa"/>
            </w:tcMar>
            <w:vAlign w:val="center"/>
          </w:tcPr>
          <w:p w14:paraId="4D7D4E6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6480" w:type="dxa"/>
            <w:shd w:val="clear" w:color="auto" w:fill="F5FAFF"/>
            <w:tcMar>
              <w:top w:w="40" w:type="dxa"/>
              <w:left w:w="88" w:type="dxa"/>
              <w:bottom w:w="40" w:type="dxa"/>
              <w:right w:w="88" w:type="dxa"/>
            </w:tcMar>
            <w:vAlign w:val="center"/>
          </w:tcPr>
          <w:p w14:paraId="5B34A0F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في إثبات الفطرة: ﴿لَا تَبْدِيلَ لِخَلْقِ اللَّهِ﴾. والإشكال الظاهر، أي اختلاف الأديان والأخلاق في الواقع، يرفعه بيان السنة: التنوع اللاحق تحريف طارئ لا انعدام للفطرة.</w:t>
            </w:r>
          </w:p>
        </w:tc>
      </w:tr>
      <w:tr w:rsidR="002D0E58" w:rsidRPr="00A17A57" w14:paraId="03078F37" w:rsidTr="00201A65">
        <w:tc>
          <w:tcPr>
            <w:tcW w:w="2160" w:type="dxa"/>
            <w:shd w:val="clear" w:color="auto" w:fill="FFFFFF"/>
            <w:tcMar>
              <w:top w:w="40" w:type="dxa"/>
              <w:left w:w="88" w:type="dxa"/>
              <w:bottom w:w="40" w:type="dxa"/>
              <w:right w:w="88" w:type="dxa"/>
            </w:tcMar>
            <w:vAlign w:val="center"/>
          </w:tcPr>
          <w:p w14:paraId="243870C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88" w:type="dxa"/>
              <w:bottom w:w="40" w:type="dxa"/>
              <w:right w:w="88" w:type="dxa"/>
            </w:tcMar>
            <w:vAlign w:val="center"/>
          </w:tcPr>
          <w:p w14:paraId="244B97B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 مولود يولد على الفطرة، فأبواه يهودانه أو ينصرانه أو يمجسانه، كما تُنتج البهيمة بهيمة جمعاء، هل تحسّون فيها من جدعاء؟» (متفق عليه). بيان تفسيري: الفطرة سليمة عند الولادة، والتنشئة هي التي قد تحرّفها.</w:t>
            </w:r>
          </w:p>
        </w:tc>
      </w:tr>
      <w:tr w:rsidR="002D0E58" w:rsidRPr="00A17A57" w14:paraId="6EA91DCF" w:rsidTr="00201A65">
        <w:tc>
          <w:tcPr>
            <w:tcW w:w="2160" w:type="dxa"/>
            <w:shd w:val="clear" w:color="auto" w:fill="EBF5FB"/>
            <w:tcMar>
              <w:top w:w="40" w:type="dxa"/>
              <w:left w:w="88" w:type="dxa"/>
              <w:bottom w:w="40" w:type="dxa"/>
              <w:right w:w="88" w:type="dxa"/>
            </w:tcMar>
            <w:vAlign w:val="center"/>
          </w:tcPr>
          <w:p w14:paraId="540DD4A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88" w:type="dxa"/>
              <w:bottom w:w="40" w:type="dxa"/>
              <w:right w:w="88" w:type="dxa"/>
            </w:tcMar>
            <w:vAlign w:val="center"/>
          </w:tcPr>
          <w:p w14:paraId="31A3A97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ويخدم حفظ الدين (أساس القابلية للهداية) والعقل (قاعدة معرفية أولى تُبنى عليها المعرفة المكتسبة).</w:t>
            </w:r>
          </w:p>
        </w:tc>
      </w:tr>
      <w:tr w:rsidR="002D0E58" w:rsidRPr="00A17A57" w14:paraId="26BF6A50" w:rsidTr="00201A65">
        <w:tc>
          <w:tcPr>
            <w:tcW w:w="2160" w:type="dxa"/>
            <w:shd w:val="clear" w:color="auto" w:fill="FFFFFF"/>
            <w:tcMar>
              <w:top w:w="40" w:type="dxa"/>
              <w:left w:w="88" w:type="dxa"/>
              <w:bottom w:w="40" w:type="dxa"/>
              <w:right w:w="88" w:type="dxa"/>
            </w:tcMar>
            <w:vAlign w:val="center"/>
          </w:tcPr>
          <w:p w14:paraId="68E9776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FFFFF"/>
            <w:tcMar>
              <w:top w:w="40" w:type="dxa"/>
              <w:left w:w="88" w:type="dxa"/>
              <w:bottom w:w="40" w:type="dxa"/>
              <w:right w:w="88" w:type="dxa"/>
            </w:tcMar>
            <w:vAlign w:val="center"/>
          </w:tcPr>
          <w:p w14:paraId="5F965EC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فيبدأ الاشتقاق من م3. والهامش منخفض للدلالة الأساسية (استعداد مركوز لقبول الحق)، ومتوسط في طبيعتها الدقيقة (معرفة أم استعداد)، ومتوسط في نقلها إلى «إشارة أخلاقية ومعرفية» في القرار الإداري، لأن هذا النقل اجتهاد من الكتاب.</w:t>
            </w:r>
          </w:p>
        </w:tc>
      </w:tr>
    </w:tbl>
    <w:p w14:paraId="185E4D5E"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فنظرية المعرفة القرآنية تبدأ من موقف مختلف عن «الصفحة البيضاء» عند لوك: في الإنسان استعداد مركوز لقبول الحق، يُصقل أو يُحرَّف بالتنشئة. والفطرة غير «الحدس المهني»: فالحدس مكتسب بالخبرة والتكرار، والفطرة مركوزة في الخلقة. وأظهر ما تكون في الإدارة شعورًا بأن شيئًا ما غير سليم قبل اكتمال الدليل، كالتنبّه إلى تضارب مصالح أو ظلم محتمل. وهذا الشعور يستحق الإصغاء، ولا يستحق أن يكون حكمًا نهائيًا؛ فهو نقطة بداية تخضع للتثبت وللاستماع إلى الأطراف الأخرى.</w:t>
      </w:r>
    </w:p>
    <w:p w14:paraId="6CD9D26E"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الفطرة والحدسية الأخلاقية (هايدت)</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3240"/>
        <w:gridCol w:w="3240"/>
      </w:tblGrid>
      <w:tr w:rsidR="002D0E58" w:rsidRPr="00A17A57" w14:paraId="2304F021" w:rsidTr="00201A65">
        <w:tc>
          <w:tcPr>
            <w:tcW w:w="2160" w:type="dxa"/>
            <w:shd w:val="clear" w:color="auto" w:fill="1F3864"/>
            <w:tcMar>
              <w:top w:w="40" w:type="dxa"/>
              <w:left w:w="88" w:type="dxa"/>
              <w:bottom w:w="40" w:type="dxa"/>
              <w:right w:w="88" w:type="dxa"/>
            </w:tcMar>
            <w:vAlign w:val="center"/>
          </w:tcPr>
          <w:p w14:paraId="7B6AC4A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البُعد</w:t>
            </w:r>
          </w:p>
        </w:tc>
        <w:tc>
          <w:tcPr>
            <w:tcW w:w="3240" w:type="dxa"/>
            <w:shd w:val="clear" w:color="auto" w:fill="1F3864"/>
            <w:tcMar>
              <w:top w:w="40" w:type="dxa"/>
              <w:left w:w="88" w:type="dxa"/>
              <w:bottom w:w="40" w:type="dxa"/>
              <w:right w:w="88" w:type="dxa"/>
            </w:tcMar>
            <w:vAlign w:val="center"/>
          </w:tcPr>
          <w:p w14:paraId="4A078D9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الحدسية الأخلاقية (Haidt, 2001)</w:t>
            </w:r>
          </w:p>
        </w:tc>
        <w:tc>
          <w:tcPr>
            <w:tcW w:w="3240" w:type="dxa"/>
            <w:shd w:val="clear" w:color="auto" w:fill="1F3864"/>
            <w:tcMar>
              <w:top w:w="40" w:type="dxa"/>
              <w:left w:w="88" w:type="dxa"/>
              <w:bottom w:w="40" w:type="dxa"/>
              <w:right w:w="88" w:type="dxa"/>
            </w:tcMar>
            <w:vAlign w:val="center"/>
          </w:tcPr>
          <w:p w14:paraId="1ECFBFF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الفطرة القرآنية</w:t>
            </w:r>
          </w:p>
        </w:tc>
      </w:tr>
      <w:tr w:rsidR="002D0E58" w:rsidRPr="00A17A57" w14:paraId="221AE574" w:rsidTr="00201A65">
        <w:tc>
          <w:tcPr>
            <w:tcW w:w="2160" w:type="dxa"/>
            <w:shd w:val="clear" w:color="auto" w:fill="EBF5FB"/>
            <w:tcMar>
              <w:top w:w="40" w:type="dxa"/>
              <w:left w:w="88" w:type="dxa"/>
              <w:bottom w:w="40" w:type="dxa"/>
              <w:right w:w="88" w:type="dxa"/>
            </w:tcMar>
            <w:vAlign w:val="center"/>
          </w:tcPr>
          <w:p w14:paraId="0F7CE3B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مصدر الاستعداد</w:t>
            </w:r>
          </w:p>
        </w:tc>
        <w:tc>
          <w:tcPr>
            <w:tcW w:w="3240" w:type="dxa"/>
            <w:shd w:val="clear" w:color="auto" w:fill="F5F5F5"/>
            <w:tcMar>
              <w:top w:w="40" w:type="dxa"/>
              <w:left w:w="88" w:type="dxa"/>
              <w:bottom w:w="40" w:type="dxa"/>
              <w:right w:w="88" w:type="dxa"/>
            </w:tcMar>
            <w:vAlign w:val="center"/>
          </w:tcPr>
          <w:p w14:paraId="45382F5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تطوري تكيفي: نتاج الانتخاب الطبيعي، لا تصميم مقصود.</w:t>
            </w:r>
          </w:p>
        </w:tc>
        <w:tc>
          <w:tcPr>
            <w:tcW w:w="3240" w:type="dxa"/>
            <w:shd w:val="clear" w:color="auto" w:fill="EBF5FB"/>
            <w:tcMar>
              <w:top w:w="40" w:type="dxa"/>
              <w:left w:w="88" w:type="dxa"/>
              <w:bottom w:w="40" w:type="dxa"/>
              <w:right w:w="88" w:type="dxa"/>
            </w:tcMar>
            <w:vAlign w:val="center"/>
          </w:tcPr>
          <w:p w14:paraId="177C998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خلق مقصود: ﴿فِطْرَتَ اللَّهِ الَّتِي فَطَرَ النَّاسَ عَلَيْهَا﴾، فللاستعداد غاية.</w:t>
            </w:r>
          </w:p>
        </w:tc>
      </w:tr>
      <w:tr w:rsidR="002D0E58" w:rsidRPr="00A17A57" w14:paraId="252FC08F" w:rsidTr="00201A65">
        <w:tc>
          <w:tcPr>
            <w:tcW w:w="2160" w:type="dxa"/>
            <w:shd w:val="clear" w:color="auto" w:fill="FFFFFF"/>
            <w:tcMar>
              <w:top w:w="40" w:type="dxa"/>
              <w:left w:w="88" w:type="dxa"/>
              <w:bottom w:w="40" w:type="dxa"/>
              <w:right w:w="88" w:type="dxa"/>
            </w:tcMar>
            <w:vAlign w:val="center"/>
          </w:tcPr>
          <w:p w14:paraId="7CE14DF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lastRenderedPageBreak/>
              <w:t>موثوقية الاستعداد</w:t>
            </w:r>
          </w:p>
        </w:tc>
        <w:tc>
          <w:tcPr>
            <w:tcW w:w="3240" w:type="dxa"/>
            <w:shd w:val="clear" w:color="auto" w:fill="FFFFFF"/>
            <w:tcMar>
              <w:top w:w="40" w:type="dxa"/>
              <w:left w:w="88" w:type="dxa"/>
              <w:bottom w:w="40" w:type="dxa"/>
              <w:right w:w="88" w:type="dxa"/>
            </w:tcMar>
            <w:vAlign w:val="center"/>
          </w:tcPr>
          <w:p w14:paraId="6A78A06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متفاوتة وقابلة للتحيز الثقافي؛ وفي أعمال هايدت اللاحقة تختلف الحدوس الأخلاقية باختلاف التوجه السياسي.</w:t>
            </w:r>
          </w:p>
        </w:tc>
        <w:tc>
          <w:tcPr>
            <w:tcW w:w="3240" w:type="dxa"/>
            <w:shd w:val="clear" w:color="auto" w:fill="FFFFFF"/>
            <w:tcMar>
              <w:top w:w="40" w:type="dxa"/>
              <w:left w:w="88" w:type="dxa"/>
              <w:bottom w:w="40" w:type="dxa"/>
              <w:right w:w="88" w:type="dxa"/>
            </w:tcMar>
            <w:vAlign w:val="center"/>
          </w:tcPr>
          <w:p w14:paraId="30AE2E3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الأصل سليم (﴿لَا تَبْدِيلَ لِخَلْقِ اللَّهِ﴾)، والتنشئة قد تحرّفه: المصدر ثابت والانحراف طارئ.</w:t>
            </w:r>
          </w:p>
        </w:tc>
      </w:tr>
      <w:tr w:rsidR="002D0E58" w:rsidRPr="00A17A57" w14:paraId="7635ECD4" w:rsidTr="00201A65">
        <w:tc>
          <w:tcPr>
            <w:tcW w:w="2160" w:type="dxa"/>
            <w:shd w:val="clear" w:color="auto" w:fill="EBF5FB"/>
            <w:tcMar>
              <w:top w:w="40" w:type="dxa"/>
              <w:left w:w="88" w:type="dxa"/>
              <w:bottom w:w="40" w:type="dxa"/>
              <w:right w:w="88" w:type="dxa"/>
            </w:tcMar>
            <w:vAlign w:val="center"/>
          </w:tcPr>
          <w:p w14:paraId="33FAF9D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العلاقة بالعقل</w:t>
            </w:r>
          </w:p>
        </w:tc>
        <w:tc>
          <w:tcPr>
            <w:tcW w:w="3240" w:type="dxa"/>
            <w:shd w:val="clear" w:color="auto" w:fill="F5F5F5"/>
            <w:tcMar>
              <w:top w:w="40" w:type="dxa"/>
              <w:left w:w="88" w:type="dxa"/>
              <w:bottom w:w="40" w:type="dxa"/>
              <w:right w:w="88" w:type="dxa"/>
            </w:tcMar>
            <w:vAlign w:val="center"/>
          </w:tcPr>
          <w:p w14:paraId="3E4FFA1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التبرير العقلي «ذيل» يسوّغ الحدس بعد وقوعه ولا يُنتجه.</w:t>
            </w:r>
          </w:p>
        </w:tc>
        <w:tc>
          <w:tcPr>
            <w:tcW w:w="3240" w:type="dxa"/>
            <w:shd w:val="clear" w:color="auto" w:fill="EBF5FB"/>
            <w:tcMar>
              <w:top w:w="40" w:type="dxa"/>
              <w:left w:w="88" w:type="dxa"/>
              <w:bottom w:w="40" w:type="dxa"/>
              <w:right w:w="88" w:type="dxa"/>
            </w:tcMar>
            <w:vAlign w:val="center"/>
          </w:tcPr>
          <w:p w14:paraId="1D3ADCD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الفطرة والعقل والوحي متكاملة (ابن تيمية، 9.1): الفطرة أساس، والعقل والوحي يصقلانها ويصحّحان انحرافها.</w:t>
            </w:r>
          </w:p>
        </w:tc>
      </w:tr>
    </w:tbl>
    <w:p w14:paraId="0DCB75FB"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Haidt, J. (2001). The Emotional Dog and Its Rational Tail. Psychological Review, 108(4), 814-834.</w:t>
      </w:r>
    </w:p>
    <w:p w14:paraId="5179E67D"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والأثر الإداري أن القائد يعامل إشارته الأخلاقية الأولى مدخلًا معرفيًا معترفًا به، يعلن هامش ثقته فيها، ويوثّق متى صدّقها التثبت ومتى خالفها. وفي تتبع الفطرة عبر السلم السباعي تقف في م3 وم4 بهامش متوسط بعد اجتياز البوابة، وتنتهي في م6 إلى مساحة «ملاحظة قيادية» في نظام المعلومات (9.5)، ويبقى م7 معلَّقًا.</w:t>
      </w:r>
    </w:p>
    <w:p w14:paraId="68847445"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9.3  الركن الثاني: التثبت، بالبروتوكول الثماني كاملًا</w:t>
      </w:r>
      <w:r>
        <w:fldChar w:fldCharType="begin"/>
      </w:r>
      <w:r>
        <w:instrText xml:space="preserve"> TC "9.3  الركن الثاني: التثبت، بالبروتوكول الثماني كاملًا" \l 2 </w:instrText>
      </w:r>
      <w:r>
        <w:fldChar w:fldCharType="end"/>
      </w:r>
    </w:p>
    <w:p w14:paraId="3C6D5940" w:rsidR="002D0E58" w:rsidRPr="00A17A57" w:rsidRDefault="002D0E58" w:rsidP="002D0E58">
      <w:pPr>
        <w:shd w:val="clear" w:color="auto" w:fill="F5F0FF"/>
        <w:bidi/>
        <w:spacing w:before="10"/>
        <w:rPr>
          <w:rFonts w:ascii="Sakkal Majalla" w:hAnsi="Sakkal Majalla" w:cs="Sakkal Majalla"/>
          <w:sz w:val="26"/>
          <w:szCs w:val="26"/>
        </w:rPr>
      </w:pPr>
      <w:r w:rsidRPr="00A17A57">
        <w:rPr>
          <w:rFonts w:ascii="Sakkal Majalla" w:hAnsi="Sakkal Majalla" w:cs="Sakkal Majalla"/>
          <w:b/>
          <w:bCs/>
          <w:color w:val="1F3864"/>
          <w:sz w:val="26"/>
          <w:szCs w:val="26"/>
          <w:rtl/>
        </w:rPr>
        <w:t>﴿يَا أَيُّهَا الَّذِينَ آمَنُوا إِن جَاءَكُمْ فَاسِقٌ بِنَبَإٍ فَتَبَيَّنُوا أَن تُصِيبُوا قَوْمًا بِجَهَالَةٍ فَتُصْبِحُوا عَلَىٰ مَا فَعَلْتُمْ نَادِمِينَ﴾</w:t>
      </w:r>
    </w:p>
    <w:p w14:paraId="4A05D274" w:rsidR="002D0E58" w:rsidRPr="00A17A57" w:rsidRDefault="002D0E58" w:rsidP="002D0E58">
      <w:pPr>
        <w:bidi/>
        <w:spacing w:after="18"/>
        <w:rPr>
          <w:rFonts w:ascii="Sakkal Majalla" w:hAnsi="Sakkal Majalla" w:cs="Sakkal Majalla"/>
          <w:sz w:val="26"/>
          <w:szCs w:val="26"/>
        </w:rPr>
      </w:pPr>
      <w:r w:rsidRPr="00A17A57">
        <w:rPr>
          <w:rFonts w:ascii="Sakkal Majalla" w:hAnsi="Sakkal Majalla" w:cs="Sakkal Majalla"/>
          <w:color w:val="595959"/>
          <w:sz w:val="26"/>
          <w:szCs w:val="26"/>
          <w:rtl/>
        </w:rPr>
        <w:t>الحجرات : 6</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6480"/>
      </w:tblGrid>
      <w:tr w:rsidR="002D0E58" w:rsidRPr="00A17A57" w14:paraId="1DC9185D" w:rsidTr="00201A65">
        <w:tc>
          <w:tcPr>
            <w:tcW w:w="2160" w:type="dxa"/>
            <w:shd w:val="clear" w:color="auto" w:fill="1F3864"/>
            <w:tcMar>
              <w:top w:w="40" w:type="dxa"/>
              <w:left w:w="88" w:type="dxa"/>
              <w:bottom w:w="40" w:type="dxa"/>
              <w:right w:w="88" w:type="dxa"/>
            </w:tcMar>
            <w:vAlign w:val="center"/>
          </w:tcPr>
          <w:p w14:paraId="09274FE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الخطوة</w:t>
            </w:r>
          </w:p>
        </w:tc>
        <w:tc>
          <w:tcPr>
            <w:tcW w:w="6480" w:type="dxa"/>
            <w:shd w:val="clear" w:color="auto" w:fill="1F3864"/>
            <w:tcMar>
              <w:top w:w="40" w:type="dxa"/>
              <w:left w:w="88" w:type="dxa"/>
              <w:bottom w:w="40" w:type="dxa"/>
              <w:right w:w="88" w:type="dxa"/>
            </w:tcMar>
            <w:vAlign w:val="center"/>
          </w:tcPr>
          <w:p w14:paraId="4430C38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التطبيق الكامل</w:t>
            </w:r>
          </w:p>
        </w:tc>
      </w:tr>
      <w:tr w:rsidR="002D0E58" w:rsidRPr="00A17A57" w14:paraId="5024FA9B" w:rsidTr="00201A65">
        <w:tc>
          <w:tcPr>
            <w:tcW w:w="2160" w:type="dxa"/>
            <w:shd w:val="clear" w:color="auto" w:fill="EBF5FB"/>
            <w:tcMar>
              <w:top w:w="40" w:type="dxa"/>
              <w:left w:w="88" w:type="dxa"/>
              <w:bottom w:w="40" w:type="dxa"/>
              <w:right w:w="88" w:type="dxa"/>
            </w:tcMar>
            <w:vAlign w:val="center"/>
          </w:tcPr>
          <w:p w14:paraId="46B85BD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88" w:type="dxa"/>
              <w:bottom w:w="40" w:type="dxa"/>
              <w:right w:w="88" w:type="dxa"/>
            </w:tcMar>
            <w:vAlign w:val="center"/>
          </w:tcPr>
          <w:p w14:paraId="29A8E9F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الحجرات مدنية. والرواية المشهورة في سبب النزول قصة الوليد بن عقبة، أُرسل إلى بني المصطلق فعاد بخبر غير صحيح كاد يُفضي إلى قرار عسكري، وهي عند أحمد وغيره، وتُصنَّف وفق ضوابط الفصل السادس. فالسياق تحذير من قرار يُبنى على خبر لم يُتحقق منه.</w:t>
            </w:r>
          </w:p>
        </w:tc>
      </w:tr>
      <w:tr w:rsidR="002D0E58" w:rsidRPr="00A17A57" w14:paraId="06C9BD4A" w:rsidTr="00201A65">
        <w:tc>
          <w:tcPr>
            <w:tcW w:w="2160" w:type="dxa"/>
            <w:shd w:val="clear" w:color="auto" w:fill="FFFFFF"/>
            <w:tcMar>
              <w:top w:w="40" w:type="dxa"/>
              <w:left w:w="88" w:type="dxa"/>
              <w:bottom w:w="40" w:type="dxa"/>
              <w:right w:w="88" w:type="dxa"/>
            </w:tcMar>
            <w:vAlign w:val="center"/>
          </w:tcPr>
          <w:p w14:paraId="35AEDD8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1075805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ب-ي-ن عند ابن فارس أصل واحد: بُعد الشيء وانكشافه. و«تبيّن» على وزن تفعّل، يدل على طلب الوضوح والسعي إليه لا حصوله تلقائيًا. وفي الآية قراءة متواترة: «فتثبّتوا» (حمزة والكسائي وخلف)، فالتثبت لفظ قرآني لا اختيار اصطلاحي فقط.</w:t>
            </w:r>
          </w:p>
        </w:tc>
      </w:tr>
      <w:tr w:rsidR="002D0E58" w:rsidRPr="00A17A57" w14:paraId="0F2EDFF2" w:rsidTr="00201A65">
        <w:tc>
          <w:tcPr>
            <w:tcW w:w="2160" w:type="dxa"/>
            <w:shd w:val="clear" w:color="auto" w:fill="EBF5FB"/>
            <w:tcMar>
              <w:top w:w="40" w:type="dxa"/>
              <w:left w:w="88" w:type="dxa"/>
              <w:bottom w:w="40" w:type="dxa"/>
              <w:right w:w="88" w:type="dxa"/>
            </w:tcMar>
            <w:vAlign w:val="center"/>
          </w:tcPr>
          <w:p w14:paraId="046F630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88" w:type="dxa"/>
              <w:bottom w:w="40" w:type="dxa"/>
              <w:right w:w="88" w:type="dxa"/>
            </w:tcMar>
            <w:vAlign w:val="center"/>
          </w:tcPr>
          <w:p w14:paraId="4036BE4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على أصل الأمر بالتبيّن في الخبر المريب. ابن كثير يربطه بحال المخبر، والقرطبي يجعل الآية أصلًا في قبول الأخبار في الأحكام والمعاملات. واستدل كثير من الأصوليين بمفهومها على قبول خبر العدل الواحد. وسيد قطب يرى في التثبت حماية لنسيج الجماعة من الإشاعة. والخلاف في نطاقه: خبر الفاسق خاصة، أم كل خبر يُبنى عليه أمر خطير.</w:t>
            </w:r>
          </w:p>
        </w:tc>
      </w:tr>
      <w:tr w:rsidR="002D0E58" w:rsidRPr="00A17A57" w14:paraId="6EB45792" w:rsidTr="00201A65">
        <w:tc>
          <w:tcPr>
            <w:tcW w:w="2160" w:type="dxa"/>
            <w:shd w:val="clear" w:color="auto" w:fill="FFFFFF"/>
            <w:tcMar>
              <w:top w:w="40" w:type="dxa"/>
              <w:left w:w="88" w:type="dxa"/>
              <w:bottom w:w="40" w:type="dxa"/>
              <w:right w:w="88" w:type="dxa"/>
            </w:tcMar>
            <w:vAlign w:val="center"/>
          </w:tcPr>
          <w:p w14:paraId="1452103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2B441A5E"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ورد الأمر بالتبيّن في موضع آخر: ﴿إِذَا ضَرَبْتُمْ فِي سَبِيلِ اللَّهِ فَتَبَيَّنُوا﴾ (النساء:94)، مرتين في آية واحدة، وفي سياق حربي مشابه، وفيه القراءة نفسها «فتثبّتوا». ومن مثانيه: ﴿وَلَا تَقْفُ مَا لَيْسَ لَكَ بِهِ عِلْمٌ﴾ (الإسراء:36)، و﴿وَإِذَا جَاءَهُمْ أَمْرٌ مِّنَ الْأَمْنِ أَوِ الْخَوْفِ أَذَاعُوا بِهِ﴾ (النساء:83) مع الأمر بردّه إلى أهل الاستنباط: بُعد جماعي مؤسسي للتثبت.</w:t>
            </w:r>
          </w:p>
        </w:tc>
      </w:tr>
      <w:tr w:rsidR="002D0E58" w:rsidRPr="00A17A57" w14:paraId="415B213A" w:rsidTr="00201A65">
        <w:tc>
          <w:tcPr>
            <w:tcW w:w="2160" w:type="dxa"/>
            <w:shd w:val="clear" w:color="auto" w:fill="EBF5FB"/>
            <w:tcMar>
              <w:top w:w="40" w:type="dxa"/>
              <w:left w:w="88" w:type="dxa"/>
              <w:bottom w:w="40" w:type="dxa"/>
              <w:right w:w="88" w:type="dxa"/>
            </w:tcMar>
            <w:vAlign w:val="center"/>
          </w:tcPr>
          <w:p w14:paraId="17906A9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5. المحكم والمتشابه</w:t>
            </w:r>
          </w:p>
        </w:tc>
        <w:tc>
          <w:tcPr>
            <w:tcW w:w="6480" w:type="dxa"/>
            <w:shd w:val="clear" w:color="auto" w:fill="F5FAFF"/>
            <w:tcMar>
              <w:top w:w="40" w:type="dxa"/>
              <w:left w:w="88" w:type="dxa"/>
              <w:bottom w:w="40" w:type="dxa"/>
              <w:right w:w="88" w:type="dxa"/>
            </w:tcMar>
            <w:vAlign w:val="center"/>
          </w:tcPr>
          <w:p w14:paraId="1A54C6C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ومثانيها توسّع النطاق: من خبر الفاسق خاصة، إلى كل ما لا علم به (الإسراء:36)، إلى ردّ الخبر الحساس لأهل الاختصاص (النساء:83).</w:t>
            </w:r>
          </w:p>
        </w:tc>
      </w:tr>
      <w:tr w:rsidR="002D0E58" w:rsidRPr="00A17A57" w14:paraId="41DBABDA" w:rsidTr="00201A65">
        <w:tc>
          <w:tcPr>
            <w:tcW w:w="2160" w:type="dxa"/>
            <w:shd w:val="clear" w:color="auto" w:fill="FFFFFF"/>
            <w:tcMar>
              <w:top w:w="40" w:type="dxa"/>
              <w:left w:w="88" w:type="dxa"/>
              <w:bottom w:w="40" w:type="dxa"/>
              <w:right w:w="88" w:type="dxa"/>
            </w:tcMar>
            <w:vAlign w:val="center"/>
          </w:tcPr>
          <w:p w14:paraId="601692D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88" w:type="dxa"/>
              <w:bottom w:w="40" w:type="dxa"/>
              <w:right w:w="88" w:type="dxa"/>
            </w:tcMar>
            <w:vAlign w:val="center"/>
          </w:tcPr>
          <w:p w14:paraId="5D0C746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«كفى بالمرء كذبًا أن يحدّث بكل ما سمع» (مسلم، مقدمة الصحيح). بيان يجعل التثبت معيارًا أخلاقيًا: نقل كل مسموع دون تمحيص يقارب الكذب في أثره وإن لم يقصده الناقل.</w:t>
            </w:r>
          </w:p>
        </w:tc>
      </w:tr>
      <w:tr w:rsidR="002D0E58" w:rsidRPr="00A17A57" w14:paraId="31B70C0E" w:rsidTr="00201A65">
        <w:tc>
          <w:tcPr>
            <w:tcW w:w="2160" w:type="dxa"/>
            <w:shd w:val="clear" w:color="auto" w:fill="EBF5FB"/>
            <w:tcMar>
              <w:top w:w="40" w:type="dxa"/>
              <w:left w:w="88" w:type="dxa"/>
              <w:bottom w:w="40" w:type="dxa"/>
              <w:right w:w="88" w:type="dxa"/>
            </w:tcMar>
            <w:vAlign w:val="center"/>
          </w:tcPr>
          <w:p w14:paraId="235CA8C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88" w:type="dxa"/>
              <w:bottom w:w="40" w:type="dxa"/>
              <w:right w:w="88" w:type="dxa"/>
            </w:tcMar>
            <w:vAlign w:val="center"/>
          </w:tcPr>
          <w:p w14:paraId="34C2D6C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ويخدم حفظ النفس (﴿أَن تُصِيبُوا قَوْمًا بِجَهَالَةٍ﴾) والعقل (التحصين من التضليل) والمال (منع القرارات الخاطئة).</w:t>
            </w:r>
          </w:p>
        </w:tc>
      </w:tr>
      <w:tr w:rsidR="002D0E58" w:rsidRPr="00A17A57" w14:paraId="3ADEE471" w:rsidTr="00201A65">
        <w:tc>
          <w:tcPr>
            <w:tcW w:w="2160" w:type="dxa"/>
            <w:shd w:val="clear" w:color="auto" w:fill="FFFFFF"/>
            <w:tcMar>
              <w:top w:w="40" w:type="dxa"/>
              <w:left w:w="88" w:type="dxa"/>
              <w:bottom w:w="40" w:type="dxa"/>
              <w:right w:w="88" w:type="dxa"/>
            </w:tcMar>
            <w:vAlign w:val="center"/>
          </w:tcPr>
          <w:p w14:paraId="5656348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FFFFF"/>
            <w:tcMar>
              <w:top w:w="40" w:type="dxa"/>
              <w:left w:w="88" w:type="dxa"/>
              <w:bottom w:w="40" w:type="dxa"/>
              <w:right w:w="88" w:type="dxa"/>
            </w:tcMar>
            <w:vAlign w:val="center"/>
          </w:tcPr>
          <w:p w14:paraId="442AD94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ونقله إلى مبدأ إداري يمر بم3 ثم م4 ثم البوابة. والهامش منخفض جدًا لأصل الأمر بالتبين في الخبر المريب، ومنخفض لتعميمه على كل خبر يُبنى عليه قرار حرج، للخلاف في نطاقه.</w:t>
            </w:r>
          </w:p>
        </w:tc>
      </w:tr>
    </w:tbl>
    <w:p w14:paraId="13EEA6DC"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فالتثبت آلية تحقق خارجية توازن الاستعداد الداخلي. وهو اختبار للمعلومات التي يتوقف عليها القرار، لا جمع لمعلومات كثيرة. يسأل المدير: من أين جاءت المعلومة؟ ما درجة استقلال مصدرها؟ هل يمكن إعادة فحصها؟ وما القرار الذي سيتغير إن كانت خاطئة؟ وقد لا نبلغ اليقين، لكننا نميّز بين معلومة حساسة تحتاج تحققًا مضاعفًا، وأخرى هامشية لا تغيّر مسار القرار.</w:t>
      </w:r>
    </w:p>
    <w:p w14:paraId="5AFA1705"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علم الجرح والتعديل وترجمته الإدارية</w:t>
      </w:r>
    </w:p>
    <w:p w14:paraId="475204FD"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وعلم الجرح والتعديل، أي نقد رواة الحديث، من أدق نظم نقد الأخبار في التاريخ، ونضج في القرنين الثاني والثالث الهجريين. وهذه ترجمة إدارية مقترحة لبعض مبادئه: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40"/>
        <w:gridCol w:w="3240"/>
        <w:gridCol w:w="2160"/>
      </w:tblGrid>
      <w:tr w:rsidR="002D0E58" w:rsidRPr="00A17A57" w14:paraId="21A40A4C" w:rsidTr="00201A65">
        <w:tc>
          <w:tcPr>
            <w:tcW w:w="3240" w:type="dxa"/>
            <w:shd w:val="clear" w:color="auto" w:fill="1F3864"/>
            <w:tcMar>
              <w:top w:w="40" w:type="dxa"/>
              <w:left w:w="88" w:type="dxa"/>
              <w:bottom w:w="40" w:type="dxa"/>
              <w:right w:w="88" w:type="dxa"/>
            </w:tcMar>
            <w:vAlign w:val="center"/>
          </w:tcPr>
          <w:p w14:paraId="3096468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مبدأ في علم الجرح والتعديل</w:t>
            </w:r>
          </w:p>
        </w:tc>
        <w:tc>
          <w:tcPr>
            <w:tcW w:w="3240" w:type="dxa"/>
            <w:shd w:val="clear" w:color="auto" w:fill="1F3864"/>
            <w:tcMar>
              <w:top w:w="40" w:type="dxa"/>
              <w:left w:w="88" w:type="dxa"/>
              <w:bottom w:w="40" w:type="dxa"/>
              <w:right w:w="88" w:type="dxa"/>
            </w:tcMar>
            <w:vAlign w:val="center"/>
          </w:tcPr>
          <w:p w14:paraId="101BD8F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الترجمة الإدارية المعاصرة</w:t>
            </w:r>
          </w:p>
        </w:tc>
        <w:tc>
          <w:tcPr>
            <w:tcW w:w="2160" w:type="dxa"/>
            <w:shd w:val="clear" w:color="auto" w:fill="1F3864"/>
            <w:tcMar>
              <w:top w:w="40" w:type="dxa"/>
              <w:left w:w="88" w:type="dxa"/>
              <w:bottom w:w="40" w:type="dxa"/>
              <w:right w:w="88" w:type="dxa"/>
            </w:tcMar>
            <w:vAlign w:val="center"/>
          </w:tcPr>
          <w:p w14:paraId="175E8F1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التطبيق في نظام علامة الثقة</w:t>
            </w:r>
          </w:p>
        </w:tc>
      </w:tr>
      <w:tr w:rsidR="002D0E58" w:rsidRPr="00A17A57" w14:paraId="14871203" w:rsidTr="00201A65">
        <w:tc>
          <w:tcPr>
            <w:tcW w:w="3240" w:type="dxa"/>
            <w:shd w:val="clear" w:color="auto" w:fill="EBF5FB"/>
            <w:tcMar>
              <w:top w:w="40" w:type="dxa"/>
              <w:left w:w="88" w:type="dxa"/>
              <w:bottom w:w="40" w:type="dxa"/>
              <w:right w:w="88" w:type="dxa"/>
            </w:tcMar>
            <w:vAlign w:val="center"/>
          </w:tcPr>
          <w:p w14:paraId="2D2BCE2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«العدالة»: استقامة الراوي في دينه ومروءته، وبُعده عن الكذب والفسق</w:t>
            </w:r>
          </w:p>
        </w:tc>
        <w:tc>
          <w:tcPr>
            <w:tcW w:w="3240" w:type="dxa"/>
            <w:shd w:val="clear" w:color="auto" w:fill="F5F5F5"/>
            <w:tcMar>
              <w:top w:w="40" w:type="dxa"/>
              <w:left w:w="88" w:type="dxa"/>
              <w:bottom w:w="40" w:type="dxa"/>
              <w:right w:w="88" w:type="dxa"/>
            </w:tcMar>
            <w:vAlign w:val="center"/>
          </w:tcPr>
          <w:p w14:paraId="04900E5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فحص نزاهة المصدر: هل له سوابق كذب أو تضليل؟ وهل له مصلحة ظاهرة في توجيه القرار؟</w:t>
            </w:r>
          </w:p>
        </w:tc>
        <w:tc>
          <w:tcPr>
            <w:tcW w:w="2160" w:type="dxa"/>
            <w:shd w:val="clear" w:color="auto" w:fill="EBF5E0"/>
            <w:tcMar>
              <w:top w:w="40" w:type="dxa"/>
              <w:left w:w="88" w:type="dxa"/>
              <w:bottom w:w="40" w:type="dxa"/>
              <w:right w:w="88" w:type="dxa"/>
            </w:tcMar>
            <w:vAlign w:val="center"/>
          </w:tcPr>
          <w:p w14:paraId="2582586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المدخل الثاني في علامة الثقة: تضارب المصالح الظاهر.</w:t>
            </w:r>
          </w:p>
        </w:tc>
      </w:tr>
      <w:tr w:rsidR="002D0E58" w:rsidRPr="00A17A57" w14:paraId="01D8F59B" w:rsidTr="00201A65">
        <w:tc>
          <w:tcPr>
            <w:tcW w:w="3240" w:type="dxa"/>
            <w:shd w:val="clear" w:color="auto" w:fill="FFFFFF"/>
            <w:tcMar>
              <w:top w:w="40" w:type="dxa"/>
              <w:left w:w="88" w:type="dxa"/>
              <w:bottom w:w="40" w:type="dxa"/>
              <w:right w:w="88" w:type="dxa"/>
            </w:tcMar>
            <w:vAlign w:val="center"/>
          </w:tcPr>
          <w:p w14:paraId="1CCAAA5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«الضبط»: دقة حفظ الراوي وقلة خطئه</w:t>
            </w:r>
          </w:p>
        </w:tc>
        <w:tc>
          <w:tcPr>
            <w:tcW w:w="3240" w:type="dxa"/>
            <w:shd w:val="clear" w:color="auto" w:fill="FFFFFF"/>
            <w:tcMar>
              <w:top w:w="40" w:type="dxa"/>
              <w:left w:w="88" w:type="dxa"/>
              <w:bottom w:w="40" w:type="dxa"/>
              <w:right w:w="88" w:type="dxa"/>
            </w:tcMar>
            <w:vAlign w:val="center"/>
          </w:tcPr>
          <w:p w14:paraId="25F5E71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فحص دقة المصدر: كم مرة كانت معلوماته السابقة خاطئة أو مضللة؟</w:t>
            </w:r>
          </w:p>
        </w:tc>
        <w:tc>
          <w:tcPr>
            <w:tcW w:w="2160" w:type="dxa"/>
            <w:shd w:val="clear" w:color="auto" w:fill="FFFFFF"/>
            <w:tcMar>
              <w:top w:w="40" w:type="dxa"/>
              <w:left w:w="88" w:type="dxa"/>
              <w:bottom w:w="40" w:type="dxa"/>
              <w:right w:w="88" w:type="dxa"/>
            </w:tcMar>
            <w:vAlign w:val="center"/>
          </w:tcPr>
          <w:p w14:paraId="65AEE6C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المدخل الأول في علامة الثقة: سجل الدقة التاريخي للمصدر.</w:t>
            </w:r>
          </w:p>
        </w:tc>
      </w:tr>
      <w:tr w:rsidR="002D0E58" w:rsidRPr="00A17A57" w14:paraId="71EACFFA" w:rsidTr="00201A65">
        <w:tc>
          <w:tcPr>
            <w:tcW w:w="3240" w:type="dxa"/>
            <w:shd w:val="clear" w:color="auto" w:fill="EBF5FB"/>
            <w:tcMar>
              <w:top w:w="40" w:type="dxa"/>
              <w:left w:w="88" w:type="dxa"/>
              <w:bottom w:w="40" w:type="dxa"/>
              <w:right w:w="88" w:type="dxa"/>
            </w:tcMar>
            <w:vAlign w:val="center"/>
          </w:tcPr>
          <w:p w14:paraId="7B52F87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«التفرد»: انفراد الراوي بخبر لا يشاركه فيه غيره يوجب مزيد تمحيص</w:t>
            </w:r>
          </w:p>
        </w:tc>
        <w:tc>
          <w:tcPr>
            <w:tcW w:w="3240" w:type="dxa"/>
            <w:shd w:val="clear" w:color="auto" w:fill="F5F5F5"/>
            <w:tcMar>
              <w:top w:w="40" w:type="dxa"/>
              <w:left w:w="88" w:type="dxa"/>
              <w:bottom w:w="40" w:type="dxa"/>
              <w:right w:w="88" w:type="dxa"/>
            </w:tcMar>
            <w:vAlign w:val="center"/>
          </w:tcPr>
          <w:p w14:paraId="3912360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المعلومة المنفردة المصدر (Single Source) تستوجب تحققًا أعلى.</w:t>
            </w:r>
          </w:p>
        </w:tc>
        <w:tc>
          <w:tcPr>
            <w:tcW w:w="2160" w:type="dxa"/>
            <w:shd w:val="clear" w:color="auto" w:fill="EBF5E0"/>
            <w:tcMar>
              <w:top w:w="40" w:type="dxa"/>
              <w:left w:w="88" w:type="dxa"/>
              <w:bottom w:w="40" w:type="dxa"/>
              <w:right w:w="88" w:type="dxa"/>
            </w:tcMar>
            <w:vAlign w:val="center"/>
          </w:tcPr>
          <w:p w14:paraId="0AAEE09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المدخل الثالث في علامة الثقة: درجة التوافق مع مصادر مستقلة.</w:t>
            </w:r>
          </w:p>
        </w:tc>
      </w:tr>
      <w:tr w:rsidR="002D0E58" w:rsidRPr="00A17A57" w14:paraId="38BC9425" w:rsidTr="00201A65">
        <w:tc>
          <w:tcPr>
            <w:tcW w:w="3240" w:type="dxa"/>
            <w:shd w:val="clear" w:color="auto" w:fill="FFFFFF"/>
            <w:tcMar>
              <w:top w:w="40" w:type="dxa"/>
              <w:left w:w="88" w:type="dxa"/>
              <w:bottom w:w="40" w:type="dxa"/>
              <w:right w:w="88" w:type="dxa"/>
            </w:tcMar>
            <w:vAlign w:val="center"/>
          </w:tcPr>
          <w:p w14:paraId="5839A2D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lastRenderedPageBreak/>
              <w:t>«تعارض الروايات»: الجمع أو الترجيح</w:t>
            </w:r>
          </w:p>
        </w:tc>
        <w:tc>
          <w:tcPr>
            <w:tcW w:w="3240" w:type="dxa"/>
            <w:shd w:val="clear" w:color="auto" w:fill="FFFFFF"/>
            <w:tcMar>
              <w:top w:w="40" w:type="dxa"/>
              <w:left w:w="88" w:type="dxa"/>
              <w:bottom w:w="40" w:type="dxa"/>
              <w:right w:w="88" w:type="dxa"/>
            </w:tcMar>
            <w:vAlign w:val="center"/>
          </w:tcPr>
          <w:p w14:paraId="3628865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تضارب المعلومات من مصادر متعددة يوجب مزيد بحث، لا ترجيحًا فوريًا.</w:t>
            </w:r>
          </w:p>
        </w:tc>
        <w:tc>
          <w:tcPr>
            <w:tcW w:w="2160" w:type="dxa"/>
            <w:shd w:val="clear" w:color="auto" w:fill="FFFFFF"/>
            <w:tcMar>
              <w:top w:w="40" w:type="dxa"/>
              <w:left w:w="88" w:type="dxa"/>
              <w:bottom w:w="40" w:type="dxa"/>
              <w:right w:w="88" w:type="dxa"/>
            </w:tcMar>
            <w:vAlign w:val="center"/>
          </w:tcPr>
          <w:p w14:paraId="4BB6A3F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يُسجَّل تعارض المصادر يُرفع مستوى التثبت المطلوب.</w:t>
            </w:r>
          </w:p>
        </w:tc>
      </w:tr>
    </w:tbl>
    <w:p w14:paraId="358C1460"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وأرى فيه سابقة منهجية لما يُسمّى اليوم «إدارة جودة المعلومات» (Information Quality Management). والترجمة هنا اقتراح مني، لا نقل لعلم الحديث بكل شروطه.</w:t>
      </w:r>
    </w:p>
    <w:p w14:paraId="6155B6E9"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التثبت وأدبيات التحيز التأكيدي (نيكرسون)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3240"/>
        <w:gridCol w:w="3240"/>
      </w:tblGrid>
      <w:tr w:rsidR="002D0E58" w:rsidRPr="00A17A57" w14:paraId="76D8252E" w:rsidTr="00201A65">
        <w:tc>
          <w:tcPr>
            <w:tcW w:w="2160" w:type="dxa"/>
            <w:shd w:val="clear" w:color="auto" w:fill="1F3864"/>
            <w:tcMar>
              <w:top w:w="40" w:type="dxa"/>
              <w:left w:w="88" w:type="dxa"/>
              <w:bottom w:w="40" w:type="dxa"/>
              <w:right w:w="88" w:type="dxa"/>
            </w:tcMar>
            <w:vAlign w:val="center"/>
          </w:tcPr>
          <w:p w14:paraId="3056E17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البُعد</w:t>
            </w:r>
          </w:p>
        </w:tc>
        <w:tc>
          <w:tcPr>
            <w:tcW w:w="3240" w:type="dxa"/>
            <w:shd w:val="clear" w:color="auto" w:fill="1F3864"/>
            <w:tcMar>
              <w:top w:w="40" w:type="dxa"/>
              <w:left w:w="88" w:type="dxa"/>
              <w:bottom w:w="40" w:type="dxa"/>
              <w:right w:w="88" w:type="dxa"/>
            </w:tcMar>
            <w:vAlign w:val="center"/>
          </w:tcPr>
          <w:p w14:paraId="10134288"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التحيز التأكيدي (Nickerson, 1998)</w:t>
            </w:r>
          </w:p>
        </w:tc>
        <w:tc>
          <w:tcPr>
            <w:tcW w:w="3240" w:type="dxa"/>
            <w:shd w:val="clear" w:color="auto" w:fill="1F3864"/>
            <w:tcMar>
              <w:top w:w="40" w:type="dxa"/>
              <w:left w:w="88" w:type="dxa"/>
              <w:bottom w:w="40" w:type="dxa"/>
              <w:right w:w="88" w:type="dxa"/>
            </w:tcMar>
            <w:vAlign w:val="center"/>
          </w:tcPr>
          <w:p w14:paraId="4DEC21C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مبدأ التثبت القرآني</w:t>
            </w:r>
          </w:p>
        </w:tc>
      </w:tr>
      <w:tr w:rsidR="002D0E58" w:rsidRPr="00A17A57" w14:paraId="0E5FFA8C" w:rsidTr="00201A65">
        <w:tc>
          <w:tcPr>
            <w:tcW w:w="2160" w:type="dxa"/>
            <w:shd w:val="clear" w:color="auto" w:fill="EBF5FB"/>
            <w:tcMar>
              <w:top w:w="40" w:type="dxa"/>
              <w:left w:w="88" w:type="dxa"/>
              <w:bottom w:w="40" w:type="dxa"/>
              <w:right w:w="88" w:type="dxa"/>
            </w:tcMar>
            <w:vAlign w:val="center"/>
          </w:tcPr>
          <w:p w14:paraId="5D1752C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الآلية</w:t>
            </w:r>
          </w:p>
        </w:tc>
        <w:tc>
          <w:tcPr>
            <w:tcW w:w="3240" w:type="dxa"/>
            <w:shd w:val="clear" w:color="auto" w:fill="F5F5F5"/>
            <w:tcMar>
              <w:top w:w="40" w:type="dxa"/>
              <w:left w:w="88" w:type="dxa"/>
              <w:bottom w:w="40" w:type="dxa"/>
              <w:right w:w="88" w:type="dxa"/>
            </w:tcMar>
            <w:vAlign w:val="center"/>
          </w:tcPr>
          <w:p w14:paraId="62CF092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البحث الانتقائي عن أدلة مؤيدة مع تجاهل المعارضة، وهو نمط معرفي ثابت تجريبيًا.</w:t>
            </w:r>
          </w:p>
        </w:tc>
        <w:tc>
          <w:tcPr>
            <w:tcW w:w="3240" w:type="dxa"/>
            <w:shd w:val="clear" w:color="auto" w:fill="EBF5FB"/>
            <w:tcMar>
              <w:top w:w="40" w:type="dxa"/>
              <w:left w:w="88" w:type="dxa"/>
              <w:bottom w:w="40" w:type="dxa"/>
              <w:right w:w="88" w:type="dxa"/>
            </w:tcMar>
            <w:vAlign w:val="center"/>
          </w:tcPr>
          <w:p w14:paraId="3BA0441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أمر بالتحقق النشط بصرف النظر عن موافقة الخبر لما نرغب فيه.</w:t>
            </w:r>
          </w:p>
        </w:tc>
      </w:tr>
      <w:tr w:rsidR="002D0E58" w:rsidRPr="00A17A57" w14:paraId="49DFD0FC" w:rsidTr="00201A65">
        <w:tc>
          <w:tcPr>
            <w:tcW w:w="2160" w:type="dxa"/>
            <w:shd w:val="clear" w:color="auto" w:fill="FFFFFF"/>
            <w:tcMar>
              <w:top w:w="40" w:type="dxa"/>
              <w:left w:w="88" w:type="dxa"/>
              <w:bottom w:w="40" w:type="dxa"/>
              <w:right w:w="88" w:type="dxa"/>
            </w:tcMar>
            <w:vAlign w:val="center"/>
          </w:tcPr>
          <w:p w14:paraId="131B937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معيار المصدر</w:t>
            </w:r>
          </w:p>
        </w:tc>
        <w:tc>
          <w:tcPr>
            <w:tcW w:w="3240" w:type="dxa"/>
            <w:shd w:val="clear" w:color="auto" w:fill="FFFFFF"/>
            <w:tcMar>
              <w:top w:w="40" w:type="dxa"/>
              <w:left w:w="88" w:type="dxa"/>
              <w:bottom w:w="40" w:type="dxa"/>
              <w:right w:w="88" w:type="dxa"/>
            </w:tcMar>
            <w:vAlign w:val="center"/>
          </w:tcPr>
          <w:p w14:paraId="23F433F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الثقة بمن يؤكد رأينا دون تمحيص إضافي: المحتوى يحدد التصديق.</w:t>
            </w:r>
          </w:p>
        </w:tc>
        <w:tc>
          <w:tcPr>
            <w:tcW w:w="3240" w:type="dxa"/>
            <w:shd w:val="clear" w:color="auto" w:fill="FFFFFF"/>
            <w:tcMar>
              <w:top w:w="40" w:type="dxa"/>
              <w:left w:w="88" w:type="dxa"/>
              <w:bottom w:w="40" w:type="dxa"/>
              <w:right w:w="88" w:type="dxa"/>
            </w:tcMar>
            <w:vAlign w:val="center"/>
          </w:tcPr>
          <w:p w14:paraId="6A79488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التركيز على صفة المخبر وسجله، لا على محتوى الخبر المرغوب: معيار في المصدر.</w:t>
            </w:r>
          </w:p>
        </w:tc>
      </w:tr>
      <w:tr w:rsidR="002D0E58" w:rsidRPr="00A17A57" w14:paraId="1D697DDB" w:rsidTr="00201A65">
        <w:tc>
          <w:tcPr>
            <w:tcW w:w="2160" w:type="dxa"/>
            <w:shd w:val="clear" w:color="auto" w:fill="EBF5FB"/>
            <w:tcMar>
              <w:top w:w="40" w:type="dxa"/>
              <w:left w:w="88" w:type="dxa"/>
              <w:bottom w:w="40" w:type="dxa"/>
              <w:right w:w="88" w:type="dxa"/>
            </w:tcMar>
            <w:vAlign w:val="center"/>
          </w:tcPr>
          <w:p w14:paraId="2A613601"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الضغط الزمني</w:t>
            </w:r>
          </w:p>
        </w:tc>
        <w:tc>
          <w:tcPr>
            <w:tcW w:w="3240" w:type="dxa"/>
            <w:shd w:val="clear" w:color="auto" w:fill="F5F5F5"/>
            <w:tcMar>
              <w:top w:w="40" w:type="dxa"/>
              <w:left w:w="88" w:type="dxa"/>
              <w:bottom w:w="40" w:type="dxa"/>
              <w:right w:w="88" w:type="dxa"/>
            </w:tcMar>
            <w:vAlign w:val="center"/>
          </w:tcPr>
          <w:p w14:paraId="6E6191C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يتفاقم مع ضغط الوقت.</w:t>
            </w:r>
          </w:p>
        </w:tc>
        <w:tc>
          <w:tcPr>
            <w:tcW w:w="3240" w:type="dxa"/>
            <w:shd w:val="clear" w:color="auto" w:fill="EBF5FB"/>
            <w:tcMar>
              <w:top w:w="40" w:type="dxa"/>
              <w:left w:w="88" w:type="dxa"/>
              <w:bottom w:w="40" w:type="dxa"/>
              <w:right w:w="88" w:type="dxa"/>
            </w:tcMar>
            <w:vAlign w:val="center"/>
          </w:tcPr>
          <w:p w14:paraId="3021D80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تحذّر صراحة من عاقبة التسرع: ﴿فَتُصْبِحُوا عَلَىٰ مَا فَعَلْتُمْ نَادِمِينَ﴾.</w:t>
            </w:r>
          </w:p>
        </w:tc>
      </w:tr>
    </w:tbl>
    <w:p w14:paraId="730DF0F4"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Nickerson, R. (1998). Confirmation Bias: A Ubiquitous Phenomenon in Many Guises. Review of General Psychology, 2(2), 175-220.</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تتبع التثبت عبر السلم السباعي يقف في م3 وم4 بهامش متوسط بعد اجتياز البوابة، وينتهي في م6 إلى نظام «علامة الثقة» مع تحقق متدرج بحسب خطورة القرار (9.5)، ويبقى م7 معلَّقًا. والصدق المنهجي لا يخاف من الخانات الفارغة.</w:t>
      </w:r>
    </w:p>
    <w:p w14:paraId="0F7273E4"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9.4  الركن الثالث: التدبر، بالبروتوكول الثماني كاملًا</w:t>
      </w:r>
      <w:r>
        <w:fldChar w:fldCharType="begin"/>
      </w:r>
      <w:r>
        <w:instrText xml:space="preserve"> TC "9.4  الركن الثالث: التدبر، بالبروتوكول الثماني كاملًا" \l 2 </w:instrText>
      </w:r>
      <w:r>
        <w:fldChar w:fldCharType="end"/>
      </w:r>
    </w:p>
    <w:p w14:paraId="34D4B4D1" w:rsidR="002D0E58" w:rsidRPr="00A17A57" w:rsidRDefault="002D0E58" w:rsidP="002D0E58">
      <w:pPr>
        <w:shd w:val="clear" w:color="auto" w:fill="F5F0FF"/>
        <w:bidi/>
        <w:spacing w:before="10"/>
        <w:rPr>
          <w:rFonts w:ascii="Sakkal Majalla" w:hAnsi="Sakkal Majalla" w:cs="Sakkal Majalla"/>
          <w:sz w:val="26"/>
          <w:szCs w:val="26"/>
        </w:rPr>
      </w:pPr>
      <w:r w:rsidRPr="00A17A57">
        <w:rPr>
          <w:rFonts w:ascii="Sakkal Majalla" w:hAnsi="Sakkal Majalla" w:cs="Sakkal Majalla"/>
          <w:b/>
          <w:bCs/>
          <w:color w:val="1F3864"/>
          <w:sz w:val="26"/>
          <w:szCs w:val="26"/>
          <w:rtl/>
        </w:rPr>
        <w:t>﴿أَفَلَا يَتَدَبَّرُونَ الْقُرْآنَ أَمْ عَلَىٰ قُلُوبٍ أَقْفَالُهَا﴾</w:t>
      </w:r>
    </w:p>
    <w:p w14:paraId="5F29783C" w:rsidR="002D0E58" w:rsidRPr="00A17A57" w:rsidRDefault="002D0E58" w:rsidP="002D0E58">
      <w:pPr>
        <w:bidi/>
        <w:spacing w:after="18"/>
        <w:rPr>
          <w:rFonts w:ascii="Sakkal Majalla" w:hAnsi="Sakkal Majalla" w:cs="Sakkal Majalla"/>
          <w:sz w:val="26"/>
          <w:szCs w:val="26"/>
        </w:rPr>
      </w:pPr>
      <w:r w:rsidRPr="00A17A57">
        <w:rPr>
          <w:rFonts w:ascii="Sakkal Majalla" w:hAnsi="Sakkal Majalla" w:cs="Sakkal Majalla"/>
          <w:color w:val="595959"/>
          <w:sz w:val="26"/>
          <w:szCs w:val="26"/>
          <w:rtl/>
        </w:rPr>
        <w:t>محمد : 24</w:t>
      </w:r>
    </w:p>
    <w:p w14:paraId="11784019" w:rsidR="002D0E58" w:rsidRPr="00A17A57" w:rsidRDefault="002D0E58" w:rsidP="002D0E58">
      <w:pPr>
        <w:shd w:val="clear" w:color="auto" w:fill="F5F0FF"/>
        <w:bidi/>
        <w:spacing w:before="10"/>
        <w:rPr>
          <w:rFonts w:ascii="Sakkal Majalla" w:hAnsi="Sakkal Majalla" w:cs="Sakkal Majalla"/>
          <w:sz w:val="26"/>
          <w:szCs w:val="26"/>
        </w:rPr>
      </w:pPr>
      <w:r w:rsidRPr="00A17A57">
        <w:rPr>
          <w:rFonts w:ascii="Sakkal Majalla" w:hAnsi="Sakkal Majalla" w:cs="Sakkal Majalla"/>
          <w:b/>
          <w:bCs/>
          <w:color w:val="1F3864"/>
          <w:sz w:val="26"/>
          <w:szCs w:val="26"/>
          <w:rtl/>
        </w:rPr>
        <w:t>﴿كِتَابٌ أَنزَلْنَاهُ إِلَيْكَ مُبَارَكٌ لِّيَدَّبَّرُوا آيَاتِهِ وَلِيَتَذَكَّرَ أُولُو الْأَلْبَابِ﴾</w:t>
      </w:r>
    </w:p>
    <w:p w14:paraId="4D3FCAC2" w:rsidR="002D0E58" w:rsidRPr="00A17A57" w:rsidRDefault="002D0E58" w:rsidP="002D0E58">
      <w:pPr>
        <w:bidi/>
        <w:spacing w:after="18"/>
        <w:rPr>
          <w:rFonts w:ascii="Sakkal Majalla" w:hAnsi="Sakkal Majalla" w:cs="Sakkal Majalla"/>
          <w:sz w:val="26"/>
          <w:szCs w:val="26"/>
        </w:rPr>
      </w:pPr>
      <w:r w:rsidRPr="00A17A57">
        <w:rPr>
          <w:rFonts w:ascii="Sakkal Majalla" w:hAnsi="Sakkal Majalla" w:cs="Sakkal Majalla"/>
          <w:color w:val="595959"/>
          <w:sz w:val="26"/>
          <w:szCs w:val="26"/>
          <w:rtl/>
        </w:rPr>
        <w:t>ص : 29</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6480"/>
      </w:tblGrid>
      <w:tr w:rsidR="002D0E58" w:rsidRPr="00A17A57" w14:paraId="307C5AA1" w:rsidTr="00201A65">
        <w:tc>
          <w:tcPr>
            <w:tcW w:w="2160" w:type="dxa"/>
            <w:shd w:val="clear" w:color="auto" w:fill="1F3864"/>
            <w:tcMar>
              <w:top w:w="40" w:type="dxa"/>
              <w:left w:w="88" w:type="dxa"/>
              <w:bottom w:w="40" w:type="dxa"/>
              <w:right w:w="88" w:type="dxa"/>
            </w:tcMar>
            <w:vAlign w:val="center"/>
          </w:tcPr>
          <w:p w14:paraId="2A33ECD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الخطوة</w:t>
            </w:r>
          </w:p>
        </w:tc>
        <w:tc>
          <w:tcPr>
            <w:tcW w:w="6480" w:type="dxa"/>
            <w:shd w:val="clear" w:color="auto" w:fill="1F3864"/>
            <w:tcMar>
              <w:top w:w="40" w:type="dxa"/>
              <w:left w:w="88" w:type="dxa"/>
              <w:bottom w:w="40" w:type="dxa"/>
              <w:right w:w="88" w:type="dxa"/>
            </w:tcMar>
            <w:vAlign w:val="center"/>
          </w:tcPr>
          <w:p w14:paraId="2511A1E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التطبيق الكامل</w:t>
            </w:r>
          </w:p>
        </w:tc>
      </w:tr>
      <w:tr w:rsidR="002D0E58" w:rsidRPr="00A17A57" w14:paraId="3B8B224D" w:rsidTr="00201A65">
        <w:tc>
          <w:tcPr>
            <w:tcW w:w="2160" w:type="dxa"/>
            <w:shd w:val="clear" w:color="auto" w:fill="EBF5FB"/>
            <w:tcMar>
              <w:top w:w="40" w:type="dxa"/>
              <w:left w:w="88" w:type="dxa"/>
              <w:bottom w:w="40" w:type="dxa"/>
              <w:right w:w="88" w:type="dxa"/>
            </w:tcMar>
            <w:vAlign w:val="center"/>
          </w:tcPr>
          <w:p w14:paraId="2DADB22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88" w:type="dxa"/>
              <w:bottom w:w="40" w:type="dxa"/>
              <w:right w:w="88" w:type="dxa"/>
            </w:tcMar>
            <w:vAlign w:val="center"/>
          </w:tcPr>
          <w:p w14:paraId="7B991A1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سورة محمد مدنية، في سياق القتال والمنافقين. والآية استفهام إنكاري (﴿أَفَلَا﴾) موجّه إلى من يُعرض عن تدبر القرآن مع توافر أسبابه، وتجعل «قفل القلب» نتيجة لهذا الإعراض.</w:t>
            </w:r>
          </w:p>
        </w:tc>
      </w:tr>
      <w:tr w:rsidR="002D0E58" w:rsidRPr="00A17A57" w14:paraId="2438FB5E" w:rsidTr="00201A65">
        <w:tc>
          <w:tcPr>
            <w:tcW w:w="2160" w:type="dxa"/>
            <w:shd w:val="clear" w:color="auto" w:fill="FFFFFF"/>
            <w:tcMar>
              <w:top w:w="40" w:type="dxa"/>
              <w:left w:w="88" w:type="dxa"/>
              <w:bottom w:w="40" w:type="dxa"/>
              <w:right w:w="88" w:type="dxa"/>
            </w:tcMar>
            <w:vAlign w:val="center"/>
          </w:tcPr>
          <w:p w14:paraId="63AFA92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64F849E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د-ب-ر عند ابن فارس جُلّه في قياس واحد: آخر الشيء وخلفه. و«التدبّر» تفعّل منه: النظر في أدبار الأمور وعواقبها. والراغب يجعل التدبير التفكر في دُبُر الأمور، فالتدبر تأمل يتجاوز الفهم الفوري إلى المآلات.</w:t>
            </w:r>
          </w:p>
        </w:tc>
      </w:tr>
      <w:tr w:rsidR="002D0E58" w:rsidRPr="00A17A57" w14:paraId="7B934C63" w:rsidTr="00201A65">
        <w:tc>
          <w:tcPr>
            <w:tcW w:w="2160" w:type="dxa"/>
            <w:shd w:val="clear" w:color="auto" w:fill="EBF5FB"/>
            <w:tcMar>
              <w:top w:w="40" w:type="dxa"/>
              <w:left w:w="88" w:type="dxa"/>
              <w:bottom w:w="40" w:type="dxa"/>
              <w:right w:w="88" w:type="dxa"/>
            </w:tcMar>
            <w:vAlign w:val="center"/>
          </w:tcPr>
          <w:p w14:paraId="390FF8B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88" w:type="dxa"/>
              <w:bottom w:w="40" w:type="dxa"/>
              <w:right w:w="88" w:type="dxa"/>
            </w:tcMar>
            <w:vAlign w:val="center"/>
          </w:tcPr>
          <w:p w14:paraId="34C4C3A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على الأمر بالتدبر وذمّ الإعراض. ابن كثير يجعل قفل القلب أثرًا للإعراض، وابن عاشور يقرّر أن التدبر فهم للمعاني والعلاقات يتجاوز الحفظ، وسيد قطب يجعله تفاعلًا حيًا بين الوجدان والعقل.</w:t>
            </w:r>
          </w:p>
        </w:tc>
      </w:tr>
      <w:tr w:rsidR="002D0E58" w:rsidRPr="00A17A57" w14:paraId="50E3C3E8" w:rsidTr="00201A65">
        <w:tc>
          <w:tcPr>
            <w:tcW w:w="2160" w:type="dxa"/>
            <w:shd w:val="clear" w:color="auto" w:fill="FFFFFF"/>
            <w:tcMar>
              <w:top w:w="40" w:type="dxa"/>
              <w:left w:w="88" w:type="dxa"/>
              <w:bottom w:w="40" w:type="dxa"/>
              <w:right w:w="88" w:type="dxa"/>
            </w:tcMar>
            <w:vAlign w:val="center"/>
          </w:tcPr>
          <w:p w14:paraId="5CE666E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0E0780C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يرد فعل التدبر في أربعة مواضع: النساء:82 (﴿أَفَلَا يَتَدَبَّرُونَ الْقُرْآنَ وَلَوْ كَانَ مِنْ عِندِ غَيْرِ اللَّهِ لَوَجَدُوا فِيهِ اخْتِلَافًا كَثِيرًا﴾: التدبر أداة للتحقق من الاتساق)، والمؤمنون:68 (﴿أَفَلَمْ يَدَّبَّرُوا الْقَوْلَ﴾)، وص:29 (﴿لِّيَدَّبَّرُوا آيَاتِهِ وَلِيَتَذَكَّرَ أُولُو الْأَلْبَابِ﴾: غايته التذكر والعمل)، ومحمد:24.</w:t>
            </w:r>
          </w:p>
        </w:tc>
      </w:tr>
      <w:tr w:rsidR="002D0E58" w:rsidRPr="00A17A57" w14:paraId="397ADE38" w:rsidTr="00201A65">
        <w:tc>
          <w:tcPr>
            <w:tcW w:w="2160" w:type="dxa"/>
            <w:shd w:val="clear" w:color="auto" w:fill="EBF5FB"/>
            <w:tcMar>
              <w:top w:w="40" w:type="dxa"/>
              <w:left w:w="88" w:type="dxa"/>
              <w:bottom w:w="40" w:type="dxa"/>
              <w:right w:w="88" w:type="dxa"/>
            </w:tcMar>
            <w:vAlign w:val="center"/>
          </w:tcPr>
          <w:p w14:paraId="4CDF79E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6480" w:type="dxa"/>
            <w:shd w:val="clear" w:color="auto" w:fill="F5FAFF"/>
            <w:tcMar>
              <w:top w:w="40" w:type="dxa"/>
              <w:left w:w="88" w:type="dxa"/>
              <w:bottom w:w="40" w:type="dxa"/>
              <w:right w:w="88" w:type="dxa"/>
            </w:tcMar>
            <w:vAlign w:val="center"/>
          </w:tcPr>
          <w:p w14:paraId="3454EFA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ومثانيها تضيف الغاية العملية (ص:29) واختبار الاتساق (النساء:82). وتلي النساء:82 مباشرة آية إذاعة الخبر قبل ردّه إلى أهل الاستنباط (النساء:83)، فيتجاور التدبر والتثبت في سياق واحد.</w:t>
            </w:r>
          </w:p>
        </w:tc>
      </w:tr>
      <w:tr w:rsidR="002D0E58" w:rsidRPr="00A17A57" w14:paraId="35E0E0B8" w:rsidTr="00201A65">
        <w:tc>
          <w:tcPr>
            <w:tcW w:w="2160" w:type="dxa"/>
            <w:shd w:val="clear" w:color="auto" w:fill="FFFFFF"/>
            <w:tcMar>
              <w:top w:w="40" w:type="dxa"/>
              <w:left w:w="88" w:type="dxa"/>
              <w:bottom w:w="40" w:type="dxa"/>
              <w:right w:w="88" w:type="dxa"/>
            </w:tcMar>
            <w:vAlign w:val="center"/>
          </w:tcPr>
          <w:p w14:paraId="39ABCA2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6. بيان السنة</w:t>
            </w:r>
          </w:p>
        </w:tc>
        <w:tc>
          <w:tcPr>
            <w:tcW w:w="6480" w:type="dxa"/>
            <w:shd w:val="clear" w:color="auto" w:fill="FFFFFF"/>
            <w:tcMar>
              <w:top w:w="40" w:type="dxa"/>
              <w:left w:w="88" w:type="dxa"/>
              <w:bottom w:w="40" w:type="dxa"/>
              <w:right w:w="88" w:type="dxa"/>
            </w:tcMar>
            <w:vAlign w:val="center"/>
          </w:tcPr>
          <w:p w14:paraId="0E783DA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كان النبي ﷺ في قيام الليل «إذا مرّ بآية فيها تسبيح سبّح، وإذا مرّ بسؤال سأل، وإذا مرّ بتعوّذ تعوّذ» (مسلم، من حديث حذيفة): بيان تطبيقي للتفاعل مع المعنى. وفي حديث أبي ذر أنه ﷺ قام بآية يرددها حتى أصبح: ﴿إِن تُعَذِّبْهُمْ فَإِنَّهُمْ عِبَادُكَ﴾ (النسائي وابن ماجه وأحمد).</w:t>
            </w:r>
          </w:p>
        </w:tc>
      </w:tr>
      <w:tr w:rsidR="002D0E58" w:rsidRPr="00A17A57" w14:paraId="616607FB" w:rsidTr="00201A65">
        <w:tc>
          <w:tcPr>
            <w:tcW w:w="2160" w:type="dxa"/>
            <w:shd w:val="clear" w:color="auto" w:fill="EBF5FB"/>
            <w:tcMar>
              <w:top w:w="40" w:type="dxa"/>
              <w:left w:w="88" w:type="dxa"/>
              <w:bottom w:w="40" w:type="dxa"/>
              <w:right w:w="88" w:type="dxa"/>
            </w:tcMar>
            <w:vAlign w:val="center"/>
          </w:tcPr>
          <w:p w14:paraId="0F19B22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88" w:type="dxa"/>
              <w:bottom w:w="40" w:type="dxa"/>
              <w:right w:w="88" w:type="dxa"/>
            </w:tcMar>
            <w:vAlign w:val="center"/>
          </w:tcPr>
          <w:p w14:paraId="67D49506"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ويخدم حفظ الدين (فهم أعمق يرسّخ الإيمان) والعقل (تدريب على التحليل العميق).</w:t>
            </w:r>
          </w:p>
        </w:tc>
      </w:tr>
      <w:tr w:rsidR="002D0E58" w:rsidRPr="00A17A57" w14:paraId="3B187223" w:rsidTr="00201A65">
        <w:tc>
          <w:tcPr>
            <w:tcW w:w="2160" w:type="dxa"/>
            <w:shd w:val="clear" w:color="auto" w:fill="FFFFFF"/>
            <w:tcMar>
              <w:top w:w="40" w:type="dxa"/>
              <w:left w:w="88" w:type="dxa"/>
              <w:bottom w:w="40" w:type="dxa"/>
              <w:right w:w="88" w:type="dxa"/>
            </w:tcMar>
            <w:vAlign w:val="center"/>
          </w:tcPr>
          <w:p w14:paraId="224D0B3E"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FFFFF"/>
            <w:tcMar>
              <w:top w:w="40" w:type="dxa"/>
              <w:left w:w="88" w:type="dxa"/>
              <w:bottom w:w="40" w:type="dxa"/>
              <w:right w:w="88" w:type="dxa"/>
            </w:tcMar>
            <w:vAlign w:val="center"/>
          </w:tcPr>
          <w:p w14:paraId="00B501F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فيبدأ الاشتقاق من م3. والهامش منخفض جدًا للأمر بتدبر القرآن، ومتوسط لنقله إلى «تدبر القرار وعواقبه» في الإدارة، لأن الآيات في تدبر القرآن، والنقل يستند إلى الدلالة اللغوية للجذر اجتهادًا.</w:t>
            </w:r>
          </w:p>
        </w:tc>
      </w:tr>
    </w:tbl>
    <w:p w14:paraId="33DF7EA9"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فالتدبر يكمل الدائرة: الفطرة تمنح الاستعداد، والتثبت يصفّي المعلومة الخارجية، والتدبر يعمّق الفهم ويستحضر العواقب. فقد يكون القرار قانونيًا ومربحًا في الأجل القصير، لكنه يُضعف الثقة أو يدفع العاملين إلى إخفاء الأخبار السيئة. والتدبر لا يعني التنبؤ الدقيق بالمستقبل، وإنما توسيع مجال الرؤية قبل الحسم: النظر في الطرف الغائب والأثر المؤجل والنتيجة غير المقصودة.</w:t>
      </w:r>
    </w:p>
    <w:p w14:paraId="0C0622A4"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ويوحي تحليل الجذور الثلاثة بحركة: ف-ط-ر (فتح الشيء وإبرازه) من الداخل إلى الخارج، وب-ي-ن (بُعد الشيء وانكشافه) من الخارج إلى الداخل، ود-ب-ر (آخر الشيء وخلفه) من الحاضر إلى المآل. وهذه قراءة دلالية توضيحية، فالجذر يوضّح المعنى ولا يثبت وحده حكمًا ولا بنية.</w:t>
      </w:r>
    </w:p>
    <w:p w14:paraId="56CEFF18"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التدبر والتعلم مزدوج الحلقة (أرجيرس)</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3240"/>
        <w:gridCol w:w="3240"/>
      </w:tblGrid>
      <w:tr w:rsidR="002D0E58" w:rsidRPr="00A17A57" w14:paraId="7D8DD9B2" w:rsidTr="00201A65">
        <w:tc>
          <w:tcPr>
            <w:tcW w:w="2160" w:type="dxa"/>
            <w:shd w:val="clear" w:color="auto" w:fill="1F3864"/>
            <w:tcMar>
              <w:top w:w="40" w:type="dxa"/>
              <w:left w:w="88" w:type="dxa"/>
              <w:bottom w:w="40" w:type="dxa"/>
              <w:right w:w="88" w:type="dxa"/>
            </w:tcMar>
            <w:vAlign w:val="center"/>
          </w:tcPr>
          <w:p w14:paraId="5E1D0D8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البُعد</w:t>
            </w:r>
          </w:p>
        </w:tc>
        <w:tc>
          <w:tcPr>
            <w:tcW w:w="3240" w:type="dxa"/>
            <w:shd w:val="clear" w:color="auto" w:fill="1F3864"/>
            <w:tcMar>
              <w:top w:w="40" w:type="dxa"/>
              <w:left w:w="88" w:type="dxa"/>
              <w:bottom w:w="40" w:type="dxa"/>
              <w:right w:w="88" w:type="dxa"/>
            </w:tcMar>
            <w:vAlign w:val="center"/>
          </w:tcPr>
          <w:p w14:paraId="1B9D4E7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التعلم مزدوج الحلقة (Argyris, 1977)</w:t>
            </w:r>
          </w:p>
        </w:tc>
        <w:tc>
          <w:tcPr>
            <w:tcW w:w="3240" w:type="dxa"/>
            <w:shd w:val="clear" w:color="auto" w:fill="1F3864"/>
            <w:tcMar>
              <w:top w:w="40" w:type="dxa"/>
              <w:left w:w="88" w:type="dxa"/>
              <w:bottom w:w="40" w:type="dxa"/>
              <w:right w:w="88" w:type="dxa"/>
            </w:tcMar>
            <w:vAlign w:val="center"/>
          </w:tcPr>
          <w:p w14:paraId="7CD7CAD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التدبر القرآني</w:t>
            </w:r>
          </w:p>
        </w:tc>
      </w:tr>
      <w:tr w:rsidR="002D0E58" w:rsidRPr="00A17A57" w14:paraId="4C7F8675" w:rsidTr="00201A65">
        <w:tc>
          <w:tcPr>
            <w:tcW w:w="2160" w:type="dxa"/>
            <w:shd w:val="clear" w:color="auto" w:fill="EBF5FB"/>
            <w:tcMar>
              <w:top w:w="40" w:type="dxa"/>
              <w:left w:w="88" w:type="dxa"/>
              <w:bottom w:w="40" w:type="dxa"/>
              <w:right w:w="88" w:type="dxa"/>
            </w:tcMar>
            <w:vAlign w:val="center"/>
          </w:tcPr>
          <w:p w14:paraId="45E56D0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lastRenderedPageBreak/>
              <w:t>الحلقة الأحادية</w:t>
            </w:r>
          </w:p>
        </w:tc>
        <w:tc>
          <w:tcPr>
            <w:tcW w:w="3240" w:type="dxa"/>
            <w:shd w:val="clear" w:color="auto" w:fill="F5F5F5"/>
            <w:tcMar>
              <w:top w:w="40" w:type="dxa"/>
              <w:left w:w="88" w:type="dxa"/>
              <w:bottom w:w="40" w:type="dxa"/>
              <w:right w:w="88" w:type="dxa"/>
            </w:tcMar>
            <w:vAlign w:val="center"/>
          </w:tcPr>
          <w:p w14:paraId="0D94D75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تصحيح الخطأ دون مساءلة الافتراضات: «هل حققنا الهدف؟» لا «هل الهدف صحيح؟».</w:t>
            </w:r>
          </w:p>
        </w:tc>
        <w:tc>
          <w:tcPr>
            <w:tcW w:w="3240" w:type="dxa"/>
            <w:shd w:val="clear" w:color="auto" w:fill="EBF5FB"/>
            <w:tcMar>
              <w:top w:w="40" w:type="dxa"/>
              <w:left w:w="88" w:type="dxa"/>
              <w:bottom w:w="40" w:type="dxa"/>
              <w:right w:w="88" w:type="dxa"/>
            </w:tcMar>
            <w:vAlign w:val="center"/>
          </w:tcPr>
          <w:p w14:paraId="22164C7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يقابله الفهم السطحي: استيعاب الظاهر دون مساءلة الافتراضات الأعمق.</w:t>
            </w:r>
          </w:p>
        </w:tc>
      </w:tr>
      <w:tr w:rsidR="002D0E58" w:rsidRPr="00A17A57" w14:paraId="5DE64E26" w:rsidTr="00201A65">
        <w:tc>
          <w:tcPr>
            <w:tcW w:w="2160" w:type="dxa"/>
            <w:shd w:val="clear" w:color="auto" w:fill="FFFFFF"/>
            <w:tcMar>
              <w:top w:w="40" w:type="dxa"/>
              <w:left w:w="88" w:type="dxa"/>
              <w:bottom w:w="40" w:type="dxa"/>
              <w:right w:w="88" w:type="dxa"/>
            </w:tcMar>
            <w:vAlign w:val="center"/>
          </w:tcPr>
          <w:p w14:paraId="5356169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الحلقة المزدوجة</w:t>
            </w:r>
          </w:p>
        </w:tc>
        <w:tc>
          <w:tcPr>
            <w:tcW w:w="3240" w:type="dxa"/>
            <w:shd w:val="clear" w:color="auto" w:fill="FFFFFF"/>
            <w:tcMar>
              <w:top w:w="40" w:type="dxa"/>
              <w:left w:w="88" w:type="dxa"/>
              <w:bottom w:w="40" w:type="dxa"/>
              <w:right w:w="88" w:type="dxa"/>
            </w:tcMar>
            <w:vAlign w:val="center"/>
          </w:tcPr>
          <w:p w14:paraId="28AC66E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مساءلة الافتراضات والقيم الحاكمة نفسها: «لماذا هذا الهدف أصلًا؟».</w:t>
            </w:r>
          </w:p>
        </w:tc>
        <w:tc>
          <w:tcPr>
            <w:tcW w:w="3240" w:type="dxa"/>
            <w:shd w:val="clear" w:color="auto" w:fill="FFFFFF"/>
            <w:tcMar>
              <w:top w:w="40" w:type="dxa"/>
              <w:left w:w="88" w:type="dxa"/>
              <w:bottom w:w="40" w:type="dxa"/>
              <w:right w:w="88" w:type="dxa"/>
            </w:tcMar>
            <w:vAlign w:val="center"/>
          </w:tcPr>
          <w:p w14:paraId="78F4AEE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يقابله التدبر: البحث في العلاقات (ابن عاشور) واختبار الاتساق (النساء:82).</w:t>
            </w:r>
          </w:p>
        </w:tc>
      </w:tr>
      <w:tr w:rsidR="002D0E58" w:rsidRPr="00A17A57" w14:paraId="5C6C0D72" w:rsidTr="00201A65">
        <w:tc>
          <w:tcPr>
            <w:tcW w:w="2160" w:type="dxa"/>
            <w:shd w:val="clear" w:color="auto" w:fill="EBF5FB"/>
            <w:tcMar>
              <w:top w:w="40" w:type="dxa"/>
              <w:left w:w="88" w:type="dxa"/>
              <w:bottom w:w="40" w:type="dxa"/>
              <w:right w:w="88" w:type="dxa"/>
            </w:tcMar>
            <w:vAlign w:val="center"/>
          </w:tcPr>
          <w:p w14:paraId="6750E23E"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مصدر العائق</w:t>
            </w:r>
          </w:p>
        </w:tc>
        <w:tc>
          <w:tcPr>
            <w:tcW w:w="3240" w:type="dxa"/>
            <w:shd w:val="clear" w:color="auto" w:fill="F5F5F5"/>
            <w:tcMar>
              <w:top w:w="40" w:type="dxa"/>
              <w:left w:w="88" w:type="dxa"/>
              <w:bottom w:w="40" w:type="dxa"/>
              <w:right w:w="88" w:type="dxa"/>
            </w:tcMar>
            <w:vAlign w:val="center"/>
          </w:tcPr>
          <w:p w14:paraId="2504479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الروتين الدفاعي (Defensive Routines): أنماط تقاوم مساءلة الافتراضات.</w:t>
            </w:r>
          </w:p>
        </w:tc>
        <w:tc>
          <w:tcPr>
            <w:tcW w:w="3240" w:type="dxa"/>
            <w:shd w:val="clear" w:color="auto" w:fill="EBF5FB"/>
            <w:tcMar>
              <w:top w:w="40" w:type="dxa"/>
              <w:left w:w="88" w:type="dxa"/>
              <w:bottom w:w="40" w:type="dxa"/>
              <w:right w:w="88" w:type="dxa"/>
            </w:tcMar>
            <w:vAlign w:val="center"/>
          </w:tcPr>
          <w:p w14:paraId="303AD78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قفل القلب الناتج عن الإعراض (ابن كثير): اختيار إرادي فردي، إلى جانب العوائق التنظيمية.</w:t>
            </w:r>
          </w:p>
        </w:tc>
      </w:tr>
    </w:tbl>
    <w:p w14:paraId="384CA45C"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Argyris, C. (1977). Double Loop Learning in Organizations. Harvard Business Review, 55(5), 115-125.</w:t>
      </w:r>
    </w:p>
    <w:p w14:paraId="6F4A1E02"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والأثر الإداري أن «التدبر الإداري» يحتاج آليتين معًا: تدخلات أرجيرس لكسر الروتين الدفاعي في المؤسسة والفرد، ودافع التدبر القرآني إلى المراجعة الإرادية العميقة.</w:t>
      </w:r>
    </w:p>
    <w:p w14:paraId="2CDE8EC4"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9.5  التركيب: نظرية المعرفة القرآنية مصدر وتحقق وتعميق</w:t>
      </w:r>
      <w:r>
        <w:fldChar w:fldCharType="begin"/>
      </w:r>
      <w:r>
        <w:instrText xml:space="preserve"> TC "9.5  التركيب: نظرية المعرفة القرآنية مصدر وتحقق وتعميق" \l 2 </w:instrText>
      </w:r>
      <w:r>
        <w:fldChar w:fldCharType="end"/>
      </w:r>
    </w:p>
    <w:p w14:paraId="1BF0CC9C"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وقد اكتمل البروتوكول في الأركان الثلاثة. والتثبت أقواها دلالةً، لاتفاق المفسرين على أصله وتكرار الأمر به. أما الفطرة والتدبر فهامشهما أعلى في نقلهما إلى الإدارة، لأن هذا النقل اجتهاد من الكتاب.</w:t>
      </w:r>
    </w:p>
    <w:p w14:paraId="2B9AFA29"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البنية المنطقية وتبرير الترتيب</w:t>
      </w:r>
    </w:p>
    <w:p w14:paraId="607BF795"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ويجيب كل ركن عن سؤال: الفطرة عن «من أين يبدأ الإدراك؟»، والتثبت عن «كيف أتحقق مما يصلني؟»، والتدبر عن «ماذا أستخرج مما تأكدت منه؟». فالفطرة أولًا لأنها الإشارة الأولى ومعيار الحكم الأولي، والتثبت ثانيًا لأنه يصفّي المعلومة قبل قبولها، والتدبر أخيرًا لأنه يعمّق ما ثبت. وعكس الترتيب يُنتج خللًا: تدبر معلومة لم يُتحقق منها تعميق للخطأ. وفي تجاور الأمر بالتدبر والنهي عن إذاعة الخبر قبل ردّه (النساء:82–83) شاهد على الصلة بين الركنين. ولا ينبغي تحويل الترتيب إلى وصفة جامدة، فقد يعود المدير من التدبر إلى تثبت جديد.</w:t>
      </w:r>
    </w:p>
    <w:p w14:paraId="4350D5FC"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الأركان الثلاثة: الدلالة والأثر وهامش عدم اليقين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2880"/>
        <w:gridCol w:w="2880"/>
        <w:gridCol w:w="1440"/>
      </w:tblGrid>
      <w:tr w:rsidR="002D0E58" w:rsidRPr="00A17A57" w14:paraId="478CDF03" w:rsidTr="00201A65">
        <w:tc>
          <w:tcPr>
            <w:tcW w:w="1440" w:type="dxa"/>
            <w:shd w:val="clear" w:color="auto" w:fill="1F3864"/>
            <w:tcMar>
              <w:top w:w="40" w:type="dxa"/>
              <w:left w:w="88" w:type="dxa"/>
              <w:bottom w:w="40" w:type="dxa"/>
              <w:right w:w="88" w:type="dxa"/>
            </w:tcMar>
            <w:vAlign w:val="center"/>
          </w:tcPr>
          <w:p w14:paraId="0F2DFCE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الركن</w:t>
            </w:r>
          </w:p>
        </w:tc>
        <w:tc>
          <w:tcPr>
            <w:tcW w:w="2880" w:type="dxa"/>
            <w:shd w:val="clear" w:color="auto" w:fill="1F3864"/>
            <w:tcMar>
              <w:top w:w="40" w:type="dxa"/>
              <w:left w:w="88" w:type="dxa"/>
              <w:bottom w:w="40" w:type="dxa"/>
              <w:right w:w="88" w:type="dxa"/>
            </w:tcMar>
            <w:vAlign w:val="center"/>
          </w:tcPr>
          <w:p w14:paraId="724B7038"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الدلالة القرآنية</w:t>
            </w:r>
          </w:p>
        </w:tc>
        <w:tc>
          <w:tcPr>
            <w:tcW w:w="2880" w:type="dxa"/>
            <w:shd w:val="clear" w:color="auto" w:fill="1F3864"/>
            <w:tcMar>
              <w:top w:w="40" w:type="dxa"/>
              <w:left w:w="88" w:type="dxa"/>
              <w:bottom w:w="40" w:type="dxa"/>
              <w:right w:w="88" w:type="dxa"/>
            </w:tcMar>
            <w:vAlign w:val="center"/>
          </w:tcPr>
          <w:p w14:paraId="531D19C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الأثر الإداري</w:t>
            </w:r>
          </w:p>
        </w:tc>
        <w:tc>
          <w:tcPr>
            <w:tcW w:w="1440" w:type="dxa"/>
            <w:shd w:val="clear" w:color="auto" w:fill="1F3864"/>
            <w:tcMar>
              <w:top w:w="40" w:type="dxa"/>
              <w:left w:w="88" w:type="dxa"/>
              <w:bottom w:w="40" w:type="dxa"/>
              <w:right w:w="88" w:type="dxa"/>
            </w:tcMar>
            <w:vAlign w:val="center"/>
          </w:tcPr>
          <w:p w14:paraId="1E73478E"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هامش عدم اليقين</w:t>
            </w:r>
          </w:p>
        </w:tc>
      </w:tr>
      <w:tr w:rsidR="002D0E58" w:rsidRPr="00A17A57" w14:paraId="5B7A91F5" w:rsidTr="00201A65">
        <w:tc>
          <w:tcPr>
            <w:tcW w:w="1440" w:type="dxa"/>
            <w:shd w:val="clear" w:color="auto" w:fill="EBF5FB"/>
            <w:tcMar>
              <w:top w:w="40" w:type="dxa"/>
              <w:left w:w="88" w:type="dxa"/>
              <w:bottom w:w="40" w:type="dxa"/>
              <w:right w:w="88" w:type="dxa"/>
            </w:tcMar>
            <w:vAlign w:val="center"/>
          </w:tcPr>
          <w:p w14:paraId="02545A6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lastRenderedPageBreak/>
              <w:t>الفطرة</w:t>
            </w:r>
          </w:p>
        </w:tc>
        <w:tc>
          <w:tcPr>
            <w:tcW w:w="2880" w:type="dxa"/>
            <w:shd w:val="clear" w:color="auto" w:fill="F5F5F5"/>
            <w:tcMar>
              <w:top w:w="40" w:type="dxa"/>
              <w:left w:w="88" w:type="dxa"/>
              <w:bottom w:w="40" w:type="dxa"/>
              <w:right w:w="88" w:type="dxa"/>
            </w:tcMar>
            <w:vAlign w:val="center"/>
          </w:tcPr>
          <w:p w14:paraId="791D9D0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استعداد فطري للحق، قابل للتحريف بالتنشئة.</w:t>
            </w:r>
          </w:p>
        </w:tc>
        <w:tc>
          <w:tcPr>
            <w:tcW w:w="2880" w:type="dxa"/>
            <w:shd w:val="clear" w:color="auto" w:fill="EBF5FB"/>
            <w:tcMar>
              <w:top w:w="40" w:type="dxa"/>
              <w:left w:w="88" w:type="dxa"/>
              <w:bottom w:w="40" w:type="dxa"/>
              <w:right w:w="88" w:type="dxa"/>
            </w:tcMar>
            <w:vAlign w:val="center"/>
          </w:tcPr>
          <w:p w14:paraId="001DED7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الإصغاء للإشارة الأخلاقية الأولى للقائد، مع إخضاعها للتثبت لا إهمالها.</w:t>
            </w:r>
          </w:p>
        </w:tc>
        <w:tc>
          <w:tcPr>
            <w:tcW w:w="1440" w:type="dxa"/>
            <w:shd w:val="clear" w:color="auto" w:fill="EBF5E0"/>
            <w:tcMar>
              <w:top w:w="40" w:type="dxa"/>
              <w:left w:w="88" w:type="dxa"/>
              <w:bottom w:w="40" w:type="dxa"/>
              <w:right w:w="88" w:type="dxa"/>
            </w:tcMar>
            <w:vAlign w:val="center"/>
          </w:tcPr>
          <w:p w14:paraId="172AAEA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منخفض، ومتوسط في النقل إلى الإدارة</w:t>
            </w:r>
          </w:p>
        </w:tc>
      </w:tr>
      <w:tr w:rsidR="002D0E58" w:rsidRPr="00A17A57" w14:paraId="4E5B52EB" w:rsidTr="00201A65">
        <w:tc>
          <w:tcPr>
            <w:tcW w:w="1440" w:type="dxa"/>
            <w:shd w:val="clear" w:color="auto" w:fill="FFFFFF"/>
            <w:tcMar>
              <w:top w:w="40" w:type="dxa"/>
              <w:left w:w="88" w:type="dxa"/>
              <w:bottom w:w="40" w:type="dxa"/>
              <w:right w:w="88" w:type="dxa"/>
            </w:tcMar>
            <w:vAlign w:val="center"/>
          </w:tcPr>
          <w:p w14:paraId="083E5E0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التثبت</w:t>
            </w:r>
          </w:p>
        </w:tc>
        <w:tc>
          <w:tcPr>
            <w:tcW w:w="2880" w:type="dxa"/>
            <w:shd w:val="clear" w:color="auto" w:fill="FFFFFF"/>
            <w:tcMar>
              <w:top w:w="40" w:type="dxa"/>
              <w:left w:w="88" w:type="dxa"/>
              <w:bottom w:w="40" w:type="dxa"/>
              <w:right w:w="88" w:type="dxa"/>
            </w:tcMar>
            <w:vAlign w:val="center"/>
          </w:tcPr>
          <w:p w14:paraId="5BAAA99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تحقق نشط إلزامي قبل البناء على خبر.</w:t>
            </w:r>
          </w:p>
        </w:tc>
        <w:tc>
          <w:tcPr>
            <w:tcW w:w="2880" w:type="dxa"/>
            <w:shd w:val="clear" w:color="auto" w:fill="FFFFFF"/>
            <w:tcMar>
              <w:top w:w="40" w:type="dxa"/>
              <w:left w:w="88" w:type="dxa"/>
              <w:bottom w:w="40" w:type="dxa"/>
              <w:right w:w="88" w:type="dxa"/>
            </w:tcMar>
            <w:vAlign w:val="center"/>
          </w:tcPr>
          <w:p w14:paraId="3D388DF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أنظمة تحقق مؤسسية قبل القرارات الحرجة، ورفض نشر معلومة لم يُتحقق منها.</w:t>
            </w:r>
          </w:p>
        </w:tc>
        <w:tc>
          <w:tcPr>
            <w:tcW w:w="1440" w:type="dxa"/>
            <w:shd w:val="clear" w:color="auto" w:fill="FFFFFF"/>
            <w:tcMar>
              <w:top w:w="40" w:type="dxa"/>
              <w:left w:w="88" w:type="dxa"/>
              <w:bottom w:w="40" w:type="dxa"/>
              <w:right w:w="88" w:type="dxa"/>
            </w:tcMar>
            <w:vAlign w:val="center"/>
          </w:tcPr>
          <w:p w14:paraId="3DAA6E6E"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منخفض جدًا</w:t>
            </w:r>
          </w:p>
        </w:tc>
      </w:tr>
      <w:tr w:rsidR="002D0E58" w:rsidRPr="00A17A57" w14:paraId="63D481E7" w:rsidTr="00201A65">
        <w:tc>
          <w:tcPr>
            <w:tcW w:w="1440" w:type="dxa"/>
            <w:shd w:val="clear" w:color="auto" w:fill="EBF5FB"/>
            <w:tcMar>
              <w:top w:w="40" w:type="dxa"/>
              <w:left w:w="88" w:type="dxa"/>
              <w:bottom w:w="40" w:type="dxa"/>
              <w:right w:w="88" w:type="dxa"/>
            </w:tcMar>
            <w:vAlign w:val="center"/>
          </w:tcPr>
          <w:p w14:paraId="2088DCD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التدبر</w:t>
            </w:r>
          </w:p>
        </w:tc>
        <w:tc>
          <w:tcPr>
            <w:tcW w:w="2880" w:type="dxa"/>
            <w:shd w:val="clear" w:color="auto" w:fill="F5F5F5"/>
            <w:tcMar>
              <w:top w:w="40" w:type="dxa"/>
              <w:left w:w="88" w:type="dxa"/>
              <w:bottom w:w="40" w:type="dxa"/>
              <w:right w:w="88" w:type="dxa"/>
            </w:tcMar>
            <w:vAlign w:val="center"/>
          </w:tcPr>
          <w:p w14:paraId="3D8DB57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تأمل عميق يتجاوز السطح لاستخراج الحكمة.</w:t>
            </w:r>
          </w:p>
        </w:tc>
        <w:tc>
          <w:tcPr>
            <w:tcW w:w="2880" w:type="dxa"/>
            <w:shd w:val="clear" w:color="auto" w:fill="EBF5FB"/>
            <w:tcMar>
              <w:top w:w="40" w:type="dxa"/>
              <w:left w:w="88" w:type="dxa"/>
              <w:bottom w:w="40" w:type="dxa"/>
              <w:right w:w="88" w:type="dxa"/>
            </w:tcMar>
            <w:vAlign w:val="center"/>
          </w:tcPr>
          <w:p w14:paraId="0076A1D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تحليل عميق للبيانات المتحقق منها، ومساءلة الافتراضات لا الأعراض وحدها.</w:t>
            </w:r>
          </w:p>
        </w:tc>
        <w:tc>
          <w:tcPr>
            <w:tcW w:w="1440" w:type="dxa"/>
            <w:shd w:val="clear" w:color="auto" w:fill="EBF5E0"/>
            <w:tcMar>
              <w:top w:w="40" w:type="dxa"/>
              <w:left w:w="88" w:type="dxa"/>
              <w:bottom w:w="40" w:type="dxa"/>
              <w:right w:w="88" w:type="dxa"/>
            </w:tcMar>
            <w:vAlign w:val="center"/>
          </w:tcPr>
          <w:p w14:paraId="622C981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منخفض جدًا، ومتوسط في النقل إلى الإدارة</w:t>
            </w:r>
          </w:p>
        </w:tc>
      </w:tr>
    </w:tbl>
    <w:p w14:paraId="6A885966"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أما التركيب الثلاثي نفسه فيقع في م3 بهامش متوسط، أعلى من هامش كل ركن منفردًا، لأن جمعها في نظرية واحدة اجتهاد مني، وإن كان للصلة بين التدبر والتثبت شاهد في تجاورهما (النساء:82–83).</w:t>
      </w:r>
    </w:p>
    <w:p w14:paraId="68BF8C76"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لماذا ثلاثة أركان، لا أربعة ولا اثنان؟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80"/>
        <w:gridCol w:w="5760"/>
      </w:tblGrid>
      <w:tr w:rsidR="002D0E58" w:rsidRPr="00A17A57" w14:paraId="02468A3D" w:rsidTr="00201A65">
        <w:tc>
          <w:tcPr>
            <w:tcW w:w="2880" w:type="dxa"/>
            <w:shd w:val="clear" w:color="auto" w:fill="595959"/>
            <w:tcMar>
              <w:top w:w="40" w:type="dxa"/>
              <w:left w:w="88" w:type="dxa"/>
              <w:bottom w:w="40" w:type="dxa"/>
              <w:right w:w="88" w:type="dxa"/>
            </w:tcMar>
            <w:vAlign w:val="center"/>
          </w:tcPr>
          <w:p w14:paraId="1F7468C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الإضافة المُقترَحة</w:t>
            </w:r>
          </w:p>
        </w:tc>
        <w:tc>
          <w:tcPr>
            <w:tcW w:w="5760" w:type="dxa"/>
            <w:shd w:val="clear" w:color="auto" w:fill="595959"/>
            <w:tcMar>
              <w:top w:w="40" w:type="dxa"/>
              <w:left w:w="88" w:type="dxa"/>
              <w:bottom w:w="40" w:type="dxa"/>
              <w:right w:w="88" w:type="dxa"/>
            </w:tcMar>
            <w:vAlign w:val="center"/>
          </w:tcPr>
          <w:p w14:paraId="4FE43EB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لماذا رُفضت أو أُبقيت خارج الأركان الثلاثة الأساسية؟</w:t>
            </w:r>
          </w:p>
        </w:tc>
      </w:tr>
      <w:tr w:rsidR="002D0E58" w:rsidRPr="00A17A57" w14:paraId="13D90D5E" w:rsidTr="00201A65">
        <w:tc>
          <w:tcPr>
            <w:tcW w:w="2880" w:type="dxa"/>
            <w:shd w:val="clear" w:color="auto" w:fill="FFF2CC"/>
            <w:tcMar>
              <w:top w:w="40" w:type="dxa"/>
              <w:left w:w="88" w:type="dxa"/>
              <w:bottom w:w="40" w:type="dxa"/>
              <w:right w:w="88" w:type="dxa"/>
            </w:tcMar>
            <w:vAlign w:val="center"/>
          </w:tcPr>
          <w:p w14:paraId="6731E98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إضافة العلم كركن رابع</w:t>
            </w:r>
          </w:p>
        </w:tc>
        <w:tc>
          <w:tcPr>
            <w:tcW w:w="5760" w:type="dxa"/>
            <w:shd w:val="clear" w:color="auto" w:fill="EBF5FB"/>
            <w:tcMar>
              <w:top w:w="40" w:type="dxa"/>
              <w:left w:w="88" w:type="dxa"/>
              <w:bottom w:w="40" w:type="dxa"/>
              <w:right w:w="88" w:type="dxa"/>
            </w:tcMar>
            <w:vAlign w:val="center"/>
          </w:tcPr>
          <w:p w14:paraId="00D8AFB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رُفض: «العلم» هنا غاية لا ركن، والأركان الثلاثة طريق إليه، وإدراجه يشوّش وظيفة النظرية الإجرائية.</w:t>
            </w:r>
          </w:p>
        </w:tc>
      </w:tr>
      <w:tr w:rsidR="002D0E58" w:rsidRPr="00A17A57" w14:paraId="5218FE6B" w:rsidTr="00201A65">
        <w:tc>
          <w:tcPr>
            <w:tcW w:w="2880" w:type="dxa"/>
            <w:shd w:val="clear" w:color="auto" w:fill="FFFFFF"/>
            <w:tcMar>
              <w:top w:w="40" w:type="dxa"/>
              <w:left w:w="88" w:type="dxa"/>
              <w:bottom w:w="40" w:type="dxa"/>
              <w:right w:w="88" w:type="dxa"/>
            </w:tcMar>
            <w:vAlign w:val="center"/>
          </w:tcPr>
          <w:p w14:paraId="08E2907E"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إضافة الشورى كركن معرفي جماعي</w:t>
            </w:r>
          </w:p>
        </w:tc>
        <w:tc>
          <w:tcPr>
            <w:tcW w:w="5760" w:type="dxa"/>
            <w:shd w:val="clear" w:color="auto" w:fill="FFFFFF"/>
            <w:tcMar>
              <w:top w:w="40" w:type="dxa"/>
              <w:left w:w="88" w:type="dxa"/>
              <w:bottom w:w="40" w:type="dxa"/>
              <w:right w:w="88" w:type="dxa"/>
            </w:tcMar>
            <w:vAlign w:val="center"/>
          </w:tcPr>
          <w:p w14:paraId="76CDD95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رُفض: الشورى آلية اجتماعية تغذّي التثبت بتعدد المصادر، لا إبستيمولوجيا مستقلة، وموضعها المفاهيم الأربعة (ف3).</w:t>
            </w:r>
          </w:p>
        </w:tc>
      </w:tr>
      <w:tr w:rsidR="002D0E58" w:rsidRPr="00A17A57" w14:paraId="5A3714E8" w:rsidTr="00201A65">
        <w:tc>
          <w:tcPr>
            <w:tcW w:w="2880" w:type="dxa"/>
            <w:shd w:val="clear" w:color="auto" w:fill="FFF2CC"/>
            <w:tcMar>
              <w:top w:w="40" w:type="dxa"/>
              <w:left w:w="88" w:type="dxa"/>
              <w:bottom w:w="40" w:type="dxa"/>
              <w:right w:w="88" w:type="dxa"/>
            </w:tcMar>
            <w:vAlign w:val="center"/>
          </w:tcPr>
          <w:p w14:paraId="23E53C7E"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إضافة العقل كركن ثالث أو رابع</w:t>
            </w:r>
          </w:p>
        </w:tc>
        <w:tc>
          <w:tcPr>
            <w:tcW w:w="5760" w:type="dxa"/>
            <w:shd w:val="clear" w:color="auto" w:fill="EBF5FB"/>
            <w:tcMar>
              <w:top w:w="40" w:type="dxa"/>
              <w:left w:w="88" w:type="dxa"/>
              <w:bottom w:w="40" w:type="dxa"/>
              <w:right w:w="88" w:type="dxa"/>
            </w:tcMar>
            <w:vAlign w:val="center"/>
          </w:tcPr>
          <w:p w14:paraId="2C4E7DA6"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رُفض في هذا البناء: العقل أداة تعمل في الأركان كلها، فالفطرة تؤهّله، والتثبت يوجّهه، والتدبر يعمّقه، كما في تكامل العقل والنقل عند ابن تيمية.</w:t>
            </w:r>
          </w:p>
        </w:tc>
      </w:tr>
      <w:tr w:rsidR="002D0E58" w:rsidRPr="00A17A57" w14:paraId="6D914CCB" w:rsidTr="00201A65">
        <w:tc>
          <w:tcPr>
            <w:tcW w:w="2880" w:type="dxa"/>
            <w:shd w:val="clear" w:color="auto" w:fill="FFFFFF"/>
            <w:tcMar>
              <w:top w:w="40" w:type="dxa"/>
              <w:left w:w="88" w:type="dxa"/>
              <w:bottom w:w="40" w:type="dxa"/>
              <w:right w:w="88" w:type="dxa"/>
            </w:tcMar>
            <w:vAlign w:val="center"/>
          </w:tcPr>
          <w:p w14:paraId="0E29ECB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حذف الفطرة والاكتفاء بالتثبت والتدبر</w:t>
            </w:r>
          </w:p>
        </w:tc>
        <w:tc>
          <w:tcPr>
            <w:tcW w:w="5760" w:type="dxa"/>
            <w:shd w:val="clear" w:color="auto" w:fill="FFFFFF"/>
            <w:tcMar>
              <w:top w:w="40" w:type="dxa"/>
              <w:left w:w="88" w:type="dxa"/>
              <w:bottom w:w="40" w:type="dxa"/>
              <w:right w:w="88" w:type="dxa"/>
            </w:tcMar>
            <w:vAlign w:val="center"/>
          </w:tcPr>
          <w:p w14:paraId="7969DEB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رُفض: بحذفها يسقط المصدر الداخلي، وتصير النظرية أقرب إلى التفكير الناقد دون ما يميّزها.</w:t>
            </w:r>
          </w:p>
        </w:tc>
      </w:tr>
    </w:tbl>
    <w:p w14:paraId="7A3C0AF1"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فالعدد ثلاثة ناتج عن شرط: أن يؤدي كل ركن وظيفة معرفية مستقلة لا يُغني عنها غيره.</w:t>
      </w:r>
    </w:p>
    <w:p w14:paraId="5D3DF86A"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ما الفرق بين النظرية الثلاثية و«التفكير الناقد» أو «التواضع المعرفي»؟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3240"/>
        <w:gridCol w:w="3240"/>
      </w:tblGrid>
      <w:tr w:rsidR="002D0E58" w:rsidRPr="00A17A57" w14:paraId="4A12E08E" w:rsidTr="00201A65">
        <w:tc>
          <w:tcPr>
            <w:tcW w:w="2160" w:type="dxa"/>
            <w:shd w:val="clear" w:color="auto" w:fill="1F3864"/>
            <w:tcMar>
              <w:top w:w="40" w:type="dxa"/>
              <w:left w:w="88" w:type="dxa"/>
              <w:bottom w:w="40" w:type="dxa"/>
              <w:right w:w="88" w:type="dxa"/>
            </w:tcMar>
            <w:vAlign w:val="center"/>
          </w:tcPr>
          <w:p w14:paraId="37EFB7F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الوجه</w:t>
            </w:r>
          </w:p>
        </w:tc>
        <w:tc>
          <w:tcPr>
            <w:tcW w:w="3240" w:type="dxa"/>
            <w:shd w:val="clear" w:color="auto" w:fill="1F3864"/>
            <w:tcMar>
              <w:top w:w="40" w:type="dxa"/>
              <w:left w:w="88" w:type="dxa"/>
              <w:bottom w:w="40" w:type="dxa"/>
              <w:right w:w="88" w:type="dxa"/>
            </w:tcMar>
            <w:vAlign w:val="center"/>
          </w:tcPr>
          <w:p w14:paraId="027118CF"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"التفكير الناقد" الغربي العام</w:t>
            </w:r>
          </w:p>
        </w:tc>
        <w:tc>
          <w:tcPr>
            <w:tcW w:w="3240" w:type="dxa"/>
            <w:shd w:val="clear" w:color="auto" w:fill="1F3864"/>
            <w:tcMar>
              <w:top w:w="40" w:type="dxa"/>
              <w:left w:w="88" w:type="dxa"/>
              <w:bottom w:w="40" w:type="dxa"/>
              <w:right w:w="88" w:type="dxa"/>
            </w:tcMar>
            <w:vAlign w:val="center"/>
          </w:tcPr>
          <w:p w14:paraId="47D178C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النظرية الثلاثية القرآنية</w:t>
            </w:r>
          </w:p>
        </w:tc>
      </w:tr>
      <w:tr w:rsidR="002D0E58" w:rsidRPr="00A17A57" w14:paraId="2B3EB950" w:rsidTr="00201A65">
        <w:tc>
          <w:tcPr>
            <w:tcW w:w="2160" w:type="dxa"/>
            <w:shd w:val="clear" w:color="auto" w:fill="EBF5FB"/>
            <w:tcMar>
              <w:top w:w="40" w:type="dxa"/>
              <w:left w:w="88" w:type="dxa"/>
              <w:bottom w:w="40" w:type="dxa"/>
              <w:right w:w="88" w:type="dxa"/>
            </w:tcMar>
            <w:vAlign w:val="center"/>
          </w:tcPr>
          <w:p w14:paraId="513D80E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مصدر الإلزام</w:t>
            </w:r>
          </w:p>
        </w:tc>
        <w:tc>
          <w:tcPr>
            <w:tcW w:w="3240" w:type="dxa"/>
            <w:shd w:val="clear" w:color="auto" w:fill="F5F5F5"/>
            <w:tcMar>
              <w:top w:w="40" w:type="dxa"/>
              <w:left w:w="88" w:type="dxa"/>
              <w:bottom w:w="40" w:type="dxa"/>
              <w:right w:w="88" w:type="dxa"/>
            </w:tcMar>
            <w:vAlign w:val="center"/>
          </w:tcPr>
          <w:p w14:paraId="3F86E52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توصية مهنية، دون إلزام أخلاقي يُسأل عنه صاحبه.</w:t>
            </w:r>
          </w:p>
        </w:tc>
        <w:tc>
          <w:tcPr>
            <w:tcW w:w="3240" w:type="dxa"/>
            <w:shd w:val="clear" w:color="auto" w:fill="EBF5FB"/>
            <w:tcMar>
              <w:top w:w="40" w:type="dxa"/>
              <w:left w:w="88" w:type="dxa"/>
              <w:bottom w:w="40" w:type="dxa"/>
              <w:right w:w="88" w:type="dxa"/>
            </w:tcMar>
            <w:vAlign w:val="center"/>
          </w:tcPr>
          <w:p w14:paraId="3512BF3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إلزام أخلاقي ديني صريح: «كفى بالمرء كذبًا أن يحدّث بكل ما سمع»، فترك التثبت تقصير يُسأل عنه.</w:t>
            </w:r>
          </w:p>
        </w:tc>
      </w:tr>
      <w:tr w:rsidR="002D0E58" w:rsidRPr="00A17A57" w14:paraId="1CFEB3E3" w:rsidTr="00201A65">
        <w:tc>
          <w:tcPr>
            <w:tcW w:w="2160" w:type="dxa"/>
            <w:shd w:val="clear" w:color="auto" w:fill="FFFFFF"/>
            <w:tcMar>
              <w:top w:w="40" w:type="dxa"/>
              <w:left w:w="88" w:type="dxa"/>
              <w:bottom w:w="40" w:type="dxa"/>
              <w:right w:w="88" w:type="dxa"/>
            </w:tcMar>
            <w:vAlign w:val="center"/>
          </w:tcPr>
          <w:p w14:paraId="2057F01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معيار المصدر</w:t>
            </w:r>
          </w:p>
        </w:tc>
        <w:tc>
          <w:tcPr>
            <w:tcW w:w="3240" w:type="dxa"/>
            <w:shd w:val="clear" w:color="auto" w:fill="FFFFFF"/>
            <w:tcMar>
              <w:top w:w="40" w:type="dxa"/>
              <w:left w:w="88" w:type="dxa"/>
              <w:bottom w:w="40" w:type="dxa"/>
              <w:right w:w="88" w:type="dxa"/>
            </w:tcMar>
            <w:vAlign w:val="center"/>
          </w:tcPr>
          <w:p w14:paraId="68A2FE9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اسأل عن الدليل والمنطق، دون معيار محدد في الاستعمال الشائع لتقييم المصدر نفسه.</w:t>
            </w:r>
          </w:p>
        </w:tc>
        <w:tc>
          <w:tcPr>
            <w:tcW w:w="3240" w:type="dxa"/>
            <w:shd w:val="clear" w:color="auto" w:fill="FFFFFF"/>
            <w:tcMar>
              <w:top w:w="40" w:type="dxa"/>
              <w:left w:w="88" w:type="dxa"/>
              <w:bottom w:w="40" w:type="dxa"/>
              <w:right w:w="88" w:type="dxa"/>
            </w:tcMar>
            <w:vAlign w:val="center"/>
          </w:tcPr>
          <w:p w14:paraId="500CFAC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معيار محدد: سجل المصدر (العدالة والضبط) وتضارب المصالح الظاهر.</w:t>
            </w:r>
          </w:p>
        </w:tc>
      </w:tr>
      <w:tr w:rsidR="002D0E58" w:rsidRPr="00A17A57" w14:paraId="57A0B5C1" w:rsidTr="00201A65">
        <w:tc>
          <w:tcPr>
            <w:tcW w:w="2160" w:type="dxa"/>
            <w:shd w:val="clear" w:color="auto" w:fill="EBF5FB"/>
            <w:tcMar>
              <w:top w:w="40" w:type="dxa"/>
              <w:left w:w="88" w:type="dxa"/>
              <w:bottom w:w="40" w:type="dxa"/>
              <w:right w:w="88" w:type="dxa"/>
            </w:tcMar>
            <w:vAlign w:val="center"/>
          </w:tcPr>
          <w:p w14:paraId="7247D96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المصدر الداخلي</w:t>
            </w:r>
          </w:p>
        </w:tc>
        <w:tc>
          <w:tcPr>
            <w:tcW w:w="3240" w:type="dxa"/>
            <w:shd w:val="clear" w:color="auto" w:fill="F5F5F5"/>
            <w:tcMar>
              <w:top w:w="40" w:type="dxa"/>
              <w:left w:w="88" w:type="dxa"/>
              <w:bottom w:w="40" w:type="dxa"/>
              <w:right w:w="88" w:type="dxa"/>
            </w:tcMar>
            <w:vAlign w:val="center"/>
          </w:tcPr>
          <w:p w14:paraId="496BA79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يتحفظ غالبًا على الحدس ويقدّم عليه التحليل الرسمي.</w:t>
            </w:r>
          </w:p>
        </w:tc>
        <w:tc>
          <w:tcPr>
            <w:tcW w:w="3240" w:type="dxa"/>
            <w:shd w:val="clear" w:color="auto" w:fill="EBF5FB"/>
            <w:tcMar>
              <w:top w:w="40" w:type="dxa"/>
              <w:left w:w="88" w:type="dxa"/>
              <w:bottom w:w="40" w:type="dxa"/>
              <w:right w:w="88" w:type="dxa"/>
            </w:tcMar>
            <w:vAlign w:val="center"/>
          </w:tcPr>
          <w:p w14:paraId="4208689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الإشارة الأخلاقية الأولى مدخل معترف به، تُعامل فرضية أولية تخضع للتثبت.</w:t>
            </w:r>
          </w:p>
        </w:tc>
      </w:tr>
      <w:tr w:rsidR="002D0E58" w:rsidRPr="00A17A57" w14:paraId="3842EAF0" w:rsidTr="00201A65">
        <w:tc>
          <w:tcPr>
            <w:tcW w:w="2160" w:type="dxa"/>
            <w:shd w:val="clear" w:color="auto" w:fill="FFFFFF"/>
            <w:tcMar>
              <w:top w:w="40" w:type="dxa"/>
              <w:left w:w="88" w:type="dxa"/>
              <w:bottom w:w="40" w:type="dxa"/>
              <w:right w:w="88" w:type="dxa"/>
            </w:tcMar>
            <w:vAlign w:val="center"/>
          </w:tcPr>
          <w:p w14:paraId="4B698B9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التعميق</w:t>
            </w:r>
          </w:p>
        </w:tc>
        <w:tc>
          <w:tcPr>
            <w:tcW w:w="3240" w:type="dxa"/>
            <w:shd w:val="clear" w:color="auto" w:fill="FFFFFF"/>
            <w:tcMar>
              <w:top w:w="40" w:type="dxa"/>
              <w:left w:w="88" w:type="dxa"/>
              <w:bottom w:w="40" w:type="dxa"/>
              <w:right w:w="88" w:type="dxa"/>
            </w:tcMar>
            <w:vAlign w:val="center"/>
          </w:tcPr>
          <w:p w14:paraId="2B1D484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يقف غالبًا عند «التشكيك في المسلّمات».</w:t>
            </w:r>
          </w:p>
        </w:tc>
        <w:tc>
          <w:tcPr>
            <w:tcW w:w="3240" w:type="dxa"/>
            <w:shd w:val="clear" w:color="auto" w:fill="FFFFFF"/>
            <w:tcMar>
              <w:top w:w="40" w:type="dxa"/>
              <w:left w:w="88" w:type="dxa"/>
              <w:bottom w:w="40" w:type="dxa"/>
              <w:right w:w="88" w:type="dxa"/>
            </w:tcMar>
            <w:vAlign w:val="center"/>
          </w:tcPr>
          <w:p w14:paraId="1D6B4BA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التدبر يجعل المآل والعاقبة هدف التعمق، فهو استحضار لما تؤول إليه الأمور لا نقد فقط.</w:t>
            </w:r>
          </w:p>
        </w:tc>
      </w:tr>
      <w:tr w:rsidR="002D0E58" w:rsidRPr="00A17A57" w14:paraId="56096CA7" w:rsidTr="00201A65">
        <w:tc>
          <w:tcPr>
            <w:tcW w:w="2160" w:type="dxa"/>
            <w:shd w:val="clear" w:color="auto" w:fill="EBF5FB"/>
            <w:tcMar>
              <w:top w:w="40" w:type="dxa"/>
              <w:left w:w="88" w:type="dxa"/>
              <w:bottom w:w="40" w:type="dxa"/>
              <w:right w:w="88" w:type="dxa"/>
            </w:tcMar>
            <w:vAlign w:val="center"/>
          </w:tcPr>
          <w:p w14:paraId="7A3BD0C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الترتيب الإجرائي</w:t>
            </w:r>
          </w:p>
        </w:tc>
        <w:tc>
          <w:tcPr>
            <w:tcW w:w="3240" w:type="dxa"/>
            <w:shd w:val="clear" w:color="auto" w:fill="F5F5F5"/>
            <w:tcMar>
              <w:top w:w="40" w:type="dxa"/>
              <w:left w:w="88" w:type="dxa"/>
              <w:bottom w:w="40" w:type="dxa"/>
              <w:right w:w="88" w:type="dxa"/>
            </w:tcMar>
            <w:vAlign w:val="center"/>
          </w:tcPr>
          <w:p w14:paraId="63C5491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ترتيب غير محدد في الاستعمال الشائع.</w:t>
            </w:r>
          </w:p>
        </w:tc>
        <w:tc>
          <w:tcPr>
            <w:tcW w:w="3240" w:type="dxa"/>
            <w:shd w:val="clear" w:color="auto" w:fill="EBF5FB"/>
            <w:tcMar>
              <w:top w:w="40" w:type="dxa"/>
              <w:left w:w="88" w:type="dxa"/>
              <w:bottom w:w="40" w:type="dxa"/>
              <w:right w:w="88" w:type="dxa"/>
            </w:tcMar>
            <w:vAlign w:val="center"/>
          </w:tcPr>
          <w:p w14:paraId="2291FFA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ترتيب إجرائي (فطرة، ثم تثبت، ثم تدبر)، وعكسه يُنتج خللًا.</w:t>
            </w:r>
          </w:p>
        </w:tc>
      </w:tr>
    </w:tbl>
    <w:p w14:paraId="429A2B58"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أقارن هنا بأدبيات التفكير الناقد الأكاديمية، ففيها أطر منظمة، وإنما بالعبارة كما تُستعمل في الإدارة اليومية؛ والنظرية الثلاثية تقترح بدلها نظامًا محدد الخطوات والمعايير والإلزام.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وتتصل الأركان بمفاهيم الفصول السابقة: فالفطرة أساس معرفي يؤهّل الإنسان لحمل أمانة الاستخلاف (ف8)، والشورى (ف3) من أهم آليات التثبت العملي لأن تعدد المصادر يقلّل خطأ الفرد، والتدبر هو الوجه المعرفي للإحسان (ف3): حضور ذهني عميق كما في «أن تعبد الله كأنك تراه». والعدل (ف3) يحتاج الثلاثة معًا: فالحكم بلا تثبت ظلم، وبلا تدبر قصور، وبلا فطرة سليمة انحراف.</w:t>
      </w:r>
    </w:p>
    <w:p w14:paraId="6EF3A566"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كيف تبني نظام التثبت في مؤسستك؟ بروتوكول عملي</w:t>
      </w:r>
    </w:p>
    <w:p w14:paraId="141D3F81"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وأكثر ما يعيق التثبت في المؤسسات غياب بروتوكول إجرائي واضح. وهذه ست خطوات مقترحة، والأوقات فيها تقديرية: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
        <w:gridCol w:w="1440"/>
        <w:gridCol w:w="3600"/>
        <w:gridCol w:w="3240"/>
      </w:tblGrid>
      <w:tr w:rsidR="002D0E58" w:rsidRPr="00A17A57" w14:paraId="20A67EEE" w:rsidTr="00201A65">
        <w:tc>
          <w:tcPr>
            <w:tcW w:w="360" w:type="dxa"/>
            <w:shd w:val="clear" w:color="auto" w:fill="156082"/>
            <w:tcMar>
              <w:top w:w="40" w:type="dxa"/>
              <w:left w:w="88" w:type="dxa"/>
              <w:bottom w:w="40" w:type="dxa"/>
              <w:right w:w="88" w:type="dxa"/>
            </w:tcMar>
            <w:vAlign w:val="center"/>
          </w:tcPr>
          <w:p w14:paraId="4119FEA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w:t>
            </w:r>
          </w:p>
        </w:tc>
        <w:tc>
          <w:tcPr>
            <w:tcW w:w="1440" w:type="dxa"/>
            <w:shd w:val="clear" w:color="auto" w:fill="156082"/>
            <w:tcMar>
              <w:top w:w="40" w:type="dxa"/>
              <w:left w:w="88" w:type="dxa"/>
              <w:bottom w:w="40" w:type="dxa"/>
              <w:right w:w="88" w:type="dxa"/>
            </w:tcMar>
            <w:vAlign w:val="center"/>
          </w:tcPr>
          <w:p w14:paraId="1D4BD8E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الخطوة</w:t>
            </w:r>
          </w:p>
        </w:tc>
        <w:tc>
          <w:tcPr>
            <w:tcW w:w="3600" w:type="dxa"/>
            <w:shd w:val="clear" w:color="auto" w:fill="156082"/>
            <w:tcMar>
              <w:top w:w="40" w:type="dxa"/>
              <w:left w:w="88" w:type="dxa"/>
              <w:bottom w:w="40" w:type="dxa"/>
              <w:right w:w="88" w:type="dxa"/>
            </w:tcMar>
            <w:vAlign w:val="center"/>
          </w:tcPr>
          <w:p w14:paraId="01CD46F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ما تفعله تحديداً</w:t>
            </w:r>
          </w:p>
        </w:tc>
        <w:tc>
          <w:tcPr>
            <w:tcW w:w="3240" w:type="dxa"/>
            <w:shd w:val="clear" w:color="auto" w:fill="156082"/>
            <w:tcMar>
              <w:top w:w="40" w:type="dxa"/>
              <w:left w:w="88" w:type="dxa"/>
              <w:bottom w:w="40" w:type="dxa"/>
              <w:right w:w="88" w:type="dxa"/>
            </w:tcMar>
            <w:vAlign w:val="center"/>
          </w:tcPr>
          <w:p w14:paraId="3B28A09D"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وقت التطبيق</w:t>
            </w:r>
          </w:p>
        </w:tc>
      </w:tr>
      <w:tr w:rsidR="002D0E58" w:rsidRPr="00A17A57" w14:paraId="6EE53F17" w:rsidTr="00201A65">
        <w:tc>
          <w:tcPr>
            <w:tcW w:w="360" w:type="dxa"/>
            <w:shd w:val="clear" w:color="auto" w:fill="EBF5FB"/>
            <w:tcMar>
              <w:top w:w="40" w:type="dxa"/>
              <w:left w:w="88" w:type="dxa"/>
              <w:bottom w:w="40" w:type="dxa"/>
              <w:right w:w="88" w:type="dxa"/>
            </w:tcMar>
            <w:vAlign w:val="center"/>
          </w:tcPr>
          <w:p w14:paraId="2E603D6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1</w:t>
            </w:r>
          </w:p>
        </w:tc>
        <w:tc>
          <w:tcPr>
            <w:tcW w:w="1440" w:type="dxa"/>
            <w:shd w:val="clear" w:color="auto" w:fill="EBF5FB"/>
            <w:tcMar>
              <w:top w:w="40" w:type="dxa"/>
              <w:left w:w="88" w:type="dxa"/>
              <w:bottom w:w="40" w:type="dxa"/>
              <w:right w:w="88" w:type="dxa"/>
            </w:tcMar>
            <w:vAlign w:val="center"/>
          </w:tcPr>
          <w:p w14:paraId="3D20D3E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تصنيف الخطورة</w:t>
            </w:r>
          </w:p>
        </w:tc>
        <w:tc>
          <w:tcPr>
            <w:tcW w:w="3600" w:type="dxa"/>
            <w:shd w:val="clear" w:color="auto" w:fill="F5FAFF"/>
            <w:tcMar>
              <w:top w:w="40" w:type="dxa"/>
              <w:left w:w="88" w:type="dxa"/>
              <w:bottom w:w="40" w:type="dxa"/>
              <w:right w:w="88" w:type="dxa"/>
            </w:tcMar>
            <w:vAlign w:val="center"/>
          </w:tcPr>
          <w:p w14:paraId="2F6D972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قبل أي تثبت: هل القرار حرج (أثر كبير يصعب الرجوع عنه)؟ إن كان كذلك فالتثبت الكامل، وإلا فالمختصر.</w:t>
            </w:r>
          </w:p>
        </w:tc>
        <w:tc>
          <w:tcPr>
            <w:tcW w:w="3240" w:type="dxa"/>
            <w:shd w:val="clear" w:color="auto" w:fill="EBF5E0"/>
            <w:tcMar>
              <w:top w:w="40" w:type="dxa"/>
              <w:left w:w="88" w:type="dxa"/>
              <w:bottom w:w="40" w:type="dxa"/>
              <w:right w:w="88" w:type="dxa"/>
            </w:tcMar>
            <w:vAlign w:val="center"/>
          </w:tcPr>
          <w:p w14:paraId="1A4BF43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دقيقة واحدة قبل الاستجابة</w:t>
            </w:r>
          </w:p>
        </w:tc>
      </w:tr>
      <w:tr w:rsidR="002D0E58" w:rsidRPr="00A17A57" w14:paraId="6C80FCF2" w:rsidTr="00201A65">
        <w:tc>
          <w:tcPr>
            <w:tcW w:w="360" w:type="dxa"/>
            <w:shd w:val="clear" w:color="auto" w:fill="FFFFFF"/>
            <w:tcMar>
              <w:top w:w="40" w:type="dxa"/>
              <w:left w:w="88" w:type="dxa"/>
              <w:bottom w:w="40" w:type="dxa"/>
              <w:right w:w="88" w:type="dxa"/>
            </w:tcMar>
            <w:vAlign w:val="center"/>
          </w:tcPr>
          <w:p w14:paraId="6BB25661"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2</w:t>
            </w:r>
          </w:p>
        </w:tc>
        <w:tc>
          <w:tcPr>
            <w:tcW w:w="1440" w:type="dxa"/>
            <w:shd w:val="clear" w:color="auto" w:fill="FFFFFF"/>
            <w:tcMar>
              <w:top w:w="40" w:type="dxa"/>
              <w:left w:w="88" w:type="dxa"/>
              <w:bottom w:w="40" w:type="dxa"/>
              <w:right w:w="88" w:type="dxa"/>
            </w:tcMar>
            <w:vAlign w:val="center"/>
          </w:tcPr>
          <w:p w14:paraId="33A8BF5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فحص المصدر</w:t>
            </w:r>
          </w:p>
        </w:tc>
        <w:tc>
          <w:tcPr>
            <w:tcW w:w="3600" w:type="dxa"/>
            <w:shd w:val="clear" w:color="auto" w:fill="FFFFFF"/>
            <w:tcMar>
              <w:top w:w="40" w:type="dxa"/>
              <w:left w:w="88" w:type="dxa"/>
              <w:bottom w:w="40" w:type="dxa"/>
              <w:right w:w="88" w:type="dxa"/>
            </w:tcMar>
            <w:vAlign w:val="center"/>
          </w:tcPr>
          <w:p w14:paraId="6BC199C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أرسل المعلومة؟ ما سجله السابق؟ هل له مصلحة ظاهرة في توجيهي إلى قرار بعينه؟</w:t>
            </w:r>
          </w:p>
        </w:tc>
        <w:tc>
          <w:tcPr>
            <w:tcW w:w="3240" w:type="dxa"/>
            <w:shd w:val="clear" w:color="auto" w:fill="FFFFFF"/>
            <w:tcMar>
              <w:top w:w="40" w:type="dxa"/>
              <w:left w:w="88" w:type="dxa"/>
              <w:bottom w:w="40" w:type="dxa"/>
              <w:right w:w="88" w:type="dxa"/>
            </w:tcMar>
            <w:vAlign w:val="center"/>
          </w:tcPr>
          <w:p w14:paraId="7D34C546"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3-5 دقائق</w:t>
            </w:r>
          </w:p>
        </w:tc>
      </w:tr>
      <w:tr w:rsidR="002D0E58" w:rsidRPr="00A17A57" w14:paraId="7758F2A1" w:rsidTr="00201A65">
        <w:tc>
          <w:tcPr>
            <w:tcW w:w="360" w:type="dxa"/>
            <w:shd w:val="clear" w:color="auto" w:fill="EBF5FB"/>
            <w:tcMar>
              <w:top w:w="40" w:type="dxa"/>
              <w:left w:w="88" w:type="dxa"/>
              <w:bottom w:w="40" w:type="dxa"/>
              <w:right w:w="88" w:type="dxa"/>
            </w:tcMar>
            <w:vAlign w:val="center"/>
          </w:tcPr>
          <w:p w14:paraId="2B74CD1F"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3</w:t>
            </w:r>
          </w:p>
        </w:tc>
        <w:tc>
          <w:tcPr>
            <w:tcW w:w="1440" w:type="dxa"/>
            <w:shd w:val="clear" w:color="auto" w:fill="EBF5FB"/>
            <w:tcMar>
              <w:top w:w="40" w:type="dxa"/>
              <w:left w:w="88" w:type="dxa"/>
              <w:bottom w:w="40" w:type="dxa"/>
              <w:right w:w="88" w:type="dxa"/>
            </w:tcMar>
            <w:vAlign w:val="center"/>
          </w:tcPr>
          <w:p w14:paraId="3AEDE5D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فحص التوافق</w:t>
            </w:r>
          </w:p>
        </w:tc>
        <w:tc>
          <w:tcPr>
            <w:tcW w:w="3600" w:type="dxa"/>
            <w:shd w:val="clear" w:color="auto" w:fill="F5FAFF"/>
            <w:tcMar>
              <w:top w:w="40" w:type="dxa"/>
              <w:left w:w="88" w:type="dxa"/>
              <w:bottom w:w="40" w:type="dxa"/>
              <w:right w:w="88" w:type="dxa"/>
            </w:tcMar>
            <w:vAlign w:val="center"/>
          </w:tcPr>
          <w:p w14:paraId="53966EA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تؤيد المعلومةَ مصادر أخرى مستقلة، أم هي منفردة المصدر (Single Source)؟</w:t>
            </w:r>
          </w:p>
        </w:tc>
        <w:tc>
          <w:tcPr>
            <w:tcW w:w="3240" w:type="dxa"/>
            <w:shd w:val="clear" w:color="auto" w:fill="EBF5E0"/>
            <w:tcMar>
              <w:top w:w="40" w:type="dxa"/>
              <w:left w:w="88" w:type="dxa"/>
              <w:bottom w:w="40" w:type="dxa"/>
              <w:right w:w="88" w:type="dxa"/>
            </w:tcMar>
            <w:vAlign w:val="center"/>
          </w:tcPr>
          <w:p w14:paraId="4D209DF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5-10 دقائق</w:t>
            </w:r>
          </w:p>
        </w:tc>
      </w:tr>
      <w:tr w:rsidR="002D0E58" w:rsidRPr="00A17A57" w14:paraId="78D5064E" w:rsidTr="00201A65">
        <w:tc>
          <w:tcPr>
            <w:tcW w:w="360" w:type="dxa"/>
            <w:shd w:val="clear" w:color="auto" w:fill="FFFFFF"/>
            <w:tcMar>
              <w:top w:w="40" w:type="dxa"/>
              <w:left w:w="88" w:type="dxa"/>
              <w:bottom w:w="40" w:type="dxa"/>
              <w:right w:w="88" w:type="dxa"/>
            </w:tcMar>
            <w:vAlign w:val="center"/>
          </w:tcPr>
          <w:p w14:paraId="2A610BE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4</w:t>
            </w:r>
          </w:p>
        </w:tc>
        <w:tc>
          <w:tcPr>
            <w:tcW w:w="1440" w:type="dxa"/>
            <w:shd w:val="clear" w:color="auto" w:fill="FFFFFF"/>
            <w:tcMar>
              <w:top w:w="40" w:type="dxa"/>
              <w:left w:w="88" w:type="dxa"/>
              <w:bottom w:w="40" w:type="dxa"/>
              <w:right w:w="88" w:type="dxa"/>
            </w:tcMar>
            <w:vAlign w:val="center"/>
          </w:tcPr>
          <w:p w14:paraId="6811F7F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تحديد السياق المحذوف</w:t>
            </w:r>
          </w:p>
        </w:tc>
        <w:tc>
          <w:tcPr>
            <w:tcW w:w="3600" w:type="dxa"/>
            <w:shd w:val="clear" w:color="auto" w:fill="FFFFFF"/>
            <w:tcMar>
              <w:top w:w="40" w:type="dxa"/>
              <w:left w:w="88" w:type="dxa"/>
              <w:bottom w:w="40" w:type="dxa"/>
              <w:right w:w="88" w:type="dxa"/>
            </w:tcMar>
            <w:vAlign w:val="center"/>
          </w:tcPr>
          <w:p w14:paraId="14631CF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ما الذي لا أعرفه بعد؟ وهل يعطي المصدر معلومة ويحجب أخرى؟</w:t>
            </w:r>
          </w:p>
        </w:tc>
        <w:tc>
          <w:tcPr>
            <w:tcW w:w="3240" w:type="dxa"/>
            <w:shd w:val="clear" w:color="auto" w:fill="FFFFFF"/>
            <w:tcMar>
              <w:top w:w="40" w:type="dxa"/>
              <w:left w:w="88" w:type="dxa"/>
              <w:bottom w:w="40" w:type="dxa"/>
              <w:right w:w="88" w:type="dxa"/>
            </w:tcMar>
            <w:vAlign w:val="center"/>
          </w:tcPr>
          <w:p w14:paraId="395B263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5 دقائق</w:t>
            </w:r>
          </w:p>
        </w:tc>
      </w:tr>
      <w:tr w:rsidR="002D0E58" w:rsidRPr="00A17A57" w14:paraId="3A9AA2B6" w:rsidTr="00201A65">
        <w:tc>
          <w:tcPr>
            <w:tcW w:w="360" w:type="dxa"/>
            <w:shd w:val="clear" w:color="auto" w:fill="EBF5FB"/>
            <w:tcMar>
              <w:top w:w="40" w:type="dxa"/>
              <w:left w:w="88" w:type="dxa"/>
              <w:bottom w:w="40" w:type="dxa"/>
              <w:right w:w="88" w:type="dxa"/>
            </w:tcMar>
            <w:vAlign w:val="center"/>
          </w:tcPr>
          <w:p w14:paraId="1F5FDCBE"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5</w:t>
            </w:r>
          </w:p>
        </w:tc>
        <w:tc>
          <w:tcPr>
            <w:tcW w:w="1440" w:type="dxa"/>
            <w:shd w:val="clear" w:color="auto" w:fill="EBF5FB"/>
            <w:tcMar>
              <w:top w:w="40" w:type="dxa"/>
              <w:left w:w="88" w:type="dxa"/>
              <w:bottom w:w="40" w:type="dxa"/>
              <w:right w:w="88" w:type="dxa"/>
            </w:tcMar>
            <w:vAlign w:val="center"/>
          </w:tcPr>
          <w:p w14:paraId="3BA428F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التوثيق الموجز</w:t>
            </w:r>
          </w:p>
        </w:tc>
        <w:tc>
          <w:tcPr>
            <w:tcW w:w="3600" w:type="dxa"/>
            <w:shd w:val="clear" w:color="auto" w:fill="F5FAFF"/>
            <w:tcMar>
              <w:top w:w="40" w:type="dxa"/>
              <w:left w:w="88" w:type="dxa"/>
              <w:bottom w:w="40" w:type="dxa"/>
              <w:right w:w="88" w:type="dxa"/>
            </w:tcMar>
            <w:vAlign w:val="center"/>
          </w:tcPr>
          <w:p w14:paraId="23C51BB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جملة واحدة: «بنيت هذا القرار على معلومة من [المصدر]، وثقتي بها [عالية/متوسطة/منخفضة] لهذه الأسباب».</w:t>
            </w:r>
          </w:p>
        </w:tc>
        <w:tc>
          <w:tcPr>
            <w:tcW w:w="3240" w:type="dxa"/>
            <w:shd w:val="clear" w:color="auto" w:fill="EBF5E0"/>
            <w:tcMar>
              <w:top w:w="40" w:type="dxa"/>
              <w:left w:w="88" w:type="dxa"/>
              <w:bottom w:w="40" w:type="dxa"/>
              <w:right w:w="88" w:type="dxa"/>
            </w:tcMar>
            <w:vAlign w:val="center"/>
          </w:tcPr>
          <w:p w14:paraId="5BC5495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دقيقة واحدة</w:t>
            </w:r>
          </w:p>
        </w:tc>
      </w:tr>
      <w:tr w:rsidR="002D0E58" w:rsidRPr="00A17A57" w14:paraId="59428851" w:rsidTr="00201A65">
        <w:tc>
          <w:tcPr>
            <w:tcW w:w="360" w:type="dxa"/>
            <w:shd w:val="clear" w:color="auto" w:fill="FFFFFF"/>
            <w:tcMar>
              <w:top w:w="40" w:type="dxa"/>
              <w:left w:w="88" w:type="dxa"/>
              <w:bottom w:w="40" w:type="dxa"/>
              <w:right w:w="88" w:type="dxa"/>
            </w:tcMar>
            <w:vAlign w:val="center"/>
          </w:tcPr>
          <w:p w14:paraId="5960E46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lastRenderedPageBreak/>
              <w:t>6</w:t>
            </w:r>
          </w:p>
        </w:tc>
        <w:tc>
          <w:tcPr>
            <w:tcW w:w="1440" w:type="dxa"/>
            <w:shd w:val="clear" w:color="auto" w:fill="FFFFFF"/>
            <w:tcMar>
              <w:top w:w="40" w:type="dxa"/>
              <w:left w:w="88" w:type="dxa"/>
              <w:bottom w:w="40" w:type="dxa"/>
              <w:right w:w="88" w:type="dxa"/>
            </w:tcMar>
            <w:vAlign w:val="center"/>
          </w:tcPr>
          <w:p w14:paraId="752622E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المراجعة اللاحقة</w:t>
            </w:r>
          </w:p>
        </w:tc>
        <w:tc>
          <w:tcPr>
            <w:tcW w:w="3600" w:type="dxa"/>
            <w:shd w:val="clear" w:color="auto" w:fill="FFFFFF"/>
            <w:tcMar>
              <w:top w:w="40" w:type="dxa"/>
              <w:left w:w="88" w:type="dxa"/>
              <w:bottom w:w="40" w:type="dxa"/>
              <w:right w:w="88" w:type="dxa"/>
            </w:tcMar>
            <w:vAlign w:val="center"/>
          </w:tcPr>
          <w:p w14:paraId="53168EB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ظهور النتيجة: هل كان تقدير الثقة صحيحًا؟ وما الذي أخطأت في تقدير موثوقيته؟</w:t>
            </w:r>
          </w:p>
        </w:tc>
        <w:tc>
          <w:tcPr>
            <w:tcW w:w="3240" w:type="dxa"/>
            <w:shd w:val="clear" w:color="auto" w:fill="FFFFFF"/>
            <w:tcMar>
              <w:top w:w="40" w:type="dxa"/>
              <w:left w:w="88" w:type="dxa"/>
              <w:bottom w:w="40" w:type="dxa"/>
              <w:right w:w="88" w:type="dxa"/>
            </w:tcMar>
            <w:vAlign w:val="center"/>
          </w:tcPr>
          <w:p w14:paraId="236E4B1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5 دقائق</w:t>
            </w:r>
          </w:p>
        </w:tc>
      </w:tr>
    </w:tbl>
    <w:p w14:paraId="68746DA8"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فالقرار الحرج يأخذ بهذه الخطوات نحو عشرين دقيقة أو أكثر قليلًا، في مقابل ساعات من الندم إذا تبيّن أن المعلومة جاءت من مصدر معيب.</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وتُبنى على هذه الخطوات مواصفات نظام «علامة الثقة» (Trust Flag) في نظام المعلومات الإداري، بثلاثة مدخلات: (1) سجل دقة المصدر التاريخي، (2) تضارب المصالح الظاهر، (3) درجة التوافق مع مصادر مستقلة. والنتيجة تصنيف ثلاثي (منخفضة، ومتوسطة، وعالية)، مع طبقة لتحليل الأنماط (التدبر)، ومساحة «ملاحظة قيادية» تُسجَّل فيها الإشارة الأولى (الفطرة) مدخلًا رسميًا. وهي مواصفات تصميمية مقترحة لم تُطبَّق بعد.</w:t>
      </w:r>
    </w:p>
    <w:p w14:paraId="67FF6CA3"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9.6 حالتان تطبيقيتان: قرار استراتيجي، والإبلاغ عن مخالفة</w:t>
      </w:r>
      <w:r>
        <w:fldChar w:fldCharType="begin"/>
      </w:r>
      <w:r>
        <w:instrText xml:space="preserve"> TC "9.6 حالتان تطبيقيتان: قرار استراتيجي، والإبلاغ عن مخالفة" \l 2 </w:instrText>
      </w:r>
      <w:r>
        <w:fldChar w:fldCharType="end"/>
      </w:r>
    </w:p>
    <w:p w14:paraId="4CF7908A"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الأولى: قرار دخول سوق جديدة في ظل عدم اليقين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3240"/>
        <w:gridCol w:w="3240"/>
      </w:tblGrid>
      <w:tr w:rsidR="002D0E58" w:rsidRPr="00A17A57" w14:paraId="6DF85D8B" w:rsidTr="00201A65">
        <w:tc>
          <w:tcPr>
            <w:tcW w:w="2160" w:type="dxa"/>
            <w:shd w:val="clear" w:color="auto" w:fill="1F3864"/>
            <w:tcMar>
              <w:top w:w="40" w:type="dxa"/>
              <w:left w:w="88" w:type="dxa"/>
              <w:bottom w:w="40" w:type="dxa"/>
              <w:right w:w="88" w:type="dxa"/>
            </w:tcMar>
            <w:vAlign w:val="center"/>
          </w:tcPr>
          <w:p w14:paraId="5070EA7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مرحلة القرار</w:t>
            </w:r>
          </w:p>
        </w:tc>
        <w:tc>
          <w:tcPr>
            <w:tcW w:w="3240" w:type="dxa"/>
            <w:shd w:val="clear" w:color="auto" w:fill="1F3864"/>
            <w:tcMar>
              <w:top w:w="40" w:type="dxa"/>
              <w:left w:w="88" w:type="dxa"/>
              <w:bottom w:w="40" w:type="dxa"/>
              <w:right w:w="88" w:type="dxa"/>
            </w:tcMar>
            <w:vAlign w:val="center"/>
          </w:tcPr>
          <w:p w14:paraId="16E03D3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الفاعل الرشيد الكلاسيكي</w:t>
            </w:r>
          </w:p>
        </w:tc>
        <w:tc>
          <w:tcPr>
            <w:tcW w:w="3240" w:type="dxa"/>
            <w:shd w:val="clear" w:color="auto" w:fill="1F3864"/>
            <w:tcMar>
              <w:top w:w="40" w:type="dxa"/>
              <w:left w:w="88" w:type="dxa"/>
              <w:bottom w:w="40" w:type="dxa"/>
              <w:right w:w="88" w:type="dxa"/>
            </w:tcMar>
            <w:vAlign w:val="center"/>
          </w:tcPr>
          <w:p w14:paraId="33981F5F"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وفق النظرية الثلاثية</w:t>
            </w:r>
          </w:p>
        </w:tc>
      </w:tr>
      <w:tr w:rsidR="002D0E58" w:rsidRPr="00A17A57" w14:paraId="6C07477D" w:rsidTr="00201A65">
        <w:tc>
          <w:tcPr>
            <w:tcW w:w="2160" w:type="dxa"/>
            <w:shd w:val="clear" w:color="auto" w:fill="EBF5FB"/>
            <w:tcMar>
              <w:top w:w="40" w:type="dxa"/>
              <w:left w:w="88" w:type="dxa"/>
              <w:bottom w:w="40" w:type="dxa"/>
              <w:right w:w="88" w:type="dxa"/>
            </w:tcMar>
            <w:vAlign w:val="center"/>
          </w:tcPr>
          <w:p w14:paraId="6C299C1F"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الاستقبال الأولي</w:t>
            </w:r>
          </w:p>
        </w:tc>
        <w:tc>
          <w:tcPr>
            <w:tcW w:w="3240" w:type="dxa"/>
            <w:shd w:val="clear" w:color="auto" w:fill="F5F5F5"/>
            <w:tcMar>
              <w:top w:w="40" w:type="dxa"/>
              <w:left w:w="88" w:type="dxa"/>
              <w:bottom w:w="40" w:type="dxa"/>
              <w:right w:w="88" w:type="dxa"/>
            </w:tcMar>
            <w:vAlign w:val="center"/>
          </w:tcPr>
          <w:p w14:paraId="1357509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تحليل فوري للبيانات المتاحة بأدوات إحصائية معيارية، بلا مكان للحدس.</w:t>
            </w:r>
          </w:p>
        </w:tc>
        <w:tc>
          <w:tcPr>
            <w:tcW w:w="3240" w:type="dxa"/>
            <w:shd w:val="clear" w:color="auto" w:fill="EBF5FB"/>
            <w:tcMar>
              <w:top w:w="40" w:type="dxa"/>
              <w:left w:w="88" w:type="dxa"/>
              <w:bottom w:w="40" w:type="dxa"/>
              <w:right w:w="88" w:type="dxa"/>
            </w:tcMar>
            <w:vAlign w:val="center"/>
          </w:tcPr>
          <w:p w14:paraId="17BA958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الإشارة الأولى، ومعها حدس الخبرة، «فرضية أولية» هي نقطة انطلاق للتحقق لا قرار نهائي.</w:t>
            </w:r>
          </w:p>
        </w:tc>
      </w:tr>
      <w:tr w:rsidR="002D0E58" w:rsidRPr="00A17A57" w14:paraId="1A1437AF" w:rsidTr="00201A65">
        <w:tc>
          <w:tcPr>
            <w:tcW w:w="2160" w:type="dxa"/>
            <w:shd w:val="clear" w:color="auto" w:fill="FFFFFF"/>
            <w:tcMar>
              <w:top w:w="40" w:type="dxa"/>
              <w:left w:w="88" w:type="dxa"/>
              <w:bottom w:w="40" w:type="dxa"/>
              <w:right w:w="88" w:type="dxa"/>
            </w:tcMar>
            <w:vAlign w:val="center"/>
          </w:tcPr>
          <w:p w14:paraId="6E4E7261"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معالجة البيانات المتضاربة</w:t>
            </w:r>
          </w:p>
        </w:tc>
        <w:tc>
          <w:tcPr>
            <w:tcW w:w="3240" w:type="dxa"/>
            <w:shd w:val="clear" w:color="auto" w:fill="FFFFFF"/>
            <w:tcMar>
              <w:top w:w="40" w:type="dxa"/>
              <w:left w:w="88" w:type="dxa"/>
              <w:bottom w:w="40" w:type="dxa"/>
              <w:right w:w="88" w:type="dxa"/>
            </w:tcMar>
            <w:vAlign w:val="center"/>
          </w:tcPr>
          <w:p w14:paraId="5286E9B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تُرجَّح البيانات الأحدث دون فحص مصدرها أو دوافع من قدّمها.</w:t>
            </w:r>
          </w:p>
        </w:tc>
        <w:tc>
          <w:tcPr>
            <w:tcW w:w="3240" w:type="dxa"/>
            <w:shd w:val="clear" w:color="auto" w:fill="FFFFFF"/>
            <w:tcMar>
              <w:top w:w="40" w:type="dxa"/>
              <w:left w:w="88" w:type="dxa"/>
              <w:bottom w:w="40" w:type="dxa"/>
              <w:right w:w="88" w:type="dxa"/>
            </w:tcMar>
            <w:vAlign w:val="center"/>
          </w:tcPr>
          <w:p w14:paraId="1CC0589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فحص مصدر كل تقرير (من قدّمه؟ وما مصلحته؟) قبل ترجيح بيانات على أخرى.</w:t>
            </w:r>
          </w:p>
        </w:tc>
      </w:tr>
      <w:tr w:rsidR="002D0E58" w:rsidRPr="00A17A57" w14:paraId="2E5E4D1C" w:rsidTr="00201A65">
        <w:tc>
          <w:tcPr>
            <w:tcW w:w="2160" w:type="dxa"/>
            <w:shd w:val="clear" w:color="auto" w:fill="EBF5FB"/>
            <w:tcMar>
              <w:top w:w="40" w:type="dxa"/>
              <w:left w:w="88" w:type="dxa"/>
              <w:bottom w:w="40" w:type="dxa"/>
              <w:right w:w="88" w:type="dxa"/>
            </w:tcMar>
            <w:vAlign w:val="center"/>
          </w:tcPr>
          <w:p w14:paraId="14A8F45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التحليل العميق</w:t>
            </w:r>
          </w:p>
        </w:tc>
        <w:tc>
          <w:tcPr>
            <w:tcW w:w="3240" w:type="dxa"/>
            <w:shd w:val="clear" w:color="auto" w:fill="F5F5F5"/>
            <w:tcMar>
              <w:top w:w="40" w:type="dxa"/>
              <w:left w:w="88" w:type="dxa"/>
              <w:bottom w:w="40" w:type="dxa"/>
              <w:right w:w="88" w:type="dxa"/>
            </w:tcMar>
            <w:vAlign w:val="center"/>
          </w:tcPr>
          <w:p w14:paraId="30B2773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تحليل عوامل السوق الظاهرة دون مساءلة الافتراضات الكامنة في النماذج.</w:t>
            </w:r>
          </w:p>
        </w:tc>
        <w:tc>
          <w:tcPr>
            <w:tcW w:w="3240" w:type="dxa"/>
            <w:shd w:val="clear" w:color="auto" w:fill="EBF5FB"/>
            <w:tcMar>
              <w:top w:w="40" w:type="dxa"/>
              <w:left w:w="88" w:type="dxa"/>
              <w:bottom w:w="40" w:type="dxa"/>
              <w:right w:w="88" w:type="dxa"/>
            </w:tcMar>
            <w:vAlign w:val="center"/>
          </w:tcPr>
          <w:p w14:paraId="49932E26"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مساءلة الافتراضات الأساسية وتحليل مزدوج الحلقة (أرجيرس).</w:t>
            </w:r>
          </w:p>
        </w:tc>
      </w:tr>
    </w:tbl>
    <w:p w14:paraId="6F7D31B2"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الثانية: الإبلاغ عن مخالفة مالية محتملة (Whistleblowing)</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2D0E58" w:rsidRPr="00A17A57" w14:paraId="5CF7C0AD" w:rsidTr="00201A65">
        <w:tc>
          <w:tcPr>
            <w:tcW w:w="8640" w:type="dxa"/>
            <w:shd w:val="clear" w:color="auto" w:fill="7030A0"/>
            <w:tcMar>
              <w:top w:w="40" w:type="dxa"/>
              <w:left w:w="88" w:type="dxa"/>
              <w:bottom w:w="40" w:type="dxa"/>
              <w:right w:w="88" w:type="dxa"/>
            </w:tcMar>
            <w:vAlign w:val="center"/>
          </w:tcPr>
          <w:p w14:paraId="30E85AF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تطبيق النظرية الثلاثية</w:t>
            </w:r>
          </w:p>
        </w:tc>
      </w:tr>
      <w:tr w:rsidR="002D0E58" w:rsidRPr="00A17A57" w14:paraId="635C6349" w:rsidTr="00201A65">
        <w:tc>
          <w:tcPr>
            <w:tcW w:w="8640" w:type="dxa"/>
            <w:shd w:val="clear" w:color="auto" w:fill="F2E8F8"/>
            <w:tcMar>
              <w:top w:w="40" w:type="dxa"/>
              <w:left w:w="88" w:type="dxa"/>
              <w:bottom w:w="40" w:type="dxa"/>
              <w:right w:w="88" w:type="dxa"/>
            </w:tcMar>
            <w:vAlign w:val="center"/>
          </w:tcPr>
          <w:p w14:paraId="27A7971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وهي أدق الحالات، لأنها في سياق أخلاقي قانوني صعب. يبدأ الأمر بانزعاج أخلاقي أول (الفطرة). ثم التثبت: من المخبر؟ ما سجله؟ هل له مصلحة شخصية في الاتهام؟ فالإبلاغ المتسرع قد يدمّر بريئًا: ﴿أَن تُصِيبُوا قَوْمًا بِجَهَالَةٍ﴾. ثم التدبر: هل هو نمط متكرر أم حادثة معزولة؟ وما عواقب السكوت والإبلاغ والمواجهة المباشرة؟ والقرار المتوازن: لا سكوت عن مخالفة حقيقية، ولا اتهام متسرع يدمّر بريئًا.</w:t>
            </w:r>
          </w:p>
        </w:tc>
      </w:tr>
    </w:tbl>
    <w:p w14:paraId="40E25232"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مثالان توضيحيان: اجتماع المراجعة السنوية، وأزمة معلومات</w:t>
      </w:r>
    </w:p>
    <w:p w14:paraId="25A11DD0"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في اجتماع المراجعة الاستراتيجية السنوية تغيّر النظرية بنية الاجتماع: يسجّل كل مشارك انطباعه الأول عن أداء العام قبل رؤية الأرقام (الفطرة)، ثم يُسأل عن كل مجموعة بيانات: من أعدّها؟ وبأي منهجية؟ وهل من تضارب مصالح ظاهر؟ (التثبت)، ثم يُبحث عما لم تُظهره الأرقام وعن الافتراضات التي تحتاج إلى مراجعة (التدبر). وتسجّل المحاضر توافق الانطباع الأول مع البيانات أو اختلافه، وعلامة ثقة كل مصدر، والافتراضات التي رُوجعت. فيُنتج الاجتماع قرارات، ومعها معرفة مؤسسية متراكمة تحسّن الاجتماع التالي.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أزمة معلومات افتراضية، يصل تقرير من مدير المبيعات بأن الشريك الرئيسي يفاوض المنافسين سرًّا. تقرأ الفطرة القلق إشارةً أولى لا قرارًا. ويكشف التثبت أن المصدر الأصلي موظف سابق عند الشريك له مصلحة ظاهرة، فعلامة الثقة منخفضة. ويستحضر التدبر المآلين: إن صحّ الخبر فهو فرصة لمراجعة الاتفاقية، وإن لم يصح فالتصعيد يدمّر الثقة؛ فيُتصل بالشريك اتصالًا وديًا لا اتهاميًا. وبعد انكشاف أن الخبر مضخَّم من مصدر واحد، تُحدَّث علامة ثقة المدير، ويُسجَّل الدرس: «المصدر المنفرد في قضايا التنافس يستحق أدنى علامة ثقة». وقد تتجنب الاستجابة التقليدية التسرع أيضًا، لكن الفرق في الإجراء الموثّق القابل للتعلم.</w:t>
      </w:r>
    </w:p>
    <w:p w14:paraId="567A4E45"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lastRenderedPageBreak/>
        <w:t>خريطة الفرضيات التجريبية: من النظرية إلى الاختبار</w:t>
      </w:r>
    </w:p>
    <w:p w14:paraId="2D198CE7"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ويُنتج الفصل ثلاث فرضيات قابلة للاختبار، لكل منها تنبؤ يختلف عن النماذج المنافسة: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
        <w:gridCol w:w="3600"/>
        <w:gridCol w:w="2160"/>
        <w:gridCol w:w="2520"/>
      </w:tblGrid>
      <w:tr w:rsidR="002D0E58" w:rsidRPr="00A17A57" w14:paraId="16B5224E" w:rsidTr="00201A65">
        <w:tc>
          <w:tcPr>
            <w:tcW w:w="360" w:type="dxa"/>
            <w:shd w:val="clear" w:color="auto" w:fill="1F3864"/>
            <w:tcMar>
              <w:top w:w="40" w:type="dxa"/>
              <w:left w:w="88" w:type="dxa"/>
              <w:bottom w:w="40" w:type="dxa"/>
              <w:right w:w="88" w:type="dxa"/>
            </w:tcMar>
            <w:vAlign w:val="center"/>
          </w:tcPr>
          <w:p w14:paraId="483F399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w:t>
            </w:r>
          </w:p>
        </w:tc>
        <w:tc>
          <w:tcPr>
            <w:tcW w:w="3600" w:type="dxa"/>
            <w:shd w:val="clear" w:color="auto" w:fill="1F3864"/>
            <w:tcMar>
              <w:top w:w="40" w:type="dxa"/>
              <w:left w:w="88" w:type="dxa"/>
              <w:bottom w:w="40" w:type="dxa"/>
              <w:right w:w="88" w:type="dxa"/>
            </w:tcMar>
            <w:vAlign w:val="center"/>
          </w:tcPr>
          <w:p w14:paraId="3C91D84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الفرضية</w:t>
            </w:r>
          </w:p>
        </w:tc>
        <w:tc>
          <w:tcPr>
            <w:tcW w:w="2160" w:type="dxa"/>
            <w:shd w:val="clear" w:color="auto" w:fill="1F3864"/>
            <w:tcMar>
              <w:top w:w="40" w:type="dxa"/>
              <w:left w:w="88" w:type="dxa"/>
              <w:bottom w:w="40" w:type="dxa"/>
              <w:right w:w="88" w:type="dxa"/>
            </w:tcMar>
            <w:vAlign w:val="center"/>
          </w:tcPr>
          <w:p w14:paraId="42232E5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المتغير التابع القابل للقياس</w:t>
            </w:r>
          </w:p>
        </w:tc>
        <w:tc>
          <w:tcPr>
            <w:tcW w:w="2520" w:type="dxa"/>
            <w:shd w:val="clear" w:color="auto" w:fill="1F3864"/>
            <w:tcMar>
              <w:top w:w="40" w:type="dxa"/>
              <w:left w:w="88" w:type="dxa"/>
              <w:bottom w:w="40" w:type="dxa"/>
              <w:right w:w="88" w:type="dxa"/>
            </w:tcMar>
            <w:vAlign w:val="center"/>
          </w:tcPr>
          <w:p w14:paraId="5AB6179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التنبؤ المميِّز</w:t>
            </w:r>
          </w:p>
        </w:tc>
      </w:tr>
      <w:tr w:rsidR="002D0E58" w:rsidRPr="00A17A57" w14:paraId="48F8886E" w:rsidTr="00201A65">
        <w:tc>
          <w:tcPr>
            <w:tcW w:w="360" w:type="dxa"/>
            <w:shd w:val="clear" w:color="auto" w:fill="EBF5FB"/>
            <w:tcMar>
              <w:top w:w="40" w:type="dxa"/>
              <w:left w:w="88" w:type="dxa"/>
              <w:bottom w:w="40" w:type="dxa"/>
              <w:right w:w="88" w:type="dxa"/>
            </w:tcMar>
            <w:vAlign w:val="center"/>
          </w:tcPr>
          <w:p w14:paraId="3DF1C14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ف١</w:t>
            </w:r>
          </w:p>
        </w:tc>
        <w:tc>
          <w:tcPr>
            <w:tcW w:w="3600" w:type="dxa"/>
            <w:shd w:val="clear" w:color="auto" w:fill="F5FAFF"/>
            <w:tcMar>
              <w:top w:w="40" w:type="dxa"/>
              <w:left w:w="88" w:type="dxa"/>
              <w:bottom w:w="40" w:type="dxa"/>
              <w:right w:w="88" w:type="dxa"/>
            </w:tcMar>
            <w:vAlign w:val="center"/>
          </w:tcPr>
          <w:p w14:paraId="7E8FE04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القادة الذين يسجّلون إشاراتهم الأخلاقية الأولى رسميًا ثم يُخضعونها للتثبت، يقعون في قرارات مخالفة أخلاقيًا أقل ممن يتجاهلونها أو يعملون بها دون تثبت.</w:t>
            </w:r>
          </w:p>
        </w:tc>
        <w:tc>
          <w:tcPr>
            <w:tcW w:w="2160" w:type="dxa"/>
            <w:shd w:val="clear" w:color="auto" w:fill="EBF5E0"/>
            <w:tcMar>
              <w:top w:w="40" w:type="dxa"/>
              <w:left w:w="88" w:type="dxa"/>
              <w:bottom w:w="40" w:type="dxa"/>
              <w:right w:w="88" w:type="dxa"/>
            </w:tcMar>
            <w:vAlign w:val="center"/>
          </w:tcPr>
          <w:p w14:paraId="709C2C2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معدل القرارات التي يثبت لاحقًا أنها مخالفة أخلاقيًا أو قانونيًا.</w:t>
            </w:r>
          </w:p>
        </w:tc>
        <w:tc>
          <w:tcPr>
            <w:tcW w:w="2520" w:type="dxa"/>
            <w:shd w:val="clear" w:color="auto" w:fill="FFF2CC"/>
            <w:tcMar>
              <w:top w:w="40" w:type="dxa"/>
              <w:left w:w="88" w:type="dxa"/>
              <w:bottom w:w="40" w:type="dxa"/>
              <w:right w:w="88" w:type="dxa"/>
            </w:tcMar>
            <w:vAlign w:val="center"/>
          </w:tcPr>
          <w:p w14:paraId="3256DA1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كانمان وكلاين (2009) يربطان صحة الحدس الخبير بانتظام البيئة والتغذية الراجعة. والفرضية هنا عن الإشارة الأخلاقية وتوثيقها، فتنبؤها غير مشمول بنموذجهما.</w:t>
            </w:r>
          </w:p>
        </w:tc>
      </w:tr>
      <w:tr w:rsidR="002D0E58" w:rsidRPr="00A17A57" w14:paraId="007E805C" w:rsidTr="00201A65">
        <w:tc>
          <w:tcPr>
            <w:tcW w:w="360" w:type="dxa"/>
            <w:shd w:val="clear" w:color="auto" w:fill="FFFFFF"/>
            <w:tcMar>
              <w:top w:w="40" w:type="dxa"/>
              <w:left w:w="88" w:type="dxa"/>
              <w:bottom w:w="40" w:type="dxa"/>
              <w:right w:w="88" w:type="dxa"/>
            </w:tcMar>
            <w:vAlign w:val="center"/>
          </w:tcPr>
          <w:p w14:paraId="0196BE0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ف٢</w:t>
            </w:r>
          </w:p>
        </w:tc>
        <w:tc>
          <w:tcPr>
            <w:tcW w:w="3600" w:type="dxa"/>
            <w:shd w:val="clear" w:color="auto" w:fill="FFFFFF"/>
            <w:tcMar>
              <w:top w:w="40" w:type="dxa"/>
              <w:left w:w="88" w:type="dxa"/>
              <w:bottom w:w="40" w:type="dxa"/>
              <w:right w:w="88" w:type="dxa"/>
            </w:tcMar>
            <w:vAlign w:val="center"/>
          </w:tcPr>
          <w:p w14:paraId="0F04D2C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المؤسسات التي تطبّق بروتوكول تثبت إلزاميًا صريحًا تُظهر معدلًا أقل من القرارات المبنية على معلومات مضللة في الأزمات.</w:t>
            </w:r>
          </w:p>
        </w:tc>
        <w:tc>
          <w:tcPr>
            <w:tcW w:w="2160" w:type="dxa"/>
            <w:shd w:val="clear" w:color="auto" w:fill="FFFFFF"/>
            <w:tcMar>
              <w:top w:w="40" w:type="dxa"/>
              <w:left w:w="88" w:type="dxa"/>
              <w:bottom w:w="40" w:type="dxa"/>
              <w:right w:w="88" w:type="dxa"/>
            </w:tcMar>
            <w:vAlign w:val="center"/>
          </w:tcPr>
          <w:p w14:paraId="4716298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معدل «القرارات النادمة» بعد اكتشاف أن المعلومة كانت مضللة.</w:t>
            </w:r>
          </w:p>
        </w:tc>
        <w:tc>
          <w:tcPr>
            <w:tcW w:w="2520" w:type="dxa"/>
            <w:shd w:val="clear" w:color="auto" w:fill="FFFFFF"/>
            <w:tcMar>
              <w:top w:w="40" w:type="dxa"/>
              <w:left w:w="88" w:type="dxa"/>
              <w:bottom w:w="40" w:type="dxa"/>
              <w:right w:w="88" w:type="dxa"/>
            </w:tcMar>
            <w:vAlign w:val="center"/>
          </w:tcPr>
          <w:p w14:paraId="384314B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نموذج الاكتفاء عند سايمون لا يشترط فحص المصدر متى بدا الخيار مقبولًا؛ والفرضية تتوقع أن اشتراطه يُحدث فرقًا دالًا إحصائيًا.</w:t>
            </w:r>
          </w:p>
        </w:tc>
      </w:tr>
      <w:tr w:rsidR="002D0E58" w:rsidRPr="00A17A57" w14:paraId="17E9F68B" w:rsidTr="00201A65">
        <w:tc>
          <w:tcPr>
            <w:tcW w:w="360" w:type="dxa"/>
            <w:shd w:val="clear" w:color="auto" w:fill="EBF5FB"/>
            <w:tcMar>
              <w:top w:w="40" w:type="dxa"/>
              <w:left w:w="88" w:type="dxa"/>
              <w:bottom w:w="40" w:type="dxa"/>
              <w:right w:w="88" w:type="dxa"/>
            </w:tcMar>
            <w:vAlign w:val="center"/>
          </w:tcPr>
          <w:p w14:paraId="100EEEA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ف٣</w:t>
            </w:r>
          </w:p>
        </w:tc>
        <w:tc>
          <w:tcPr>
            <w:tcW w:w="3600" w:type="dxa"/>
            <w:shd w:val="clear" w:color="auto" w:fill="F5FAFF"/>
            <w:tcMar>
              <w:top w:w="40" w:type="dxa"/>
              <w:left w:w="88" w:type="dxa"/>
              <w:bottom w:w="40" w:type="dxa"/>
              <w:right w:w="88" w:type="dxa"/>
            </w:tcMar>
            <w:vAlign w:val="center"/>
          </w:tcPr>
          <w:p w14:paraId="27E6ADC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المديرون الذين يدرّبون فرقهم على مساءلة الافتراضات (التدبر الإداري) يحققون تعلمًا مؤسسيًا أسرع بعد الأزمات من المديرين الذين يحسّنون الأداء فقط.</w:t>
            </w:r>
          </w:p>
        </w:tc>
        <w:tc>
          <w:tcPr>
            <w:tcW w:w="2160" w:type="dxa"/>
            <w:shd w:val="clear" w:color="auto" w:fill="EBF5E0"/>
            <w:tcMar>
              <w:top w:w="40" w:type="dxa"/>
              <w:left w:w="88" w:type="dxa"/>
              <w:bottom w:w="40" w:type="dxa"/>
              <w:right w:w="88" w:type="dxa"/>
            </w:tcMar>
            <w:vAlign w:val="center"/>
          </w:tcPr>
          <w:p w14:paraId="57A65FB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معدل تكرار الأخطاء المماثلة، ومقاييس التعلم التنظيمي.</w:t>
            </w:r>
          </w:p>
        </w:tc>
        <w:tc>
          <w:tcPr>
            <w:tcW w:w="2520" w:type="dxa"/>
            <w:shd w:val="clear" w:color="auto" w:fill="FFF2CC"/>
            <w:tcMar>
              <w:top w:w="40" w:type="dxa"/>
              <w:left w:w="88" w:type="dxa"/>
              <w:bottom w:w="40" w:type="dxa"/>
              <w:right w:w="88" w:type="dxa"/>
            </w:tcMar>
            <w:vAlign w:val="center"/>
          </w:tcPr>
          <w:p w14:paraId="24B391B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أرجيرس يعالج العائق بتدخلات تعلم تنظيمية وفردية؛ والفرضية تختبر أثر إضافة الدافع التعبدي للمراجعة، وهذا غير مشمول بنموذجه.</w:t>
            </w:r>
          </w:p>
        </w:tc>
      </w:tr>
    </w:tbl>
    <w:p w14:paraId="05A3FCE7"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وهذه فرضيات مقترحة لم تُختبر بعد، ومعيار قيمتها أن تكون تنبؤاتها مميِّزة وقابلة للتكذيب.</w:t>
      </w:r>
    </w:p>
    <w:p w14:paraId="277E1F96"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9.7  الفرضية الصفرية والمقارنة: سايمون وكانمان والمدارس الأربع</w:t>
      </w:r>
      <w:r>
        <w:fldChar w:fldCharType="begin"/>
      </w:r>
      <w:r>
        <w:instrText xml:space="preserve"> TC "9.7  الفرضية الصفرية والمقارنة: سايمون وكانمان والمدارس الأربع" \l 2 </w:instrText>
      </w:r>
      <w:r>
        <w:fldChar w:fldCharType="end"/>
      </w:r>
    </w:p>
    <w:p w14:paraId="2C8E8CC5"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وهذه مقارنة نظرية أولية على مستوى المحكّات الثلاثة، لا اجتياز لها: فمحك الاستقلالية يتطلب «باحثًا مقيَّدًا» (الفصل الثالث 3.6)، ومحك التمييز يتطلب اختبارًا ميدانيًا (3.9)، ولم يُجرَ شيء منهما بعد.</w:t>
      </w:r>
    </w:p>
    <w:p w14:paraId="73BB1BC8"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أولًا: العقلانية المحدودة (Simon, 1955)</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3240"/>
        <w:gridCol w:w="3240"/>
      </w:tblGrid>
      <w:tr w:rsidR="002D0E58" w:rsidRPr="00A17A57" w14:paraId="64F680C2" w:rsidTr="00201A65">
        <w:tc>
          <w:tcPr>
            <w:tcW w:w="2160" w:type="dxa"/>
            <w:shd w:val="clear" w:color="auto" w:fill="1F3864"/>
            <w:tcMar>
              <w:top w:w="40" w:type="dxa"/>
              <w:left w:w="88" w:type="dxa"/>
              <w:bottom w:w="40" w:type="dxa"/>
              <w:right w:w="88" w:type="dxa"/>
            </w:tcMar>
            <w:vAlign w:val="center"/>
          </w:tcPr>
          <w:p w14:paraId="6C25CD0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المحك</w:t>
            </w:r>
          </w:p>
        </w:tc>
        <w:tc>
          <w:tcPr>
            <w:tcW w:w="3240" w:type="dxa"/>
            <w:shd w:val="clear" w:color="auto" w:fill="1F3864"/>
            <w:tcMar>
              <w:top w:w="40" w:type="dxa"/>
              <w:left w:w="88" w:type="dxa"/>
              <w:bottom w:w="40" w:type="dxa"/>
              <w:right w:w="88" w:type="dxa"/>
            </w:tcMar>
            <w:vAlign w:val="center"/>
          </w:tcPr>
          <w:p w14:paraId="01376BAD"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العقلانية المحدودة (سايمون)</w:t>
            </w:r>
          </w:p>
        </w:tc>
        <w:tc>
          <w:tcPr>
            <w:tcW w:w="3240" w:type="dxa"/>
            <w:shd w:val="clear" w:color="auto" w:fill="1F3864"/>
            <w:tcMar>
              <w:top w:w="40" w:type="dxa"/>
              <w:left w:w="88" w:type="dxa"/>
              <w:bottom w:w="40" w:type="dxa"/>
              <w:right w:w="88" w:type="dxa"/>
            </w:tcMar>
            <w:vAlign w:val="center"/>
          </w:tcPr>
          <w:p w14:paraId="462A6F2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النظرية الثلاثية</w:t>
            </w:r>
          </w:p>
        </w:tc>
      </w:tr>
      <w:tr w:rsidR="002D0E58" w:rsidRPr="00A17A57" w14:paraId="07F24415" w:rsidTr="00201A65">
        <w:tc>
          <w:tcPr>
            <w:tcW w:w="2160" w:type="dxa"/>
            <w:shd w:val="clear" w:color="auto" w:fill="EBF5FB"/>
            <w:tcMar>
              <w:top w:w="40" w:type="dxa"/>
              <w:left w:w="88" w:type="dxa"/>
              <w:bottom w:w="40" w:type="dxa"/>
              <w:right w:w="88" w:type="dxa"/>
            </w:tcMar>
            <w:vAlign w:val="center"/>
          </w:tcPr>
          <w:p w14:paraId="5FB67F1F"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الأصالة</w:t>
            </w:r>
          </w:p>
        </w:tc>
        <w:tc>
          <w:tcPr>
            <w:tcW w:w="3240" w:type="dxa"/>
            <w:shd w:val="clear" w:color="auto" w:fill="F5F5F5"/>
            <w:tcMar>
              <w:top w:w="40" w:type="dxa"/>
              <w:left w:w="88" w:type="dxa"/>
              <w:bottom w:w="40" w:type="dxa"/>
              <w:right w:w="88" w:type="dxa"/>
            </w:tcMar>
            <w:vAlign w:val="center"/>
          </w:tcPr>
          <w:p w14:paraId="7737B0A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وصفية في أصلها لقيود المعرفة البشرية، وإن كان لها تطبيقات معيارية لاحقة.</w:t>
            </w:r>
          </w:p>
        </w:tc>
        <w:tc>
          <w:tcPr>
            <w:tcW w:w="3240" w:type="dxa"/>
            <w:shd w:val="clear" w:color="auto" w:fill="EBF5FB"/>
            <w:tcMar>
              <w:top w:w="40" w:type="dxa"/>
              <w:left w:w="88" w:type="dxa"/>
              <w:bottom w:w="40" w:type="dxa"/>
              <w:right w:w="88" w:type="dxa"/>
            </w:tcMar>
            <w:vAlign w:val="center"/>
          </w:tcPr>
          <w:p w14:paraId="2E80380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معيارية صريحة: تحدد كيف يُدار القصور المعرفي بالأركان الثلاثة، لا وصفه فقط.</w:t>
            </w:r>
          </w:p>
        </w:tc>
      </w:tr>
      <w:tr w:rsidR="002D0E58" w:rsidRPr="00A17A57" w14:paraId="39357A9F" w:rsidTr="00201A65">
        <w:tc>
          <w:tcPr>
            <w:tcW w:w="2160" w:type="dxa"/>
            <w:shd w:val="clear" w:color="auto" w:fill="FFFFFF"/>
            <w:tcMar>
              <w:top w:w="40" w:type="dxa"/>
              <w:left w:w="88" w:type="dxa"/>
              <w:bottom w:w="40" w:type="dxa"/>
              <w:right w:w="88" w:type="dxa"/>
            </w:tcMar>
            <w:vAlign w:val="center"/>
          </w:tcPr>
          <w:p w14:paraId="742A7D71"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lastRenderedPageBreak/>
              <w:t>الاستقلالية</w:t>
            </w:r>
          </w:p>
        </w:tc>
        <w:tc>
          <w:tcPr>
            <w:tcW w:w="3240" w:type="dxa"/>
            <w:shd w:val="clear" w:color="auto" w:fill="FFFFFF"/>
            <w:tcMar>
              <w:top w:w="40" w:type="dxa"/>
              <w:left w:w="88" w:type="dxa"/>
              <w:bottom w:w="40" w:type="dxa"/>
              <w:right w:w="88" w:type="dxa"/>
            </w:tcMar>
            <w:vAlign w:val="center"/>
          </w:tcPr>
          <w:p w14:paraId="1D1B518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نظرية اقتصادية نفسية من الخمسينيات، نشأت من نقد الفاعل الرشيد الكلاسيكي.</w:t>
            </w:r>
          </w:p>
        </w:tc>
        <w:tc>
          <w:tcPr>
            <w:tcW w:w="3240" w:type="dxa"/>
            <w:shd w:val="clear" w:color="auto" w:fill="FFFFFF"/>
            <w:tcMar>
              <w:top w:w="40" w:type="dxa"/>
              <w:left w:w="88" w:type="dxa"/>
              <w:bottom w:w="40" w:type="dxa"/>
              <w:right w:w="88" w:type="dxa"/>
            </w:tcMar>
            <w:vAlign w:val="center"/>
          </w:tcPr>
          <w:p w14:paraId="3C12D30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مشتقة من ثلاث آيات بالبروتوكول، ولم يُختبر استقلالها بعد بالباحث المقيَّد.</w:t>
            </w:r>
          </w:p>
        </w:tc>
      </w:tr>
      <w:tr w:rsidR="002D0E58" w:rsidRPr="00A17A57" w14:paraId="64132B99" w:rsidTr="00201A65">
        <w:tc>
          <w:tcPr>
            <w:tcW w:w="2160" w:type="dxa"/>
            <w:shd w:val="clear" w:color="auto" w:fill="EBF5FB"/>
            <w:tcMar>
              <w:top w:w="40" w:type="dxa"/>
              <w:left w:w="88" w:type="dxa"/>
              <w:bottom w:w="40" w:type="dxa"/>
              <w:right w:w="88" w:type="dxa"/>
            </w:tcMar>
            <w:vAlign w:val="center"/>
          </w:tcPr>
          <w:p w14:paraId="53ADF48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التمييز</w:t>
            </w:r>
          </w:p>
        </w:tc>
        <w:tc>
          <w:tcPr>
            <w:tcW w:w="3240" w:type="dxa"/>
            <w:shd w:val="clear" w:color="auto" w:fill="F5F5F5"/>
            <w:tcMar>
              <w:top w:w="40" w:type="dxa"/>
              <w:left w:w="88" w:type="dxa"/>
              <w:bottom w:w="40" w:type="dxa"/>
              <w:right w:w="88" w:type="dxa"/>
            </w:tcMar>
            <w:vAlign w:val="center"/>
          </w:tcPr>
          <w:p w14:paraId="538A1BC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تحت ضغط الوقت: الاكتفاء بأول خيار مقبول (Satisficing) دون معايير إضافية للتمحيص.</w:t>
            </w:r>
          </w:p>
        </w:tc>
        <w:tc>
          <w:tcPr>
            <w:tcW w:w="3240" w:type="dxa"/>
            <w:shd w:val="clear" w:color="auto" w:fill="EBF5FB"/>
            <w:tcMar>
              <w:top w:w="40" w:type="dxa"/>
              <w:left w:w="88" w:type="dxa"/>
              <w:bottom w:w="40" w:type="dxa"/>
              <w:right w:w="88" w:type="dxa"/>
            </w:tcMar>
            <w:vAlign w:val="center"/>
          </w:tcPr>
          <w:p w14:paraId="7457B6F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حتى تحت ضغط الوقت، فحص المصدر في القرار الحرج إلزامي: أبطأ قليلًا، وأقوى أمام التضليل.</w:t>
            </w:r>
          </w:p>
        </w:tc>
      </w:tr>
    </w:tbl>
    <w:p w14:paraId="4E7C6ED0"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Simon, H. (1955). A Behavioral Model of Rational Choice. Quarterly Journal of Economics, 69(1), 99-118.</w:t>
      </w:r>
    </w:p>
    <w:p w14:paraId="7B06B26B"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ثانيًا: النظامان (Kahneman, 2011)</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3240"/>
        <w:gridCol w:w="3240"/>
      </w:tblGrid>
      <w:tr w:rsidR="002D0E58" w:rsidRPr="00A17A57" w14:paraId="74E1F98A" w:rsidTr="00201A65">
        <w:tc>
          <w:tcPr>
            <w:tcW w:w="2160" w:type="dxa"/>
            <w:shd w:val="clear" w:color="auto" w:fill="1F3864"/>
            <w:tcMar>
              <w:top w:w="40" w:type="dxa"/>
              <w:left w:w="88" w:type="dxa"/>
              <w:bottom w:w="40" w:type="dxa"/>
              <w:right w:w="88" w:type="dxa"/>
            </w:tcMar>
            <w:vAlign w:val="center"/>
          </w:tcPr>
          <w:p w14:paraId="4AF79A3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المحك</w:t>
            </w:r>
          </w:p>
        </w:tc>
        <w:tc>
          <w:tcPr>
            <w:tcW w:w="3240" w:type="dxa"/>
            <w:shd w:val="clear" w:color="auto" w:fill="1F3864"/>
            <w:tcMar>
              <w:top w:w="40" w:type="dxa"/>
              <w:left w:w="88" w:type="dxa"/>
              <w:bottom w:w="40" w:type="dxa"/>
              <w:right w:w="88" w:type="dxa"/>
            </w:tcMar>
            <w:vAlign w:val="center"/>
          </w:tcPr>
          <w:p w14:paraId="17E35C9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النظام الثنائي (كانمان)</w:t>
            </w:r>
          </w:p>
        </w:tc>
        <w:tc>
          <w:tcPr>
            <w:tcW w:w="3240" w:type="dxa"/>
            <w:shd w:val="clear" w:color="auto" w:fill="1F3864"/>
            <w:tcMar>
              <w:top w:w="40" w:type="dxa"/>
              <w:left w:w="88" w:type="dxa"/>
              <w:bottom w:w="40" w:type="dxa"/>
              <w:right w:w="88" w:type="dxa"/>
            </w:tcMar>
            <w:vAlign w:val="center"/>
          </w:tcPr>
          <w:p w14:paraId="0863B9F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النظرية الثلاثية</w:t>
            </w:r>
          </w:p>
        </w:tc>
      </w:tr>
      <w:tr w:rsidR="002D0E58" w:rsidRPr="00A17A57" w14:paraId="27C538A6" w:rsidTr="00201A65">
        <w:tc>
          <w:tcPr>
            <w:tcW w:w="2160" w:type="dxa"/>
            <w:shd w:val="clear" w:color="auto" w:fill="EBF5FB"/>
            <w:tcMar>
              <w:top w:w="40" w:type="dxa"/>
              <w:left w:w="88" w:type="dxa"/>
              <w:bottom w:w="40" w:type="dxa"/>
              <w:right w:w="88" w:type="dxa"/>
            </w:tcMar>
            <w:vAlign w:val="center"/>
          </w:tcPr>
          <w:p w14:paraId="1C2F27E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الأصالة</w:t>
            </w:r>
          </w:p>
        </w:tc>
        <w:tc>
          <w:tcPr>
            <w:tcW w:w="3240" w:type="dxa"/>
            <w:shd w:val="clear" w:color="auto" w:fill="F5F5F5"/>
            <w:tcMar>
              <w:top w:w="40" w:type="dxa"/>
              <w:left w:w="88" w:type="dxa"/>
              <w:bottom w:w="40" w:type="dxa"/>
              <w:right w:w="88" w:type="dxa"/>
            </w:tcMar>
            <w:vAlign w:val="center"/>
          </w:tcPr>
          <w:p w14:paraId="581AC406"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النظام الأول سريع وفعّال في أغلب الأحوال، لكنه عرضة لأخطاء منهجية يوثّقها كانمان بتفصيل.</w:t>
            </w:r>
          </w:p>
        </w:tc>
        <w:tc>
          <w:tcPr>
            <w:tcW w:w="3240" w:type="dxa"/>
            <w:shd w:val="clear" w:color="auto" w:fill="EBF5FB"/>
            <w:tcMar>
              <w:top w:w="40" w:type="dxa"/>
              <w:left w:w="88" w:type="dxa"/>
              <w:bottom w:w="40" w:type="dxa"/>
              <w:right w:w="88" w:type="dxa"/>
            </w:tcMar>
            <w:vAlign w:val="center"/>
          </w:tcPr>
          <w:p w14:paraId="15DF04B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الفطرة، وهي أقرب إلى النظام الأول في سرعتها، مصدرها خلق مقصود؛ فالثقة المبدئية بأصلها أعلى، مع الحذر نفسه من التحريف.</w:t>
            </w:r>
          </w:p>
        </w:tc>
      </w:tr>
      <w:tr w:rsidR="002D0E58" w:rsidRPr="00A17A57" w14:paraId="0971D1C6" w:rsidTr="00201A65">
        <w:tc>
          <w:tcPr>
            <w:tcW w:w="2160" w:type="dxa"/>
            <w:shd w:val="clear" w:color="auto" w:fill="FFFFFF"/>
            <w:tcMar>
              <w:top w:w="40" w:type="dxa"/>
              <w:left w:w="88" w:type="dxa"/>
              <w:bottom w:w="40" w:type="dxa"/>
              <w:right w:w="88" w:type="dxa"/>
            </w:tcMar>
            <w:vAlign w:val="center"/>
          </w:tcPr>
          <w:p w14:paraId="541B136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الاستقلالية</w:t>
            </w:r>
          </w:p>
        </w:tc>
        <w:tc>
          <w:tcPr>
            <w:tcW w:w="3240" w:type="dxa"/>
            <w:shd w:val="clear" w:color="auto" w:fill="FFFFFF"/>
            <w:tcMar>
              <w:top w:w="40" w:type="dxa"/>
              <w:left w:w="88" w:type="dxa"/>
              <w:bottom w:w="40" w:type="dxa"/>
              <w:right w:w="88" w:type="dxa"/>
            </w:tcMar>
            <w:vAlign w:val="center"/>
          </w:tcPr>
          <w:p w14:paraId="2DC4C4E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أبحاث نفسية تجريبية معاصرة في التحيزات المعرفية.</w:t>
            </w:r>
          </w:p>
        </w:tc>
        <w:tc>
          <w:tcPr>
            <w:tcW w:w="3240" w:type="dxa"/>
            <w:shd w:val="clear" w:color="auto" w:fill="FFFFFF"/>
            <w:tcMar>
              <w:top w:w="40" w:type="dxa"/>
              <w:left w:w="88" w:type="dxa"/>
              <w:bottom w:w="40" w:type="dxa"/>
              <w:right w:w="88" w:type="dxa"/>
            </w:tcMar>
            <w:vAlign w:val="center"/>
          </w:tcPr>
          <w:p w14:paraId="70C3251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مشتقة بالبروتوكول، ويبقى استقلالها محتاجًا إلى اختبار.</w:t>
            </w:r>
          </w:p>
        </w:tc>
      </w:tr>
      <w:tr w:rsidR="002D0E58" w:rsidRPr="00A17A57" w14:paraId="1998E157" w:rsidTr="00201A65">
        <w:tc>
          <w:tcPr>
            <w:tcW w:w="2160" w:type="dxa"/>
            <w:shd w:val="clear" w:color="auto" w:fill="EBF5FB"/>
            <w:tcMar>
              <w:top w:w="40" w:type="dxa"/>
              <w:left w:w="88" w:type="dxa"/>
              <w:bottom w:w="40" w:type="dxa"/>
              <w:right w:w="88" w:type="dxa"/>
            </w:tcMar>
            <w:vAlign w:val="center"/>
          </w:tcPr>
          <w:p w14:paraId="6E894F4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التمييز</w:t>
            </w:r>
          </w:p>
        </w:tc>
        <w:tc>
          <w:tcPr>
            <w:tcW w:w="3240" w:type="dxa"/>
            <w:shd w:val="clear" w:color="auto" w:fill="F5F5F5"/>
            <w:tcMar>
              <w:top w:w="40" w:type="dxa"/>
              <w:left w:w="88" w:type="dxa"/>
              <w:bottom w:w="40" w:type="dxa"/>
              <w:right w:w="88" w:type="dxa"/>
            </w:tcMar>
            <w:vAlign w:val="center"/>
          </w:tcPr>
          <w:p w14:paraId="24B23E8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يوصي بإبطاء القرار وإشراك النظام الثاني في القرارات المهمة، ويقبل مع كلاين (2009) الحدس الخبير في البيئات المنتظمة.</w:t>
            </w:r>
          </w:p>
        </w:tc>
        <w:tc>
          <w:tcPr>
            <w:tcW w:w="3240" w:type="dxa"/>
            <w:shd w:val="clear" w:color="auto" w:fill="EBF5FB"/>
            <w:tcMar>
              <w:top w:w="40" w:type="dxa"/>
              <w:left w:w="88" w:type="dxa"/>
              <w:bottom w:w="40" w:type="dxa"/>
              <w:right w:w="88" w:type="dxa"/>
            </w:tcMar>
            <w:vAlign w:val="center"/>
          </w:tcPr>
          <w:p w14:paraId="65160A6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تكبح النظرية الإشارة الأخلاقية الأولى، وإنما تسجّلها فرضية أولية تخضع للتثبت والتدبر.</w:t>
            </w:r>
          </w:p>
        </w:tc>
      </w:tr>
    </w:tbl>
    <w:p w14:paraId="19097FA1"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Kahneman, D. (2011). Thinking, Fast and Slow. Farrar, Straus and Giroux.</w:t>
      </w:r>
    </w:p>
    <w:p w14:paraId="1C71FFBC"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فالنظرية الثلاثية تشترك مع سايمون وكانمان في الإقرار بمحدودية العقل البشري، وتقترح إطارًا معياريًا لإدارتها، فيه عنصران لا يعالجانه صراحة: الإشارة الأخلاقية الأولى، ومعيار المصدر.</w:t>
      </w:r>
    </w:p>
    <w:p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ثالثًا: المدارس الإبستيمولوجية الأربع</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240"/>
        <w:gridCol w:w="3600"/>
      </w:tblGrid>
      <w:tr w:rsidR="002D0E58" w:rsidRPr="00A17A57" w14:paraId="5ADF16A7" w:rsidTr="00201A65">
        <w:tc>
          <w:tcPr>
            <w:tcW w:w="1800" w:type="dxa"/>
            <w:shd w:val="clear" w:color="auto" w:fill="1F3864"/>
            <w:tcMar>
              <w:top w:w="40" w:type="dxa"/>
              <w:left w:w="88" w:type="dxa"/>
              <w:bottom w:w="40" w:type="dxa"/>
              <w:right w:w="88" w:type="dxa"/>
            </w:tcMar>
            <w:vAlign w:val="center"/>
          </w:tcPr>
          <w:p w14:paraId="061A604D"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المدرسة</w:t>
            </w:r>
          </w:p>
        </w:tc>
        <w:tc>
          <w:tcPr>
            <w:tcW w:w="3240" w:type="dxa"/>
            <w:shd w:val="clear" w:color="auto" w:fill="1F3864"/>
            <w:tcMar>
              <w:top w:w="40" w:type="dxa"/>
              <w:left w:w="88" w:type="dxa"/>
              <w:bottom w:w="40" w:type="dxa"/>
              <w:right w:w="88" w:type="dxa"/>
            </w:tcMar>
            <w:vAlign w:val="center"/>
          </w:tcPr>
          <w:p w14:paraId="3CED1F2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نقطة الالتقاء</w:t>
            </w:r>
          </w:p>
        </w:tc>
        <w:tc>
          <w:tcPr>
            <w:tcW w:w="3600" w:type="dxa"/>
            <w:shd w:val="clear" w:color="auto" w:fill="1F3864"/>
            <w:tcMar>
              <w:top w:w="40" w:type="dxa"/>
              <w:left w:w="88" w:type="dxa"/>
              <w:bottom w:w="40" w:type="dxa"/>
              <w:right w:w="88" w:type="dxa"/>
            </w:tcMar>
            <w:vAlign w:val="center"/>
          </w:tcPr>
          <w:p w14:paraId="6FD1B37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نقطة الافتراق الجوهرية</w:t>
            </w:r>
          </w:p>
        </w:tc>
      </w:tr>
      <w:tr w:rsidR="002D0E58" w:rsidRPr="00A17A57" w14:paraId="46849C07" w:rsidTr="00201A65">
        <w:tc>
          <w:tcPr>
            <w:tcW w:w="1800" w:type="dxa"/>
            <w:shd w:val="clear" w:color="auto" w:fill="EBF5FB"/>
            <w:tcMar>
              <w:top w:w="40" w:type="dxa"/>
              <w:left w:w="88" w:type="dxa"/>
              <w:bottom w:w="40" w:type="dxa"/>
              <w:right w:w="88" w:type="dxa"/>
            </w:tcMar>
            <w:vAlign w:val="center"/>
          </w:tcPr>
          <w:p w14:paraId="3B74DB8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العقلانية (ديكارت)</w:t>
            </w:r>
          </w:p>
        </w:tc>
        <w:tc>
          <w:tcPr>
            <w:tcW w:w="3240" w:type="dxa"/>
            <w:shd w:val="clear" w:color="auto" w:fill="F5F5F5"/>
            <w:tcMar>
              <w:top w:w="40" w:type="dxa"/>
              <w:left w:w="88" w:type="dxa"/>
              <w:bottom w:w="40" w:type="dxa"/>
              <w:right w:w="88" w:type="dxa"/>
            </w:tcMar>
            <w:vAlign w:val="center"/>
          </w:tcPr>
          <w:p w14:paraId="0D15F81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كلاهما يقرّ بمعرفة سابقة على التجربة: الأفكار الفطرية عند ديكارت، والفطرة في القرآن.</w:t>
            </w:r>
          </w:p>
        </w:tc>
        <w:tc>
          <w:tcPr>
            <w:tcW w:w="3600" w:type="dxa"/>
            <w:shd w:val="clear" w:color="auto" w:fill="EBF5FB"/>
            <w:tcMar>
              <w:top w:w="40" w:type="dxa"/>
              <w:left w:w="88" w:type="dxa"/>
              <w:bottom w:w="40" w:type="dxa"/>
              <w:right w:w="88" w:type="dxa"/>
            </w:tcMar>
            <w:vAlign w:val="center"/>
          </w:tcPr>
          <w:p w14:paraId="1EDAAF5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ديكارت يبدأ بالشك الجذري. والقرآن يثبت أصل الفطرة ولا يُخضعه للشك، وأحكامها الفردية تخضع للتثبت لأنها قابلة للتحريف.</w:t>
            </w:r>
          </w:p>
        </w:tc>
      </w:tr>
      <w:tr w:rsidR="002D0E58" w:rsidRPr="00A17A57" w14:paraId="23BD8726" w:rsidTr="00201A65">
        <w:tc>
          <w:tcPr>
            <w:tcW w:w="1800" w:type="dxa"/>
            <w:shd w:val="clear" w:color="auto" w:fill="FFFFFF"/>
            <w:tcMar>
              <w:top w:w="40" w:type="dxa"/>
              <w:left w:w="88" w:type="dxa"/>
              <w:bottom w:w="40" w:type="dxa"/>
              <w:right w:w="88" w:type="dxa"/>
            </w:tcMar>
            <w:vAlign w:val="center"/>
          </w:tcPr>
          <w:p w14:paraId="68629E1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التجريبية (لوك، هيوم)</w:t>
            </w:r>
          </w:p>
        </w:tc>
        <w:tc>
          <w:tcPr>
            <w:tcW w:w="3240" w:type="dxa"/>
            <w:shd w:val="clear" w:color="auto" w:fill="FFFFFF"/>
            <w:tcMar>
              <w:top w:w="40" w:type="dxa"/>
              <w:left w:w="88" w:type="dxa"/>
              <w:bottom w:w="40" w:type="dxa"/>
              <w:right w:w="88" w:type="dxa"/>
            </w:tcMar>
            <w:vAlign w:val="center"/>
          </w:tcPr>
          <w:p w14:paraId="2A56F71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كلاهما يقدّر التحقق من المعطى الخارجي قبل التصديق.</w:t>
            </w:r>
          </w:p>
        </w:tc>
        <w:tc>
          <w:tcPr>
            <w:tcW w:w="3600" w:type="dxa"/>
            <w:shd w:val="clear" w:color="auto" w:fill="FFFFFF"/>
            <w:tcMar>
              <w:top w:w="40" w:type="dxa"/>
              <w:left w:w="88" w:type="dxa"/>
              <w:bottom w:w="40" w:type="dxa"/>
              <w:right w:w="88" w:type="dxa"/>
            </w:tcMar>
            <w:vAlign w:val="center"/>
          </w:tcPr>
          <w:p w14:paraId="65525CC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لوك ينفي الأفكار الفطرية، والقرآن يثبت الفطرة أساسًا سابقًا على التجربة.</w:t>
            </w:r>
          </w:p>
        </w:tc>
      </w:tr>
      <w:tr w:rsidR="002D0E58" w:rsidRPr="00A17A57" w14:paraId="75BFCD72" w:rsidTr="00201A65">
        <w:tc>
          <w:tcPr>
            <w:tcW w:w="1800" w:type="dxa"/>
            <w:shd w:val="clear" w:color="auto" w:fill="EBF5FB"/>
            <w:tcMar>
              <w:top w:w="40" w:type="dxa"/>
              <w:left w:w="88" w:type="dxa"/>
              <w:bottom w:w="40" w:type="dxa"/>
              <w:right w:w="88" w:type="dxa"/>
            </w:tcMar>
            <w:vAlign w:val="center"/>
          </w:tcPr>
          <w:p w14:paraId="38F67C4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التركيب النقدي (كانط)</w:t>
            </w:r>
          </w:p>
        </w:tc>
        <w:tc>
          <w:tcPr>
            <w:tcW w:w="3240" w:type="dxa"/>
            <w:shd w:val="clear" w:color="auto" w:fill="F5F5F5"/>
            <w:tcMar>
              <w:top w:w="40" w:type="dxa"/>
              <w:left w:w="88" w:type="dxa"/>
              <w:bottom w:w="40" w:type="dxa"/>
              <w:right w:w="88" w:type="dxa"/>
            </w:tcMar>
            <w:vAlign w:val="center"/>
          </w:tcPr>
          <w:p w14:paraId="630A372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أقرب تقاطع بنيوي: كلاهما يرفض الاختزال في مصدر واحد.</w:t>
            </w:r>
          </w:p>
        </w:tc>
        <w:tc>
          <w:tcPr>
            <w:tcW w:w="3600" w:type="dxa"/>
            <w:shd w:val="clear" w:color="auto" w:fill="EBF5FB"/>
            <w:tcMar>
              <w:top w:w="40" w:type="dxa"/>
              <w:left w:w="88" w:type="dxa"/>
              <w:bottom w:w="40" w:type="dxa"/>
              <w:right w:w="88" w:type="dxa"/>
            </w:tcMar>
            <w:vAlign w:val="center"/>
          </w:tcPr>
          <w:p w14:paraId="19F20BE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مقولات كانط القبلية صور عقلية مجردة بلا محتوى أخلاقي، والفطرة القرآنية استعداد فيه ميل أخلاقي توحيدي.</w:t>
            </w:r>
          </w:p>
        </w:tc>
      </w:tr>
      <w:tr w:rsidR="002D0E58" w:rsidRPr="00A17A57" w14:paraId="16E0190D" w:rsidTr="00201A65">
        <w:tc>
          <w:tcPr>
            <w:tcW w:w="1800" w:type="dxa"/>
            <w:shd w:val="clear" w:color="auto" w:fill="FFFFFF"/>
            <w:tcMar>
              <w:top w:w="40" w:type="dxa"/>
              <w:left w:w="88" w:type="dxa"/>
              <w:bottom w:w="40" w:type="dxa"/>
              <w:right w:w="88" w:type="dxa"/>
            </w:tcMar>
            <w:vAlign w:val="center"/>
          </w:tcPr>
          <w:p w14:paraId="5A398C8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lastRenderedPageBreak/>
              <w:t>البراغماتية (جيمس)</w:t>
            </w:r>
          </w:p>
        </w:tc>
        <w:tc>
          <w:tcPr>
            <w:tcW w:w="3240" w:type="dxa"/>
            <w:shd w:val="clear" w:color="auto" w:fill="FFFFFF"/>
            <w:tcMar>
              <w:top w:w="40" w:type="dxa"/>
              <w:left w:w="88" w:type="dxa"/>
              <w:bottom w:w="40" w:type="dxa"/>
              <w:right w:w="88" w:type="dxa"/>
            </w:tcMar>
            <w:vAlign w:val="center"/>
          </w:tcPr>
          <w:p w14:paraId="6CD098C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كلاهما يقدّر الأثر العملي للمعرفة: التدبر يُفضي إلى التذكر والعمل (ص:29).</w:t>
            </w:r>
          </w:p>
        </w:tc>
        <w:tc>
          <w:tcPr>
            <w:tcW w:w="3600" w:type="dxa"/>
            <w:shd w:val="clear" w:color="auto" w:fill="FFFFFF"/>
            <w:tcMar>
              <w:top w:w="40" w:type="dxa"/>
              <w:left w:w="88" w:type="dxa"/>
              <w:bottom w:w="40" w:type="dxa"/>
              <w:right w:w="88" w:type="dxa"/>
            </w:tcMar>
            <w:vAlign w:val="center"/>
          </w:tcPr>
          <w:p w14:paraId="198177D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البراغماتية تقرّب النفع من معيار الصدق، والقرآن يفصل بينهما: الصدق مطابقة للواقع، والنفع ثمرة تالية.</w:t>
            </w:r>
          </w:p>
        </w:tc>
      </w:tr>
    </w:tbl>
    <w:p w14:paraId="2E2DD14E"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والخيط الذي ينتظم نقاط الافتراق سؤال: ما الذي يجعل الاعتقاد صادقًا؟ فلكل مدرسة معيار، والنظرية القرآنية تقترح معيار المطابقة لواقع مصدره إلهي، يُدرك بتضافر الفطرة والتحقق والتأمل.</w:t>
      </w:r>
    </w:p>
    <w:p w14:paraId="182234AA"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رابعًا: تقاليد دينية أخرى</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والمقارنة هنا مبسطة، تختار لكل تقليد قراءة ممثِّلة واحدة. فاللاهوت الطبيعي عند توما الأكويني يلتقي بالفطرة في القابلية العقلية لإدراك حقائق إلهية أساسية، لكنه يركّز على البرهنة المنهجية، والفطرة إدراك مباشر أسبق من البرهان. والتفسير الحاخامي المتراكم في التقليد اليهودي (الهالاخاه) يلتقي بالتدبر في التعمق التفسيري المستمر، دون مقابل صريح للتثبت من الأخبار بالصرامة الإجرائية نفسها. واليقظة التأملية البوذية (Vipassana) تلتقي بالتدبر جزئيًا، لكن التدبر موجّه بنص محدد نحو معنى مقصود، لا تأمل مفتوح يهدف إلى تجاوز المفاهيم.</w:t>
      </w:r>
    </w:p>
    <w:p w14:paraId="33769F9B"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وما يميّز النظرية الثلاثية جمعها الصريح للأبعاد الثلاثة، الفطري والتحققي والتأملي، في إطار إجرائي واحد. ولا أدّعي أن التقاليد الأخرى تخلو منها، وإنما أنها لا تجمعها بهذا الترتيب فيما عرضتُه منها.</w:t>
      </w:r>
    </w:p>
    <w:p w14:paraId="030E0D4C"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9.8  ستة اعتراضات على نظرية المعرفة القرآنية</w:t>
      </w:r>
      <w:r>
        <w:fldChar w:fldCharType="begin"/>
      </w:r>
      <w:r>
        <w:instrText xml:space="preserve"> TC "9.8  ستة اعتراضات على نظرية المعرفة القرآنية" \l 2 </w:instrText>
      </w:r>
      <w:r>
        <w:fldChar w:fldCharType="end"/>
      </w:r>
    </w:p>
    <w:p w14:paraId="4D20D1CF"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الفطرة مفهوم دائري؛ فكيف نعرف أن حدسًا ما فطري سليم لا محرَّف؟</w:t>
      </w:r>
    </w:p>
    <w:p w14:paraId="7F1DCAB0"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الرد: الفطرة مصدر أولي لا نهائي. تقدّم فرضية أولى تخضع للتثبت والتدبر، وقد يصحّحان انحرافًا فيها. فهذا نظام تصحيح متدرج لا دائرية منطقية، كما يبدأ العالم بفرضية حدسية ثم يختبرها. والفرضية الأولى لا تحتاج إلى تبرير مسبق لتكون نقطة انطلاق، وإنما تحتاجه لتصير حكمًا نهائيًا.</w:t>
      </w:r>
    </w:p>
    <w:p w14:paraId="34F5C6A3"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هل التثبت ممكن عمليًا في عالم فائق التعقيد المعلوماتي؟</w:t>
      </w:r>
    </w:p>
    <w:p w14:paraId="53D22911"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الرد: التثبت يتناسب مع خطورة القرار لا مع كل معلومة عابرة. فالآية نزلت في خبر كاد يُفضي إلى قرار عسكري خطير، لا في كل معلومة يومية. والمعيار العملي: كلما زادت خطورة القرار زاد وجوب التثبت.</w:t>
      </w:r>
    </w:p>
    <w:p w14:paraId="407E4073"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الثالث: أليس التدبر معيارًا فضفاضًا يفتح باب التأويل التعسفي؟</w:t>
      </w:r>
    </w:p>
    <w:p w14:paraId="467B5C5C"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الرد: يقيّده أمران: ربطه في القرآن باختبار الاتساق الداخلي (النساء:82)، فالفهم «العميق» الذي يُنتج تناقضًا مع بقية النص يكشف زيفه؛ وتقييده ببروتوكول القراءة الثماني حين يكون موضوعه النص.</w:t>
      </w:r>
    </w:p>
    <w:p w14:paraId="066865B9"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كيف نحكم بـ«فسق» المخبر دون علم بباطنه؟</w:t>
      </w:r>
    </w:p>
    <w:p w14:paraId="6E132C71"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حوّل الفقه وعلم الحديث معيار الفسق من الباطن إلى السجل السلوكي الظاهر: لا يُحكم على الراوي بعلم غيبي، وإنما بسجله الموثّق، كسوابق الكذب الثابتة والمصلحة الظاهرة في تحريف الخبر. ونظام «علامة الثقة» (9.5) يترجم هذا عمليًا: سجل الدقة، وتضارب المصالح الظاهر.</w:t>
      </w:r>
    </w:p>
    <w:p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الخامس: التركيب الثلاثي اجتهاد، ولا نص يجمع الأركان الثلاثة.</w:t>
      </w:r>
    </w:p>
    <w:p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لا نص يجمعها، والترتيب (فطرة، ثم تثبت، ثم تدبر) استنتاج مني. لكن الصلة بين ركنين منها لها شاهد: فالأمر بالتدبر في النساء: 82 تليه آية إذاعة الخبر قبل ردّه إلى أهل الاستنباط. والتركيب في م3 بهامش متوسط معلن، والمطلوب إعلان الهامش لا إنكار الاجتهاد.</w:t>
      </w:r>
    </w:p>
    <w:p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السادس: ألا تشتّت كثرة المقارنات التركيز عن جوهر النظرية؟</w:t>
      </w:r>
    </w:p>
    <w:p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كل مقارنة تختبر بعدًا مختلفًا: سايمون حدود القرار، وكانمان آليات التفكير، والمدارس الأربع الأساس الفلسفي، والتقاليد الدينية السياق الأوسع. فهي أربعة اختبارات لا اختبار واحد مكرر، وقد حُذف من الفصل ما كان مكررًا منها.</w:t>
      </w:r>
    </w:p>
    <w:p w14:paraId="13112AAF"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9.9  حدود الادعاء: ما يثبته هذا الفصل وما لا يثبته</w:t>
      </w:r>
      <w:r>
        <w:fldChar w:fldCharType="begin"/>
      </w:r>
      <w:r>
        <w:instrText xml:space="preserve"> TC "9.9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الفصل اشتقاق ثلاثة مفاهيم قرآنية معرفية ببروتوكول القراءة الثماني مع هامش كل ركن، وتركيبها في تسلسل مسوَّغ (مصدر، ثم تحقق، ثم تعميق)، ومقارنتها مقارنة أولية بسايمون وكانمان. ولا يثبت أن التركيب الثلاثي منصوص، فهو اجتهاد في م3 بهامش متوسط، ولا أن نقل الفطرة والتدبر إلى الإدارة دلالة نصية، فهو توسيع اجتهادي معلن. ولا يثبت اجتياز محكّات الفرضية الصفرية، ولا أن «علامة الثقة» طُبّقت في مؤسسة، ولا شيئًا في المستوى السابع. والحالات افتراضية توضيحية، ولا يحسم الفصل مسألة الشك الجذري فلسفيًا.</w:t>
      </w:r>
    </w:p>
    <w:p w14:paraId="1461A1F6"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خاتمة الفصل</w:t>
      </w:r>
    </w:p>
    <w:p w14:paraId="008F1E55"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يمكن تمثيل المعرفة الإدارية في هذا الفصل بثلاث حركات: إشارة أولى، ثم تحقق، ثم نظر في العواقب. وهو تمثيل يساعد المدير على اكتشاف موضع الخطأ، لا وصفة جامدة: فإن استعجل الفطرة وقع في الانطباع، وإن اكتفى بالبيانات ضاق أفقه، وإن أكثر من التأمل دون قرار صار التدبر تأجيلًا. والمعرفة الناضجة تحافظ على الحس الأخلاقي، وتطلب الدليل، وتتحمل مسؤولية الاختيار. وأهم ما يقدّمه الفصل إذنٌ للمدير بأن يصغي إلى إشارته الأخلاقية الأولى، بشرط أن تخضع للتثبت والتدبر.</w:t>
      </w:r>
    </w:p>
    <w:p w14:paraId="0D8B4CB1" w:rsidR="002D0E58" w:rsidRPr="00A17A57" w:rsidRDefault="002D0E58" w:rsidP="002D0E58">
      <w:pPr>
        <w:shd w:val="clear" w:color="auto" w:fill="EBF5FB"/>
        <w:bidi/>
        <w:spacing w:after="90"/>
        <w:rPr>
          <w:rFonts w:ascii="Sakkal Majalla" w:hAnsi="Sakkal Majalla" w:cs="Sakkal Majalla"/>
          <w:sz w:val="26"/>
          <w:szCs w:val="26"/>
        </w:rPr>
      </w:pPr>
      <w:r>
        <w:rPr>
          <w:rFonts w:ascii="Sakkal Majalla" w:hAnsi="Sakkal Majalla" w:cs="Sakkal Majalla"/>
          <w:color w:val="000000"/>
          <w:sz w:val="26"/>
          <w:szCs w:val="26"/>
          <w:rtl/>
        </w:rPr>
        <w:t>وترتيب الفصول الثلاثة، الإنسان (ف8) ثم المعرفة (ف9) ثم القيم (ف10)، يقارب ترتيب الفلسفة الكلاسيكية: الوجود، ثم المعرفة، ثم الأخلاق (Ontology، Epistemology، Ethics). ولا أراه استيرادًا، فالإنسان الذي يُدار يستحق أن نعرف كيف يُنتج معرفته قبل أن نسأل عن القيم التي يحكم بها.</w:t>
      </w:r>
    </w:p>
    <w:p w14:paraId="3409E36A"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ويجيب الفصل العاشر عن السؤال الثالث في هذه السلسلة: بأي قيم يحكم القرآن الفعل الإداري؟ ويختبر التكامل بين الفصول الثلاثة.</w:t>
      </w:r>
    </w:p>
    <w:p w14:paraId="52F1353A" w:rsidR="00E2533D" w:rsidRPr="00546F5C" w:rsidRDefault="00E2533D" w:rsidP="00E2533D">
      <w:pPr>
        <w:pageBreakBefore/>
        <w:shd w:val="clear" w:color="auto" w:fill="1F3864"/>
        <w:bidi/>
        <w:rPr>
          <w:rFonts w:ascii="Sakkal Majalla" w:hAnsi="Sakkal Majalla" w:cs="Sakkal Majalla"/>
          <w:sz w:val="26"/>
          <w:szCs w:val="26"/>
        </w:rPr>
      </w:pPr>
      <w:r w:rsidRPr="00546F5C">
        <w:rPr>
          <w:rFonts w:ascii="Sakkal Majalla" w:hAnsi="Sakkal Majalla" w:cs="Sakkal Majalla"/>
          <w:b/>
          <w:bCs/>
          <w:color w:val="FFFFFF"/>
          <w:sz w:val="26"/>
          <w:szCs w:val="26"/>
          <w:rtl/>
        </w:rPr>
        <w:lastRenderedPageBreak/>
        <w:t xml:space="preserve">الفصل العاشر </w:t>
      </w:r>
      <w:r>
        <w:fldChar w:fldCharType="begin"/>
      </w:r>
      <w:r>
        <w:instrText xml:space="preserve"> TC "الفصل العاشر: القيم الحاكمة واختبار التكامل الثلاثي، رحمة، حكمة، صدق، والمنظومة القيمية السباعية" \l 1 </w:instrText>
      </w:r>
      <w:r>
        <w:fldChar w:fldCharType="end"/>
      </w:r>
    </w:p>
    <w:p w14:paraId="0A93C565" w:rsidR="00E2533D" w:rsidRPr="00546F5C" w:rsidRDefault="00E2533D" w:rsidP="00E2533D">
      <w:pPr>
        <w:shd w:val="clear" w:color="auto" w:fill="156082"/>
        <w:bidi/>
        <w:rPr>
          <w:rFonts w:ascii="Sakkal Majalla" w:hAnsi="Sakkal Majalla" w:cs="Sakkal Majalla"/>
          <w:sz w:val="26"/>
          <w:szCs w:val="26"/>
        </w:rPr>
      </w:pPr>
      <w:r w:rsidRPr="00546F5C">
        <w:rPr>
          <w:rFonts w:ascii="Sakkal Majalla" w:hAnsi="Sakkal Majalla" w:cs="Sakkal Majalla"/>
          <w:b/>
          <w:bCs/>
          <w:color w:val="FFFFFF"/>
          <w:sz w:val="26"/>
          <w:szCs w:val="26"/>
          <w:rtl/>
        </w:rPr>
        <w:t>القيم الحاكمة واختبار التكامل الثلاثي</w:t>
      </w:r>
    </w:p>
    <w:p w14:paraId="62086691" w:rsidR="00E2533D" w:rsidRPr="00546F5C" w:rsidRDefault="00E2533D" w:rsidP="00E2533D">
      <w:pPr>
        <w:shd w:val="clear" w:color="auto" w:fill="2E74B5"/>
        <w:bidi/>
        <w:spacing w:after="18"/>
        <w:rPr>
          <w:rFonts w:ascii="Sakkal Majalla" w:hAnsi="Sakkal Majalla" w:cs="Sakkal Majalla"/>
          <w:sz w:val="26"/>
          <w:szCs w:val="26"/>
        </w:rPr>
      </w:pPr>
      <w:r>
        <w:rPr>
          <w:rFonts w:ascii="Sakkal Majalla" w:hAnsi="Sakkal Majalla" w:cs="Sakkal Majalla"/>
          <w:color w:val="FFFFFF"/>
          <w:sz w:val="26"/>
          <w:szCs w:val="26"/>
          <w:rtl/>
        </w:rPr>
        <w:t>رحمة، حكمة، صدق، والمنظومة القيمية السباعية</w:t>
      </w:r>
    </w:p>
    <w:p w14:paraId="6079FD82"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﴿يُؤْتِي الْحِكْمَةَ مَن يَشَاءُ وَمَن يُؤْتَ الْحِكْمَةَ فَقَدْ أُوتِيَ خَيْرًا كَثِيرًا﴾</w:t>
      </w:r>
    </w:p>
    <w:p w14:paraId="42FF55E5"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البقرة : 269</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يسأل هذا الفصل: بأي ميزان يتصرف المدير؟ ويشتق ثلاث قيم: الرحمة الفاعلة، والحكمة التطبيقية، والصدق، ثم يجمعها مع الأمانة والشورى والإحسان والعدل في منظومة سباعية، ويختبر تكاملها مع أركان الإنسان والمعرفة. ويطبقها على ثلاث حالات (قرار تأديبي، وتفاوض صعب، وتوزيع موارد شحيحة) وعلى لغة تقييم الأداء، ويعالج تعارض الرحمة والعدل بطريقة معلنة، ويقارن المنظومة بالنظريات الأخلاقية الغربية الكبرى.</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2533D" w:rsidRPr="00546F5C" w14:paraId="780A000A" w:rsidTr="00201A65">
        <w:tc>
          <w:tcPr>
            <w:tcW w:w="8640" w:type="dxa"/>
            <w:shd w:val="clear" w:color="auto" w:fill="2E74B5"/>
            <w:tcMar>
              <w:top w:w="40" w:type="dxa"/>
              <w:left w:w="88" w:type="dxa"/>
              <w:bottom w:w="40" w:type="dxa"/>
              <w:right w:w="88" w:type="dxa"/>
            </w:tcMar>
            <w:vAlign w:val="center"/>
          </w:tcPr>
          <w:p w14:paraId="0E5F45EB" w:rsidR="00E2533D" w:rsidRPr="00546F5C" w:rsidRDefault="00E2533D"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المدير الذي يعرف الصواب ولا يختاره</w:t>
            </w:r>
          </w:p>
        </w:tc>
      </w:tr>
      <w:tr w:rsidR="00E2533D" w:rsidRPr="00546F5C" w14:paraId="37E8A948" w:rsidTr="00201A65">
        <w:tc>
          <w:tcPr>
            <w:tcW w:w="8640" w:type="dxa"/>
            <w:shd w:val="clear" w:color="auto" w:fill="EBF5FB"/>
            <w:tcMar>
              <w:top w:w="40" w:type="dxa"/>
              <w:left w:w="88" w:type="dxa"/>
              <w:bottom w:w="40" w:type="dxa"/>
              <w:right w:w="88" w:type="dxa"/>
            </w:tcMar>
            <w:vAlign w:val="center"/>
          </w:tcPr>
          <w:p w14:paraId="32B07E4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عرض أحد كبار المديرين على المساهمين نتائج ربع سنوية صحيحة الأرقام، لكنها أخفت تراجعًا في النشاط الرئيسي عوّضته أرباح استثنائية لن تتكرر. وكان يعرف أن طريقة العرض مضلِّلة، وأن عاملين أُرهقوا لتحقيق الأرقام، فتغاضى. لم يكذب، ولم يكن صادقًا. ولم يقسُ، ولم يكن رحيمًا. وقرّر بكفاءة، وبلا حكمة. فهي ثلاثة غيابات قيمية في قرار واحد. والمثال يوضّح الفكرة ولا يُثبتها.</w:t>
            </w:r>
          </w:p>
        </w:tc>
      </w:tr>
    </w:tbl>
    <w:p w14:paraId="1D08C776"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lastRenderedPageBreak/>
        <w:t>موضع هذا الفصل: ختام الثلاثية</w:t>
      </w:r>
    </w:p>
    <w:p w14:paraId="74D8AC71"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يجيب هذا الفصل عن السؤال الثالث في الثلاثية التي بدأت بالفصل الثامن. فقد أجاب الفصل التاسع عن «كيف يعرف الإنسان؟»، والمعرفة الصحيحة لا تكفي وحدها؛ يبقى الميزان الذي يختار به المدير بين البدائل. ويبيّن الفصل أن القيم الثلاث الجديدة تعمل مع الأربع السابقة منظومةً واحدة، لا قائمة فضائل متجاورة، ثم يسلّم إلى الفصل الحادي عشر.</w:t>
      </w:r>
    </w:p>
    <w:p w14:paraId="6D49A86D"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تظهر القيم في المؤسسات حين نتحدث عنها، وإنما حين تتعارض: حين يتعارض الصدق مع صفقة مربحة، أو الرحمة مع حق بقية العاملين، أو الشورى مع ضغط الوقت. لذلك أعرض القيم مبادئَ تدخل في ترتيب القرار وتوزيع الكلفة وتحديد من يملك حق الاعتراض، لا قائمةَ صفات.</w:t>
      </w:r>
    </w:p>
    <w:p w14:paraId="3DCF5BA1" w:rsidR="00E2533D" w:rsidRPr="00546F5C" w:rsidRDefault="00E2533D" w:rsidP="00E2533D">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وأستعمل في الفصل ثلاثة مصطلحات بمعنى محدد: «الرحمة الفاعلة»، أي رقة تدفع إلى فعل الإحسان، لا شفقة تقف عند الشعور؛ و«الحكمة التطبيقية»، أي إصابة الصواب بالعلم والعمل معًا في الموقف الفعلي؛ و«الصدق الثلاثي»، أي مطابقة القول للواقع وللضمير، واتساق الفعل معهما.</w:t>
      </w:r>
    </w:p>
    <w:p w14:paraId="575BD83D"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10.1  لماذا القيم بعد المعرفة؟ وأربع نظريات أخلاقية غربية كبرى</w:t>
      </w:r>
      <w:r>
        <w:fldChar w:fldCharType="begin"/>
      </w:r>
      <w:r>
        <w:instrText xml:space="preserve"> TC "10.1  لماذا القيم بعد المعرفة؟ وأربع نظريات أخلاقية غربية كبرى" \l 2 </w:instrText>
      </w:r>
      <w:r>
        <w:fldChar w:fldCharType="end"/>
      </w:r>
    </w:p>
    <w:p w14:paraId="1A747AAA"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ومثال ذلك طبيب يعرف أن المريض لا يحتاج إلى العملية، ويجريها لأنها أربح: معرفته صحيحة وقراره خاطئ. فالمعرفة الصحيحة لا تُنتج الفعل الصالح تلقائيًا. والقيم الحاكمة هي الجسر بين «المعرفة الصحيحة» و«الفعل الرشيد»: تحدد كيف تُستعمل المعرفة، ولمصلحة من، وبأي كلفة.</w:t>
      </w:r>
    </w:p>
    <w:p w14:paraId="01929AF6"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أربع نظريات أخلاقية غربية كبرى: نظرة أولية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240"/>
        <w:gridCol w:w="3600"/>
      </w:tblGrid>
      <w:tr w:rsidR="00E2533D" w:rsidRPr="00546F5C" w14:paraId="15D4252B" w:rsidTr="00201A65">
        <w:tc>
          <w:tcPr>
            <w:tcW w:w="1800" w:type="dxa"/>
            <w:shd w:val="clear" w:color="auto" w:fill="1F3864"/>
            <w:tcMar>
              <w:top w:w="40" w:type="dxa"/>
              <w:left w:w="88" w:type="dxa"/>
              <w:bottom w:w="40" w:type="dxa"/>
              <w:right w:w="88" w:type="dxa"/>
            </w:tcMar>
            <w:vAlign w:val="center"/>
          </w:tcPr>
          <w:p w14:paraId="704F829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النظرية</w:t>
            </w:r>
          </w:p>
        </w:tc>
        <w:tc>
          <w:tcPr>
            <w:tcW w:w="3240" w:type="dxa"/>
            <w:shd w:val="clear" w:color="auto" w:fill="1F3864"/>
            <w:tcMar>
              <w:top w:w="40" w:type="dxa"/>
              <w:left w:w="88" w:type="dxa"/>
              <w:bottom w:w="40" w:type="dxa"/>
              <w:right w:w="88" w:type="dxa"/>
            </w:tcMar>
            <w:vAlign w:val="center"/>
          </w:tcPr>
          <w:p w14:paraId="3552CA88"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معيار الفعل الصحيح</w:t>
            </w:r>
          </w:p>
        </w:tc>
        <w:tc>
          <w:tcPr>
            <w:tcW w:w="3600" w:type="dxa"/>
            <w:shd w:val="clear" w:color="auto" w:fill="1F3864"/>
            <w:tcMar>
              <w:top w:w="40" w:type="dxa"/>
              <w:left w:w="88" w:type="dxa"/>
              <w:bottom w:w="40" w:type="dxa"/>
              <w:right w:w="88" w:type="dxa"/>
            </w:tcMar>
            <w:vAlign w:val="center"/>
          </w:tcPr>
          <w:p w14:paraId="44308E69"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الأثر الإداري</w:t>
            </w:r>
          </w:p>
        </w:tc>
      </w:tr>
      <w:tr w:rsidR="00E2533D" w:rsidRPr="00546F5C" w14:paraId="12920CDB" w:rsidTr="00201A65">
        <w:tc>
          <w:tcPr>
            <w:tcW w:w="1800" w:type="dxa"/>
            <w:shd w:val="clear" w:color="auto" w:fill="EBF5FB"/>
            <w:tcMar>
              <w:top w:w="40" w:type="dxa"/>
              <w:left w:w="88" w:type="dxa"/>
              <w:bottom w:w="40" w:type="dxa"/>
              <w:right w:w="88" w:type="dxa"/>
            </w:tcMar>
            <w:vAlign w:val="center"/>
          </w:tcPr>
          <w:p w14:paraId="06A29FF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أخلاق الفضيلة (أرسطو)</w:t>
            </w:r>
          </w:p>
        </w:tc>
        <w:tc>
          <w:tcPr>
            <w:tcW w:w="3240" w:type="dxa"/>
            <w:shd w:val="clear" w:color="auto" w:fill="F5F5F5"/>
            <w:tcMar>
              <w:top w:w="40" w:type="dxa"/>
              <w:left w:w="88" w:type="dxa"/>
              <w:bottom w:w="40" w:type="dxa"/>
              <w:right w:w="88" w:type="dxa"/>
            </w:tcMar>
            <w:vAlign w:val="center"/>
          </w:tcPr>
          <w:p w14:paraId="27E07DA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الفعل الصحيح ما يصدر عن شخصية فاضلة متوازنة، والفضيلة وسط بين إفراط وتفريط. فالسؤال الأول: من الفاعل؟</w:t>
            </w:r>
          </w:p>
        </w:tc>
        <w:tc>
          <w:tcPr>
            <w:tcW w:w="3600" w:type="dxa"/>
            <w:shd w:val="clear" w:color="auto" w:fill="EBF5FB"/>
            <w:tcMar>
              <w:top w:w="40" w:type="dxa"/>
              <w:left w:w="88" w:type="dxa"/>
              <w:bottom w:w="40" w:type="dxa"/>
              <w:right w:w="88" w:type="dxa"/>
            </w:tcMar>
            <w:vAlign w:val="center"/>
          </w:tcPr>
          <w:p w14:paraId="6A42751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تكوين قادة ذوي شخصية أخلاقية راسخة مقدَّم على قواعد السلوك المفصّلة.</w:t>
            </w:r>
          </w:p>
        </w:tc>
      </w:tr>
      <w:tr w:rsidR="00E2533D" w:rsidRPr="00546F5C" w14:paraId="532D5E4E" w:rsidTr="00201A65">
        <w:tc>
          <w:tcPr>
            <w:tcW w:w="1800" w:type="dxa"/>
            <w:shd w:val="clear" w:color="auto" w:fill="FFFFFF"/>
            <w:tcMar>
              <w:top w:w="40" w:type="dxa"/>
              <w:left w:w="88" w:type="dxa"/>
              <w:bottom w:w="40" w:type="dxa"/>
              <w:right w:w="88" w:type="dxa"/>
            </w:tcMar>
            <w:vAlign w:val="center"/>
          </w:tcPr>
          <w:p w14:paraId="0803F4D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النفعية (بنثام، مِل)</w:t>
            </w:r>
          </w:p>
        </w:tc>
        <w:tc>
          <w:tcPr>
            <w:tcW w:w="3240" w:type="dxa"/>
            <w:shd w:val="clear" w:color="auto" w:fill="FFFFFF"/>
            <w:tcMar>
              <w:top w:w="40" w:type="dxa"/>
              <w:left w:w="88" w:type="dxa"/>
              <w:bottom w:w="40" w:type="dxa"/>
              <w:right w:w="88" w:type="dxa"/>
            </w:tcMar>
            <w:vAlign w:val="center"/>
          </w:tcPr>
          <w:p w14:paraId="1AD3C5C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الفعل الصحيح ما يعظّم المنفعة الكلية، أي أكبر خير لأكبر عدد، والعبرة بالنتائج.</w:t>
            </w:r>
          </w:p>
        </w:tc>
        <w:tc>
          <w:tcPr>
            <w:tcW w:w="3600" w:type="dxa"/>
            <w:shd w:val="clear" w:color="auto" w:fill="FFFFFF"/>
            <w:tcMar>
              <w:top w:w="40" w:type="dxa"/>
              <w:left w:w="88" w:type="dxa"/>
              <w:bottom w:w="40" w:type="dxa"/>
              <w:right w:w="88" w:type="dxa"/>
            </w:tcMar>
            <w:vAlign w:val="center"/>
          </w:tcPr>
          <w:p w14:paraId="4958151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يُقيَّم القرار بنتائجه الإجمالية القابلة للقياس، لا بمبادئ ثابتة مسبقة.</w:t>
            </w:r>
          </w:p>
        </w:tc>
      </w:tr>
      <w:tr w:rsidR="00E2533D" w:rsidRPr="00546F5C" w14:paraId="125DBDD9" w:rsidTr="00201A65">
        <w:tc>
          <w:tcPr>
            <w:tcW w:w="1800" w:type="dxa"/>
            <w:shd w:val="clear" w:color="auto" w:fill="EBF5FB"/>
            <w:tcMar>
              <w:top w:w="40" w:type="dxa"/>
              <w:left w:w="88" w:type="dxa"/>
              <w:bottom w:w="40" w:type="dxa"/>
              <w:right w:w="88" w:type="dxa"/>
            </w:tcMar>
            <w:vAlign w:val="center"/>
          </w:tcPr>
          <w:p w14:paraId="0E87BF7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أخلاق الواجب (كانط)</w:t>
            </w:r>
          </w:p>
        </w:tc>
        <w:tc>
          <w:tcPr>
            <w:tcW w:w="3240" w:type="dxa"/>
            <w:shd w:val="clear" w:color="auto" w:fill="F5F5F5"/>
            <w:tcMar>
              <w:top w:w="40" w:type="dxa"/>
              <w:left w:w="88" w:type="dxa"/>
              <w:bottom w:w="40" w:type="dxa"/>
              <w:right w:w="88" w:type="dxa"/>
            </w:tcMar>
            <w:vAlign w:val="center"/>
          </w:tcPr>
          <w:p w14:paraId="08C8E5A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الفعل الصحيح ما يوافق «الأمر المطلق»: أن تعمل وفق قاعدة تريد أن تصير قانونًا كليًا، بصرف النظر عن النتائج.</w:t>
            </w:r>
          </w:p>
        </w:tc>
        <w:tc>
          <w:tcPr>
            <w:tcW w:w="3600" w:type="dxa"/>
            <w:shd w:val="clear" w:color="auto" w:fill="EBF5FB"/>
            <w:tcMar>
              <w:top w:w="40" w:type="dxa"/>
              <w:left w:w="88" w:type="dxa"/>
              <w:bottom w:w="40" w:type="dxa"/>
              <w:right w:w="88" w:type="dxa"/>
            </w:tcMar>
            <w:vAlign w:val="center"/>
          </w:tcPr>
          <w:p w14:paraId="1E1E7AE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مبادئ ثابتة لا تخضع للتفاوض، كعدم الكذب، ولو بدت النتيجة أسوأ في حالة بعينها.</w:t>
            </w:r>
          </w:p>
        </w:tc>
      </w:tr>
      <w:tr w:rsidR="00E2533D" w:rsidRPr="00546F5C" w14:paraId="066D506A" w:rsidTr="00201A65">
        <w:tc>
          <w:tcPr>
            <w:tcW w:w="1800" w:type="dxa"/>
            <w:shd w:val="clear" w:color="auto" w:fill="FFFFFF"/>
            <w:tcMar>
              <w:top w:w="40" w:type="dxa"/>
              <w:left w:w="88" w:type="dxa"/>
              <w:bottom w:w="40" w:type="dxa"/>
              <w:right w:w="88" w:type="dxa"/>
            </w:tcMar>
            <w:vAlign w:val="center"/>
          </w:tcPr>
          <w:p w14:paraId="3148DDB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أخلاق العناية (نودينجز، جيليجان)</w:t>
            </w:r>
          </w:p>
        </w:tc>
        <w:tc>
          <w:tcPr>
            <w:tcW w:w="3240" w:type="dxa"/>
            <w:shd w:val="clear" w:color="auto" w:fill="FFFFFF"/>
            <w:tcMar>
              <w:top w:w="40" w:type="dxa"/>
              <w:left w:w="88" w:type="dxa"/>
              <w:bottom w:w="40" w:type="dxa"/>
              <w:right w:w="88" w:type="dxa"/>
            </w:tcMar>
            <w:vAlign w:val="center"/>
          </w:tcPr>
          <w:p w14:paraId="536E6B9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الفعل الصحيح ما ينبع من علاقة عناية ومسؤولية تجاه آخر محدد، لا من قاعدة مجردة.</w:t>
            </w:r>
          </w:p>
        </w:tc>
        <w:tc>
          <w:tcPr>
            <w:tcW w:w="3600" w:type="dxa"/>
            <w:shd w:val="clear" w:color="auto" w:fill="FFFFFF"/>
            <w:tcMar>
              <w:top w:w="40" w:type="dxa"/>
              <w:left w:w="88" w:type="dxa"/>
              <w:bottom w:w="40" w:type="dxa"/>
              <w:right w:w="88" w:type="dxa"/>
            </w:tcMar>
            <w:vAlign w:val="center"/>
          </w:tcPr>
          <w:p w14:paraId="4E21EC2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مراعاة السياق العلائقي الخاص بدل قاعدة موحّدة.</w:t>
            </w:r>
          </w:p>
        </w:tc>
      </w:tr>
    </w:tbl>
    <w:p w14:paraId="2AB2A77C" w:rsidR="00E2533D" w:rsidRPr="00546F5C" w:rsidRDefault="00E2533D" w:rsidP="00E2533D">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وأؤجل المقارنة بالمنظومة القرآنية إلى 10.7 عمدًا: البناء المستقل أولًا، ثم المقارنة.</w:t>
      </w:r>
    </w:p>
    <w:p w14:paraId="2128318C"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سابقة إسلامية: ابن مسكويه والشاطبي في القيم</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2880"/>
        <w:gridCol w:w="3960"/>
      </w:tblGrid>
      <w:tr w:rsidR="00E2533D" w:rsidRPr="00546F5C" w14:paraId="27AD00F2" w:rsidTr="00201A65">
        <w:tc>
          <w:tcPr>
            <w:tcW w:w="1800" w:type="dxa"/>
            <w:shd w:val="clear" w:color="auto" w:fill="1F3864"/>
            <w:tcMar>
              <w:top w:w="40" w:type="dxa"/>
              <w:left w:w="88" w:type="dxa"/>
              <w:bottom w:w="40" w:type="dxa"/>
              <w:right w:w="88" w:type="dxa"/>
            </w:tcMar>
            <w:vAlign w:val="center"/>
          </w:tcPr>
          <w:p w14:paraId="1E019D94"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المصدر</w:t>
            </w:r>
          </w:p>
        </w:tc>
        <w:tc>
          <w:tcPr>
            <w:tcW w:w="2880" w:type="dxa"/>
            <w:shd w:val="clear" w:color="auto" w:fill="1F3864"/>
            <w:tcMar>
              <w:top w:w="40" w:type="dxa"/>
              <w:left w:w="88" w:type="dxa"/>
              <w:bottom w:w="40" w:type="dxa"/>
              <w:right w:w="88" w:type="dxa"/>
            </w:tcMar>
            <w:vAlign w:val="center"/>
          </w:tcPr>
          <w:p w14:paraId="3F0708D0"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جوهر التصور</w:t>
            </w:r>
          </w:p>
        </w:tc>
        <w:tc>
          <w:tcPr>
            <w:tcW w:w="3960" w:type="dxa"/>
            <w:shd w:val="clear" w:color="auto" w:fill="1F3864"/>
            <w:tcMar>
              <w:top w:w="40" w:type="dxa"/>
              <w:left w:w="88" w:type="dxa"/>
              <w:bottom w:w="40" w:type="dxa"/>
              <w:right w:w="88" w:type="dxa"/>
            </w:tcMar>
            <w:vAlign w:val="center"/>
          </w:tcPr>
          <w:p w14:paraId="0BE9E96F"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ما يُفيد هذا الفصل</w:t>
            </w:r>
          </w:p>
        </w:tc>
      </w:tr>
      <w:tr w:rsidR="00E2533D" w:rsidRPr="00546F5C" w14:paraId="351A8752" w:rsidTr="00201A65">
        <w:tc>
          <w:tcPr>
            <w:tcW w:w="1800" w:type="dxa"/>
            <w:shd w:val="clear" w:color="auto" w:fill="EBF5FB"/>
            <w:tcMar>
              <w:top w:w="40" w:type="dxa"/>
              <w:left w:w="88" w:type="dxa"/>
              <w:bottom w:w="40" w:type="dxa"/>
              <w:right w:w="88" w:type="dxa"/>
            </w:tcMar>
            <w:vAlign w:val="center"/>
          </w:tcPr>
          <w:p w14:paraId="330A118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ابن مسكويه، «تهذيب الأخلاق» (ت.421هـ)</w:t>
            </w:r>
          </w:p>
        </w:tc>
        <w:tc>
          <w:tcPr>
            <w:tcW w:w="2880" w:type="dxa"/>
            <w:shd w:val="clear" w:color="auto" w:fill="F5F5F5"/>
            <w:tcMar>
              <w:top w:w="40" w:type="dxa"/>
              <w:left w:w="88" w:type="dxa"/>
              <w:bottom w:w="40" w:type="dxa"/>
              <w:right w:w="88" w:type="dxa"/>
            </w:tcMar>
            <w:vAlign w:val="center"/>
          </w:tcPr>
          <w:p w14:paraId="244FBBD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التوسط الأرسطي في صيغة إسلامية: كل فضيلة وسط بين رذيلتين، فالشجاعة بين التهور والجبن، والسخاء بين التبذير والبخل.</w:t>
            </w:r>
          </w:p>
        </w:tc>
        <w:tc>
          <w:tcPr>
            <w:tcW w:w="3960" w:type="dxa"/>
            <w:shd w:val="clear" w:color="auto" w:fill="EBF5FB"/>
            <w:tcMar>
              <w:top w:w="40" w:type="dxa"/>
              <w:left w:w="88" w:type="dxa"/>
              <w:bottom w:w="40" w:type="dxa"/>
              <w:right w:w="88" w:type="dxa"/>
            </w:tcMar>
            <w:vAlign w:val="center"/>
          </w:tcPr>
          <w:p w14:paraId="21E6FA3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يثري فهم التوازن بين الرحمة والعدل (10.8): لا تطرف في أيهما، وإنما توسط مسوَّغ.</w:t>
            </w:r>
          </w:p>
        </w:tc>
      </w:tr>
      <w:tr w:rsidR="00E2533D" w:rsidRPr="00546F5C" w14:paraId="277812C6" w:rsidTr="00201A65">
        <w:tc>
          <w:tcPr>
            <w:tcW w:w="1800" w:type="dxa"/>
            <w:shd w:val="clear" w:color="auto" w:fill="FFFFFF"/>
            <w:tcMar>
              <w:top w:w="40" w:type="dxa"/>
              <w:left w:w="88" w:type="dxa"/>
              <w:bottom w:w="40" w:type="dxa"/>
              <w:right w:w="88" w:type="dxa"/>
            </w:tcMar>
            <w:vAlign w:val="center"/>
          </w:tcPr>
          <w:p w14:paraId="55C61F1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الشاطبي، «الموافقات» (ت.790هـ)</w:t>
            </w:r>
          </w:p>
        </w:tc>
        <w:tc>
          <w:tcPr>
            <w:tcW w:w="2880" w:type="dxa"/>
            <w:shd w:val="clear" w:color="auto" w:fill="FFFFFF"/>
            <w:tcMar>
              <w:top w:w="40" w:type="dxa"/>
              <w:left w:w="88" w:type="dxa"/>
              <w:bottom w:w="40" w:type="dxa"/>
              <w:right w:w="88" w:type="dxa"/>
            </w:tcMar>
            <w:vAlign w:val="center"/>
          </w:tcPr>
          <w:p w14:paraId="2CA4A2E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الأحكام الجزئية خادمة للمقاصد الكلية، والكلي مقدَّم على الجزئي عند التعارض؛ فالقيم الجزئية، كالرحمة والصدق، تُقرأ في ضوء المقاصد.</w:t>
            </w:r>
          </w:p>
        </w:tc>
        <w:tc>
          <w:tcPr>
            <w:tcW w:w="3960" w:type="dxa"/>
            <w:shd w:val="clear" w:color="auto" w:fill="FFFFFF"/>
            <w:tcMar>
              <w:top w:w="40" w:type="dxa"/>
              <w:left w:w="88" w:type="dxa"/>
              <w:bottom w:w="40" w:type="dxa"/>
              <w:right w:w="88" w:type="dxa"/>
            </w:tcMar>
            <w:vAlign w:val="center"/>
          </w:tcPr>
          <w:p w14:paraId="430B66E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يؤسس لبوابة المقاصد في البروتوكول (الخطوة 7): لا تُرقّى قيمة في السلم إلا إذا لم تعارض المقاصد.</w:t>
            </w:r>
          </w:p>
        </w:tc>
      </w:tr>
    </w:tbl>
    <w:p w14:paraId="447501C2"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وقد سبق ابنَ مسكويه يحيى بنُ عدي (ت.364هـ) بكتاب يحمل العنوان نفسه، وسبقهما الفارابي، لكن كتابه صار أشهرها. وأستحضره مع الشاطبي محاورَين يُختبران مع غيرهما، لا شاهدَي سبق حضاري.</w:t>
      </w:r>
    </w:p>
    <w:p w14:paraId="7368DC87"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10.2  الركن الأول: الرحمة الفاعلة، بالبروتوكول الثماني كاملًا</w:t>
      </w:r>
      <w:r>
        <w:fldChar w:fldCharType="begin"/>
      </w:r>
      <w:r>
        <w:instrText xml:space="preserve"> TC "10.2  الركن الأول: الرحمة الفاعلة، بالبروتوكول الثماني كاملًا" \l 2 </w:instrText>
      </w:r>
      <w:r>
        <w:fldChar w:fldCharType="end"/>
      </w:r>
    </w:p>
    <w:p w14:paraId="18E11F88"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﴿وَمَا أَرْسَلْنَاكَ إِلَّا رَحْمَةً لِّلْعَالَمِينَ﴾</w:t>
      </w:r>
    </w:p>
    <w:p w14:paraId="0F835AE2"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الأنبياء : 107</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E2533D" w:rsidRPr="00546F5C" w14:paraId="494CA2F7" w:rsidTr="00201A65">
        <w:tc>
          <w:tcPr>
            <w:tcW w:w="2160" w:type="dxa"/>
            <w:shd w:val="clear" w:color="auto" w:fill="1F3864"/>
            <w:tcMar>
              <w:top w:w="40" w:type="dxa"/>
              <w:left w:w="88" w:type="dxa"/>
              <w:bottom w:w="40" w:type="dxa"/>
              <w:right w:w="88" w:type="dxa"/>
            </w:tcMar>
            <w:vAlign w:val="center"/>
          </w:tcPr>
          <w:p w14:paraId="3274F2F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الخطوة</w:t>
            </w:r>
          </w:p>
        </w:tc>
        <w:tc>
          <w:tcPr>
            <w:tcW w:w="6480" w:type="dxa"/>
            <w:shd w:val="clear" w:color="auto" w:fill="1F3864"/>
            <w:tcMar>
              <w:top w:w="40" w:type="dxa"/>
              <w:left w:w="88" w:type="dxa"/>
              <w:bottom w:w="40" w:type="dxa"/>
              <w:right w:w="88" w:type="dxa"/>
            </w:tcMar>
            <w:vAlign w:val="center"/>
          </w:tcPr>
          <w:p w14:paraId="4B990B20"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التطبيق الكامل</w:t>
            </w:r>
          </w:p>
        </w:tc>
      </w:tr>
      <w:tr w:rsidR="00E2533D" w:rsidRPr="00546F5C" w14:paraId="054825DF" w:rsidTr="00201A65">
        <w:tc>
          <w:tcPr>
            <w:tcW w:w="2160" w:type="dxa"/>
            <w:shd w:val="clear" w:color="auto" w:fill="EBF5FB"/>
            <w:tcMar>
              <w:top w:w="40" w:type="dxa"/>
              <w:left w:w="88" w:type="dxa"/>
              <w:bottom w:w="40" w:type="dxa"/>
              <w:right w:w="88" w:type="dxa"/>
            </w:tcMar>
            <w:vAlign w:val="center"/>
          </w:tcPr>
          <w:p w14:paraId="1C14BD7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88" w:type="dxa"/>
              <w:bottom w:w="40" w:type="dxa"/>
              <w:right w:w="88" w:type="dxa"/>
            </w:tcMar>
            <w:vAlign w:val="center"/>
          </w:tcPr>
          <w:p w14:paraId="62B6437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الأنبياء مكية. والآية تأتي بعد قصص الأنبياء في السورة، فتصف رسالة محمد ﷺ وصفًا جامعًا: رحمة «للعالمين»، لا لقوم دون قوم. ولا يخصها السياق بواقعة.</w:t>
            </w:r>
          </w:p>
        </w:tc>
      </w:tr>
      <w:tr w:rsidR="00E2533D" w:rsidRPr="00546F5C" w14:paraId="4223C4C7" w:rsidTr="00201A65">
        <w:tc>
          <w:tcPr>
            <w:tcW w:w="2160" w:type="dxa"/>
            <w:shd w:val="clear" w:color="auto" w:fill="FFFFFF"/>
            <w:tcMar>
              <w:top w:w="40" w:type="dxa"/>
              <w:left w:w="88" w:type="dxa"/>
              <w:bottom w:w="40" w:type="dxa"/>
              <w:right w:w="88" w:type="dxa"/>
            </w:tcMar>
            <w:vAlign w:val="center"/>
          </w:tcPr>
          <w:p w14:paraId="3BE1A17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59FC610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ر-ح-م عند ابن فارس أصل يدل على الرقة والعطف والرأفة، ومنه الرَّحِم لعلاقة القرابة. والراغب يجعل الرحمة رقة تقتضي الإحسان إلى المرحوم، فهي دافع إلى الفعل لا شعور يقف عند صاحبه.</w:t>
            </w:r>
          </w:p>
        </w:tc>
      </w:tr>
      <w:tr w:rsidR="00E2533D" w:rsidRPr="00546F5C" w14:paraId="1662515A" w:rsidTr="00201A65">
        <w:tc>
          <w:tcPr>
            <w:tcW w:w="2160" w:type="dxa"/>
            <w:shd w:val="clear" w:color="auto" w:fill="EBF5FB"/>
            <w:tcMar>
              <w:top w:w="40" w:type="dxa"/>
              <w:left w:w="88" w:type="dxa"/>
              <w:bottom w:w="40" w:type="dxa"/>
              <w:right w:w="88" w:type="dxa"/>
            </w:tcMar>
            <w:vAlign w:val="center"/>
          </w:tcPr>
          <w:p w14:paraId="7140E1B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88" w:type="dxa"/>
              <w:bottom w:w="40" w:type="dxa"/>
              <w:right w:w="88" w:type="dxa"/>
            </w:tcMar>
            <w:vAlign w:val="center"/>
          </w:tcPr>
          <w:p w14:paraId="611FA74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يسوق ابن كثير عن ابن عباس أن من آمن تمت له الرحمة في الدنيا والآخرة، ومن لم يؤمن عوفي مما أصاب الأمم من العذاب المعجَّل. ويجعلها ابن عاشور وصفًا لجوهر الرسالة، فالشريعة رحمة في أحكامها ومقاصدها. ويُبرز القرطبي معنى التيسير، ويرى سيد قطب فيها نموذجًا للتعامل الإنساني. والمدارس متفقة على أصل المعنى.</w:t>
            </w:r>
          </w:p>
        </w:tc>
      </w:tr>
      <w:tr w:rsidR="00E2533D" w:rsidRPr="00546F5C" w14:paraId="47D039B8" w:rsidTr="00201A65">
        <w:tc>
          <w:tcPr>
            <w:tcW w:w="2160" w:type="dxa"/>
            <w:shd w:val="clear" w:color="auto" w:fill="FFFFFF"/>
            <w:tcMar>
              <w:top w:w="40" w:type="dxa"/>
              <w:left w:w="88" w:type="dxa"/>
              <w:bottom w:w="40" w:type="dxa"/>
              <w:right w:w="88" w:type="dxa"/>
            </w:tcMar>
            <w:vAlign w:val="center"/>
          </w:tcPr>
          <w:p w14:paraId="54D7A06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6F310D1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يرد جذر ر-ح-م بمشتقاته أكثر من ثلاثمئة مرة. ومن مواضعه: ﴿كَتَبَ رَبُّكُمْ عَلَىٰ نَفْسِهِ الرَّحْمَةَ﴾ (الأنعام:54)، و﴿فَبِمَا رَحْمَةٍ مِّنَ اللَّهِ لِنتَ لَهُمْ وَلَوْ كُنتَ فَظًّا غَلِيظَ الْقَلْبِ لَانفَضُّوا مِنْ حَوْلِكَ﴾ (آل عمران:159) وفيها ربط الرحمة بأثر القيادة. والرحمة بين الناس </w:t>
            </w:r>
            <w:r>
              <w:rPr>
                <w:rFonts w:ascii="Sakkal Majalla" w:hAnsi="Sakkal Majalla" w:cs="Sakkal Majalla"/>
                <w:color w:val="000000"/>
                <w:sz w:val="24"/>
                <w:szCs w:val="24"/>
                <w:rtl/>
              </w:rPr>
              <w:lastRenderedPageBreak/>
              <w:t>جاءت في ﴿أَشِدَّاءُ عَلَى الْكُفَّارِ رُحَمَاءُ بَيْنَهُمْ﴾ (الفتح:29) وفيها اجتماع الحزم والرحمة، وفي ﴿وَتَوَاصَوْا بِالصَّبْرِ وَتَوَاصَوْا بِالْمَرْحَمَةِ﴾ (البلد:17).</w:t>
            </w:r>
          </w:p>
        </w:tc>
      </w:tr>
      <w:tr w:rsidR="00E2533D" w:rsidRPr="00546F5C" w14:paraId="697A03B7" w:rsidTr="00201A65">
        <w:tc>
          <w:tcPr>
            <w:tcW w:w="2160" w:type="dxa"/>
            <w:shd w:val="clear" w:color="auto" w:fill="EBF5FB"/>
            <w:tcMar>
              <w:top w:w="40" w:type="dxa"/>
              <w:left w:w="88" w:type="dxa"/>
              <w:bottom w:w="40" w:type="dxa"/>
              <w:right w:w="88" w:type="dxa"/>
            </w:tcMar>
            <w:vAlign w:val="center"/>
          </w:tcPr>
          <w:p w14:paraId="1A43262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5. المحكم والمتشابه</w:t>
            </w:r>
          </w:p>
        </w:tc>
        <w:tc>
          <w:tcPr>
            <w:tcW w:w="6480" w:type="dxa"/>
            <w:shd w:val="clear" w:color="auto" w:fill="F5FAFF"/>
            <w:tcMar>
              <w:top w:w="40" w:type="dxa"/>
              <w:left w:w="88" w:type="dxa"/>
              <w:bottom w:w="40" w:type="dxa"/>
              <w:right w:w="88" w:type="dxa"/>
            </w:tcMar>
            <w:vAlign w:val="center"/>
          </w:tcPr>
          <w:p w14:paraId="1D1C807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الآية محكمة في شمول الرحمة. وإشكال اجتماعها مع أحكام الجهاد والحدود يرفعه الجمع بين المواضع: الرحمة لا تعني غياب الحزم، وغاية التشريع كله، حتى الحازم منه، الإصلاح لا التشفي، وآية الفتح شاهد على اجتماعهما.</w:t>
            </w:r>
          </w:p>
        </w:tc>
      </w:tr>
      <w:tr w:rsidR="00E2533D" w:rsidRPr="00546F5C" w14:paraId="46285667" w:rsidTr="00201A65">
        <w:tc>
          <w:tcPr>
            <w:tcW w:w="2160" w:type="dxa"/>
            <w:shd w:val="clear" w:color="auto" w:fill="FFFFFF"/>
            <w:tcMar>
              <w:top w:w="40" w:type="dxa"/>
              <w:left w:w="88" w:type="dxa"/>
              <w:bottom w:w="40" w:type="dxa"/>
              <w:right w:w="88" w:type="dxa"/>
            </w:tcMar>
            <w:vAlign w:val="center"/>
          </w:tcPr>
          <w:p w14:paraId="08ED683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88" w:type="dxa"/>
              <w:bottom w:w="40" w:type="dxa"/>
              <w:right w:w="88" w:type="dxa"/>
            </w:tcMar>
            <w:vAlign w:val="center"/>
          </w:tcPr>
          <w:p w14:paraId="16C2B1B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«الراحمون يرحمهم الرحمن، ارحموا من في الأرض يرحمكم من في السماء» (أبو داود والترمذي، وقال الترمذي: حسن صحيح)، و«من لا يَرحم لا يُرحم» (متفق عليه). بيان تفسيري: الرحمة صفة إلهية تصير مسؤولية بشرية متبادلة، يرتبط بها جزاء الفاعل.</w:t>
            </w:r>
          </w:p>
        </w:tc>
      </w:tr>
      <w:tr w:rsidR="00E2533D" w:rsidRPr="00546F5C" w14:paraId="334B775B" w:rsidTr="00201A65">
        <w:tc>
          <w:tcPr>
            <w:tcW w:w="2160" w:type="dxa"/>
            <w:shd w:val="clear" w:color="auto" w:fill="EBF5FB"/>
            <w:tcMar>
              <w:top w:w="40" w:type="dxa"/>
              <w:left w:w="88" w:type="dxa"/>
              <w:bottom w:w="40" w:type="dxa"/>
              <w:right w:w="88" w:type="dxa"/>
            </w:tcMar>
            <w:vAlign w:val="center"/>
          </w:tcPr>
          <w:p w14:paraId="14878B9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88" w:type="dxa"/>
              <w:bottom w:w="40" w:type="dxa"/>
              <w:right w:w="88" w:type="dxa"/>
            </w:tcMar>
            <w:vAlign w:val="center"/>
          </w:tcPr>
          <w:p w14:paraId="2F03792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وتخدم الرحمة حفظ النفس بمنع الإيذاء والقسوة، وحفظ الدين بالتقريب إلى الحق بدل التنفير منه.</w:t>
            </w:r>
          </w:p>
        </w:tc>
      </w:tr>
      <w:tr w:rsidR="00E2533D" w:rsidRPr="00546F5C" w14:paraId="7E2FCDC0" w:rsidTr="00201A65">
        <w:tc>
          <w:tcPr>
            <w:tcW w:w="2160" w:type="dxa"/>
            <w:shd w:val="clear" w:color="auto" w:fill="FFFFFF"/>
            <w:tcMar>
              <w:top w:w="40" w:type="dxa"/>
              <w:left w:w="88" w:type="dxa"/>
              <w:bottom w:w="40" w:type="dxa"/>
              <w:right w:w="88" w:type="dxa"/>
            </w:tcMar>
            <w:vAlign w:val="center"/>
          </w:tcPr>
          <w:p w14:paraId="712E9BA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FFFFF"/>
            <w:tcMar>
              <w:top w:w="40" w:type="dxa"/>
              <w:left w:w="88" w:type="dxa"/>
              <w:bottom w:w="40" w:type="dxa"/>
              <w:right w:w="88" w:type="dxa"/>
            </w:tcMar>
            <w:vAlign w:val="center"/>
          </w:tcPr>
          <w:p w14:paraId="241614F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تستوفي م1 وم2، فيبدأ الاشتقاق من م3. والهامش منخفض جدًا في دلالة الآية على شمول الرحمة، لتكرار الجذر واتفاق المدارس، ومتوسط في نقلها إلى قيمة إدارية، لأن الآية تصف الرسالة ولا تخاطب المدير؛ والنقل اجتهاد يستند إلى الفتح:29 والبلد:17 وحديث «من لا يرحم».</w:t>
            </w:r>
          </w:p>
        </w:tc>
      </w:tr>
    </w:tbl>
    <w:p w14:paraId="0AF54686"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فالرحمة الفاعلة تحدد نبرة التعامل الإداري: قوة تقرّب ولا تنفّر، وتخدم الإصلاح لا الانتقام. ولا تعني التساهل، فالرحمة التي تُسقط الحق أو تغطي على المخالفة صارت محاباة، والقرآن جمع في وصف واحد بين الشدة في موضعها والرحمة في موضعها.</w:t>
      </w:r>
    </w:p>
    <w:p w14:paraId="3DB0E569"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الرحمة والقيادة الخادمة (Greenleaf, 1977)</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E2533D" w:rsidRPr="00546F5C" w14:paraId="3B78DE14" w:rsidTr="00201A65">
        <w:tc>
          <w:tcPr>
            <w:tcW w:w="2160" w:type="dxa"/>
            <w:shd w:val="clear" w:color="auto" w:fill="1F3864"/>
            <w:tcMar>
              <w:top w:w="40" w:type="dxa"/>
              <w:left w:w="88" w:type="dxa"/>
              <w:bottom w:w="40" w:type="dxa"/>
              <w:right w:w="88" w:type="dxa"/>
            </w:tcMar>
            <w:vAlign w:val="center"/>
          </w:tcPr>
          <w:p w14:paraId="465DBAFF"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البُعد</w:t>
            </w:r>
          </w:p>
        </w:tc>
        <w:tc>
          <w:tcPr>
            <w:tcW w:w="3240" w:type="dxa"/>
            <w:shd w:val="clear" w:color="auto" w:fill="1F3864"/>
            <w:tcMar>
              <w:top w:w="40" w:type="dxa"/>
              <w:left w:w="88" w:type="dxa"/>
              <w:bottom w:w="40" w:type="dxa"/>
              <w:right w:w="88" w:type="dxa"/>
            </w:tcMar>
            <w:vAlign w:val="center"/>
          </w:tcPr>
          <w:p w14:paraId="14DB97E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القيادة الخادمة (Greenleaf)</w:t>
            </w:r>
          </w:p>
        </w:tc>
        <w:tc>
          <w:tcPr>
            <w:tcW w:w="3240" w:type="dxa"/>
            <w:shd w:val="clear" w:color="auto" w:fill="1F3864"/>
            <w:tcMar>
              <w:top w:w="40" w:type="dxa"/>
              <w:left w:w="88" w:type="dxa"/>
              <w:bottom w:w="40" w:type="dxa"/>
              <w:right w:w="88" w:type="dxa"/>
            </w:tcMar>
            <w:vAlign w:val="center"/>
          </w:tcPr>
          <w:p w14:paraId="475FA63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الرحمة الفاعلة القرآنية</w:t>
            </w:r>
          </w:p>
        </w:tc>
      </w:tr>
      <w:tr w:rsidR="00E2533D" w:rsidRPr="00546F5C" w14:paraId="003D3063" w:rsidTr="00201A65">
        <w:tc>
          <w:tcPr>
            <w:tcW w:w="2160" w:type="dxa"/>
            <w:shd w:val="clear" w:color="auto" w:fill="EBF5FB"/>
            <w:tcMar>
              <w:top w:w="40" w:type="dxa"/>
              <w:left w:w="88" w:type="dxa"/>
              <w:bottom w:w="40" w:type="dxa"/>
              <w:right w:w="88" w:type="dxa"/>
            </w:tcMar>
            <w:vAlign w:val="center"/>
          </w:tcPr>
          <w:p w14:paraId="26EC8B65"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مصدر الدافع</w:t>
            </w:r>
          </w:p>
        </w:tc>
        <w:tc>
          <w:tcPr>
            <w:tcW w:w="3240" w:type="dxa"/>
            <w:shd w:val="clear" w:color="auto" w:fill="F5F5F5"/>
            <w:tcMar>
              <w:top w:w="40" w:type="dxa"/>
              <w:left w:w="88" w:type="dxa"/>
              <w:bottom w:w="40" w:type="dxa"/>
              <w:right w:w="88" w:type="dxa"/>
            </w:tcMar>
            <w:vAlign w:val="center"/>
          </w:tcPr>
          <w:p w14:paraId="5BAC6B4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تبدأ عند جرينليف برغبة طبيعية في الخدمة، ثم اختيار واعٍ للقيادة، دون استناد إلى مصدر متعالٍ ملزم.</w:t>
            </w:r>
          </w:p>
        </w:tc>
        <w:tc>
          <w:tcPr>
            <w:tcW w:w="3240" w:type="dxa"/>
            <w:shd w:val="clear" w:color="auto" w:fill="EBF5FB"/>
            <w:tcMar>
              <w:top w:w="40" w:type="dxa"/>
              <w:left w:w="88" w:type="dxa"/>
              <w:bottom w:w="40" w:type="dxa"/>
              <w:right w:w="88" w:type="dxa"/>
            </w:tcMar>
            <w:vAlign w:val="center"/>
          </w:tcPr>
          <w:p w14:paraId="009C1E2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صفة إلهية («الرحمن الرحيم») يُقتدى بها، والتزام ديني لا يتوقف على العائد الاستراتيجي.</w:t>
            </w:r>
          </w:p>
        </w:tc>
      </w:tr>
      <w:tr w:rsidR="00E2533D" w:rsidRPr="00546F5C" w14:paraId="194F67F4" w:rsidTr="00201A65">
        <w:tc>
          <w:tcPr>
            <w:tcW w:w="2160" w:type="dxa"/>
            <w:shd w:val="clear" w:color="auto" w:fill="FFFFFF"/>
            <w:tcMar>
              <w:top w:w="40" w:type="dxa"/>
              <w:left w:w="88" w:type="dxa"/>
              <w:bottom w:w="40" w:type="dxa"/>
              <w:right w:w="88" w:type="dxa"/>
            </w:tcMar>
            <w:vAlign w:val="center"/>
          </w:tcPr>
          <w:p w14:paraId="4675E94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النطاق</w:t>
            </w:r>
          </w:p>
        </w:tc>
        <w:tc>
          <w:tcPr>
            <w:tcW w:w="3240" w:type="dxa"/>
            <w:shd w:val="clear" w:color="auto" w:fill="FFFFFF"/>
            <w:tcMar>
              <w:top w:w="40" w:type="dxa"/>
              <w:left w:w="88" w:type="dxa"/>
              <w:bottom w:w="40" w:type="dxa"/>
              <w:right w:w="88" w:type="dxa"/>
            </w:tcMar>
            <w:vAlign w:val="center"/>
          </w:tcPr>
          <w:p w14:paraId="34825D2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تركّز على خدمة الأتباع ونموهم، ويمتد اختبار أثرها إلى الأقل حظًا في المجتمع.</w:t>
            </w:r>
          </w:p>
        </w:tc>
        <w:tc>
          <w:tcPr>
            <w:tcW w:w="3240" w:type="dxa"/>
            <w:shd w:val="clear" w:color="auto" w:fill="FFFFFF"/>
            <w:tcMar>
              <w:top w:w="40" w:type="dxa"/>
              <w:left w:w="88" w:type="dxa"/>
              <w:bottom w:w="40" w:type="dxa"/>
              <w:right w:w="88" w:type="dxa"/>
            </w:tcMar>
            <w:vAlign w:val="center"/>
          </w:tcPr>
          <w:p w14:paraId="083CA33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«رحمة للعالمين»: تتجاوز حدود المؤسسة إلى كل من يتأثر بقراراتها.</w:t>
            </w:r>
          </w:p>
        </w:tc>
      </w:tr>
      <w:tr w:rsidR="00E2533D" w:rsidRPr="00546F5C" w14:paraId="638DA69D" w:rsidTr="00201A65">
        <w:tc>
          <w:tcPr>
            <w:tcW w:w="2160" w:type="dxa"/>
            <w:shd w:val="clear" w:color="auto" w:fill="EBF5FB"/>
            <w:tcMar>
              <w:top w:w="40" w:type="dxa"/>
              <w:left w:w="88" w:type="dxa"/>
              <w:bottom w:w="40" w:type="dxa"/>
              <w:right w:w="88" w:type="dxa"/>
            </w:tcMar>
            <w:vAlign w:val="center"/>
          </w:tcPr>
          <w:p w14:paraId="1653BABC"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التوازن مع الحزم</w:t>
            </w:r>
          </w:p>
        </w:tc>
        <w:tc>
          <w:tcPr>
            <w:tcW w:w="3240" w:type="dxa"/>
            <w:shd w:val="clear" w:color="auto" w:fill="F5F5F5"/>
            <w:tcMar>
              <w:top w:w="40" w:type="dxa"/>
              <w:left w:w="88" w:type="dxa"/>
              <w:bottom w:w="40" w:type="dxa"/>
              <w:right w:w="88" w:type="dxa"/>
            </w:tcMar>
            <w:vAlign w:val="center"/>
          </w:tcPr>
          <w:p w14:paraId="252F6F8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غير محدد بوضوح، ومن النقد الشائع أنها قد تُفهم ضعفًا قياديًا.</w:t>
            </w:r>
          </w:p>
        </w:tc>
        <w:tc>
          <w:tcPr>
            <w:tcW w:w="3240" w:type="dxa"/>
            <w:shd w:val="clear" w:color="auto" w:fill="EBF5FB"/>
            <w:tcMar>
              <w:top w:w="40" w:type="dxa"/>
              <w:left w:w="88" w:type="dxa"/>
              <w:bottom w:w="40" w:type="dxa"/>
              <w:right w:w="88" w:type="dxa"/>
            </w:tcMar>
            <w:vAlign w:val="center"/>
          </w:tcPr>
          <w:p w14:paraId="27D64E7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محدد في النص: ﴿أَشِدَّاءُ عَلَى الْكُفَّارِ رُحَمَاءُ بَيْنَهُمْ﴾، فالرحمة لا تلغي الحزم، وتوجّه غايته إلى الإصلاح.</w:t>
            </w:r>
          </w:p>
        </w:tc>
      </w:tr>
    </w:tbl>
    <w:p w14:paraId="4C3DBE62" w:rsidR="00E2533D" w:rsidRPr="00546F5C" w:rsidRDefault="00E2533D" w:rsidP="00E2533D">
      <w:pPr>
        <w:bidi/>
        <w:spacing w:after="65"/>
        <w:ind w:right="260"/>
        <w:rPr>
          <w:rFonts w:ascii="Sakkal Majalla" w:hAnsi="Sakkal Majalla" w:cs="Sakkal Majalla"/>
          <w:sz w:val="26"/>
          <w:szCs w:val="26"/>
        </w:rPr>
      </w:pPr>
      <w:r w:rsidRPr="00546F5C">
        <w:rPr>
          <w:rFonts w:ascii="Sakkal Majalla" w:hAnsi="Sakkal Majalla" w:cs="Sakkal Majalla"/>
          <w:sz w:val="26"/>
          <w:szCs w:val="26"/>
        </w:rPr>
        <w:t xml:space="preserve">    </w:t>
      </w:r>
      <w:r w:rsidRPr="00546F5C">
        <w:rPr>
          <w:rFonts w:ascii="Sakkal Majalla" w:hAnsi="Sakkal Majalla" w:cs="Sakkal Majalla"/>
          <w:i/>
          <w:iCs/>
          <w:color w:val="595959"/>
          <w:sz w:val="26"/>
          <w:szCs w:val="26"/>
          <w:rtl/>
        </w:rPr>
        <w:t>Greenleaf, R.K. (1977). Servant Leadership. Paulist Press.</w:t>
      </w:r>
    </w:p>
    <w:p w14:paraId="77BD9E46"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والأثر الإداري أن الرحمة القرآنية تمد المسؤولية من «خدمة الفريق» إلى كل من يتأثر بقرارات المؤسسة: العملاء والمجتمع والبيئة.</w:t>
      </w:r>
    </w:p>
    <w:p w14:paraId="581A58F4"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10.3  الركن الثاني: الحكمة التطبيقية، بالبروتوكول الثماني كاملًا</w:t>
      </w:r>
      <w:r>
        <w:fldChar w:fldCharType="begin"/>
      </w:r>
      <w:r>
        <w:instrText xml:space="preserve"> TC "10.3  الركن الثاني: الحكمة التطبيقية، بالبروتوكول الثماني كاملًا" \l 2 </w:instrText>
      </w:r>
      <w:r>
        <w:fldChar w:fldCharType="end"/>
      </w:r>
    </w:p>
    <w:p w14:paraId="05D37404"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﴿يُؤْتِي الْحِكْمَةَ مَن يَشَاءُ وَمَن يُؤْتَ الْحِكْمَةَ فَقَدْ أُوتِيَ خَيْرًا كَثِيرًا﴾</w:t>
      </w:r>
    </w:p>
    <w:p w14:paraId="1C167C18"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البقرة : 269</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E2533D" w:rsidRPr="00546F5C" w14:paraId="56739CFB" w:rsidTr="00201A65">
        <w:tc>
          <w:tcPr>
            <w:tcW w:w="2160" w:type="dxa"/>
            <w:shd w:val="clear" w:color="auto" w:fill="1F3864"/>
            <w:tcMar>
              <w:top w:w="40" w:type="dxa"/>
              <w:left w:w="88" w:type="dxa"/>
              <w:bottom w:w="40" w:type="dxa"/>
              <w:right w:w="88" w:type="dxa"/>
            </w:tcMar>
            <w:vAlign w:val="center"/>
          </w:tcPr>
          <w:p w14:paraId="0B608F74"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الخطوة</w:t>
            </w:r>
          </w:p>
        </w:tc>
        <w:tc>
          <w:tcPr>
            <w:tcW w:w="6480" w:type="dxa"/>
            <w:shd w:val="clear" w:color="auto" w:fill="1F3864"/>
            <w:tcMar>
              <w:top w:w="40" w:type="dxa"/>
              <w:left w:w="88" w:type="dxa"/>
              <w:bottom w:w="40" w:type="dxa"/>
              <w:right w:w="88" w:type="dxa"/>
            </w:tcMar>
            <w:vAlign w:val="center"/>
          </w:tcPr>
          <w:p w14:paraId="126C0E77"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التطبيق الكامل</w:t>
            </w:r>
          </w:p>
        </w:tc>
      </w:tr>
      <w:tr w:rsidR="00E2533D" w:rsidRPr="00546F5C" w14:paraId="59C08878" w:rsidTr="00201A65">
        <w:tc>
          <w:tcPr>
            <w:tcW w:w="2160" w:type="dxa"/>
            <w:shd w:val="clear" w:color="auto" w:fill="EBF5FB"/>
            <w:tcMar>
              <w:top w:w="40" w:type="dxa"/>
              <w:left w:w="88" w:type="dxa"/>
              <w:bottom w:w="40" w:type="dxa"/>
              <w:right w:w="88" w:type="dxa"/>
            </w:tcMar>
            <w:vAlign w:val="center"/>
          </w:tcPr>
          <w:p w14:paraId="2C5A3A6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88" w:type="dxa"/>
              <w:bottom w:w="40" w:type="dxa"/>
              <w:right w:w="88" w:type="dxa"/>
            </w:tcMar>
            <w:vAlign w:val="center"/>
          </w:tcPr>
          <w:p w14:paraId="1C7F468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البقرة مدنية. والآية في سياق الإنفاق، بعد قوله: ﴿الشَّيْطَانُ يَعِدُكُمُ الْفَقْرَ وَيَأْمُرُكُم بِالْفَحْشَاءِ﴾ (البقرة:268)، فالحكمة بصيرة تُري الخير الكثير حيث يخوّف الشيطان بالفقر. والإنفاق مناسبتها، ولا يخصها السياق بالقرار المالي.</w:t>
            </w:r>
          </w:p>
        </w:tc>
      </w:tr>
      <w:tr w:rsidR="00E2533D" w:rsidRPr="00546F5C" w14:paraId="2F3C545F" w:rsidTr="00201A65">
        <w:tc>
          <w:tcPr>
            <w:tcW w:w="2160" w:type="dxa"/>
            <w:shd w:val="clear" w:color="auto" w:fill="FFFFFF"/>
            <w:tcMar>
              <w:top w:w="40" w:type="dxa"/>
              <w:left w:w="88" w:type="dxa"/>
              <w:bottom w:w="40" w:type="dxa"/>
              <w:right w:w="88" w:type="dxa"/>
            </w:tcMar>
            <w:vAlign w:val="center"/>
          </w:tcPr>
          <w:p w14:paraId="4A4059F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21C8CBB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ح-ك-م عند ابن فارس أصل واحد هو المنع، ومنه الحُكم لأنه يمنع من الظلم، والحكمة لأنها تمنع من الجهل. والراغب يجعلها إصابة الحق بالعلم والعقل. فهي قدرة على التطبيق الصائب في الموقف، لا علم نظري مجرد.</w:t>
            </w:r>
          </w:p>
        </w:tc>
      </w:tr>
      <w:tr w:rsidR="00E2533D" w:rsidRPr="00546F5C" w14:paraId="7895EC1E" w:rsidTr="00201A65">
        <w:tc>
          <w:tcPr>
            <w:tcW w:w="2160" w:type="dxa"/>
            <w:shd w:val="clear" w:color="auto" w:fill="EBF5FB"/>
            <w:tcMar>
              <w:top w:w="40" w:type="dxa"/>
              <w:left w:w="88" w:type="dxa"/>
              <w:bottom w:w="40" w:type="dxa"/>
              <w:right w:w="88" w:type="dxa"/>
            </w:tcMar>
            <w:vAlign w:val="center"/>
          </w:tcPr>
          <w:p w14:paraId="387D840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88" w:type="dxa"/>
              <w:bottom w:w="40" w:type="dxa"/>
              <w:right w:w="88" w:type="dxa"/>
            </w:tcMar>
            <w:vAlign w:val="center"/>
          </w:tcPr>
          <w:p w14:paraId="423EA6E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تعددت أقوال السلف في الحكمة هنا: القرآن وفهمه، والفقه في الدين، والإصابة في القول والفعل، والسنة. ويسوقها ابن كثير ويرى الحكمة أعم من النبوة، والنبوة أعلاها. ويجعلها ابن عاشور إصابة الصواب بمعرفة حقائق الأشياء وعواقبها، ويقاربها القرطبي بمعنى جامع لما يمنع من الجهل والخطأ.</w:t>
            </w:r>
          </w:p>
        </w:tc>
      </w:tr>
      <w:tr w:rsidR="00E2533D" w:rsidRPr="00546F5C" w14:paraId="6325CFF2" w:rsidTr="00201A65">
        <w:tc>
          <w:tcPr>
            <w:tcW w:w="2160" w:type="dxa"/>
            <w:shd w:val="clear" w:color="auto" w:fill="FFFFFF"/>
            <w:tcMar>
              <w:top w:w="40" w:type="dxa"/>
              <w:left w:w="88" w:type="dxa"/>
              <w:bottom w:w="40" w:type="dxa"/>
              <w:right w:w="88" w:type="dxa"/>
            </w:tcMar>
            <w:vAlign w:val="center"/>
          </w:tcPr>
          <w:p w14:paraId="2A9032E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78FED45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 مواضعها: ﴿ادْعُ إِلَىٰ سَبِيلِ رَبِّكَ بِالْحِكْمَةِ وَالْمَوْعِظَةِ الْحَسَنَةِ﴾ (النحل:125) وفيها الحكمة أسلوبَ تأثير، و﴿وَلَقَدْ آتَيْنَا لُقْمَانَ الْحِكْمَةَ﴾ (لقمان:12) وفيها نموذج بشري للحكمة في التربية والنصح. وتقترن الحكمة بالكتاب في «يعلمهم الكتاب والحكمة» (البقرة:129، 151، وآل عمران:164، والجمعة:2)، وفسّرها الشافعي في «الرسالة» هناك بالسنة. وهذا الاقتران أصل الخلاف في مصداقها.</w:t>
            </w:r>
          </w:p>
        </w:tc>
      </w:tr>
      <w:tr w:rsidR="00E2533D" w:rsidRPr="00546F5C" w14:paraId="0C39C9CC" w:rsidTr="00201A65">
        <w:tc>
          <w:tcPr>
            <w:tcW w:w="2160" w:type="dxa"/>
            <w:shd w:val="clear" w:color="auto" w:fill="EBF5FB"/>
            <w:tcMar>
              <w:top w:w="40" w:type="dxa"/>
              <w:left w:w="88" w:type="dxa"/>
              <w:bottom w:w="40" w:type="dxa"/>
              <w:right w:w="88" w:type="dxa"/>
            </w:tcMar>
            <w:vAlign w:val="center"/>
          </w:tcPr>
          <w:p w14:paraId="3CA760F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6480" w:type="dxa"/>
            <w:shd w:val="clear" w:color="auto" w:fill="F5FAFF"/>
            <w:tcMar>
              <w:top w:w="40" w:type="dxa"/>
              <w:left w:w="88" w:type="dxa"/>
              <w:bottom w:w="40" w:type="dxa"/>
              <w:right w:w="88" w:type="dxa"/>
            </w:tcMar>
            <w:vAlign w:val="center"/>
          </w:tcPr>
          <w:p w14:paraId="7C3EB1D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الآية محكمة في أن الحكمة خير كثير. ومثانيها تضيف أنها أسلوب تأثير لا معرفة صامتة (النحل:125)، ومكتسب بشري ممكن (لقمان:12). وما تشابه من مصداقها يُرد إلى المعنى الجامع: إصابة الحق بالعلم والعمل.</w:t>
            </w:r>
          </w:p>
        </w:tc>
      </w:tr>
      <w:tr w:rsidR="00E2533D" w:rsidRPr="00546F5C" w14:paraId="4C4C515D" w:rsidTr="00201A65">
        <w:tc>
          <w:tcPr>
            <w:tcW w:w="2160" w:type="dxa"/>
            <w:shd w:val="clear" w:color="auto" w:fill="FFFFFF"/>
            <w:tcMar>
              <w:top w:w="40" w:type="dxa"/>
              <w:left w:w="88" w:type="dxa"/>
              <w:bottom w:w="40" w:type="dxa"/>
              <w:right w:w="88" w:type="dxa"/>
            </w:tcMar>
            <w:vAlign w:val="center"/>
          </w:tcPr>
          <w:p w14:paraId="1FFF433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88" w:type="dxa"/>
              <w:bottom w:w="40" w:type="dxa"/>
              <w:right w:w="88" w:type="dxa"/>
            </w:tcMar>
            <w:vAlign w:val="center"/>
          </w:tcPr>
          <w:p w14:paraId="1EC37AD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حسد إلا في اثنتين: رجل آتاه الله مالًا فسلّطه على هلكته في الحق، ورجل آتاه الله الحكمة فهو يقضي بها ويعلّمها» (متفق عليه). بيان تطبيقي: للحكمة بُعدان عمليان، القضاء بها وتعليمها.</w:t>
            </w:r>
          </w:p>
        </w:tc>
      </w:tr>
      <w:tr w:rsidR="00E2533D" w:rsidRPr="00546F5C" w14:paraId="08488D0B" w:rsidTr="00201A65">
        <w:tc>
          <w:tcPr>
            <w:tcW w:w="2160" w:type="dxa"/>
            <w:shd w:val="clear" w:color="auto" w:fill="EBF5FB"/>
            <w:tcMar>
              <w:top w:w="40" w:type="dxa"/>
              <w:left w:w="88" w:type="dxa"/>
              <w:bottom w:w="40" w:type="dxa"/>
              <w:right w:w="88" w:type="dxa"/>
            </w:tcMar>
            <w:vAlign w:val="center"/>
          </w:tcPr>
          <w:p w14:paraId="26DA2CA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7. المقاصد</w:t>
            </w:r>
          </w:p>
        </w:tc>
        <w:tc>
          <w:tcPr>
            <w:tcW w:w="6480" w:type="dxa"/>
            <w:shd w:val="clear" w:color="auto" w:fill="F5FAFF"/>
            <w:tcMar>
              <w:top w:w="40" w:type="dxa"/>
              <w:left w:w="88" w:type="dxa"/>
              <w:bottom w:w="40" w:type="dxa"/>
              <w:right w:w="88" w:type="dxa"/>
            </w:tcMar>
            <w:vAlign w:val="center"/>
          </w:tcPr>
          <w:p w14:paraId="1AF01B0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وتخدم حفظ العقل، وحفظ المال بالإنفاق الرشيد الذي هو سياق الآية.</w:t>
            </w:r>
          </w:p>
        </w:tc>
      </w:tr>
      <w:tr w:rsidR="00E2533D" w:rsidRPr="00546F5C" w14:paraId="391D4493" w:rsidTr="00201A65">
        <w:tc>
          <w:tcPr>
            <w:tcW w:w="2160" w:type="dxa"/>
            <w:shd w:val="clear" w:color="auto" w:fill="FFFFFF"/>
            <w:tcMar>
              <w:top w:w="40" w:type="dxa"/>
              <w:left w:w="88" w:type="dxa"/>
              <w:bottom w:w="40" w:type="dxa"/>
              <w:right w:w="88" w:type="dxa"/>
            </w:tcMar>
            <w:vAlign w:val="center"/>
          </w:tcPr>
          <w:p w14:paraId="6257A1C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FFFFF"/>
            <w:tcMar>
              <w:top w:w="40" w:type="dxa"/>
              <w:left w:w="88" w:type="dxa"/>
              <w:bottom w:w="40" w:type="dxa"/>
              <w:right w:w="88" w:type="dxa"/>
            </w:tcMar>
            <w:vAlign w:val="center"/>
          </w:tcPr>
          <w:p w14:paraId="56E5633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تستوفي م1 وم2، فيبدأ الاشتقاق من م3. والهامش متوسط: المعنى العام متفق عليه، والخلاف في مصداقها الدقيق واسع (القرآن، أو السنة، أو الفقه، أو معنى جامع). ونقلها إلى «حكمة إدارية» اجتهاد معلن.</w:t>
            </w:r>
          </w:p>
        </w:tc>
      </w:tr>
    </w:tbl>
    <w:p w14:paraId="32DC8954"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فالحكمة التطبيقية تحدد جودة القرار نفسه، فتجمع العلم والتطبيق الصائب، وتمنع الرحمة من أن تصير عاطفة عمياء. ولا تعني مخرجًا لغويًا من التعارض، فهي قدرة على تحديد ما يلزم فعله، ولماذا، وبأي كلفة.</w:t>
      </w:r>
    </w:p>
    <w:p w14:paraId="30BABBF0"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الحكمة والفرونيسيس عند أرسطو (Phronesis)</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E2533D" w:rsidRPr="00546F5C" w14:paraId="5BF2A2BD" w:rsidTr="00201A65">
        <w:tc>
          <w:tcPr>
            <w:tcW w:w="2160" w:type="dxa"/>
            <w:shd w:val="clear" w:color="auto" w:fill="1F3864"/>
            <w:tcMar>
              <w:top w:w="40" w:type="dxa"/>
              <w:left w:w="88" w:type="dxa"/>
              <w:bottom w:w="40" w:type="dxa"/>
              <w:right w:w="88" w:type="dxa"/>
            </w:tcMar>
            <w:vAlign w:val="center"/>
          </w:tcPr>
          <w:p w14:paraId="06C8C593"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البُعد</w:t>
            </w:r>
          </w:p>
        </w:tc>
        <w:tc>
          <w:tcPr>
            <w:tcW w:w="3240" w:type="dxa"/>
            <w:shd w:val="clear" w:color="auto" w:fill="1F3864"/>
            <w:tcMar>
              <w:top w:w="40" w:type="dxa"/>
              <w:left w:w="88" w:type="dxa"/>
              <w:bottom w:w="40" w:type="dxa"/>
              <w:right w:w="88" w:type="dxa"/>
            </w:tcMar>
            <w:vAlign w:val="center"/>
          </w:tcPr>
          <w:p w14:paraId="5F5054A5"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Phronesis (أرسطو)</w:t>
            </w:r>
          </w:p>
        </w:tc>
        <w:tc>
          <w:tcPr>
            <w:tcW w:w="3240" w:type="dxa"/>
            <w:shd w:val="clear" w:color="auto" w:fill="1F3864"/>
            <w:tcMar>
              <w:top w:w="40" w:type="dxa"/>
              <w:left w:w="88" w:type="dxa"/>
              <w:bottom w:w="40" w:type="dxa"/>
              <w:right w:w="88" w:type="dxa"/>
            </w:tcMar>
            <w:vAlign w:val="center"/>
          </w:tcPr>
          <w:p w14:paraId="27CC1948"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الحكمة التطبيقية القرآنية</w:t>
            </w:r>
          </w:p>
        </w:tc>
      </w:tr>
      <w:tr w:rsidR="00E2533D" w:rsidRPr="00546F5C" w14:paraId="30B2134A" w:rsidTr="00201A65">
        <w:tc>
          <w:tcPr>
            <w:tcW w:w="2160" w:type="dxa"/>
            <w:shd w:val="clear" w:color="auto" w:fill="EBF5FB"/>
            <w:tcMar>
              <w:top w:w="40" w:type="dxa"/>
              <w:left w:w="88" w:type="dxa"/>
              <w:bottom w:w="40" w:type="dxa"/>
              <w:right w:w="88" w:type="dxa"/>
            </w:tcMar>
            <w:vAlign w:val="center"/>
          </w:tcPr>
          <w:p w14:paraId="065A26B9"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مصدرها</w:t>
            </w:r>
          </w:p>
        </w:tc>
        <w:tc>
          <w:tcPr>
            <w:tcW w:w="3240" w:type="dxa"/>
            <w:shd w:val="clear" w:color="auto" w:fill="F5F5F5"/>
            <w:tcMar>
              <w:top w:w="40" w:type="dxa"/>
              <w:left w:w="88" w:type="dxa"/>
              <w:bottom w:w="40" w:type="dxa"/>
              <w:right w:w="88" w:type="dxa"/>
            </w:tcMar>
            <w:vAlign w:val="center"/>
          </w:tcPr>
          <w:p w14:paraId="4B8C369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تُكتسب بالخبرة والممارسة، وتتلازم مع الفضائل الخلقية التي تتكوّن بالتعوّد.</w:t>
            </w:r>
          </w:p>
        </w:tc>
        <w:tc>
          <w:tcPr>
            <w:tcW w:w="3240" w:type="dxa"/>
            <w:shd w:val="clear" w:color="auto" w:fill="EBF5FB"/>
            <w:tcMar>
              <w:top w:w="40" w:type="dxa"/>
              <w:left w:w="88" w:type="dxa"/>
              <w:bottom w:w="40" w:type="dxa"/>
              <w:right w:w="88" w:type="dxa"/>
            </w:tcMar>
            <w:vAlign w:val="center"/>
          </w:tcPr>
          <w:p w14:paraId="5D16045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عطاء إلهي («يؤتي الحكمة من يشاء») يُطلب ويُتعلَّم («ويعلمهم الكتاب والحكمة»).</w:t>
            </w:r>
          </w:p>
        </w:tc>
      </w:tr>
      <w:tr w:rsidR="00E2533D" w:rsidRPr="00546F5C" w14:paraId="7BA8AAD6" w:rsidTr="00201A65">
        <w:tc>
          <w:tcPr>
            <w:tcW w:w="2160" w:type="dxa"/>
            <w:shd w:val="clear" w:color="auto" w:fill="FFFFFF"/>
            <w:tcMar>
              <w:top w:w="40" w:type="dxa"/>
              <w:left w:w="88" w:type="dxa"/>
              <w:bottom w:w="40" w:type="dxa"/>
              <w:right w:w="88" w:type="dxa"/>
            </w:tcMar>
            <w:vAlign w:val="center"/>
          </w:tcPr>
          <w:p w14:paraId="3A9ADDD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غايتها</w:t>
            </w:r>
          </w:p>
        </w:tc>
        <w:tc>
          <w:tcPr>
            <w:tcW w:w="3240" w:type="dxa"/>
            <w:shd w:val="clear" w:color="auto" w:fill="FFFFFF"/>
            <w:tcMar>
              <w:top w:w="40" w:type="dxa"/>
              <w:left w:w="88" w:type="dxa"/>
              <w:bottom w:w="40" w:type="dxa"/>
              <w:right w:w="88" w:type="dxa"/>
            </w:tcMar>
            <w:vAlign w:val="center"/>
          </w:tcPr>
          <w:p w14:paraId="623E5B4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الازدهار الإنساني (Eudaimonia) في حياة المدينة (Polis).</w:t>
            </w:r>
          </w:p>
        </w:tc>
        <w:tc>
          <w:tcPr>
            <w:tcW w:w="3240" w:type="dxa"/>
            <w:shd w:val="clear" w:color="auto" w:fill="FFFFFF"/>
            <w:tcMar>
              <w:top w:w="40" w:type="dxa"/>
              <w:left w:w="88" w:type="dxa"/>
              <w:bottom w:w="40" w:type="dxa"/>
              <w:right w:w="88" w:type="dxa"/>
            </w:tcMar>
            <w:vAlign w:val="center"/>
          </w:tcPr>
          <w:p w14:paraId="0D406D2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الخير الكثير، في الدنيا وفي أفق يتجاوزها.</w:t>
            </w:r>
          </w:p>
        </w:tc>
      </w:tr>
      <w:tr w:rsidR="00E2533D" w:rsidRPr="00546F5C" w14:paraId="6801C42A" w:rsidTr="00201A65">
        <w:tc>
          <w:tcPr>
            <w:tcW w:w="2160" w:type="dxa"/>
            <w:shd w:val="clear" w:color="auto" w:fill="EBF5FB"/>
            <w:tcMar>
              <w:top w:w="40" w:type="dxa"/>
              <w:left w:w="88" w:type="dxa"/>
              <w:bottom w:w="40" w:type="dxa"/>
              <w:right w:w="88" w:type="dxa"/>
            </w:tcMar>
            <w:vAlign w:val="center"/>
          </w:tcPr>
          <w:p w14:paraId="10AED7F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تجسدها</w:t>
            </w:r>
          </w:p>
        </w:tc>
        <w:tc>
          <w:tcPr>
            <w:tcW w:w="3240" w:type="dxa"/>
            <w:shd w:val="clear" w:color="auto" w:fill="F5F5F5"/>
            <w:tcMar>
              <w:top w:w="40" w:type="dxa"/>
              <w:left w:w="88" w:type="dxa"/>
              <w:bottom w:w="40" w:type="dxa"/>
              <w:right w:w="88" w:type="dxa"/>
            </w:tcMar>
            <w:vAlign w:val="center"/>
          </w:tcPr>
          <w:p w14:paraId="1EA0F5A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الإنسان الحكيم (Phronimos) معيار حي للحكم الصائب.</w:t>
            </w:r>
          </w:p>
        </w:tc>
        <w:tc>
          <w:tcPr>
            <w:tcW w:w="3240" w:type="dxa"/>
            <w:shd w:val="clear" w:color="auto" w:fill="EBF5FB"/>
            <w:tcMar>
              <w:top w:w="40" w:type="dxa"/>
              <w:left w:w="88" w:type="dxa"/>
              <w:bottom w:w="40" w:type="dxa"/>
              <w:right w:w="88" w:type="dxa"/>
            </w:tcMar>
            <w:vAlign w:val="center"/>
          </w:tcPr>
          <w:p w14:paraId="1FFDD5D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نماذج قرآنية (لقمان، وداود وسليمان): ﴿وَآتَيْنَاهُ الْحِكْمَةَ وَفَصْلَ الْخِطَابِ﴾ (ص:20)، و﴿وَكُلًّا آتَيْنَا حُكْمًا وَعِلْمًا﴾ (الأنبياء:79).</w:t>
            </w:r>
          </w:p>
        </w:tc>
      </w:tr>
    </w:tbl>
    <w:p w14:paraId="26CF7366" w:rsidR="00E2533D" w:rsidRPr="00546F5C" w:rsidRDefault="00E2533D" w:rsidP="00E2533D">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Aristotle. Nicomachean Ethics, Book VI.  |  MacIntyre, A. (1981). After Virtue. University of Notre Dame Press.</w:t>
      </w:r>
    </w:p>
    <w:p w14:paraId="7F8AD85B"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والأثر الإداري أن تنمية «الحكمة الإدارية» تحتاج إلى مسارين: خبرة عملية منهجية تتراكم، كما عند أرسطو، وتعلّم من الأصول والنماذج، مع تواضع معرفي يمنع الاغترار بالخبرة وحدها.</w:t>
      </w:r>
    </w:p>
    <w:p w14:paraId="5A9C65A0"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10.4  الركن الثالث: الصدق الثلاثي، بالبروتوكول الثماني كاملًا</w:t>
      </w:r>
      <w:r>
        <w:fldChar w:fldCharType="begin"/>
      </w:r>
      <w:r>
        <w:instrText xml:space="preserve"> TC "10.4  الركن الثالث: الصدق الثلاثي، بالبروتوكول الثماني كاملًا" \l 2 </w:instrText>
      </w:r>
      <w:r>
        <w:fldChar w:fldCharType="end"/>
      </w:r>
    </w:p>
    <w:p w14:paraId="3CF3894F"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﴿يَا أَيُّهَا الَّذِينَ آمَنُوا اتَّقُوا اللَّهَ وَكُونُوا مَعَ الصَّادِقِينَ﴾</w:t>
      </w:r>
    </w:p>
    <w:p w14:paraId="65E781E6"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التوبة : 119</w:t>
      </w:r>
    </w:p>
    <w:p w14:paraId="31AEF830"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﴿يَا أَيُّهَا الَّذِينَ آمَنُوا اتَّقُوا اللَّهَ وَقُولُوا قَوْلًا سَدِيدًا﴾</w:t>
      </w:r>
    </w:p>
    <w:p w14:paraId="207408E7"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الأحزاب : 70</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E2533D" w:rsidRPr="00546F5C" w14:paraId="708E8AC6" w:rsidTr="00201A65">
        <w:tc>
          <w:tcPr>
            <w:tcW w:w="2160" w:type="dxa"/>
            <w:shd w:val="clear" w:color="auto" w:fill="1F3864"/>
            <w:tcMar>
              <w:top w:w="40" w:type="dxa"/>
              <w:left w:w="88" w:type="dxa"/>
              <w:bottom w:w="40" w:type="dxa"/>
              <w:right w:w="88" w:type="dxa"/>
            </w:tcMar>
            <w:vAlign w:val="center"/>
          </w:tcPr>
          <w:p w14:paraId="2337111C"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lastRenderedPageBreak/>
              <w:t>الخطوة</w:t>
            </w:r>
          </w:p>
        </w:tc>
        <w:tc>
          <w:tcPr>
            <w:tcW w:w="6480" w:type="dxa"/>
            <w:shd w:val="clear" w:color="auto" w:fill="1F3864"/>
            <w:tcMar>
              <w:top w:w="40" w:type="dxa"/>
              <w:left w:w="88" w:type="dxa"/>
              <w:bottom w:w="40" w:type="dxa"/>
              <w:right w:w="88" w:type="dxa"/>
            </w:tcMar>
            <w:vAlign w:val="center"/>
          </w:tcPr>
          <w:p w14:paraId="12981C9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التطبيق الكامل</w:t>
            </w:r>
          </w:p>
        </w:tc>
      </w:tr>
      <w:tr w:rsidR="00E2533D" w:rsidRPr="00546F5C" w14:paraId="2751F60A" w:rsidTr="00201A65">
        <w:tc>
          <w:tcPr>
            <w:tcW w:w="2160" w:type="dxa"/>
            <w:shd w:val="clear" w:color="auto" w:fill="EBF5FB"/>
            <w:tcMar>
              <w:top w:w="40" w:type="dxa"/>
              <w:left w:w="88" w:type="dxa"/>
              <w:bottom w:w="40" w:type="dxa"/>
              <w:right w:w="88" w:type="dxa"/>
            </w:tcMar>
            <w:vAlign w:val="center"/>
          </w:tcPr>
          <w:p w14:paraId="276EC2A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88" w:type="dxa"/>
              <w:bottom w:w="40" w:type="dxa"/>
              <w:right w:w="88" w:type="dxa"/>
            </w:tcMar>
            <w:vAlign w:val="center"/>
          </w:tcPr>
          <w:p w14:paraId="5F2EF3F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التوبة مدنية. والآية بعد توبة الله على الثلاثة الذين خُلّفوا عن غزوة تبوك (التوبة:118)، ومنهم كعب بن مالك الذي صدق النبي ﷺ ولم يعتذر بكذب كما فعل المنافقون، وقصته في الصحيحين. فالأمر بأن نكون مع الصادقين خلاصة القصة: الصدق نجّاهم.</w:t>
            </w:r>
          </w:p>
        </w:tc>
      </w:tr>
      <w:tr w:rsidR="00E2533D" w:rsidRPr="00546F5C" w14:paraId="43917489" w:rsidTr="00201A65">
        <w:tc>
          <w:tcPr>
            <w:tcW w:w="2160" w:type="dxa"/>
            <w:shd w:val="clear" w:color="auto" w:fill="FFFFFF"/>
            <w:tcMar>
              <w:top w:w="40" w:type="dxa"/>
              <w:left w:w="88" w:type="dxa"/>
              <w:bottom w:w="40" w:type="dxa"/>
              <w:right w:w="88" w:type="dxa"/>
            </w:tcMar>
            <w:vAlign w:val="center"/>
          </w:tcPr>
          <w:p w14:paraId="0E58B70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7C722F6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جذر ص-د-ق عند ابن فارس أصل يدل على قوة في الشيء قولًا وغيره، ومنه الصدق خلاف الكذب لقوته في نفسه. والراغب يجعل الصدق مطابقة القول للضمير وللمخبَر عنه معًا، ويستعمله في كل فعل فاضل ظاهرًا وباطنًا. وعلى تعريفه يقوم «الصدق الثلاثي»: قول مطابق للواقع، ومطابق لما في النفس، وفعل موافق لهما.</w:t>
            </w:r>
          </w:p>
        </w:tc>
      </w:tr>
      <w:tr w:rsidR="00E2533D" w:rsidRPr="00546F5C" w14:paraId="75598479" w:rsidTr="00201A65">
        <w:tc>
          <w:tcPr>
            <w:tcW w:w="2160" w:type="dxa"/>
            <w:shd w:val="clear" w:color="auto" w:fill="EBF5FB"/>
            <w:tcMar>
              <w:top w:w="40" w:type="dxa"/>
              <w:left w:w="88" w:type="dxa"/>
              <w:bottom w:w="40" w:type="dxa"/>
              <w:right w:w="88" w:type="dxa"/>
            </w:tcMar>
            <w:vAlign w:val="center"/>
          </w:tcPr>
          <w:p w14:paraId="3E3077D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88" w:type="dxa"/>
              <w:bottom w:w="40" w:type="dxa"/>
              <w:right w:w="88" w:type="dxa"/>
            </w:tcMar>
            <w:vAlign w:val="center"/>
          </w:tcPr>
          <w:p w14:paraId="64719B2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يقول ابن كثير: اصدقوا والزموا الصدق تكونوا من أهله وتنجوا من المهالك. ويجعل ابن عاشور الصدق شاملًا للإيمان والقول والوعد والعمل. ويبسط القرطبي قصة كعب شاهدًا على أن الصدق المؤلم خير من الكذب المريح، ويرى سيد قطب فيه أساس المجتمع المتماسك.</w:t>
            </w:r>
          </w:p>
        </w:tc>
      </w:tr>
      <w:tr w:rsidR="00E2533D" w:rsidRPr="00546F5C" w14:paraId="74EE1FA3" w:rsidTr="00201A65">
        <w:tc>
          <w:tcPr>
            <w:tcW w:w="2160" w:type="dxa"/>
            <w:shd w:val="clear" w:color="auto" w:fill="FFFFFF"/>
            <w:tcMar>
              <w:top w:w="40" w:type="dxa"/>
              <w:left w:w="88" w:type="dxa"/>
              <w:bottom w:w="40" w:type="dxa"/>
              <w:right w:w="88" w:type="dxa"/>
            </w:tcMar>
            <w:vAlign w:val="center"/>
          </w:tcPr>
          <w:p w14:paraId="063C125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49985B2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 مواضعه: ﴿لِّيَسْأَلَ الصَّادِقِينَ عَن صِدْقِهِمْ﴾ (الأحزاب:8)، فالصدق مسؤولية يُسأل عنها صاحبه؛ و﴿مِّنَ الْمُؤْمِنِينَ رِجَالٌ صَدَقُوا مَا عَاهَدُوا اللَّهَ عَلَيْهِ﴾ (الأحزاب:23)، فالصدق وفاء بالعهد؛ و﴿اتَّقُوا اللَّهَ وَقُولُوا قَوْلًا سَدِيدًا﴾ (الأحزاب:70)، فالقول السديد صدق وإصابة.</w:t>
            </w:r>
          </w:p>
        </w:tc>
      </w:tr>
      <w:tr w:rsidR="00E2533D" w:rsidRPr="00546F5C" w14:paraId="4FC420AE" w:rsidTr="00201A65">
        <w:tc>
          <w:tcPr>
            <w:tcW w:w="2160" w:type="dxa"/>
            <w:shd w:val="clear" w:color="auto" w:fill="EBF5FB"/>
            <w:tcMar>
              <w:top w:w="40" w:type="dxa"/>
              <w:left w:w="88" w:type="dxa"/>
              <w:bottom w:w="40" w:type="dxa"/>
              <w:right w:w="88" w:type="dxa"/>
            </w:tcMar>
            <w:vAlign w:val="center"/>
          </w:tcPr>
          <w:p w14:paraId="6E40B80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6480" w:type="dxa"/>
            <w:shd w:val="clear" w:color="auto" w:fill="F5FAFF"/>
            <w:tcMar>
              <w:top w:w="40" w:type="dxa"/>
              <w:left w:w="88" w:type="dxa"/>
              <w:bottom w:w="40" w:type="dxa"/>
              <w:right w:w="88" w:type="dxa"/>
            </w:tcMar>
            <w:vAlign w:val="center"/>
          </w:tcPr>
          <w:p w14:paraId="43E1FD6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ومثانيها توسّع معناها من الامتناع عن الكذب إلى الوفاء بالعهد والمساءلة عن الصدق المدَّعى، فالصدق التزام إيجابي يُحاسب عليه صاحبه. وما استثناه الشرع منه مواضع ضيقة منصوصة (10.7)، لا باب مفتوح.</w:t>
            </w:r>
          </w:p>
        </w:tc>
      </w:tr>
      <w:tr w:rsidR="00E2533D" w:rsidRPr="00546F5C" w14:paraId="6733AC17" w:rsidTr="00201A65">
        <w:tc>
          <w:tcPr>
            <w:tcW w:w="2160" w:type="dxa"/>
            <w:shd w:val="clear" w:color="auto" w:fill="FFFFFF"/>
            <w:tcMar>
              <w:top w:w="40" w:type="dxa"/>
              <w:left w:w="88" w:type="dxa"/>
              <w:bottom w:w="40" w:type="dxa"/>
              <w:right w:w="88" w:type="dxa"/>
            </w:tcMar>
            <w:vAlign w:val="center"/>
          </w:tcPr>
          <w:p w14:paraId="3226842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88" w:type="dxa"/>
              <w:bottom w:w="40" w:type="dxa"/>
              <w:right w:w="88" w:type="dxa"/>
            </w:tcMar>
            <w:vAlign w:val="center"/>
          </w:tcPr>
          <w:p w14:paraId="0AA7ECC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«عليكم بالصدق، فإن الصدق يهدي إلى البر، وإن البر يهدي إلى الجنة… وإياكم والكذب، فإن الكذب يهدي إلى الفجور» (متفق عليه، واللفظ لمسلم). بيان تفسيري: الصدق طريق إلى سائر الفضائل، والكذب طريق إلى سائر الرذائل.</w:t>
            </w:r>
          </w:p>
        </w:tc>
      </w:tr>
      <w:tr w:rsidR="00E2533D" w:rsidRPr="00546F5C" w14:paraId="1EEEFC2D" w:rsidTr="00201A65">
        <w:tc>
          <w:tcPr>
            <w:tcW w:w="2160" w:type="dxa"/>
            <w:shd w:val="clear" w:color="auto" w:fill="EBF5FB"/>
            <w:tcMar>
              <w:top w:w="40" w:type="dxa"/>
              <w:left w:w="88" w:type="dxa"/>
              <w:bottom w:w="40" w:type="dxa"/>
              <w:right w:w="88" w:type="dxa"/>
            </w:tcMar>
            <w:vAlign w:val="center"/>
          </w:tcPr>
          <w:p w14:paraId="445DDCB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88" w:type="dxa"/>
              <w:bottom w:w="40" w:type="dxa"/>
              <w:right w:w="88" w:type="dxa"/>
            </w:tcMar>
            <w:vAlign w:val="center"/>
          </w:tcPr>
          <w:p w14:paraId="5FE9946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ويخدم حفظ العقل، لأن المعلومة الصحيحة أساس القرار الرشيد، وحفظ المال، لأن المعاملات تقوم على الثقة.</w:t>
            </w:r>
          </w:p>
        </w:tc>
      </w:tr>
      <w:tr w:rsidR="00E2533D" w:rsidRPr="00546F5C" w14:paraId="48A29FA9" w:rsidTr="00201A65">
        <w:tc>
          <w:tcPr>
            <w:tcW w:w="2160" w:type="dxa"/>
            <w:shd w:val="clear" w:color="auto" w:fill="FFFFFF"/>
            <w:tcMar>
              <w:top w:w="40" w:type="dxa"/>
              <w:left w:w="88" w:type="dxa"/>
              <w:bottom w:w="40" w:type="dxa"/>
              <w:right w:w="88" w:type="dxa"/>
            </w:tcMar>
            <w:vAlign w:val="center"/>
          </w:tcPr>
          <w:p w14:paraId="514D0C2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FFFFF"/>
            <w:tcMar>
              <w:top w:w="40" w:type="dxa"/>
              <w:left w:w="88" w:type="dxa"/>
              <w:bottom w:w="40" w:type="dxa"/>
              <w:right w:w="88" w:type="dxa"/>
            </w:tcMar>
            <w:vAlign w:val="center"/>
          </w:tcPr>
          <w:p w14:paraId="13D760A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يستوفي م1 وم2، ويمر بم3 كغيره قبل بوابة المقاصد. والهامش منخفض جدًا في وجوب الصدق، لاتفاق المدارس وتكرار الأمر به. أما صيغة «الصدق الثلاثي» فتركيب من تعريف الراغب، وهامشها متوسط.</w:t>
            </w:r>
          </w:p>
        </w:tc>
      </w:tr>
    </w:tbl>
    <w:p w14:paraId="21D3DF74"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فخلاصة الصدق الثلاثي أنه يضمن مصداقية ما سبق: بلا صدق تصير الرحمة تظاهرًا والحكمة تلاعبًا متقنًا. وهو متصل بالتثبت (الفصل التاسع)، فمن يتحقق من صدق غيره ينبغي أن يكون صادقًا في نفسه. وما لا يعنيه الصدق: إفشاء كل معلومة لكل أحد، فالكتمان المشروع غير الكذب (10.8).</w:t>
      </w:r>
    </w:p>
    <w:p w14:paraId="48BFD079"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الصدق وأدبيات الشفافية التنظيمية (Rawlins, 2009)</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E2533D" w:rsidRPr="00546F5C" w14:paraId="19BA3296" w:rsidTr="00201A65">
        <w:tc>
          <w:tcPr>
            <w:tcW w:w="2160" w:type="dxa"/>
            <w:shd w:val="clear" w:color="auto" w:fill="1F3864"/>
            <w:tcMar>
              <w:top w:w="40" w:type="dxa"/>
              <w:left w:w="88" w:type="dxa"/>
              <w:bottom w:w="40" w:type="dxa"/>
              <w:right w:w="88" w:type="dxa"/>
            </w:tcMar>
            <w:vAlign w:val="center"/>
          </w:tcPr>
          <w:p w14:paraId="01AD9F5B"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البُعد</w:t>
            </w:r>
          </w:p>
        </w:tc>
        <w:tc>
          <w:tcPr>
            <w:tcW w:w="3240" w:type="dxa"/>
            <w:shd w:val="clear" w:color="auto" w:fill="1F3864"/>
            <w:tcMar>
              <w:top w:w="40" w:type="dxa"/>
              <w:left w:w="88" w:type="dxa"/>
              <w:bottom w:w="40" w:type="dxa"/>
              <w:right w:w="88" w:type="dxa"/>
            </w:tcMar>
            <w:vAlign w:val="center"/>
          </w:tcPr>
          <w:p w14:paraId="7CC72106"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الشفافية التنظيمية (Rawlins)</w:t>
            </w:r>
          </w:p>
        </w:tc>
        <w:tc>
          <w:tcPr>
            <w:tcW w:w="3240" w:type="dxa"/>
            <w:shd w:val="clear" w:color="auto" w:fill="1F3864"/>
            <w:tcMar>
              <w:top w:w="40" w:type="dxa"/>
              <w:left w:w="88" w:type="dxa"/>
              <w:bottom w:w="40" w:type="dxa"/>
              <w:right w:w="88" w:type="dxa"/>
            </w:tcMar>
            <w:vAlign w:val="center"/>
          </w:tcPr>
          <w:p w14:paraId="7E4AE18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الصدق الثلاثي القرآني</w:t>
            </w:r>
          </w:p>
        </w:tc>
      </w:tr>
      <w:tr w:rsidR="00E2533D" w:rsidRPr="00546F5C" w14:paraId="211B53ED" w:rsidTr="00201A65">
        <w:tc>
          <w:tcPr>
            <w:tcW w:w="2160" w:type="dxa"/>
            <w:shd w:val="clear" w:color="auto" w:fill="EBF5FB"/>
            <w:tcMar>
              <w:top w:w="40" w:type="dxa"/>
              <w:left w:w="88" w:type="dxa"/>
              <w:bottom w:w="40" w:type="dxa"/>
              <w:right w:w="88" w:type="dxa"/>
            </w:tcMar>
            <w:vAlign w:val="center"/>
          </w:tcPr>
          <w:p w14:paraId="17336FCC"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النطاق</w:t>
            </w:r>
          </w:p>
        </w:tc>
        <w:tc>
          <w:tcPr>
            <w:tcW w:w="3240" w:type="dxa"/>
            <w:shd w:val="clear" w:color="auto" w:fill="F5F5F5"/>
            <w:tcMar>
              <w:top w:w="40" w:type="dxa"/>
              <w:left w:w="88" w:type="dxa"/>
              <w:bottom w:w="40" w:type="dxa"/>
              <w:right w:w="88" w:type="dxa"/>
            </w:tcMar>
            <w:vAlign w:val="center"/>
          </w:tcPr>
          <w:p w14:paraId="2B54ADA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معلوماتي بالدرجة الأولى، ويقيسه رولنز بأبعاد: المعلومات الجوهرية، والمشاركة، والمساءلة، وقلة التكتم.</w:t>
            </w:r>
          </w:p>
        </w:tc>
        <w:tc>
          <w:tcPr>
            <w:tcW w:w="3240" w:type="dxa"/>
            <w:shd w:val="clear" w:color="auto" w:fill="EBF5FB"/>
            <w:tcMar>
              <w:top w:w="40" w:type="dxa"/>
              <w:left w:w="88" w:type="dxa"/>
              <w:bottom w:w="40" w:type="dxa"/>
              <w:right w:w="88" w:type="dxa"/>
            </w:tcMar>
            <w:vAlign w:val="center"/>
          </w:tcPr>
          <w:p w14:paraId="6A963FD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يشمل القول والفعل والنية (الراغب، وابن عاشور)، فهو أوسع من الإفصاح إلى اتساق الشخصية كلها.</w:t>
            </w:r>
          </w:p>
        </w:tc>
      </w:tr>
      <w:tr w:rsidR="00E2533D" w:rsidRPr="00546F5C" w14:paraId="0AC4BA4D" w:rsidTr="00201A65">
        <w:tc>
          <w:tcPr>
            <w:tcW w:w="2160" w:type="dxa"/>
            <w:shd w:val="clear" w:color="auto" w:fill="FFFFFF"/>
            <w:tcMar>
              <w:top w:w="40" w:type="dxa"/>
              <w:left w:w="88" w:type="dxa"/>
              <w:bottom w:w="40" w:type="dxa"/>
              <w:right w:w="88" w:type="dxa"/>
            </w:tcMar>
            <w:vAlign w:val="center"/>
          </w:tcPr>
          <w:p w14:paraId="306F6F8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الدافع</w:t>
            </w:r>
          </w:p>
        </w:tc>
        <w:tc>
          <w:tcPr>
            <w:tcW w:w="3240" w:type="dxa"/>
            <w:shd w:val="clear" w:color="auto" w:fill="FFFFFF"/>
            <w:tcMar>
              <w:top w:w="40" w:type="dxa"/>
              <w:left w:w="88" w:type="dxa"/>
              <w:bottom w:w="40" w:type="dxa"/>
              <w:right w:w="88" w:type="dxa"/>
            </w:tcMar>
            <w:vAlign w:val="center"/>
          </w:tcPr>
          <w:p w14:paraId="3E15A1D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يُسوَّغ غالبًا بما يبنيه من ثقة تحسّن السمعة والأداء.</w:t>
            </w:r>
          </w:p>
        </w:tc>
        <w:tc>
          <w:tcPr>
            <w:tcW w:w="3240" w:type="dxa"/>
            <w:shd w:val="clear" w:color="auto" w:fill="FFFFFF"/>
            <w:tcMar>
              <w:top w:w="40" w:type="dxa"/>
              <w:left w:w="88" w:type="dxa"/>
              <w:bottom w:w="40" w:type="dxa"/>
              <w:right w:w="88" w:type="dxa"/>
            </w:tcMar>
            <w:vAlign w:val="center"/>
          </w:tcPr>
          <w:p w14:paraId="5EEED09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التزام ديني («وكونوا مع الصادقين») بصرف النظر عن العائد، وقد يكلّف، كما في قصة كعب بن مالك.</w:t>
            </w:r>
          </w:p>
        </w:tc>
      </w:tr>
      <w:tr w:rsidR="00E2533D" w:rsidRPr="00546F5C" w14:paraId="4998F516" w:rsidTr="00201A65">
        <w:tc>
          <w:tcPr>
            <w:tcW w:w="2160" w:type="dxa"/>
            <w:shd w:val="clear" w:color="auto" w:fill="EBF5FB"/>
            <w:tcMar>
              <w:top w:w="40" w:type="dxa"/>
              <w:left w:w="88" w:type="dxa"/>
              <w:bottom w:w="40" w:type="dxa"/>
              <w:right w:w="88" w:type="dxa"/>
            </w:tcMar>
            <w:vAlign w:val="center"/>
          </w:tcPr>
          <w:p w14:paraId="382BCB1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حين يتعارض مع المصلحة</w:t>
            </w:r>
          </w:p>
        </w:tc>
        <w:tc>
          <w:tcPr>
            <w:tcW w:w="3240" w:type="dxa"/>
            <w:shd w:val="clear" w:color="auto" w:fill="F5F5F5"/>
            <w:tcMar>
              <w:top w:w="40" w:type="dxa"/>
              <w:left w:w="88" w:type="dxa"/>
              <w:bottom w:w="40" w:type="dxa"/>
              <w:right w:w="88" w:type="dxa"/>
            </w:tcMar>
            <w:vAlign w:val="center"/>
          </w:tcPr>
          <w:p w14:paraId="031B87F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تقبل بعض الأدبيات قدرًا من الإفصاح الانتقائي حين يضر الإفصاح الكامل تنافسيًا.</w:t>
            </w:r>
          </w:p>
        </w:tc>
        <w:tc>
          <w:tcPr>
            <w:tcW w:w="3240" w:type="dxa"/>
            <w:shd w:val="clear" w:color="auto" w:fill="EBF5FB"/>
            <w:tcMar>
              <w:top w:w="40" w:type="dxa"/>
              <w:left w:w="88" w:type="dxa"/>
              <w:bottom w:w="40" w:type="dxa"/>
              <w:right w:w="88" w:type="dxa"/>
            </w:tcMar>
            <w:vAlign w:val="center"/>
          </w:tcPr>
          <w:p w14:paraId="523B578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الكتمان المشروع جائز، والكذب والتضليل ممنوعان ولو كان الصدق مؤلمًا.</w:t>
            </w:r>
          </w:p>
        </w:tc>
      </w:tr>
    </w:tbl>
    <w:p w14:paraId="0BFF3C30" w:rsidR="00E2533D" w:rsidRPr="00546F5C" w:rsidRDefault="00E2533D" w:rsidP="00E2533D">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Rawlins, B. (2009). Give the Emperor a Mirror: Toward Developing a Stakeholder Measurement of Organizational Transparency. Journal of Public Relations Research, 21(1), 71-99.</w:t>
      </w:r>
    </w:p>
    <w:p w14:paraId="1203AF8D"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10.5  التركيب: المنظومة القيمية السباعية</w:t>
      </w:r>
      <w:r>
        <w:fldChar w:fldCharType="begin"/>
      </w:r>
      <w:r>
        <w:instrText xml:space="preserve"> TC "10.5  التركيب: المنظومة القيمية السباعية" \l 2 </w:instrText>
      </w:r>
      <w:r>
        <w:fldChar w:fldCharType="end"/>
      </w:r>
    </w:p>
    <w:p w14:paraId="2A7153C1"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المنظومة السباعية: الربط بالقيم الأربع السابقة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1440"/>
        <w:gridCol w:w="2880"/>
        <w:gridCol w:w="2880"/>
      </w:tblGrid>
      <w:tr w:rsidR="00E2533D" w:rsidRPr="00546F5C" w14:paraId="4A130518" w:rsidTr="00201A65">
        <w:tc>
          <w:tcPr>
            <w:tcW w:w="1440" w:type="dxa"/>
            <w:shd w:val="clear" w:color="auto" w:fill="1F3864"/>
            <w:tcMar>
              <w:top w:w="40" w:type="dxa"/>
              <w:left w:w="88" w:type="dxa"/>
              <w:bottom w:w="40" w:type="dxa"/>
              <w:right w:w="88" w:type="dxa"/>
            </w:tcMar>
            <w:vAlign w:val="center"/>
          </w:tcPr>
          <w:p w14:paraId="58A6D63F"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القيمة</w:t>
            </w:r>
          </w:p>
        </w:tc>
        <w:tc>
          <w:tcPr>
            <w:tcW w:w="1440" w:type="dxa"/>
            <w:shd w:val="clear" w:color="auto" w:fill="1F3864"/>
            <w:tcMar>
              <w:top w:w="40" w:type="dxa"/>
              <w:left w:w="88" w:type="dxa"/>
              <w:bottom w:w="40" w:type="dxa"/>
              <w:right w:w="88" w:type="dxa"/>
            </w:tcMar>
            <w:vAlign w:val="center"/>
          </w:tcPr>
          <w:p w14:paraId="13762580"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الفصل والمصدر</w:t>
            </w:r>
          </w:p>
        </w:tc>
        <w:tc>
          <w:tcPr>
            <w:tcW w:w="2880" w:type="dxa"/>
            <w:shd w:val="clear" w:color="auto" w:fill="1F3864"/>
            <w:tcMar>
              <w:top w:w="40" w:type="dxa"/>
              <w:left w:w="88" w:type="dxa"/>
              <w:bottom w:w="40" w:type="dxa"/>
              <w:right w:w="88" w:type="dxa"/>
            </w:tcMar>
            <w:vAlign w:val="center"/>
          </w:tcPr>
          <w:p w14:paraId="36896795"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الوظيفة في المنظومة</w:t>
            </w:r>
          </w:p>
        </w:tc>
        <w:tc>
          <w:tcPr>
            <w:tcW w:w="2880" w:type="dxa"/>
            <w:shd w:val="clear" w:color="auto" w:fill="1F3864"/>
            <w:tcMar>
              <w:top w:w="40" w:type="dxa"/>
              <w:left w:w="88" w:type="dxa"/>
              <w:bottom w:w="40" w:type="dxa"/>
              <w:right w:w="88" w:type="dxa"/>
            </w:tcMar>
            <w:vAlign w:val="center"/>
          </w:tcPr>
          <w:p w14:paraId="50578EED"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علاقتها بالثلاثي الجديد</w:t>
            </w:r>
          </w:p>
        </w:tc>
      </w:tr>
      <w:tr w:rsidR="00E2533D" w:rsidRPr="00546F5C" w14:paraId="5CA5E3C4" w:rsidTr="00201A65">
        <w:tc>
          <w:tcPr>
            <w:tcW w:w="1440" w:type="dxa"/>
            <w:shd w:val="clear" w:color="auto" w:fill="EBF5FB"/>
            <w:tcMar>
              <w:top w:w="40" w:type="dxa"/>
              <w:left w:w="88" w:type="dxa"/>
              <w:bottom w:w="40" w:type="dxa"/>
              <w:right w:w="88" w:type="dxa"/>
            </w:tcMar>
            <w:vAlign w:val="center"/>
          </w:tcPr>
          <w:p w14:paraId="56B7523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الأمانة</w:t>
            </w:r>
          </w:p>
        </w:tc>
        <w:tc>
          <w:tcPr>
            <w:tcW w:w="1440" w:type="dxa"/>
            <w:shd w:val="clear" w:color="auto" w:fill="F5F5F5"/>
            <w:tcMar>
              <w:top w:w="40" w:type="dxa"/>
              <w:left w:w="88" w:type="dxa"/>
              <w:bottom w:w="40" w:type="dxa"/>
              <w:right w:w="88" w:type="dxa"/>
            </w:tcMar>
            <w:vAlign w:val="center"/>
          </w:tcPr>
          <w:p w14:paraId="51DAFD4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الأحزاب:72 (ف3، ف5)</w:t>
            </w:r>
          </w:p>
        </w:tc>
        <w:tc>
          <w:tcPr>
            <w:tcW w:w="2880" w:type="dxa"/>
            <w:shd w:val="clear" w:color="auto" w:fill="EBF5FB"/>
            <w:tcMar>
              <w:top w:w="40" w:type="dxa"/>
              <w:left w:w="88" w:type="dxa"/>
              <w:bottom w:w="40" w:type="dxa"/>
              <w:right w:w="88" w:type="dxa"/>
            </w:tcMar>
            <w:vAlign w:val="center"/>
          </w:tcPr>
          <w:p w14:paraId="59333DB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إطار المسؤولية العام.</w:t>
            </w:r>
          </w:p>
        </w:tc>
        <w:tc>
          <w:tcPr>
            <w:tcW w:w="2880" w:type="dxa"/>
            <w:shd w:val="clear" w:color="auto" w:fill="EBF5E0"/>
            <w:tcMar>
              <w:top w:w="40" w:type="dxa"/>
              <w:left w:w="88" w:type="dxa"/>
              <w:bottom w:w="40" w:type="dxa"/>
              <w:right w:w="88" w:type="dxa"/>
            </w:tcMar>
            <w:vAlign w:val="center"/>
          </w:tcPr>
          <w:p w14:paraId="1DD3AD2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تحكم حدود الرحمة والصدق.</w:t>
            </w:r>
          </w:p>
        </w:tc>
      </w:tr>
      <w:tr w:rsidR="00E2533D" w:rsidRPr="00546F5C" w14:paraId="3364C6AE" w:rsidTr="00201A65">
        <w:tc>
          <w:tcPr>
            <w:tcW w:w="1440" w:type="dxa"/>
            <w:shd w:val="clear" w:color="auto" w:fill="FFFFFF"/>
            <w:tcMar>
              <w:top w:w="40" w:type="dxa"/>
              <w:left w:w="88" w:type="dxa"/>
              <w:bottom w:w="40" w:type="dxa"/>
              <w:right w:w="88" w:type="dxa"/>
            </w:tcMar>
            <w:vAlign w:val="center"/>
          </w:tcPr>
          <w:p w14:paraId="631FBE0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الشورى</w:t>
            </w:r>
          </w:p>
        </w:tc>
        <w:tc>
          <w:tcPr>
            <w:tcW w:w="1440" w:type="dxa"/>
            <w:shd w:val="clear" w:color="auto" w:fill="FFFFFF"/>
            <w:tcMar>
              <w:top w:w="40" w:type="dxa"/>
              <w:left w:w="88" w:type="dxa"/>
              <w:bottom w:w="40" w:type="dxa"/>
              <w:right w:w="88" w:type="dxa"/>
            </w:tcMar>
            <w:vAlign w:val="center"/>
          </w:tcPr>
          <w:p w14:paraId="53CAEF7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آل عمران:159 (ف3، ف5)</w:t>
            </w:r>
          </w:p>
        </w:tc>
        <w:tc>
          <w:tcPr>
            <w:tcW w:w="2880" w:type="dxa"/>
            <w:shd w:val="clear" w:color="auto" w:fill="FFFFFF"/>
            <w:tcMar>
              <w:top w:w="40" w:type="dxa"/>
              <w:left w:w="88" w:type="dxa"/>
              <w:bottom w:w="40" w:type="dxa"/>
              <w:right w:w="88" w:type="dxa"/>
            </w:tcMar>
            <w:vAlign w:val="center"/>
          </w:tcPr>
          <w:p w14:paraId="2B523E1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آلية القرار الجماعي.</w:t>
            </w:r>
          </w:p>
        </w:tc>
        <w:tc>
          <w:tcPr>
            <w:tcW w:w="2880" w:type="dxa"/>
            <w:shd w:val="clear" w:color="auto" w:fill="FFFFFF"/>
            <w:tcMar>
              <w:top w:w="40" w:type="dxa"/>
              <w:left w:w="88" w:type="dxa"/>
              <w:bottom w:w="40" w:type="dxa"/>
              <w:right w:w="88" w:type="dxa"/>
            </w:tcMar>
            <w:vAlign w:val="center"/>
          </w:tcPr>
          <w:p w14:paraId="0D23D9B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تطبق الحكمة التطبيقية جماعيًا لا فرديًا.</w:t>
            </w:r>
          </w:p>
        </w:tc>
      </w:tr>
      <w:tr w:rsidR="00E2533D" w:rsidRPr="00546F5C" w14:paraId="22652EF3" w:rsidTr="00201A65">
        <w:tc>
          <w:tcPr>
            <w:tcW w:w="1440" w:type="dxa"/>
            <w:shd w:val="clear" w:color="auto" w:fill="EBF5FB"/>
            <w:tcMar>
              <w:top w:w="40" w:type="dxa"/>
              <w:left w:w="88" w:type="dxa"/>
              <w:bottom w:w="40" w:type="dxa"/>
              <w:right w:w="88" w:type="dxa"/>
            </w:tcMar>
            <w:vAlign w:val="center"/>
          </w:tcPr>
          <w:p w14:paraId="3C26E2B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الإحسان</w:t>
            </w:r>
          </w:p>
        </w:tc>
        <w:tc>
          <w:tcPr>
            <w:tcW w:w="1440" w:type="dxa"/>
            <w:shd w:val="clear" w:color="auto" w:fill="F5F5F5"/>
            <w:tcMar>
              <w:top w:w="40" w:type="dxa"/>
              <w:left w:w="88" w:type="dxa"/>
              <w:bottom w:w="40" w:type="dxa"/>
              <w:right w:w="88" w:type="dxa"/>
            </w:tcMar>
            <w:vAlign w:val="center"/>
          </w:tcPr>
          <w:p w14:paraId="3AD3863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النحل:90 (ف3، ف6)</w:t>
            </w:r>
          </w:p>
        </w:tc>
        <w:tc>
          <w:tcPr>
            <w:tcW w:w="2880" w:type="dxa"/>
            <w:shd w:val="clear" w:color="auto" w:fill="EBF5FB"/>
            <w:tcMar>
              <w:top w:w="40" w:type="dxa"/>
              <w:left w:w="88" w:type="dxa"/>
              <w:bottom w:w="40" w:type="dxa"/>
              <w:right w:w="88" w:type="dxa"/>
            </w:tcMar>
            <w:vAlign w:val="center"/>
          </w:tcPr>
          <w:p w14:paraId="5FD053E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معيار الإتقان.</w:t>
            </w:r>
          </w:p>
        </w:tc>
        <w:tc>
          <w:tcPr>
            <w:tcW w:w="2880" w:type="dxa"/>
            <w:shd w:val="clear" w:color="auto" w:fill="EBF5E0"/>
            <w:tcMar>
              <w:top w:w="40" w:type="dxa"/>
              <w:left w:w="88" w:type="dxa"/>
              <w:bottom w:w="40" w:type="dxa"/>
              <w:right w:w="88" w:type="dxa"/>
            </w:tcMar>
            <w:vAlign w:val="center"/>
          </w:tcPr>
          <w:p w14:paraId="56309F8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يرفع الرحمة من الواجب إلى الإتقان.</w:t>
            </w:r>
          </w:p>
        </w:tc>
      </w:tr>
      <w:tr w:rsidR="00E2533D" w:rsidRPr="00546F5C" w14:paraId="01097A85" w:rsidTr="00201A65">
        <w:tc>
          <w:tcPr>
            <w:tcW w:w="1440" w:type="dxa"/>
            <w:shd w:val="clear" w:color="auto" w:fill="FFFFFF"/>
            <w:tcMar>
              <w:top w:w="40" w:type="dxa"/>
              <w:left w:w="88" w:type="dxa"/>
              <w:bottom w:w="40" w:type="dxa"/>
              <w:right w:w="88" w:type="dxa"/>
            </w:tcMar>
            <w:vAlign w:val="center"/>
          </w:tcPr>
          <w:p w14:paraId="1EC6F48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العدل</w:t>
            </w:r>
          </w:p>
        </w:tc>
        <w:tc>
          <w:tcPr>
            <w:tcW w:w="1440" w:type="dxa"/>
            <w:shd w:val="clear" w:color="auto" w:fill="FFFFFF"/>
            <w:tcMar>
              <w:top w:w="40" w:type="dxa"/>
              <w:left w:w="88" w:type="dxa"/>
              <w:bottom w:w="40" w:type="dxa"/>
              <w:right w:w="88" w:type="dxa"/>
            </w:tcMar>
            <w:vAlign w:val="center"/>
          </w:tcPr>
          <w:p w14:paraId="519E8C4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النحل:90 (ف4، ف6)</w:t>
            </w:r>
          </w:p>
        </w:tc>
        <w:tc>
          <w:tcPr>
            <w:tcW w:w="2880" w:type="dxa"/>
            <w:shd w:val="clear" w:color="auto" w:fill="FFFFFF"/>
            <w:tcMar>
              <w:top w:w="40" w:type="dxa"/>
              <w:left w:w="88" w:type="dxa"/>
              <w:bottom w:w="40" w:type="dxa"/>
              <w:right w:w="88" w:type="dxa"/>
            </w:tcMar>
            <w:vAlign w:val="center"/>
          </w:tcPr>
          <w:p w14:paraId="4A780EA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ضابط التوازن والاستحقاق.</w:t>
            </w:r>
          </w:p>
        </w:tc>
        <w:tc>
          <w:tcPr>
            <w:tcW w:w="2880" w:type="dxa"/>
            <w:shd w:val="clear" w:color="auto" w:fill="FFFFFF"/>
            <w:tcMar>
              <w:top w:w="40" w:type="dxa"/>
              <w:left w:w="88" w:type="dxa"/>
              <w:bottom w:w="40" w:type="dxa"/>
              <w:right w:w="88" w:type="dxa"/>
            </w:tcMar>
            <w:vAlign w:val="center"/>
          </w:tcPr>
          <w:p w14:paraId="7AD60EF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يمنع انحراف الرحمة إلى المحاباة.</w:t>
            </w:r>
          </w:p>
        </w:tc>
      </w:tr>
      <w:tr w:rsidR="00E2533D" w:rsidRPr="00546F5C" w14:paraId="4442A6F1" w:rsidTr="00201A65">
        <w:tc>
          <w:tcPr>
            <w:tcW w:w="1440" w:type="dxa"/>
            <w:shd w:val="clear" w:color="auto" w:fill="156082"/>
            <w:tcMar>
              <w:top w:w="40" w:type="dxa"/>
              <w:left w:w="88" w:type="dxa"/>
              <w:bottom w:w="40" w:type="dxa"/>
              <w:right w:w="88" w:type="dxa"/>
            </w:tcMar>
            <w:vAlign w:val="center"/>
          </w:tcPr>
          <w:p w14:paraId="63ADF0C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الرحمة</w:t>
            </w:r>
          </w:p>
        </w:tc>
        <w:tc>
          <w:tcPr>
            <w:tcW w:w="1440" w:type="dxa"/>
            <w:shd w:val="clear" w:color="auto" w:fill="156082"/>
            <w:tcMar>
              <w:top w:w="40" w:type="dxa"/>
              <w:left w:w="88" w:type="dxa"/>
              <w:bottom w:w="40" w:type="dxa"/>
              <w:right w:w="88" w:type="dxa"/>
            </w:tcMar>
            <w:vAlign w:val="center"/>
          </w:tcPr>
          <w:p w14:paraId="22FB899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الأنبياء:107 (ف10)</w:t>
            </w:r>
          </w:p>
        </w:tc>
        <w:tc>
          <w:tcPr>
            <w:tcW w:w="2880" w:type="dxa"/>
            <w:shd w:val="clear" w:color="auto" w:fill="156082"/>
            <w:tcMar>
              <w:top w:w="40" w:type="dxa"/>
              <w:left w:w="88" w:type="dxa"/>
              <w:bottom w:w="40" w:type="dxa"/>
              <w:right w:w="88" w:type="dxa"/>
            </w:tcMar>
            <w:vAlign w:val="center"/>
          </w:tcPr>
          <w:p w14:paraId="26DA561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نبرة التعامل.</w:t>
            </w:r>
          </w:p>
        </w:tc>
        <w:tc>
          <w:tcPr>
            <w:tcW w:w="2880" w:type="dxa"/>
            <w:shd w:val="clear" w:color="auto" w:fill="156082"/>
            <w:tcMar>
              <w:top w:w="40" w:type="dxa"/>
              <w:left w:w="88" w:type="dxa"/>
              <w:bottom w:w="40" w:type="dxa"/>
              <w:right w:w="88" w:type="dxa"/>
            </w:tcMar>
            <w:vAlign w:val="center"/>
          </w:tcPr>
          <w:p w14:paraId="2125DAA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تحدد أسلوب تطبيق القيم الأخرى.</w:t>
            </w:r>
          </w:p>
        </w:tc>
      </w:tr>
      <w:tr w:rsidR="00E2533D" w:rsidRPr="00546F5C" w14:paraId="69CE4D03" w:rsidTr="00201A65">
        <w:tc>
          <w:tcPr>
            <w:tcW w:w="1440" w:type="dxa"/>
            <w:shd w:val="clear" w:color="auto" w:fill="156082"/>
            <w:tcMar>
              <w:top w:w="40" w:type="dxa"/>
              <w:left w:w="88" w:type="dxa"/>
              <w:bottom w:w="40" w:type="dxa"/>
              <w:right w:w="88" w:type="dxa"/>
            </w:tcMar>
            <w:vAlign w:val="center"/>
          </w:tcPr>
          <w:p w14:paraId="4C0B36B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الحكمة</w:t>
            </w:r>
          </w:p>
        </w:tc>
        <w:tc>
          <w:tcPr>
            <w:tcW w:w="1440" w:type="dxa"/>
            <w:shd w:val="clear" w:color="auto" w:fill="156082"/>
            <w:tcMar>
              <w:top w:w="40" w:type="dxa"/>
              <w:left w:w="88" w:type="dxa"/>
              <w:bottom w:w="40" w:type="dxa"/>
              <w:right w:w="88" w:type="dxa"/>
            </w:tcMar>
            <w:vAlign w:val="center"/>
          </w:tcPr>
          <w:p w14:paraId="653E785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البقرة:269 (ف10)</w:t>
            </w:r>
          </w:p>
        </w:tc>
        <w:tc>
          <w:tcPr>
            <w:tcW w:w="2880" w:type="dxa"/>
            <w:shd w:val="clear" w:color="auto" w:fill="156082"/>
            <w:tcMar>
              <w:top w:w="40" w:type="dxa"/>
              <w:left w:w="88" w:type="dxa"/>
              <w:bottom w:w="40" w:type="dxa"/>
              <w:right w:w="88" w:type="dxa"/>
            </w:tcMar>
            <w:vAlign w:val="center"/>
          </w:tcPr>
          <w:p w14:paraId="289BC9D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جودة القرار.</w:t>
            </w:r>
          </w:p>
        </w:tc>
        <w:tc>
          <w:tcPr>
            <w:tcW w:w="2880" w:type="dxa"/>
            <w:shd w:val="clear" w:color="auto" w:fill="156082"/>
            <w:tcMar>
              <w:top w:w="40" w:type="dxa"/>
              <w:left w:w="88" w:type="dxa"/>
              <w:bottom w:w="40" w:type="dxa"/>
              <w:right w:w="88" w:type="dxa"/>
            </w:tcMar>
            <w:vAlign w:val="center"/>
          </w:tcPr>
          <w:p w14:paraId="7B9A4EC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تحدد متى تُقدَّم قيمة وكيف تُطبَّق.</w:t>
            </w:r>
          </w:p>
        </w:tc>
      </w:tr>
      <w:tr w:rsidR="00E2533D" w:rsidRPr="00546F5C" w14:paraId="5D76E0B1" w:rsidTr="00201A65">
        <w:tc>
          <w:tcPr>
            <w:tcW w:w="1440" w:type="dxa"/>
            <w:shd w:val="clear" w:color="auto" w:fill="156082"/>
            <w:tcMar>
              <w:top w:w="40" w:type="dxa"/>
              <w:left w:w="88" w:type="dxa"/>
              <w:bottom w:w="40" w:type="dxa"/>
              <w:right w:w="88" w:type="dxa"/>
            </w:tcMar>
            <w:vAlign w:val="center"/>
          </w:tcPr>
          <w:p w14:paraId="2A6D68F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الصدق</w:t>
            </w:r>
          </w:p>
        </w:tc>
        <w:tc>
          <w:tcPr>
            <w:tcW w:w="1440" w:type="dxa"/>
            <w:shd w:val="clear" w:color="auto" w:fill="156082"/>
            <w:tcMar>
              <w:top w:w="40" w:type="dxa"/>
              <w:left w:w="88" w:type="dxa"/>
              <w:bottom w:w="40" w:type="dxa"/>
              <w:right w:w="88" w:type="dxa"/>
            </w:tcMar>
            <w:vAlign w:val="center"/>
          </w:tcPr>
          <w:p w14:paraId="4261D09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التوبة:119 (ف10)</w:t>
            </w:r>
          </w:p>
        </w:tc>
        <w:tc>
          <w:tcPr>
            <w:tcW w:w="2880" w:type="dxa"/>
            <w:shd w:val="clear" w:color="auto" w:fill="156082"/>
            <w:tcMar>
              <w:top w:w="40" w:type="dxa"/>
              <w:left w:w="88" w:type="dxa"/>
              <w:bottom w:w="40" w:type="dxa"/>
              <w:right w:w="88" w:type="dxa"/>
            </w:tcMar>
            <w:vAlign w:val="center"/>
          </w:tcPr>
          <w:p w14:paraId="3D8CBF9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مصداقية التواصل.</w:t>
            </w:r>
          </w:p>
        </w:tc>
        <w:tc>
          <w:tcPr>
            <w:tcW w:w="2880" w:type="dxa"/>
            <w:shd w:val="clear" w:color="auto" w:fill="156082"/>
            <w:tcMar>
              <w:top w:w="40" w:type="dxa"/>
              <w:left w:w="88" w:type="dxa"/>
              <w:bottom w:w="40" w:type="dxa"/>
              <w:right w:w="88" w:type="dxa"/>
            </w:tcMar>
            <w:vAlign w:val="center"/>
          </w:tcPr>
          <w:p w14:paraId="5B9E282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يضمن أن ما يُعلن من القيم هو ما يُفعل.</w:t>
            </w:r>
          </w:p>
        </w:tc>
      </w:tr>
    </w:tbl>
    <w:p w14:paraId="3496CA8E"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ولكل قيمة وظيفة تميّزها، وهذا ما يجعل السبع منظومة لا قائمة. وهذا التوزيع الوظيفي اجتهاد مني في م3 بهامش متوسط، ولا نص يجمع القيم السبع بهذا الترتيب.</w:t>
      </w:r>
    </w:p>
    <w:p w14:paraId="17E584C7"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ويمكن تنظيم السبع في ثلاثة مستويات: قيم تضبط علاقة المدير بالحقيقة والمسؤولية (الصدق والأمانة)، وقيم تضبط علاقته بالآخرين (الرحمة والعدل والشورى)، وقيم تعين على اختيار الفعل المناسب في سياق معقد (الحكمة والإحسان). وهذا التصنيف لا يرتّب القيم في الفضل، وإنما يبيّن السؤال الذي تطرحه كل قيمة عند دراسة القرار.</w:t>
      </w:r>
    </w:p>
    <w:p w14:paraId="7B56A87C"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وللجذور الثلاثة دلالات أصلية متقاربة الوظيفة، وأقدّم الربط بينها قراءةً اجتهادية لا دليلًا: فأصل ر-ح-م الرقة والعطف، ومنه الرَّحِم، فهو يتجه من الداخل إلى الخارج؛ وأصل ح-ك-م المنع، فالحكمة تمنع من الجهل والزلل؛ وأصل ص-د-ق القوة، ومنه مطابقة القول للواقع. أما «الحوكمة» فمصطلح عربي حديث صيغ من ح-ك-م مقابلًا لـ Governance، فالتقاؤه بالحكمة في معنى المنع من الانحراف التقاء لغوي، لا دلالة قرآنية.</w:t>
      </w:r>
    </w:p>
    <w:p w14:paraId="01D253B8"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لماذا ثلاث قيم؟</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E2533D" w:rsidRPr="00546F5C" w14:paraId="77CACB83" w:rsidTr="00201A65">
        <w:tc>
          <w:tcPr>
            <w:tcW w:w="2160" w:type="dxa"/>
            <w:shd w:val="clear" w:color="auto" w:fill="1F3864"/>
            <w:tcMar>
              <w:top w:w="40" w:type="dxa"/>
              <w:left w:w="88" w:type="dxa"/>
              <w:bottom w:w="40" w:type="dxa"/>
              <w:right w:w="88" w:type="dxa"/>
            </w:tcMar>
            <w:vAlign w:val="center"/>
          </w:tcPr>
          <w:p w14:paraId="7CE2623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السؤال البنيوي</w:t>
            </w:r>
          </w:p>
        </w:tc>
        <w:tc>
          <w:tcPr>
            <w:tcW w:w="6480" w:type="dxa"/>
            <w:shd w:val="clear" w:color="auto" w:fill="1F3864"/>
            <w:tcMar>
              <w:top w:w="40" w:type="dxa"/>
              <w:left w:w="88" w:type="dxa"/>
              <w:bottom w:w="40" w:type="dxa"/>
              <w:right w:w="88" w:type="dxa"/>
            </w:tcMar>
            <w:vAlign w:val="center"/>
          </w:tcPr>
          <w:p w14:paraId="13DF479B"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الإجابة والتبرير</w:t>
            </w:r>
          </w:p>
        </w:tc>
      </w:tr>
      <w:tr w:rsidR="00E2533D" w:rsidRPr="00546F5C" w14:paraId="7FB13237" w:rsidTr="00201A65">
        <w:tc>
          <w:tcPr>
            <w:tcW w:w="2160" w:type="dxa"/>
            <w:shd w:val="clear" w:color="auto" w:fill="EBF5FB"/>
            <w:tcMar>
              <w:top w:w="40" w:type="dxa"/>
              <w:left w:w="88" w:type="dxa"/>
              <w:bottom w:w="40" w:type="dxa"/>
              <w:right w:w="88" w:type="dxa"/>
            </w:tcMar>
            <w:vAlign w:val="center"/>
          </w:tcPr>
          <w:p w14:paraId="39EE685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لماذا لا اثنتان (الرحمة والصدق)؟</w:t>
            </w:r>
          </w:p>
        </w:tc>
        <w:tc>
          <w:tcPr>
            <w:tcW w:w="6480" w:type="dxa"/>
            <w:shd w:val="clear" w:color="auto" w:fill="F5FAFF"/>
            <w:tcMar>
              <w:top w:w="40" w:type="dxa"/>
              <w:left w:w="88" w:type="dxa"/>
              <w:bottom w:w="40" w:type="dxa"/>
              <w:right w:w="88" w:type="dxa"/>
            </w:tcMar>
            <w:vAlign w:val="center"/>
          </w:tcPr>
          <w:p w14:paraId="0A26705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الرحمة والصدق بلا حكمة قد يُنتجان صدقًا رحيمًا لا يميّز بين المواقف المتشابهة ظاهرًا المختلفة حقيقة. فالحكمة تحدد كيف يُقال الصدق، وبأي أسلوب تتجلى الرحمة.</w:t>
            </w:r>
          </w:p>
        </w:tc>
      </w:tr>
      <w:tr w:rsidR="00E2533D" w:rsidRPr="00546F5C" w14:paraId="7375EA5B" w:rsidTr="00201A65">
        <w:tc>
          <w:tcPr>
            <w:tcW w:w="2160" w:type="dxa"/>
            <w:shd w:val="clear" w:color="auto" w:fill="FFFFFF"/>
            <w:tcMar>
              <w:top w:w="40" w:type="dxa"/>
              <w:left w:w="88" w:type="dxa"/>
              <w:bottom w:w="40" w:type="dxa"/>
              <w:right w:w="88" w:type="dxa"/>
            </w:tcMar>
            <w:vAlign w:val="center"/>
          </w:tcPr>
          <w:p w14:paraId="4BE05C0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لماذا لا أربع (بإضافة الشجاعة مثلًا)؟</w:t>
            </w:r>
          </w:p>
        </w:tc>
        <w:tc>
          <w:tcPr>
            <w:tcW w:w="6480" w:type="dxa"/>
            <w:shd w:val="clear" w:color="auto" w:fill="FFFFFF"/>
            <w:tcMar>
              <w:top w:w="40" w:type="dxa"/>
              <w:left w:w="88" w:type="dxa"/>
              <w:bottom w:w="40" w:type="dxa"/>
              <w:right w:w="88" w:type="dxa"/>
            </w:tcMar>
            <w:vAlign w:val="center"/>
          </w:tcPr>
          <w:p w14:paraId="7937F9C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الشجاعة الإدارية داخلة في الثلاث: الصدق يستلزمها (قصة كعب بن مالك)، والحكمة توجّهها، والرحمة تحدد أسلوبها.</w:t>
            </w:r>
          </w:p>
        </w:tc>
      </w:tr>
      <w:tr w:rsidR="00E2533D" w:rsidRPr="00546F5C" w14:paraId="5D7E4CE9" w:rsidTr="00201A65">
        <w:tc>
          <w:tcPr>
            <w:tcW w:w="2160" w:type="dxa"/>
            <w:shd w:val="clear" w:color="auto" w:fill="EBF5FB"/>
            <w:tcMar>
              <w:top w:w="40" w:type="dxa"/>
              <w:left w:w="88" w:type="dxa"/>
              <w:bottom w:w="40" w:type="dxa"/>
              <w:right w:w="88" w:type="dxa"/>
            </w:tcMar>
            <w:vAlign w:val="center"/>
          </w:tcPr>
          <w:p w14:paraId="0DACA59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ما القيم المرشحة التي لم تُفرد؟</w:t>
            </w:r>
          </w:p>
        </w:tc>
        <w:tc>
          <w:tcPr>
            <w:tcW w:w="6480" w:type="dxa"/>
            <w:shd w:val="clear" w:color="auto" w:fill="F5FAFF"/>
            <w:tcMar>
              <w:top w:w="40" w:type="dxa"/>
              <w:left w:w="88" w:type="dxa"/>
              <w:bottom w:w="40" w:type="dxa"/>
              <w:right w:w="88" w:type="dxa"/>
            </w:tcMar>
            <w:vAlign w:val="center"/>
          </w:tcPr>
          <w:p w14:paraId="33584C9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التوكل حال قلبية أكثر منه قيمة تشغيلية، والتقوى إطار جامع لا محور وظيفي، والحلم يتوزع على الرحمة والحكمة، والكرم يتقاطع مع الإحسان.</w:t>
            </w:r>
          </w:p>
        </w:tc>
      </w:tr>
      <w:tr w:rsidR="00E2533D" w:rsidRPr="00546F5C" w14:paraId="4E520B07" w:rsidTr="00201A65">
        <w:tc>
          <w:tcPr>
            <w:tcW w:w="2160" w:type="dxa"/>
            <w:shd w:val="clear" w:color="auto" w:fill="FFFFFF"/>
            <w:tcMar>
              <w:top w:w="40" w:type="dxa"/>
              <w:left w:w="88" w:type="dxa"/>
              <w:bottom w:w="40" w:type="dxa"/>
              <w:right w:w="88" w:type="dxa"/>
            </w:tcMar>
            <w:vAlign w:val="center"/>
          </w:tcPr>
          <w:p w14:paraId="5159789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الخلاصة المنهجية</w:t>
            </w:r>
          </w:p>
        </w:tc>
        <w:tc>
          <w:tcPr>
            <w:tcW w:w="6480" w:type="dxa"/>
            <w:shd w:val="clear" w:color="auto" w:fill="FFFFFF"/>
            <w:tcMar>
              <w:top w:w="40" w:type="dxa"/>
              <w:left w:w="88" w:type="dxa"/>
              <w:bottom w:w="40" w:type="dxa"/>
              <w:right w:w="88" w:type="dxa"/>
            </w:tcMar>
            <w:vAlign w:val="center"/>
          </w:tcPr>
          <w:p w14:paraId="7074DD1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العدد ثلاثة نتيجة تطبيق معيار الوظيفة المتمايزة على المرشحين، حتى بقيت ثلاث وظائف لا تتداخل: النبرة، والجودة، والمصداقية. ويُراجَع إن ظهرت وظيفة لا تغطيها القيم السبع.</w:t>
            </w:r>
          </w:p>
        </w:tc>
      </w:tr>
    </w:tbl>
    <w:p w14:paraId="5F23E991"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10.6  ثلاث حالات تطبيقية: المنظومة في العمل</w:t>
      </w:r>
      <w:r>
        <w:fldChar w:fldCharType="begin"/>
      </w:r>
      <w:r>
        <w:instrText xml:space="preserve"> TC "10.6  ثلاث حالات تطبيقية: المنظومة في العمل" \l 2 </w:instrText>
      </w:r>
      <w:r>
        <w:fldChar w:fldCharType="end"/>
      </w:r>
    </w:p>
    <w:p w14:paraId="7FC4364A"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الأولى: قرار تأديبي لموظف متميز ارتكب خطأً جسيمًا غير مقصود</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420"/>
        <w:gridCol w:w="3420"/>
      </w:tblGrid>
      <w:tr w:rsidR="00E2533D" w:rsidRPr="00546F5C" w14:paraId="066D9CA4" w:rsidTr="00201A65">
        <w:tc>
          <w:tcPr>
            <w:tcW w:w="1800" w:type="dxa"/>
            <w:shd w:val="clear" w:color="auto" w:fill="1F3864"/>
            <w:tcMar>
              <w:top w:w="40" w:type="dxa"/>
              <w:left w:w="88" w:type="dxa"/>
              <w:bottom w:w="40" w:type="dxa"/>
              <w:right w:w="88" w:type="dxa"/>
            </w:tcMar>
            <w:vAlign w:val="center"/>
          </w:tcPr>
          <w:p w14:paraId="2563B430"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القيمة المُفعَّلة</w:t>
            </w:r>
          </w:p>
        </w:tc>
        <w:tc>
          <w:tcPr>
            <w:tcW w:w="3420" w:type="dxa"/>
            <w:shd w:val="clear" w:color="auto" w:fill="1F3864"/>
            <w:tcMar>
              <w:top w:w="40" w:type="dxa"/>
              <w:left w:w="88" w:type="dxa"/>
              <w:bottom w:w="40" w:type="dxa"/>
              <w:right w:w="88" w:type="dxa"/>
            </w:tcMar>
            <w:vAlign w:val="center"/>
          </w:tcPr>
          <w:p w14:paraId="7D04604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الإجراء البيروقراطي الصارم</w:t>
            </w:r>
          </w:p>
        </w:tc>
        <w:tc>
          <w:tcPr>
            <w:tcW w:w="3420" w:type="dxa"/>
            <w:shd w:val="clear" w:color="auto" w:fill="1F3864"/>
            <w:tcMar>
              <w:top w:w="40" w:type="dxa"/>
              <w:left w:w="88" w:type="dxa"/>
              <w:bottom w:w="40" w:type="dxa"/>
              <w:right w:w="88" w:type="dxa"/>
            </w:tcMar>
            <w:vAlign w:val="center"/>
          </w:tcPr>
          <w:p w14:paraId="2BEEE255"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المنظور القيمي المُركَّب</w:t>
            </w:r>
          </w:p>
        </w:tc>
      </w:tr>
      <w:tr w:rsidR="00E2533D" w:rsidRPr="00546F5C" w14:paraId="449A2607" w:rsidTr="00201A65">
        <w:tc>
          <w:tcPr>
            <w:tcW w:w="1800" w:type="dxa"/>
            <w:shd w:val="clear" w:color="auto" w:fill="EBF5FB"/>
            <w:tcMar>
              <w:top w:w="40" w:type="dxa"/>
              <w:left w:w="88" w:type="dxa"/>
              <w:bottom w:w="40" w:type="dxa"/>
              <w:right w:w="88" w:type="dxa"/>
            </w:tcMar>
            <w:vAlign w:val="center"/>
          </w:tcPr>
          <w:p w14:paraId="361EF72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الرحمة</w:t>
            </w:r>
          </w:p>
        </w:tc>
        <w:tc>
          <w:tcPr>
            <w:tcW w:w="3420" w:type="dxa"/>
            <w:shd w:val="clear" w:color="auto" w:fill="FFF0F0"/>
            <w:tcMar>
              <w:top w:w="40" w:type="dxa"/>
              <w:left w:w="88" w:type="dxa"/>
              <w:bottom w:w="40" w:type="dxa"/>
              <w:right w:w="88" w:type="dxa"/>
            </w:tcMar>
            <w:vAlign w:val="center"/>
          </w:tcPr>
          <w:p w14:paraId="5CFD4AA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العقوبة القصوى فورًا دون نظر في سياق الخطأ أو سجل الموظف.</w:t>
            </w:r>
          </w:p>
        </w:tc>
        <w:tc>
          <w:tcPr>
            <w:tcW w:w="3420" w:type="dxa"/>
            <w:shd w:val="clear" w:color="auto" w:fill="EBF5E0"/>
            <w:tcMar>
              <w:top w:w="40" w:type="dxa"/>
              <w:left w:w="88" w:type="dxa"/>
              <w:bottom w:w="40" w:type="dxa"/>
              <w:right w:w="88" w:type="dxa"/>
            </w:tcMar>
            <w:vAlign w:val="center"/>
          </w:tcPr>
          <w:p w14:paraId="7C2578D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مراعاة أن الخطأ غير مقصود والسجل متميز، وتناسب العقوبة مع الظرف.</w:t>
            </w:r>
          </w:p>
        </w:tc>
      </w:tr>
      <w:tr w:rsidR="00E2533D" w:rsidRPr="00546F5C" w14:paraId="4025E688" w:rsidTr="00201A65">
        <w:tc>
          <w:tcPr>
            <w:tcW w:w="1800" w:type="dxa"/>
            <w:shd w:val="clear" w:color="auto" w:fill="FFFFFF"/>
            <w:tcMar>
              <w:top w:w="40" w:type="dxa"/>
              <w:left w:w="88" w:type="dxa"/>
              <w:bottom w:w="40" w:type="dxa"/>
              <w:right w:w="88" w:type="dxa"/>
            </w:tcMar>
            <w:vAlign w:val="center"/>
          </w:tcPr>
          <w:p w14:paraId="68B1A47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الحكمة</w:t>
            </w:r>
          </w:p>
        </w:tc>
        <w:tc>
          <w:tcPr>
            <w:tcW w:w="3420" w:type="dxa"/>
            <w:shd w:val="clear" w:color="auto" w:fill="FFFFFF"/>
            <w:tcMar>
              <w:top w:w="40" w:type="dxa"/>
              <w:left w:w="88" w:type="dxa"/>
              <w:bottom w:w="40" w:type="dxa"/>
              <w:right w:w="88" w:type="dxa"/>
            </w:tcMar>
            <w:vAlign w:val="center"/>
          </w:tcPr>
          <w:p w14:paraId="020080B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تطبيق القاعدة حرفيًا دون تحليل الأثر البعيد، وفقد موظف قيّم قد يكلّف أكثر من الخطأ نفسه.</w:t>
            </w:r>
          </w:p>
        </w:tc>
        <w:tc>
          <w:tcPr>
            <w:tcW w:w="3420" w:type="dxa"/>
            <w:shd w:val="clear" w:color="auto" w:fill="FFFFFF"/>
            <w:tcMar>
              <w:top w:w="40" w:type="dxa"/>
              <w:left w:w="88" w:type="dxa"/>
              <w:bottom w:w="40" w:type="dxa"/>
              <w:right w:w="88" w:type="dxa"/>
            </w:tcMar>
            <w:vAlign w:val="center"/>
          </w:tcPr>
          <w:p w14:paraId="6855D6F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موازنة كلفة الاحتفاظ به بكلفة فقده، وقرار يجمع القاعدة والسياق.</w:t>
            </w:r>
          </w:p>
        </w:tc>
      </w:tr>
      <w:tr w:rsidR="00E2533D" w:rsidRPr="00546F5C" w14:paraId="75B731FE" w:rsidTr="00201A65">
        <w:tc>
          <w:tcPr>
            <w:tcW w:w="1800" w:type="dxa"/>
            <w:shd w:val="clear" w:color="auto" w:fill="EBF5FB"/>
            <w:tcMar>
              <w:top w:w="40" w:type="dxa"/>
              <w:left w:w="88" w:type="dxa"/>
              <w:bottom w:w="40" w:type="dxa"/>
              <w:right w:w="88" w:type="dxa"/>
            </w:tcMar>
            <w:vAlign w:val="center"/>
          </w:tcPr>
          <w:p w14:paraId="0909BD7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الصدق</w:t>
            </w:r>
          </w:p>
        </w:tc>
        <w:tc>
          <w:tcPr>
            <w:tcW w:w="3420" w:type="dxa"/>
            <w:shd w:val="clear" w:color="auto" w:fill="FFF0F0"/>
            <w:tcMar>
              <w:top w:w="40" w:type="dxa"/>
              <w:left w:w="88" w:type="dxa"/>
              <w:bottom w:w="40" w:type="dxa"/>
              <w:right w:w="88" w:type="dxa"/>
            </w:tcMar>
            <w:vAlign w:val="center"/>
          </w:tcPr>
          <w:p w14:paraId="55B6FBD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توثيق رسمي قد يُخفي دوافع التساهل خلف لغة إجرائية مبهمة.</w:t>
            </w:r>
          </w:p>
        </w:tc>
        <w:tc>
          <w:tcPr>
            <w:tcW w:w="3420" w:type="dxa"/>
            <w:shd w:val="clear" w:color="auto" w:fill="EBF5E0"/>
            <w:tcMar>
              <w:top w:w="40" w:type="dxa"/>
              <w:left w:w="88" w:type="dxa"/>
              <w:bottom w:w="40" w:type="dxa"/>
              <w:right w:w="88" w:type="dxa"/>
            </w:tcMar>
            <w:vAlign w:val="center"/>
          </w:tcPr>
          <w:p w14:paraId="67E9218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تسجيل القرار وأسبابه بوضوح: إن رُوعي السياق وُثّق ذلك صراحة.</w:t>
            </w:r>
          </w:p>
        </w:tc>
      </w:tr>
    </w:tbl>
    <w:p w14:paraId="1005DF34"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والمنظور القيمي يعني الدقة والتناسب لا التساهل، ففي الخطأ المتعمد المتكرر قد تقتضي الحكمة والعدل معًا عقوبة أشد.</w:t>
      </w:r>
    </w:p>
    <w:p w14:paraId="4751C6E4"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الثانية: تفاوض تجاري تحت ضغط الوقت مع طرف يستغل الموعد النهائي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1440"/>
        <w:gridCol w:w="6300"/>
      </w:tblGrid>
      <w:tr w:rsidR="00E2533D" w:rsidRPr="00546F5C" w14:paraId="68649286" w:rsidTr="00201A65">
        <w:tc>
          <w:tcPr>
            <w:tcW w:w="900" w:type="dxa"/>
            <w:shd w:val="clear" w:color="auto" w:fill="156082"/>
            <w:tcMar>
              <w:top w:w="40" w:type="dxa"/>
              <w:left w:w="88" w:type="dxa"/>
              <w:bottom w:w="40" w:type="dxa"/>
              <w:right w:w="88" w:type="dxa"/>
            </w:tcMar>
            <w:vAlign w:val="center"/>
          </w:tcPr>
          <w:p w14:paraId="2747E76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الخطوة</w:t>
            </w:r>
          </w:p>
        </w:tc>
        <w:tc>
          <w:tcPr>
            <w:tcW w:w="1440" w:type="dxa"/>
            <w:shd w:val="clear" w:color="auto" w:fill="156082"/>
            <w:tcMar>
              <w:top w:w="40" w:type="dxa"/>
              <w:left w:w="88" w:type="dxa"/>
              <w:bottom w:w="40" w:type="dxa"/>
              <w:right w:w="88" w:type="dxa"/>
            </w:tcMar>
            <w:vAlign w:val="center"/>
          </w:tcPr>
          <w:p w14:paraId="0C862F3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القيمة</w:t>
            </w:r>
          </w:p>
        </w:tc>
        <w:tc>
          <w:tcPr>
            <w:tcW w:w="6300" w:type="dxa"/>
            <w:shd w:val="clear" w:color="auto" w:fill="156082"/>
            <w:tcMar>
              <w:top w:w="40" w:type="dxa"/>
              <w:left w:w="88" w:type="dxa"/>
              <w:bottom w:w="40" w:type="dxa"/>
              <w:right w:w="88" w:type="dxa"/>
            </w:tcMar>
            <w:vAlign w:val="center"/>
          </w:tcPr>
          <w:p w14:paraId="12CD488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التطبيق الفعلي</w:t>
            </w:r>
          </w:p>
        </w:tc>
      </w:tr>
      <w:tr w:rsidR="00E2533D" w:rsidRPr="00546F5C" w14:paraId="040A87F9" w:rsidTr="00201A65">
        <w:tc>
          <w:tcPr>
            <w:tcW w:w="900" w:type="dxa"/>
            <w:shd w:val="clear" w:color="auto" w:fill="EBF5FB"/>
            <w:tcMar>
              <w:top w:w="40" w:type="dxa"/>
              <w:left w:w="88" w:type="dxa"/>
              <w:bottom w:w="40" w:type="dxa"/>
              <w:right w:w="88" w:type="dxa"/>
            </w:tcMar>
            <w:vAlign w:val="center"/>
          </w:tcPr>
          <w:p w14:paraId="755607F3" w:rsidR="00E2533D" w:rsidRPr="00546F5C" w:rsidRDefault="00E2533D" w:rsidP="00201A65">
            <w:pPr>
              <w:bidi/>
              <w:spacing w:before="20" w:after="20"/>
              <w:rPr>
                <w:rFonts w:ascii="Sakkal Majalla" w:hAnsi="Sakkal Majalla" w:cs="Sakkal Majalla"/>
                <w:sz w:val="26"/>
                <w:szCs w:val="26"/>
              </w:rPr>
            </w:pPr>
            <w:r w:rsidRPr="00546F5C">
              <w:rPr>
                <w:rFonts w:ascii="Cambria Math" w:hAnsi="Cambria Math" w:cs="Cambria Math" w:hint="cs"/>
                <w:b/>
                <w:bCs/>
                <w:color w:val="156082"/>
                <w:sz w:val="24"/>
                <w:szCs w:val="24"/>
                <w:rtl/>
              </w:rPr>
              <w:t>①</w:t>
            </w:r>
          </w:p>
        </w:tc>
        <w:tc>
          <w:tcPr>
            <w:tcW w:w="1440" w:type="dxa"/>
            <w:shd w:val="clear" w:color="auto" w:fill="EBF5FB"/>
            <w:tcMar>
              <w:top w:w="40" w:type="dxa"/>
              <w:left w:w="88" w:type="dxa"/>
              <w:bottom w:w="40" w:type="dxa"/>
              <w:right w:w="88" w:type="dxa"/>
            </w:tcMar>
            <w:vAlign w:val="center"/>
          </w:tcPr>
          <w:p w14:paraId="007BFD5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000000"/>
                <w:sz w:val="24"/>
                <w:szCs w:val="24"/>
                <w:rtl/>
              </w:rPr>
              <w:t>الصدق أولاً</w:t>
            </w:r>
          </w:p>
        </w:tc>
        <w:tc>
          <w:tcPr>
            <w:tcW w:w="6300" w:type="dxa"/>
            <w:shd w:val="clear" w:color="auto" w:fill="F5FAFF"/>
            <w:tcMar>
              <w:top w:w="40" w:type="dxa"/>
              <w:left w:w="88" w:type="dxa"/>
              <w:bottom w:w="40" w:type="dxa"/>
              <w:right w:w="88" w:type="dxa"/>
            </w:tcMar>
            <w:vAlign w:val="center"/>
          </w:tcPr>
          <w:p w14:paraId="2FB313C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مجاراة لتكتيكات التضليل التفاوضي ولو تسامحت البيئة مع المبالغة الاستراتيجية، مع حق المفاوض في كتمان ما لا يلزمه إعلانه.</w:t>
            </w:r>
          </w:p>
        </w:tc>
      </w:tr>
      <w:tr w:rsidR="00E2533D" w:rsidRPr="00546F5C" w14:paraId="320DD89A" w:rsidTr="00201A65">
        <w:tc>
          <w:tcPr>
            <w:tcW w:w="900" w:type="dxa"/>
            <w:shd w:val="clear" w:color="auto" w:fill="FFFFFF"/>
            <w:tcMar>
              <w:top w:w="40" w:type="dxa"/>
              <w:left w:w="88" w:type="dxa"/>
              <w:bottom w:w="40" w:type="dxa"/>
              <w:right w:w="88" w:type="dxa"/>
            </w:tcMar>
            <w:vAlign w:val="center"/>
          </w:tcPr>
          <w:p w14:paraId="230F0FCC" w:rsidR="00E2533D" w:rsidRPr="00546F5C" w:rsidRDefault="00E2533D" w:rsidP="00201A65">
            <w:pPr>
              <w:bidi/>
              <w:spacing w:before="20" w:after="20"/>
              <w:rPr>
                <w:rFonts w:ascii="Sakkal Majalla" w:hAnsi="Sakkal Majalla" w:cs="Sakkal Majalla"/>
                <w:sz w:val="26"/>
                <w:szCs w:val="26"/>
              </w:rPr>
            </w:pPr>
            <w:r w:rsidRPr="00546F5C">
              <w:rPr>
                <w:rFonts w:ascii="Cambria Math" w:hAnsi="Cambria Math" w:cs="Cambria Math" w:hint="cs"/>
                <w:b/>
                <w:bCs/>
                <w:color w:val="156082"/>
                <w:sz w:val="24"/>
                <w:szCs w:val="24"/>
                <w:rtl/>
              </w:rPr>
              <w:t>②</w:t>
            </w:r>
          </w:p>
        </w:tc>
        <w:tc>
          <w:tcPr>
            <w:tcW w:w="1440" w:type="dxa"/>
            <w:shd w:val="clear" w:color="auto" w:fill="FFFFFF"/>
            <w:tcMar>
              <w:top w:w="40" w:type="dxa"/>
              <w:left w:w="88" w:type="dxa"/>
              <w:bottom w:w="40" w:type="dxa"/>
              <w:right w:w="88" w:type="dxa"/>
            </w:tcMar>
            <w:vAlign w:val="center"/>
          </w:tcPr>
          <w:p w14:paraId="13DDC703"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000000"/>
                <w:sz w:val="24"/>
                <w:szCs w:val="24"/>
                <w:rtl/>
              </w:rPr>
              <w:t>الحكمة ثانياً</w:t>
            </w:r>
          </w:p>
        </w:tc>
        <w:tc>
          <w:tcPr>
            <w:tcW w:w="6300" w:type="dxa"/>
            <w:shd w:val="clear" w:color="auto" w:fill="FFFFFF"/>
            <w:tcMar>
              <w:top w:w="40" w:type="dxa"/>
              <w:left w:w="88" w:type="dxa"/>
              <w:bottom w:w="40" w:type="dxa"/>
              <w:right w:w="88" w:type="dxa"/>
            </w:tcMar>
            <w:vAlign w:val="center"/>
          </w:tcPr>
          <w:p w14:paraId="3E287B4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تحليل: هل الاستعجال نفسه تكتيك مقصود؟ وقد تقتضي الحكمة طلب تمديد بدل التسرع.</w:t>
            </w:r>
          </w:p>
        </w:tc>
      </w:tr>
      <w:tr w:rsidR="00E2533D" w:rsidRPr="00546F5C" w14:paraId="7BD64486" w:rsidTr="00201A65">
        <w:tc>
          <w:tcPr>
            <w:tcW w:w="900" w:type="dxa"/>
            <w:shd w:val="clear" w:color="auto" w:fill="EBF5FB"/>
            <w:tcMar>
              <w:top w:w="40" w:type="dxa"/>
              <w:left w:w="88" w:type="dxa"/>
              <w:bottom w:w="40" w:type="dxa"/>
              <w:right w:w="88" w:type="dxa"/>
            </w:tcMar>
            <w:vAlign w:val="center"/>
          </w:tcPr>
          <w:p w14:paraId="583B5586" w:rsidR="00E2533D" w:rsidRPr="00546F5C" w:rsidRDefault="00E2533D" w:rsidP="00201A65">
            <w:pPr>
              <w:bidi/>
              <w:spacing w:before="20" w:after="20"/>
              <w:rPr>
                <w:rFonts w:ascii="Sakkal Majalla" w:hAnsi="Sakkal Majalla" w:cs="Sakkal Majalla"/>
                <w:sz w:val="26"/>
                <w:szCs w:val="26"/>
              </w:rPr>
            </w:pPr>
            <w:r w:rsidRPr="00546F5C">
              <w:rPr>
                <w:rFonts w:ascii="Cambria Math" w:hAnsi="Cambria Math" w:cs="Cambria Math" w:hint="cs"/>
                <w:b/>
                <w:bCs/>
                <w:color w:val="156082"/>
                <w:sz w:val="24"/>
                <w:szCs w:val="24"/>
                <w:rtl/>
              </w:rPr>
              <w:t>③</w:t>
            </w:r>
          </w:p>
        </w:tc>
        <w:tc>
          <w:tcPr>
            <w:tcW w:w="1440" w:type="dxa"/>
            <w:shd w:val="clear" w:color="auto" w:fill="EBF5FB"/>
            <w:tcMar>
              <w:top w:w="40" w:type="dxa"/>
              <w:left w:w="88" w:type="dxa"/>
              <w:bottom w:w="40" w:type="dxa"/>
              <w:right w:w="88" w:type="dxa"/>
            </w:tcMar>
            <w:vAlign w:val="center"/>
          </w:tcPr>
          <w:p w14:paraId="774CDDC1"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000000"/>
                <w:sz w:val="24"/>
                <w:szCs w:val="24"/>
                <w:rtl/>
              </w:rPr>
              <w:t>الرحمة أخيراً</w:t>
            </w:r>
          </w:p>
        </w:tc>
        <w:tc>
          <w:tcPr>
            <w:tcW w:w="6300" w:type="dxa"/>
            <w:shd w:val="clear" w:color="auto" w:fill="F5FAFF"/>
            <w:tcMar>
              <w:top w:w="40" w:type="dxa"/>
              <w:left w:w="88" w:type="dxa"/>
              <w:bottom w:w="40" w:type="dxa"/>
              <w:right w:w="88" w:type="dxa"/>
            </w:tcMar>
            <w:vAlign w:val="center"/>
          </w:tcPr>
          <w:p w14:paraId="5AE41A6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حتى في رفض الشروط غير العادلة تُحفظ كرامة الطرف الآخر: رحمة في الأسلوب، لا تنازل عن الحق.</w:t>
            </w:r>
          </w:p>
        </w:tc>
      </w:tr>
    </w:tbl>
    <w:p w14:paraId="0408158B"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الثالثة: توزيع موارد شحيحة بالمنظومة السباعية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2533D" w:rsidRPr="00546F5C" w14:paraId="3CFBCD5D" w:rsidTr="00201A65">
        <w:tc>
          <w:tcPr>
            <w:tcW w:w="8640" w:type="dxa"/>
            <w:shd w:val="clear" w:color="auto" w:fill="7030A0"/>
            <w:tcMar>
              <w:top w:w="40" w:type="dxa"/>
              <w:left w:w="88" w:type="dxa"/>
              <w:bottom w:w="40" w:type="dxa"/>
              <w:right w:w="88" w:type="dxa"/>
            </w:tcMar>
            <w:vAlign w:val="center"/>
          </w:tcPr>
          <w:p w14:paraId="452F271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بروتوكول توزيع الموارد الشحيحة: خمس خطوات</w:t>
            </w:r>
          </w:p>
        </w:tc>
      </w:tr>
      <w:tr w:rsidR="00E2533D" w:rsidRPr="00546F5C" w14:paraId="1D6B7DC2" w:rsidTr="00201A65">
        <w:tc>
          <w:tcPr>
            <w:tcW w:w="8640" w:type="dxa"/>
            <w:shd w:val="clear" w:color="auto" w:fill="F2E8F8"/>
            <w:tcMar>
              <w:top w:w="40" w:type="dxa"/>
              <w:left w:w="88" w:type="dxa"/>
              <w:bottom w:w="40" w:type="dxa"/>
              <w:right w:w="88" w:type="dxa"/>
            </w:tcMar>
            <w:vAlign w:val="center"/>
          </w:tcPr>
          <w:p w14:paraId="2302361D" w:rsidR="00E2533D" w:rsidRPr="00546F5C" w:rsidRDefault="00E2533D" w:rsidP="00201A65">
            <w:pPr>
              <w:bidi/>
              <w:spacing w:before="20" w:after="20"/>
              <w:rPr>
                <w:rFonts w:ascii="Sakkal Majalla" w:hAnsi="Sakkal Majalla" w:cs="Sakkal Majalla"/>
                <w:sz w:val="26"/>
                <w:szCs w:val="26"/>
              </w:rPr>
            </w:pPr>
            <w:r>
              <w:rPr>
                <w:rFonts w:ascii="Cambria Math" w:hAnsi="Cambria Math" w:cs="Cambria Math" w:hint="cs"/>
                <w:color w:val="000000"/>
                <w:sz w:val="24"/>
                <w:szCs w:val="24"/>
                <w:rtl/>
              </w:rPr>
              <w:t xml:space="preserve">① الشورى أولًا: جلسة مشتركة لكل الأقسام بدل قرارات منفردة، يعرض فيها كل قسم حاجته أمام الآخرين.</w:t>
            </w:r>
          </w:p>
          <w:p w:rsidR="00E2533D" w:rsidRPr="00546F5C" w:rsidRDefault="00E2533D" w:rsidP="00201A65">
            <w:pPr>
              <w:bidi/>
              <w:spacing w:before="20" w:after="20"/>
              <w:rPr>
                <w:rFonts w:ascii="Sakkal Majalla" w:hAnsi="Sakkal Majalla" w:cs="Sakkal Majalla"/>
                <w:sz w:val="26"/>
                <w:szCs w:val="26"/>
              </w:rPr>
            </w:pPr>
            <w:r>
              <w:rPr>
                <w:rFonts w:ascii="Cambria Math" w:hAnsi="Cambria Math" w:cs="Cambria Math" w:hint="cs"/>
                <w:color w:val="000000"/>
                <w:sz w:val="24"/>
                <w:szCs w:val="24"/>
                <w:rtl/>
              </w:rPr>
              <w:t xml:space="preserve">② الصدق ثانيًا: بيانات يمكن التحقق منها بدل تقديرات متفائلة، تفعيلًا للتثبت (الفصل التاسع).</w:t>
            </w:r>
          </w:p>
          <w:p w:rsidR="00E2533D" w:rsidRPr="00546F5C" w:rsidRDefault="00E2533D" w:rsidP="00201A65">
            <w:pPr>
              <w:bidi/>
              <w:spacing w:before="20" w:after="20"/>
              <w:rPr>
                <w:rFonts w:ascii="Sakkal Majalla" w:hAnsi="Sakkal Majalla" w:cs="Sakkal Majalla"/>
                <w:sz w:val="26"/>
                <w:szCs w:val="26"/>
              </w:rPr>
            </w:pPr>
            <w:r>
              <w:rPr>
                <w:rFonts w:ascii="Cambria Math" w:hAnsi="Cambria Math" w:cs="Cambria Math" w:hint="cs"/>
                <w:color w:val="000000"/>
                <w:sz w:val="24"/>
                <w:szCs w:val="24"/>
                <w:rtl/>
              </w:rPr>
              <w:t xml:space="preserve">③ الحكمة ثالثًا: تحليل الأثر البعيد لا الحاجة الآنية وحدها: أي استثمار يُنتج قيمة أكبر للمؤسسة؟</w:t>
            </w:r>
          </w:p>
          <w:p w:rsidR="00E2533D" w:rsidRPr="00546F5C" w:rsidRDefault="00E2533D" w:rsidP="00201A65">
            <w:pPr>
              <w:bidi/>
              <w:spacing w:before="20" w:after="20"/>
              <w:rPr>
                <w:rFonts w:ascii="Sakkal Majalla" w:hAnsi="Sakkal Majalla" w:cs="Sakkal Majalla"/>
                <w:sz w:val="26"/>
                <w:szCs w:val="26"/>
              </w:rPr>
            </w:pPr>
            <w:r>
              <w:rPr>
                <w:rFonts w:ascii="Cambria Math" w:hAnsi="Cambria Math" w:cs="Cambria Math" w:hint="cs"/>
                <w:color w:val="000000"/>
                <w:sz w:val="24"/>
                <w:szCs w:val="24"/>
                <w:rtl/>
              </w:rPr>
              <w:t xml:space="preserve">④ العدل رابعًا: توزيع على الاستحقاق الموضوعي لا العلاقات الشخصية، بمعيار يُعلن قبل التوزيع.</w:t>
            </w:r>
          </w:p>
          <w:p w:rsidR="00E2533D" w:rsidRPr="00546F5C" w:rsidRDefault="00E2533D" w:rsidP="00201A65">
            <w:pPr>
              <w:bidi/>
              <w:spacing w:before="20" w:after="20"/>
              <w:rPr>
                <w:rFonts w:ascii="Sakkal Majalla" w:hAnsi="Sakkal Majalla" w:cs="Sakkal Majalla"/>
                <w:sz w:val="26"/>
                <w:szCs w:val="26"/>
              </w:rPr>
            </w:pPr>
            <w:r>
              <w:rPr>
                <w:rFonts w:ascii="Cambria Math" w:hAnsi="Cambria Math" w:cs="Cambria Math" w:hint="cs"/>
                <w:color w:val="000000"/>
                <w:sz w:val="24"/>
                <w:szCs w:val="24"/>
                <w:rtl/>
              </w:rPr>
              <w:t xml:space="preserve">⑤ الرحمة خامسًا: تواصل مع القسم الذي نال أقل من المتوقع يحفظ معنوياته، ويوضح أن التقليل ظرفي لا حكم على جودة عمله.</w:t>
            </w:r>
          </w:p>
        </w:tc>
      </w:tr>
    </w:tbl>
    <w:p w14:paraId="3FC43027"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وتجمع هذه الحالة خمسًا من القيم السبع بترتيب إجرائي واضح، ويحضر الإحسان في إتقان كل خطوة، والأمانة في المسؤولية عن الموارد. والحالات الثلاث افتراضية توضيحية.</w:t>
      </w:r>
    </w:p>
    <w:p w14:paraId="4ADE5831"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عملي: لغة تقييم الأداء المتدني بالمنظومة السباعية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2533D" w:rsidRPr="00546F5C" w14:paraId="063E41EC" w:rsidTr="00201A65">
        <w:tc>
          <w:tcPr>
            <w:tcW w:w="8640" w:type="dxa"/>
            <w:shd w:val="clear" w:color="auto" w:fill="7030A0"/>
            <w:tcMar>
              <w:top w:w="40" w:type="dxa"/>
              <w:left w:w="88" w:type="dxa"/>
              <w:bottom w:w="40" w:type="dxa"/>
              <w:right w:w="88" w:type="dxa"/>
            </w:tcMar>
            <w:vAlign w:val="center"/>
          </w:tcPr>
          <w:p w14:paraId="4EEA1BE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صيغة تجمع أربع قيم في نص واحد</w:t>
            </w:r>
          </w:p>
        </w:tc>
      </w:tr>
      <w:tr w:rsidR="00E2533D" w:rsidRPr="00546F5C" w14:paraId="6DC7550F" w:rsidTr="00201A65">
        <w:tc>
          <w:tcPr>
            <w:tcW w:w="8640" w:type="dxa"/>
            <w:shd w:val="clear" w:color="auto" w:fill="EBF5E0"/>
            <w:tcMar>
              <w:top w:w="40" w:type="dxa"/>
              <w:left w:w="88" w:type="dxa"/>
              <w:bottom w:w="40" w:type="dxa"/>
              <w:right w:w="88" w:type="dxa"/>
            </w:tcMar>
            <w:vAlign w:val="center"/>
          </w:tcPr>
          <w:p w14:paraId="1D73A0A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«نقدّر جهدك في [كذا]، مع أن النتيجة الإجمالية جاءت أقل من المستهدف بنسبة [س٪]. وهذا الفارق موثّق في [كذا]، لا انطباع عام. ويبدو أن السبب الجذري [كذا]، لا ضعف أداء عابر. وخطة التحسين القادمة بمعايير محددة قابلة للقياس: [كذا].»</w:t>
            </w:r>
          </w:p>
          <w:p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فيه الرحمة في التقدير المبدئي، والصدق في التوثيق، والحكمة في البحث عن السبب الجذري، والعدل في المعايير الواضحة. والترتيب مقصود، لأنه يغيّر مناخ اللقاء.</w:t>
            </w:r>
          </w:p>
        </w:tc>
      </w:tr>
    </w:tbl>
    <w:p w14:paraId="3191C99C"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10.7  المنظومة أمام الفرضية الصفرية والنظريات الأخلاقية الكبرى</w:t>
      </w:r>
      <w:r>
        <w:fldChar w:fldCharType="begin"/>
      </w:r>
      <w:r>
        <w:instrText xml:space="preserve"> TC "10.7  المنظومة أمام الفرضية الصفرية والنظريات الأخلاقية الكبرى" \l 2 </w:instrText>
      </w:r>
      <w:r>
        <w:fldChar w:fldCharType="end"/>
      </w:r>
    </w:p>
    <w:p w14:paraId="40F045CE"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وهذه مقارنة نظرية أولية على مستوى المحكّات، لا اجتياز لها: فمحك الاستقلالية يتطلب «باحثًا مقيَّدًا» (الفصل الثالث 3.6)، ومحك التمييز يتطلب اختبارًا ميدانيًا (3.9)، ولم يُجرَ شيء منهما بعد؛ لذلك أقتصر في الجدولين على الأصالة والتمييز.</w:t>
      </w:r>
    </w:p>
    <w:p w14:paraId="5CB2CB66"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أولًا: أمام أخلاق الفضيلة الأرسطية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E2533D" w:rsidRPr="00546F5C" w14:paraId="1A02E96D" w:rsidTr="00201A65">
        <w:tc>
          <w:tcPr>
            <w:tcW w:w="2160" w:type="dxa"/>
            <w:shd w:val="clear" w:color="auto" w:fill="1F3864"/>
            <w:tcMar>
              <w:top w:w="40" w:type="dxa"/>
              <w:left w:w="88" w:type="dxa"/>
              <w:bottom w:w="40" w:type="dxa"/>
              <w:right w:w="88" w:type="dxa"/>
            </w:tcMar>
            <w:vAlign w:val="center"/>
          </w:tcPr>
          <w:p w14:paraId="5231E08B"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المحك</w:t>
            </w:r>
          </w:p>
        </w:tc>
        <w:tc>
          <w:tcPr>
            <w:tcW w:w="3240" w:type="dxa"/>
            <w:shd w:val="clear" w:color="auto" w:fill="1F3864"/>
            <w:tcMar>
              <w:top w:w="40" w:type="dxa"/>
              <w:left w:w="88" w:type="dxa"/>
              <w:bottom w:w="40" w:type="dxa"/>
              <w:right w:w="88" w:type="dxa"/>
            </w:tcMar>
            <w:vAlign w:val="center"/>
          </w:tcPr>
          <w:p w14:paraId="5E802231"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أخلاق الفضيلة (أرسطو)</w:t>
            </w:r>
          </w:p>
        </w:tc>
        <w:tc>
          <w:tcPr>
            <w:tcW w:w="3240" w:type="dxa"/>
            <w:shd w:val="clear" w:color="auto" w:fill="1F3864"/>
            <w:tcMar>
              <w:top w:w="40" w:type="dxa"/>
              <w:left w:w="88" w:type="dxa"/>
              <w:bottom w:w="40" w:type="dxa"/>
              <w:right w:w="88" w:type="dxa"/>
            </w:tcMar>
            <w:vAlign w:val="center"/>
          </w:tcPr>
          <w:p w14:paraId="74AC88A4"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المنظومة السباعية</w:t>
            </w:r>
          </w:p>
        </w:tc>
      </w:tr>
      <w:tr w:rsidR="00E2533D" w:rsidRPr="00546F5C" w14:paraId="5BC197B8" w:rsidTr="00201A65">
        <w:tc>
          <w:tcPr>
            <w:tcW w:w="2160" w:type="dxa"/>
            <w:shd w:val="clear" w:color="auto" w:fill="EBF5FB"/>
            <w:tcMar>
              <w:top w:w="40" w:type="dxa"/>
              <w:left w:w="88" w:type="dxa"/>
              <w:bottom w:w="40" w:type="dxa"/>
              <w:right w:w="88" w:type="dxa"/>
            </w:tcMar>
            <w:vAlign w:val="center"/>
          </w:tcPr>
          <w:p w14:paraId="7CC1B92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الأصالة</w:t>
            </w:r>
          </w:p>
        </w:tc>
        <w:tc>
          <w:tcPr>
            <w:tcW w:w="3240" w:type="dxa"/>
            <w:shd w:val="clear" w:color="auto" w:fill="F5F5F5"/>
            <w:tcMar>
              <w:top w:w="40" w:type="dxa"/>
              <w:left w:w="88" w:type="dxa"/>
              <w:bottom w:w="40" w:type="dxa"/>
              <w:right w:w="88" w:type="dxa"/>
            </w:tcMar>
            <w:vAlign w:val="center"/>
          </w:tcPr>
          <w:p w14:paraId="2EE94D6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الفضائل تُكتسب بالتعوّد في المجتمع المدني، والمعيار الوسط الذي يحدده الحكيم.</w:t>
            </w:r>
          </w:p>
        </w:tc>
        <w:tc>
          <w:tcPr>
            <w:tcW w:w="3240" w:type="dxa"/>
            <w:shd w:val="clear" w:color="auto" w:fill="EBF5FB"/>
            <w:tcMar>
              <w:top w:w="40" w:type="dxa"/>
              <w:left w:w="88" w:type="dxa"/>
              <w:bottom w:w="40" w:type="dxa"/>
              <w:right w:w="88" w:type="dxa"/>
            </w:tcMar>
            <w:vAlign w:val="center"/>
          </w:tcPr>
          <w:p w14:paraId="474C78C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مصدر القيم السبع نص إلهي، وإن اشتركت مع أرسطو في بعض آليات الاكتساب.</w:t>
            </w:r>
          </w:p>
        </w:tc>
      </w:tr>
      <w:tr w:rsidR="00E2533D" w:rsidRPr="00546F5C" w14:paraId="479E1A46" w:rsidTr="00201A65">
        <w:tc>
          <w:tcPr>
            <w:tcW w:w="2160" w:type="dxa"/>
            <w:shd w:val="clear" w:color="auto" w:fill="EBF5FB"/>
            <w:tcMar>
              <w:top w:w="40" w:type="dxa"/>
              <w:left w:w="88" w:type="dxa"/>
              <w:bottom w:w="40" w:type="dxa"/>
              <w:right w:w="88" w:type="dxa"/>
            </w:tcMar>
            <w:vAlign w:val="center"/>
          </w:tcPr>
          <w:p w14:paraId="2C32A0C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التمييز</w:t>
            </w:r>
          </w:p>
        </w:tc>
        <w:tc>
          <w:tcPr>
            <w:tcW w:w="3240" w:type="dxa"/>
            <w:shd w:val="clear" w:color="auto" w:fill="F5F5F5"/>
            <w:tcMar>
              <w:top w:w="40" w:type="dxa"/>
              <w:left w:w="88" w:type="dxa"/>
              <w:bottom w:w="40" w:type="dxa"/>
              <w:right w:w="88" w:type="dxa"/>
            </w:tcMar>
            <w:vAlign w:val="center"/>
          </w:tcPr>
          <w:p w14:paraId="2D4E37A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معيار خارجيًا لحل التعارض بين فضيلتين سوى حكم الحكيم نفسه (Phronimos).</w:t>
            </w:r>
          </w:p>
        </w:tc>
        <w:tc>
          <w:tcPr>
            <w:tcW w:w="3240" w:type="dxa"/>
            <w:shd w:val="clear" w:color="auto" w:fill="EBF5FB"/>
            <w:tcMar>
              <w:top w:w="40" w:type="dxa"/>
              <w:left w:w="88" w:type="dxa"/>
              <w:bottom w:w="40" w:type="dxa"/>
              <w:right w:w="88" w:type="dxa"/>
            </w:tcMar>
            <w:vAlign w:val="center"/>
          </w:tcPr>
          <w:p w14:paraId="2CB8C65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قاعدة الجمع قبل الترجيح (الفصل السابع، وتطبيقها في 10.8) خطوات معلنة يستطيع طرف ثالث مراجعتها، أما الفرونيسيس فصفة في الفاعل لا إجراء يمكن توثيقه.</w:t>
            </w:r>
          </w:p>
        </w:tc>
      </w:tr>
    </w:tbl>
    <w:p w14:paraId="0699E7EB"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ثانيًا: أمام الأخلاق النفعية (مِل، 1863)</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E2533D" w:rsidRPr="00546F5C" w14:paraId="68091B03" w:rsidTr="00201A65">
        <w:tc>
          <w:tcPr>
            <w:tcW w:w="2160" w:type="dxa"/>
            <w:shd w:val="clear" w:color="auto" w:fill="1F3864"/>
            <w:tcMar>
              <w:top w:w="40" w:type="dxa"/>
              <w:left w:w="88" w:type="dxa"/>
              <w:bottom w:w="40" w:type="dxa"/>
              <w:right w:w="88" w:type="dxa"/>
            </w:tcMar>
            <w:vAlign w:val="center"/>
          </w:tcPr>
          <w:p w14:paraId="5962E56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المحك</w:t>
            </w:r>
          </w:p>
        </w:tc>
        <w:tc>
          <w:tcPr>
            <w:tcW w:w="3240" w:type="dxa"/>
            <w:shd w:val="clear" w:color="auto" w:fill="1F3864"/>
            <w:tcMar>
              <w:top w:w="40" w:type="dxa"/>
              <w:left w:w="88" w:type="dxa"/>
              <w:bottom w:w="40" w:type="dxa"/>
              <w:right w:w="88" w:type="dxa"/>
            </w:tcMar>
            <w:vAlign w:val="center"/>
          </w:tcPr>
          <w:p w14:paraId="42089C9B"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النفعية (مِل)</w:t>
            </w:r>
          </w:p>
        </w:tc>
        <w:tc>
          <w:tcPr>
            <w:tcW w:w="3240" w:type="dxa"/>
            <w:shd w:val="clear" w:color="auto" w:fill="1F3864"/>
            <w:tcMar>
              <w:top w:w="40" w:type="dxa"/>
              <w:left w:w="88" w:type="dxa"/>
              <w:bottom w:w="40" w:type="dxa"/>
              <w:right w:w="88" w:type="dxa"/>
            </w:tcMar>
            <w:vAlign w:val="center"/>
          </w:tcPr>
          <w:p w14:paraId="5F6CB28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المنظومة السباعية</w:t>
            </w:r>
          </w:p>
        </w:tc>
      </w:tr>
      <w:tr w:rsidR="00E2533D" w:rsidRPr="00546F5C" w14:paraId="59462F49" w:rsidTr="00201A65">
        <w:tc>
          <w:tcPr>
            <w:tcW w:w="2160" w:type="dxa"/>
            <w:shd w:val="clear" w:color="auto" w:fill="EBF5FB"/>
            <w:tcMar>
              <w:top w:w="40" w:type="dxa"/>
              <w:left w:w="88" w:type="dxa"/>
              <w:bottom w:w="40" w:type="dxa"/>
              <w:right w:w="88" w:type="dxa"/>
            </w:tcMar>
            <w:vAlign w:val="center"/>
          </w:tcPr>
          <w:p w14:paraId="405E309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الأصالة</w:t>
            </w:r>
          </w:p>
        </w:tc>
        <w:tc>
          <w:tcPr>
            <w:tcW w:w="3240" w:type="dxa"/>
            <w:shd w:val="clear" w:color="auto" w:fill="F5F5F5"/>
            <w:tcMar>
              <w:top w:w="40" w:type="dxa"/>
              <w:left w:w="88" w:type="dxa"/>
              <w:bottom w:w="40" w:type="dxa"/>
              <w:right w:w="88" w:type="dxa"/>
            </w:tcMar>
            <w:vAlign w:val="center"/>
          </w:tcPr>
          <w:p w14:paraId="787BA77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معيار واحد هو المنفعة الكلية يُحسم به التعارض في الصيغة الكلاسيكية، وإن ميّز مِل بين المتع في جودتها.</w:t>
            </w:r>
          </w:p>
        </w:tc>
        <w:tc>
          <w:tcPr>
            <w:tcW w:w="3240" w:type="dxa"/>
            <w:shd w:val="clear" w:color="auto" w:fill="EBF5FB"/>
            <w:tcMar>
              <w:top w:w="40" w:type="dxa"/>
              <w:left w:w="88" w:type="dxa"/>
              <w:bottom w:w="40" w:type="dxa"/>
              <w:right w:w="88" w:type="dxa"/>
            </w:tcMar>
            <w:vAlign w:val="center"/>
          </w:tcPr>
          <w:p w14:paraId="3AD35A9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سبع قيم متمايزة الوظيفة لا معيار حسابي واحد، والصدق قاعدة محكمة لا تنقضها منفعة الكذبة.</w:t>
            </w:r>
          </w:p>
        </w:tc>
      </w:tr>
      <w:tr w:rsidR="00E2533D" w:rsidRPr="00546F5C" w14:paraId="2D295264" w:rsidTr="00201A65">
        <w:tc>
          <w:tcPr>
            <w:tcW w:w="2160" w:type="dxa"/>
            <w:shd w:val="clear" w:color="auto" w:fill="EBF5FB"/>
            <w:tcMar>
              <w:top w:w="40" w:type="dxa"/>
              <w:left w:w="88" w:type="dxa"/>
              <w:bottom w:w="40" w:type="dxa"/>
              <w:right w:w="88" w:type="dxa"/>
            </w:tcMar>
            <w:vAlign w:val="center"/>
          </w:tcPr>
          <w:p w14:paraId="536071F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التمييز</w:t>
            </w:r>
          </w:p>
        </w:tc>
        <w:tc>
          <w:tcPr>
            <w:tcW w:w="3240" w:type="dxa"/>
            <w:shd w:val="clear" w:color="auto" w:fill="F5F5F5"/>
            <w:tcMar>
              <w:top w:w="40" w:type="dxa"/>
              <w:left w:w="88" w:type="dxa"/>
              <w:bottom w:w="40" w:type="dxa"/>
              <w:right w:w="88" w:type="dxa"/>
            </w:tcMar>
            <w:vAlign w:val="center"/>
          </w:tcPr>
          <w:p w14:paraId="3601355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 حقّق الكذب منفعة إجمالية أكبر أمكن للنفعية أن تسوّغه، وإن قيّدت نفعية القاعدة ذلك.</w:t>
            </w:r>
          </w:p>
        </w:tc>
        <w:tc>
          <w:tcPr>
            <w:tcW w:w="3240" w:type="dxa"/>
            <w:shd w:val="clear" w:color="auto" w:fill="EBF5FB"/>
            <w:tcMar>
              <w:top w:w="40" w:type="dxa"/>
              <w:left w:w="88" w:type="dxa"/>
              <w:bottom w:w="40" w:type="dxa"/>
              <w:right w:w="88" w:type="dxa"/>
            </w:tcMar>
            <w:vAlign w:val="center"/>
          </w:tcPr>
          <w:p w14:paraId="676873A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الصدق واجب إلا في مواضع ضيقة منصوصة: الإصلاح بين الناس، والحرب، وحديث الرجل امرأته (حديث أم كلثوم بنت عقبة عند مسلم)، مع جواز المعاريض. </w:t>
            </w:r>
            <w:r>
              <w:rPr>
                <w:rFonts w:ascii="Sakkal Majalla" w:hAnsi="Sakkal Majalla" w:cs="Sakkal Majalla"/>
                <w:color w:val="000000"/>
                <w:sz w:val="24"/>
                <w:szCs w:val="24"/>
                <w:rtl/>
              </w:rPr>
              <w:lastRenderedPageBreak/>
              <w:t>فالاستثناء منصوص محدود، لا حساب منفعة مفتوح.</w:t>
            </w:r>
          </w:p>
        </w:tc>
      </w:tr>
    </w:tbl>
    <w:p w14:paraId="254A8AD1"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والفارق المتسق في المقارنتين: أرسطو يحيل التعارض إلى حكم فرد لم يُقنَّن، ومِل إلى معيار حسابي واحد، والمنظومة تقترح توازنًا معلنًا بين قيم بعضها يبقى ملزمًا أمام الحساب النفعي.</w:t>
      </w:r>
    </w:p>
    <w:p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ثالثًا: كانط وأخلاق العناية والتقاليد الدينية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وأخلاق الواجب عند كانط أقرب تقاطع في الصدق، فكلاهما يحرّم الكذب في الأصل ولو كان مؤلمًا؛ لكن كانط يطلق المنع حتى مع القاتل الذي يسأل عن مكان ضحيته، والشرع استثنى مواضع ضيقة منصوصة وأجاز المعاريض. وأخلاق العناية عند نودينجز تلتقي بالرحمة في تفضيل الاستجابة لحاجة الآخر على القاعدة الباردة، ومن نقدها أنها قد تفتقر إلى ضابط عدل موضوعي، والرحمة في المنظومة مقيدة بالعدل. ولا أدّعي أن المنظومة حسمت توترات النظريات الأربع؛ فهي تقترح طريقة معلنة للتعامل معها، والاختبار الميداني هو الحكم.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التقاليد الدينية قيم موازية: الكارونا (Karuna) البوذية تشارك الرحمة شمولها، لكنها ترتبط بالتحرر من دورة المعاناة، والرحمة القرآنية بالاستخلاف والابتلاء. والحكمة الكونفوشيوسية (Zhi) تعمل داخل علاقات هرمية تعطي النظام الاجتماعي وزنًا كبيرًا، والحكمة القرآنية تقيس النظام بالحق. وأوضح نقاط الالتقاء الصدق: فقيمة إيميت (Emet) اليهودية تربطه بصفة إلهية كما في القرآن: ﴿وَمَنْ أَصْدَقُ مِنَ اللَّهِ قِيلًا﴾ (النساء:122).</w:t>
      </w:r>
    </w:p>
    <w:p w14:paraId="03CD76CE"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10.8  تعارض القيم: حين تتصادم الرحمة والعدل</w:t>
      </w:r>
      <w:r>
        <w:fldChar w:fldCharType="begin"/>
      </w:r>
      <w:r>
        <w:instrText xml:space="preserve"> TC "10.8  تعارض القيم: حين تتصادم الرحمة والعدل" \l 2 </w:instrText>
      </w:r>
      <w:r>
        <w:fldChar w:fldCharType="end"/>
      </w:r>
    </w:p>
    <w:p w14:paraId="7C537999"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أطبق هنا قاعدة الجمع قبل الترجيح، التي قررها الفصل السابع (7.2) في تعارض الأدلة، على تعارض الرحمة والعدل في موقف واحد. واستعمالها في تعارض القيم امتداد لها أصرّح به، لا أداة جديدة.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7200"/>
      </w:tblGrid>
      <w:tr w:rsidR="00E2533D" w:rsidRPr="00546F5C" w14:paraId="5E79860C" w:rsidTr="00201A65">
        <w:tc>
          <w:tcPr>
            <w:tcW w:w="1440" w:type="dxa"/>
            <w:shd w:val="clear" w:color="auto" w:fill="1F3864"/>
            <w:tcMar>
              <w:top w:w="40" w:type="dxa"/>
              <w:left w:w="88" w:type="dxa"/>
              <w:bottom w:w="40" w:type="dxa"/>
              <w:right w:w="88" w:type="dxa"/>
            </w:tcMar>
            <w:vAlign w:val="center"/>
          </w:tcPr>
          <w:p w14:paraId="296CEEB3"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المرحلة</w:t>
            </w:r>
          </w:p>
        </w:tc>
        <w:tc>
          <w:tcPr>
            <w:tcW w:w="7200" w:type="dxa"/>
            <w:shd w:val="clear" w:color="auto" w:fill="1F3864"/>
            <w:tcMar>
              <w:top w:w="40" w:type="dxa"/>
              <w:left w:w="88" w:type="dxa"/>
              <w:bottom w:w="40" w:type="dxa"/>
              <w:right w:w="88" w:type="dxa"/>
            </w:tcMar>
            <w:vAlign w:val="center"/>
          </w:tcPr>
          <w:p w14:paraId="530E164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التطبيق على حالة: عقوبة موظف كبير السن ارتكب مخالفة تستوجب إنهاء الخدمة</w:t>
            </w:r>
          </w:p>
        </w:tc>
      </w:tr>
      <w:tr w:rsidR="00E2533D" w:rsidRPr="00546F5C" w14:paraId="6018C1F2" w:rsidTr="00201A65">
        <w:tc>
          <w:tcPr>
            <w:tcW w:w="1440" w:type="dxa"/>
            <w:shd w:val="clear" w:color="auto" w:fill="EBF5FB"/>
            <w:tcMar>
              <w:top w:w="40" w:type="dxa"/>
              <w:left w:w="88" w:type="dxa"/>
              <w:bottom w:w="40" w:type="dxa"/>
              <w:right w:w="88" w:type="dxa"/>
            </w:tcMar>
            <w:vAlign w:val="center"/>
          </w:tcPr>
          <w:p w14:paraId="7718558B"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تصنيف التعارض</w:t>
            </w:r>
          </w:p>
        </w:tc>
        <w:tc>
          <w:tcPr>
            <w:tcW w:w="7200" w:type="dxa"/>
            <w:shd w:val="clear" w:color="auto" w:fill="F5FAFF"/>
            <w:tcMar>
              <w:top w:w="40" w:type="dxa"/>
              <w:left w:w="88" w:type="dxa"/>
              <w:bottom w:w="40" w:type="dxa"/>
              <w:right w:w="88" w:type="dxa"/>
            </w:tcMar>
            <w:vAlign w:val="center"/>
          </w:tcPr>
          <w:p w14:paraId="7B96B7D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العدل يقتضي تطبيق اللائحة على الجميع بالتساوي، والرحمة تدفع إلى مراعاة العمر وسنوات الخدمة. والتعارض ظاهري في الأصل، فيُختبر الجمع أولًا.</w:t>
            </w:r>
          </w:p>
        </w:tc>
      </w:tr>
      <w:tr w:rsidR="00E2533D" w:rsidRPr="00546F5C" w14:paraId="2FD87A6D" w:rsidTr="00201A65">
        <w:tc>
          <w:tcPr>
            <w:tcW w:w="1440" w:type="dxa"/>
            <w:shd w:val="clear" w:color="auto" w:fill="FFFFFF"/>
            <w:tcMar>
              <w:top w:w="40" w:type="dxa"/>
              <w:left w:w="88" w:type="dxa"/>
              <w:bottom w:w="40" w:type="dxa"/>
              <w:right w:w="88" w:type="dxa"/>
            </w:tcMar>
            <w:vAlign w:val="center"/>
          </w:tcPr>
          <w:p w14:paraId="30D55C5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محاولة الجمع</w:t>
            </w:r>
          </w:p>
        </w:tc>
        <w:tc>
          <w:tcPr>
            <w:tcW w:w="7200" w:type="dxa"/>
            <w:shd w:val="clear" w:color="auto" w:fill="FFFFFF"/>
            <w:tcMar>
              <w:top w:w="40" w:type="dxa"/>
              <w:left w:w="88" w:type="dxa"/>
              <w:bottom w:w="40" w:type="dxa"/>
              <w:right w:w="88" w:type="dxa"/>
            </w:tcMar>
            <w:vAlign w:val="center"/>
          </w:tcPr>
          <w:p w14:paraId="044395D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يبقى مبدأ المحاسبة (العدل) ويُراعى في التنفيذ كرامة الموظف (الرحمة): تُطبق العقوبة الجوهرية مع مهلة كريمة، وترك التشهير، ومساعدة انتقالية. وهذا جمع لا ترجيح.</w:t>
            </w:r>
          </w:p>
        </w:tc>
      </w:tr>
      <w:tr w:rsidR="00E2533D" w:rsidRPr="00546F5C" w14:paraId="4D0C2BC4" w:rsidTr="00201A65">
        <w:tc>
          <w:tcPr>
            <w:tcW w:w="1440" w:type="dxa"/>
            <w:shd w:val="clear" w:color="auto" w:fill="EBF5FB"/>
            <w:tcMar>
              <w:top w:w="40" w:type="dxa"/>
              <w:left w:w="88" w:type="dxa"/>
              <w:bottom w:w="40" w:type="dxa"/>
              <w:right w:w="88" w:type="dxa"/>
            </w:tcMar>
            <w:vAlign w:val="center"/>
          </w:tcPr>
          <w:p w14:paraId="1EDD8436"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لو تعذَّر الجمع</w:t>
            </w:r>
          </w:p>
        </w:tc>
        <w:tc>
          <w:tcPr>
            <w:tcW w:w="7200" w:type="dxa"/>
            <w:shd w:val="clear" w:color="auto" w:fill="F5FAFF"/>
            <w:tcMar>
              <w:top w:w="40" w:type="dxa"/>
              <w:left w:w="88" w:type="dxa"/>
              <w:bottom w:w="40" w:type="dxa"/>
              <w:right w:w="88" w:type="dxa"/>
            </w:tcMar>
            <w:vAlign w:val="center"/>
          </w:tcPr>
          <w:p w14:paraId="3325D29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إن كانت المخالفة خيانة أمانة جسيمة متعمدة لا مجال فيها للتخفيف، رُجّح العدل، لأنه الضابط الذي يمنع انحراف الرحمة إلى محاباة.</w:t>
            </w:r>
          </w:p>
        </w:tc>
      </w:tr>
    </w:tbl>
    <w:p w14:paraId="66F7DA4A"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lastRenderedPageBreak/>
        <w:t>والقاعدة المستخلصة: العدل والرحمة متكاملان في أكثر الحالات؛ العدل يحفظ الاستحقاق الجوهري، والرحمة تهذّب أسلوب تطبيقه. فإن تعذّر الجمع رُجّح العدل، لأنه يحمي مصداقية النظام القيمي كله. وفي القرآن شاهد على أن الرأفة لا تُسقط الحق الثابت: ﴿وَلَا تَأْخُذْكُم بِهِمَا رَأْفَةٌ فِي دِينِ اللَّهِ﴾ (النور:2).</w:t>
      </w:r>
    </w:p>
    <w:p w14:paraId="4D7E2BCA"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والرحمة ليست نقيضًا للعدل في كل حالة، والعدل لا يساوي التسوية الحسابية. قد يقتضي العدل تطبيق معيار موحد، وقد تقتضي الرحمة مراعاة ظرف استثنائي، لكن الاستثناء يحتاج إلى سبب يمكن شرحه حتى لا يتحول إلى محاباة. وكذلك لا يعني الصدق إعلان كل معلومة لكل شخص في كل وقت؛ فقد يحتاج المدير إلى سرية مشروعة، مع الامتناع عن الكذب والتضليل.</w:t>
      </w:r>
    </w:p>
    <w:p w14:paraId="7C62B53A"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ونختبر تكامل القيم بسؤال عملي: هل يحافظ القرار على الحقيقة، ويحدد المسؤولية، ويمنع الضرر غير الضروري، ويعامل الأطراف بإنصاف، ويترك مجالًا للاعتراض؟ فإن لم يحقق ذلك كله، ذكرنا ما ضحّينا به، ولماذا، ومن يتحمل الكلفة، ومتى نعيد التقييم. فالقرار الأخلاقي لا يخلو من الكلفة، لكنه يرفض إخفاءها عن أصحابها.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وقد تتبعتُ القيم الثلاث عبر السلم السباعي: تقف كل منها في م3 وم4 بهامش متوسط بعد اجتياز البوابة، وتنتهي في م6 إلى نموذج مقترح: «الحزم الرحيم» للرحمة (جوهر القرار يحفظ العدل، وأسلوب التنفيذ يراعي الكرامة)، و«الحكمة المزدوجة» (خبرة عملية منهجية وتعلّم من الأصول والنماذج)، و«الصدق المتتبَّع» (قياس الاتساق بين القول والفعل عبر الزمن). والمستوى السابع معلَّق فيها جميعًا.</w:t>
      </w:r>
    </w:p>
    <w:p w14:paraId="4FCA6384"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ثلاث فرضيات تجريبية قابلة للاختبار</w:t>
      </w:r>
    </w:p>
    <w:p w14:paraId="2258AF1F"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وأصوغ من المستوى الخامس لكل قيمة فرضية قابلة للاختبار، بشرط دحض معلن. والأرقام فيها عتبات مقترحة للاختبار، لا نتائج.</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3240"/>
        <w:gridCol w:w="2160"/>
        <w:gridCol w:w="1440"/>
        <w:gridCol w:w="1440"/>
      </w:tblGrid>
      <w:tr w:rsidR="00E2533D" w:rsidRPr="00546F5C" w14:paraId="6E3D9218" w:rsidTr="00201A65">
        <w:tc>
          <w:tcPr>
            <w:tcW w:w="360" w:type="dxa"/>
            <w:shd w:val="clear" w:color="auto" w:fill="1F3864"/>
            <w:tcMar>
              <w:top w:w="40" w:type="dxa"/>
              <w:left w:w="88" w:type="dxa"/>
              <w:bottom w:w="40" w:type="dxa"/>
              <w:right w:w="88" w:type="dxa"/>
            </w:tcMar>
            <w:vAlign w:val="center"/>
          </w:tcPr>
          <w:p w14:paraId="3F430EE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w:t>
            </w:r>
          </w:p>
        </w:tc>
        <w:tc>
          <w:tcPr>
            <w:tcW w:w="3240" w:type="dxa"/>
            <w:shd w:val="clear" w:color="auto" w:fill="1F3864"/>
            <w:tcMar>
              <w:top w:w="40" w:type="dxa"/>
              <w:left w:w="88" w:type="dxa"/>
              <w:bottom w:w="40" w:type="dxa"/>
              <w:right w:w="88" w:type="dxa"/>
            </w:tcMar>
            <w:vAlign w:val="center"/>
          </w:tcPr>
          <w:p w14:paraId="0A9EA6AF"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الفرضية</w:t>
            </w:r>
          </w:p>
        </w:tc>
        <w:tc>
          <w:tcPr>
            <w:tcW w:w="2160" w:type="dxa"/>
            <w:shd w:val="clear" w:color="auto" w:fill="1F3864"/>
            <w:tcMar>
              <w:top w:w="40" w:type="dxa"/>
              <w:left w:w="88" w:type="dxa"/>
              <w:bottom w:w="40" w:type="dxa"/>
              <w:right w:w="88" w:type="dxa"/>
            </w:tcMar>
            <w:vAlign w:val="center"/>
          </w:tcPr>
          <w:p w14:paraId="036D2BF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المتغيرات</w:t>
            </w:r>
          </w:p>
        </w:tc>
        <w:tc>
          <w:tcPr>
            <w:tcW w:w="1440" w:type="dxa"/>
            <w:shd w:val="clear" w:color="auto" w:fill="1F3864"/>
            <w:tcMar>
              <w:top w:w="40" w:type="dxa"/>
              <w:left w:w="88" w:type="dxa"/>
              <w:bottom w:w="40" w:type="dxa"/>
              <w:right w:w="88" w:type="dxa"/>
            </w:tcMar>
            <w:vAlign w:val="center"/>
          </w:tcPr>
          <w:p w14:paraId="0E3D6D64"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المنهج</w:t>
            </w:r>
          </w:p>
        </w:tc>
        <w:tc>
          <w:tcPr>
            <w:tcW w:w="1440" w:type="dxa"/>
            <w:shd w:val="clear" w:color="auto" w:fill="1F3864"/>
            <w:tcMar>
              <w:top w:w="40" w:type="dxa"/>
              <w:left w:w="88" w:type="dxa"/>
              <w:bottom w:w="40" w:type="dxa"/>
              <w:right w:w="88" w:type="dxa"/>
            </w:tcMar>
            <w:vAlign w:val="center"/>
          </w:tcPr>
          <w:p w14:paraId="659A5F0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شرط الدحض</w:t>
            </w:r>
          </w:p>
        </w:tc>
      </w:tr>
      <w:tr w:rsidR="00E2533D" w:rsidRPr="00546F5C" w14:paraId="53810534" w:rsidTr="00201A65">
        <w:tc>
          <w:tcPr>
            <w:tcW w:w="360" w:type="dxa"/>
            <w:shd w:val="clear" w:color="auto" w:fill="EBF5FB"/>
            <w:tcMar>
              <w:top w:w="40" w:type="dxa"/>
              <w:left w:w="88" w:type="dxa"/>
              <w:bottom w:w="40" w:type="dxa"/>
              <w:right w:w="88" w:type="dxa"/>
            </w:tcMar>
            <w:vAlign w:val="center"/>
          </w:tcPr>
          <w:p w14:paraId="4B1AA62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1</w:t>
            </w:r>
          </w:p>
        </w:tc>
        <w:tc>
          <w:tcPr>
            <w:tcW w:w="3240" w:type="dxa"/>
            <w:shd w:val="clear" w:color="auto" w:fill="F5FAFF"/>
            <w:tcMar>
              <w:top w:w="40" w:type="dxa"/>
              <w:left w:w="88" w:type="dxa"/>
              <w:bottom w:w="40" w:type="dxa"/>
              <w:right w:w="88" w:type="dxa"/>
            </w:tcMar>
            <w:vAlign w:val="center"/>
          </w:tcPr>
          <w:p w14:paraId="5864A3F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المؤسسات التي تُدخل «مؤشر الرحمة الفاعلة» في تقييم قادتها تُظهر ولاءً أعلى لدى الموظفين بنسبة 20٪ خلال ثلاث سنوات، مقارنة بمؤسسات تعتمد التقييم الرقمي وحده.</w:t>
            </w:r>
          </w:p>
        </w:tc>
        <w:tc>
          <w:tcPr>
            <w:tcW w:w="2160" w:type="dxa"/>
            <w:shd w:val="clear" w:color="auto" w:fill="EBF5FB"/>
            <w:tcMar>
              <w:top w:w="40" w:type="dxa"/>
              <w:left w:w="88" w:type="dxa"/>
              <w:bottom w:w="40" w:type="dxa"/>
              <w:right w:w="88" w:type="dxa"/>
            </w:tcMar>
            <w:vAlign w:val="center"/>
          </w:tcPr>
          <w:p w14:paraId="27F43D3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المستقل: وجود المؤشر في التقييم. التابع: دوران الموظفين والولاء المؤسسي.</w:t>
            </w:r>
          </w:p>
        </w:tc>
        <w:tc>
          <w:tcPr>
            <w:tcW w:w="1440" w:type="dxa"/>
            <w:shd w:val="clear" w:color="auto" w:fill="EBF5E0"/>
            <w:tcMar>
              <w:top w:w="40" w:type="dxa"/>
              <w:left w:w="88" w:type="dxa"/>
              <w:bottom w:w="40" w:type="dxa"/>
              <w:right w:w="88" w:type="dxa"/>
            </w:tcMar>
            <w:vAlign w:val="center"/>
          </w:tcPr>
          <w:p w14:paraId="5FDD16B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دراسة مقارنة طولية مع مؤسسات ضابطة مماثلة.</w:t>
            </w:r>
          </w:p>
        </w:tc>
        <w:tc>
          <w:tcPr>
            <w:tcW w:w="1440" w:type="dxa"/>
            <w:shd w:val="clear" w:color="auto" w:fill="FFF0F0"/>
            <w:tcMar>
              <w:top w:w="40" w:type="dxa"/>
              <w:left w:w="88" w:type="dxa"/>
              <w:bottom w:w="40" w:type="dxa"/>
              <w:right w:w="88" w:type="dxa"/>
            </w:tcMar>
            <w:vAlign w:val="center"/>
          </w:tcPr>
          <w:p w14:paraId="3FBD12A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لم يبلغ الفرق 20٪ بدلالة إحصائية في عينة لا تقل عن 60 مؤسسة.</w:t>
            </w:r>
          </w:p>
        </w:tc>
      </w:tr>
      <w:tr w:rsidR="00E2533D" w:rsidRPr="00546F5C" w14:paraId="61F33E1D" w:rsidTr="00201A65">
        <w:tc>
          <w:tcPr>
            <w:tcW w:w="360" w:type="dxa"/>
            <w:shd w:val="clear" w:color="auto" w:fill="FFFFFF"/>
            <w:tcMar>
              <w:top w:w="40" w:type="dxa"/>
              <w:left w:w="88" w:type="dxa"/>
              <w:bottom w:w="40" w:type="dxa"/>
              <w:right w:w="88" w:type="dxa"/>
            </w:tcMar>
            <w:vAlign w:val="center"/>
          </w:tcPr>
          <w:p w14:paraId="17B17DC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2</w:t>
            </w:r>
          </w:p>
        </w:tc>
        <w:tc>
          <w:tcPr>
            <w:tcW w:w="3240" w:type="dxa"/>
            <w:shd w:val="clear" w:color="auto" w:fill="FFFFFF"/>
            <w:tcMar>
              <w:top w:w="40" w:type="dxa"/>
              <w:left w:w="88" w:type="dxa"/>
              <w:bottom w:w="40" w:type="dxa"/>
              <w:right w:w="88" w:type="dxa"/>
            </w:tcMar>
            <w:vAlign w:val="center"/>
          </w:tcPr>
          <w:p w14:paraId="0F31EAC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القادة المدرَّبون على «الحكمة المزدوجة» يتخذون قرارات استراتيجية أعلى عائدًا خلال سنتين، مقارنة بقادة دُرّبوا على التحليل الكمي وحده.</w:t>
            </w:r>
          </w:p>
        </w:tc>
        <w:tc>
          <w:tcPr>
            <w:tcW w:w="2160" w:type="dxa"/>
            <w:shd w:val="clear" w:color="auto" w:fill="FFFFFF"/>
            <w:tcMar>
              <w:top w:w="40" w:type="dxa"/>
              <w:left w:w="88" w:type="dxa"/>
              <w:bottom w:w="40" w:type="dxa"/>
              <w:right w:w="88" w:type="dxa"/>
            </w:tcMar>
            <w:vAlign w:val="center"/>
          </w:tcPr>
          <w:p w14:paraId="09084E0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المستقل: برنامج الحكمة المزدوجة. التابع: العائد على الاستثمار من القرار الاستراتيجي بعد سنتين.</w:t>
            </w:r>
          </w:p>
        </w:tc>
        <w:tc>
          <w:tcPr>
            <w:tcW w:w="1440" w:type="dxa"/>
            <w:shd w:val="clear" w:color="auto" w:fill="FFFFFF"/>
            <w:tcMar>
              <w:top w:w="40" w:type="dxa"/>
              <w:left w:w="88" w:type="dxa"/>
              <w:bottom w:w="40" w:type="dxa"/>
              <w:right w:w="88" w:type="dxa"/>
            </w:tcMar>
            <w:vAlign w:val="center"/>
          </w:tcPr>
          <w:p w14:paraId="1EA525F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شبه تجريبي: مجموعتان متكافئتان، مع قياس قبلي وبعدي.</w:t>
            </w:r>
          </w:p>
        </w:tc>
        <w:tc>
          <w:tcPr>
            <w:tcW w:w="1440" w:type="dxa"/>
            <w:shd w:val="clear" w:color="auto" w:fill="FFFFFF"/>
            <w:tcMar>
              <w:top w:w="40" w:type="dxa"/>
              <w:left w:w="88" w:type="dxa"/>
              <w:bottom w:w="40" w:type="dxa"/>
              <w:right w:w="88" w:type="dxa"/>
            </w:tcMar>
            <w:vAlign w:val="center"/>
          </w:tcPr>
          <w:p w14:paraId="40ADADD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لم يختلف العائد اختلافًا دالًا إحصائيًا (p&lt;0.05).</w:t>
            </w:r>
          </w:p>
        </w:tc>
      </w:tr>
      <w:tr w:rsidR="00E2533D" w:rsidRPr="00546F5C" w14:paraId="2F23C554" w:rsidTr="00201A65">
        <w:tc>
          <w:tcPr>
            <w:tcW w:w="360" w:type="dxa"/>
            <w:shd w:val="clear" w:color="auto" w:fill="EBF5FB"/>
            <w:tcMar>
              <w:top w:w="40" w:type="dxa"/>
              <w:left w:w="88" w:type="dxa"/>
              <w:bottom w:w="40" w:type="dxa"/>
              <w:right w:w="88" w:type="dxa"/>
            </w:tcMar>
            <w:vAlign w:val="center"/>
          </w:tcPr>
          <w:p w14:paraId="4BA2C80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3</w:t>
            </w:r>
          </w:p>
        </w:tc>
        <w:tc>
          <w:tcPr>
            <w:tcW w:w="3240" w:type="dxa"/>
            <w:shd w:val="clear" w:color="auto" w:fill="F5FAFF"/>
            <w:tcMar>
              <w:top w:w="40" w:type="dxa"/>
              <w:left w:w="88" w:type="dxa"/>
              <w:bottom w:w="40" w:type="dxa"/>
              <w:right w:w="88" w:type="dxa"/>
            </w:tcMar>
            <w:vAlign w:val="center"/>
          </w:tcPr>
          <w:p w14:paraId="3EE0D18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المؤسسات التي تعتمد «مؤشر الاتساق بين القول والفعل» معيارًا رسميًا تُظهر ثقة داخلية أعلى بانحراف معياري كامل، مقارنة بمؤسسات تقيس الأداء بالنتائج وحدها.</w:t>
            </w:r>
          </w:p>
        </w:tc>
        <w:tc>
          <w:tcPr>
            <w:tcW w:w="2160" w:type="dxa"/>
            <w:shd w:val="clear" w:color="auto" w:fill="EBF5FB"/>
            <w:tcMar>
              <w:top w:w="40" w:type="dxa"/>
              <w:left w:w="88" w:type="dxa"/>
              <w:bottom w:w="40" w:type="dxa"/>
              <w:right w:w="88" w:type="dxa"/>
            </w:tcMar>
            <w:vAlign w:val="center"/>
          </w:tcPr>
          <w:p w14:paraId="51D2A36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المستقل: اعتماد مؤشر الاتساق. التابع: مقياس الثقة التنظيمية الداخلية.</w:t>
            </w:r>
          </w:p>
        </w:tc>
        <w:tc>
          <w:tcPr>
            <w:tcW w:w="1440" w:type="dxa"/>
            <w:shd w:val="clear" w:color="auto" w:fill="EBF5E0"/>
            <w:tcMar>
              <w:top w:w="40" w:type="dxa"/>
              <w:left w:w="88" w:type="dxa"/>
              <w:bottom w:w="40" w:type="dxa"/>
              <w:right w:w="88" w:type="dxa"/>
            </w:tcMar>
            <w:vAlign w:val="center"/>
          </w:tcPr>
          <w:p w14:paraId="18D34FD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دراسة مقطعية مع قياس طولي لسنة، في قطاع واحد كالمؤسسات المالية.</w:t>
            </w:r>
          </w:p>
        </w:tc>
        <w:tc>
          <w:tcPr>
            <w:tcW w:w="1440" w:type="dxa"/>
            <w:shd w:val="clear" w:color="auto" w:fill="FFF0F0"/>
            <w:tcMar>
              <w:top w:w="40" w:type="dxa"/>
              <w:left w:w="88" w:type="dxa"/>
              <w:bottom w:w="40" w:type="dxa"/>
              <w:right w:w="88" w:type="dxa"/>
            </w:tcMar>
            <w:vAlign w:val="center"/>
          </w:tcPr>
          <w:p w14:paraId="7DAB493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قلّ الفرق عن نصف انحراف معياري في عينة لا تقل عن 50 مؤسسة.</w:t>
            </w:r>
          </w:p>
        </w:tc>
      </w:tr>
    </w:tbl>
    <w:p w14:paraId="0A55E9FB"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وتحتاج هذه المؤشرات قبل الاختبار إلى بناء مقاييس محكَّمة وتقنينها، وهذا عمل مستقل يسبق أي دراسة ميدانية.</w:t>
      </w:r>
    </w:p>
    <w:p w14:paraId="17E99B1E"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10.9  سبعة اعتراضات على المنظومة القيمية</w:t>
      </w:r>
      <w:r>
        <w:fldChar w:fldCharType="begin"/>
      </w:r>
      <w:r>
        <w:instrText xml:space="preserve"> TC "10.9  سبعة اعتراضات على المنظومة القيمية" \l 2 </w:instrText>
      </w:r>
      <w:r>
        <w:fldChar w:fldCharType="end"/>
      </w:r>
    </w:p>
    <w:p w14:paraId="77F08BDC"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أليست القيم السبع بداية قائمة مفتوحة قد تتضخم بلا نهاية؟</w:t>
      </w:r>
    </w:p>
    <w:p w14:paraId="62327F71"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اختيرت كل قيمة بمعيار وظيفي (10.5): لكل واحدة وظيفة لا تؤديها غيرها. والقاعدة: لا تُضاف قيمة إلا إن غطّت وظيفة لم تغطها السبع، لا لمجرد ورودها في القرآن.</w:t>
      </w:r>
    </w:p>
    <w:p w14:paraId="464FEA17"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أليست «الحكمة» مفهومًا فضفاضًا يصعب اختباره تجريبيًا؟</w:t>
      </w:r>
    </w:p>
    <w:p w14:paraId="02D45E9C"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يمكن تشغيل الحكمة بفحص طريقة اتخاذ القرار لا نتيجته وحدها: هل جُمع العلم الكافي؟ وهل نُظر في العواقب البعيدة؟ فنقيس العملية بدل الحكم على النتيجة بأثر رجعي. ويبقى بناء مقياس محكَّم لها عملًا لم يُنجز.</w:t>
      </w:r>
    </w:p>
    <w:p w14:paraId="645FDA6D"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ألا تصير «الرحمة» ذريعة للتهاون الإداري في بيئات ضعيفة الانضباط؟</w:t>
      </w:r>
    </w:p>
    <w:p w14:paraId="4C4B827B"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هذا ما تمنعه بنية المنظومة: الرحمة (10.2) مقيدة بالعدل (10.8) ضابطًا لازمًا، يُرجَّح عند تعذّر الجمع لأنه يحمي مصداقية النظام القيمي كله، وبالصدق (10.4) الذي يمنع «التستر الرحيم» على المخالفة. وأي تطبيق للرحمة يُهمل هذين الضابطين تشويه انتقائي للمنظومة.</w:t>
      </w:r>
    </w:p>
    <w:p w14:paraId="07D97E55"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هل تعمل المنظومة بالفعالية نفسها في المؤسسات الكبرى؟</w:t>
      </w:r>
    </w:p>
    <w:p w14:paraId="3DD02798"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كما في الفصلين السابقين، صُوّرت الحالات كلها على مستوى قرار فردي أو فريق صغير. وتبقى قابلية التوسع إلى المؤسسات الكبرى سؤالًا مفتوحًا يحتاج إلى معالجة مستقلة.</w:t>
      </w:r>
    </w:p>
    <w:p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الخامس: هل يمكن التوازن بين الرحمة والعدل حين يكون التعارض حقيقيًا؟</w:t>
      </w:r>
    </w:p>
    <w:p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أقررت بالحالات القصوى (10.8) ورجّحت فيها العدل، لأنه الضابط الذي يحمي مصداقية النظام القيمي كله. وهو المنطق نفسه الذي أبقى الصدق قاعدة محكمة أمام حساب المنفعة في المقارنة بمِل (10.7).</w:t>
      </w:r>
    </w:p>
    <w:p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السادس: التركيب السباعي استنتاج اجتهادي، لا نص صريح يجمعه.</w:t>
      </w:r>
    </w:p>
    <w:p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نعم. فجمع القيم السبع في منظومة متكاملة الوظائف استنتاج بنيته بمنطق وظيفي، ولا نص يصنّفها بهذا الترتيب. ولا تناقض بين تركيب اجتهادي مسوَّغ بمعيار معلن وسلامة المنهج؛ فالتركيب معلن في م3 بهامش متوسط، وهذا كل ما يدّعيه.</w:t>
      </w:r>
    </w:p>
    <w:p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السابع: كثرة المقارنات تشتت التركيز عن جوهر المنظومة القرآنية.</w:t>
      </w:r>
    </w:p>
    <w:p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حقل القيم من أكثر حقول الفلسفة ازدحامًا بالنظريات المتنافسة، فاحتاج إلى مقارنة أوسع من غيره. والمقارنات هنا أولية، ووظيفتها أن تحدد موضع المنظومة بين البدائل، لا أن تحسم تفوقها.</w:t>
      </w:r>
    </w:p>
    <w:p w14:paraId="3CFCAB6F"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10.10  حدود الادعاء: ما يثبته هذا الفصل وما لا يثبته</w:t>
      </w:r>
      <w:r>
        <w:fldChar w:fldCharType="begin"/>
      </w:r>
      <w:r>
        <w:instrText xml:space="preserve"> TC "10.10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الفصل اشتقاق ثلاث قيم قرآنية ببروتوكول القراءة الثماني مع هامش كل منها، وتكاملها مع الأربع السابقة في منظومة سباعية متمايزة الوظائف، وتطبيق قاعدة الجمع قبل الترجيح على تعارض الرحمة والعدل امتدادًا معلنًا، وبقاء الصدق قاعدة محكمة باستثناءات منصوصة ضيقة. ولا يثبت أن التركيب السباعي نتيجة ضرورية للنصوص، فهو اجتهاد في م3 بهامش متوسط، ولا أن نقل الرحمة والحكمة إلى الإدارة منصوص. ولا يثبت اجتياز محكّات الفرضية الصفرية، ولا شيئًا في المستوى السابع، ولا أن القاعدة تحسم كل تعارض قيمي. والحالات افتراضية توضيحية، وقابلية التوسع إلى المؤسسات الكبرى تحتاج إلى بحث مستقل.</w:t>
      </w:r>
    </w:p>
    <w:p w14:paraId="50F4A33F"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خاتمة الفصل</w:t>
      </w:r>
    </w:p>
    <w:p w14:paraId="54278998"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لا تُقاس ثقافة المؤسسة بعدد القيم المكتوبة على جدرانها، وإنما بقدرتها على اتخاذ قرارات صعبة دون أن تجعل الضعيف كلفةً صامتة. لذلك تظهر القيم في هذا الكتاب أسئلةً وإجراءات ومؤشرات، وكل قيمة لا تُترجم إلى سؤال سلوكي أو معيار مراجعة تبقى في مستوى الإلهام العام. وبهذا الفصل تكتمل الثلاثية: إنسان مستخلَف مكلَّف مبتلى (الفصل الثامن)، يعرف بالفطرة والتثبت والتدبر (الفصل التاسع)، ويتصرف بالرحمة والحكمة والصدق مع الأمانة والشورى والإحسان والعدل (هذا الفصل).</w:t>
      </w:r>
    </w:p>
    <w:p w14:paraId="0BD660AB"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ويسأل الفصل الحادي عشر: كيف تجتمع أسس الكتاب المتفرقة، من منهج القراءة وفض التعارض إلى تصور الإنسان ونظرية المعرفة والمنظومة القيمية، في بنية واحدة؟ فيعرض الإطار المعرفي للإدارة القرآنية (QMF).</w:t>
      </w:r>
    </w:p>
    <w:p w14:paraId="60D27D3E" w:rsidR="00181C7E" w:rsidRPr="00316FEF" w:rsidRDefault="00181C7E" w:rsidP="00181C7E">
      <w:pPr>
        <w:pageBreakBefore/>
        <w:shd w:val="clear" w:color="auto" w:fill="1F3864"/>
        <w:bidi/>
        <w:jc w:val="center"/>
        <w:rPr>
          <w:rFonts w:ascii="Sakkal Majalla" w:hAnsi="Sakkal Majalla" w:cs="Sakkal Majalla"/>
          <w:sz w:val="32"/>
          <w:szCs w:val="32"/>
        </w:rPr>
      </w:pPr>
      <w:r w:rsidRPr="00316FEF">
        <w:rPr>
          <w:rFonts w:ascii="Sakkal Majalla" w:hAnsi="Sakkal Majalla" w:cs="Sakkal Majalla"/>
          <w:b/>
          <w:bCs/>
          <w:color w:val="FFFFFF"/>
          <w:sz w:val="32"/>
          <w:szCs w:val="32"/>
          <w:rtl/>
        </w:rPr>
        <w:lastRenderedPageBreak/>
        <w:t>الفصل الحادي عشر</w:t>
      </w:r>
      <w:r>
        <w:fldChar w:fldCharType="begin"/>
      </w:r>
      <w:r>
        <w:instrText xml:space="preserve"> TC "الفصل الحادي عشر: QMF: الإطار المعرفي للإدارة القرآنية، كيف تجتمع الأسس الثلاثة عشر في بنية واحدة؟" \l 1 </w:instrText>
      </w:r>
      <w:r>
        <w:fldChar w:fldCharType="end"/>
      </w:r>
    </w:p>
    <w:p w14:paraId="061B9742" w:rsidR="00181C7E" w:rsidRPr="00316FEF" w:rsidRDefault="00181C7E" w:rsidP="00181C7E">
      <w:pPr>
        <w:shd w:val="clear" w:color="auto" w:fill="156082"/>
        <w:bidi/>
        <w:jc w:val="center"/>
        <w:rPr>
          <w:rFonts w:ascii="Sakkal Majalla" w:hAnsi="Sakkal Majalla" w:cs="Sakkal Majalla"/>
          <w:sz w:val="32"/>
          <w:szCs w:val="32"/>
        </w:rPr>
      </w:pPr>
      <w:r w:rsidRPr="00316FEF">
        <w:rPr>
          <w:rFonts w:ascii="Sakkal Majalla" w:hAnsi="Sakkal Majalla" w:cs="Sakkal Majalla"/>
          <w:b/>
          <w:bCs/>
          <w:color w:val="FFFFFF"/>
          <w:sz w:val="32"/>
          <w:szCs w:val="32"/>
          <w:rtl/>
        </w:rPr>
        <w:t>QMF: الإطار المعرفي للإدارة القرآنية</w:t>
      </w:r>
    </w:p>
    <w:p w14:paraId="6B8674D9" w:rsidR="00181C7E" w:rsidRPr="00316FEF" w:rsidRDefault="00181C7E" w:rsidP="00181C7E">
      <w:pPr>
        <w:shd w:val="clear" w:color="auto" w:fill="2E74B5"/>
        <w:bidi/>
        <w:spacing w:after="18"/>
        <w:jc w:val="center"/>
        <w:rPr>
          <w:rFonts w:ascii="Sakkal Majalla" w:hAnsi="Sakkal Majalla" w:cs="Sakkal Majalla"/>
          <w:sz w:val="32"/>
          <w:szCs w:val="32"/>
        </w:rPr>
      </w:pPr>
      <w:r>
        <w:rPr>
          <w:rFonts w:ascii="Sakkal Majalla" w:hAnsi="Sakkal Majalla" w:cs="Sakkal Majalla"/>
          <w:color w:val="FFFFFF"/>
          <w:sz w:val="32"/>
          <w:szCs w:val="32"/>
          <w:rtl/>
        </w:rPr>
        <w:t>كيف تجتمع الأسس الثلاثة عشر في بنية واحدة؟</w:t>
      </w:r>
    </w:p>
    <w:p w14:paraId="763D4A9A" w:rsidR="00181C7E" w:rsidRPr="00316FEF" w:rsidRDefault="00181C7E" w:rsidP="00181C7E">
      <w:pPr>
        <w:shd w:val="clear" w:color="auto" w:fill="F5F0FF"/>
        <w:bidi/>
        <w:spacing w:before="10"/>
        <w:jc w:val="center"/>
        <w:rPr>
          <w:rFonts w:ascii="Sakkal Majalla" w:hAnsi="Sakkal Majalla" w:cs="Sakkal Majalla"/>
          <w:sz w:val="32"/>
          <w:szCs w:val="32"/>
        </w:rPr>
      </w:pPr>
      <w:r w:rsidRPr="00316FEF">
        <w:rPr>
          <w:rFonts w:ascii="Sakkal Majalla" w:hAnsi="Sakkal Majalla" w:cs="Sakkal Majalla"/>
          <w:b/>
          <w:bCs/>
          <w:color w:val="1F3864"/>
          <w:sz w:val="32"/>
          <w:szCs w:val="32"/>
          <w:rtl/>
        </w:rPr>
        <w:t>﴿اللَّهُ الَّذِي خَلَقَ سَبْعَ سَمَاوَاتٍ وَمِنَ الْأَرْضِ مِثْلَهُنَّ يَتَنَزَّلُ الْأَمْرُ بَيْنَهُنَّ﴾</w:t>
      </w:r>
    </w:p>
    <w:p w14:paraId="2863DE19" w:rsidR="00181C7E" w:rsidRPr="00176A35" w:rsidRDefault="00181C7E" w:rsidP="00181C7E">
      <w:pPr>
        <w:bidi/>
        <w:spacing w:after="18"/>
        <w:jc w:val="center"/>
        <w:rPr>
          <w:rFonts w:ascii="Sakkal Majalla" w:hAnsi="Sakkal Majalla" w:cs="Sakkal Majalla"/>
          <w:sz w:val="26"/>
          <w:szCs w:val="26"/>
        </w:rPr>
      </w:pPr>
      <w:r w:rsidRPr="00316FEF">
        <w:rPr>
          <w:rFonts w:ascii="Sakkal Majalla" w:hAnsi="Sakkal Majalla" w:cs="Sakkal Majalla"/>
          <w:color w:val="595959"/>
          <w:sz w:val="32"/>
          <w:szCs w:val="32"/>
          <w:rtl/>
        </w:rPr>
        <w:t xml:space="preserve">الطلاق </w:t>
      </w:r>
      <w:r w:rsidRPr="00176A35">
        <w:rPr>
          <w:rFonts w:ascii="Sakkal Majalla" w:hAnsi="Sakkal Majalla" w:cs="Sakkal Majalla"/>
          <w:color w:val="595959"/>
          <w:sz w:val="26"/>
          <w:szCs w:val="26"/>
          <w:rtl/>
        </w:rPr>
        <w:t>: 12</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يجمع هذا الفصل ما بُني في الفصول السابقة في بنية واحدة: الإطار الإداري القرآني QMF بمكوّناته الثمانية، من الرؤية الكلية إلى الأثر والمساءلة، ثم تغذية راجعة إلى الرؤية. أربعة منها مأخوذة من فصول سابقة، وأربعة تُقرأ هنا: الرؤية الكلية والغاية والمؤسسة والأثر والمساءلة، مع وضع السلطة داخل المساءلة. ثم يطبق الإطار على مثالين، ويقارنه بأربعة أطر بنائية غربية. ولا يحل الإطار القرار الصعب نيابة عن المدير، لكنه يحدد الأسئلة التي لا ينبغي أن يغفلها.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181C7E" w:rsidRPr="00176A35" w14:paraId="1B9CFD0A" w:rsidTr="00201A65">
        <w:tc>
          <w:tcPr>
            <w:tcW w:w="8640" w:type="dxa"/>
            <w:shd w:val="clear" w:color="auto" w:fill="2E74B5"/>
            <w:tcMar>
              <w:top w:w="40" w:type="dxa"/>
              <w:left w:w="88" w:type="dxa"/>
              <w:bottom w:w="40" w:type="dxa"/>
              <w:right w:w="88" w:type="dxa"/>
            </w:tcMar>
            <w:vAlign w:val="center"/>
          </w:tcPr>
          <w:p w14:paraId="771FD78C" w:rsidR="00181C7E" w:rsidRPr="00176A35" w:rsidRDefault="00181C7E"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المدير الذي يملك القطع ولا يملك الصورة</w:t>
            </w:r>
          </w:p>
        </w:tc>
      </w:tr>
      <w:tr w:rsidR="00181C7E" w:rsidRPr="00176A35" w14:paraId="638967D3" w:rsidTr="00201A65">
        <w:tc>
          <w:tcPr>
            <w:tcW w:w="8640" w:type="dxa"/>
            <w:shd w:val="clear" w:color="auto" w:fill="EBF5FB"/>
            <w:tcMar>
              <w:top w:w="40" w:type="dxa"/>
              <w:left w:w="88" w:type="dxa"/>
              <w:bottom w:w="40" w:type="dxa"/>
              <w:right w:w="88" w:type="dxa"/>
            </w:tcMar>
            <w:vAlign w:val="center"/>
          </w:tcPr>
          <w:p w14:paraId="70A420C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خالد مدير تنفيذي ناجح، يعلّم فريقه الأمانة، ويطبق الشورى في اجتماعاته، ويطالب بالتثبت في التقارير. ثم جاءه قرار مصيري: أيعيد هيكلة القسم ويسرّح ثلاثين موظفًا، أم يحافظ على الفريق ويقبل تراجع الأداء؟ فبدت القيم التي يعرفها متعارضة: الأمانة تقتضي الصدق مع المساهمين، والرحمة تقتضي حماية الموظفين، والحكمة تقتضي الاستدامة. لم تكن المشكلة في القيم، وإنما في غياب إطار يرتّب العلاقة بينها. كان يملك القطع ولا يملك الصورة، وهذا الفصل يقترح تلك الصورة. والمثال يوضّح الفكرة ولا يُثبتها.</w:t>
            </w:r>
          </w:p>
        </w:tc>
      </w:tr>
    </w:tbl>
    <w:p w14:paraId="5F3A2492"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11.1  لماذا فصل بنيوي الآن؟ وأربعة أطر بنائية غربية كبرى</w:t>
      </w:r>
      <w:r>
        <w:fldChar w:fldCharType="begin"/>
      </w:r>
      <w:r>
        <w:instrText xml:space="preserve"> TC "11.1  لماذا فصل بنيوي الآن؟ وأربعة أطر بنائية غربية كبرى" \l 2 </w:instrText>
      </w:r>
      <w:r>
        <w:fldChar w:fldCharType="end"/>
      </w:r>
    </w:p>
    <w:p w14:paraId="5499E462"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يختلف هذا الفصل عن الفصول من الثامن إلى العاشر. تلك اشتقت مفاهيم قرآنية جديدة، كلًّا ببروتوكول قراءة مستقل. أما هذا الفصل فيجمع ما سبق في بنية واحدة مرتبة (QMF)، ويقرأ أربعة مكوّنات لازمة لإغلاق السلسلة لم تكن موضع اشتقاق مباشر من قبل. ومنهجه منهج الباب كله: البناء أولًا (11.2–11.8)، ثم المقارنة (11.9) بأربعة أطر بنائية غربية كبرى: نموذج 7S عند ماكنزي، والبطاقة المتوازنة عند كابلان ونورتون، ولوحة نموذج العمل التجاري، ونموذج SECI عند نوناكا وتاكيوتشي.</w:t>
      </w:r>
    </w:p>
    <w:p w14:paraId="2EDB5A4C"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فبعد بناء تصور الإنسان ونظرية المعرفة والمنظومة القيمية، نحتاج إلى معرفة كيف تعمل معًا. ولا يهدف QMF إلى تحويل الأركان إلى قائمة جديدة، وإنما إلى بيان العلاقات بينها: الإنسان الذي نتصوره يحدد نوع المعرفة التي نطلبها، والمعرفة تؤثر في طريقة تقييم القرار، والقيم تحدد ما لا يجوز التضحية به، والمساءلة تحدد من يملك الحسم ومن يراجع النتيجة. وإذا عُزل كل عنصر عن الآخر، فقد نحصل على مؤسسة ذات قيم جميلة وقرارات ضعيفة، أو قرارات فعالة وسلطة غير مسؤولة.</w:t>
      </w:r>
    </w:p>
    <w:p w14:paraId="1F5C8736"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11.2  السلسلة الثمانية: تعريف كل مكوّن ومصدره</w:t>
      </w:r>
      <w:r>
        <w:fldChar w:fldCharType="begin"/>
      </w:r>
      <w:r>
        <w:instrText xml:space="preserve"> TC "11.2  السلسلة الثمانية: تعريف كل مكوّن ومصدره"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40"/>
        <w:gridCol w:w="1620"/>
        <w:gridCol w:w="4320"/>
        <w:gridCol w:w="2160"/>
      </w:tblGrid>
      <w:tr w:rsidR="00181C7E" w:rsidRPr="00176A35" w14:paraId="7C74A5A5" w:rsidTr="00201A65">
        <w:tc>
          <w:tcPr>
            <w:tcW w:w="540" w:type="dxa"/>
            <w:shd w:val="clear" w:color="auto" w:fill="1F3864"/>
            <w:tcMar>
              <w:top w:w="40" w:type="dxa"/>
              <w:left w:w="88" w:type="dxa"/>
              <w:bottom w:w="40" w:type="dxa"/>
              <w:right w:w="88" w:type="dxa"/>
            </w:tcMar>
            <w:vAlign w:val="center"/>
          </w:tcPr>
          <w:p w14:paraId="32E587CD"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م</w:t>
            </w:r>
          </w:p>
        </w:tc>
        <w:tc>
          <w:tcPr>
            <w:tcW w:w="1620" w:type="dxa"/>
            <w:shd w:val="clear" w:color="auto" w:fill="1F3864"/>
            <w:tcMar>
              <w:top w:w="40" w:type="dxa"/>
              <w:left w:w="88" w:type="dxa"/>
              <w:bottom w:w="40" w:type="dxa"/>
              <w:right w:w="88" w:type="dxa"/>
            </w:tcMar>
            <w:vAlign w:val="center"/>
          </w:tcPr>
          <w:p w14:paraId="2A979A2B"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المكوِّن</w:t>
            </w:r>
          </w:p>
        </w:tc>
        <w:tc>
          <w:tcPr>
            <w:tcW w:w="4320" w:type="dxa"/>
            <w:shd w:val="clear" w:color="auto" w:fill="1F3864"/>
            <w:tcMar>
              <w:top w:w="40" w:type="dxa"/>
              <w:left w:w="88" w:type="dxa"/>
              <w:bottom w:w="40" w:type="dxa"/>
              <w:right w:w="88" w:type="dxa"/>
            </w:tcMar>
            <w:vAlign w:val="center"/>
          </w:tcPr>
          <w:p w14:paraId="15021D2B"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التعريف الدقيق</w:t>
            </w:r>
          </w:p>
        </w:tc>
        <w:tc>
          <w:tcPr>
            <w:tcW w:w="2160" w:type="dxa"/>
            <w:shd w:val="clear" w:color="auto" w:fill="1F3864"/>
            <w:tcMar>
              <w:top w:w="40" w:type="dxa"/>
              <w:left w:w="88" w:type="dxa"/>
              <w:bottom w:w="40" w:type="dxa"/>
              <w:right w:w="88" w:type="dxa"/>
            </w:tcMar>
            <w:vAlign w:val="center"/>
          </w:tcPr>
          <w:p w14:paraId="0D25C148"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المصدر</w:t>
            </w:r>
          </w:p>
        </w:tc>
      </w:tr>
      <w:tr w:rsidR="00181C7E" w:rsidRPr="00176A35" w14:paraId="08FED06F" w:rsidTr="00201A65">
        <w:tc>
          <w:tcPr>
            <w:tcW w:w="540" w:type="dxa"/>
            <w:shd w:val="clear" w:color="auto" w:fill="EBF5FB"/>
            <w:tcMar>
              <w:top w:w="40" w:type="dxa"/>
              <w:left w:w="88" w:type="dxa"/>
              <w:bottom w:w="40" w:type="dxa"/>
              <w:right w:w="88" w:type="dxa"/>
            </w:tcMar>
            <w:vAlign w:val="center"/>
          </w:tcPr>
          <w:p w14:paraId="22039784"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1</w:t>
            </w:r>
          </w:p>
        </w:tc>
        <w:tc>
          <w:tcPr>
            <w:tcW w:w="1620" w:type="dxa"/>
            <w:shd w:val="clear" w:color="auto" w:fill="EBF5FB"/>
            <w:tcMar>
              <w:top w:w="40" w:type="dxa"/>
              <w:left w:w="88" w:type="dxa"/>
              <w:bottom w:w="40" w:type="dxa"/>
              <w:right w:w="88" w:type="dxa"/>
            </w:tcMar>
            <w:vAlign w:val="center"/>
          </w:tcPr>
          <w:p w14:paraId="7ED85E11"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الرؤية القرآنية الكلية</w:t>
            </w:r>
          </w:p>
        </w:tc>
        <w:tc>
          <w:tcPr>
            <w:tcW w:w="4320" w:type="dxa"/>
            <w:shd w:val="clear" w:color="auto" w:fill="F5FAFF"/>
            <w:tcMar>
              <w:top w:w="40" w:type="dxa"/>
              <w:left w:w="88" w:type="dxa"/>
              <w:bottom w:w="40" w:type="dxa"/>
              <w:right w:w="88" w:type="dxa"/>
            </w:tcMar>
            <w:vAlign w:val="center"/>
          </w:tcPr>
          <w:p w14:paraId="4D9DBE71"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التصور الشامل لغاية الوجود الإنساني ودور القرآن في تأطيره، والإطار الأعلى الذي تُفهم فيه المكوّنات اللاحقة.</w:t>
            </w:r>
          </w:p>
        </w:tc>
        <w:tc>
          <w:tcPr>
            <w:tcW w:w="2160" w:type="dxa"/>
            <w:shd w:val="clear" w:color="auto" w:fill="FFF2CC"/>
            <w:tcMar>
              <w:top w:w="40" w:type="dxa"/>
              <w:left w:w="88" w:type="dxa"/>
              <w:bottom w:w="40" w:type="dxa"/>
              <w:right w:w="88" w:type="dxa"/>
            </w:tcMar>
            <w:vAlign w:val="center"/>
          </w:tcPr>
          <w:p w14:paraId="379FD01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(11.3)</w:t>
            </w:r>
          </w:p>
        </w:tc>
      </w:tr>
      <w:tr w:rsidR="00181C7E" w:rsidRPr="00176A35" w14:paraId="50477F22" w:rsidTr="00201A65">
        <w:tc>
          <w:tcPr>
            <w:tcW w:w="540" w:type="dxa"/>
            <w:shd w:val="clear" w:color="auto" w:fill="FFFFFF"/>
            <w:tcMar>
              <w:top w:w="40" w:type="dxa"/>
              <w:left w:w="88" w:type="dxa"/>
              <w:bottom w:w="40" w:type="dxa"/>
              <w:right w:w="88" w:type="dxa"/>
            </w:tcMar>
            <w:vAlign w:val="center"/>
          </w:tcPr>
          <w:p w14:paraId="328EF024"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2</w:t>
            </w:r>
          </w:p>
        </w:tc>
        <w:tc>
          <w:tcPr>
            <w:tcW w:w="1620" w:type="dxa"/>
            <w:shd w:val="clear" w:color="auto" w:fill="FFFFFF"/>
            <w:tcMar>
              <w:top w:w="40" w:type="dxa"/>
              <w:left w:w="88" w:type="dxa"/>
              <w:bottom w:w="40" w:type="dxa"/>
              <w:right w:w="88" w:type="dxa"/>
            </w:tcMar>
            <w:vAlign w:val="center"/>
          </w:tcPr>
          <w:p w14:paraId="309F694C"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الإنسان</w:t>
            </w:r>
          </w:p>
        </w:tc>
        <w:tc>
          <w:tcPr>
            <w:tcW w:w="4320" w:type="dxa"/>
            <w:shd w:val="clear" w:color="auto" w:fill="FFFFFF"/>
            <w:tcMar>
              <w:top w:w="40" w:type="dxa"/>
              <w:left w:w="88" w:type="dxa"/>
              <w:bottom w:w="40" w:type="dxa"/>
              <w:right w:w="88" w:type="dxa"/>
            </w:tcMar>
            <w:vAlign w:val="center"/>
          </w:tcPr>
          <w:p w14:paraId="6E9768B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مستخلَف، ومكلَّف بوسعه، ومبتلى.</w:t>
            </w:r>
          </w:p>
        </w:tc>
        <w:tc>
          <w:tcPr>
            <w:tcW w:w="2160" w:type="dxa"/>
            <w:shd w:val="clear" w:color="auto" w:fill="FFFFFF"/>
            <w:tcMar>
              <w:top w:w="40" w:type="dxa"/>
              <w:left w:w="88" w:type="dxa"/>
              <w:bottom w:w="40" w:type="dxa"/>
              <w:right w:w="88" w:type="dxa"/>
            </w:tcMar>
            <w:vAlign w:val="center"/>
          </w:tcPr>
          <w:p w14:paraId="419A1C9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الثامن</w:t>
            </w:r>
          </w:p>
        </w:tc>
      </w:tr>
      <w:tr w:rsidR="00181C7E" w:rsidRPr="00176A35" w14:paraId="7A2E0131" w:rsidTr="00201A65">
        <w:tc>
          <w:tcPr>
            <w:tcW w:w="540" w:type="dxa"/>
            <w:shd w:val="clear" w:color="auto" w:fill="EBF5FB"/>
            <w:tcMar>
              <w:top w:w="40" w:type="dxa"/>
              <w:left w:w="88" w:type="dxa"/>
              <w:bottom w:w="40" w:type="dxa"/>
              <w:right w:w="88" w:type="dxa"/>
            </w:tcMar>
            <w:vAlign w:val="center"/>
          </w:tcPr>
          <w:p w14:paraId="61E5109E"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3</w:t>
            </w:r>
          </w:p>
        </w:tc>
        <w:tc>
          <w:tcPr>
            <w:tcW w:w="1620" w:type="dxa"/>
            <w:shd w:val="clear" w:color="auto" w:fill="EBF5FB"/>
            <w:tcMar>
              <w:top w:w="40" w:type="dxa"/>
              <w:left w:w="88" w:type="dxa"/>
              <w:bottom w:w="40" w:type="dxa"/>
              <w:right w:w="88" w:type="dxa"/>
            </w:tcMar>
            <w:vAlign w:val="center"/>
          </w:tcPr>
          <w:p w14:paraId="2BBB725D"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المعرفة</w:t>
            </w:r>
          </w:p>
        </w:tc>
        <w:tc>
          <w:tcPr>
            <w:tcW w:w="4320" w:type="dxa"/>
            <w:shd w:val="clear" w:color="auto" w:fill="F5FAFF"/>
            <w:tcMar>
              <w:top w:w="40" w:type="dxa"/>
              <w:left w:w="88" w:type="dxa"/>
              <w:bottom w:w="40" w:type="dxa"/>
              <w:right w:w="88" w:type="dxa"/>
            </w:tcMar>
            <w:vAlign w:val="center"/>
          </w:tcPr>
          <w:p w14:paraId="511F220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فطرة (إشارة داخلية أولى)، وتثبت (تحقق من الخبر)، وتدبر (تعميق ونظر في العواقب).</w:t>
            </w:r>
          </w:p>
        </w:tc>
        <w:tc>
          <w:tcPr>
            <w:tcW w:w="2160" w:type="dxa"/>
            <w:shd w:val="clear" w:color="auto" w:fill="FFF2CC"/>
            <w:tcMar>
              <w:top w:w="40" w:type="dxa"/>
              <w:left w:w="88" w:type="dxa"/>
              <w:bottom w:w="40" w:type="dxa"/>
              <w:right w:w="88" w:type="dxa"/>
            </w:tcMar>
            <w:vAlign w:val="center"/>
          </w:tcPr>
          <w:p w14:paraId="3268D131"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التاسع</w:t>
            </w:r>
          </w:p>
        </w:tc>
      </w:tr>
      <w:tr w:rsidR="00181C7E" w:rsidRPr="00176A35" w14:paraId="2E565CCE" w:rsidTr="00201A65">
        <w:tc>
          <w:tcPr>
            <w:tcW w:w="540" w:type="dxa"/>
            <w:shd w:val="clear" w:color="auto" w:fill="FFFFFF"/>
            <w:tcMar>
              <w:top w:w="40" w:type="dxa"/>
              <w:left w:w="88" w:type="dxa"/>
              <w:bottom w:w="40" w:type="dxa"/>
              <w:right w:w="88" w:type="dxa"/>
            </w:tcMar>
            <w:vAlign w:val="center"/>
          </w:tcPr>
          <w:p w14:paraId="51F09E13"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4</w:t>
            </w:r>
          </w:p>
        </w:tc>
        <w:tc>
          <w:tcPr>
            <w:tcW w:w="1620" w:type="dxa"/>
            <w:shd w:val="clear" w:color="auto" w:fill="FFFFFF"/>
            <w:tcMar>
              <w:top w:w="40" w:type="dxa"/>
              <w:left w:w="88" w:type="dxa"/>
              <w:bottom w:w="40" w:type="dxa"/>
              <w:right w:w="88" w:type="dxa"/>
            </w:tcMar>
            <w:vAlign w:val="center"/>
          </w:tcPr>
          <w:p w14:paraId="16ED20B0"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القيم الحاكمة</w:t>
            </w:r>
          </w:p>
        </w:tc>
        <w:tc>
          <w:tcPr>
            <w:tcW w:w="4320" w:type="dxa"/>
            <w:shd w:val="clear" w:color="auto" w:fill="FFFFFF"/>
            <w:tcMar>
              <w:top w:w="40" w:type="dxa"/>
              <w:left w:w="88" w:type="dxa"/>
              <w:bottom w:w="40" w:type="dxa"/>
              <w:right w:w="88" w:type="dxa"/>
            </w:tcMar>
            <w:vAlign w:val="center"/>
          </w:tcPr>
          <w:p w14:paraId="220BB4F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منظومة سباعية: الأمانة والشورى والإحسان والعدل، ثم الرحمة والحكمة والصدق.</w:t>
            </w:r>
          </w:p>
        </w:tc>
        <w:tc>
          <w:tcPr>
            <w:tcW w:w="2160" w:type="dxa"/>
            <w:shd w:val="clear" w:color="auto" w:fill="FFFFFF"/>
            <w:tcMar>
              <w:top w:w="40" w:type="dxa"/>
              <w:left w:w="88" w:type="dxa"/>
              <w:bottom w:w="40" w:type="dxa"/>
              <w:right w:w="88" w:type="dxa"/>
            </w:tcMar>
            <w:vAlign w:val="center"/>
          </w:tcPr>
          <w:p w14:paraId="362B187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الفصول 3–6، والعاشر</w:t>
            </w:r>
          </w:p>
        </w:tc>
      </w:tr>
      <w:tr w:rsidR="00181C7E" w:rsidRPr="00176A35" w14:paraId="188CCA7D" w:rsidTr="00201A65">
        <w:tc>
          <w:tcPr>
            <w:tcW w:w="540" w:type="dxa"/>
            <w:shd w:val="clear" w:color="auto" w:fill="EBF5FB"/>
            <w:tcMar>
              <w:top w:w="40" w:type="dxa"/>
              <w:left w:w="88" w:type="dxa"/>
              <w:bottom w:w="40" w:type="dxa"/>
              <w:right w:w="88" w:type="dxa"/>
            </w:tcMar>
            <w:vAlign w:val="center"/>
          </w:tcPr>
          <w:p w14:paraId="423320EE"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lastRenderedPageBreak/>
              <w:t>5</w:t>
            </w:r>
          </w:p>
        </w:tc>
        <w:tc>
          <w:tcPr>
            <w:tcW w:w="1620" w:type="dxa"/>
            <w:shd w:val="clear" w:color="auto" w:fill="EBF5FB"/>
            <w:tcMar>
              <w:top w:w="40" w:type="dxa"/>
              <w:left w:w="88" w:type="dxa"/>
              <w:bottom w:w="40" w:type="dxa"/>
              <w:right w:w="88" w:type="dxa"/>
            </w:tcMar>
            <w:vAlign w:val="center"/>
          </w:tcPr>
          <w:p w14:paraId="3E8318FC"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الغاية</w:t>
            </w:r>
          </w:p>
        </w:tc>
        <w:tc>
          <w:tcPr>
            <w:tcW w:w="4320" w:type="dxa"/>
            <w:shd w:val="clear" w:color="auto" w:fill="F5FAFF"/>
            <w:tcMar>
              <w:top w:w="40" w:type="dxa"/>
              <w:left w:w="88" w:type="dxa"/>
              <w:bottom w:w="40" w:type="dxa"/>
              <w:right w:w="88" w:type="dxa"/>
            </w:tcMar>
            <w:vAlign w:val="center"/>
          </w:tcPr>
          <w:p w14:paraId="4662632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عمارة الأرض بالحق، مع الرجوع إلى الله في عاقبة الأمور: الإطار الغائي الذي تخدمه الأفعال الإدارية.</w:t>
            </w:r>
          </w:p>
        </w:tc>
        <w:tc>
          <w:tcPr>
            <w:tcW w:w="2160" w:type="dxa"/>
            <w:shd w:val="clear" w:color="auto" w:fill="FFF2CC"/>
            <w:tcMar>
              <w:top w:w="40" w:type="dxa"/>
              <w:left w:w="88" w:type="dxa"/>
              <w:bottom w:w="40" w:type="dxa"/>
              <w:right w:w="88" w:type="dxa"/>
            </w:tcMar>
            <w:vAlign w:val="center"/>
          </w:tcPr>
          <w:p w14:paraId="478370D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(11.4)</w:t>
            </w:r>
          </w:p>
        </w:tc>
      </w:tr>
      <w:tr w:rsidR="00181C7E" w:rsidRPr="00176A35" w14:paraId="66656F6B" w:rsidTr="00201A65">
        <w:tc>
          <w:tcPr>
            <w:tcW w:w="540" w:type="dxa"/>
            <w:shd w:val="clear" w:color="auto" w:fill="FFFFFF"/>
            <w:tcMar>
              <w:top w:w="40" w:type="dxa"/>
              <w:left w:w="88" w:type="dxa"/>
              <w:bottom w:w="40" w:type="dxa"/>
              <w:right w:w="88" w:type="dxa"/>
            </w:tcMar>
            <w:vAlign w:val="center"/>
          </w:tcPr>
          <w:p w14:paraId="6C40E3D7"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6</w:t>
            </w:r>
          </w:p>
        </w:tc>
        <w:tc>
          <w:tcPr>
            <w:tcW w:w="1620" w:type="dxa"/>
            <w:shd w:val="clear" w:color="auto" w:fill="FFFFFF"/>
            <w:tcMar>
              <w:top w:w="40" w:type="dxa"/>
              <w:left w:w="88" w:type="dxa"/>
              <w:bottom w:w="40" w:type="dxa"/>
              <w:right w:w="88" w:type="dxa"/>
            </w:tcMar>
            <w:vAlign w:val="center"/>
          </w:tcPr>
          <w:p w14:paraId="1071A56C"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الفعل الإداري</w:t>
            </w:r>
          </w:p>
        </w:tc>
        <w:tc>
          <w:tcPr>
            <w:tcW w:w="4320" w:type="dxa"/>
            <w:shd w:val="clear" w:color="auto" w:fill="FFFFFF"/>
            <w:tcMar>
              <w:top w:w="40" w:type="dxa"/>
              <w:left w:w="88" w:type="dxa"/>
              <w:bottom w:w="40" w:type="dxa"/>
              <w:right w:w="88" w:type="dxa"/>
            </w:tcMar>
            <w:vAlign w:val="center"/>
          </w:tcPr>
          <w:p w14:paraId="72E3CC8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تحويل الأركان الثلاثة عشر إلى قرار فعلي بدورة من الاستشعار إلى المتابعة والمحاسبة.</w:t>
            </w:r>
          </w:p>
        </w:tc>
        <w:tc>
          <w:tcPr>
            <w:tcW w:w="2160" w:type="dxa"/>
            <w:shd w:val="clear" w:color="auto" w:fill="FFFFFF"/>
            <w:tcMar>
              <w:top w:w="40" w:type="dxa"/>
              <w:left w:w="88" w:type="dxa"/>
              <w:bottom w:w="40" w:type="dxa"/>
              <w:right w:w="88" w:type="dxa"/>
            </w:tcMar>
            <w:vAlign w:val="center"/>
          </w:tcPr>
          <w:p w14:paraId="2829CB35"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الثاني عشر</w:t>
            </w:r>
          </w:p>
        </w:tc>
      </w:tr>
      <w:tr w:rsidR="00181C7E" w:rsidRPr="00176A35" w14:paraId="00E16289" w:rsidTr="00201A65">
        <w:tc>
          <w:tcPr>
            <w:tcW w:w="540" w:type="dxa"/>
            <w:shd w:val="clear" w:color="auto" w:fill="EBF5FB"/>
            <w:tcMar>
              <w:top w:w="40" w:type="dxa"/>
              <w:left w:w="88" w:type="dxa"/>
              <w:bottom w:w="40" w:type="dxa"/>
              <w:right w:w="88" w:type="dxa"/>
            </w:tcMar>
            <w:vAlign w:val="center"/>
          </w:tcPr>
          <w:p w14:paraId="5C703A6E"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7</w:t>
            </w:r>
          </w:p>
        </w:tc>
        <w:tc>
          <w:tcPr>
            <w:tcW w:w="1620" w:type="dxa"/>
            <w:shd w:val="clear" w:color="auto" w:fill="EBF5FB"/>
            <w:tcMar>
              <w:top w:w="40" w:type="dxa"/>
              <w:left w:w="88" w:type="dxa"/>
              <w:bottom w:w="40" w:type="dxa"/>
              <w:right w:w="88" w:type="dxa"/>
            </w:tcMar>
            <w:vAlign w:val="center"/>
          </w:tcPr>
          <w:p w14:paraId="587E70A4"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المؤسسة</w:t>
            </w:r>
          </w:p>
        </w:tc>
        <w:tc>
          <w:tcPr>
            <w:tcW w:w="4320" w:type="dxa"/>
            <w:shd w:val="clear" w:color="auto" w:fill="F5FAFF"/>
            <w:tcMar>
              <w:top w:w="40" w:type="dxa"/>
              <w:left w:w="88" w:type="dxa"/>
              <w:bottom w:w="40" w:type="dxa"/>
              <w:right w:w="88" w:type="dxa"/>
            </w:tcMar>
            <w:vAlign w:val="center"/>
          </w:tcPr>
          <w:p w14:paraId="05B425E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البنية والعلاقات والموارد التي يُمارَس فيها الفعل الإداري.</w:t>
            </w:r>
          </w:p>
        </w:tc>
        <w:tc>
          <w:tcPr>
            <w:tcW w:w="2160" w:type="dxa"/>
            <w:shd w:val="clear" w:color="auto" w:fill="FFF2CC"/>
            <w:tcMar>
              <w:top w:w="40" w:type="dxa"/>
              <w:left w:w="88" w:type="dxa"/>
              <w:bottom w:w="40" w:type="dxa"/>
              <w:right w:w="88" w:type="dxa"/>
            </w:tcMar>
            <w:vAlign w:val="center"/>
          </w:tcPr>
          <w:p w14:paraId="6B1E34E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(11.5)</w:t>
            </w:r>
          </w:p>
        </w:tc>
      </w:tr>
      <w:tr w:rsidR="00181C7E" w:rsidRPr="00176A35" w14:paraId="568CE881" w:rsidTr="00201A65">
        <w:tc>
          <w:tcPr>
            <w:tcW w:w="540" w:type="dxa"/>
            <w:shd w:val="clear" w:color="auto" w:fill="FFFFFF"/>
            <w:tcMar>
              <w:top w:w="40" w:type="dxa"/>
              <w:left w:w="88" w:type="dxa"/>
              <w:bottom w:w="40" w:type="dxa"/>
              <w:right w:w="88" w:type="dxa"/>
            </w:tcMar>
            <w:vAlign w:val="center"/>
          </w:tcPr>
          <w:p w14:paraId="618DCDC0"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8</w:t>
            </w:r>
          </w:p>
        </w:tc>
        <w:tc>
          <w:tcPr>
            <w:tcW w:w="1620" w:type="dxa"/>
            <w:shd w:val="clear" w:color="auto" w:fill="FFFFFF"/>
            <w:tcMar>
              <w:top w:w="40" w:type="dxa"/>
              <w:left w:w="88" w:type="dxa"/>
              <w:bottom w:w="40" w:type="dxa"/>
              <w:right w:w="88" w:type="dxa"/>
            </w:tcMar>
            <w:vAlign w:val="center"/>
          </w:tcPr>
          <w:p w14:paraId="181B307F"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الأثر والمساءلة</w:t>
            </w:r>
          </w:p>
        </w:tc>
        <w:tc>
          <w:tcPr>
            <w:tcW w:w="4320" w:type="dxa"/>
            <w:shd w:val="clear" w:color="auto" w:fill="FFFFFF"/>
            <w:tcMar>
              <w:top w:w="40" w:type="dxa"/>
              <w:left w:w="88" w:type="dxa"/>
              <w:bottom w:w="40" w:type="dxa"/>
              <w:right w:w="88" w:type="dxa"/>
            </w:tcMar>
            <w:vAlign w:val="center"/>
          </w:tcPr>
          <w:p w14:paraId="66202CB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نتائج الفعل ومحاسبته أمام الله وأمام الناس، ومن يملك الحسم ومن يراجع، ثم العودة إلى الرؤية.</w:t>
            </w:r>
          </w:p>
        </w:tc>
        <w:tc>
          <w:tcPr>
            <w:tcW w:w="2160" w:type="dxa"/>
            <w:shd w:val="clear" w:color="auto" w:fill="FFFFFF"/>
            <w:tcMar>
              <w:top w:w="40" w:type="dxa"/>
              <w:left w:w="88" w:type="dxa"/>
              <w:bottom w:w="40" w:type="dxa"/>
              <w:right w:w="88" w:type="dxa"/>
            </w:tcMar>
            <w:vAlign w:val="center"/>
          </w:tcPr>
          <w:p w14:paraId="7B6115C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(11.6)</w:t>
            </w:r>
          </w:p>
        </w:tc>
      </w:tr>
    </w:tbl>
    <w:p w14:paraId="48DF8D19"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لماذا هذا الترتيب؟ منطق السلسلة</w:t>
      </w:r>
    </w:p>
    <w:p w14:paraId="4334DCA3"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الترتيب مقصود: الرؤية الكلية (1) تؤطر فهم الإنسان (2)، الذي يحمل معرفة (3) توجّهها قيم (4) نحو غاية (5)، تتحقق بفعل إداري (6) داخل مؤسسة (7)، فينتج أثرًا يُحاسَب عليه (8). والمحاسبة تعيد صوغ فهمنا للرؤية أو ترسّخه، فالسلسلة حلقة لا خط ينتهي. وأقرّ بأن الترتيب تركيب اجتهادي يرتّب الأولوية المنطقية لا التتابع الزمني: فالفعل يعود فيعدّل المعرفة، والقيم تحضر في كل مرحلة.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181C7E" w:rsidRPr="00176A35" w14:paraId="6DB1C188" w:rsidTr="00201A65">
        <w:tc>
          <w:tcPr>
            <w:tcW w:w="8640" w:type="dxa"/>
            <w:shd w:val="clear" w:color="auto" w:fill="0D2137"/>
            <w:tcMar>
              <w:top w:w="40" w:type="dxa"/>
              <w:left w:w="88" w:type="dxa"/>
              <w:bottom w:w="40" w:type="dxa"/>
              <w:right w:w="88" w:type="dxa"/>
            </w:tcMar>
            <w:vAlign w:val="center"/>
          </w:tcPr>
          <w:p w14:paraId="5E0129E9" w:rsidR="00181C7E" w:rsidRPr="00176A35" w:rsidRDefault="00181C7E" w:rsidP="00201A65">
            <w:pPr>
              <w:bidi/>
              <w:spacing w:before="20" w:after="20"/>
              <w:rPr>
                <w:rFonts w:ascii="Sakkal Majalla" w:hAnsi="Sakkal Majalla" w:cs="Sakkal Majalla"/>
                <w:sz w:val="26"/>
                <w:szCs w:val="26"/>
              </w:rPr>
            </w:pPr>
            <w:r w:rsidRPr="00176A35">
              <w:rPr>
                <w:rFonts w:ascii="Cambria Math" w:hAnsi="Cambria Math" w:cs="Cambria Math" w:hint="cs"/>
                <w:b/>
                <w:bCs/>
                <w:color w:val="FFFFFF"/>
                <w:sz w:val="24"/>
                <w:szCs w:val="24"/>
                <w:rtl/>
              </w:rPr>
              <w:t>①</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الرؤية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②</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الإنسان</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③</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المعرفة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④</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القيم</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⑤</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الغاية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⑥</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الفعل</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الإداري</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⑦</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المؤسسة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⑧</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الأثر</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والمساءلة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تغذية</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راجعة</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إلى</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①</w:t>
            </w:r>
            <w:r w:rsidRPr="00176A35">
              <w:rPr>
                <w:rFonts w:ascii="Sakkal Majalla" w:hAnsi="Sakkal Majalla" w:cs="Sakkal Majalla"/>
                <w:b/>
                <w:bCs/>
                <w:color w:val="FFFFFF"/>
                <w:sz w:val="24"/>
                <w:szCs w:val="24"/>
                <w:rtl/>
              </w:rPr>
              <w:t>)</w:t>
            </w:r>
          </w:p>
        </w:tc>
      </w:tr>
    </w:tbl>
    <w:p w14:paraId="6AF5DBFA"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11.3  المكوّن الأول: الرؤية القرآنية الكلية</w:t>
      </w:r>
      <w:r>
        <w:fldChar w:fldCharType="begin"/>
      </w:r>
      <w:r>
        <w:instrText xml:space="preserve"> TC "11.3  المكوّن الأول: الرؤية القرآنية الكلية" \l 2 </w:instrText>
      </w:r>
      <w:r>
        <w:fldChar w:fldCharType="end"/>
      </w:r>
    </w:p>
    <w:p w14:paraId="75050844"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أول مكوّن في السلسلة لم يُشتق في الفصول السابقة: ما الإطار الأشمل الذي تندرج فيه المكوّنات اللاحقة؟ أطبق البروتوكول على ﴿وَمَا خَلَقْتُ الْجِنَّ وَالْإِنسَ إِلَّا لِيَعْبُدُونِ﴾ (الذاريات:56)، مقروءة مع ﴿هُوَ أَنشَأَكُم مِّنَ الْأَرْضِ وَاسْتَعْمَرَكُمْ فِيهَا﴾ (هود:61).</w:t>
      </w:r>
    </w:p>
    <w:p w14:paraId="5D1B220C"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بروتوكول القراءة الثماني: الرؤية الكلية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181C7E" w:rsidRPr="00176A35" w14:paraId="3B069AC3" w:rsidTr="00201A65">
        <w:tc>
          <w:tcPr>
            <w:tcW w:w="2160" w:type="dxa"/>
            <w:shd w:val="clear" w:color="auto" w:fill="1F3864"/>
            <w:tcMar>
              <w:top w:w="40" w:type="dxa"/>
              <w:left w:w="88" w:type="dxa"/>
              <w:bottom w:w="40" w:type="dxa"/>
              <w:right w:w="88" w:type="dxa"/>
            </w:tcMar>
            <w:vAlign w:val="center"/>
          </w:tcPr>
          <w:p w14:paraId="74F5FE3F"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الخطوة</w:t>
            </w:r>
          </w:p>
        </w:tc>
        <w:tc>
          <w:tcPr>
            <w:tcW w:w="6480" w:type="dxa"/>
            <w:shd w:val="clear" w:color="auto" w:fill="1F3864"/>
            <w:tcMar>
              <w:top w:w="40" w:type="dxa"/>
              <w:left w:w="88" w:type="dxa"/>
              <w:bottom w:w="40" w:type="dxa"/>
              <w:right w:w="88" w:type="dxa"/>
            </w:tcMar>
            <w:vAlign w:val="center"/>
          </w:tcPr>
          <w:p w14:paraId="1C27B99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التطبيق</w:t>
            </w:r>
          </w:p>
        </w:tc>
      </w:tr>
      <w:tr w:rsidR="00181C7E" w:rsidRPr="00176A35" w14:paraId="0886CCA8" w:rsidTr="00201A65">
        <w:tc>
          <w:tcPr>
            <w:tcW w:w="2160" w:type="dxa"/>
            <w:shd w:val="clear" w:color="auto" w:fill="EBF5FB"/>
            <w:tcMar>
              <w:top w:w="40" w:type="dxa"/>
              <w:left w:w="88" w:type="dxa"/>
              <w:bottom w:w="40" w:type="dxa"/>
              <w:right w:w="88" w:type="dxa"/>
            </w:tcMar>
            <w:vAlign w:val="center"/>
          </w:tcPr>
          <w:p w14:paraId="076BEF5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88" w:type="dxa"/>
              <w:bottom w:w="40" w:type="dxa"/>
              <w:right w:w="88" w:type="dxa"/>
            </w:tcMar>
            <w:vAlign w:val="center"/>
          </w:tcPr>
          <w:p w14:paraId="52C91DB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سورة الذاريات مكية، والآية بعد قصص الأمم السابقة (قوم لوط، وفرعون، وعاد، وثمود، وقوم نوح) وتقرير غاية الخلق. وهود:61 في قصة صالح، يذكّر قومه بأن الله أنشأهم من الأرض وطلب منهم عمارتها.</w:t>
            </w:r>
          </w:p>
        </w:tc>
      </w:tr>
      <w:tr w:rsidR="00181C7E" w:rsidRPr="00176A35" w14:paraId="523795C1" w:rsidTr="00201A65">
        <w:tc>
          <w:tcPr>
            <w:tcW w:w="2160" w:type="dxa"/>
            <w:shd w:val="clear" w:color="auto" w:fill="FFFFFF"/>
            <w:tcMar>
              <w:top w:w="40" w:type="dxa"/>
              <w:left w:w="88" w:type="dxa"/>
              <w:bottom w:w="40" w:type="dxa"/>
              <w:right w:w="88" w:type="dxa"/>
            </w:tcMar>
            <w:vAlign w:val="center"/>
          </w:tcPr>
          <w:p w14:paraId="3665F93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01165E98"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ع-ب-د عند ابن فارس أصلان: أحدهما يدل على لين وذل، والآخر على شدة وغلظ، ومن الأول العبودية. و«استعمركم» استفعال من العمارة، والعِمارة عند الراغب نقيض الخراب، فالمعنى: جعلكم عُمّارها أو طلب منكم عمارتها، وهو غير «الاستعمار» بمعناه السياسي الحديث.</w:t>
            </w:r>
          </w:p>
        </w:tc>
      </w:tr>
      <w:tr w:rsidR="00181C7E" w:rsidRPr="00176A35" w14:paraId="51B67DAF" w:rsidTr="00201A65">
        <w:tc>
          <w:tcPr>
            <w:tcW w:w="2160" w:type="dxa"/>
            <w:shd w:val="clear" w:color="auto" w:fill="EBF5FB"/>
            <w:tcMar>
              <w:top w:w="40" w:type="dxa"/>
              <w:left w:w="88" w:type="dxa"/>
              <w:bottom w:w="40" w:type="dxa"/>
              <w:right w:w="88" w:type="dxa"/>
            </w:tcMar>
            <w:vAlign w:val="center"/>
          </w:tcPr>
          <w:p w14:paraId="3978F138"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3. التفسير</w:t>
            </w:r>
          </w:p>
        </w:tc>
        <w:tc>
          <w:tcPr>
            <w:tcW w:w="6480" w:type="dxa"/>
            <w:shd w:val="clear" w:color="auto" w:fill="F5FAFF"/>
            <w:tcMar>
              <w:top w:w="40" w:type="dxa"/>
              <w:left w:w="88" w:type="dxa"/>
              <w:bottom w:w="40" w:type="dxa"/>
              <w:right w:w="88" w:type="dxa"/>
            </w:tcMar>
            <w:vAlign w:val="center"/>
          </w:tcPr>
          <w:p w14:paraId="6FCACA0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يفسر ابن كثير الآية: إنما خلقتهم لآمرهم بعبادتي، لا لاحتياجي إليهم؛ وينقل عن ابن عباس: إلا ليقرّوا بعبادتي طوعًا أو كرهًا، وهو اختيار ابن جرير الطبري. وتُروى عن مجاهد عبارة «إلا لآمرهم وأنهاهم». وينقل القرطبي في هود:61 عن بعض علماء الشافعية أن الاستعمار طلب العمارة، وأن الطلب المطلق من الله على الوجوب. ويرى سيد قطب في آية الذاريات أن العبادة تشمل النشاط الإنساني كله إذا توجّه إلى الله. والجمع بين الآيتين قراءة الكتاب.</w:t>
            </w:r>
          </w:p>
        </w:tc>
      </w:tr>
      <w:tr w:rsidR="00181C7E" w:rsidRPr="00176A35" w14:paraId="6CDDE46C" w:rsidTr="00201A65">
        <w:tc>
          <w:tcPr>
            <w:tcW w:w="2160" w:type="dxa"/>
            <w:shd w:val="clear" w:color="auto" w:fill="FFFFFF"/>
            <w:tcMar>
              <w:top w:w="40" w:type="dxa"/>
              <w:left w:w="88" w:type="dxa"/>
              <w:bottom w:w="40" w:type="dxa"/>
              <w:right w:w="88" w:type="dxa"/>
            </w:tcMar>
            <w:vAlign w:val="center"/>
          </w:tcPr>
          <w:p w14:paraId="6100937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6E271858"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يتكرر اقتران الغاية التعبدية بالسعي في الأرض، كقوله: ﴿هُوَ الَّذِي جَعَلَ لَكُمُ الْأَرْضَ ذَلُولًا فَامْشُوا فِي مَنَاكِبِهَا وَكُلُوا مِن رِّزْقِهِ وَإِلَيْهِ النُّشُورُ﴾ (الملك:15)، و﴿فَإِذَا قُضِيَتِ الصَّلَاةُ فَانتَشِرُوا فِي الْأَرْضِ وَابْتَغُوا مِن فَضْلِ اللَّهِ﴾ (الجمعة:10).</w:t>
            </w:r>
          </w:p>
        </w:tc>
      </w:tr>
      <w:tr w:rsidR="00181C7E" w:rsidRPr="00176A35" w14:paraId="098AC416" w:rsidTr="00201A65">
        <w:tc>
          <w:tcPr>
            <w:tcW w:w="2160" w:type="dxa"/>
            <w:shd w:val="clear" w:color="auto" w:fill="EBF5FB"/>
            <w:tcMar>
              <w:top w:w="40" w:type="dxa"/>
              <w:left w:w="88" w:type="dxa"/>
              <w:bottom w:w="40" w:type="dxa"/>
              <w:right w:w="88" w:type="dxa"/>
            </w:tcMar>
            <w:vAlign w:val="center"/>
          </w:tcPr>
          <w:p w14:paraId="1790F83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6480" w:type="dxa"/>
            <w:shd w:val="clear" w:color="auto" w:fill="F5FAFF"/>
            <w:tcMar>
              <w:top w:w="40" w:type="dxa"/>
              <w:left w:w="88" w:type="dxa"/>
              <w:bottom w:w="40" w:type="dxa"/>
              <w:right w:w="88" w:type="dxa"/>
            </w:tcMar>
            <w:vAlign w:val="center"/>
          </w:tcPr>
          <w:p w14:paraId="2F8E84D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الآيتان محكمتان في أصل معناهما. والخلاف في معنى «ليعبدون»، أهو الأمر بالعبادة أم الإقرار بها، لا يمس ما يأخذه الكتاب منهما: أن الوجود الإنساني موجَّه إلى الله، وأن عمارة الأرض مطلوبة.</w:t>
            </w:r>
          </w:p>
        </w:tc>
      </w:tr>
      <w:tr w:rsidR="00181C7E" w:rsidRPr="00176A35" w14:paraId="0DF80719" w:rsidTr="00201A65">
        <w:tc>
          <w:tcPr>
            <w:tcW w:w="2160" w:type="dxa"/>
            <w:shd w:val="clear" w:color="auto" w:fill="FFFFFF"/>
            <w:tcMar>
              <w:top w:w="40" w:type="dxa"/>
              <w:left w:w="88" w:type="dxa"/>
              <w:bottom w:w="40" w:type="dxa"/>
              <w:right w:w="88" w:type="dxa"/>
            </w:tcMar>
            <w:vAlign w:val="center"/>
          </w:tcPr>
          <w:p w14:paraId="2B91384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88" w:type="dxa"/>
              <w:bottom w:w="40" w:type="dxa"/>
              <w:right w:w="88" w:type="dxa"/>
            </w:tcMar>
            <w:vAlign w:val="center"/>
          </w:tcPr>
          <w:p w14:paraId="7D284BF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«ما من مسلم يغرس غرسًا أو يزرع زرعًا، فيأكل منه طير أو إنسان أو بهيمة، إلا كان له به صدقة» (متفق عليه). بيان تطبيقي: العمل العمراني النافع يُكتب لصاحبه أجرًا.</w:t>
            </w:r>
          </w:p>
        </w:tc>
      </w:tr>
      <w:tr w:rsidR="00181C7E" w:rsidRPr="00176A35" w14:paraId="4FFBDF00" w:rsidTr="00201A65">
        <w:tc>
          <w:tcPr>
            <w:tcW w:w="2160" w:type="dxa"/>
            <w:shd w:val="clear" w:color="auto" w:fill="EBF5FB"/>
            <w:tcMar>
              <w:top w:w="40" w:type="dxa"/>
              <w:left w:w="88" w:type="dxa"/>
              <w:bottom w:w="40" w:type="dxa"/>
              <w:right w:w="88" w:type="dxa"/>
            </w:tcMar>
            <w:vAlign w:val="center"/>
          </w:tcPr>
          <w:p w14:paraId="7F3509F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88" w:type="dxa"/>
              <w:bottom w:w="40" w:type="dxa"/>
              <w:right w:w="88" w:type="dxa"/>
            </w:tcMar>
            <w:vAlign w:val="center"/>
          </w:tcPr>
          <w:p w14:paraId="30CD532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تعارض مع أي من المقاصد، فالنتيجة اجتياز.</w:t>
            </w:r>
          </w:p>
        </w:tc>
      </w:tr>
      <w:tr w:rsidR="00181C7E" w:rsidRPr="00176A35" w14:paraId="242118DD" w:rsidTr="00201A65">
        <w:tc>
          <w:tcPr>
            <w:tcW w:w="2160" w:type="dxa"/>
            <w:shd w:val="clear" w:color="auto" w:fill="EBF5FB"/>
            <w:tcMar>
              <w:top w:w="40" w:type="dxa"/>
              <w:left w:w="88" w:type="dxa"/>
              <w:bottom w:w="40" w:type="dxa"/>
              <w:right w:w="88" w:type="dxa"/>
            </w:tcMar>
            <w:vAlign w:val="center"/>
          </w:tcPr>
          <w:p w14:paraId="0CA6E90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5FAFF"/>
            <w:tcMar>
              <w:top w:w="40" w:type="dxa"/>
              <w:left w:w="88" w:type="dxa"/>
              <w:bottom w:w="40" w:type="dxa"/>
              <w:right w:w="88" w:type="dxa"/>
            </w:tcMar>
            <w:vAlign w:val="center"/>
          </w:tcPr>
          <w:p w14:paraId="7A4780B2"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تستوفي م1 وم2، ويبدأ الاشتقاق من م3، ثم تصل إلى م4 مبدأً عامًا، وتجتاز بوابة المقاصد. والهامش منخفض في أصل المعنى، ومتوسط في صيغته الإدارية «الإدارة بنية صحيحة صورة من صور العبادة»، لأنها تركيب من الكتاب.</w:t>
            </w:r>
          </w:p>
        </w:tc>
      </w:tr>
    </w:tbl>
    <w:p w14:paraId="24C394DA"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فخلاصة الرؤية الكلية أن الإدارة، حين تُمارَس بنية صحيحة وفق الأركان التي اشتقها الكتاب، صورة من صور العبادة، لا نشاط دنيوي محايد. ولا يجعل هذا كل قرار إداري عبادة تلقائيًا؛ فالنية والوسيلة والأثر هي التي تحكم.</w:t>
      </w:r>
    </w:p>
    <w:p w14:paraId="6976A27E"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11.4  المكوّن الخامس: الغاية، عمارة الأرض بالحق والرجوع إلى الله</w:t>
      </w:r>
      <w:r>
        <w:fldChar w:fldCharType="begin"/>
      </w:r>
      <w:r>
        <w:instrText xml:space="preserve"> TC "11.4  المكوّن الخامس: الغاية، عمارة الأرض بالحق والرجوع إلى الله" \l 2 </w:instrText>
      </w:r>
      <w:r>
        <w:fldChar w:fldCharType="end"/>
      </w:r>
    </w:p>
    <w:p w14:paraId="07449E62"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إن كانت الرؤية الكلية تؤطر الوجود كله عبادةً، فما الغاية المحددة للفعل الإداري داخل هذا الإطار؟ أقرأ ﴿إِنِّي جَاعِلٌ فِي الْأَرْضِ خَلِيفَةً﴾ (البقرة:30) مع ﴿وَإِلَى اللَّهِ تُرْجَعُ الْأُمُورُ﴾ (آل عمران:109)، قراءة مختصرة: الشواهد والمقاصد وإعلان المستوى، دون البروتوكول الكامل. وقد قرأ الفصل الثامن آية الاستخلاف بسؤال: من الإنسان؟ وأقرؤها هنا بسؤال آخر: لأي غاية يُستخلَف؟ والقرآن نفسه يربط الاستخلاف بغايته في مواضع أخرى، وهي شواهد هذا القسم:</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181C7E" w:rsidRPr="00176A35" w14:paraId="76B92B2F" w:rsidTr="00201A65">
        <w:tc>
          <w:tcPr>
            <w:tcW w:w="1800" w:type="dxa"/>
            <w:shd w:val="clear" w:color="auto" w:fill="1F3864"/>
            <w:tcMar>
              <w:top w:w="40" w:type="dxa"/>
              <w:left w:w="88" w:type="dxa"/>
              <w:bottom w:w="40" w:type="dxa"/>
              <w:right w:w="88" w:type="dxa"/>
            </w:tcMar>
            <w:vAlign w:val="center"/>
          </w:tcPr>
          <w:p w14:paraId="3DAE778A"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الشاهد</w:t>
            </w:r>
          </w:p>
        </w:tc>
        <w:tc>
          <w:tcPr>
            <w:tcW w:w="6840" w:type="dxa"/>
            <w:shd w:val="clear" w:color="auto" w:fill="1F3864"/>
            <w:tcMar>
              <w:top w:w="40" w:type="dxa"/>
              <w:left w:w="88" w:type="dxa"/>
              <w:bottom w:w="40" w:type="dxa"/>
              <w:right w:w="88" w:type="dxa"/>
            </w:tcMar>
            <w:vAlign w:val="center"/>
          </w:tcPr>
          <w:p w14:paraId="692CCCC9"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يضيفه إلى الغاية</w:t>
            </w:r>
          </w:p>
        </w:tc>
      </w:tr>
      <w:tr w:rsidR="00181C7E" w:rsidRPr="00176A35" w14:paraId="183FE053" w:rsidTr="00201A65">
        <w:tc>
          <w:tcPr>
            <w:tcW w:w="1800" w:type="dxa"/>
            <w:shd w:val="clear" w:color="auto" w:fill="EBF5FB"/>
            <w:tcMar>
              <w:top w:w="40" w:type="dxa"/>
              <w:left w:w="88" w:type="dxa"/>
              <w:bottom w:w="40" w:type="dxa"/>
              <w:right w:w="88" w:type="dxa"/>
            </w:tcMar>
            <w:vAlign w:val="center"/>
          </w:tcPr>
          <w:p w14:paraId="38BAA70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﴿يَا دَاوُودُ إِنَّا جَعَلْنَاكَ خَلِيفَةً فِي الْأَرْضِ فَاحْكُم بَيْنَ النَّاسِ بِالْحَقِّ﴾ (ص:26)</w:t>
            </w:r>
          </w:p>
        </w:tc>
        <w:tc>
          <w:tcPr>
            <w:tcW w:w="6840" w:type="dxa"/>
            <w:shd w:val="clear" w:color="auto" w:fill="F5FAFF"/>
            <w:tcMar>
              <w:top w:w="40" w:type="dxa"/>
              <w:left w:w="88" w:type="dxa"/>
              <w:bottom w:w="40" w:type="dxa"/>
              <w:right w:w="88" w:type="dxa"/>
            </w:tcMar>
            <w:vAlign w:val="center"/>
          </w:tcPr>
          <w:p w14:paraId="6BA79D0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الاستخلاف مقرون بالحكم بالحق نصًا: فالغاية الأولى إقامة الحق في ما يُستخلَف فيه الإنسان.</w:t>
            </w:r>
          </w:p>
        </w:tc>
      </w:tr>
      <w:tr w:rsidR="00181C7E" w:rsidRPr="00176A35" w14:paraId="6DD95389" w:rsidTr="00201A65">
        <w:tc>
          <w:tcPr>
            <w:tcW w:w="1800" w:type="dxa"/>
            <w:shd w:val="clear" w:color="auto" w:fill="FFFFFF"/>
            <w:tcMar>
              <w:top w:w="40" w:type="dxa"/>
              <w:left w:w="88" w:type="dxa"/>
              <w:bottom w:w="40" w:type="dxa"/>
              <w:right w:w="88" w:type="dxa"/>
            </w:tcMar>
            <w:vAlign w:val="center"/>
          </w:tcPr>
          <w:p w14:paraId="658D8E6A"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﴿وَيَسْتَخْلِفَكُمْ فِي الْأَرْضِ فَيَنظُرَ كَيْفَ تَعْمَلُونَ﴾ (الأعراف:129)</w:t>
            </w:r>
          </w:p>
        </w:tc>
        <w:tc>
          <w:tcPr>
            <w:tcW w:w="6840" w:type="dxa"/>
            <w:shd w:val="clear" w:color="auto" w:fill="FFFFFF"/>
            <w:tcMar>
              <w:top w:w="40" w:type="dxa"/>
              <w:left w:w="88" w:type="dxa"/>
              <w:bottom w:w="40" w:type="dxa"/>
              <w:right w:w="88" w:type="dxa"/>
            </w:tcMar>
            <w:vAlign w:val="center"/>
          </w:tcPr>
          <w:p w14:paraId="029D768B"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الاستخلاف اختبار للعمل، لا تفويض مطلق؛ وهذا يصل الغاية بالابتلاء (الفصل الثامن).</w:t>
            </w:r>
          </w:p>
        </w:tc>
      </w:tr>
      <w:tr w:rsidR="00181C7E" w:rsidRPr="00176A35" w14:paraId="637207C0" w:rsidTr="00201A65">
        <w:tc>
          <w:tcPr>
            <w:tcW w:w="1800" w:type="dxa"/>
            <w:shd w:val="clear" w:color="auto" w:fill="EBF5FB"/>
            <w:tcMar>
              <w:top w:w="40" w:type="dxa"/>
              <w:left w:w="88" w:type="dxa"/>
              <w:bottom w:w="40" w:type="dxa"/>
              <w:right w:w="88" w:type="dxa"/>
            </w:tcMar>
            <w:vAlign w:val="center"/>
          </w:tcPr>
          <w:p w14:paraId="4566B2F2"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﴿هُوَ أَنشَأَكُم مِّنَ الْأَرْضِ وَاسْتَعْمَرَكُمْ فِيهَا﴾ (هود:61)</w:t>
            </w:r>
          </w:p>
        </w:tc>
        <w:tc>
          <w:tcPr>
            <w:tcW w:w="6840" w:type="dxa"/>
            <w:shd w:val="clear" w:color="auto" w:fill="F5FAFF"/>
            <w:tcMar>
              <w:top w:w="40" w:type="dxa"/>
              <w:left w:w="88" w:type="dxa"/>
              <w:bottom w:w="40" w:type="dxa"/>
              <w:right w:w="88" w:type="dxa"/>
            </w:tcMar>
            <w:vAlign w:val="center"/>
          </w:tcPr>
          <w:p w14:paraId="0FEBC85B"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العمارة مطلوبة: بناء وإحياء ونفع، لا إفساد.</w:t>
            </w:r>
          </w:p>
        </w:tc>
      </w:tr>
      <w:tr w:rsidR="00181C7E" w:rsidRPr="00176A35" w14:paraId="22D7C538" w:rsidTr="00201A65">
        <w:tc>
          <w:tcPr>
            <w:tcW w:w="1800" w:type="dxa"/>
            <w:shd w:val="clear" w:color="auto" w:fill="FFFFFF"/>
            <w:tcMar>
              <w:top w:w="40" w:type="dxa"/>
              <w:left w:w="88" w:type="dxa"/>
              <w:bottom w:w="40" w:type="dxa"/>
              <w:right w:w="88" w:type="dxa"/>
            </w:tcMar>
            <w:vAlign w:val="center"/>
          </w:tcPr>
          <w:p w14:paraId="28A02F89"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﴿هُوَ الَّذِي جَعَلَكُمْ خَلَائِفَ فِي الْأَرْضِ﴾ (فاطر:39)</w:t>
            </w:r>
          </w:p>
        </w:tc>
        <w:tc>
          <w:tcPr>
            <w:tcW w:w="6840" w:type="dxa"/>
            <w:shd w:val="clear" w:color="auto" w:fill="FFFFFF"/>
            <w:tcMar>
              <w:top w:w="40" w:type="dxa"/>
              <w:left w:w="88" w:type="dxa"/>
              <w:bottom w:w="40" w:type="dxa"/>
              <w:right w:w="88" w:type="dxa"/>
            </w:tcMar>
            <w:vAlign w:val="center"/>
          </w:tcPr>
          <w:p w14:paraId="244C6BF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خلائف يخلف بعضهم بعضًا: فالغاية تمتد عبر الأجيال، ولا تُستنفد في جيل واحد.</w:t>
            </w:r>
          </w:p>
        </w:tc>
      </w:tr>
      <w:tr w:rsidR="00181C7E" w:rsidRPr="00176A35" w14:paraId="0CE986A0" w:rsidTr="00201A65">
        <w:tc>
          <w:tcPr>
            <w:tcW w:w="1800" w:type="dxa"/>
            <w:shd w:val="clear" w:color="auto" w:fill="EBF5FB"/>
            <w:tcMar>
              <w:top w:w="40" w:type="dxa"/>
              <w:left w:w="88" w:type="dxa"/>
              <w:bottom w:w="40" w:type="dxa"/>
              <w:right w:w="88" w:type="dxa"/>
            </w:tcMar>
            <w:vAlign w:val="center"/>
          </w:tcPr>
          <w:p w14:paraId="4AB5B5E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﴿وَإِلَى اللَّهِ تُرْجَعُ الْأُمُورُ﴾ (آل عمران:109)</w:t>
            </w:r>
          </w:p>
        </w:tc>
        <w:tc>
          <w:tcPr>
            <w:tcW w:w="6840" w:type="dxa"/>
            <w:shd w:val="clear" w:color="auto" w:fill="F5FAFF"/>
            <w:tcMar>
              <w:top w:w="40" w:type="dxa"/>
              <w:left w:w="88" w:type="dxa"/>
              <w:bottom w:w="40" w:type="dxa"/>
              <w:right w:w="88" w:type="dxa"/>
            </w:tcMar>
            <w:vAlign w:val="center"/>
          </w:tcPr>
          <w:p w14:paraId="38115B5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 غاية إدارية، من ربح ونمو وكفاءة، مقيدة بالرجوع النهائي إلى الله، فلا تكتمل في ذاتها.</w:t>
            </w:r>
          </w:p>
        </w:tc>
      </w:tr>
    </w:tbl>
    <w:p w14:paraId="75DE6B2F"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فخلاصة الغاية أن الفعل الإداري في إطار QMF لا يُقيَّم بالكفاءة والربحية وحدهما، وإنما بسؤال إضافي: هل يخدم عمارةً بالحق، ممتدة عبر الأجيال، تُرجَع عاقبتها إلى الله؟ ولا تعارض مع المقاصد. وأعلن الغاية في م3 بهامش متوسط، لأن قراءتها مختصرة، ولأن صياغتها معيارًا إداريًا اجتهاد من الكتاب.</w:t>
      </w:r>
    </w:p>
    <w:p w14:paraId="410A3F9A"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11.5  المكوّن السابع: المؤسسة، البنية والعلاقات والموارد</w:t>
      </w:r>
      <w:r>
        <w:fldChar w:fldCharType="begin"/>
      </w:r>
      <w:r>
        <w:instrText xml:space="preserve"> TC "11.5  المكوّن السابع: المؤسسة، البنية والعلاقات والموارد" \l 2 </w:instrText>
      </w:r>
      <w:r>
        <w:fldChar w:fldCharType="end"/>
      </w:r>
    </w:p>
    <w:p w14:paraId="4136BDE7"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إن كان الفعل الإداري يُمارَس في إطار جماعي، فما البنية التي تنظمه؟ أستعير من القرآن والسنة ثلاث صور للجماعة: ﴿إِنَّمَا الْمُؤْمِنُونَ إِخْوَةٌ﴾ (الحجرات:10)، و﴿إِنَّ اللَّهَ يُحِبُّ الَّذِينَ يُقَاتِلُونَ فِي سَبِيلِهِ صَفًّا كَأَنَّهُم بُنْيَانٌ مَّرْصُوصٌ﴾ (الصف:4)، وحديث «مثل المؤمنين في توادّهم وتراحمهم وتعاطفهم مثل الجسد، إذا اشتكى منه عضو تداعى له سائر الجسد بالسهر والحمى» (متفق عليه، واللفظ لمسلم). والنصوص الثلاثة في جماعة المؤمنين، والصف:4 في صف القتال؛ فنقلها إلى «المؤسسة» قياس تمثيلي أعلنه اجتهادًا.</w:t>
      </w:r>
    </w:p>
    <w:p w14:paraId="6C202147"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ثلاث صور مؤسسية متكاملة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240"/>
        <w:gridCol w:w="3960"/>
      </w:tblGrid>
      <w:tr w:rsidR="00181C7E" w:rsidRPr="00176A35" w14:paraId="19A9688F" w:rsidTr="00201A65">
        <w:tc>
          <w:tcPr>
            <w:tcW w:w="1440" w:type="dxa"/>
            <w:shd w:val="clear" w:color="auto" w:fill="156082"/>
            <w:tcMar>
              <w:top w:w="40" w:type="dxa"/>
              <w:left w:w="88" w:type="dxa"/>
              <w:bottom w:w="40" w:type="dxa"/>
              <w:right w:w="88" w:type="dxa"/>
            </w:tcMar>
            <w:vAlign w:val="center"/>
          </w:tcPr>
          <w:p w14:paraId="27A9A33F"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الصورة</w:t>
            </w:r>
          </w:p>
        </w:tc>
        <w:tc>
          <w:tcPr>
            <w:tcW w:w="3240" w:type="dxa"/>
            <w:shd w:val="clear" w:color="auto" w:fill="156082"/>
            <w:tcMar>
              <w:top w:w="40" w:type="dxa"/>
              <w:left w:w="88" w:type="dxa"/>
              <w:bottom w:w="40" w:type="dxa"/>
              <w:right w:w="88" w:type="dxa"/>
            </w:tcMar>
            <w:vAlign w:val="center"/>
          </w:tcPr>
          <w:p w14:paraId="31E86481"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البُعد المؤسسي الذي تُعبِّر عنه</w:t>
            </w:r>
          </w:p>
        </w:tc>
        <w:tc>
          <w:tcPr>
            <w:tcW w:w="3960" w:type="dxa"/>
            <w:shd w:val="clear" w:color="auto" w:fill="156082"/>
            <w:tcMar>
              <w:top w:w="40" w:type="dxa"/>
              <w:left w:w="88" w:type="dxa"/>
              <w:bottom w:w="40" w:type="dxa"/>
              <w:right w:w="88" w:type="dxa"/>
            </w:tcMar>
            <w:vAlign w:val="center"/>
          </w:tcPr>
          <w:p w14:paraId="3B6480AE"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الترجمة الإدارية</w:t>
            </w:r>
          </w:p>
        </w:tc>
      </w:tr>
      <w:tr w:rsidR="00181C7E" w:rsidRPr="00176A35" w14:paraId="10F4172D" w:rsidTr="00201A65">
        <w:tc>
          <w:tcPr>
            <w:tcW w:w="1440" w:type="dxa"/>
            <w:shd w:val="clear" w:color="auto" w:fill="EBF5FB"/>
            <w:tcMar>
              <w:top w:w="40" w:type="dxa"/>
              <w:left w:w="88" w:type="dxa"/>
              <w:bottom w:w="40" w:type="dxa"/>
              <w:right w:w="88" w:type="dxa"/>
            </w:tcMar>
            <w:vAlign w:val="center"/>
          </w:tcPr>
          <w:p w14:paraId="131CE528"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الأخوة (الحجرات:10)</w:t>
            </w:r>
          </w:p>
        </w:tc>
        <w:tc>
          <w:tcPr>
            <w:tcW w:w="3240" w:type="dxa"/>
            <w:shd w:val="clear" w:color="auto" w:fill="F5F5F5"/>
            <w:tcMar>
              <w:top w:w="40" w:type="dxa"/>
              <w:left w:w="88" w:type="dxa"/>
              <w:bottom w:w="40" w:type="dxa"/>
              <w:right w:w="88" w:type="dxa"/>
            </w:tcMar>
            <w:vAlign w:val="center"/>
          </w:tcPr>
          <w:p w14:paraId="568FF3A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رابطة عضوية تتجاوز العقد: العلاقات.</w:t>
            </w:r>
          </w:p>
        </w:tc>
        <w:tc>
          <w:tcPr>
            <w:tcW w:w="3960" w:type="dxa"/>
            <w:shd w:val="clear" w:color="auto" w:fill="EBF5FB"/>
            <w:tcMar>
              <w:top w:w="40" w:type="dxa"/>
              <w:left w:w="88" w:type="dxa"/>
              <w:bottom w:w="40" w:type="dxa"/>
              <w:right w:w="88" w:type="dxa"/>
            </w:tcMar>
            <w:vAlign w:val="center"/>
          </w:tcPr>
          <w:p w14:paraId="6B82B8B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روابط تتجاوز التعاقد الوظيفي إلى تضامن حقيقي، كسياسات دعم الموظفين في أزماتهم الشخصية.</w:t>
            </w:r>
          </w:p>
        </w:tc>
      </w:tr>
      <w:tr w:rsidR="00181C7E" w:rsidRPr="00176A35" w14:paraId="4FAC85AD" w:rsidTr="00201A65">
        <w:tc>
          <w:tcPr>
            <w:tcW w:w="1440" w:type="dxa"/>
            <w:shd w:val="clear" w:color="auto" w:fill="FFFFFF"/>
            <w:tcMar>
              <w:top w:w="40" w:type="dxa"/>
              <w:left w:w="88" w:type="dxa"/>
              <w:bottom w:w="40" w:type="dxa"/>
              <w:right w:w="88" w:type="dxa"/>
            </w:tcMar>
            <w:vAlign w:val="center"/>
          </w:tcPr>
          <w:p w14:paraId="7F29C7BA"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lastRenderedPageBreak/>
              <w:t>البنيان المرصوص (الصف:4)</w:t>
            </w:r>
          </w:p>
        </w:tc>
        <w:tc>
          <w:tcPr>
            <w:tcW w:w="3240" w:type="dxa"/>
            <w:shd w:val="clear" w:color="auto" w:fill="FFFFFF"/>
            <w:tcMar>
              <w:top w:w="40" w:type="dxa"/>
              <w:left w:w="88" w:type="dxa"/>
              <w:bottom w:w="40" w:type="dxa"/>
              <w:right w:w="88" w:type="dxa"/>
            </w:tcMar>
            <w:vAlign w:val="center"/>
          </w:tcPr>
          <w:p w14:paraId="00E0151F"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بناء متماسك الأجزاء في صف واحد: البنية.</w:t>
            </w:r>
          </w:p>
        </w:tc>
        <w:tc>
          <w:tcPr>
            <w:tcW w:w="3960" w:type="dxa"/>
            <w:shd w:val="clear" w:color="auto" w:fill="FFFFFF"/>
            <w:tcMar>
              <w:top w:w="40" w:type="dxa"/>
              <w:left w:w="88" w:type="dxa"/>
              <w:bottom w:w="40" w:type="dxa"/>
              <w:right w:w="88" w:type="dxa"/>
            </w:tcMar>
            <w:vAlign w:val="center"/>
          </w:tcPr>
          <w:p w14:paraId="2F970521"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تراتبية وظيفية واضحة تخدم التماسك ولا تُقصي الأفراد.</w:t>
            </w:r>
          </w:p>
        </w:tc>
      </w:tr>
      <w:tr w:rsidR="00181C7E" w:rsidRPr="00176A35" w14:paraId="751AFAD3" w:rsidTr="00201A65">
        <w:tc>
          <w:tcPr>
            <w:tcW w:w="1440" w:type="dxa"/>
            <w:shd w:val="clear" w:color="auto" w:fill="EBF5FB"/>
            <w:tcMar>
              <w:top w:w="40" w:type="dxa"/>
              <w:left w:w="88" w:type="dxa"/>
              <w:bottom w:w="40" w:type="dxa"/>
              <w:right w:w="88" w:type="dxa"/>
            </w:tcMar>
            <w:vAlign w:val="center"/>
          </w:tcPr>
          <w:p w14:paraId="2891162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الجسد الواحد (متفق عليه)</w:t>
            </w:r>
          </w:p>
        </w:tc>
        <w:tc>
          <w:tcPr>
            <w:tcW w:w="3240" w:type="dxa"/>
            <w:shd w:val="clear" w:color="auto" w:fill="F5F5F5"/>
            <w:tcMar>
              <w:top w:w="40" w:type="dxa"/>
              <w:left w:w="88" w:type="dxa"/>
              <w:bottom w:w="40" w:type="dxa"/>
              <w:right w:w="88" w:type="dxa"/>
            </w:tcMar>
            <w:vAlign w:val="center"/>
          </w:tcPr>
          <w:p w14:paraId="610B9F4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نظام حي متكامل الوظائف: الموارد والتكافل.</w:t>
            </w:r>
          </w:p>
        </w:tc>
        <w:tc>
          <w:tcPr>
            <w:tcW w:w="3960" w:type="dxa"/>
            <w:shd w:val="clear" w:color="auto" w:fill="EBF5FB"/>
            <w:tcMar>
              <w:top w:w="40" w:type="dxa"/>
              <w:left w:w="88" w:type="dxa"/>
              <w:bottom w:w="40" w:type="dxa"/>
              <w:right w:w="88" w:type="dxa"/>
            </w:tcMar>
            <w:vAlign w:val="center"/>
          </w:tcPr>
          <w:p w14:paraId="15EB0B3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توزيع للموارد يراعي حاجة كل قسم بما يحفظ صحة الكل، فلا تتركز في جزء وتضمر أجزاء.</w:t>
            </w:r>
          </w:p>
        </w:tc>
      </w:tr>
    </w:tbl>
    <w:p w14:paraId="27155E6D"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فالمؤسسة في هذا التصور أكثر من «هيكل تنظيمي»: كيان حي، تماسكه الداخلي معيار لصحته. وأعلنها في م3 بهامش متوسط، لأنها قياس تمثيلي من نصوص في جماعة المؤمنين، ولا تفسير يتكلم فيها عن المؤسسة. وللمؤسسة الحديثة وجوه لا تغطيها هذه الصور، كالعقود والحوكمة القانونية، يعالجها التخصص.</w:t>
      </w:r>
    </w:p>
    <w:p w14:paraId="6535DFE3"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11.6  المكوّن الثامن: الأثر والمساءلة، وإغلاق الحلقة</w:t>
      </w:r>
      <w:r>
        <w:fldChar w:fldCharType="begin"/>
      </w:r>
      <w:r>
        <w:instrText xml:space="preserve"> TC "11.6  المكوّن الثامن: الأثر والمساءلة، وإغلاق الحلقة" \l 2 </w:instrText>
      </w:r>
      <w:r>
        <w:fldChar w:fldCharType="end"/>
      </w:r>
    </w:p>
    <w:p w14:paraId="5EDAE9EB"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آخر مكوّن في السلسلة: كيف يُقيَّم أثر الفعل الإداري، ومن يحاسب من؟ أقرأ ﴿فَمَن يَعْمَلْ مِثْقَالَ ذَرَّةٍ خَيْرًا يَرَهُ وَمَن يَعْمَلْ مِثْقَالَ ذَرَّةٍ شَرًّا يَرَهُ﴾ (الزلزلة:7–8) مع حديث «كلكم راعٍ وكلكم مسؤول عن رعيته» (متفق عليه). وهي قراءة مختصرة كقراءة الغاية.</w:t>
      </w:r>
    </w:p>
    <w:p w14:paraId="0F4CD023"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الدلالة وما تضيفه الشواهد</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7200"/>
      </w:tblGrid>
      <w:tr w:rsidR="00181C7E" w:rsidRPr="00176A35" w14:paraId="3CAD60D0" w:rsidTr="00201A65">
        <w:tc>
          <w:tcPr>
            <w:tcW w:w="1440" w:type="dxa"/>
            <w:shd w:val="clear" w:color="auto" w:fill="1F3864"/>
            <w:tcMar>
              <w:top w:w="40" w:type="dxa"/>
              <w:left w:w="88" w:type="dxa"/>
              <w:bottom w:w="40" w:type="dxa"/>
              <w:right w:w="88" w:type="dxa"/>
            </w:tcMar>
            <w:vAlign w:val="center"/>
          </w:tcPr>
          <w:p w14:paraId="10D99A8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الشاهد</w:t>
            </w:r>
          </w:p>
        </w:tc>
        <w:tc>
          <w:tcPr>
            <w:tcW w:w="7200" w:type="dxa"/>
            <w:shd w:val="clear" w:color="auto" w:fill="1F3864"/>
            <w:tcMar>
              <w:top w:w="40" w:type="dxa"/>
              <w:left w:w="88" w:type="dxa"/>
              <w:bottom w:w="40" w:type="dxa"/>
              <w:right w:w="88" w:type="dxa"/>
            </w:tcMar>
            <w:vAlign w:val="center"/>
          </w:tcPr>
          <w:p w14:paraId="070A9972"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يضيفه إلى المساءلة</w:t>
            </w:r>
          </w:p>
        </w:tc>
      </w:tr>
      <w:tr w:rsidR="00181C7E" w:rsidRPr="00176A35" w14:paraId="0A7668F7" w:rsidTr="00201A65">
        <w:tc>
          <w:tcPr>
            <w:tcW w:w="1440" w:type="dxa"/>
            <w:shd w:val="clear" w:color="auto" w:fill="EBF5FB"/>
            <w:tcMar>
              <w:top w:w="40" w:type="dxa"/>
              <w:left w:w="88" w:type="dxa"/>
              <w:bottom w:w="40" w:type="dxa"/>
              <w:right w:w="88" w:type="dxa"/>
            </w:tcMar>
            <w:vAlign w:val="center"/>
          </w:tcPr>
          <w:p w14:paraId="6267E07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الزلزلة:7–8، وعليها عامة المفسرين</w:t>
            </w:r>
          </w:p>
        </w:tc>
        <w:tc>
          <w:tcPr>
            <w:tcW w:w="7200" w:type="dxa"/>
            <w:shd w:val="clear" w:color="auto" w:fill="F5FAFF"/>
            <w:tcMar>
              <w:top w:w="40" w:type="dxa"/>
              <w:left w:w="88" w:type="dxa"/>
              <w:bottom w:w="40" w:type="dxa"/>
              <w:right w:w="88" w:type="dxa"/>
            </w:tcMar>
            <w:vAlign w:val="center"/>
          </w:tcPr>
          <w:p w14:paraId="461ABAA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عموم المحاسبة لكل عمل صغر أو كبر، فلا يُستثنى القرار الإداري منه. ودقة الميزان ﴿مِثْقَالَ ذَرَّةٍ﴾ تمنع الاستهانة بالقرارات «الصغيرة» التي تتراكم آثارها.</w:t>
            </w:r>
          </w:p>
        </w:tc>
      </w:tr>
      <w:tr w:rsidR="00181C7E" w:rsidRPr="00176A35" w14:paraId="2CA7B99D" w:rsidTr="00201A65">
        <w:tc>
          <w:tcPr>
            <w:tcW w:w="1440" w:type="dxa"/>
            <w:shd w:val="clear" w:color="auto" w:fill="FFFFFF"/>
            <w:tcMar>
              <w:top w:w="40" w:type="dxa"/>
              <w:left w:w="88" w:type="dxa"/>
              <w:bottom w:w="40" w:type="dxa"/>
              <w:right w:w="88" w:type="dxa"/>
            </w:tcMar>
            <w:vAlign w:val="center"/>
          </w:tcPr>
          <w:p w14:paraId="7BA5813A"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«كلكم راعٍ وكلكم مسؤول عن رعيته: الإمام راعٍ ومسؤول عن رعيته، والرجل راعٍ في أهله…» (متفق عليه)</w:t>
            </w:r>
          </w:p>
        </w:tc>
        <w:tc>
          <w:tcPr>
            <w:tcW w:w="7200" w:type="dxa"/>
            <w:shd w:val="clear" w:color="auto" w:fill="FFFFFF"/>
            <w:tcMar>
              <w:top w:w="40" w:type="dxa"/>
              <w:left w:w="88" w:type="dxa"/>
              <w:bottom w:w="40" w:type="dxa"/>
              <w:right w:w="88" w:type="dxa"/>
            </w:tcMar>
            <w:vAlign w:val="center"/>
          </w:tcPr>
          <w:p w14:paraId="175B827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طبقة ثانية: المساءلة عمّا وُكّل إلى الإنسان، لا عن فعله المباشر وحده. والجمع بين الآية والحديث قراءة الكتاب.</w:t>
            </w:r>
          </w:p>
        </w:tc>
      </w:tr>
      <w:tr w:rsidR="00181C7E" w:rsidRPr="00176A35" w14:paraId="701903BF" w:rsidTr="00201A65">
        <w:tc>
          <w:tcPr>
            <w:tcW w:w="1440" w:type="dxa"/>
            <w:shd w:val="clear" w:color="auto" w:fill="EBF5FB"/>
            <w:tcMar>
              <w:top w:w="40" w:type="dxa"/>
              <w:left w:w="88" w:type="dxa"/>
              <w:bottom w:w="40" w:type="dxa"/>
              <w:right w:w="88" w:type="dxa"/>
            </w:tcMar>
            <w:vAlign w:val="center"/>
          </w:tcPr>
          <w:p w14:paraId="398874FB"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«ما من عبد يسترعيه الله رعية، يموت يوم يموت وهو غاشّ لرعيته، إلا حرّم الله عليه الجنة» </w:t>
            </w:r>
            <w:r>
              <w:rPr>
                <w:rFonts w:ascii="Sakkal Majalla" w:hAnsi="Sakkal Majalla" w:cs="Sakkal Majalla"/>
                <w:b/>
                <w:bCs/>
                <w:color w:val="1F3864"/>
                <w:sz w:val="24"/>
                <w:szCs w:val="24"/>
                <w:rtl/>
              </w:rPr>
              <w:lastRenderedPageBreak/>
              <w:t>(متفق عليه، واللفظ لمسلم)</w:t>
            </w:r>
          </w:p>
        </w:tc>
        <w:tc>
          <w:tcPr>
            <w:tcW w:w="7200" w:type="dxa"/>
            <w:shd w:val="clear" w:color="auto" w:fill="F5FAFF"/>
            <w:tcMar>
              <w:top w:w="40" w:type="dxa"/>
              <w:left w:w="88" w:type="dxa"/>
              <w:bottom w:w="40" w:type="dxa"/>
              <w:right w:w="88" w:type="dxa"/>
            </w:tcMar>
            <w:vAlign w:val="center"/>
          </w:tcPr>
          <w:p w14:paraId="42FC9CD2"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lastRenderedPageBreak/>
              <w:t>المساءلة تشمل الغش والتقصير في حق من تحت الولاية، لا الفعل الضار وحده.</w:t>
            </w:r>
          </w:p>
        </w:tc>
      </w:tr>
      <w:tr w:rsidR="00181C7E" w:rsidRPr="00176A35" w14:paraId="5598CC92" w:rsidTr="00201A65">
        <w:tc>
          <w:tcPr>
            <w:tcW w:w="1440" w:type="dxa"/>
            <w:shd w:val="clear" w:color="auto" w:fill="EBF5FB"/>
            <w:tcMar>
              <w:top w:w="40" w:type="dxa"/>
              <w:left w:w="88" w:type="dxa"/>
              <w:bottom w:w="40" w:type="dxa"/>
              <w:right w:w="88" w:type="dxa"/>
            </w:tcMar>
            <w:vAlign w:val="center"/>
          </w:tcPr>
          <w:p w14:paraId="7F00913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﴿وَقِفُوهُمْ إِنَّهُم مَّسْئُولُونَ﴾ (الصافات:24)</w:t>
            </w:r>
          </w:p>
        </w:tc>
        <w:tc>
          <w:tcPr>
            <w:tcW w:w="7200" w:type="dxa"/>
            <w:shd w:val="clear" w:color="auto" w:fill="F5FAFF"/>
            <w:tcMar>
              <w:top w:w="40" w:type="dxa"/>
              <w:left w:w="88" w:type="dxa"/>
              <w:bottom w:w="40" w:type="dxa"/>
              <w:right w:w="88" w:type="dxa"/>
            </w:tcMar>
            <w:vAlign w:val="center"/>
          </w:tcPr>
          <w:p w14:paraId="53CF5FB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المساءلة سؤال ومراجعة قبل الجزاء: يُسأل صاحب القرار عن أسبابه.</w:t>
            </w:r>
          </w:p>
        </w:tc>
      </w:tr>
    </w:tbl>
    <w:p w14:paraId="61ECE0FE"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إغلاق الحلقة: كيف تعيد المساءلة صوغ الرؤية</w:t>
      </w:r>
    </w:p>
    <w:p w14:paraId="578055F3"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هنا تكتمل الحلقة: الأثر المقاس، والمساءلة عنه أمام الله وأمام الناس، يعودان إلى الرؤية (11.3) بسؤال: هل خدم هذا الفعل العمارة بالحق أم انحرف عنها؟ والجواب يعيد صوغ فهم المؤسسة لرؤيتها في الدورة التالية، فالمكوّن الثامن نقطة انطلاق متجددة لا نهاية. ولا تعارض مع المقاصد. وأعلنه في م4 مبدأً عامًا، بهامش منخفض في أصل المساءلة عن كل عمل، ومتوسط في صيغته المؤسسية ذات الطبقتين.</w:t>
      </w:r>
    </w:p>
    <w:p w14:paraId="2C5E815F"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السلطة داخل المساءلة</w:t>
      </w:r>
    </w:p>
    <w:p w14:paraId="4095D647"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تكتمل المساءلة إذا لم نسأل: من يملك القرار، ومن يملك حق الاعتراض، ومن يتحمل أثر الخطأ؟ قد تمتلئ المؤسسة بالحديث عن الشورى والرحمة والصدق، بينما يستطيع مدير واحد أن يغلق النقاش ويعاقب من يخالفه. ولا أنقل مفهوم «أولي الأمر» آليًا من سياقه السياسي والفقهي إلى كل علاقة تنظيمية؛ وإنما أستعمله بحذر للإشارة إلى أن القرار المؤسسي يحتاج إلى جهة مسؤولة عن الحسم والتنفيذ، لا يعفيها وجودها من القيد الأخلاقي والقانوني. فالسلطة التنظيمية التزام بتوفير أسباب القرار، وحماية من سيتحمل أثره، وقبول المراجعة حين تظهر معلومات جديدة.</w:t>
      </w:r>
    </w:p>
    <w:p w14:paraId="4F4A478C"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والطاعة في السنة مشروطة: «لا طاعة في معصية، إنما الطاعة في المعروف»، و«على المرء المسلم السمع والطاعة فيما أحب وكره، ما لم يؤمر بمعصية» (وكلاهما متفق عليه). وأترجم هذا الشرط في المؤسسة إلى ثلاثة حدود: أن يكون الأمر داخل الاختصاص، ومشروعًا في وسيلته وغايته، وأن توجد قناة آمنة للاعتراض أو الإبلاغ عن الخطر. فإذا غابت هذه الحدود صارت الطاعة حماية للسلطة من المساءلة، وإذا غاب الانضباط صار الاعتراض فوضى شخصية.</w:t>
      </w:r>
    </w:p>
    <w:p w14:paraId="6FA792F5"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ويمكن اختبار سلامة السلطة بأربعة أسئلة: هل يعرف أصحاب القرار حدود صلاحياتهم؟ وهل يعرف المتأثرون به كيف يعترضون؟ وهل تُسجَّل الأسباب بحيث يمكن مراجعتها؟ وهل تُطبق المساءلة على صاحب السلطة كما تُطبق على من دونه؟ فإن كانت الإجابة سلبية، فالخلل في هندسة السلطة، لا في نقص النصائح الأخلاقية.</w:t>
      </w:r>
    </w:p>
    <w:p w14:paraId="4D12EFA0"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11.7  تطبيق السلسلة على حالة مؤسسية</w:t>
      </w:r>
      <w:r>
        <w:fldChar w:fldCharType="begin"/>
      </w:r>
      <w:r>
        <w:instrText xml:space="preserve"> TC "11.7  تطبيق السلسلة على حالة مؤسسية" \l 2 </w:instrText>
      </w:r>
      <w:r>
        <w:fldChar w:fldCharType="end"/>
      </w:r>
    </w:p>
    <w:p w14:paraId="19BFA25F"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lastRenderedPageBreak/>
        <w:t>مثال توضيحي أول: مدرسة تواجه قرار خفض تكاليف حاد</w:t>
      </w:r>
    </w:p>
    <w:p w14:paraId="67C4CE42"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مدرسة خاصة تواجه عجزًا ماليًا يستوجب خفضًا حادًا في التكاليف، والخيارات: تسريح معلمين، أو رفع الرسوم، أو تقليص البرامج الإثرائية. ونطبق المخطط الثماني كاملًا: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40"/>
        <w:gridCol w:w="1620"/>
        <w:gridCol w:w="6480"/>
      </w:tblGrid>
      <w:tr w:rsidR="00181C7E" w:rsidRPr="00176A35" w14:paraId="7531F547" w:rsidTr="00201A65">
        <w:tc>
          <w:tcPr>
            <w:tcW w:w="540" w:type="dxa"/>
            <w:shd w:val="clear" w:color="auto" w:fill="1F3864"/>
            <w:tcMar>
              <w:top w:w="40" w:type="dxa"/>
              <w:left w:w="88" w:type="dxa"/>
              <w:bottom w:w="40" w:type="dxa"/>
              <w:right w:w="88" w:type="dxa"/>
            </w:tcMar>
            <w:vAlign w:val="center"/>
          </w:tcPr>
          <w:p w14:paraId="04299937"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م</w:t>
            </w:r>
          </w:p>
        </w:tc>
        <w:tc>
          <w:tcPr>
            <w:tcW w:w="1620" w:type="dxa"/>
            <w:shd w:val="clear" w:color="auto" w:fill="1F3864"/>
            <w:tcMar>
              <w:top w:w="40" w:type="dxa"/>
              <w:left w:w="88" w:type="dxa"/>
              <w:bottom w:w="40" w:type="dxa"/>
              <w:right w:w="88" w:type="dxa"/>
            </w:tcMar>
            <w:vAlign w:val="center"/>
          </w:tcPr>
          <w:p w14:paraId="4AE78149"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المكوِّن</w:t>
            </w:r>
          </w:p>
        </w:tc>
        <w:tc>
          <w:tcPr>
            <w:tcW w:w="6480" w:type="dxa"/>
            <w:shd w:val="clear" w:color="auto" w:fill="1F3864"/>
            <w:tcMar>
              <w:top w:w="40" w:type="dxa"/>
              <w:left w:w="88" w:type="dxa"/>
              <w:bottom w:w="40" w:type="dxa"/>
              <w:right w:w="88" w:type="dxa"/>
            </w:tcMar>
            <w:vAlign w:val="center"/>
          </w:tcPr>
          <w:p w14:paraId="2E57B11A"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التطبيق في حالة المدرسة</w:t>
            </w:r>
          </w:p>
        </w:tc>
      </w:tr>
      <w:tr w:rsidR="00181C7E" w:rsidRPr="00176A35" w14:paraId="7225D8E7" w:rsidTr="00201A65">
        <w:tc>
          <w:tcPr>
            <w:tcW w:w="540" w:type="dxa"/>
            <w:shd w:val="clear" w:color="auto" w:fill="EBF5FB"/>
            <w:tcMar>
              <w:top w:w="40" w:type="dxa"/>
              <w:left w:w="88" w:type="dxa"/>
              <w:bottom w:w="40" w:type="dxa"/>
              <w:right w:w="88" w:type="dxa"/>
            </w:tcMar>
            <w:vAlign w:val="center"/>
          </w:tcPr>
          <w:p w14:paraId="189BA5E6"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1</w:t>
            </w:r>
          </w:p>
        </w:tc>
        <w:tc>
          <w:tcPr>
            <w:tcW w:w="1620" w:type="dxa"/>
            <w:shd w:val="clear" w:color="auto" w:fill="EBF5FB"/>
            <w:tcMar>
              <w:top w:w="40" w:type="dxa"/>
              <w:left w:w="88" w:type="dxa"/>
              <w:bottom w:w="40" w:type="dxa"/>
              <w:right w:w="88" w:type="dxa"/>
            </w:tcMar>
            <w:vAlign w:val="center"/>
          </w:tcPr>
          <w:p w14:paraId="26381AD5"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الرؤية الكلية</w:t>
            </w:r>
          </w:p>
        </w:tc>
        <w:tc>
          <w:tcPr>
            <w:tcW w:w="6480" w:type="dxa"/>
            <w:shd w:val="clear" w:color="auto" w:fill="F5FAFF"/>
            <w:tcMar>
              <w:top w:w="40" w:type="dxa"/>
              <w:left w:w="88" w:type="dxa"/>
              <w:bottom w:w="40" w:type="dxa"/>
              <w:right w:w="88" w:type="dxa"/>
            </w:tcMar>
            <w:vAlign w:val="center"/>
          </w:tcPr>
          <w:p w14:paraId="516A32A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يُتخذ القرار بوعي أنه عمارة مسؤولة لا حسبة مالية باردة، ويُطرح سؤال تأسيسي أولًا: أي خيار يخدم غاية التعليم النافع أكثر من غيره؟</w:t>
            </w:r>
          </w:p>
        </w:tc>
      </w:tr>
      <w:tr w:rsidR="00181C7E" w:rsidRPr="00176A35" w14:paraId="3CF0428E" w:rsidTr="00201A65">
        <w:tc>
          <w:tcPr>
            <w:tcW w:w="540" w:type="dxa"/>
            <w:shd w:val="clear" w:color="auto" w:fill="FFFFFF"/>
            <w:tcMar>
              <w:top w:w="40" w:type="dxa"/>
              <w:left w:w="88" w:type="dxa"/>
              <w:bottom w:w="40" w:type="dxa"/>
              <w:right w:w="88" w:type="dxa"/>
            </w:tcMar>
            <w:vAlign w:val="center"/>
          </w:tcPr>
          <w:p w14:paraId="30FF0483"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2</w:t>
            </w:r>
          </w:p>
        </w:tc>
        <w:tc>
          <w:tcPr>
            <w:tcW w:w="1620" w:type="dxa"/>
            <w:shd w:val="clear" w:color="auto" w:fill="FFFFFF"/>
            <w:tcMar>
              <w:top w:w="40" w:type="dxa"/>
              <w:left w:w="88" w:type="dxa"/>
              <w:bottom w:w="40" w:type="dxa"/>
              <w:right w:w="88" w:type="dxa"/>
            </w:tcMar>
            <w:vAlign w:val="center"/>
          </w:tcPr>
          <w:p w14:paraId="425CF353"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الإنسان</w:t>
            </w:r>
          </w:p>
        </w:tc>
        <w:tc>
          <w:tcPr>
            <w:tcW w:w="6480" w:type="dxa"/>
            <w:shd w:val="clear" w:color="auto" w:fill="FFFFFF"/>
            <w:tcMar>
              <w:top w:w="40" w:type="dxa"/>
              <w:left w:w="88" w:type="dxa"/>
              <w:bottom w:w="40" w:type="dxa"/>
              <w:right w:w="88" w:type="dxa"/>
            </w:tcMar>
            <w:vAlign w:val="center"/>
          </w:tcPr>
          <w:p w14:paraId="02EF99E9"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المعلمون المحتمل تسريحهم مستخلَفون لا أدوات إنتاج، ومكلَّفون بوسعهم فلا يُحمَّل الباقون فوق طاقتهم، ويمرون بابتلاء حقيقي (فقد الدخل) يستحق تعاملًا كريمًا.</w:t>
            </w:r>
          </w:p>
        </w:tc>
      </w:tr>
      <w:tr w:rsidR="00181C7E" w:rsidRPr="00176A35" w14:paraId="743DCE86" w:rsidTr="00201A65">
        <w:tc>
          <w:tcPr>
            <w:tcW w:w="540" w:type="dxa"/>
            <w:shd w:val="clear" w:color="auto" w:fill="EBF5FB"/>
            <w:tcMar>
              <w:top w:w="40" w:type="dxa"/>
              <w:left w:w="88" w:type="dxa"/>
              <w:bottom w:w="40" w:type="dxa"/>
              <w:right w:w="88" w:type="dxa"/>
            </w:tcMar>
            <w:vAlign w:val="center"/>
          </w:tcPr>
          <w:p w14:paraId="6836234B"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3</w:t>
            </w:r>
          </w:p>
        </w:tc>
        <w:tc>
          <w:tcPr>
            <w:tcW w:w="1620" w:type="dxa"/>
            <w:shd w:val="clear" w:color="auto" w:fill="EBF5FB"/>
            <w:tcMar>
              <w:top w:w="40" w:type="dxa"/>
              <w:left w:w="88" w:type="dxa"/>
              <w:bottom w:w="40" w:type="dxa"/>
              <w:right w:w="88" w:type="dxa"/>
            </w:tcMar>
            <w:vAlign w:val="center"/>
          </w:tcPr>
          <w:p w14:paraId="7FF4DFB1"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المعرفة</w:t>
            </w:r>
          </w:p>
        </w:tc>
        <w:tc>
          <w:tcPr>
            <w:tcW w:w="6480" w:type="dxa"/>
            <w:shd w:val="clear" w:color="auto" w:fill="F5FAFF"/>
            <w:tcMar>
              <w:top w:w="40" w:type="dxa"/>
              <w:left w:w="88" w:type="dxa"/>
              <w:bottom w:w="40" w:type="dxa"/>
              <w:right w:w="88" w:type="dxa"/>
            </w:tcMar>
            <w:vAlign w:val="center"/>
          </w:tcPr>
          <w:p w14:paraId="70367545"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الفطرة: الإشارة الأخلاقية الأولى، كالانزعاج من خيار يحمّل الأضعف الكلفة. والتثبت: بيانات مالية مدققة تدقيقًا مستقلًا لكل خيار. والتدبر: الأثر البعيد في سمعة المدرسة وجودة التعليم.</w:t>
            </w:r>
          </w:p>
        </w:tc>
      </w:tr>
      <w:tr w:rsidR="00181C7E" w:rsidRPr="00176A35" w14:paraId="1FDB153C" w:rsidTr="00201A65">
        <w:tc>
          <w:tcPr>
            <w:tcW w:w="540" w:type="dxa"/>
            <w:shd w:val="clear" w:color="auto" w:fill="FFFFFF"/>
            <w:tcMar>
              <w:top w:w="40" w:type="dxa"/>
              <w:left w:w="88" w:type="dxa"/>
              <w:bottom w:w="40" w:type="dxa"/>
              <w:right w:w="88" w:type="dxa"/>
            </w:tcMar>
            <w:vAlign w:val="center"/>
          </w:tcPr>
          <w:p w14:paraId="0228F1A1"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4</w:t>
            </w:r>
          </w:p>
        </w:tc>
        <w:tc>
          <w:tcPr>
            <w:tcW w:w="1620" w:type="dxa"/>
            <w:shd w:val="clear" w:color="auto" w:fill="FFFFFF"/>
            <w:tcMar>
              <w:top w:w="40" w:type="dxa"/>
              <w:left w:w="88" w:type="dxa"/>
              <w:bottom w:w="40" w:type="dxa"/>
              <w:right w:w="88" w:type="dxa"/>
            </w:tcMar>
            <w:vAlign w:val="center"/>
          </w:tcPr>
          <w:p w14:paraId="77CA6635"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القيم الحاكمة</w:t>
            </w:r>
          </w:p>
        </w:tc>
        <w:tc>
          <w:tcPr>
            <w:tcW w:w="6480" w:type="dxa"/>
            <w:shd w:val="clear" w:color="auto" w:fill="FFFFFF"/>
            <w:tcMar>
              <w:top w:w="40" w:type="dxa"/>
              <w:left w:w="88" w:type="dxa"/>
              <w:bottom w:w="40" w:type="dxa"/>
              <w:right w:w="88" w:type="dxa"/>
            </w:tcMar>
            <w:vAlign w:val="center"/>
          </w:tcPr>
          <w:p w14:paraId="2ABFEC5A"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موازنة الرحمة بالمعلمين، والعدل مع أولياء الأمور الذين لا يستطيعون تحمل رفع الرسوم، والحكمة في اختيار ما يدوم فعلًا، والصدق مع كل الأطراف.</w:t>
            </w:r>
          </w:p>
        </w:tc>
      </w:tr>
      <w:tr w:rsidR="00181C7E" w:rsidRPr="00176A35" w14:paraId="22E1D8D5" w:rsidTr="00201A65">
        <w:tc>
          <w:tcPr>
            <w:tcW w:w="540" w:type="dxa"/>
            <w:shd w:val="clear" w:color="auto" w:fill="EBF5FB"/>
            <w:tcMar>
              <w:top w:w="40" w:type="dxa"/>
              <w:left w:w="88" w:type="dxa"/>
              <w:bottom w:w="40" w:type="dxa"/>
              <w:right w:w="88" w:type="dxa"/>
            </w:tcMar>
            <w:vAlign w:val="center"/>
          </w:tcPr>
          <w:p w14:paraId="32CA5EC9"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5</w:t>
            </w:r>
          </w:p>
        </w:tc>
        <w:tc>
          <w:tcPr>
            <w:tcW w:w="1620" w:type="dxa"/>
            <w:shd w:val="clear" w:color="auto" w:fill="EBF5FB"/>
            <w:tcMar>
              <w:top w:w="40" w:type="dxa"/>
              <w:left w:w="88" w:type="dxa"/>
              <w:bottom w:w="40" w:type="dxa"/>
              <w:right w:w="88" w:type="dxa"/>
            </w:tcMar>
            <w:vAlign w:val="center"/>
          </w:tcPr>
          <w:p w14:paraId="18A32382"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الغاية</w:t>
            </w:r>
          </w:p>
        </w:tc>
        <w:tc>
          <w:tcPr>
            <w:tcW w:w="6480" w:type="dxa"/>
            <w:shd w:val="clear" w:color="auto" w:fill="F5FAFF"/>
            <w:tcMar>
              <w:top w:w="40" w:type="dxa"/>
              <w:left w:w="88" w:type="dxa"/>
              <w:bottom w:w="40" w:type="dxa"/>
              <w:right w:w="88" w:type="dxa"/>
            </w:tcMar>
            <w:vAlign w:val="center"/>
          </w:tcPr>
          <w:p w14:paraId="4595E79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يُختبر كل خيار بسؤال: هل يخدم استمرار عمارة تعليمية نافعة، أم يضحّي بالمستقبل لحل أزمة آنية؟</w:t>
            </w:r>
          </w:p>
        </w:tc>
      </w:tr>
      <w:tr w:rsidR="00181C7E" w:rsidRPr="00176A35" w14:paraId="4426554E" w:rsidTr="00201A65">
        <w:tc>
          <w:tcPr>
            <w:tcW w:w="540" w:type="dxa"/>
            <w:shd w:val="clear" w:color="auto" w:fill="FFFFFF"/>
            <w:tcMar>
              <w:top w:w="40" w:type="dxa"/>
              <w:left w:w="88" w:type="dxa"/>
              <w:bottom w:w="40" w:type="dxa"/>
              <w:right w:w="88" w:type="dxa"/>
            </w:tcMar>
            <w:vAlign w:val="center"/>
          </w:tcPr>
          <w:p w14:paraId="4D482278"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6</w:t>
            </w:r>
          </w:p>
        </w:tc>
        <w:tc>
          <w:tcPr>
            <w:tcW w:w="1620" w:type="dxa"/>
            <w:shd w:val="clear" w:color="auto" w:fill="FFFFFF"/>
            <w:tcMar>
              <w:top w:w="40" w:type="dxa"/>
              <w:left w:w="88" w:type="dxa"/>
              <w:bottom w:w="40" w:type="dxa"/>
              <w:right w:w="88" w:type="dxa"/>
            </w:tcMar>
            <w:vAlign w:val="center"/>
          </w:tcPr>
          <w:p w14:paraId="635F2D2F"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الفعل الإداري</w:t>
            </w:r>
          </w:p>
        </w:tc>
        <w:tc>
          <w:tcPr>
            <w:tcW w:w="6480" w:type="dxa"/>
            <w:shd w:val="clear" w:color="auto" w:fill="FFFFFF"/>
            <w:tcMar>
              <w:top w:w="40" w:type="dxa"/>
              <w:left w:w="88" w:type="dxa"/>
              <w:bottom w:w="40" w:type="dxa"/>
              <w:right w:w="88" w:type="dxa"/>
            </w:tcMar>
            <w:vAlign w:val="center"/>
          </w:tcPr>
          <w:p w14:paraId="55554AE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مزيج من تقليص محدود للبرامج الإثرائية غير الجوهرية دون تسريح المعلمين الأساسيين، وزيادة طفيفة متدرجة في الرسوم، وحملة تبرعات من الخريجين. ويمر القرار بالدورة التي يفصّلها الفصل الثاني عشر.</w:t>
            </w:r>
          </w:p>
        </w:tc>
      </w:tr>
      <w:tr w:rsidR="00181C7E" w:rsidRPr="00176A35" w14:paraId="62E55573" w:rsidTr="00201A65">
        <w:tc>
          <w:tcPr>
            <w:tcW w:w="540" w:type="dxa"/>
            <w:shd w:val="clear" w:color="auto" w:fill="EBF5FB"/>
            <w:tcMar>
              <w:top w:w="40" w:type="dxa"/>
              <w:left w:w="88" w:type="dxa"/>
              <w:bottom w:w="40" w:type="dxa"/>
              <w:right w:w="88" w:type="dxa"/>
            </w:tcMar>
            <w:vAlign w:val="center"/>
          </w:tcPr>
          <w:p w14:paraId="0DA37AB0"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7</w:t>
            </w:r>
          </w:p>
        </w:tc>
        <w:tc>
          <w:tcPr>
            <w:tcW w:w="1620" w:type="dxa"/>
            <w:shd w:val="clear" w:color="auto" w:fill="EBF5FB"/>
            <w:tcMar>
              <w:top w:w="40" w:type="dxa"/>
              <w:left w:w="88" w:type="dxa"/>
              <w:bottom w:w="40" w:type="dxa"/>
              <w:right w:w="88" w:type="dxa"/>
            </w:tcMar>
            <w:vAlign w:val="center"/>
          </w:tcPr>
          <w:p w14:paraId="53A67440"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المؤسسة</w:t>
            </w:r>
          </w:p>
        </w:tc>
        <w:tc>
          <w:tcPr>
            <w:tcW w:w="6480" w:type="dxa"/>
            <w:shd w:val="clear" w:color="auto" w:fill="F5FAFF"/>
            <w:tcMar>
              <w:top w:w="40" w:type="dxa"/>
              <w:left w:w="88" w:type="dxa"/>
              <w:bottom w:w="40" w:type="dxa"/>
              <w:right w:w="88" w:type="dxa"/>
            </w:tcMar>
            <w:vAlign w:val="center"/>
          </w:tcPr>
          <w:p w14:paraId="33C68B9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يُشرك مجتمع الخريجين والأهالي في الحل قبل اتخاذه، ولا يُبلَّغون به بعده: تطبيق عملي لصورة «الجسد الواحد».</w:t>
            </w:r>
          </w:p>
        </w:tc>
      </w:tr>
      <w:tr w:rsidR="00181C7E" w:rsidRPr="00176A35" w14:paraId="6397AE2E" w:rsidTr="00201A65">
        <w:tc>
          <w:tcPr>
            <w:tcW w:w="540" w:type="dxa"/>
            <w:shd w:val="clear" w:color="auto" w:fill="FFFFFF"/>
            <w:tcMar>
              <w:top w:w="40" w:type="dxa"/>
              <w:left w:w="88" w:type="dxa"/>
              <w:bottom w:w="40" w:type="dxa"/>
              <w:right w:w="88" w:type="dxa"/>
            </w:tcMar>
            <w:vAlign w:val="center"/>
          </w:tcPr>
          <w:p w14:paraId="130C0ED2"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8</w:t>
            </w:r>
          </w:p>
        </w:tc>
        <w:tc>
          <w:tcPr>
            <w:tcW w:w="1620" w:type="dxa"/>
            <w:shd w:val="clear" w:color="auto" w:fill="FFFFFF"/>
            <w:tcMar>
              <w:top w:w="40" w:type="dxa"/>
              <w:left w:w="88" w:type="dxa"/>
              <w:bottom w:w="40" w:type="dxa"/>
              <w:right w:w="88" w:type="dxa"/>
            </w:tcMar>
            <w:vAlign w:val="center"/>
          </w:tcPr>
          <w:p w14:paraId="50A1534C"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الأثر والمساءلة</w:t>
            </w:r>
          </w:p>
        </w:tc>
        <w:tc>
          <w:tcPr>
            <w:tcW w:w="6480" w:type="dxa"/>
            <w:shd w:val="clear" w:color="auto" w:fill="FFFFFF"/>
            <w:tcMar>
              <w:top w:w="40" w:type="dxa"/>
              <w:left w:w="88" w:type="dxa"/>
              <w:bottom w:w="40" w:type="dxa"/>
              <w:right w:w="88" w:type="dxa"/>
            </w:tcMar>
            <w:vAlign w:val="center"/>
          </w:tcPr>
          <w:p w14:paraId="58056F9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بعد سنة يُقاس الأثر: هل استقرت المدرسة ماليًا؟ وهل تراجعت جودة التعليم؟ وتُحاسَب القيادة أمام مجلس الأمناء، وتراجع نفسها أمام الله. والنتيجة تغذي رؤية العام القادم.</w:t>
            </w:r>
          </w:p>
        </w:tc>
      </w:tr>
    </w:tbl>
    <w:p w14:paraId="4D01F3E0"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وهذا التطبيق يوضح كيف يُستعمل الإطار أداةَ تشخيص وقرار. وهو مثال افتراضي، ولا يُثبت أن الإطار ينجح في مدرسة حقيقية.</w:t>
      </w:r>
    </w:p>
    <w:p w14:paraId="6CCD5887"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11.8  مثال توضيحي ثانٍ: مستشفى يخصص أسرّة عناية مركزة محدودة</w:t>
      </w:r>
      <w:r>
        <w:fldChar w:fldCharType="begin"/>
      </w:r>
      <w:r>
        <w:instrText xml:space="preserve"> TC "11.8  مثال توضيحي ثانٍ: مستشفى يخصص أسرّة عناية مركزة محدودة" \l 2 </w:instrText>
      </w:r>
      <w:r>
        <w:fldChar w:fldCharType="end"/>
      </w:r>
    </w:p>
    <w:p w14:paraId="1CCA1E7E"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ولنجرّب الإطار في سياق مختلف تمامًا: مستشفى يواجه نقصًا حادًا في أسرّة العناية المركزة أثناء موجة مرضية، ويحتاج إلى معيار لتخصيصها بين حالات حرجة متعددة. وأمرّ على المكوّنات باختصار.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فالرؤية تجعل إنقاذ الأرواح مسؤولية أمام الله عن كل نفس، لا حسابًا اقتصاديًا لقيمة كل مريض. والإنسان: كل مريض مستخلَف في حياته، لا يملكها الطاقم الطبي، ويستحق كرامة كاملة أيًّا كانت فرص نجاته. والمعرفة: الفطرة تنفر من تقديم مريض لمكانته، والتثبت يعتمد بروتوكولات طبية موثقة لا انطباعات شخصية، أما حدس الطبيب الخبير فخبرة مهنية تخضع للبروتوكول، وليس هو الفطرة (الفصل التاسع). والقيم: رحمة بكل الحالات، وعدل بمعايير أولوية موضوعية لا محاباة فيها، وحكمة في تقدير فرص النجاة، وصدق مع الأسر. والغاية: أكبر إنقاذ ممكن للحياة بالموارد المتاحة. والفعل: لجنة أخلاقيات طبية، لا طبيب منفرد، تطبق معايير معلنة مسبقًا في قرار جماعي موثق. والمؤسسة: تنسيق مع المستشفيات المجاورة لنقل الحالات، ودعم الطاقم في عبئه النفسي. والمساءلة: مراجعة مستقلة بعد الأزمة تسأل هل طُبقت المعايير بعدل، والدرس يحدّث بروتوكولات الأزمة القادمة.</w:t>
      </w:r>
    </w:p>
    <w:p w14:paraId="0BDDB550"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هذا السياق توتر لا يخفيه الإطار: فمعيار «أكبر إنقاذ ممكن» يقترب من الحساب النفعي، والكرامة المتساوية لكل مريض تقيّده. والإطار لا يحسم هذا التوتر وحده، لكنه يفرض إعلان المعيار مسبقًا ومراجعته بعد الأزمة. والمثال افتراضي كسابقه.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تحمل المكوّنات الثمانية مستوى اليقين نفسه: فالرؤية الكلية والمساءلة أقواها نصًا (م4)، والغاية والمؤسسة في م3 بهامش متوسط لأن قراءتهما مختصرة والمؤسسة قياس تمثيلي، والسلسلة كاملة نموذج مقترح في م6 هامشه مرتفع، ومستواها السابع معلَّق لأنها لم تُختبر في مؤسسة حقيقية. وأقترح للدراسات القادمة «اختبار الغياب»: هل يتغير القرار إذا غاب مكوّن؟ ففي مثال المدرسة، لو غاب مكوّن الإنسان لصار التسريح أرخص الخيارات حسابيًا، ولو غابت المساءلة لما قيس الأثر بعد سنة؛ والمكوّن الذي لا يغيّر غيابه القرار في أي حالة قرينة على أنه زائد أو مدموج في غيره.</w:t>
      </w:r>
    </w:p>
    <w:p w14:paraId="02F0FAA9"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11.9  مقارنة معمَّقة: QMF والأطر البنائية الغربية الأربعة</w:t>
      </w:r>
      <w:r>
        <w:fldChar w:fldCharType="begin"/>
      </w:r>
      <w:r>
        <w:instrText xml:space="preserve"> TC "11.9  مقارنة معمَّقة: QMF والأطر البنائية الغربية الأربعة"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420"/>
        <w:gridCol w:w="3420"/>
      </w:tblGrid>
      <w:tr w:rsidR="00181C7E" w:rsidRPr="00176A35" w14:paraId="0128A2A3" w:rsidTr="00201A65">
        <w:tc>
          <w:tcPr>
            <w:tcW w:w="1800" w:type="dxa"/>
            <w:shd w:val="clear" w:color="auto" w:fill="1F3864"/>
            <w:tcMar>
              <w:top w:w="40" w:type="dxa"/>
              <w:left w:w="88" w:type="dxa"/>
              <w:bottom w:w="40" w:type="dxa"/>
              <w:right w:w="88" w:type="dxa"/>
            </w:tcMar>
            <w:vAlign w:val="center"/>
          </w:tcPr>
          <w:p w14:paraId="71CCE887"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الإطار الغربي</w:t>
            </w:r>
          </w:p>
        </w:tc>
        <w:tc>
          <w:tcPr>
            <w:tcW w:w="3420" w:type="dxa"/>
            <w:shd w:val="clear" w:color="auto" w:fill="1F3864"/>
            <w:tcMar>
              <w:top w:w="40" w:type="dxa"/>
              <w:left w:w="88" w:type="dxa"/>
              <w:bottom w:w="40" w:type="dxa"/>
              <w:right w:w="88" w:type="dxa"/>
            </w:tcMar>
            <w:vAlign w:val="center"/>
          </w:tcPr>
          <w:p w14:paraId="5D0179A8"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نقطة الالتقاء مع QMF</w:t>
            </w:r>
          </w:p>
        </w:tc>
        <w:tc>
          <w:tcPr>
            <w:tcW w:w="3420" w:type="dxa"/>
            <w:shd w:val="clear" w:color="auto" w:fill="1F3864"/>
            <w:tcMar>
              <w:top w:w="40" w:type="dxa"/>
              <w:left w:w="88" w:type="dxa"/>
              <w:bottom w:w="40" w:type="dxa"/>
              <w:right w:w="88" w:type="dxa"/>
            </w:tcMar>
            <w:vAlign w:val="center"/>
          </w:tcPr>
          <w:p w14:paraId="1CA5011E"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نقطة الافتراق الجوهرية</w:t>
            </w:r>
          </w:p>
        </w:tc>
      </w:tr>
      <w:tr w:rsidR="00181C7E" w:rsidRPr="00176A35" w14:paraId="29526E18" w:rsidTr="00201A65">
        <w:tc>
          <w:tcPr>
            <w:tcW w:w="1800" w:type="dxa"/>
            <w:shd w:val="clear" w:color="auto" w:fill="EBF5FB"/>
            <w:tcMar>
              <w:top w:w="40" w:type="dxa"/>
              <w:left w:w="88" w:type="dxa"/>
              <w:bottom w:w="40" w:type="dxa"/>
              <w:right w:w="88" w:type="dxa"/>
            </w:tcMar>
            <w:vAlign w:val="center"/>
          </w:tcPr>
          <w:p w14:paraId="0EF3E65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نموذج 7S (ماكنزي)</w:t>
            </w:r>
          </w:p>
        </w:tc>
        <w:tc>
          <w:tcPr>
            <w:tcW w:w="3420" w:type="dxa"/>
            <w:shd w:val="clear" w:color="auto" w:fill="F5F5F5"/>
            <w:tcMar>
              <w:top w:w="40" w:type="dxa"/>
              <w:left w:w="88" w:type="dxa"/>
              <w:bottom w:w="40" w:type="dxa"/>
              <w:right w:w="88" w:type="dxa"/>
            </w:tcMar>
            <w:vAlign w:val="center"/>
          </w:tcPr>
          <w:p w14:paraId="3DD74D2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كلاهما يجعل القيم عنصرًا مركزيًا في التماسك المؤسسي، لا هامشيًا.</w:t>
            </w:r>
          </w:p>
        </w:tc>
        <w:tc>
          <w:tcPr>
            <w:tcW w:w="3420" w:type="dxa"/>
            <w:shd w:val="clear" w:color="auto" w:fill="EBF5FB"/>
            <w:tcMar>
              <w:top w:w="40" w:type="dxa"/>
              <w:left w:w="88" w:type="dxa"/>
              <w:bottom w:w="40" w:type="dxa"/>
              <w:right w:w="88" w:type="dxa"/>
            </w:tcMar>
            <w:vAlign w:val="center"/>
          </w:tcPr>
          <w:p w14:paraId="07B7981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7S شبكي: كل عنصر يؤثر في الكل بلا اتجاه سببي محدد. وQMF سلسلة مرتبة تعود حلقةً.</w:t>
            </w:r>
          </w:p>
        </w:tc>
      </w:tr>
      <w:tr w:rsidR="00181C7E" w:rsidRPr="00176A35" w14:paraId="3BCA2BAA" w:rsidTr="00201A65">
        <w:tc>
          <w:tcPr>
            <w:tcW w:w="1800" w:type="dxa"/>
            <w:shd w:val="clear" w:color="auto" w:fill="FFFFFF"/>
            <w:tcMar>
              <w:top w:w="40" w:type="dxa"/>
              <w:left w:w="88" w:type="dxa"/>
              <w:bottom w:w="40" w:type="dxa"/>
              <w:right w:w="88" w:type="dxa"/>
            </w:tcMar>
            <w:vAlign w:val="center"/>
          </w:tcPr>
          <w:p w14:paraId="5A5649F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البطاقة المتوازنة (Kaplan &amp; Norton)</w:t>
            </w:r>
          </w:p>
        </w:tc>
        <w:tc>
          <w:tcPr>
            <w:tcW w:w="3420" w:type="dxa"/>
            <w:shd w:val="clear" w:color="auto" w:fill="FFFFFF"/>
            <w:tcMar>
              <w:top w:w="40" w:type="dxa"/>
              <w:left w:w="88" w:type="dxa"/>
              <w:bottom w:w="40" w:type="dxa"/>
              <w:right w:w="88" w:type="dxa"/>
            </w:tcMar>
            <w:vAlign w:val="center"/>
          </w:tcPr>
          <w:p w14:paraId="3B613C6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تقاطع في المنطق السببي التصاعدي: البطاقة تصعد من التعلم إلى العمليات إلى العملاء إلى </w:t>
            </w:r>
            <w:r>
              <w:rPr>
                <w:rFonts w:ascii="Sakkal Majalla" w:hAnsi="Sakkal Majalla" w:cs="Sakkal Majalla"/>
                <w:color w:val="000000"/>
                <w:sz w:val="24"/>
                <w:szCs w:val="24"/>
                <w:rtl/>
              </w:rPr>
              <w:lastRenderedPageBreak/>
              <w:t>المالي، وQMF من الرؤية إلى الإنسان إلى المعرفة وما بعدها.</w:t>
            </w:r>
          </w:p>
        </w:tc>
        <w:tc>
          <w:tcPr>
            <w:tcW w:w="3420" w:type="dxa"/>
            <w:shd w:val="clear" w:color="auto" w:fill="FFFFFF"/>
            <w:tcMar>
              <w:top w:w="40" w:type="dxa"/>
              <w:left w:w="88" w:type="dxa"/>
              <w:bottom w:w="40" w:type="dxa"/>
              <w:right w:w="88" w:type="dxa"/>
            </w:tcMar>
            <w:vAlign w:val="center"/>
          </w:tcPr>
          <w:p w14:paraId="1C5674C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lastRenderedPageBreak/>
              <w:t xml:space="preserve">في المؤسسة الربحية ينتهي سلم البطاقة إلى المعيار المالي، وفي غير الربحية يضع كابلان ونورتون الرسالة في القمة. وQMF يبدأ بالغاية </w:t>
            </w:r>
            <w:r>
              <w:rPr>
                <w:rFonts w:ascii="Sakkal Majalla" w:hAnsi="Sakkal Majalla" w:cs="Sakkal Majalla"/>
                <w:color w:val="000000"/>
                <w:sz w:val="24"/>
                <w:szCs w:val="24"/>
                <w:rtl/>
              </w:rPr>
              <w:lastRenderedPageBreak/>
              <w:t>التعبدية وينتهي بالمساءلة أمام الله وأمام الناس.</w:t>
            </w:r>
          </w:p>
        </w:tc>
      </w:tr>
      <w:tr w:rsidR="00181C7E" w:rsidRPr="00176A35" w14:paraId="7ACF4995" w:rsidTr="00201A65">
        <w:tc>
          <w:tcPr>
            <w:tcW w:w="1800" w:type="dxa"/>
            <w:shd w:val="clear" w:color="auto" w:fill="EBF5FB"/>
            <w:tcMar>
              <w:top w:w="40" w:type="dxa"/>
              <w:left w:w="88" w:type="dxa"/>
              <w:bottom w:w="40" w:type="dxa"/>
              <w:right w:w="88" w:type="dxa"/>
            </w:tcMar>
            <w:vAlign w:val="center"/>
          </w:tcPr>
          <w:p w14:paraId="55F9F5E5"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نموذج العمل التجاري (Business Model Canvas)</w:t>
            </w:r>
          </w:p>
        </w:tc>
        <w:tc>
          <w:tcPr>
            <w:tcW w:w="3420" w:type="dxa"/>
            <w:shd w:val="clear" w:color="auto" w:fill="F5F5F5"/>
            <w:tcMar>
              <w:top w:w="40" w:type="dxa"/>
              <w:left w:w="88" w:type="dxa"/>
              <w:bottom w:w="40" w:type="dxa"/>
              <w:right w:w="88" w:type="dxa"/>
            </w:tcMar>
            <w:vAlign w:val="center"/>
          </w:tcPr>
          <w:p w14:paraId="715B239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كلاهما يعرض رؤية شاملة في مخطط واحد يسهّل الفهم السريع.</w:t>
            </w:r>
          </w:p>
        </w:tc>
        <w:tc>
          <w:tcPr>
            <w:tcW w:w="3420" w:type="dxa"/>
            <w:shd w:val="clear" w:color="auto" w:fill="EBF5FB"/>
            <w:tcMar>
              <w:top w:w="40" w:type="dxa"/>
              <w:left w:w="88" w:type="dxa"/>
              <w:bottom w:w="40" w:type="dxa"/>
              <w:right w:w="88" w:type="dxa"/>
            </w:tcMar>
            <w:vAlign w:val="center"/>
          </w:tcPr>
          <w:p w14:paraId="50702F31"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اللوحة صُممت لتوليد نماذج عمل جديدة وتحليلها، وQMF صُمم لتقييم الفعل ومحاسبته بمعيار أخلاقي غائي.</w:t>
            </w:r>
          </w:p>
        </w:tc>
      </w:tr>
      <w:tr w:rsidR="00181C7E" w:rsidRPr="00176A35" w14:paraId="4423BAD0" w:rsidTr="00201A65">
        <w:tc>
          <w:tcPr>
            <w:tcW w:w="1800" w:type="dxa"/>
            <w:shd w:val="clear" w:color="auto" w:fill="FFFFFF"/>
            <w:tcMar>
              <w:top w:w="40" w:type="dxa"/>
              <w:left w:w="88" w:type="dxa"/>
              <w:bottom w:w="40" w:type="dxa"/>
              <w:right w:w="88" w:type="dxa"/>
            </w:tcMar>
            <w:vAlign w:val="center"/>
          </w:tcPr>
          <w:p w14:paraId="7D46D0B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نموذج SECI (نوناكا وتاكيوتشي)</w:t>
            </w:r>
          </w:p>
        </w:tc>
        <w:tc>
          <w:tcPr>
            <w:tcW w:w="3420" w:type="dxa"/>
            <w:shd w:val="clear" w:color="auto" w:fill="FFFFFF"/>
            <w:tcMar>
              <w:top w:w="40" w:type="dxa"/>
              <w:left w:w="88" w:type="dxa"/>
              <w:bottom w:w="40" w:type="dxa"/>
              <w:right w:w="88" w:type="dxa"/>
            </w:tcMar>
            <w:vAlign w:val="center"/>
          </w:tcPr>
          <w:p w14:paraId="20C1D26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أقرب تقاطع بنيوي: كلاهما حلقة مستمرة، فالمساءلة (م8) تغذي الرؤية (م1) كما يغذي الاستدخال التشارك من جديد.</w:t>
            </w:r>
          </w:p>
        </w:tc>
        <w:tc>
          <w:tcPr>
            <w:tcW w:w="3420" w:type="dxa"/>
            <w:shd w:val="clear" w:color="auto" w:fill="FFFFFF"/>
            <w:tcMar>
              <w:top w:w="40" w:type="dxa"/>
              <w:left w:w="88" w:type="dxa"/>
              <w:bottom w:w="40" w:type="dxa"/>
              <w:right w:w="88" w:type="dxa"/>
            </w:tcMar>
            <w:vAlign w:val="center"/>
          </w:tcPr>
          <w:p w14:paraId="46B2604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SECI يصف تحويل المعرفة بين الضمنية والصريحة، وQMF حلقة أوسع تجعل المعرفة مكوّنًا من ثمانية في إطار قيمي غائي.</w:t>
            </w:r>
          </w:p>
        </w:tc>
      </w:tr>
    </w:tbl>
    <w:p w14:paraId="29C29A8D"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والفارق الأبرز في قراءتي أن الأطر الأربعة تُغلق حلقتها بمعايير من داخل المؤسسة: المحاذاة، أو الأداء، أو القيمة المقدمة، أو كفاءة تحويل المعرفة. وQMF يُغلقها بمعيار متعالٍ هو المساءلة أمام الله، إلى جانب المساءلة أمام الناس. وهذه مقارنة بنيوية مفاهيمية، لا مقارنة نضج تطبيقي (انظر الاعتراض الثالث).</w:t>
      </w:r>
    </w:p>
    <w:p w14:paraId="4D5747AE" w:rsidR="00181C7E" w:rsidRPr="00176A35" w:rsidRDefault="00181C7E" w:rsidP="00181C7E">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Waterman, Peters &amp; Phillips (1980); Peters &amp; Waterman (1982).  |  Kaplan &amp; Norton (1996).  |  Osterwalder &amp; Pigneur (2010).  |  Nonaka &amp; Takeuchi (1995).</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ومن تقاليد أخرى: يتقاطع مبدأ التفريع (Subsidiarity) في التعليم الاجتماعي الكاثوليكي مع بُعد المؤسسة في QMF (11.5)، فكلاهما يرفض المركزية المفرطة ويترك القرار لأقرب مستوى قادر عليه، وإن لم تُعرض تلك المبادئ حلقةَ تغذية راجعة. أما مبدأ «وو وي» الطاوي (الفعل بلا قسر) فيباين QMF جذريًا، إذ يفضّل الانسياب الطبيعي على بنية صريحة من ثمانية مكوّنات مرتبة.</w:t>
      </w:r>
    </w:p>
    <w:p w14:paraId="6B592730"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أدبيات الإدارة الإسلامية المعاصرة</w:t>
      </w:r>
    </w:p>
    <w:p w14:paraId="56415F90"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يبدأ QMF من فراغ في الأدبيات الإسلامية المعاصرة. فقد قدّم رفيق بيكون وجمال بدوي في «القيادة: منظور إسلامي» (1999) تصورًا للقيادة يقوم على أسس أخلاقية، هي الإيمان والإسلام والتقوى والإحسان، وعلى دورين للقائد: الخادم، والراعي الحارس. ويلتقي QMF معهما في جعل القيم والمساءلة أمام الله أساس الفعل الإداري، ويختلف في أنه يشتق مكوّناته ببروتوكول معلن وسلم بهوامش معلنة، وأنه إطار للمؤسسة والقرار لا للقيادة وحدها. ولا أعدّ هذا تفوقًا؛ فعملهما أسبق وأوسع انتشارًا، وQMF لم يُختبر بعد.</w:t>
      </w:r>
    </w:p>
    <w:p w14:paraId="24FBEC5C"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سند من أدبيات التصميم التنظيمي</w:t>
      </w:r>
    </w:p>
    <w:p w14:paraId="27905C76"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ومن أدبيات التصميم التنظيمي أختار الأكثر استشهادًا في الحقل، لا الأكثر انسجامًا مع QMF. فنموذج المواءمة الاستراتيجية عند هندرسون وفينكاترامان، وهو نموذج للمواءمة بين استراتيجية الأعمال واستراتيجية تقنية المعلومات، يسند فكرة أن المكوّنات لا بد أن تتواءم، وهي أقرب إلى منطق 7S منها إلى سلسلة مرتبة. ولا أجد فيه سندًا مباشرًا لترتيب QMF.</w:t>
      </w:r>
    </w:p>
    <w:p w14:paraId="6837E8DE" w:rsidR="00181C7E" w:rsidRPr="00176A35" w:rsidRDefault="00181C7E" w:rsidP="00181C7E">
      <w:pPr>
        <w:bidi/>
        <w:spacing w:after="65"/>
        <w:ind w:right="260"/>
        <w:rPr>
          <w:rFonts w:ascii="Sakkal Majalla" w:hAnsi="Sakkal Majalla" w:cs="Sakkal Majalla"/>
          <w:sz w:val="26"/>
          <w:szCs w:val="26"/>
        </w:rPr>
      </w:pPr>
      <w:r w:rsidRPr="00176A35">
        <w:rPr>
          <w:rFonts w:ascii="Sakkal Majalla" w:hAnsi="Sakkal Majalla" w:cs="Sakkal Majalla"/>
          <w:sz w:val="26"/>
          <w:szCs w:val="26"/>
        </w:rPr>
        <w:t xml:space="preserve">    </w:t>
      </w:r>
      <w:r w:rsidRPr="00176A35">
        <w:rPr>
          <w:rFonts w:ascii="Sakkal Majalla" w:hAnsi="Sakkal Majalla" w:cs="Sakkal Majalla"/>
          <w:i/>
          <w:iCs/>
          <w:color w:val="595959"/>
          <w:sz w:val="26"/>
          <w:szCs w:val="26"/>
          <w:rtl/>
        </w:rPr>
        <w:t>Henderson, J.C. &amp; Venkatraman, N. (1993). Strategic Alignment. IBM Systems Journal, 32(1), 4-16.</w:t>
      </w:r>
    </w:p>
    <w:p w14:paraId="0602F544"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ويصوّر كاتز وكان في «علم النفس الاجتماعي للمنظمات» المؤسسة نظامًا مفتوحًا يستقبل مدخلات من بيئته ويحوّلها، فتعود مخرجاته لتؤثر في مدخلاته اللاحقة. وهذا سند بنيوي مستقل لحلقة التغذية الراجعة من الأثر والمساءلة إلى الرؤية. والسند في الحالين غير مباشر، فالأدبيتان لم تُصمَّما لاختبار QMF.</w:t>
      </w:r>
    </w:p>
    <w:p w14:paraId="3A87EB19" w:rsidR="00181C7E" w:rsidRPr="00176A35" w:rsidRDefault="00181C7E" w:rsidP="00181C7E">
      <w:pPr>
        <w:bidi/>
        <w:spacing w:after="65"/>
        <w:ind w:right="260"/>
        <w:rPr>
          <w:rFonts w:ascii="Sakkal Majalla" w:hAnsi="Sakkal Majalla" w:cs="Sakkal Majalla"/>
          <w:sz w:val="26"/>
          <w:szCs w:val="26"/>
        </w:rPr>
      </w:pPr>
      <w:r w:rsidRPr="00176A35">
        <w:rPr>
          <w:rFonts w:ascii="Sakkal Majalla" w:hAnsi="Sakkal Majalla" w:cs="Sakkal Majalla"/>
          <w:sz w:val="26"/>
          <w:szCs w:val="26"/>
        </w:rPr>
        <w:t xml:space="preserve">    </w:t>
      </w:r>
      <w:r w:rsidRPr="00176A35">
        <w:rPr>
          <w:rFonts w:ascii="Sakkal Majalla" w:hAnsi="Sakkal Majalla" w:cs="Sakkal Majalla"/>
          <w:i/>
          <w:iCs/>
          <w:color w:val="595959"/>
          <w:sz w:val="26"/>
          <w:szCs w:val="26"/>
          <w:rtl/>
        </w:rPr>
        <w:t>Katz, D. &amp; Kahn, R.L. (1978). The Social Psychology of Organizations (2nd ed.). Wiley.</w:t>
      </w:r>
    </w:p>
    <w:p w14:paraId="7EFC2668"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11.10  خمسة اعتراضات على إطار QMF</w:t>
      </w:r>
      <w:r>
        <w:fldChar w:fldCharType="begin"/>
      </w:r>
      <w:r>
        <w:instrText xml:space="preserve"> TC "11.10  خمسة اعتراضات على إطار QMF" \l 2 </w:instrText>
      </w:r>
      <w:r>
        <w:fldChar w:fldCharType="end"/>
      </w:r>
    </w:p>
    <w:p w14:paraId="2A5A5F1D" w:rsidR="00181C7E" w:rsidRPr="00176A35" w:rsidRDefault="00181C7E" w:rsidP="00181C7E">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ألا يجعل اشتقاق «الرؤية الكلية» و«الغاية» من آيات متقاربة (العبادة والاستخلاف) مكوّنين مكرَّرين؟</w:t>
      </w:r>
    </w:p>
    <w:p w14:paraId="67FFB4C6"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للاعتراض وجاهة جزئية. فالرؤية الكلية (1) وصفية مؤطِّرة: ما طبيعة الوجود؟ والغاية (5) توجيهية معيارية: نحو أي هدف يسير الفعل؟ كالفرق بين علم يصف الطبيعة، وهندسة تبني جسرًا فيها. والتمايز حقيقي، وأقرّ بأن الحد بينهما أرق من الحدود بين سائر المكوّنات.</w:t>
      </w:r>
    </w:p>
    <w:p w14:paraId="57C6F695" w:rsidR="00181C7E" w:rsidRPr="00176A35" w:rsidRDefault="00181C7E" w:rsidP="00181C7E">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هل الثمانية عدد نهائي، أم يمكن إضافة مكوّن تاسع أو دمج مكوّنين؟</w:t>
      </w:r>
    </w:p>
    <w:p w14:paraId="06EE8621"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العدد ثمانية جاء من قرار تخطيطي سابق، لا من اشتقاق مستقل كسلم الفصل الخامس. فالبنية قابلة للتعديل إن ظهرت حاجة وظيفية لمكوّن لا تغطيه المكوّنات الحالية، كالزمن أو البيئة الخارجية. واختبار الغياب (آخر 11.8) أداة لذلك: ما لا يغيّر غيابه القرار يُدمج في غيره.</w:t>
      </w:r>
    </w:p>
    <w:p w14:paraId="079C44DB" w:rsidR="00181C7E" w:rsidRPr="00176A35" w:rsidRDefault="00181C7E" w:rsidP="00181C7E">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الثالث: ألا تُخفي المقارنة بأربعة أطر غربية أن QMF أقل نضجًا تطبيقيًا منها جميعًا؟</w:t>
      </w:r>
    </w:p>
    <w:p w14:paraId="110A4720"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اعتراض صحيح، وأقرّ به كاملًا. فالأطر الأربعة استُعملت في مؤسسات كثيرة لعقود، وQMF جديد لم يُختبر. والمقارنة في 11.9 بنيوية مفاهيمية (كيف تُصمَّم الحلقة؟)، لا مقارنة نضج تطبيقي، وينبغي ألا يُخلط بينهما.</w:t>
      </w:r>
    </w:p>
    <w:p w14:paraId="026546E6" w:rsidR="00181C7E" w:rsidRPr="00176A35" w:rsidRDefault="00181C7E" w:rsidP="00181C7E">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ألا تتعارض حلقة التغذية الراجعة (11.6) مع ثبات الرؤية القرآنية؟</w:t>
      </w:r>
    </w:p>
    <w:p w14:paraId="025DA76C"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نميّز بين الرؤية القرآنية في مصدرها، أي النص الثابت، وفهم المؤسسة التطبيقي لها، الذي يتعمق مع كل دورة. والتغذية الراجعة تعيد صوغ الفهم لا النص، كما قرر الفصل السابع: النص القرآني ثابت، والذي يُحدَّث فهمنا نحن.</w:t>
      </w:r>
    </w:p>
    <w:p w:rsidR="00181C7E" w:rsidRPr="00176A35" w:rsidRDefault="00181C7E" w:rsidP="00181C7E">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الخامس: هل يمكن تطبيق QMF جزئيًا، أم يلزم الالتزام بالسلسلة كاملة؟</w:t>
      </w:r>
    </w:p>
    <w:p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يمكن الانتفاع بأي مكوّن منفردًا. لكن غياب المكوّن الأول، الرؤية الكلية الغائية، يُفقد الباقي معناه الخاص؛ فالمساءلة بلا غاية واضحة تصير محاسبة شكلية. فالتطبيق الجزئي ممكن، لكنه يفقد ما يميّز QMF من أي إطار إداري عام.</w:t>
      </w:r>
    </w:p>
    <w:p w14:paraId="7FD5E9FA"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11.11  حدود الادعاء: ما يثبته هذا الفصل وما لا يثبته</w:t>
      </w:r>
      <w:r>
        <w:fldChar w:fldCharType="begin"/>
      </w:r>
      <w:r>
        <w:instrText xml:space="preserve"> TC "11.11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هذا الفصل أن الأركان الثلاثة عشر تجتمع في سلسلة ثمانية مرتبة مسوَّغة تغلقها حلقة تغذية راجعة، وأن الرؤية الكلية مقروءة ببروتوكول كامل، والغاية والمؤسسة والمساءلة بقراءة مختصرة معلنة، وأن السلطة تدخل في المساءلة بحدود للطاعة واختبار من أربعة أسئلة. ولا يثبت أن المكوّنات الثلاثة الأخيرة استوفت البروتوكول الكامل، ولذلك هامشها أعلى، ولا أن العدد ثمانية نهائي، ولا أن الرؤية والغاية مستقلتان استقلالًا تامًا. والمثالان افتراضيان، فلا يثبت الفصل نضجًا تطبيقيًا يكافئ الأطر الغربية، ولا يحل الإطار محل القانون والمالية والخبرة الفنية.</w:t>
      </w:r>
    </w:p>
    <w:p w14:paraId="61BEDABC"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خاتمة الفصل</w:t>
      </w:r>
    </w:p>
    <w:p w14:paraId="71DA55BB"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لا يقدم QMF حلًا جاهزًا لكل مشكلة إدارية، ولا يستبدل القانون والمالية والخبرة الفنية. إنه إطار يحدد الأسئلة التي ينبغي ألا يغفلها القرار: قد يساعد المدير على اكتشاف تضارب مصالح، أو طرف غائب، أو كلفة مؤجلة، لكنه لا ينتج تقديرًا ماليًا أو تشخيصًا طبيًا أو خطة تشغيل. وقيمة الفصل في البناء الذي يجمع الأركان الثلاثة عشر أكثر منها في المكوّنات الأربعة الجديدة، ونجاحه يُقاس بتماسك هذا البناء.</w:t>
      </w:r>
    </w:p>
    <w:p w14:paraId="6017D54D"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وبقي مكوّن واحد يحتاج إلى تفصيل: الفعل الإداري نفسه. فكيف يتحول الإطار إلى حركة، من ظهور المشكلة إلى المتابعة والمحاسبة؟ هذا سؤال الفصل الثاني عشر ودورته السباعية.</w:t>
      </w:r>
    </w:p>
    <w:p w14:paraId="6E5A57F4" w:rsidR="005A3240" w:rsidRPr="005E5CA8" w:rsidRDefault="005A3240" w:rsidP="005A3240">
      <w:pPr>
        <w:pageBreakBefore/>
        <w:shd w:val="clear" w:color="auto" w:fill="1F3864"/>
        <w:bidi/>
        <w:jc w:val="center"/>
        <w:rPr>
          <w:rFonts w:ascii="Sakkal Majalla" w:hAnsi="Sakkal Majalla" w:cs="Sakkal Majalla"/>
          <w:sz w:val="28"/>
          <w:szCs w:val="28"/>
        </w:rPr>
      </w:pPr>
      <w:r w:rsidRPr="005E5CA8">
        <w:rPr>
          <w:rFonts w:ascii="Sakkal Majalla" w:hAnsi="Sakkal Majalla" w:cs="Sakkal Majalla"/>
          <w:b/>
          <w:bCs/>
          <w:color w:val="FFFFFF"/>
          <w:sz w:val="26"/>
          <w:szCs w:val="26"/>
          <w:rtl/>
        </w:rPr>
        <w:lastRenderedPageBreak/>
        <w:t>الفصل الثاني</w:t>
      </w:r>
      <w:r w:rsidRPr="005E5CA8">
        <w:rPr>
          <w:rFonts w:ascii="Sakkal Majalla" w:hAnsi="Sakkal Majalla" w:cs="Sakkal Majalla"/>
          <w:b/>
          <w:bCs/>
          <w:color w:val="FFFFFF"/>
          <w:sz w:val="28"/>
          <w:szCs w:val="28"/>
          <w:rtl/>
        </w:rPr>
        <w:t xml:space="preserve"> عشر</w:t>
      </w:r>
      <w:r>
        <w:fldChar w:fldCharType="begin"/>
      </w:r>
      <w:r>
        <w:instrText xml:space="preserve"> TC "الفصل الثاني عشر: آلية عمل المنظومة: نموذج الفعل الإداري القرآني، الدورة السباعية من الاستشعار إلى المتابعة والمحاسبة" \l 1 </w:instrText>
      </w:r>
      <w:r>
        <w:fldChar w:fldCharType="end"/>
      </w:r>
    </w:p>
    <w:p w14:paraId="1AED2CE5" w:rsidR="005A3240" w:rsidRPr="005E5CA8" w:rsidRDefault="005A3240" w:rsidP="005A3240">
      <w:pPr>
        <w:shd w:val="clear" w:color="auto" w:fill="156082"/>
        <w:bidi/>
        <w:jc w:val="center"/>
        <w:rPr>
          <w:rFonts w:ascii="Sakkal Majalla" w:hAnsi="Sakkal Majalla" w:cs="Sakkal Majalla"/>
          <w:sz w:val="28"/>
          <w:szCs w:val="28"/>
        </w:rPr>
      </w:pPr>
      <w:r w:rsidRPr="005E5CA8">
        <w:rPr>
          <w:rFonts w:ascii="Sakkal Majalla" w:hAnsi="Sakkal Majalla" w:cs="Sakkal Majalla"/>
          <w:b/>
          <w:bCs/>
          <w:color w:val="FFFFFF"/>
          <w:sz w:val="28"/>
          <w:szCs w:val="28"/>
          <w:rtl/>
        </w:rPr>
        <w:t>آلية عمل المنظومة: نموذج الفعل الإداري القرآني</w:t>
      </w:r>
    </w:p>
    <w:p w14:paraId="17E00D68" w:rsidR="005A3240" w:rsidRPr="005E5CA8" w:rsidRDefault="005A3240" w:rsidP="005A3240">
      <w:pPr>
        <w:shd w:val="clear" w:color="auto" w:fill="2E74B5"/>
        <w:bidi/>
        <w:spacing w:after="18"/>
        <w:jc w:val="center"/>
        <w:rPr>
          <w:rFonts w:ascii="Sakkal Majalla" w:hAnsi="Sakkal Majalla" w:cs="Sakkal Majalla"/>
          <w:sz w:val="28"/>
          <w:szCs w:val="28"/>
        </w:rPr>
      </w:pPr>
      <w:r w:rsidRPr="005E5CA8">
        <w:rPr>
          <w:rFonts w:ascii="Sakkal Majalla" w:hAnsi="Sakkal Majalla" w:cs="Sakkal Majalla"/>
          <w:color w:val="FFFFFF"/>
          <w:sz w:val="28"/>
          <w:szCs w:val="28"/>
          <w:rtl/>
        </w:rPr>
        <w:t>الدورة السباعية من الاستشعار إلى المتابعة والمحاسبة</w:t>
      </w:r>
    </w:p>
    <w:p w14:paraId="068AA38D" w:rsidR="005A3240" w:rsidRPr="005E5CA8" w:rsidRDefault="005A3240" w:rsidP="005A3240">
      <w:pPr>
        <w:shd w:val="clear" w:color="auto" w:fill="F5F0FF"/>
        <w:bidi/>
        <w:spacing w:before="10"/>
        <w:jc w:val="center"/>
        <w:rPr>
          <w:rFonts w:ascii="Sakkal Majalla" w:hAnsi="Sakkal Majalla" w:cs="Sakkal Majalla"/>
          <w:sz w:val="28"/>
          <w:szCs w:val="28"/>
        </w:rPr>
      </w:pPr>
      <w:r w:rsidRPr="005E5CA8">
        <w:rPr>
          <w:rFonts w:ascii="Sakkal Majalla" w:hAnsi="Sakkal Majalla" w:cs="Sakkal Majalla"/>
          <w:b/>
          <w:bCs/>
          <w:color w:val="1F3864"/>
          <w:sz w:val="28"/>
          <w:szCs w:val="28"/>
          <w:rtl/>
        </w:rPr>
        <w:t>﴿فَإِذَا عَزَمْتَ فَتَوَكَّلْ عَلَى اللَّهِ إِنَّ اللَّهَ يُحِبُّ الْمُتَوَكِّلِينَ﴾</w:t>
      </w:r>
    </w:p>
    <w:p w14:paraId="0FB1196A" w:rsidR="005A3240" w:rsidRPr="005E5CA8" w:rsidRDefault="005A3240" w:rsidP="005A3240">
      <w:pPr>
        <w:bidi/>
        <w:spacing w:after="18"/>
        <w:jc w:val="center"/>
        <w:rPr>
          <w:rFonts w:ascii="Sakkal Majalla" w:hAnsi="Sakkal Majalla" w:cs="Sakkal Majalla"/>
          <w:sz w:val="28"/>
          <w:szCs w:val="28"/>
        </w:rPr>
      </w:pPr>
      <w:r w:rsidRPr="005E5CA8">
        <w:rPr>
          <w:rFonts w:ascii="Sakkal Majalla" w:hAnsi="Sakkal Majalla" w:cs="Sakkal Majalla"/>
          <w:color w:val="595959"/>
          <w:sz w:val="28"/>
          <w:szCs w:val="28"/>
          <w:rtl/>
        </w:rPr>
        <w:t>آل عمران : 159</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ينقل هذا الفصل الإطار من البنية إلى الحركة: كيف يُتخذ القرار؟ ويعرض الدورة السباعية من الاستشعار إلى المتابعة والمحاسبة، ويعمّق مراحل الاستشعار والعزم والتوكل والمتابعة، ويقدّم سجل القرار وقاعدة لاختصار الدورة حين يضيق الوقت. ثم يطبقها على حالتين، ويقارنها بأربعة نماذج قرار غربية تلتقي معها في كثير من مراحلها، وتختلف عنها في أن الشورى والتثبت والتوكل مراحل فيها لا إضافات عليها.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5A3240" w:rsidRPr="005E5CA8" w14:paraId="59DCA334" w:rsidTr="00201A65">
        <w:tc>
          <w:tcPr>
            <w:tcW w:w="8640" w:type="dxa"/>
            <w:shd w:val="clear" w:color="auto" w:fill="2E74B5"/>
            <w:tcMar>
              <w:top w:w="40" w:type="dxa"/>
              <w:left w:w="88" w:type="dxa"/>
              <w:bottom w:w="40" w:type="dxa"/>
              <w:right w:w="88" w:type="dxa"/>
            </w:tcMar>
            <w:vAlign w:val="center"/>
          </w:tcPr>
          <w:p w14:paraId="6B5C9568" w:rsidR="005A3240" w:rsidRPr="005E5CA8" w:rsidRDefault="005A3240"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المدير الذي يملك الخريطة ولا يعرف كيف يقود</w:t>
            </w:r>
          </w:p>
        </w:tc>
      </w:tr>
      <w:tr w:rsidR="005A3240" w:rsidRPr="005E5CA8" w14:paraId="10A1F179" w:rsidTr="00201A65">
        <w:tc>
          <w:tcPr>
            <w:tcW w:w="8640" w:type="dxa"/>
            <w:shd w:val="clear" w:color="auto" w:fill="EBF5FB"/>
            <w:tcMar>
              <w:top w:w="40" w:type="dxa"/>
              <w:left w:w="88" w:type="dxa"/>
              <w:bottom w:w="40" w:type="dxa"/>
              <w:right w:w="88" w:type="dxa"/>
            </w:tcMar>
            <w:vAlign w:val="center"/>
          </w:tcPr>
          <w:p w14:paraId="006DD57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أمضى عمر، مدير التطوير في شركة صناعية، ثلاثة أشهر يدرس إطار QMF، وحفظ خريطته: الإنسان مستخلَف مكلَّف بوسعه مبتلى، والمعرفة فطرة وتثبت وتدبر، والقيم الحاكمة سبع. ثم جاء القرار الحقيقي: أيعيد هيكلة قسمه فيتحسن الأداء وتتزعزع العلاقات مدة، أم يحافظ على الاستقرار ويؤجل الإصلاح؟ جلس أمام الخريطة ولم يعرف من أين يبدأ. فالخريطة تخبره بما يفكر فيه، ولا تخبره كيف يتحرك حين يضغط الوقت. وهذا ما يقترحه الفصل: دورة من سبع مراحل يتحرك بها المدير خطوة خطوة. والمثال يوضّح الفكرة ولا يُثبتها.</w:t>
            </w:r>
          </w:p>
        </w:tc>
      </w:tr>
    </w:tbl>
    <w:p w14:paraId="7CF6AA48"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12.1  لماذا فصل حركي الآن؟ وأربعة نماذج غربية للقرار</w:t>
      </w:r>
      <w:r>
        <w:fldChar w:fldCharType="begin"/>
      </w:r>
      <w:r>
        <w:instrText xml:space="preserve"> TC "12.1  لماذا فصل حركي الآن؟ وأربعة نماذج غربية للقرار" \l 2 </w:instrText>
      </w:r>
      <w:r>
        <w:fldChar w:fldCharType="end"/>
      </w:r>
    </w:p>
    <w:p w14:paraId="1DEF7AE7"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قدّم الفصل الحادي عشر بنية QMF: ثمانية مكوّنات تصف ما يتضمنه الفعل الإداري. وكل بنية تحتاج إلى حركة تشغّلها: كيف يقود المدير القرار من لحظة ظهور المشكلة إلى المتابعة؟ والدورة السباعية محاولة لهذا التحويل. ولا تعني أن كل قرار يحتاج إلى اجتماعات طويلة؛ وإنما تعني أن اختصار المراحل قرار واعٍ يناسب درجة الخطر والوقت المتاح.</w:t>
      </w:r>
    </w:p>
    <w:p w14:paraId="074AB561"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ومنهج الفصل كمنهج سابقه: البناء أولًا (12.2–12.7)، ثم المقارنة (12.8) بأربعة نماذج غربية للقرار: مراحل القرار عند سايمون، ودورة PDCA عند ديمنغ، وحلقة OODA عند بويد، ونموذج فروم ويتون لدرجة إشراك الفريق.</w:t>
      </w:r>
    </w:p>
    <w:p w14:paraId="5629D577"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12.2  الدورة السباعية: تعريف كل مرحلة ومصدرها</w:t>
      </w:r>
      <w:r>
        <w:fldChar w:fldCharType="begin"/>
      </w:r>
      <w:r>
        <w:instrText xml:space="preserve"> TC "12.2  الدورة السباعية: تعريف كل مرحلة ومصدرها"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40"/>
        <w:gridCol w:w="1620"/>
        <w:gridCol w:w="4320"/>
        <w:gridCol w:w="2160"/>
      </w:tblGrid>
      <w:tr w:rsidR="005A3240" w:rsidRPr="005E5CA8" w14:paraId="1E29E4FF" w:rsidTr="00201A65">
        <w:tc>
          <w:tcPr>
            <w:tcW w:w="540" w:type="dxa"/>
            <w:shd w:val="clear" w:color="auto" w:fill="1F3864"/>
            <w:tcMar>
              <w:top w:w="40" w:type="dxa"/>
              <w:left w:w="88" w:type="dxa"/>
              <w:bottom w:w="40" w:type="dxa"/>
              <w:right w:w="88" w:type="dxa"/>
            </w:tcMar>
            <w:vAlign w:val="center"/>
          </w:tcPr>
          <w:p w14:paraId="7681FD22"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م</w:t>
            </w:r>
          </w:p>
        </w:tc>
        <w:tc>
          <w:tcPr>
            <w:tcW w:w="1620" w:type="dxa"/>
            <w:shd w:val="clear" w:color="auto" w:fill="1F3864"/>
            <w:tcMar>
              <w:top w:w="40" w:type="dxa"/>
              <w:left w:w="88" w:type="dxa"/>
              <w:bottom w:w="40" w:type="dxa"/>
              <w:right w:w="88" w:type="dxa"/>
            </w:tcMar>
            <w:vAlign w:val="center"/>
          </w:tcPr>
          <w:p w14:paraId="73D8EA8C"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المرحلة</w:t>
            </w:r>
          </w:p>
        </w:tc>
        <w:tc>
          <w:tcPr>
            <w:tcW w:w="4320" w:type="dxa"/>
            <w:shd w:val="clear" w:color="auto" w:fill="1F3864"/>
            <w:tcMar>
              <w:top w:w="40" w:type="dxa"/>
              <w:left w:w="88" w:type="dxa"/>
              <w:bottom w:w="40" w:type="dxa"/>
              <w:right w:w="88" w:type="dxa"/>
            </w:tcMar>
            <w:vAlign w:val="center"/>
          </w:tcPr>
          <w:p w14:paraId="63AAFDF5"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التعريف الدقيق</w:t>
            </w:r>
          </w:p>
        </w:tc>
        <w:tc>
          <w:tcPr>
            <w:tcW w:w="2160" w:type="dxa"/>
            <w:shd w:val="clear" w:color="auto" w:fill="1F3864"/>
            <w:tcMar>
              <w:top w:w="40" w:type="dxa"/>
              <w:left w:w="88" w:type="dxa"/>
              <w:bottom w:w="40" w:type="dxa"/>
              <w:right w:w="88" w:type="dxa"/>
            </w:tcMar>
            <w:vAlign w:val="center"/>
          </w:tcPr>
          <w:p w14:paraId="31DD9F02"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المصدر</w:t>
            </w:r>
          </w:p>
        </w:tc>
      </w:tr>
      <w:tr w:rsidR="005A3240" w:rsidRPr="005E5CA8" w14:paraId="62DFBAF3" w:rsidTr="00201A65">
        <w:tc>
          <w:tcPr>
            <w:tcW w:w="540" w:type="dxa"/>
            <w:shd w:val="clear" w:color="auto" w:fill="EBF5FB"/>
            <w:tcMar>
              <w:top w:w="40" w:type="dxa"/>
              <w:left w:w="88" w:type="dxa"/>
              <w:bottom w:w="40" w:type="dxa"/>
              <w:right w:w="88" w:type="dxa"/>
            </w:tcMar>
            <w:vAlign w:val="center"/>
          </w:tcPr>
          <w:p w14:paraId="4842D93C"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1</w:t>
            </w:r>
          </w:p>
        </w:tc>
        <w:tc>
          <w:tcPr>
            <w:tcW w:w="1620" w:type="dxa"/>
            <w:shd w:val="clear" w:color="auto" w:fill="EBF5FB"/>
            <w:tcMar>
              <w:top w:w="40" w:type="dxa"/>
              <w:left w:w="88" w:type="dxa"/>
              <w:bottom w:w="40" w:type="dxa"/>
              <w:right w:w="88" w:type="dxa"/>
            </w:tcMar>
            <w:vAlign w:val="center"/>
          </w:tcPr>
          <w:p w14:paraId="4794C164"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الاستشعار</w:t>
            </w:r>
          </w:p>
        </w:tc>
        <w:tc>
          <w:tcPr>
            <w:tcW w:w="4320" w:type="dxa"/>
            <w:shd w:val="clear" w:color="auto" w:fill="F5FAFF"/>
            <w:tcMar>
              <w:top w:w="40" w:type="dxa"/>
              <w:left w:w="88" w:type="dxa"/>
              <w:bottom w:w="40" w:type="dxa"/>
              <w:right w:w="88" w:type="dxa"/>
            </w:tcMar>
            <w:vAlign w:val="center"/>
          </w:tcPr>
          <w:p w14:paraId="30CBF71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إدراك أن موقفًا يستدعي فعلًا إداريًا: نقطة تفعيل الدورة، ونحدد فيها الإشارة ولا نحولها إلى حكم.</w:t>
            </w:r>
          </w:p>
        </w:tc>
        <w:tc>
          <w:tcPr>
            <w:tcW w:w="2160" w:type="dxa"/>
            <w:shd w:val="clear" w:color="auto" w:fill="FFF2CC"/>
            <w:tcMar>
              <w:top w:w="40" w:type="dxa"/>
              <w:left w:w="88" w:type="dxa"/>
              <w:bottom w:w="40" w:type="dxa"/>
              <w:right w:w="88" w:type="dxa"/>
            </w:tcMar>
            <w:vAlign w:val="center"/>
          </w:tcPr>
          <w:p w14:paraId="1BD2039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(12.3)</w:t>
            </w:r>
          </w:p>
        </w:tc>
      </w:tr>
      <w:tr w:rsidR="005A3240" w:rsidRPr="005E5CA8" w14:paraId="026484F0" w:rsidTr="00201A65">
        <w:tc>
          <w:tcPr>
            <w:tcW w:w="540" w:type="dxa"/>
            <w:shd w:val="clear" w:color="auto" w:fill="FFFFFF"/>
            <w:tcMar>
              <w:top w:w="40" w:type="dxa"/>
              <w:left w:w="88" w:type="dxa"/>
              <w:bottom w:w="40" w:type="dxa"/>
              <w:right w:w="88" w:type="dxa"/>
            </w:tcMar>
            <w:vAlign w:val="center"/>
          </w:tcPr>
          <w:p w14:paraId="3C13DDFC"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2</w:t>
            </w:r>
          </w:p>
        </w:tc>
        <w:tc>
          <w:tcPr>
            <w:tcW w:w="1620" w:type="dxa"/>
            <w:shd w:val="clear" w:color="auto" w:fill="FFFFFF"/>
            <w:tcMar>
              <w:top w:w="40" w:type="dxa"/>
              <w:left w:w="88" w:type="dxa"/>
              <w:bottom w:w="40" w:type="dxa"/>
              <w:right w:w="88" w:type="dxa"/>
            </w:tcMar>
            <w:vAlign w:val="center"/>
          </w:tcPr>
          <w:p w14:paraId="6137E0FD"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التأطير الغائي</w:t>
            </w:r>
          </w:p>
        </w:tc>
        <w:tc>
          <w:tcPr>
            <w:tcW w:w="4320" w:type="dxa"/>
            <w:shd w:val="clear" w:color="auto" w:fill="FFFFFF"/>
            <w:tcMar>
              <w:top w:w="40" w:type="dxa"/>
              <w:left w:w="88" w:type="dxa"/>
              <w:bottom w:w="40" w:type="dxa"/>
              <w:right w:w="88" w:type="dxa"/>
            </w:tcMar>
            <w:vAlign w:val="center"/>
          </w:tcPr>
          <w:p w14:paraId="37BF3EF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وضع الموقف في إطار الرؤية والغاية (المكوّنان 1 و5 من QMF): ماذا يخدم هذا القرار؟</w:t>
            </w:r>
          </w:p>
        </w:tc>
        <w:tc>
          <w:tcPr>
            <w:tcW w:w="2160" w:type="dxa"/>
            <w:shd w:val="clear" w:color="auto" w:fill="FFFFFF"/>
            <w:tcMar>
              <w:top w:w="40" w:type="dxa"/>
              <w:left w:w="88" w:type="dxa"/>
              <w:bottom w:w="40" w:type="dxa"/>
              <w:right w:w="88" w:type="dxa"/>
            </w:tcMar>
            <w:vAlign w:val="center"/>
          </w:tcPr>
          <w:p w14:paraId="3EDEBF7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الحادي عشر</w:t>
            </w:r>
          </w:p>
        </w:tc>
      </w:tr>
      <w:tr w:rsidR="005A3240" w:rsidRPr="005E5CA8" w14:paraId="36518BAD" w:rsidTr="00201A65">
        <w:tc>
          <w:tcPr>
            <w:tcW w:w="540" w:type="dxa"/>
            <w:shd w:val="clear" w:color="auto" w:fill="EBF5FB"/>
            <w:tcMar>
              <w:top w:w="40" w:type="dxa"/>
              <w:left w:w="88" w:type="dxa"/>
              <w:bottom w:w="40" w:type="dxa"/>
              <w:right w:w="88" w:type="dxa"/>
            </w:tcMar>
            <w:vAlign w:val="center"/>
          </w:tcPr>
          <w:p w14:paraId="654CA7F4"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3</w:t>
            </w:r>
          </w:p>
        </w:tc>
        <w:tc>
          <w:tcPr>
            <w:tcW w:w="1620" w:type="dxa"/>
            <w:shd w:val="clear" w:color="auto" w:fill="EBF5FB"/>
            <w:tcMar>
              <w:top w:w="40" w:type="dxa"/>
              <w:left w:w="88" w:type="dxa"/>
              <w:bottom w:w="40" w:type="dxa"/>
              <w:right w:w="88" w:type="dxa"/>
            </w:tcMar>
            <w:vAlign w:val="center"/>
          </w:tcPr>
          <w:p w14:paraId="48D42165"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الشورى</w:t>
            </w:r>
          </w:p>
        </w:tc>
        <w:tc>
          <w:tcPr>
            <w:tcW w:w="4320" w:type="dxa"/>
            <w:shd w:val="clear" w:color="auto" w:fill="F5FAFF"/>
            <w:tcMar>
              <w:top w:w="40" w:type="dxa"/>
              <w:left w:w="88" w:type="dxa"/>
              <w:bottom w:w="40" w:type="dxa"/>
              <w:right w:w="88" w:type="dxa"/>
            </w:tcMar>
            <w:vAlign w:val="center"/>
          </w:tcPr>
          <w:p w14:paraId="0D1203CD"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تداول حقيقي قبل الحسم، يُسمع فيه من سيتأثرون بالقرار.</w:t>
            </w:r>
          </w:p>
        </w:tc>
        <w:tc>
          <w:tcPr>
            <w:tcW w:w="2160" w:type="dxa"/>
            <w:shd w:val="clear" w:color="auto" w:fill="FFF2CC"/>
            <w:tcMar>
              <w:top w:w="40" w:type="dxa"/>
              <w:left w:w="88" w:type="dxa"/>
              <w:bottom w:w="40" w:type="dxa"/>
              <w:right w:w="88" w:type="dxa"/>
            </w:tcMar>
            <w:vAlign w:val="center"/>
          </w:tcPr>
          <w:p w14:paraId="0728765D"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الفصلان الثالث والخامس</w:t>
            </w:r>
          </w:p>
        </w:tc>
      </w:tr>
      <w:tr w:rsidR="005A3240" w:rsidRPr="005E5CA8" w14:paraId="2FCE2807" w:rsidTr="00201A65">
        <w:tc>
          <w:tcPr>
            <w:tcW w:w="540" w:type="dxa"/>
            <w:shd w:val="clear" w:color="auto" w:fill="FFFFFF"/>
            <w:tcMar>
              <w:top w:w="40" w:type="dxa"/>
              <w:left w:w="88" w:type="dxa"/>
              <w:bottom w:w="40" w:type="dxa"/>
              <w:right w:w="88" w:type="dxa"/>
            </w:tcMar>
            <w:vAlign w:val="center"/>
          </w:tcPr>
          <w:p w14:paraId="71684708"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4</w:t>
            </w:r>
          </w:p>
        </w:tc>
        <w:tc>
          <w:tcPr>
            <w:tcW w:w="1620" w:type="dxa"/>
            <w:shd w:val="clear" w:color="auto" w:fill="FFFFFF"/>
            <w:tcMar>
              <w:top w:w="40" w:type="dxa"/>
              <w:left w:w="88" w:type="dxa"/>
              <w:bottom w:w="40" w:type="dxa"/>
              <w:right w:w="88" w:type="dxa"/>
            </w:tcMar>
            <w:vAlign w:val="center"/>
          </w:tcPr>
          <w:p w14:paraId="487A0048"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التثبت</w:t>
            </w:r>
          </w:p>
        </w:tc>
        <w:tc>
          <w:tcPr>
            <w:tcW w:w="4320" w:type="dxa"/>
            <w:shd w:val="clear" w:color="auto" w:fill="FFFFFF"/>
            <w:tcMar>
              <w:top w:w="40" w:type="dxa"/>
              <w:left w:w="88" w:type="dxa"/>
              <w:bottom w:w="40" w:type="dxa"/>
              <w:right w:w="88" w:type="dxa"/>
            </w:tcMar>
            <w:vAlign w:val="center"/>
          </w:tcPr>
          <w:p w14:paraId="0B69A619"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التحقق من المعلومات والافتراضات التي يتوقف عليها الاختيار.</w:t>
            </w:r>
          </w:p>
        </w:tc>
        <w:tc>
          <w:tcPr>
            <w:tcW w:w="2160" w:type="dxa"/>
            <w:shd w:val="clear" w:color="auto" w:fill="FFFFFF"/>
            <w:tcMar>
              <w:top w:w="40" w:type="dxa"/>
              <w:left w:w="88" w:type="dxa"/>
              <w:bottom w:w="40" w:type="dxa"/>
              <w:right w:w="88" w:type="dxa"/>
            </w:tcMar>
            <w:vAlign w:val="center"/>
          </w:tcPr>
          <w:p w14:paraId="6F15BBA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التاسع</w:t>
            </w:r>
          </w:p>
        </w:tc>
      </w:tr>
      <w:tr w:rsidR="005A3240" w:rsidRPr="005E5CA8" w14:paraId="760E1389" w:rsidTr="00201A65">
        <w:tc>
          <w:tcPr>
            <w:tcW w:w="540" w:type="dxa"/>
            <w:shd w:val="clear" w:color="auto" w:fill="EBF5FB"/>
            <w:tcMar>
              <w:top w:w="40" w:type="dxa"/>
              <w:left w:w="88" w:type="dxa"/>
              <w:bottom w:w="40" w:type="dxa"/>
              <w:right w:w="88" w:type="dxa"/>
            </w:tcMar>
            <w:vAlign w:val="center"/>
          </w:tcPr>
          <w:p w14:paraId="12E26D56"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5</w:t>
            </w:r>
          </w:p>
        </w:tc>
        <w:tc>
          <w:tcPr>
            <w:tcW w:w="1620" w:type="dxa"/>
            <w:shd w:val="clear" w:color="auto" w:fill="EBF5FB"/>
            <w:tcMar>
              <w:top w:w="40" w:type="dxa"/>
              <w:left w:w="88" w:type="dxa"/>
              <w:bottom w:w="40" w:type="dxa"/>
              <w:right w:w="88" w:type="dxa"/>
            </w:tcMar>
            <w:vAlign w:val="center"/>
          </w:tcPr>
          <w:p w14:paraId="13893916"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العزم</w:t>
            </w:r>
          </w:p>
        </w:tc>
        <w:tc>
          <w:tcPr>
            <w:tcW w:w="4320" w:type="dxa"/>
            <w:shd w:val="clear" w:color="auto" w:fill="F5FAFF"/>
            <w:tcMar>
              <w:top w:w="40" w:type="dxa"/>
              <w:left w:w="88" w:type="dxa"/>
              <w:bottom w:w="40" w:type="dxa"/>
              <w:right w:w="88" w:type="dxa"/>
            </w:tcMar>
            <w:vAlign w:val="center"/>
          </w:tcPr>
          <w:p w14:paraId="125FC75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الحسم بعد التداول والتحقق، بعلامات لنضج لحظته.</w:t>
            </w:r>
          </w:p>
        </w:tc>
        <w:tc>
          <w:tcPr>
            <w:tcW w:w="2160" w:type="dxa"/>
            <w:shd w:val="clear" w:color="auto" w:fill="FFF2CC"/>
            <w:tcMar>
              <w:top w:w="40" w:type="dxa"/>
              <w:left w:w="88" w:type="dxa"/>
              <w:bottom w:w="40" w:type="dxa"/>
              <w:right w:w="88" w:type="dxa"/>
            </w:tcMar>
            <w:vAlign w:val="center"/>
          </w:tcPr>
          <w:p w14:paraId="7F6F90A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تعميق (12.4)</w:t>
            </w:r>
          </w:p>
        </w:tc>
      </w:tr>
      <w:tr w:rsidR="005A3240" w:rsidRPr="005E5CA8" w14:paraId="45D66385" w:rsidTr="00201A65">
        <w:tc>
          <w:tcPr>
            <w:tcW w:w="540" w:type="dxa"/>
            <w:shd w:val="clear" w:color="auto" w:fill="FFFFFF"/>
            <w:tcMar>
              <w:top w:w="40" w:type="dxa"/>
              <w:left w:w="88" w:type="dxa"/>
              <w:bottom w:w="40" w:type="dxa"/>
              <w:right w:w="88" w:type="dxa"/>
            </w:tcMar>
            <w:vAlign w:val="center"/>
          </w:tcPr>
          <w:p w14:paraId="1510751E"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6</w:t>
            </w:r>
          </w:p>
        </w:tc>
        <w:tc>
          <w:tcPr>
            <w:tcW w:w="1620" w:type="dxa"/>
            <w:shd w:val="clear" w:color="auto" w:fill="FFFFFF"/>
            <w:tcMar>
              <w:top w:w="40" w:type="dxa"/>
              <w:left w:w="88" w:type="dxa"/>
              <w:bottom w:w="40" w:type="dxa"/>
              <w:right w:w="88" w:type="dxa"/>
            </w:tcMar>
            <w:vAlign w:val="center"/>
          </w:tcPr>
          <w:p w14:paraId="3369CD9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التوكل والتنفيذ</w:t>
            </w:r>
          </w:p>
        </w:tc>
        <w:tc>
          <w:tcPr>
            <w:tcW w:w="4320" w:type="dxa"/>
            <w:shd w:val="clear" w:color="auto" w:fill="FFFFFF"/>
            <w:tcMar>
              <w:top w:w="40" w:type="dxa"/>
              <w:left w:w="88" w:type="dxa"/>
              <w:bottom w:w="40" w:type="dxa"/>
              <w:right w:w="88" w:type="dxa"/>
            </w:tcMar>
            <w:vAlign w:val="center"/>
          </w:tcPr>
          <w:p w14:paraId="7D014E4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الالتزام العملي الكامل بالقرار بعد العزم، مع الأخذ بالأسباب.</w:t>
            </w:r>
          </w:p>
        </w:tc>
        <w:tc>
          <w:tcPr>
            <w:tcW w:w="2160" w:type="dxa"/>
            <w:shd w:val="clear" w:color="auto" w:fill="FFFFFF"/>
            <w:tcMar>
              <w:top w:w="40" w:type="dxa"/>
              <w:left w:w="88" w:type="dxa"/>
              <w:bottom w:w="40" w:type="dxa"/>
              <w:right w:w="88" w:type="dxa"/>
            </w:tcMar>
            <w:vAlign w:val="center"/>
          </w:tcPr>
          <w:p w14:paraId="362508FB"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تعميق (12.5)</w:t>
            </w:r>
          </w:p>
        </w:tc>
      </w:tr>
      <w:tr w:rsidR="005A3240" w:rsidRPr="005E5CA8" w14:paraId="06A603F3" w:rsidTr="00201A65">
        <w:tc>
          <w:tcPr>
            <w:tcW w:w="540" w:type="dxa"/>
            <w:shd w:val="clear" w:color="auto" w:fill="EBF5FB"/>
            <w:tcMar>
              <w:top w:w="40" w:type="dxa"/>
              <w:left w:w="88" w:type="dxa"/>
              <w:bottom w:w="40" w:type="dxa"/>
              <w:right w:w="88" w:type="dxa"/>
            </w:tcMar>
            <w:vAlign w:val="center"/>
          </w:tcPr>
          <w:p w14:paraId="4CB4B317"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7</w:t>
            </w:r>
          </w:p>
        </w:tc>
        <w:tc>
          <w:tcPr>
            <w:tcW w:w="1620" w:type="dxa"/>
            <w:shd w:val="clear" w:color="auto" w:fill="EBF5FB"/>
            <w:tcMar>
              <w:top w:w="40" w:type="dxa"/>
              <w:left w:w="88" w:type="dxa"/>
              <w:bottom w:w="40" w:type="dxa"/>
              <w:right w:w="88" w:type="dxa"/>
            </w:tcMar>
            <w:vAlign w:val="center"/>
          </w:tcPr>
          <w:p w14:paraId="4B476806"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المتابعة والمحاسبة</w:t>
            </w:r>
          </w:p>
        </w:tc>
        <w:tc>
          <w:tcPr>
            <w:tcW w:w="4320" w:type="dxa"/>
            <w:shd w:val="clear" w:color="auto" w:fill="F5FAFF"/>
            <w:tcMar>
              <w:top w:w="40" w:type="dxa"/>
              <w:left w:w="88" w:type="dxa"/>
              <w:bottom w:w="40" w:type="dxa"/>
              <w:right w:w="88" w:type="dxa"/>
            </w:tcMar>
            <w:vAlign w:val="center"/>
          </w:tcPr>
          <w:p w14:paraId="0D6E92E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رصد أثر القرار ومحاسبته (المكوّن 8 من QMF)، وتغذية الاستشعار في الدورة التالية.</w:t>
            </w:r>
          </w:p>
        </w:tc>
        <w:tc>
          <w:tcPr>
            <w:tcW w:w="2160" w:type="dxa"/>
            <w:shd w:val="clear" w:color="auto" w:fill="FFF2CC"/>
            <w:tcMar>
              <w:top w:w="40" w:type="dxa"/>
              <w:left w:w="88" w:type="dxa"/>
              <w:bottom w:w="40" w:type="dxa"/>
              <w:right w:w="88" w:type="dxa"/>
            </w:tcMar>
            <w:vAlign w:val="center"/>
          </w:tcPr>
          <w:p w14:paraId="6605C6B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(12.6)</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فQMF يجيب عن سؤال بنيوي: ماذا يتضمن الفعل الإداري؟ والدورة تجيب عن سؤال إجرائي: كيف يتحرك المدير بين مكوّناته في قرار واحد؟ وكل مرور بالدورة تفعيل واحد لبنية QMF كلها، كما يشغّل المحرك هيكل السيارة الثابت.</w:t>
      </w:r>
    </w:p>
    <w:p w14:paraId="668C027C" w:rsidR="005A3240" w:rsidRPr="005E5CA8" w:rsidRDefault="005A3240" w:rsidP="005A3240">
      <w:pPr>
        <w:shd w:val="clear" w:color="auto" w:fill="F5F0FF"/>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ففي الاستشعار نحدد الإشارة ولا نحولها إلى حكم، وفي التأطير نميّز الوقائع من التفسيرات ونسأل عن الغاية. ثم يأتي العزم انتقالًا من التداول إلى تحمّل المسؤولية، لا نتيجةً تلقائية للأغلبية. وبعد التنفيذ نسأل في المتابعة: ماذا حدث؟ وما الذي تغيّر؟ ومن يحتاج إلى تصحيح؟ وبهذا الإغلاق يصير القرار دورة تعلم، لا لحظة بطولية.</w:t>
      </w:r>
    </w:p>
    <w:p w14:paraId="2F8F83D0"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12.3  المرحلة الأولى: الاستشعار، نقطة تفعيل الدورة</w:t>
      </w:r>
      <w:r>
        <w:fldChar w:fldCharType="begin"/>
      </w:r>
      <w:r>
        <w:instrText xml:space="preserve"> TC "12.3  المرحلة الأولى: الاستشعار، نقطة تفعيل الدورة" \l 2 </w:instrText>
      </w:r>
      <w:r>
        <w:fldChar w:fldCharType="end"/>
      </w:r>
    </w:p>
    <w:p w14:paraId="2FC07D4F"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قبل أي تشاور أو عزم، يحتاج المدير لحظة إدراك: هذا الموقف يستدعي فعلًا. وأقرأ لها قراءة مختصرة ﴿وَمَا كَانَ الْمُؤْمِنُونَ لِيَنفِرُوا كَافَّةً فَلَوْلَا نَفَرَ مِن كُلِّ فِرْقَةٍ مِّنْهُمْ طَائِفَةٌ لِّيَتَفَقَّهُوا فِي الدِّينِ وَلِيُنذِرُوا قَوْمَهُمْ إِذَا رَجَعُوا إِلَيْهِمْ﴾ (التوبة:122)، مع ﴿فَاعْتَبِرُوا يَا أُولِي الْأَبْصَارِ﴾ (الحشر:2).</w:t>
      </w:r>
    </w:p>
    <w:p w14:paraId="069402C4"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الدلالة اللغوية: من التفقه والاعتبار إلى الاستشعار</w:t>
      </w:r>
    </w:p>
    <w:p w14:paraId="773ABC1E"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جذر ف-ق-ه عند ابن فارس أصل يدل على إدراك الشيء والعلم به. وجذر ع-ب-ر أصل يدل على النفوذ والمضي في الشيء، والاعتبار عبور من الشيء إلى نظيره. فالاستشعار الإداري، في قراءة الكتاب، عبور من ملاحظة سطحية («انخفضت المبيعات هذا الشهر») إلى إدراك أن الأمر يستدعي فعلًا لا تسجيلًا.</w:t>
      </w:r>
    </w:p>
    <w:p w14:paraId="234FBD77"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قراءة مختصرة: الشواهد وما تضيفه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5A3240" w:rsidRPr="005E5CA8" w14:paraId="11DBE819" w:rsidTr="00201A65">
        <w:tc>
          <w:tcPr>
            <w:tcW w:w="1800" w:type="dxa"/>
            <w:shd w:val="clear" w:color="auto" w:fill="1F3864"/>
            <w:tcMar>
              <w:top w:w="40" w:type="dxa"/>
              <w:left w:w="88" w:type="dxa"/>
              <w:bottom w:w="40" w:type="dxa"/>
              <w:right w:w="88" w:type="dxa"/>
            </w:tcMar>
            <w:vAlign w:val="center"/>
          </w:tcPr>
          <w:p w14:paraId="45244DBB"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الشاهد</w:t>
            </w:r>
          </w:p>
        </w:tc>
        <w:tc>
          <w:tcPr>
            <w:tcW w:w="6840" w:type="dxa"/>
            <w:shd w:val="clear" w:color="auto" w:fill="1F3864"/>
            <w:tcMar>
              <w:top w:w="40" w:type="dxa"/>
              <w:left w:w="88" w:type="dxa"/>
              <w:bottom w:w="40" w:type="dxa"/>
              <w:right w:w="88" w:type="dxa"/>
            </w:tcMar>
            <w:vAlign w:val="center"/>
          </w:tcPr>
          <w:p w14:paraId="1CC6CE0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يضيفه إلى الاستشعار</w:t>
            </w:r>
          </w:p>
        </w:tc>
      </w:tr>
      <w:tr w:rsidR="005A3240" w:rsidRPr="005E5CA8" w14:paraId="77CAA494" w:rsidTr="00201A65">
        <w:tc>
          <w:tcPr>
            <w:tcW w:w="1800" w:type="dxa"/>
            <w:shd w:val="clear" w:color="auto" w:fill="EBF5FB"/>
            <w:tcMar>
              <w:top w:w="40" w:type="dxa"/>
              <w:left w:w="88" w:type="dxa"/>
              <w:bottom w:w="40" w:type="dxa"/>
              <w:right w:w="88" w:type="dxa"/>
            </w:tcMar>
            <w:vAlign w:val="center"/>
          </w:tcPr>
          <w:p w14:paraId="3C63C7F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التوبة:122، وسياقها ألا ينفر المؤمنون كلهم إلى القتال، فتبقى طائفة تتفقه وتنذر</w:t>
            </w:r>
          </w:p>
        </w:tc>
        <w:tc>
          <w:tcPr>
            <w:tcW w:w="6840" w:type="dxa"/>
            <w:shd w:val="clear" w:color="auto" w:fill="F5FAFF"/>
            <w:tcMar>
              <w:top w:w="40" w:type="dxa"/>
              <w:left w:w="88" w:type="dxa"/>
              <w:bottom w:w="40" w:type="dxa"/>
              <w:right w:w="88" w:type="dxa"/>
            </w:tcMar>
            <w:vAlign w:val="center"/>
          </w:tcPr>
          <w:p w14:paraId="5AFB5A7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توزيع لوظيفة الإنذار: لا يلزم الجميع مراقبة كل شيء، وتكون في المؤسسة جهة مكلّفة بالرصد والإنذار. والنقل من التفقه في الدين إلى الرصد الإداري قياس أعلنه اجتهادًا.</w:t>
            </w:r>
          </w:p>
        </w:tc>
      </w:tr>
      <w:tr w:rsidR="005A3240" w:rsidRPr="005E5CA8" w14:paraId="3E665784" w:rsidTr="00201A65">
        <w:tc>
          <w:tcPr>
            <w:tcW w:w="1800" w:type="dxa"/>
            <w:shd w:val="clear" w:color="auto" w:fill="FFFFFF"/>
            <w:tcMar>
              <w:top w:w="40" w:type="dxa"/>
              <w:left w:w="88" w:type="dxa"/>
              <w:bottom w:w="40" w:type="dxa"/>
              <w:right w:w="88" w:type="dxa"/>
            </w:tcMar>
            <w:vAlign w:val="center"/>
          </w:tcPr>
          <w:p w14:paraId="3418ACB0"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الحشر:2، بعد إجلاء بني النضير، واستدل بها كثير من الأصوليين على القياس</w:t>
            </w:r>
          </w:p>
        </w:tc>
        <w:tc>
          <w:tcPr>
            <w:tcW w:w="6840" w:type="dxa"/>
            <w:shd w:val="clear" w:color="auto" w:fill="FFFFFF"/>
            <w:tcMar>
              <w:top w:w="40" w:type="dxa"/>
              <w:left w:w="88" w:type="dxa"/>
              <w:bottom w:w="40" w:type="dxa"/>
              <w:right w:w="88" w:type="dxa"/>
            </w:tcMar>
            <w:vAlign w:val="center"/>
          </w:tcPr>
          <w:p w14:paraId="31A5BD9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الاعتبار مقارنة الحاضر بسوابق مشابهة: فالاستشعار يستفيد من أنماط سابقة، ولا يبدأ من فراغ كل مرة.</w:t>
            </w:r>
          </w:p>
        </w:tc>
      </w:tr>
      <w:tr w:rsidR="005A3240" w:rsidRPr="005E5CA8" w14:paraId="507EBFBC" w:rsidTr="00201A65">
        <w:tc>
          <w:tcPr>
            <w:tcW w:w="1800" w:type="dxa"/>
            <w:shd w:val="clear" w:color="auto" w:fill="FFFFFF"/>
            <w:tcMar>
              <w:top w:w="40" w:type="dxa"/>
              <w:left w:w="88" w:type="dxa"/>
              <w:bottom w:w="40" w:type="dxa"/>
              <w:right w:w="88" w:type="dxa"/>
            </w:tcMar>
            <w:vAlign w:val="center"/>
          </w:tcPr>
          <w:p w14:paraId="0310908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﴿لَقَدْ كَانَ فِي قَصَصِهِمْ عِبْرَةٌ لِّأُولِي الْأَلْبَابِ﴾ (يوسف:111)</w:t>
            </w:r>
          </w:p>
        </w:tc>
        <w:tc>
          <w:tcPr>
            <w:tcW w:w="6840" w:type="dxa"/>
            <w:shd w:val="clear" w:color="auto" w:fill="FFFFFF"/>
            <w:tcMar>
              <w:top w:w="40" w:type="dxa"/>
              <w:left w:w="88" w:type="dxa"/>
              <w:bottom w:w="40" w:type="dxa"/>
              <w:right w:w="88" w:type="dxa"/>
            </w:tcMar>
            <w:vAlign w:val="center"/>
          </w:tcPr>
          <w:p w14:paraId="2D8488B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الاستقراء: الاعتبار بالقصص والسوابق يتكرر في القرآن.</w:t>
            </w:r>
          </w:p>
        </w:tc>
      </w:tr>
      <w:tr w:rsidR="005A3240" w:rsidRPr="005E5CA8" w14:paraId="5F9BE387" w:rsidTr="00201A65">
        <w:tc>
          <w:tcPr>
            <w:tcW w:w="1800" w:type="dxa"/>
            <w:shd w:val="clear" w:color="auto" w:fill="EBF5FB"/>
            <w:tcMar>
              <w:top w:w="40" w:type="dxa"/>
              <w:left w:w="88" w:type="dxa"/>
              <w:bottom w:w="40" w:type="dxa"/>
              <w:right w:w="88" w:type="dxa"/>
            </w:tcMar>
            <w:vAlign w:val="center"/>
          </w:tcPr>
          <w:p w14:paraId="298E708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«لا يُلدغ المؤمن من جحر واحد مرتين» (متفق عليه)</w:t>
            </w:r>
          </w:p>
        </w:tc>
        <w:tc>
          <w:tcPr>
            <w:tcW w:w="6840" w:type="dxa"/>
            <w:shd w:val="clear" w:color="auto" w:fill="F5FAFF"/>
            <w:tcMar>
              <w:top w:w="40" w:type="dxa"/>
              <w:left w:w="88" w:type="dxa"/>
              <w:bottom w:w="40" w:type="dxa"/>
              <w:right w:w="88" w:type="dxa"/>
            </w:tcMar>
            <w:vAlign w:val="center"/>
          </w:tcPr>
          <w:p w14:paraId="5880C895"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بيان السنة: التعلم من التجربة السابقة يمنع تكرار الخطأ، وهو أصل عودة المتابعة إلى الاستشعار.</w:t>
            </w:r>
          </w:p>
        </w:tc>
      </w:tr>
    </w:tbl>
    <w:p w14:paraId="7A74A55B"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وبقية الخطوات مختصرة: الآيتان محكمتان في أصل معناهما، ولا تعارض مع المقاصد، فالنتيجة اجتياز. وأعلن الاستشعار في م3 بهامش متوسط، لأن نقل التوبة:122 من التفقه في الدين إلى الرصد الإداري قياس. ولم أعتمد حديث «المؤمن كيّس فطن» المشهور على الألسنة لأنه لا يثبت. وقد جعل سايمون «الاستخبار» أول مراحل القرار (12.8)؛ فالإضافة هنا في الشواهد وفي ربط الاستشعار بالاعتبار، لا في فكرة المرحلة نفسها.</w:t>
      </w:r>
    </w:p>
    <w:p w14:paraId="67F882CD" w:rsidR="005A3240" w:rsidRPr="005E5CA8" w:rsidRDefault="005A3240" w:rsidP="005A3240">
      <w:pPr>
        <w:shd w:val="clear" w:color="auto" w:fill="F5F0FF"/>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فالاستشعار ثمرة تراكم: التفقه والتدبر (الفصل التاسع) يُنتجان بصيرة تقرأ في البيانات دلالة قد تبدو للآخرين عادية. ويستعمل الفطرة أيضًا، لكنه يسجّل الإشارة ولا يحولها إلى حكم قبل التثبت. ومستواه في السلم م6 مرحلةً في نموذج مقترح، والسابع معلَّق.</w:t>
      </w:r>
    </w:p>
    <w:p w14:paraId="452D4D72"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12.4  المرحلة الخامسة: العزم، من إشارة موجزة إلى علامات إجرائية</w:t>
      </w:r>
      <w:r>
        <w:fldChar w:fldCharType="begin"/>
      </w:r>
      <w:r>
        <w:instrText xml:space="preserve"> TC "12.4  المرحلة الخامسة: العزم، من إشارة موجزة إلى علامات إجرائية" \l 2 </w:instrText>
      </w:r>
      <w:r>
        <w:fldChar w:fldCharType="end"/>
      </w:r>
    </w:p>
    <w:p w14:paraId="7600E9D3"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أشار الفصل الخامس إلى العزم في نموذج «شورى، ثم عزم، ثم توكل»، ولم يفصّل: متى ننتقل من التداول إلى الحسم؟ وما علامات نضج اللحظة؟ وأقرأ لذلك تتمة آل عمران:159: ﴿فَإِذَا عَزَمْتَ فَتَوَكَّلْ عَلَى اللَّهِ﴾.</w:t>
      </w:r>
    </w:p>
    <w:p w14:paraId="1C173492"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الدلالة اللغوية: لماذا «إذا» لا «إن»؟</w:t>
      </w:r>
    </w:p>
    <w:p w14:paraId="414894B0"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يفرّق علماء المعاني بين «إن» الشرطية، وأصلها في المشكوك في وقوعه، و«إذا»، وأصلها في المقطوع بوقوعه أو الكثير الوقوع. ومجيء «إذا» هنا يوحي بأن العزم محطة متوقعة في مسار القرار، لا احتمال قد يقع وقد لا يقع. والمبدأ الإجرائي الذي أستخرجه: للتشاور نهاية، هي العزم. وجذر ع-ز-م عند ابن فارس أصل يدل على الصريمة والقطع.</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5A3240" w:rsidRPr="005E5CA8" w14:paraId="17A0826C" w:rsidTr="00201A65">
        <w:tc>
          <w:tcPr>
            <w:tcW w:w="1800" w:type="dxa"/>
            <w:shd w:val="clear" w:color="auto" w:fill="1F3864"/>
            <w:tcMar>
              <w:top w:w="40" w:type="dxa"/>
              <w:left w:w="88" w:type="dxa"/>
              <w:bottom w:w="40" w:type="dxa"/>
              <w:right w:w="88" w:type="dxa"/>
            </w:tcMar>
            <w:vAlign w:val="center"/>
          </w:tcPr>
          <w:p w14:paraId="187D0100"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الشاهد</w:t>
            </w:r>
          </w:p>
        </w:tc>
        <w:tc>
          <w:tcPr>
            <w:tcW w:w="6840" w:type="dxa"/>
            <w:shd w:val="clear" w:color="auto" w:fill="1F3864"/>
            <w:tcMar>
              <w:top w:w="40" w:type="dxa"/>
              <w:left w:w="88" w:type="dxa"/>
              <w:bottom w:w="40" w:type="dxa"/>
              <w:right w:w="88" w:type="dxa"/>
            </w:tcMar>
            <w:vAlign w:val="center"/>
          </w:tcPr>
          <w:p w14:paraId="0E9C276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يضيفه إلى العزم</w:t>
            </w:r>
          </w:p>
        </w:tc>
      </w:tr>
      <w:tr w:rsidR="005A3240" w:rsidRPr="005E5CA8" w14:paraId="00E04737" w:rsidTr="00201A65">
        <w:tc>
          <w:tcPr>
            <w:tcW w:w="1800" w:type="dxa"/>
            <w:shd w:val="clear" w:color="auto" w:fill="EBF5FB"/>
            <w:tcMar>
              <w:top w:w="40" w:type="dxa"/>
              <w:left w:w="88" w:type="dxa"/>
              <w:bottom w:w="40" w:type="dxa"/>
              <w:right w:w="88" w:type="dxa"/>
            </w:tcMar>
            <w:vAlign w:val="center"/>
          </w:tcPr>
          <w:p w14:paraId="03B8213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ابن كثير في الآية</w:t>
            </w:r>
          </w:p>
        </w:tc>
        <w:tc>
          <w:tcPr>
            <w:tcW w:w="6840" w:type="dxa"/>
            <w:shd w:val="clear" w:color="auto" w:fill="F5FAFF"/>
            <w:tcMar>
              <w:top w:w="40" w:type="dxa"/>
              <w:left w:w="88" w:type="dxa"/>
              <w:bottom w:w="40" w:type="dxa"/>
              <w:right w:w="88" w:type="dxa"/>
            </w:tcMar>
            <w:vAlign w:val="center"/>
          </w:tcPr>
          <w:p w14:paraId="49DEBC0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شاورتهم في الأمر وعزمت عليه فتوكل على الله فيه: فالعزم بعد الشورى لا قبلها.</w:t>
            </w:r>
          </w:p>
        </w:tc>
      </w:tr>
      <w:tr w:rsidR="005A3240" w:rsidRPr="005E5CA8" w14:paraId="358FEB59" w:rsidTr="00201A65">
        <w:tc>
          <w:tcPr>
            <w:tcW w:w="1800" w:type="dxa"/>
            <w:shd w:val="clear" w:color="auto" w:fill="FFFFFF"/>
            <w:tcMar>
              <w:top w:w="40" w:type="dxa"/>
              <w:left w:w="88" w:type="dxa"/>
              <w:bottom w:w="40" w:type="dxa"/>
              <w:right w:w="88" w:type="dxa"/>
            </w:tcMar>
            <w:vAlign w:val="center"/>
          </w:tcPr>
          <w:p w14:paraId="3718C75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القرطبي، ناقلًا عن ابن عطية</w:t>
            </w:r>
          </w:p>
        </w:tc>
        <w:tc>
          <w:tcPr>
            <w:tcW w:w="6840" w:type="dxa"/>
            <w:shd w:val="clear" w:color="auto" w:fill="FFFFFF"/>
            <w:tcMar>
              <w:top w:w="40" w:type="dxa"/>
              <w:left w:w="88" w:type="dxa"/>
              <w:bottom w:w="40" w:type="dxa"/>
              <w:right w:w="88" w:type="dxa"/>
            </w:tcMar>
            <w:vAlign w:val="center"/>
          </w:tcPr>
          <w:p w14:paraId="4CA3736D"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الشورى من قواعد الشريعة وعزائم الأحكام، ومن لا يستشير أهل العلم والدين فعزله واجب. فالعزم الذي يتجاوز الشورى استبداد، لا عزم.</w:t>
            </w:r>
          </w:p>
        </w:tc>
      </w:tr>
      <w:tr w:rsidR="005A3240" w:rsidRPr="005E5CA8" w14:paraId="50B62DDA" w:rsidTr="00201A65">
        <w:tc>
          <w:tcPr>
            <w:tcW w:w="1800" w:type="dxa"/>
            <w:shd w:val="clear" w:color="auto" w:fill="EBF5FB"/>
            <w:tcMar>
              <w:top w:w="40" w:type="dxa"/>
              <w:left w:w="88" w:type="dxa"/>
              <w:bottom w:w="40" w:type="dxa"/>
              <w:right w:w="88" w:type="dxa"/>
            </w:tcMar>
            <w:vAlign w:val="center"/>
          </w:tcPr>
          <w:p w14:paraId="6D448B7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البخاري تعليقًا (كتاب الاعتصام): شاور النبي ﷺ أصحابه يوم أحد في المقام والخروج، فرأوا الخروج، فلما لبس لأمته وعزم قالوا: أقم، فلم يمل إليهم </w:t>
            </w:r>
            <w:r>
              <w:rPr>
                <w:rFonts w:ascii="Sakkal Majalla" w:hAnsi="Sakkal Majalla" w:cs="Sakkal Majalla"/>
                <w:b/>
                <w:bCs/>
                <w:color w:val="1F3864"/>
                <w:sz w:val="24"/>
                <w:szCs w:val="24"/>
                <w:rtl/>
              </w:rPr>
              <w:lastRenderedPageBreak/>
              <w:t>بعد العزم، وقال: «لا ينبغي لنبي يلبس لأمته فيضعها حتى يحكم الله»</w:t>
            </w:r>
          </w:p>
        </w:tc>
        <w:tc>
          <w:tcPr>
            <w:tcW w:w="6840" w:type="dxa"/>
            <w:shd w:val="clear" w:color="auto" w:fill="F5FAFF"/>
            <w:tcMar>
              <w:top w:w="40" w:type="dxa"/>
              <w:left w:w="88" w:type="dxa"/>
              <w:bottom w:w="40" w:type="dxa"/>
              <w:right w:w="88" w:type="dxa"/>
            </w:tcMar>
            <w:vAlign w:val="center"/>
          </w:tcPr>
          <w:p w14:paraId="79A882FD"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العزم لا يُعاد فتح القرار لمجرد تغيّر الرغبات، وهو أصل الآلية الأولى في 12.5.</w:t>
            </w:r>
          </w:p>
        </w:tc>
      </w:tr>
      <w:tr w:rsidR="005A3240" w:rsidRPr="005E5CA8" w14:paraId="70E0BC6A" w:rsidTr="00201A65">
        <w:tc>
          <w:tcPr>
            <w:tcW w:w="1800" w:type="dxa"/>
            <w:shd w:val="clear" w:color="auto" w:fill="FFFFFF"/>
            <w:tcMar>
              <w:top w:w="40" w:type="dxa"/>
              <w:left w:w="88" w:type="dxa"/>
              <w:bottom w:w="40" w:type="dxa"/>
              <w:right w:w="88" w:type="dxa"/>
            </w:tcMar>
            <w:vAlign w:val="center"/>
          </w:tcPr>
          <w:p w14:paraId="7809ED7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ابن عاشور في الآية</w:t>
            </w:r>
          </w:p>
        </w:tc>
        <w:tc>
          <w:tcPr>
            <w:tcW w:w="6840" w:type="dxa"/>
            <w:shd w:val="clear" w:color="auto" w:fill="FFFFFF"/>
            <w:tcMar>
              <w:top w:w="40" w:type="dxa"/>
              <w:left w:w="88" w:type="dxa"/>
              <w:bottom w:w="40" w:type="dxa"/>
              <w:right w:w="88" w:type="dxa"/>
            </w:tcMar>
            <w:vAlign w:val="center"/>
          </w:tcPr>
          <w:p w14:paraId="2FE7F64D"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الحسم بعد الشورى لولي الأمر: فالشورى جماعية والعزم مسؤولية صاحبه، فلا تتشتت المسؤولية عند الحسم.</w:t>
            </w:r>
          </w:p>
        </w:tc>
      </w:tr>
      <w:tr w:rsidR="005A3240" w:rsidRPr="005E5CA8" w14:paraId="32FAB5E1" w:rsidTr="00201A65">
        <w:tc>
          <w:tcPr>
            <w:tcW w:w="1800" w:type="dxa"/>
            <w:shd w:val="clear" w:color="auto" w:fill="EBF5FB"/>
            <w:tcMar>
              <w:top w:w="40" w:type="dxa"/>
              <w:left w:w="88" w:type="dxa"/>
              <w:bottom w:w="40" w:type="dxa"/>
              <w:right w:w="88" w:type="dxa"/>
            </w:tcMar>
            <w:vAlign w:val="center"/>
          </w:tcPr>
          <w:p w14:paraId="78A9238B"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سيد قطب في الآية</w:t>
            </w:r>
          </w:p>
        </w:tc>
        <w:tc>
          <w:tcPr>
            <w:tcW w:w="6840" w:type="dxa"/>
            <w:shd w:val="clear" w:color="auto" w:fill="F5FAFF"/>
            <w:tcMar>
              <w:top w:w="40" w:type="dxa"/>
              <w:left w:w="88" w:type="dxa"/>
              <w:bottom w:w="40" w:type="dxa"/>
              <w:right w:w="88" w:type="dxa"/>
            </w:tcMar>
            <w:vAlign w:val="center"/>
          </w:tcPr>
          <w:p w14:paraId="0BC5813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نزلت بعد أحد، وقد انتهت الشورى قبلها إلى الخروج، فلم يُلغِ القرآن الشورى بسبب النتيجة: فالشورى والعزم لا يُحكم عليهما بالنتيجة وحدها.</w:t>
            </w:r>
          </w:p>
        </w:tc>
      </w:tr>
    </w:tbl>
    <w:p w14:paraId="57205A98"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ثلاث علامات عملية لنضج لحظة العزم (اجتهاد إجرائي)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4680"/>
        <w:gridCol w:w="2520"/>
      </w:tblGrid>
      <w:tr w:rsidR="005A3240" w:rsidRPr="005E5CA8" w14:paraId="04AB4A03" w:rsidTr="00201A65">
        <w:tc>
          <w:tcPr>
            <w:tcW w:w="1440" w:type="dxa"/>
            <w:shd w:val="clear" w:color="auto" w:fill="156082"/>
            <w:tcMar>
              <w:top w:w="40" w:type="dxa"/>
              <w:left w:w="88" w:type="dxa"/>
              <w:bottom w:w="40" w:type="dxa"/>
              <w:right w:w="88" w:type="dxa"/>
            </w:tcMar>
            <w:vAlign w:val="center"/>
          </w:tcPr>
          <w:p w14:paraId="0F405B9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العلامة</w:t>
            </w:r>
          </w:p>
        </w:tc>
        <w:tc>
          <w:tcPr>
            <w:tcW w:w="4680" w:type="dxa"/>
            <w:shd w:val="clear" w:color="auto" w:fill="156082"/>
            <w:tcMar>
              <w:top w:w="40" w:type="dxa"/>
              <w:left w:w="88" w:type="dxa"/>
              <w:bottom w:w="40" w:type="dxa"/>
              <w:right w:w="88" w:type="dxa"/>
            </w:tcMar>
            <w:vAlign w:val="center"/>
          </w:tcPr>
          <w:p w14:paraId="3306E961"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التعريف الإجرائي</w:t>
            </w:r>
          </w:p>
        </w:tc>
        <w:tc>
          <w:tcPr>
            <w:tcW w:w="2520" w:type="dxa"/>
            <w:shd w:val="clear" w:color="auto" w:fill="156082"/>
            <w:tcMar>
              <w:top w:w="40" w:type="dxa"/>
              <w:left w:w="88" w:type="dxa"/>
              <w:bottom w:w="40" w:type="dxa"/>
              <w:right w:w="88" w:type="dxa"/>
            </w:tcMar>
            <w:vAlign w:val="center"/>
          </w:tcPr>
          <w:p w14:paraId="2B33FE30"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التحذير</w:t>
            </w:r>
          </w:p>
        </w:tc>
      </w:tr>
      <w:tr w:rsidR="005A3240" w:rsidRPr="005E5CA8" w14:paraId="4F539FDF" w:rsidTr="00201A65">
        <w:tc>
          <w:tcPr>
            <w:tcW w:w="1440" w:type="dxa"/>
            <w:shd w:val="clear" w:color="auto" w:fill="EBF5FB"/>
            <w:tcMar>
              <w:top w:w="40" w:type="dxa"/>
              <w:left w:w="88" w:type="dxa"/>
              <w:bottom w:w="40" w:type="dxa"/>
              <w:right w:w="88" w:type="dxa"/>
            </w:tcMar>
            <w:vAlign w:val="center"/>
          </w:tcPr>
          <w:p w14:paraId="3A430F0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تناقص العائد من التشاور الإضافي</w:t>
            </w:r>
          </w:p>
        </w:tc>
        <w:tc>
          <w:tcPr>
            <w:tcW w:w="4680" w:type="dxa"/>
            <w:shd w:val="clear" w:color="auto" w:fill="F5FAFF"/>
            <w:tcMar>
              <w:top w:w="40" w:type="dxa"/>
              <w:left w:w="88" w:type="dxa"/>
              <w:bottom w:w="40" w:type="dxa"/>
              <w:right w:w="88" w:type="dxa"/>
            </w:tcMar>
            <w:vAlign w:val="center"/>
          </w:tcPr>
          <w:p w14:paraId="39A3A93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تكرر جولات التشاور الحجج نفسها بلا معلومة جديدة جوهرية: اكتملت الشورى وحان العزم.</w:t>
            </w:r>
          </w:p>
        </w:tc>
        <w:tc>
          <w:tcPr>
            <w:tcW w:w="2520" w:type="dxa"/>
            <w:shd w:val="clear" w:color="auto" w:fill="FFF0F0"/>
            <w:tcMar>
              <w:top w:w="40" w:type="dxa"/>
              <w:left w:w="88" w:type="dxa"/>
              <w:bottom w:w="40" w:type="dxa"/>
              <w:right w:w="88" w:type="dxa"/>
            </w:tcMar>
            <w:vAlign w:val="center"/>
          </w:tcPr>
          <w:p w14:paraId="569FE65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الاستمرار بعدها إطالة لا تعميق.</w:t>
            </w:r>
          </w:p>
        </w:tc>
      </w:tr>
      <w:tr w:rsidR="005A3240" w:rsidRPr="005E5CA8" w14:paraId="09D8B7C4" w:rsidTr="00201A65">
        <w:tc>
          <w:tcPr>
            <w:tcW w:w="1440" w:type="dxa"/>
            <w:shd w:val="clear" w:color="auto" w:fill="FFFFFF"/>
            <w:tcMar>
              <w:top w:w="40" w:type="dxa"/>
              <w:left w:w="88" w:type="dxa"/>
              <w:bottom w:w="40" w:type="dxa"/>
              <w:right w:w="88" w:type="dxa"/>
            </w:tcMar>
            <w:vAlign w:val="center"/>
          </w:tcPr>
          <w:p w14:paraId="5628FDC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اكتمال التثبت الأساسي، لا الشامل المستحيل</w:t>
            </w:r>
          </w:p>
        </w:tc>
        <w:tc>
          <w:tcPr>
            <w:tcW w:w="4680" w:type="dxa"/>
            <w:shd w:val="clear" w:color="auto" w:fill="FFFFFF"/>
            <w:tcMar>
              <w:top w:w="40" w:type="dxa"/>
              <w:left w:w="88" w:type="dxa"/>
              <w:bottom w:w="40" w:type="dxa"/>
              <w:right w:w="88" w:type="dxa"/>
            </w:tcMar>
            <w:vAlign w:val="center"/>
          </w:tcPr>
          <w:p w14:paraId="7D9DD93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تُغطّى المخاطر الجوهرية المعروفة بالتحقق الكافي، لا كل مخاطرة متخيَّلة.</w:t>
            </w:r>
          </w:p>
        </w:tc>
        <w:tc>
          <w:tcPr>
            <w:tcW w:w="2520" w:type="dxa"/>
            <w:shd w:val="clear" w:color="auto" w:fill="FFFFFF"/>
            <w:tcMar>
              <w:top w:w="40" w:type="dxa"/>
              <w:left w:w="88" w:type="dxa"/>
              <w:bottom w:w="40" w:type="dxa"/>
              <w:right w:w="88" w:type="dxa"/>
            </w:tcMar>
            <w:vAlign w:val="center"/>
          </w:tcPr>
          <w:p w14:paraId="2BA23BB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انتظار اليقين المطلق يعطّل القرار إلى الأبد: «كافٍ» لا «مطلق».</w:t>
            </w:r>
          </w:p>
        </w:tc>
      </w:tr>
      <w:tr w:rsidR="005A3240" w:rsidRPr="005E5CA8" w14:paraId="28266BF7" w:rsidTr="00201A65">
        <w:tc>
          <w:tcPr>
            <w:tcW w:w="1440" w:type="dxa"/>
            <w:shd w:val="clear" w:color="auto" w:fill="EBF5FB"/>
            <w:tcMar>
              <w:top w:w="40" w:type="dxa"/>
              <w:left w:w="88" w:type="dxa"/>
              <w:bottom w:w="40" w:type="dxa"/>
              <w:right w:w="88" w:type="dxa"/>
            </w:tcMar>
            <w:vAlign w:val="center"/>
          </w:tcPr>
          <w:p w14:paraId="5A0E9219"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كلفة التأخير تفوق فائدة الانتظار</w:t>
            </w:r>
          </w:p>
        </w:tc>
        <w:tc>
          <w:tcPr>
            <w:tcW w:w="4680" w:type="dxa"/>
            <w:shd w:val="clear" w:color="auto" w:fill="F5FAFF"/>
            <w:tcMar>
              <w:top w:w="40" w:type="dxa"/>
              <w:left w:w="88" w:type="dxa"/>
              <w:bottom w:w="40" w:type="dxa"/>
              <w:right w:w="88" w:type="dxa"/>
            </w:tcMar>
            <w:vAlign w:val="center"/>
          </w:tcPr>
          <w:p w14:paraId="7C07B640"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تصير كلفة التأخير، من فرص ضائعة ومشكلة تتفاقم، أعلى من قيمة أي معلومة إضافية محتملة.</w:t>
            </w:r>
          </w:p>
        </w:tc>
        <w:tc>
          <w:tcPr>
            <w:tcW w:w="2520" w:type="dxa"/>
            <w:shd w:val="clear" w:color="auto" w:fill="FFF0F0"/>
            <w:tcMar>
              <w:top w:w="40" w:type="dxa"/>
              <w:left w:w="88" w:type="dxa"/>
              <w:bottom w:w="40" w:type="dxa"/>
              <w:right w:w="88" w:type="dxa"/>
            </w:tcMar>
            <w:vAlign w:val="center"/>
          </w:tcPr>
          <w:p w14:paraId="4EE7A80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وهي استشعار ثانٍ أثناء الشورى: فالاستشعار حاضر طوال الدورة.</w:t>
            </w:r>
          </w:p>
        </w:tc>
      </w:tr>
    </w:tbl>
    <w:p w14:paraId="65089E85"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وهذه العلامات توجيهية لا خوارزمية. ووجود مرحلة العزم بعد الشورى منصوص وهامشه منخفض؛ أما العلامات الثلاث فاجتهاد إجرائي داخل النموذج (م6) بهامش مرتفع.</w:t>
      </w:r>
    </w:p>
    <w:p w14:paraId="16B65293"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والعزم غير الاستبداد. فالمستبد يحسم قبل أن يسمع، أو يستشير ليُقنع لا ليتعلم، أو يحمّل غيره المسؤولية. والعازم يحسم بعد أن يسمع، ويسجّل ما سمع وما ترك ولماذا، ويتحمل القرار باسمه. وعلامة الفرق في السجل: هل تغيّر شيء في القرار بسبب الشورى؟ وهل يُذكر فيه الرأي المخالف وسبب تركه؟</w:t>
      </w:r>
    </w:p>
    <w:p w14:paraId="49A3A500"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12.5  المرحلة السادسة: التوكل والتنفيذ، من الثبات النفسي إلى الانضباط التنفيذي</w:t>
      </w:r>
      <w:r>
        <w:fldChar w:fldCharType="begin"/>
      </w:r>
      <w:r>
        <w:instrText xml:space="preserve"> TC "12.5  المرحلة السادسة: التوكل والتنفيذ، من الثبات النفسي إلى الانضباط التنفيذي" \l 2 </w:instrText>
      </w:r>
      <w:r>
        <w:fldChar w:fldCharType="end"/>
      </w:r>
    </w:p>
    <w:p w14:paraId="25FDD28F"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بعد العزم يبدأ التنفيذ. والسؤال: كيف يُترجم التوكل، وهو حال قلبية، إلى سلوك تنفيذي يمنع التردد اللاحق؟ أقرأ تتمة الآية ﴿إِنَّ اللَّهَ يُحِبُّ الْمُتَوَكِّلِينَ﴾، مع ﴿وَتَوَكَّلْ عَلَى الْحَيِّ الَّذِي لَا يَمُوتُ﴾ (الفرقان:58)، ومستند التوكل فيها حيّ لا يزول، فلا ينهار الثبات بزوال سند بشري.</w:t>
      </w:r>
    </w:p>
    <w:p w14:paraId="15837E76"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الدلالة اللغوية: التوكل غير التواكل</w:t>
      </w:r>
    </w:p>
    <w:p w14:paraId="7097256B"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جذر و-ك-ل عند ابن فارس أصل يدل على اعتماد غيرك في أمرك. ويفرّق العلماء بين التوكل، وهو اعتماد القلب على الله مع بذل السبب، وعليه جمهور العلماء كما ينقل القرطبي، والتواكل، وهو ترك السبب بدعوى الاعتماد. و«المتوكلين» اسم فاعل يصف حالًا مستمرة، لا لحظة عابرة.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5A3240" w:rsidRPr="005E5CA8" w14:paraId="00906D5C" w:rsidTr="00201A65">
        <w:tc>
          <w:tcPr>
            <w:tcW w:w="1800" w:type="dxa"/>
            <w:shd w:val="clear" w:color="auto" w:fill="1F3864"/>
            <w:tcMar>
              <w:top w:w="40" w:type="dxa"/>
              <w:left w:w="88" w:type="dxa"/>
              <w:bottom w:w="40" w:type="dxa"/>
              <w:right w:w="88" w:type="dxa"/>
            </w:tcMar>
            <w:vAlign w:val="center"/>
          </w:tcPr>
          <w:p w14:paraId="71836EA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الشاهد</w:t>
            </w:r>
          </w:p>
        </w:tc>
        <w:tc>
          <w:tcPr>
            <w:tcW w:w="6840" w:type="dxa"/>
            <w:shd w:val="clear" w:color="auto" w:fill="1F3864"/>
            <w:tcMar>
              <w:top w:w="40" w:type="dxa"/>
              <w:left w:w="88" w:type="dxa"/>
              <w:bottom w:w="40" w:type="dxa"/>
              <w:right w:w="88" w:type="dxa"/>
            </w:tcMar>
            <w:vAlign w:val="center"/>
          </w:tcPr>
          <w:p w14:paraId="5A3A104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يضيفه إلى التوكل</w:t>
            </w:r>
          </w:p>
        </w:tc>
      </w:tr>
      <w:tr w:rsidR="005A3240" w:rsidRPr="005E5CA8" w14:paraId="5AD965DA" w:rsidTr="00201A65">
        <w:tc>
          <w:tcPr>
            <w:tcW w:w="1800" w:type="dxa"/>
            <w:shd w:val="clear" w:color="auto" w:fill="EBF5FB"/>
            <w:tcMar>
              <w:top w:w="40" w:type="dxa"/>
              <w:left w:w="88" w:type="dxa"/>
              <w:bottom w:w="40" w:type="dxa"/>
              <w:right w:w="88" w:type="dxa"/>
            </w:tcMar>
            <w:vAlign w:val="center"/>
          </w:tcPr>
          <w:p w14:paraId="3FC020E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«اعقلها وتوكل» (الترمذي وابن حبان)</w:t>
            </w:r>
          </w:p>
        </w:tc>
        <w:tc>
          <w:tcPr>
            <w:tcW w:w="6840" w:type="dxa"/>
            <w:shd w:val="clear" w:color="auto" w:fill="F5FAFF"/>
            <w:tcMar>
              <w:top w:w="40" w:type="dxa"/>
              <w:left w:w="88" w:type="dxa"/>
              <w:bottom w:w="40" w:type="dxa"/>
              <w:right w:w="88" w:type="dxa"/>
            </w:tcMar>
            <w:vAlign w:val="center"/>
          </w:tcPr>
          <w:p w14:paraId="48BB773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التوكل يبدأ ببذل السبب، لا بالاستغناء عنه.</w:t>
            </w:r>
          </w:p>
        </w:tc>
      </w:tr>
      <w:tr w:rsidR="005A3240" w:rsidRPr="005E5CA8" w14:paraId="45ED7D34" w:rsidTr="00201A65">
        <w:tc>
          <w:tcPr>
            <w:tcW w:w="1800" w:type="dxa"/>
            <w:shd w:val="clear" w:color="auto" w:fill="FFFFFF"/>
            <w:tcMar>
              <w:top w:w="40" w:type="dxa"/>
              <w:left w:w="88" w:type="dxa"/>
              <w:bottom w:w="40" w:type="dxa"/>
              <w:right w:w="88" w:type="dxa"/>
            </w:tcMar>
            <w:vAlign w:val="center"/>
          </w:tcPr>
          <w:p w14:paraId="6125331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«لو أنكم تتوكلون على الله حق توكله لرزقكم كما يرزق الطير، تغدو خماصًا وتروح بطانًا» (الترمذي، وقال: حسن صحيح)</w:t>
            </w:r>
          </w:p>
        </w:tc>
        <w:tc>
          <w:tcPr>
            <w:tcW w:w="6840" w:type="dxa"/>
            <w:shd w:val="clear" w:color="auto" w:fill="FFFFFF"/>
            <w:tcMar>
              <w:top w:w="40" w:type="dxa"/>
              <w:left w:w="88" w:type="dxa"/>
              <w:bottom w:w="40" w:type="dxa"/>
              <w:right w:w="88" w:type="dxa"/>
            </w:tcMar>
            <w:vAlign w:val="center"/>
          </w:tcPr>
          <w:p w14:paraId="6B26ADF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الطير تغدو وتروح: فالتوكل مع السعي، لا بديل عنه.</w:t>
            </w:r>
          </w:p>
        </w:tc>
      </w:tr>
      <w:tr w:rsidR="005A3240" w:rsidRPr="005E5CA8" w14:paraId="2CB865E0" w:rsidTr="00201A65">
        <w:tc>
          <w:tcPr>
            <w:tcW w:w="1800" w:type="dxa"/>
            <w:shd w:val="clear" w:color="auto" w:fill="EBF5FB"/>
            <w:tcMar>
              <w:top w:w="40" w:type="dxa"/>
              <w:left w:w="88" w:type="dxa"/>
              <w:bottom w:w="40" w:type="dxa"/>
              <w:right w:w="88" w:type="dxa"/>
            </w:tcMar>
            <w:vAlign w:val="center"/>
          </w:tcPr>
          <w:p w14:paraId="0F2F68D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«احرص على ما ينفعك، واستعن بالله ولا تعجز، وإن أصابك شيء فلا تقل: لو أني فعلت كان كذا وكذا، ولكن قل: قدّر الله وما شاء فعل» (مسلم)</w:t>
            </w:r>
          </w:p>
        </w:tc>
        <w:tc>
          <w:tcPr>
            <w:tcW w:w="6840" w:type="dxa"/>
            <w:shd w:val="clear" w:color="auto" w:fill="F5FAFF"/>
            <w:tcMar>
              <w:top w:w="40" w:type="dxa"/>
              <w:left w:w="88" w:type="dxa"/>
              <w:bottom w:w="40" w:type="dxa"/>
              <w:right w:w="88" w:type="dxa"/>
            </w:tcMar>
            <w:vAlign w:val="center"/>
          </w:tcPr>
          <w:p w14:paraId="28D5CA2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الحرص والاستعانة قبل النتيجة، والرضا بعدها. والنهي عن «لو» في الاعتراض على القدر، ولا يمنع مراجعة الأسباب في المتابعة (12.6).</w:t>
            </w:r>
          </w:p>
        </w:tc>
      </w:tr>
    </w:tbl>
    <w:p w14:paraId="39290EF4"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ثلاث آليات تنفيذية مشتقة من التوكل (اجتهاد إجرائي)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160"/>
        <w:gridCol w:w="6120"/>
      </w:tblGrid>
      <w:tr w:rsidR="005A3240" w:rsidRPr="005E5CA8" w14:paraId="0A69905E" w:rsidTr="00201A65">
        <w:tc>
          <w:tcPr>
            <w:tcW w:w="360" w:type="dxa"/>
            <w:shd w:val="clear" w:color="auto" w:fill="156082"/>
            <w:tcMar>
              <w:top w:w="40" w:type="dxa"/>
              <w:left w:w="88" w:type="dxa"/>
              <w:bottom w:w="40" w:type="dxa"/>
              <w:right w:w="88" w:type="dxa"/>
            </w:tcMar>
            <w:vAlign w:val="center"/>
          </w:tcPr>
          <w:p w14:paraId="772F728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w:t>
            </w:r>
          </w:p>
        </w:tc>
        <w:tc>
          <w:tcPr>
            <w:tcW w:w="2160" w:type="dxa"/>
            <w:shd w:val="clear" w:color="auto" w:fill="156082"/>
            <w:tcMar>
              <w:top w:w="40" w:type="dxa"/>
              <w:left w:w="88" w:type="dxa"/>
              <w:bottom w:w="40" w:type="dxa"/>
              <w:right w:w="88" w:type="dxa"/>
            </w:tcMar>
            <w:vAlign w:val="center"/>
          </w:tcPr>
          <w:p w14:paraId="724A1868"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الآلية</w:t>
            </w:r>
          </w:p>
        </w:tc>
        <w:tc>
          <w:tcPr>
            <w:tcW w:w="6120" w:type="dxa"/>
            <w:shd w:val="clear" w:color="auto" w:fill="156082"/>
            <w:tcMar>
              <w:top w:w="40" w:type="dxa"/>
              <w:left w:w="88" w:type="dxa"/>
              <w:bottom w:w="40" w:type="dxa"/>
              <w:right w:w="88" w:type="dxa"/>
            </w:tcMar>
            <w:vAlign w:val="center"/>
          </w:tcPr>
          <w:p w14:paraId="1F974CC9"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التطبيق الإداري</w:t>
            </w:r>
          </w:p>
        </w:tc>
      </w:tr>
      <w:tr w:rsidR="005A3240" w:rsidRPr="005E5CA8" w14:paraId="3738E02B" w:rsidTr="00201A65">
        <w:tc>
          <w:tcPr>
            <w:tcW w:w="360" w:type="dxa"/>
            <w:shd w:val="clear" w:color="auto" w:fill="EBF5FB"/>
            <w:tcMar>
              <w:top w:w="40" w:type="dxa"/>
              <w:left w:w="88" w:type="dxa"/>
              <w:bottom w:w="40" w:type="dxa"/>
              <w:right w:w="88" w:type="dxa"/>
            </w:tcMar>
            <w:vAlign w:val="center"/>
          </w:tcPr>
          <w:p w14:paraId="0ED4155B" w:rsidR="005A3240" w:rsidRPr="005E5CA8" w:rsidRDefault="005A3240" w:rsidP="00201A65">
            <w:pPr>
              <w:bidi/>
              <w:spacing w:before="20" w:after="20"/>
              <w:rPr>
                <w:rFonts w:ascii="Sakkal Majalla" w:hAnsi="Sakkal Majalla" w:cs="Sakkal Majalla"/>
                <w:sz w:val="26"/>
                <w:szCs w:val="26"/>
              </w:rPr>
            </w:pPr>
            <w:r w:rsidRPr="005E5CA8">
              <w:rPr>
                <w:rFonts w:ascii="Cambria Math" w:hAnsi="Cambria Math" w:cs="Cambria Math" w:hint="cs"/>
                <w:b/>
                <w:bCs/>
                <w:color w:val="156082"/>
                <w:sz w:val="24"/>
                <w:szCs w:val="24"/>
                <w:rtl/>
              </w:rPr>
              <w:t>①</w:t>
            </w:r>
          </w:p>
        </w:tc>
        <w:tc>
          <w:tcPr>
            <w:tcW w:w="2160" w:type="dxa"/>
            <w:shd w:val="clear" w:color="auto" w:fill="EBF5FB"/>
            <w:tcMar>
              <w:top w:w="40" w:type="dxa"/>
              <w:left w:w="88" w:type="dxa"/>
              <w:bottom w:w="40" w:type="dxa"/>
              <w:right w:w="88" w:type="dxa"/>
            </w:tcMar>
            <w:vAlign w:val="center"/>
          </w:tcPr>
          <w:p w14:paraId="7944082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إغلاق باب إعادة فتح القرار</w:t>
            </w:r>
          </w:p>
        </w:tc>
        <w:tc>
          <w:tcPr>
            <w:tcW w:w="6120" w:type="dxa"/>
            <w:shd w:val="clear" w:color="auto" w:fill="F5FAFF"/>
            <w:tcMar>
              <w:top w:w="40" w:type="dxa"/>
              <w:left w:w="88" w:type="dxa"/>
              <w:bottom w:w="40" w:type="dxa"/>
              <w:right w:w="88" w:type="dxa"/>
            </w:tcMar>
            <w:vAlign w:val="center"/>
          </w:tcPr>
          <w:p w14:paraId="41FA37BB"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العزم يُمنع إعادة النقاش في أصل القرار، لا في تفاصيل تنفيذه، إلا لدليل جديد جوهري لم يكن متاحًا وقت العزم، كما في شاهد أحد.</w:t>
            </w:r>
          </w:p>
        </w:tc>
      </w:tr>
      <w:tr w:rsidR="005A3240" w:rsidRPr="005E5CA8" w14:paraId="3EC126EA" w:rsidTr="00201A65">
        <w:tc>
          <w:tcPr>
            <w:tcW w:w="360" w:type="dxa"/>
            <w:shd w:val="clear" w:color="auto" w:fill="FFFFFF"/>
            <w:tcMar>
              <w:top w:w="40" w:type="dxa"/>
              <w:left w:w="88" w:type="dxa"/>
              <w:bottom w:w="40" w:type="dxa"/>
              <w:right w:w="88" w:type="dxa"/>
            </w:tcMar>
            <w:vAlign w:val="center"/>
          </w:tcPr>
          <w:p w14:paraId="1BFCA64B" w:rsidR="005A3240" w:rsidRPr="005E5CA8" w:rsidRDefault="005A3240" w:rsidP="00201A65">
            <w:pPr>
              <w:bidi/>
              <w:spacing w:before="20" w:after="20"/>
              <w:rPr>
                <w:rFonts w:ascii="Sakkal Majalla" w:hAnsi="Sakkal Majalla" w:cs="Sakkal Majalla"/>
                <w:sz w:val="26"/>
                <w:szCs w:val="26"/>
              </w:rPr>
            </w:pPr>
            <w:r w:rsidRPr="005E5CA8">
              <w:rPr>
                <w:rFonts w:ascii="Cambria Math" w:hAnsi="Cambria Math" w:cs="Cambria Math" w:hint="cs"/>
                <w:b/>
                <w:bCs/>
                <w:color w:val="156082"/>
                <w:sz w:val="24"/>
                <w:szCs w:val="24"/>
                <w:rtl/>
              </w:rPr>
              <w:t>②</w:t>
            </w:r>
          </w:p>
        </w:tc>
        <w:tc>
          <w:tcPr>
            <w:tcW w:w="2160" w:type="dxa"/>
            <w:shd w:val="clear" w:color="auto" w:fill="FFFFFF"/>
            <w:tcMar>
              <w:top w:w="40" w:type="dxa"/>
              <w:left w:w="88" w:type="dxa"/>
              <w:bottom w:w="40" w:type="dxa"/>
              <w:right w:w="88" w:type="dxa"/>
            </w:tcMar>
            <w:vAlign w:val="center"/>
          </w:tcPr>
          <w:p w14:paraId="4684487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التركيز على إتقان التنفيذ</w:t>
            </w:r>
          </w:p>
        </w:tc>
        <w:tc>
          <w:tcPr>
            <w:tcW w:w="6120" w:type="dxa"/>
            <w:shd w:val="clear" w:color="auto" w:fill="FFFFFF"/>
            <w:tcMar>
              <w:top w:w="40" w:type="dxa"/>
              <w:left w:w="88" w:type="dxa"/>
              <w:bottom w:w="40" w:type="dxa"/>
              <w:right w:w="88" w:type="dxa"/>
            </w:tcMar>
            <w:vAlign w:val="center"/>
          </w:tcPr>
          <w:p w14:paraId="5BDCC01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تُوجَّه طاقة الفريق إلى إتقان التنفيذ الحالي، لا إلى القلق المستمر: هل سينجح القرار؟</w:t>
            </w:r>
          </w:p>
        </w:tc>
      </w:tr>
      <w:tr w:rsidR="005A3240" w:rsidRPr="005E5CA8" w14:paraId="045A0C65" w:rsidTr="00201A65">
        <w:tc>
          <w:tcPr>
            <w:tcW w:w="360" w:type="dxa"/>
            <w:shd w:val="clear" w:color="auto" w:fill="EBF5FB"/>
            <w:tcMar>
              <w:top w:w="40" w:type="dxa"/>
              <w:left w:w="88" w:type="dxa"/>
              <w:bottom w:w="40" w:type="dxa"/>
              <w:right w:w="88" w:type="dxa"/>
            </w:tcMar>
            <w:vAlign w:val="center"/>
          </w:tcPr>
          <w:p w14:paraId="12FEB793" w:rsidR="005A3240" w:rsidRPr="005E5CA8" w:rsidRDefault="005A3240" w:rsidP="00201A65">
            <w:pPr>
              <w:bidi/>
              <w:spacing w:before="20" w:after="20"/>
              <w:rPr>
                <w:rFonts w:ascii="Sakkal Majalla" w:hAnsi="Sakkal Majalla" w:cs="Sakkal Majalla"/>
                <w:sz w:val="26"/>
                <w:szCs w:val="26"/>
              </w:rPr>
            </w:pPr>
            <w:r w:rsidRPr="005E5CA8">
              <w:rPr>
                <w:rFonts w:ascii="Cambria Math" w:hAnsi="Cambria Math" w:cs="Cambria Math" w:hint="cs"/>
                <w:b/>
                <w:bCs/>
                <w:color w:val="156082"/>
                <w:sz w:val="24"/>
                <w:szCs w:val="24"/>
                <w:rtl/>
              </w:rPr>
              <w:t>③</w:t>
            </w:r>
          </w:p>
        </w:tc>
        <w:tc>
          <w:tcPr>
            <w:tcW w:w="2160" w:type="dxa"/>
            <w:shd w:val="clear" w:color="auto" w:fill="EBF5FB"/>
            <w:tcMar>
              <w:top w:w="40" w:type="dxa"/>
              <w:left w:w="88" w:type="dxa"/>
              <w:bottom w:w="40" w:type="dxa"/>
              <w:right w:w="88" w:type="dxa"/>
            </w:tcMar>
            <w:vAlign w:val="center"/>
          </w:tcPr>
          <w:p w14:paraId="50D550B4"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متابعة رشيدة دون تدخل مفرط</w:t>
            </w:r>
          </w:p>
        </w:tc>
        <w:tc>
          <w:tcPr>
            <w:tcW w:w="6120" w:type="dxa"/>
            <w:shd w:val="clear" w:color="auto" w:fill="F5FAFF"/>
            <w:tcMar>
              <w:top w:w="40" w:type="dxa"/>
              <w:left w:w="88" w:type="dxa"/>
              <w:bottom w:w="40" w:type="dxa"/>
              <w:right w:w="88" w:type="dxa"/>
            </w:tcMar>
            <w:vAlign w:val="center"/>
          </w:tcPr>
          <w:p w14:paraId="2285DC1D"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رصد لعلامات الانحراف الفعلي لا المتخيَّل، مع تصحيحات صغيرة لا تنقض أصل القرار عند كل عقبة.</w:t>
            </w:r>
          </w:p>
        </w:tc>
      </w:tr>
    </w:tbl>
    <w:p w14:paraId="0D9A3997"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السنة صلاة الاستخارة (البخاري من حديث جابر): «إذا همّ أحدكم بالأمر فليركع ركعتين…»، وهي تجمع العزم على الأمر وتفويض عاقبته. والآليات الثلاث تمنع التردد المزمن والعناد الأعمى معًا. ومعنى التوكل منصوص وهامشه منخفض، والآليات اجتهاد إجرائي (م6) بهامش مرتفع.</w:t>
      </w:r>
    </w:p>
    <w:p w14:paraId="3555D284"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12.6  المرحلة السابعة: المتابعة والمحاسبة، وإغلاق الحلقة</w:t>
      </w:r>
      <w:r>
        <w:fldChar w:fldCharType="begin"/>
      </w:r>
      <w:r>
        <w:instrText xml:space="preserve"> TC "12.6  المرحلة السابعة: المتابعة والمحاسبة، وإغلاق الحلقة" \l 2 </w:instrText>
      </w:r>
      <w:r>
        <w:fldChar w:fldCharType="end"/>
      </w:r>
    </w:p>
    <w:p w14:paraId="3879DA56"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كيف تُقاس نتائج التنفيذ، وكيف تغذي الدورة التالية؟ أقرأ قراءة مختصرة ﴿وَقُلِ اعْمَلُوا فَسَيَرَى اللَّهُ عَمَلَكُمْ وَرَسُولُهُ وَالْمُؤْمِنُونَ وَسَتُرَدُّونَ إِلَىٰ عَالِمِ الْغَيْبِ وَالشَّهَادَةِ فَيُنَبِّئُكُم بِمَا كُنتُمْ تَعْمَلُونَ﴾ (التوبة:105).</w:t>
      </w:r>
    </w:p>
    <w:p w14:paraId="35B9DA8D"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ثلاث جهات للرؤية في التوبة:105</w:t>
      </w:r>
    </w:p>
    <w:p w14:paraId="36022DBD"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تذكر الآية ثلاث جهات ترى العمل: الله، ورسوله، والمؤمنين، ثم ترد الناس إلى عالم الغيب والشهادة. فالرؤية مقدمة للتقييم والجزاء، لا مشاهدة مجردة. وأقرأ منها، اجتهادًا، ثلاث طبقات للمتابعة: رقابة ذاتية أمام الله، ومعيار يُقاس عليه العمل، وشهادة اجتماعية.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5A3240" w:rsidRPr="005E5CA8" w14:paraId="194B6EBD" w:rsidTr="00201A65">
        <w:tc>
          <w:tcPr>
            <w:tcW w:w="1800" w:type="dxa"/>
            <w:shd w:val="clear" w:color="auto" w:fill="1F3864"/>
            <w:tcMar>
              <w:top w:w="40" w:type="dxa"/>
              <w:left w:w="88" w:type="dxa"/>
              <w:bottom w:w="40" w:type="dxa"/>
              <w:right w:w="88" w:type="dxa"/>
            </w:tcMar>
            <w:vAlign w:val="center"/>
          </w:tcPr>
          <w:p w14:paraId="0CA16F5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الشاهد</w:t>
            </w:r>
          </w:p>
        </w:tc>
        <w:tc>
          <w:tcPr>
            <w:tcW w:w="6840" w:type="dxa"/>
            <w:shd w:val="clear" w:color="auto" w:fill="1F3864"/>
            <w:tcMar>
              <w:top w:w="40" w:type="dxa"/>
              <w:left w:w="88" w:type="dxa"/>
              <w:bottom w:w="40" w:type="dxa"/>
              <w:right w:w="88" w:type="dxa"/>
            </w:tcMar>
            <w:vAlign w:val="center"/>
          </w:tcPr>
          <w:p w14:paraId="28387774"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يضيفه إلى المتابعة</w:t>
            </w:r>
          </w:p>
        </w:tc>
      </w:tr>
      <w:tr w:rsidR="005A3240" w:rsidRPr="005E5CA8" w14:paraId="33B13046" w:rsidTr="00201A65">
        <w:tc>
          <w:tcPr>
            <w:tcW w:w="1800" w:type="dxa"/>
            <w:shd w:val="clear" w:color="auto" w:fill="EBF5FB"/>
            <w:tcMar>
              <w:top w:w="40" w:type="dxa"/>
              <w:left w:w="88" w:type="dxa"/>
              <w:bottom w:w="40" w:type="dxa"/>
              <w:right w:w="88" w:type="dxa"/>
            </w:tcMar>
            <w:vAlign w:val="center"/>
          </w:tcPr>
          <w:p w14:paraId="7DE41B14"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﴿فَسَيَرَى اللَّهُ عَمَلَكُمْ﴾</w:t>
            </w:r>
          </w:p>
        </w:tc>
        <w:tc>
          <w:tcPr>
            <w:tcW w:w="6840" w:type="dxa"/>
            <w:shd w:val="clear" w:color="auto" w:fill="F5FAFF"/>
            <w:tcMar>
              <w:top w:w="40" w:type="dxa"/>
              <w:left w:w="88" w:type="dxa"/>
              <w:bottom w:w="40" w:type="dxa"/>
              <w:right w:w="88" w:type="dxa"/>
            </w:tcMar>
            <w:vAlign w:val="center"/>
          </w:tcPr>
          <w:p w14:paraId="32EFC6F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رؤية شاملة لا يُتحايل عليها: فالرقابة الذاتية قبل الخارجية.</w:t>
            </w:r>
          </w:p>
        </w:tc>
      </w:tr>
      <w:tr w:rsidR="005A3240" w:rsidRPr="005E5CA8" w14:paraId="69A655F8" w:rsidTr="00201A65">
        <w:tc>
          <w:tcPr>
            <w:tcW w:w="1800" w:type="dxa"/>
            <w:shd w:val="clear" w:color="auto" w:fill="FFFFFF"/>
            <w:tcMar>
              <w:top w:w="40" w:type="dxa"/>
              <w:left w:w="88" w:type="dxa"/>
              <w:bottom w:w="40" w:type="dxa"/>
              <w:right w:w="88" w:type="dxa"/>
            </w:tcMar>
            <w:vAlign w:val="center"/>
          </w:tcPr>
          <w:p w14:paraId="2F95C3E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﴿وَرَسُولُهُ﴾</w:t>
            </w:r>
          </w:p>
        </w:tc>
        <w:tc>
          <w:tcPr>
            <w:tcW w:w="6840" w:type="dxa"/>
            <w:shd w:val="clear" w:color="auto" w:fill="FFFFFF"/>
            <w:tcMar>
              <w:top w:w="40" w:type="dxa"/>
              <w:left w:w="88" w:type="dxa"/>
              <w:bottom w:w="40" w:type="dxa"/>
              <w:right w:w="88" w:type="dxa"/>
            </w:tcMar>
            <w:vAlign w:val="center"/>
          </w:tcPr>
          <w:p w14:paraId="1F89198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المعيار والقدوة: يُقاس العمل على منهج معلن، لا على مزاج المقيِّم.</w:t>
            </w:r>
          </w:p>
        </w:tc>
      </w:tr>
      <w:tr w:rsidR="005A3240" w:rsidRPr="005E5CA8" w14:paraId="25485918" w:rsidTr="00201A65">
        <w:tc>
          <w:tcPr>
            <w:tcW w:w="1800" w:type="dxa"/>
            <w:shd w:val="clear" w:color="auto" w:fill="EBF5FB"/>
            <w:tcMar>
              <w:top w:w="40" w:type="dxa"/>
              <w:left w:w="88" w:type="dxa"/>
              <w:bottom w:w="40" w:type="dxa"/>
              <w:right w:w="88" w:type="dxa"/>
            </w:tcMar>
            <w:vAlign w:val="center"/>
          </w:tcPr>
          <w:p w14:paraId="2D3CEED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﴿وَالْمُؤْمِنُونَ﴾، و«أنتم شهداء الله في الأرض» (متفق عليه)</w:t>
            </w:r>
          </w:p>
        </w:tc>
        <w:tc>
          <w:tcPr>
            <w:tcW w:w="6840" w:type="dxa"/>
            <w:shd w:val="clear" w:color="auto" w:fill="F5FAFF"/>
            <w:tcMar>
              <w:top w:w="40" w:type="dxa"/>
              <w:left w:w="88" w:type="dxa"/>
              <w:bottom w:w="40" w:type="dxa"/>
              <w:right w:w="88" w:type="dxa"/>
            </w:tcMar>
            <w:vAlign w:val="center"/>
          </w:tcPr>
          <w:p w14:paraId="15A2E56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الشهادة الاجتماعية على العمل: أساس للمساءلة العلنية حين يكون الأثر عامًّا.</w:t>
            </w:r>
          </w:p>
        </w:tc>
      </w:tr>
      <w:tr w:rsidR="005A3240" w:rsidRPr="005E5CA8" w14:paraId="1507E9EB" w:rsidTr="00201A65">
        <w:tc>
          <w:tcPr>
            <w:tcW w:w="1800" w:type="dxa"/>
            <w:shd w:val="clear" w:color="auto" w:fill="FFFFFF"/>
            <w:tcMar>
              <w:top w:w="40" w:type="dxa"/>
              <w:left w:w="88" w:type="dxa"/>
              <w:bottom w:w="40" w:type="dxa"/>
              <w:right w:w="88" w:type="dxa"/>
            </w:tcMar>
            <w:vAlign w:val="center"/>
          </w:tcPr>
          <w:p w14:paraId="638EC70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﴿وَسَتُرَدُّونَ إِلَىٰ عَالِمِ الْغَيْبِ وَالشَّهَادَةِ﴾</w:t>
            </w:r>
          </w:p>
        </w:tc>
        <w:tc>
          <w:tcPr>
            <w:tcW w:w="6840" w:type="dxa"/>
            <w:shd w:val="clear" w:color="auto" w:fill="FFFFFF"/>
            <w:tcMar>
              <w:top w:w="40" w:type="dxa"/>
              <w:left w:w="88" w:type="dxa"/>
              <w:bottom w:w="40" w:type="dxa"/>
              <w:right w:w="88" w:type="dxa"/>
            </w:tcMar>
            <w:vAlign w:val="center"/>
          </w:tcPr>
          <w:p w14:paraId="77766B8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محاسبة نهائية على الظاهر والباطن: فما لا تبلغه المتابعة البشرية لا يسقط.</w:t>
            </w:r>
          </w:p>
        </w:tc>
      </w:tr>
      <w:tr w:rsidR="005A3240" w:rsidRPr="005E5CA8" w14:paraId="370AB7FA" w:rsidTr="00201A65">
        <w:tc>
          <w:tcPr>
            <w:tcW w:w="1800" w:type="dxa"/>
            <w:shd w:val="clear" w:color="auto" w:fill="EBF5FB"/>
            <w:tcMar>
              <w:top w:w="40" w:type="dxa"/>
              <w:left w:w="88" w:type="dxa"/>
              <w:bottom w:w="40" w:type="dxa"/>
              <w:right w:w="88" w:type="dxa"/>
            </w:tcMar>
            <w:vAlign w:val="center"/>
          </w:tcPr>
          <w:p w14:paraId="6BA5A81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«الكيّس من دان نفسه وعمل لما بعد الموت» (الترمذي)، وأثر عمر: «حاسبوا أنفسكم قبل أن تحاسبوا»</w:t>
            </w:r>
          </w:p>
        </w:tc>
        <w:tc>
          <w:tcPr>
            <w:tcW w:w="6840" w:type="dxa"/>
            <w:shd w:val="clear" w:color="auto" w:fill="F5FAFF"/>
            <w:tcMar>
              <w:top w:w="40" w:type="dxa"/>
              <w:left w:w="88" w:type="dxa"/>
              <w:bottom w:w="40" w:type="dxa"/>
              <w:right w:w="88" w:type="dxa"/>
            </w:tcMar>
            <w:vAlign w:val="center"/>
          </w:tcPr>
          <w:p w14:paraId="4D2F9F9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محاسبة النفس قبل محاسبة الغير: المراجعة بعد الفعل تبدأ بصاحب القرار.</w:t>
            </w:r>
          </w:p>
        </w:tc>
      </w:tr>
    </w:tbl>
    <w:p w14:paraId="3140D447"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إغلاق الحلقة: كيف تعيد المتابعة تفعيل الاستشعار</w:t>
      </w:r>
    </w:p>
    <w:p w14:paraId="1F1C7532"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هنا تكتمل الدورة: نتائج المتابعة، من نجاح وفشل جزئي ودروس، تغذي الاستشعار (12.3) في الدورة التالية، فالمتابعة بوابة إلى دورة جديدة لا تقييم نهائي معزول. والطبقات الثلاث تضمن أن يُبنى الانتقال على تقييم صادق لا على تجميل يخفي الإخفاق. ومحاسبة العمل منصوصة وهامشها منخفض، والطبقات الثلاث صيغة إجرائية من الكتاب بهامش متوسط.</w:t>
      </w:r>
    </w:p>
    <w:p w14:paraId="2F204538"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وإذا فشل القرار، فلا نبحث في المراحل عن تبرير لاحق، وإنما نعود إلى السجل الأصلي: ما الذي عرفناه حينها؟ ومن شارك؟ وما التحذير الذي لم نسمعه؟ فقد يكون الخطأ في الاستشعار، أو في التثبت، أو في تقدير البدائل، أو في المتابعة. والمهم تحديد موضعه، لا الاكتفاء بعبارة «لم تسر الأمور كما توقعنا».</w:t>
      </w:r>
    </w:p>
    <w:p w14:paraId="040C521C"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سجل القرار: حقل لكل مرحلة</w:t>
      </w:r>
    </w:p>
    <w:p w14:paraId="67B6AAB3"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يُعاد إلى سجل لم يُكتب. لذلك أقترح سجلًا مختصرًا يُملأ أثناء الدورة، حقلًا لكل مرحلة: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5A3240" w:rsidRPr="005E5CA8" w14:paraId="4A1DAC76" w:rsidTr="00201A65">
        <w:tc>
          <w:tcPr>
            <w:tcW w:w="2160" w:type="dxa"/>
            <w:shd w:val="clear" w:color="auto" w:fill="156082"/>
            <w:tcMar>
              <w:top w:w="40" w:type="dxa"/>
              <w:left w:w="88" w:type="dxa"/>
              <w:bottom w:w="40" w:type="dxa"/>
              <w:right w:w="88" w:type="dxa"/>
            </w:tcMar>
            <w:vAlign w:val="center"/>
          </w:tcPr>
          <w:p w14:paraId="65BF8D8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المرحلة</w:t>
            </w:r>
          </w:p>
        </w:tc>
        <w:tc>
          <w:tcPr>
            <w:tcW w:w="6480" w:type="dxa"/>
            <w:shd w:val="clear" w:color="auto" w:fill="156082"/>
            <w:tcMar>
              <w:top w:w="40" w:type="dxa"/>
              <w:left w:w="88" w:type="dxa"/>
              <w:bottom w:w="40" w:type="dxa"/>
              <w:right w:w="88" w:type="dxa"/>
            </w:tcMar>
            <w:vAlign w:val="center"/>
          </w:tcPr>
          <w:p w14:paraId="00A4B76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يُسجَّل</w:t>
            </w:r>
          </w:p>
        </w:tc>
      </w:tr>
      <w:tr w:rsidR="005A3240" w:rsidRPr="005E5CA8" w14:paraId="0AFD518E" w:rsidTr="00201A65">
        <w:tc>
          <w:tcPr>
            <w:tcW w:w="2160" w:type="dxa"/>
            <w:shd w:val="clear" w:color="auto" w:fill="EBF5FB"/>
            <w:tcMar>
              <w:top w:w="40" w:type="dxa"/>
              <w:left w:w="88" w:type="dxa"/>
              <w:bottom w:w="40" w:type="dxa"/>
              <w:right w:w="88" w:type="dxa"/>
            </w:tcMar>
            <w:vAlign w:val="center"/>
          </w:tcPr>
          <w:p w14:paraId="6F6DF8D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الاستشعار</w:t>
            </w:r>
          </w:p>
        </w:tc>
        <w:tc>
          <w:tcPr>
            <w:tcW w:w="6480" w:type="dxa"/>
            <w:shd w:val="clear" w:color="auto" w:fill="F5FAFF"/>
            <w:tcMar>
              <w:top w:w="40" w:type="dxa"/>
              <w:left w:w="88" w:type="dxa"/>
              <w:bottom w:w="40" w:type="dxa"/>
              <w:right w:w="88" w:type="dxa"/>
            </w:tcMar>
            <w:vAlign w:val="center"/>
          </w:tcPr>
          <w:p w14:paraId="68F1455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الإشارة كما وصلت، ومصدرها، ووقتها، دون حكم عليها.</w:t>
            </w:r>
          </w:p>
        </w:tc>
      </w:tr>
      <w:tr w:rsidR="005A3240" w:rsidRPr="005E5CA8" w14:paraId="4400F903" w:rsidTr="00201A65">
        <w:tc>
          <w:tcPr>
            <w:tcW w:w="2160" w:type="dxa"/>
            <w:shd w:val="clear" w:color="auto" w:fill="FFFFFF"/>
            <w:tcMar>
              <w:top w:w="40" w:type="dxa"/>
              <w:left w:w="88" w:type="dxa"/>
              <w:bottom w:w="40" w:type="dxa"/>
              <w:right w:w="88" w:type="dxa"/>
            </w:tcMar>
            <w:vAlign w:val="center"/>
          </w:tcPr>
          <w:p w14:paraId="332E643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التأطير الغائي</w:t>
            </w:r>
          </w:p>
        </w:tc>
        <w:tc>
          <w:tcPr>
            <w:tcW w:w="6480" w:type="dxa"/>
            <w:shd w:val="clear" w:color="auto" w:fill="FFFFFF"/>
            <w:tcMar>
              <w:top w:w="40" w:type="dxa"/>
              <w:left w:w="88" w:type="dxa"/>
              <w:bottom w:w="40" w:type="dxa"/>
              <w:right w:w="88" w:type="dxa"/>
            </w:tcMar>
            <w:vAlign w:val="center"/>
          </w:tcPr>
          <w:p w14:paraId="15C86615"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الغاية التي يخدمها القرار، والوقائع مفصولة عن التفسيرات.</w:t>
            </w:r>
          </w:p>
        </w:tc>
      </w:tr>
      <w:tr w:rsidR="005A3240" w:rsidRPr="005E5CA8" w14:paraId="323EB797" w:rsidTr="00201A65">
        <w:tc>
          <w:tcPr>
            <w:tcW w:w="2160" w:type="dxa"/>
            <w:shd w:val="clear" w:color="auto" w:fill="EBF5FB"/>
            <w:tcMar>
              <w:top w:w="40" w:type="dxa"/>
              <w:left w:w="88" w:type="dxa"/>
              <w:bottom w:w="40" w:type="dxa"/>
              <w:right w:w="88" w:type="dxa"/>
            </w:tcMar>
            <w:vAlign w:val="center"/>
          </w:tcPr>
          <w:p w14:paraId="745DC99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الشورى</w:t>
            </w:r>
          </w:p>
        </w:tc>
        <w:tc>
          <w:tcPr>
            <w:tcW w:w="6480" w:type="dxa"/>
            <w:shd w:val="clear" w:color="auto" w:fill="F5FAFF"/>
            <w:tcMar>
              <w:top w:w="40" w:type="dxa"/>
              <w:left w:w="88" w:type="dxa"/>
              <w:bottom w:w="40" w:type="dxa"/>
              <w:right w:w="88" w:type="dxa"/>
            </w:tcMar>
            <w:vAlign w:val="center"/>
          </w:tcPr>
          <w:p w14:paraId="4D0ACBF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 استُشير، ومن سيتأثر ولم يُستشر ولماذا، والآراء المخالفة.</w:t>
            </w:r>
          </w:p>
        </w:tc>
      </w:tr>
      <w:tr w:rsidR="005A3240" w:rsidRPr="005E5CA8" w14:paraId="0915EECD" w:rsidTr="00201A65">
        <w:tc>
          <w:tcPr>
            <w:tcW w:w="2160" w:type="dxa"/>
            <w:shd w:val="clear" w:color="auto" w:fill="FFFFFF"/>
            <w:tcMar>
              <w:top w:w="40" w:type="dxa"/>
              <w:left w:w="88" w:type="dxa"/>
              <w:bottom w:w="40" w:type="dxa"/>
              <w:right w:w="88" w:type="dxa"/>
            </w:tcMar>
            <w:vAlign w:val="center"/>
          </w:tcPr>
          <w:p w14:paraId="2B15E9E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التثبت</w:t>
            </w:r>
          </w:p>
        </w:tc>
        <w:tc>
          <w:tcPr>
            <w:tcW w:w="6480" w:type="dxa"/>
            <w:shd w:val="clear" w:color="auto" w:fill="FFFFFF"/>
            <w:tcMar>
              <w:top w:w="40" w:type="dxa"/>
              <w:left w:w="88" w:type="dxa"/>
              <w:bottom w:w="40" w:type="dxa"/>
              <w:right w:w="88" w:type="dxa"/>
            </w:tcMar>
            <w:vAlign w:val="center"/>
          </w:tcPr>
          <w:p w14:paraId="02BC33A5"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المعلومات التي يتوقف عليها الاختيار، وكيف تُحقق منها، وما بقي غير مؤكد.</w:t>
            </w:r>
          </w:p>
        </w:tc>
      </w:tr>
      <w:tr w:rsidR="005A3240" w:rsidRPr="005E5CA8" w14:paraId="2ED636CE" w:rsidTr="00201A65">
        <w:tc>
          <w:tcPr>
            <w:tcW w:w="2160" w:type="dxa"/>
            <w:shd w:val="clear" w:color="auto" w:fill="EBF5FB"/>
            <w:tcMar>
              <w:top w:w="40" w:type="dxa"/>
              <w:left w:w="88" w:type="dxa"/>
              <w:bottom w:w="40" w:type="dxa"/>
              <w:right w:w="88" w:type="dxa"/>
            </w:tcMar>
            <w:vAlign w:val="center"/>
          </w:tcPr>
          <w:p w14:paraId="2976E83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العزم</w:t>
            </w:r>
          </w:p>
        </w:tc>
        <w:tc>
          <w:tcPr>
            <w:tcW w:w="6480" w:type="dxa"/>
            <w:shd w:val="clear" w:color="auto" w:fill="F5FAFF"/>
            <w:tcMar>
              <w:top w:w="40" w:type="dxa"/>
              <w:left w:w="88" w:type="dxa"/>
              <w:bottom w:w="40" w:type="dxa"/>
              <w:right w:w="88" w:type="dxa"/>
            </w:tcMar>
            <w:vAlign w:val="center"/>
          </w:tcPr>
          <w:p w14:paraId="51B88514"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وسببه، وما تُرك من بدائل ولماذا، واسم صاحب القرار.</w:t>
            </w:r>
          </w:p>
        </w:tc>
      </w:tr>
      <w:tr w:rsidR="005A3240" w:rsidRPr="005E5CA8" w14:paraId="2FAC7585" w:rsidTr="00201A65">
        <w:tc>
          <w:tcPr>
            <w:tcW w:w="2160" w:type="dxa"/>
            <w:shd w:val="clear" w:color="auto" w:fill="FFFFFF"/>
            <w:tcMar>
              <w:top w:w="40" w:type="dxa"/>
              <w:left w:w="88" w:type="dxa"/>
              <w:bottom w:w="40" w:type="dxa"/>
              <w:right w:w="88" w:type="dxa"/>
            </w:tcMar>
            <w:vAlign w:val="center"/>
          </w:tcPr>
          <w:p w14:paraId="6B01599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التوكل والتنفيذ</w:t>
            </w:r>
          </w:p>
        </w:tc>
        <w:tc>
          <w:tcPr>
            <w:tcW w:w="6480" w:type="dxa"/>
            <w:shd w:val="clear" w:color="auto" w:fill="FFFFFF"/>
            <w:tcMar>
              <w:top w:w="40" w:type="dxa"/>
              <w:left w:w="88" w:type="dxa"/>
              <w:bottom w:w="40" w:type="dxa"/>
              <w:right w:w="88" w:type="dxa"/>
            </w:tcMar>
            <w:vAlign w:val="center"/>
          </w:tcPr>
          <w:p w14:paraId="2DD7177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المسؤول عن التنفيذ، وشرط إعادة فتح القرار: الدليل الجديد الجوهري.</w:t>
            </w:r>
          </w:p>
        </w:tc>
      </w:tr>
      <w:tr w:rsidR="005A3240" w:rsidRPr="005E5CA8" w14:paraId="4AB6C0B8" w:rsidTr="00201A65">
        <w:tc>
          <w:tcPr>
            <w:tcW w:w="2160" w:type="dxa"/>
            <w:shd w:val="clear" w:color="auto" w:fill="EBF5FB"/>
            <w:tcMar>
              <w:top w:w="40" w:type="dxa"/>
              <w:left w:w="88" w:type="dxa"/>
              <w:bottom w:w="40" w:type="dxa"/>
              <w:right w:w="88" w:type="dxa"/>
            </w:tcMar>
            <w:vAlign w:val="center"/>
          </w:tcPr>
          <w:p w14:paraId="06252CC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المتابعة والمحاسبة</w:t>
            </w:r>
          </w:p>
        </w:tc>
        <w:tc>
          <w:tcPr>
            <w:tcW w:w="6480" w:type="dxa"/>
            <w:shd w:val="clear" w:color="auto" w:fill="F5FAFF"/>
            <w:tcMar>
              <w:top w:w="40" w:type="dxa"/>
              <w:left w:w="88" w:type="dxa"/>
              <w:bottom w:w="40" w:type="dxa"/>
              <w:right w:w="88" w:type="dxa"/>
            </w:tcMar>
            <w:vAlign w:val="center"/>
          </w:tcPr>
          <w:p w14:paraId="5B32E63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معيار الحكم على القرار وموعده، ومن يراجعه؛ وإن اختُصرت مرحلة: سبب الاختصار والإجراء التعويضي.</w:t>
            </w:r>
          </w:p>
        </w:tc>
      </w:tr>
    </w:tbl>
    <w:p w14:paraId="2165017F"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12.7  الدورة مجمَّعة: المخطط وتطبيقه على حالتين</w:t>
      </w:r>
      <w:r>
        <w:fldChar w:fldCharType="begin"/>
      </w:r>
      <w:r>
        <w:instrText xml:space="preserve"> TC "12.7  الدورة مجمَّعة: المخطط وتطبيقه على حالتين"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5A3240" w:rsidRPr="005E5CA8" w14:paraId="385D83D5" w:rsidTr="00201A65">
        <w:tc>
          <w:tcPr>
            <w:tcW w:w="8640" w:type="dxa"/>
            <w:shd w:val="clear" w:color="auto" w:fill="0D2137"/>
            <w:tcMar>
              <w:top w:w="40" w:type="dxa"/>
              <w:left w:w="88" w:type="dxa"/>
              <w:bottom w:w="40" w:type="dxa"/>
              <w:right w:w="88" w:type="dxa"/>
            </w:tcMar>
            <w:vAlign w:val="center"/>
          </w:tcPr>
          <w:p w14:paraId="3AF7329D" w:rsidR="005A3240" w:rsidRPr="005E5CA8" w:rsidRDefault="005A3240" w:rsidP="00201A65">
            <w:pPr>
              <w:bidi/>
              <w:spacing w:before="20" w:after="20"/>
              <w:rPr>
                <w:rFonts w:ascii="Sakkal Majalla" w:hAnsi="Sakkal Majalla" w:cs="Sakkal Majalla"/>
                <w:sz w:val="26"/>
                <w:szCs w:val="26"/>
              </w:rPr>
            </w:pPr>
            <w:r w:rsidRPr="005E5CA8">
              <w:rPr>
                <w:rFonts w:ascii="Cambria Math" w:hAnsi="Cambria Math" w:cs="Cambria Math" w:hint="cs"/>
                <w:b/>
                <w:bCs/>
                <w:color w:val="FFFFFF"/>
                <w:sz w:val="24"/>
                <w:szCs w:val="24"/>
                <w:rtl/>
              </w:rPr>
              <w:t>①</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الاستشعار</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②</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التأطير</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الغائي</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③</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الشورى</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④</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التثبت</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⑤</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العزم</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⑥</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التوكل</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والتنفيذ</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⑦</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المتابعة</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والمحاسبة</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إعادة</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تفعيل</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①</w:t>
            </w:r>
            <w:r w:rsidRPr="005E5CA8">
              <w:rPr>
                <w:rFonts w:ascii="Sakkal Majalla" w:hAnsi="Sakkal Majalla" w:cs="Sakkal Majalla"/>
                <w:b/>
                <w:bCs/>
                <w:color w:val="FFFFFF"/>
                <w:sz w:val="24"/>
                <w:szCs w:val="24"/>
                <w:rtl/>
              </w:rPr>
              <w:t>)</w:t>
            </w:r>
          </w:p>
        </w:tc>
      </w:tr>
    </w:tbl>
    <w:p w14:paraId="26131507"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مثال توضيحي أول: قرار إطلاق منتج جديد تحت ضغط المنافسة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40"/>
        <w:gridCol w:w="1620"/>
        <w:gridCol w:w="6480"/>
      </w:tblGrid>
      <w:tr w:rsidR="005A3240" w:rsidRPr="005E5CA8" w14:paraId="25D959CE" w:rsidTr="00201A65">
        <w:tc>
          <w:tcPr>
            <w:tcW w:w="540" w:type="dxa"/>
            <w:shd w:val="clear" w:color="auto" w:fill="1F3864"/>
            <w:tcMar>
              <w:top w:w="40" w:type="dxa"/>
              <w:left w:w="88" w:type="dxa"/>
              <w:bottom w:w="40" w:type="dxa"/>
              <w:right w:w="88" w:type="dxa"/>
            </w:tcMar>
            <w:vAlign w:val="center"/>
          </w:tcPr>
          <w:p w14:paraId="451A7EFD"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م</w:t>
            </w:r>
          </w:p>
        </w:tc>
        <w:tc>
          <w:tcPr>
            <w:tcW w:w="1620" w:type="dxa"/>
            <w:shd w:val="clear" w:color="auto" w:fill="1F3864"/>
            <w:tcMar>
              <w:top w:w="40" w:type="dxa"/>
              <w:left w:w="88" w:type="dxa"/>
              <w:bottom w:w="40" w:type="dxa"/>
              <w:right w:w="88" w:type="dxa"/>
            </w:tcMar>
            <w:vAlign w:val="center"/>
          </w:tcPr>
          <w:p w14:paraId="24869AC3"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المرحلة</w:t>
            </w:r>
          </w:p>
        </w:tc>
        <w:tc>
          <w:tcPr>
            <w:tcW w:w="6480" w:type="dxa"/>
            <w:shd w:val="clear" w:color="auto" w:fill="1F3864"/>
            <w:tcMar>
              <w:top w:w="40" w:type="dxa"/>
              <w:left w:w="88" w:type="dxa"/>
              <w:bottom w:w="40" w:type="dxa"/>
              <w:right w:w="88" w:type="dxa"/>
            </w:tcMar>
            <w:vAlign w:val="center"/>
          </w:tcPr>
          <w:p w14:paraId="5AEBDF10"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التطبيق في حالة الإطلاق</w:t>
            </w:r>
          </w:p>
        </w:tc>
      </w:tr>
      <w:tr w:rsidR="005A3240" w:rsidRPr="005E5CA8" w14:paraId="4108DF0F" w:rsidTr="00201A65">
        <w:tc>
          <w:tcPr>
            <w:tcW w:w="540" w:type="dxa"/>
            <w:shd w:val="clear" w:color="auto" w:fill="EBF5FB"/>
            <w:tcMar>
              <w:top w:w="40" w:type="dxa"/>
              <w:left w:w="88" w:type="dxa"/>
              <w:bottom w:w="40" w:type="dxa"/>
              <w:right w:w="88" w:type="dxa"/>
            </w:tcMar>
            <w:vAlign w:val="center"/>
          </w:tcPr>
          <w:p w14:paraId="1E570A61"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1</w:t>
            </w:r>
          </w:p>
        </w:tc>
        <w:tc>
          <w:tcPr>
            <w:tcW w:w="1620" w:type="dxa"/>
            <w:shd w:val="clear" w:color="auto" w:fill="EBF5FB"/>
            <w:tcMar>
              <w:top w:w="40" w:type="dxa"/>
              <w:left w:w="88" w:type="dxa"/>
              <w:bottom w:w="40" w:type="dxa"/>
              <w:right w:w="88" w:type="dxa"/>
            </w:tcMar>
            <w:vAlign w:val="center"/>
          </w:tcPr>
          <w:p w14:paraId="0C35FD37"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الاستشعار</w:t>
            </w:r>
          </w:p>
        </w:tc>
        <w:tc>
          <w:tcPr>
            <w:tcW w:w="6480" w:type="dxa"/>
            <w:shd w:val="clear" w:color="auto" w:fill="F5FAFF"/>
            <w:tcMar>
              <w:top w:w="40" w:type="dxa"/>
              <w:left w:w="88" w:type="dxa"/>
              <w:bottom w:w="40" w:type="dxa"/>
              <w:right w:w="88" w:type="dxa"/>
            </w:tcMar>
            <w:vAlign w:val="center"/>
          </w:tcPr>
          <w:p w14:paraId="0E3FCF85"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يلحظ مدير المنتج، بمتابعته المستمرة للسوق، أن منافسًا يطوّر ميزة مشابهة، فيدرك أن نافذة الفرصة تضيق وأن الأمر يستدعي فعلًا.</w:t>
            </w:r>
          </w:p>
        </w:tc>
      </w:tr>
      <w:tr w:rsidR="005A3240" w:rsidRPr="005E5CA8" w14:paraId="591AF6FB" w:rsidTr="00201A65">
        <w:tc>
          <w:tcPr>
            <w:tcW w:w="540" w:type="dxa"/>
            <w:shd w:val="clear" w:color="auto" w:fill="FFFFFF"/>
            <w:tcMar>
              <w:top w:w="40" w:type="dxa"/>
              <w:left w:w="88" w:type="dxa"/>
              <w:bottom w:w="40" w:type="dxa"/>
              <w:right w:w="88" w:type="dxa"/>
            </w:tcMar>
            <w:vAlign w:val="center"/>
          </w:tcPr>
          <w:p w14:paraId="0C620FB4"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2</w:t>
            </w:r>
          </w:p>
        </w:tc>
        <w:tc>
          <w:tcPr>
            <w:tcW w:w="1620" w:type="dxa"/>
            <w:shd w:val="clear" w:color="auto" w:fill="FFFFFF"/>
            <w:tcMar>
              <w:top w:w="40" w:type="dxa"/>
              <w:left w:w="88" w:type="dxa"/>
              <w:bottom w:w="40" w:type="dxa"/>
              <w:right w:w="88" w:type="dxa"/>
            </w:tcMar>
            <w:vAlign w:val="center"/>
          </w:tcPr>
          <w:p w14:paraId="29012A48"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التأطير الغائي</w:t>
            </w:r>
          </w:p>
        </w:tc>
        <w:tc>
          <w:tcPr>
            <w:tcW w:w="6480" w:type="dxa"/>
            <w:shd w:val="clear" w:color="auto" w:fill="FFFFFF"/>
            <w:tcMar>
              <w:top w:w="40" w:type="dxa"/>
              <w:left w:w="88" w:type="dxa"/>
              <w:bottom w:w="40" w:type="dxa"/>
              <w:right w:w="88" w:type="dxa"/>
            </w:tcMar>
            <w:vAlign w:val="center"/>
          </w:tcPr>
          <w:p w14:paraId="2CBFE75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يُطرح سؤال: هل يخدم الإطلاق المتعجل بناء ثقة العملاء على المدى البعيد، أم هو سباق مرهق يضحّي بالجودة؟</w:t>
            </w:r>
          </w:p>
        </w:tc>
      </w:tr>
      <w:tr w:rsidR="005A3240" w:rsidRPr="005E5CA8" w14:paraId="61739A22" w:rsidTr="00201A65">
        <w:tc>
          <w:tcPr>
            <w:tcW w:w="540" w:type="dxa"/>
            <w:shd w:val="clear" w:color="auto" w:fill="EBF5FB"/>
            <w:tcMar>
              <w:top w:w="40" w:type="dxa"/>
              <w:left w:w="88" w:type="dxa"/>
              <w:bottom w:w="40" w:type="dxa"/>
              <w:right w:w="88" w:type="dxa"/>
            </w:tcMar>
            <w:vAlign w:val="center"/>
          </w:tcPr>
          <w:p w14:paraId="7A81D71E"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lastRenderedPageBreak/>
              <w:t>3</w:t>
            </w:r>
          </w:p>
        </w:tc>
        <w:tc>
          <w:tcPr>
            <w:tcW w:w="1620" w:type="dxa"/>
            <w:shd w:val="clear" w:color="auto" w:fill="EBF5FB"/>
            <w:tcMar>
              <w:top w:w="40" w:type="dxa"/>
              <w:left w:w="88" w:type="dxa"/>
              <w:bottom w:w="40" w:type="dxa"/>
              <w:right w:w="88" w:type="dxa"/>
            </w:tcMar>
            <w:vAlign w:val="center"/>
          </w:tcPr>
          <w:p w14:paraId="6226953B"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الشورى</w:t>
            </w:r>
          </w:p>
        </w:tc>
        <w:tc>
          <w:tcPr>
            <w:tcW w:w="6480" w:type="dxa"/>
            <w:shd w:val="clear" w:color="auto" w:fill="F5FAFF"/>
            <w:tcMar>
              <w:top w:w="40" w:type="dxa"/>
              <w:left w:w="88" w:type="dxa"/>
              <w:bottom w:w="40" w:type="dxa"/>
              <w:right w:w="88" w:type="dxa"/>
            </w:tcMar>
            <w:vAlign w:val="center"/>
          </w:tcPr>
          <w:p w14:paraId="7D37D1AB"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جلسة عاجلة مع فرق الهندسة والمبيعات والدعم الفني لتقييم الجاهزية الفعلية من زوايا متعددة.</w:t>
            </w:r>
          </w:p>
        </w:tc>
      </w:tr>
      <w:tr w:rsidR="005A3240" w:rsidRPr="005E5CA8" w14:paraId="3D6F90F7" w:rsidTr="00201A65">
        <w:tc>
          <w:tcPr>
            <w:tcW w:w="540" w:type="dxa"/>
            <w:shd w:val="clear" w:color="auto" w:fill="FFFFFF"/>
            <w:tcMar>
              <w:top w:w="40" w:type="dxa"/>
              <w:left w:w="88" w:type="dxa"/>
              <w:bottom w:w="40" w:type="dxa"/>
              <w:right w:w="88" w:type="dxa"/>
            </w:tcMar>
            <w:vAlign w:val="center"/>
          </w:tcPr>
          <w:p w14:paraId="2AED04DC"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4</w:t>
            </w:r>
          </w:p>
        </w:tc>
        <w:tc>
          <w:tcPr>
            <w:tcW w:w="1620" w:type="dxa"/>
            <w:shd w:val="clear" w:color="auto" w:fill="FFFFFF"/>
            <w:tcMar>
              <w:top w:w="40" w:type="dxa"/>
              <w:left w:w="88" w:type="dxa"/>
              <w:bottom w:w="40" w:type="dxa"/>
              <w:right w:w="88" w:type="dxa"/>
            </w:tcMar>
            <w:vAlign w:val="center"/>
          </w:tcPr>
          <w:p w14:paraId="61E04516"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التثبت</w:t>
            </w:r>
          </w:p>
        </w:tc>
        <w:tc>
          <w:tcPr>
            <w:tcW w:w="6480" w:type="dxa"/>
            <w:shd w:val="clear" w:color="auto" w:fill="FFFFFF"/>
            <w:tcMar>
              <w:top w:w="40" w:type="dxa"/>
              <w:left w:w="88" w:type="dxa"/>
              <w:bottom w:w="40" w:type="dxa"/>
              <w:right w:w="88" w:type="dxa"/>
            </w:tcMar>
            <w:vAlign w:val="center"/>
          </w:tcPr>
          <w:p w14:paraId="73C73CA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اختبار المنتج مع عينة مستخدمين حقيقيين، لا الاكتفاء بتقييم داخلي متفائل.</w:t>
            </w:r>
          </w:p>
        </w:tc>
      </w:tr>
      <w:tr w:rsidR="005A3240" w:rsidRPr="005E5CA8" w14:paraId="420246A4" w:rsidTr="00201A65">
        <w:tc>
          <w:tcPr>
            <w:tcW w:w="540" w:type="dxa"/>
            <w:shd w:val="clear" w:color="auto" w:fill="EBF5FB"/>
            <w:tcMar>
              <w:top w:w="40" w:type="dxa"/>
              <w:left w:w="88" w:type="dxa"/>
              <w:bottom w:w="40" w:type="dxa"/>
              <w:right w:w="88" w:type="dxa"/>
            </w:tcMar>
            <w:vAlign w:val="center"/>
          </w:tcPr>
          <w:p w14:paraId="7C191E95"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5</w:t>
            </w:r>
          </w:p>
        </w:tc>
        <w:tc>
          <w:tcPr>
            <w:tcW w:w="1620" w:type="dxa"/>
            <w:shd w:val="clear" w:color="auto" w:fill="EBF5FB"/>
            <w:tcMar>
              <w:top w:w="40" w:type="dxa"/>
              <w:left w:w="88" w:type="dxa"/>
              <w:bottom w:w="40" w:type="dxa"/>
              <w:right w:w="88" w:type="dxa"/>
            </w:tcMar>
            <w:vAlign w:val="center"/>
          </w:tcPr>
          <w:p w14:paraId="6AB72593"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العزم</w:t>
            </w:r>
          </w:p>
        </w:tc>
        <w:tc>
          <w:tcPr>
            <w:tcW w:w="6480" w:type="dxa"/>
            <w:shd w:val="clear" w:color="auto" w:fill="F5FAFF"/>
            <w:tcMar>
              <w:top w:w="40" w:type="dxa"/>
              <w:left w:w="88" w:type="dxa"/>
              <w:bottom w:w="40" w:type="dxa"/>
              <w:right w:w="88" w:type="dxa"/>
            </w:tcMar>
            <w:vAlign w:val="center"/>
          </w:tcPr>
          <w:p w14:paraId="0F29648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بعد جولتين من التشاور بدأت فيهما الحجج تتكرر، واختبار أساسي، يُحسم القرار: إطلاق بالميزات الأساسية الموثوقة لا بالميزة الكاملة المتخيَّلة.</w:t>
            </w:r>
          </w:p>
        </w:tc>
      </w:tr>
      <w:tr w:rsidR="005A3240" w:rsidRPr="005E5CA8" w14:paraId="649E6593" w:rsidTr="00201A65">
        <w:tc>
          <w:tcPr>
            <w:tcW w:w="540" w:type="dxa"/>
            <w:shd w:val="clear" w:color="auto" w:fill="FFFFFF"/>
            <w:tcMar>
              <w:top w:w="40" w:type="dxa"/>
              <w:left w:w="88" w:type="dxa"/>
              <w:bottom w:w="40" w:type="dxa"/>
              <w:right w:w="88" w:type="dxa"/>
            </w:tcMar>
            <w:vAlign w:val="center"/>
          </w:tcPr>
          <w:p w14:paraId="6C5CD2DF"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6</w:t>
            </w:r>
          </w:p>
        </w:tc>
        <w:tc>
          <w:tcPr>
            <w:tcW w:w="1620" w:type="dxa"/>
            <w:shd w:val="clear" w:color="auto" w:fill="FFFFFF"/>
            <w:tcMar>
              <w:top w:w="40" w:type="dxa"/>
              <w:left w:w="88" w:type="dxa"/>
              <w:bottom w:w="40" w:type="dxa"/>
              <w:right w:w="88" w:type="dxa"/>
            </w:tcMar>
            <w:vAlign w:val="center"/>
          </w:tcPr>
          <w:p w14:paraId="4012B849"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التوكل والتنفيذ</w:t>
            </w:r>
          </w:p>
        </w:tc>
        <w:tc>
          <w:tcPr>
            <w:tcW w:w="6480" w:type="dxa"/>
            <w:shd w:val="clear" w:color="auto" w:fill="FFFFFF"/>
            <w:tcMar>
              <w:top w:w="40" w:type="dxa"/>
              <w:left w:w="88" w:type="dxa"/>
              <w:bottom w:w="40" w:type="dxa"/>
              <w:right w:w="88" w:type="dxa"/>
            </w:tcMar>
            <w:vAlign w:val="center"/>
          </w:tcPr>
          <w:p w14:paraId="2934AB5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يركّز الفريق على تنفيذ الإطلاق المتفق عليه، دون إعادة النقاش في أصل القرار عند كل عقبة تقنية صغيرة.</w:t>
            </w:r>
          </w:p>
        </w:tc>
      </w:tr>
      <w:tr w:rsidR="005A3240" w:rsidRPr="005E5CA8" w14:paraId="50C93106" w:rsidTr="00201A65">
        <w:tc>
          <w:tcPr>
            <w:tcW w:w="540" w:type="dxa"/>
            <w:shd w:val="clear" w:color="auto" w:fill="EBF5FB"/>
            <w:tcMar>
              <w:top w:w="40" w:type="dxa"/>
              <w:left w:w="88" w:type="dxa"/>
              <w:bottom w:w="40" w:type="dxa"/>
              <w:right w:w="88" w:type="dxa"/>
            </w:tcMar>
            <w:vAlign w:val="center"/>
          </w:tcPr>
          <w:p w14:paraId="2BAB95FD"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7</w:t>
            </w:r>
          </w:p>
        </w:tc>
        <w:tc>
          <w:tcPr>
            <w:tcW w:w="1620" w:type="dxa"/>
            <w:shd w:val="clear" w:color="auto" w:fill="EBF5FB"/>
            <w:tcMar>
              <w:top w:w="40" w:type="dxa"/>
              <w:left w:w="88" w:type="dxa"/>
              <w:bottom w:w="40" w:type="dxa"/>
              <w:right w:w="88" w:type="dxa"/>
            </w:tcMar>
            <w:vAlign w:val="center"/>
          </w:tcPr>
          <w:p w14:paraId="70A5DFB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المتابعة</w:t>
            </w:r>
          </w:p>
        </w:tc>
        <w:tc>
          <w:tcPr>
            <w:tcW w:w="6480" w:type="dxa"/>
            <w:shd w:val="clear" w:color="auto" w:fill="F5FAFF"/>
            <w:tcMar>
              <w:top w:w="40" w:type="dxa"/>
              <w:left w:w="88" w:type="dxa"/>
              <w:bottom w:w="40" w:type="dxa"/>
              <w:right w:w="88" w:type="dxa"/>
            </w:tcMar>
            <w:vAlign w:val="center"/>
          </w:tcPr>
          <w:p w14:paraId="2684D41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تُقاس ردود السوق أسبوعيًا، والدروس تغذي استشعار الدورة التالية لتحديثات المنتج.</w:t>
            </w:r>
          </w:p>
        </w:tc>
      </w:tr>
    </w:tbl>
    <w:p w14:paraId="00FB5B9F"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مثال توضيحي ثانٍ: شكوى عميل كبير يهدد بإنهاء العقد</w:t>
      </w:r>
    </w:p>
    <w:p w14:paraId="45F6883A"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سيناريو أسرع (ساعات لا أسابيع): عميل استراتيجي يهدد بإنهاء التعاقد بسبب تأخر متكرر في التسليم. فالمكالمة الغاضبة هي الاستشعار، والتأطير سؤال: هل نكسب جدالًا أم نصلح علاقة طويلة؟ والشورى مكالمة عاجلة مع ثلاثة مسؤولين، والتثبت مراجعة سجل التسليمات في دقائق. ثم العزم على تعويض محدد وخطة تصحيح، والاتصال بالعميل خلال ساعة، والتأكد من رضاه خلال أسبوع مع تسجيل الدرس.</w:t>
      </w:r>
    </w:p>
    <w:p w14:paraId="3EAC8108"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فالمراحل نفسها قد تستغرق أسابيع في القرار الاستراتيجي وساعات في الأزمة العاجلة. والمثالان افتراضيان، لا يُثبتان أن الدورة تنجح في الواقع.</w:t>
      </w:r>
    </w:p>
    <w:p w14:paraId="7ADED85C"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اختصار الدورة: متى وكيف؟</w:t>
      </w:r>
    </w:p>
    <w:p w14:paraId="521F3410"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تُختصر الدورة لأن المدير مستعجل، وإنما لأن طبيعة القرار تسمح بذلك: فيمكن اختصارها في قرار منخفض الخطر قابل للعكس، أما القرارات التي تمس السلامة أو الحقوق أو السمعة فتحتاج إلى دورة أوسع. وإذا اختُصرت مرحلة، وجب ذكر السبب، ومن قرر الاختصار، والإجراء التعويضي. فالسرعة المنضبطة تناسبٌ بين المراحل والخطر، لا حذف لها.</w:t>
      </w:r>
    </w:p>
    <w:p w14:paraId="121D205C"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ويقترب هذا من إطار «كنفن» (Cynefin) عند سنودن وبون، الذي يربط طريقة القرار بطبيعة السياق: الممارسة المعروفة في السياق الواضح، والخبراء والتحليل في المعقّد تقنيًا، والتجريب والرصد في المعقّد المتشابك، والتصرف أولًا لاحتواء الأزمة في السياق الفوضوي. وحالة الشكوى أقرب إلى الأخير. والفرق أن الدورة تُبقي حدًّا أدنى من الشورى والتثبت حتى في الأزمة، وتسجّل ما اختُصر.</w:t>
      </w:r>
    </w:p>
    <w:p w14:paraId="1A209CF2"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12.8  مقارنة معمَّقة: الدورة السباعية ونماذج القرار الغربية الأربعة</w:t>
      </w:r>
      <w:r>
        <w:fldChar w:fldCharType="begin"/>
      </w:r>
      <w:r>
        <w:instrText xml:space="preserve"> TC "12.8  مقارنة معمَّقة: الدورة السباعية ونماذج القرار الغربية الأربعة"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240"/>
        <w:gridCol w:w="3600"/>
      </w:tblGrid>
      <w:tr w:rsidR="005A3240" w:rsidRPr="005E5CA8" w14:paraId="77F928AE" w:rsidTr="00201A65">
        <w:tc>
          <w:tcPr>
            <w:tcW w:w="1800" w:type="dxa"/>
            <w:shd w:val="clear" w:color="auto" w:fill="1F3864"/>
            <w:tcMar>
              <w:top w:w="40" w:type="dxa"/>
              <w:left w:w="88" w:type="dxa"/>
              <w:bottom w:w="40" w:type="dxa"/>
              <w:right w:w="88" w:type="dxa"/>
            </w:tcMar>
            <w:vAlign w:val="center"/>
          </w:tcPr>
          <w:p w14:paraId="7031ADE1"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النموذج الغربي</w:t>
            </w:r>
          </w:p>
        </w:tc>
        <w:tc>
          <w:tcPr>
            <w:tcW w:w="3240" w:type="dxa"/>
            <w:shd w:val="clear" w:color="auto" w:fill="1F3864"/>
            <w:tcMar>
              <w:top w:w="40" w:type="dxa"/>
              <w:left w:w="88" w:type="dxa"/>
              <w:bottom w:w="40" w:type="dxa"/>
              <w:right w:w="88" w:type="dxa"/>
            </w:tcMar>
            <w:vAlign w:val="center"/>
          </w:tcPr>
          <w:p w14:paraId="3CE872E5"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نقطة الالتقاء مع الدورة السباعية</w:t>
            </w:r>
          </w:p>
        </w:tc>
        <w:tc>
          <w:tcPr>
            <w:tcW w:w="3600" w:type="dxa"/>
            <w:shd w:val="clear" w:color="auto" w:fill="1F3864"/>
            <w:tcMar>
              <w:top w:w="40" w:type="dxa"/>
              <w:left w:w="88" w:type="dxa"/>
              <w:bottom w:w="40" w:type="dxa"/>
              <w:right w:w="88" w:type="dxa"/>
            </w:tcMar>
            <w:vAlign w:val="center"/>
          </w:tcPr>
          <w:p w14:paraId="3C8C933C"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نقطة الافتراق الجوهرية</w:t>
            </w:r>
          </w:p>
        </w:tc>
      </w:tr>
      <w:tr w:rsidR="005A3240" w:rsidRPr="005E5CA8" w14:paraId="2113F18D" w:rsidTr="00201A65">
        <w:tc>
          <w:tcPr>
            <w:tcW w:w="1800" w:type="dxa"/>
            <w:shd w:val="clear" w:color="auto" w:fill="EBF5FB"/>
            <w:tcMar>
              <w:top w:w="40" w:type="dxa"/>
              <w:left w:w="88" w:type="dxa"/>
              <w:bottom w:w="40" w:type="dxa"/>
              <w:right w:w="88" w:type="dxa"/>
            </w:tcMar>
            <w:vAlign w:val="center"/>
          </w:tcPr>
          <w:p w14:paraId="2C9A8AC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مراحل القرار عند سايمون</w:t>
            </w:r>
          </w:p>
        </w:tc>
        <w:tc>
          <w:tcPr>
            <w:tcW w:w="3240" w:type="dxa"/>
            <w:shd w:val="clear" w:color="auto" w:fill="F5F5F5"/>
            <w:tcMar>
              <w:top w:w="40" w:type="dxa"/>
              <w:left w:w="88" w:type="dxa"/>
              <w:bottom w:w="40" w:type="dxa"/>
              <w:right w:w="88" w:type="dxa"/>
            </w:tcMar>
            <w:vAlign w:val="center"/>
          </w:tcPr>
          <w:p w14:paraId="3FCADFF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تقاطع واسع: الاستخبار عنده هو الاستشعار، والتصميم والاختيار يقابلان التثبت والعزم، والمراجعة تقابل المتابعة.</w:t>
            </w:r>
          </w:p>
        </w:tc>
        <w:tc>
          <w:tcPr>
            <w:tcW w:w="3600" w:type="dxa"/>
            <w:shd w:val="clear" w:color="auto" w:fill="EBF5FB"/>
            <w:tcMar>
              <w:top w:w="40" w:type="dxa"/>
              <w:left w:w="88" w:type="dxa"/>
              <w:bottom w:w="40" w:type="dxa"/>
              <w:right w:w="88" w:type="dxa"/>
            </w:tcMar>
            <w:vAlign w:val="center"/>
          </w:tcPr>
          <w:p w14:paraId="64FEE13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سايمون يصف القرار وصفًا إجرائيًا، والدورة تجعل الشورى والتوكل مرحلتين فيها، وتغلق الحلقة بالمساءلة أمام الله والناس.</w:t>
            </w:r>
          </w:p>
        </w:tc>
      </w:tr>
      <w:tr w:rsidR="005A3240" w:rsidRPr="005E5CA8" w14:paraId="4B116E54" w:rsidTr="00201A65">
        <w:tc>
          <w:tcPr>
            <w:tcW w:w="1800" w:type="dxa"/>
            <w:shd w:val="clear" w:color="auto" w:fill="FFFFFF"/>
            <w:tcMar>
              <w:top w:w="40" w:type="dxa"/>
              <w:left w:w="88" w:type="dxa"/>
              <w:bottom w:w="40" w:type="dxa"/>
              <w:right w:w="88" w:type="dxa"/>
            </w:tcMar>
            <w:vAlign w:val="center"/>
          </w:tcPr>
          <w:p w14:paraId="1526628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PDCA (ديمنغ)</w:t>
            </w:r>
          </w:p>
        </w:tc>
        <w:tc>
          <w:tcPr>
            <w:tcW w:w="3240" w:type="dxa"/>
            <w:shd w:val="clear" w:color="auto" w:fill="FFFFFF"/>
            <w:tcMar>
              <w:top w:w="40" w:type="dxa"/>
              <w:left w:w="88" w:type="dxa"/>
              <w:bottom w:w="40" w:type="dxa"/>
              <w:right w:w="88" w:type="dxa"/>
            </w:tcMar>
            <w:vAlign w:val="center"/>
          </w:tcPr>
          <w:p w14:paraId="7C9E804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أقرب تقاطع بنيوي: كلاهما حلقة مغلقة للتحسين المستمر.</w:t>
            </w:r>
          </w:p>
        </w:tc>
        <w:tc>
          <w:tcPr>
            <w:tcW w:w="3600" w:type="dxa"/>
            <w:shd w:val="clear" w:color="auto" w:fill="FFFFFF"/>
            <w:tcMar>
              <w:top w:w="40" w:type="dxa"/>
              <w:left w:w="88" w:type="dxa"/>
              <w:bottom w:w="40" w:type="dxa"/>
              <w:right w:w="88" w:type="dxa"/>
            </w:tcMar>
            <w:vAlign w:val="center"/>
          </w:tcPr>
          <w:p w14:paraId="67ABF63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قيم ديمنغ في نقاطه الأربع عشرة خارج الحلقة نفسها، والدورة تجعل الشورى والتثبت والتوكل مراحل داخلها.</w:t>
            </w:r>
          </w:p>
        </w:tc>
      </w:tr>
      <w:tr w:rsidR="005A3240" w:rsidRPr="005E5CA8" w14:paraId="2C6BBC1E" w:rsidTr="00201A65">
        <w:tc>
          <w:tcPr>
            <w:tcW w:w="1800" w:type="dxa"/>
            <w:shd w:val="clear" w:color="auto" w:fill="EBF5FB"/>
            <w:tcMar>
              <w:top w:w="40" w:type="dxa"/>
              <w:left w:w="88" w:type="dxa"/>
              <w:bottom w:w="40" w:type="dxa"/>
              <w:right w:w="88" w:type="dxa"/>
            </w:tcMar>
            <w:vAlign w:val="center"/>
          </w:tcPr>
          <w:p w14:paraId="76C257E4"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OODA (بويد)</w:t>
            </w:r>
          </w:p>
        </w:tc>
        <w:tc>
          <w:tcPr>
            <w:tcW w:w="3240" w:type="dxa"/>
            <w:shd w:val="clear" w:color="auto" w:fill="F5F5F5"/>
            <w:tcMar>
              <w:top w:w="40" w:type="dxa"/>
              <w:left w:w="88" w:type="dxa"/>
              <w:bottom w:w="40" w:type="dxa"/>
              <w:right w:w="88" w:type="dxa"/>
            </w:tcMar>
            <w:vAlign w:val="center"/>
          </w:tcPr>
          <w:p w14:paraId="18B2BBB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تقاطع في مرونة السرعة: كلاهما يطول ويقصر بحسب ضغط الموقف، كما في المثال الثاني.</w:t>
            </w:r>
          </w:p>
        </w:tc>
        <w:tc>
          <w:tcPr>
            <w:tcW w:w="3600" w:type="dxa"/>
            <w:shd w:val="clear" w:color="auto" w:fill="EBF5FB"/>
            <w:tcMar>
              <w:top w:w="40" w:type="dxa"/>
              <w:left w:w="88" w:type="dxa"/>
              <w:bottom w:w="40" w:type="dxa"/>
              <w:right w:w="88" w:type="dxa"/>
            </w:tcMar>
            <w:vAlign w:val="center"/>
          </w:tcPr>
          <w:p w14:paraId="1BD7448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نشأ OODA في سياق تنافسي (القتال الجوي ثم الاستراتيجية)، والفوز فيه التفوق على خصم، وغاية الدورة العمارة بالحق.</w:t>
            </w:r>
          </w:p>
        </w:tc>
      </w:tr>
      <w:tr w:rsidR="005A3240" w:rsidRPr="005E5CA8" w14:paraId="078D8C9F" w:rsidTr="00201A65">
        <w:tc>
          <w:tcPr>
            <w:tcW w:w="1800" w:type="dxa"/>
            <w:shd w:val="clear" w:color="auto" w:fill="FFFFFF"/>
            <w:tcMar>
              <w:top w:w="40" w:type="dxa"/>
              <w:left w:w="88" w:type="dxa"/>
              <w:bottom w:w="40" w:type="dxa"/>
              <w:right w:w="88" w:type="dxa"/>
            </w:tcMar>
            <w:vAlign w:val="center"/>
          </w:tcPr>
          <w:p w14:paraId="3C1C87A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فروم ويتون (Vroom-Yetton)</w:t>
            </w:r>
          </w:p>
        </w:tc>
        <w:tc>
          <w:tcPr>
            <w:tcW w:w="3240" w:type="dxa"/>
            <w:shd w:val="clear" w:color="auto" w:fill="FFFFFF"/>
            <w:tcMar>
              <w:top w:w="40" w:type="dxa"/>
              <w:left w:w="88" w:type="dxa"/>
              <w:bottom w:w="40" w:type="dxa"/>
              <w:right w:w="88" w:type="dxa"/>
            </w:tcMar>
            <w:vAlign w:val="center"/>
          </w:tcPr>
          <w:p w14:paraId="2D8D6A8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تقاطع مباشر: مرحلة الشورى تقابل سؤالهما المحوري: متى نُشرك الفريق وبأي درجة؟</w:t>
            </w:r>
          </w:p>
        </w:tc>
        <w:tc>
          <w:tcPr>
            <w:tcW w:w="3600" w:type="dxa"/>
            <w:shd w:val="clear" w:color="auto" w:fill="FFFFFF"/>
            <w:tcMar>
              <w:top w:w="40" w:type="dxa"/>
              <w:left w:w="88" w:type="dxa"/>
              <w:bottom w:w="40" w:type="dxa"/>
              <w:right w:w="88" w:type="dxa"/>
            </w:tcMar>
            <w:vAlign w:val="center"/>
          </w:tcPr>
          <w:p w14:paraId="253BF0B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شجرة فروم ويتون قد تنتهي إلى قرار فردي بلا إشراك، والشورى في الدورة لا يسقط أصلها في القرار ذي الأثر، وإن صغر حجمها في القرار منخفض الخطر.</w:t>
            </w:r>
          </w:p>
        </w:tc>
      </w:tr>
    </w:tbl>
    <w:p w14:paraId="5C586CD4"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والفارق الأبرز في قراءتي أن النماذج الأربعة تترك القيم خارج بنيتها الإجرائية أو تجعلها شروطًا عامة حولها، والدورة تُدخلها في المراحل نفسها. ولا يعني هذا أن تلك النماذج بلا قيم، ولا أن الدورة أنجع منها؛ فهي لم تُختبر بعد.</w:t>
      </w:r>
    </w:p>
    <w:p w14:paraId="642D4E24" w:rsidR="005A3240" w:rsidRPr="005E5CA8" w:rsidRDefault="005A3240" w:rsidP="005A3240">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Simon (1960).  |  Deming (1986).  |  Boyd (1976; 1986).  |  Vroom &amp; Yetton (1973).</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ومن تقاليد أخرى: تتقاطع «اليقظة الصحيحة» في الطريق الثماني البوذي مع الاستشعار (12.3)، وتفترق الغاية: التحرر من دورة المعاناة هناك، والعمارة بالحق داخل الحياة هنا. ويتقاطع التأمل الذاتي النقدي (هانسي) الذي يغذي التحسين المستمر (كايزن) في التقليد الإداري الياباني مع المتابعة (12.6) في المراجعة الصادقة، وتضيف الدورة طبقة المساءلة أمام الله فوق التقييم البشري.</w:t>
      </w:r>
    </w:p>
    <w:p w14:paraId="29AF9C71"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سند من أدبيات علم القرار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5A3240" w:rsidRPr="005E5CA8" w14:paraId="51529551" w:rsidTr="00201A65">
        <w:tc>
          <w:tcPr>
            <w:tcW w:w="2160" w:type="dxa"/>
            <w:shd w:val="clear" w:color="auto" w:fill="1F3864"/>
            <w:tcMar>
              <w:top w:w="40" w:type="dxa"/>
              <w:left w:w="88" w:type="dxa"/>
              <w:bottom w:w="40" w:type="dxa"/>
              <w:right w:w="88" w:type="dxa"/>
            </w:tcMar>
            <w:vAlign w:val="center"/>
          </w:tcPr>
          <w:p w14:paraId="0011DC41"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الظاهرة الموثَّقة</w:t>
            </w:r>
          </w:p>
        </w:tc>
        <w:tc>
          <w:tcPr>
            <w:tcW w:w="3240" w:type="dxa"/>
            <w:shd w:val="clear" w:color="auto" w:fill="1F3864"/>
            <w:tcMar>
              <w:top w:w="40" w:type="dxa"/>
              <w:left w:w="88" w:type="dxa"/>
              <w:bottom w:w="40" w:type="dxa"/>
              <w:right w:w="88" w:type="dxa"/>
            </w:tcMar>
            <w:vAlign w:val="center"/>
          </w:tcPr>
          <w:p w14:paraId="483B571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صلته بالدورة</w:t>
            </w:r>
          </w:p>
        </w:tc>
        <w:tc>
          <w:tcPr>
            <w:tcW w:w="3240" w:type="dxa"/>
            <w:shd w:val="clear" w:color="auto" w:fill="1F3864"/>
            <w:tcMar>
              <w:top w:w="40" w:type="dxa"/>
              <w:left w:w="88" w:type="dxa"/>
              <w:bottom w:w="40" w:type="dxa"/>
              <w:right w:w="88" w:type="dxa"/>
            </w:tcMar>
            <w:vAlign w:val="center"/>
          </w:tcPr>
          <w:p w14:paraId="27891760"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المرجع</w:t>
            </w:r>
          </w:p>
        </w:tc>
      </w:tr>
      <w:tr w:rsidR="005A3240" w:rsidRPr="005E5CA8" w14:paraId="6611E04A" w:rsidTr="00201A65">
        <w:tc>
          <w:tcPr>
            <w:tcW w:w="2160" w:type="dxa"/>
            <w:shd w:val="clear" w:color="auto" w:fill="EBF5FB"/>
            <w:tcMar>
              <w:top w:w="40" w:type="dxa"/>
              <w:left w:w="88" w:type="dxa"/>
              <w:bottom w:w="40" w:type="dxa"/>
              <w:right w:w="88" w:type="dxa"/>
            </w:tcMar>
            <w:vAlign w:val="center"/>
          </w:tcPr>
          <w:p w14:paraId="68371D4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شلل التحليل (Paralysis by Analysis)</w:t>
            </w:r>
          </w:p>
        </w:tc>
        <w:tc>
          <w:tcPr>
            <w:tcW w:w="3240" w:type="dxa"/>
            <w:shd w:val="clear" w:color="auto" w:fill="F5F5F5"/>
            <w:tcMar>
              <w:top w:w="40" w:type="dxa"/>
              <w:left w:w="88" w:type="dxa"/>
              <w:bottom w:w="40" w:type="dxa"/>
              <w:right w:w="88" w:type="dxa"/>
            </w:tcMar>
            <w:vAlign w:val="center"/>
          </w:tcPr>
          <w:p w14:paraId="256B8A0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تصف لانجلي تعطل القرار بين «شلل التحليل» و«الانقراض بالحدس»، وهذا يسند علامات نضج العزم (12.4).</w:t>
            </w:r>
          </w:p>
        </w:tc>
        <w:tc>
          <w:tcPr>
            <w:tcW w:w="3240" w:type="dxa"/>
            <w:shd w:val="clear" w:color="auto" w:fill="EBF5FB"/>
            <w:tcMar>
              <w:top w:w="40" w:type="dxa"/>
              <w:left w:w="88" w:type="dxa"/>
              <w:bottom w:w="40" w:type="dxa"/>
              <w:right w:w="88" w:type="dxa"/>
            </w:tcMar>
            <w:vAlign w:val="center"/>
          </w:tcPr>
          <w:p w14:paraId="299C23B0"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Langley, A. (1995). Between "Paralysis by Analysis" and "Extinction by Instinct". Sloan Management Review, 36(3), 63-76.</w:t>
            </w:r>
          </w:p>
        </w:tc>
      </w:tr>
      <w:tr w:rsidR="005A3240" w:rsidRPr="005E5CA8" w14:paraId="1F00DCFC" w:rsidTr="00201A65">
        <w:tc>
          <w:tcPr>
            <w:tcW w:w="2160" w:type="dxa"/>
            <w:shd w:val="clear" w:color="auto" w:fill="FFFFFF"/>
            <w:tcMar>
              <w:top w:w="40" w:type="dxa"/>
              <w:left w:w="88" w:type="dxa"/>
              <w:bottom w:w="40" w:type="dxa"/>
              <w:right w:w="88" w:type="dxa"/>
            </w:tcMar>
            <w:vAlign w:val="center"/>
          </w:tcPr>
          <w:p w14:paraId="56D6706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الالتزام التصاعدي (Escalation of Commitment)</w:t>
            </w:r>
          </w:p>
        </w:tc>
        <w:tc>
          <w:tcPr>
            <w:tcW w:w="3240" w:type="dxa"/>
            <w:shd w:val="clear" w:color="auto" w:fill="FFFFFF"/>
            <w:tcMar>
              <w:top w:w="40" w:type="dxa"/>
              <w:left w:w="88" w:type="dxa"/>
              <w:bottom w:w="40" w:type="dxa"/>
              <w:right w:w="88" w:type="dxa"/>
            </w:tcMar>
            <w:vAlign w:val="center"/>
          </w:tcPr>
          <w:p w14:paraId="7BA3842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يوثّق ستاو الاستمرار في قرار خاطئ رغم الأدلة، وهذا يُبقي «إغلاق باب إعادة الفتح» (12.5) مشروطًا بغياب دليل جديد جوهري.</w:t>
            </w:r>
          </w:p>
        </w:tc>
        <w:tc>
          <w:tcPr>
            <w:tcW w:w="3240" w:type="dxa"/>
            <w:shd w:val="clear" w:color="auto" w:fill="FFFFFF"/>
            <w:tcMar>
              <w:top w:w="40" w:type="dxa"/>
              <w:left w:w="88" w:type="dxa"/>
              <w:bottom w:w="40" w:type="dxa"/>
              <w:right w:w="88" w:type="dxa"/>
            </w:tcMar>
            <w:vAlign w:val="center"/>
          </w:tcPr>
          <w:p w14:paraId="4B127AE1"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i/>
                <w:iCs/>
                <w:color w:val="000000"/>
                <w:sz w:val="24"/>
                <w:szCs w:val="24"/>
                <w:rtl/>
              </w:rPr>
              <w:t>Staw, B.M. (1976). Knee-Deep in the Big Muddy. Organizational Behavior and Human Performance, 16(1), 27-44.</w:t>
            </w:r>
          </w:p>
        </w:tc>
      </w:tr>
      <w:tr w:rsidR="005A3240" w:rsidRPr="005E5CA8" w14:paraId="20D77DED" w:rsidTr="00201A65">
        <w:tc>
          <w:tcPr>
            <w:tcW w:w="2160" w:type="dxa"/>
            <w:shd w:val="clear" w:color="auto" w:fill="EBF5FB"/>
            <w:tcMar>
              <w:top w:w="40" w:type="dxa"/>
              <w:left w:w="88" w:type="dxa"/>
              <w:bottom w:w="40" w:type="dxa"/>
              <w:right w:w="88" w:type="dxa"/>
            </w:tcMar>
            <w:vAlign w:val="center"/>
          </w:tcPr>
          <w:p w14:paraId="7F2A81D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المراجعة بعد الفعل (After-Action Review)</w:t>
            </w:r>
          </w:p>
        </w:tc>
        <w:tc>
          <w:tcPr>
            <w:tcW w:w="3240" w:type="dxa"/>
            <w:shd w:val="clear" w:color="auto" w:fill="F5F5F5"/>
            <w:tcMar>
              <w:top w:w="40" w:type="dxa"/>
              <w:left w:w="88" w:type="dxa"/>
              <w:bottom w:w="40" w:type="dxa"/>
              <w:right w:w="88" w:type="dxa"/>
            </w:tcMar>
            <w:vAlign w:val="center"/>
          </w:tcPr>
          <w:p w14:paraId="1CC319B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يصف دارلنغ وزملاؤه المراجعة المنضبطة بعد كل مهمة في الجيش الأمريكي أداةً للتعلم المؤسسي، وهي قريبة من المتابعة وسجل القرار (12.6).</w:t>
            </w:r>
          </w:p>
        </w:tc>
        <w:tc>
          <w:tcPr>
            <w:tcW w:w="3240" w:type="dxa"/>
            <w:shd w:val="clear" w:color="auto" w:fill="EBF5FB"/>
            <w:tcMar>
              <w:top w:w="40" w:type="dxa"/>
              <w:left w:w="88" w:type="dxa"/>
              <w:bottom w:w="40" w:type="dxa"/>
              <w:right w:w="88" w:type="dxa"/>
            </w:tcMar>
            <w:vAlign w:val="center"/>
          </w:tcPr>
          <w:p w14:paraId="03BDBBB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i/>
                <w:iCs/>
                <w:color w:val="000000"/>
                <w:sz w:val="24"/>
                <w:szCs w:val="24"/>
                <w:rtl/>
              </w:rPr>
              <w:t>Darling, M., Parry, C. &amp; Moore, J. (2005). Learning in the Thick of It. Harvard Business Review, 83(7), 84-92.</w:t>
            </w:r>
          </w:p>
        </w:tc>
      </w:tr>
    </w:tbl>
    <w:p w14:paraId="0606BF26"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وهذا سند غير مباشر: فالأدبيات لم تُصمَّم لاختبار الدورة، لكنها تصف المخاطر التي تعالجها بعض مراحلها.</w:t>
      </w:r>
    </w:p>
    <w:p w14:paraId="0E3BA62D"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12.9  خمسة اعتراضات على الدورة السباعية</w:t>
      </w:r>
      <w:r>
        <w:fldChar w:fldCharType="begin"/>
      </w:r>
      <w:r>
        <w:instrText xml:space="preserve"> TC "12.9  خمسة اعتراضات على الدورة السباعية" \l 2 </w:instrText>
      </w:r>
      <w:r>
        <w:fldChar w:fldCharType="end"/>
      </w:r>
    </w:p>
    <w:p w14:paraId="21D478B6" w:rsidR="005A3240" w:rsidRPr="005E5CA8" w:rsidRDefault="005A3240" w:rsidP="005A3240">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الأول: هل تصلح الدورة في مؤسسات تفتقر إلى ثقافة الشورى أصلًا؟</w:t>
      </w:r>
    </w:p>
    <w:p w14:paraId="6F27AFDD"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المبدأ ثابت، أي نوع من التشاور قبل الحسم، والشكل يتكيف. ففي أشد البيئات مركزية تمكن «شورى مصغّرة»: استشارة مستشار موثوق واحد بدل اجتماع جماعي، فيُحفظ جوهر تعدد المعلومات ولو في أضيق صورة. ولا أخفي أن الشورى الشكلية في بيئة تعاقب الرأي المخالف لا تحقق مقصودها؛ وهذا ما تعالجه حدود الطاعة وقناة الاعتراض الآمنة (11.6).</w:t>
      </w:r>
    </w:p>
    <w:p w14:paraId="609291A4" w:rsidR="005A3240" w:rsidRPr="005E5CA8" w:rsidRDefault="005A3240" w:rsidP="005A3240">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الثاني: أليست علامات نضج العزم الثلاث (12.4) ذاتية التقدير حتى تفقد معياريتها؟</w:t>
      </w:r>
    </w:p>
    <w:p w14:paraId="71EA3131"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صحيح جزئيًا. فالعلامات توجيهية لا خوارزمية، وقيمتها أنها تحوّل سؤالًا غامضًا («متى أحسم؟») إلى ثلاثة أسئلة أضيق. وهذا تحسين للسؤال، لا حل نهائي للذاتية في القرار البشري.</w:t>
      </w:r>
    </w:p>
    <w:p w14:paraId="406E253A" w:rsidR="005A3240" w:rsidRPr="005E5CA8" w:rsidRDefault="005A3240" w:rsidP="005A3240">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ألا يرسّخ «إغلاق باب إعادة فتح القرار» (12.5) قرارات خاطئة بدعوى الثبات؟</w:t>
      </w:r>
    </w:p>
    <w:p w14:paraId="5C9708CC"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هذا ما يعالجه الشرط في الآلية نفسها: «إلا لدليل جديد جوهري لم يكن متاحًا وقت العزم». فهو يفرق بين التردد المرضي، أي إعادة النقاش في قرار سليم بلا سبب جديد، والتصحيح المشروع، أي تعديل قرار ثبت خطؤه بدليل جديد. وأدبيات الالتزام التصاعدي (12.8) تذكّر بأن الخطر قائم في الاتجاه الآخر أيضًا.</w:t>
      </w:r>
    </w:p>
    <w:p w14:paraId="29395513" w:rsidR="005A3240" w:rsidRPr="005E5CA8" w:rsidRDefault="005A3240" w:rsidP="005A3240">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هل تتسع الدورة للقرارات المؤسسية المعقدة متعددة المستويات، أم صُممت لقرار فردي بسيط؟</w:t>
      </w:r>
    </w:p>
    <w:p w14:paraId="17818103"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الجواب الصادق: هذا امتداد لم يُختبر. والفرضية المعقولة أن الدورة تتكرر متداخلةً، فتمر كل طبقة موافقة بدورتها المصغرة قبل تمرير القرار إلى التالية. وهذا نموذج نظري يحتاج إلى تصميم واختبار مستقلين.</w:t>
      </w:r>
    </w:p>
    <w:p w:rsidR="005A3240" w:rsidRPr="005E5CA8" w:rsidRDefault="005A3240" w:rsidP="005A3240">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الخامس: أليس الاستشعار والتأطير الغائي متداخلين حتى يصعب التمييز بينهما عمليًا؟</w:t>
      </w:r>
    </w:p>
    <w:p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التمييز حقيقي وإن كان دقيقًا: الاستشعار إدراك خام أن شيئًا يستحق الانتباه، وقد يكون غامض المعالم. والتأطير يحوّل هذه اليقظة إلى فهم مرتب: ماذا يخدم القرار؟ وهما كالشعور بالجوع وتحديد ماذا نأكل ولماذا: متلازمان زمنًا في الغالب، متمايزان وظيفةً.</w:t>
      </w:r>
    </w:p>
    <w:p w14:paraId="34A36A64"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12.10  حدود الادعاء: ما يثبته هذا الفصل وما لا يثبته</w:t>
      </w:r>
      <w:r>
        <w:fldChar w:fldCharType="begin"/>
      </w:r>
      <w:r>
        <w:instrText xml:space="preserve"> TC "12.10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هذا الفصل أن الدورة السباعية تجمع مراحل مسوَّغة في حلقة مغلقة، مع سجل قرار لكل مرحلة وقاعدة معلنة لاختصارها بحسب الخطر، وأن الاستشعار والعزم والتوكل والمتابعة مقروءة أو معمَّقة بقراءة مختصرة وشواهد موثقة، وأن العزم يتميز من الاستبداد. ولا يثبت أن هذه المراحل استوفت البروتوكول الكامل، ولا تمايزًا حادًا بين الاستشعار والتأطير، ولا يحل ذاتية تقدير لحظة العزم؛ فالعلامات توجيهية. والمثالان افتراضيان، والمقارنة بنيوية لا تجريبية، فلا يثبت الفصل أن الدورة أنجع من النماذج الغربية، ولا يعالج القرارات متعددة الطبقات، والمستوى السابع معلَّق.</w:t>
      </w:r>
    </w:p>
    <w:p w14:paraId="638454E3"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خاتمة الفصل</w:t>
      </w:r>
    </w:p>
    <w:p w14:paraId="66B96A52"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تمنح الدورة السباعية الفريق لغة مشتركة لمراجعة الفعل: لم تكن المشكلة أننا لم نتشاور، وإنما أننا تشاورنا دون أن نتحقق؛ أو فشل القرار لأن المتابعة لم تغلق الحلقة. وهذه اللغة لا تمنع الخطأ، لكنها تجعل التعلم أسرع وأقل شخصنة. وبهذا يكتمل الثنائي: QMF يصف ما يتضمنه الفعل الإداري، والدورة تصف كيف يتحرك.</w:t>
      </w:r>
    </w:p>
    <w:p w14:paraId="198C816B" w14:textId="0AE766DF" w:rsidR="00473497" w:rsidRPr="00473497" w:rsidRDefault="005A3240" w:rsidP="00473497">
      <w:pPr>
        <w:shd w:val="clear" w:color="auto" w:fill="EBF5FB"/>
        <w:bidi/>
        <w:spacing w:after="65"/>
        <w:ind w:right="200"/>
        <w:rPr>
          <w:rFonts w:ascii="Sakkal Majalla" w:hAnsi="Sakkal Majalla" w:cs="Sakkal Majalla"/>
          <w:sz w:val="26"/>
          <w:szCs w:val="26"/>
          <w:rtl/>
        </w:rPr>
      </w:pPr>
      <w:r>
        <w:rPr>
          <w:rFonts w:ascii="Sakkal Majalla" w:hAnsi="Sakkal Majalla" w:cs="Sakkal Majalla"/>
          <w:i/>
          <w:iCs/>
          <w:color w:val="000000"/>
          <w:sz w:val="26"/>
          <w:szCs w:val="26"/>
          <w:rtl/>
        </w:rPr>
        <w:t xml:space="preserve">ويبقى سؤال: كيف نعرف أن المنظومة نجحت؟ وكيف نطوّرها بعد التجربة دون أن تفقد مرجعيتها القرآنية؟ هذا سؤال الفصل الثالث عشر.</w:t>
      </w:r>
    </w:p>
    <w:p w:rsidR="00D42044" w:rsidRPr="00D40464" w:rsidRDefault="00D42044" w:rsidP="00D42044">
      <w:pPr>
        <w:pageBreakBefore/>
        <w:shd w:val="clear" w:color="auto" w:fill="1F3864"/>
        <w:bidi/>
        <w:jc w:val="center"/>
        <w:rPr>
          <w:rFonts w:ascii="Sakkal Majalla" w:hAnsi="Sakkal Majalla" w:cs="Sakkal Majalla"/>
          <w:sz w:val="28"/>
          <w:szCs w:val="28"/>
        </w:rPr>
      </w:pPr>
      <w:r w:rsidRPr="00D40464">
        <w:rPr>
          <w:rFonts w:ascii="Sakkal Majalla" w:hAnsi="Sakkal Majalla" w:cs="Sakkal Majalla"/>
          <w:b/>
          <w:bCs/>
          <w:color w:val="FFFFFF"/>
          <w:sz w:val="28"/>
          <w:szCs w:val="28"/>
          <w:rtl/>
        </w:rPr>
        <w:lastRenderedPageBreak/>
        <w:t>الفصل الثالث عشر</w:t>
      </w:r>
      <w:r>
        <w:fldChar w:fldCharType="begin"/>
      </w:r>
      <w:r>
        <w:instrText xml:space="preserve"> TC "الفصل الثالث عشر: معايير اختبار المنظومة وتطويرها، ما الذي يُبقيها قرآنيةً بعد التجربة؟" \l 1 </w:instrText>
      </w:r>
      <w:r>
        <w:fldChar w:fldCharType="end"/>
      </w:r>
    </w:p>
    <w:p w:rsidR="00D42044" w:rsidRPr="00D40464" w:rsidRDefault="00D42044" w:rsidP="00D42044">
      <w:pPr>
        <w:shd w:val="clear" w:color="auto" w:fill="156082"/>
        <w:bidi/>
        <w:jc w:val="center"/>
        <w:rPr>
          <w:rFonts w:ascii="Sakkal Majalla" w:hAnsi="Sakkal Majalla" w:cs="Sakkal Majalla"/>
          <w:sz w:val="28"/>
          <w:szCs w:val="28"/>
        </w:rPr>
      </w:pPr>
      <w:r w:rsidRPr="00D40464">
        <w:rPr>
          <w:rFonts w:ascii="Sakkal Majalla" w:hAnsi="Sakkal Majalla" w:cs="Sakkal Majalla"/>
          <w:b/>
          <w:bCs/>
          <w:color w:val="FFFFFF"/>
          <w:sz w:val="28"/>
          <w:szCs w:val="28"/>
          <w:rtl/>
        </w:rPr>
        <w:t>معايير اختبار المنظومة وتطويرها</w:t>
      </w:r>
    </w:p>
    <w:p w:rsidR="00D42044" w:rsidRPr="00D40464" w:rsidRDefault="00D42044" w:rsidP="00D42044">
      <w:pPr>
        <w:shd w:val="clear" w:color="auto" w:fill="2E74B5"/>
        <w:bidi/>
        <w:spacing w:after="18"/>
        <w:jc w:val="center"/>
        <w:rPr>
          <w:rFonts w:ascii="Sakkal Majalla" w:hAnsi="Sakkal Majalla" w:cs="Sakkal Majalla"/>
          <w:sz w:val="28"/>
          <w:szCs w:val="28"/>
        </w:rPr>
      </w:pPr>
      <w:r w:rsidRPr="00D40464">
        <w:rPr>
          <w:rFonts w:ascii="Sakkal Majalla" w:hAnsi="Sakkal Majalla" w:cs="Sakkal Majalla"/>
          <w:color w:val="FFFFFF"/>
          <w:sz w:val="28"/>
          <w:szCs w:val="28"/>
          <w:rtl/>
        </w:rPr>
        <w:t>ما الذي يُبقيها قرآنيةً بعد التجربة؟</w:t>
      </w:r>
    </w:p>
    <w:p w:rsidR="00D42044" w:rsidRPr="00D40464" w:rsidRDefault="00D42044" w:rsidP="00D42044">
      <w:pPr>
        <w:shd w:val="clear" w:color="auto" w:fill="F5F0FF"/>
        <w:bidi/>
        <w:spacing w:before="10"/>
        <w:jc w:val="center"/>
        <w:rPr>
          <w:rFonts w:ascii="Sakkal Majalla" w:hAnsi="Sakkal Majalla" w:cs="Sakkal Majalla"/>
          <w:sz w:val="28"/>
          <w:szCs w:val="28"/>
        </w:rPr>
      </w:pPr>
      <w:r w:rsidRPr="00D40464">
        <w:rPr>
          <w:rFonts w:ascii="Sakkal Majalla" w:hAnsi="Sakkal Majalla" w:cs="Sakkal Majalla"/>
          <w:b/>
          <w:bCs/>
          <w:color w:val="1F3864"/>
          <w:sz w:val="28"/>
          <w:szCs w:val="28"/>
          <w:rtl/>
        </w:rPr>
        <w:t>﴿وَقُل رَّبِّ زِدْنِي عِلْمًا﴾</w:t>
      </w:r>
    </w:p>
    <w:p w:rsidR="00D42044" w:rsidRPr="00D40464" w:rsidRDefault="00D42044" w:rsidP="00D42044">
      <w:pPr>
        <w:bidi/>
        <w:spacing w:after="18"/>
        <w:jc w:val="center"/>
        <w:rPr>
          <w:rFonts w:ascii="Sakkal Majalla" w:hAnsi="Sakkal Majalla" w:cs="Sakkal Majalla"/>
          <w:sz w:val="28"/>
          <w:szCs w:val="28"/>
        </w:rPr>
      </w:pPr>
      <w:r w:rsidRPr="00D40464">
        <w:rPr>
          <w:rFonts w:ascii="Sakkal Majalla" w:hAnsi="Sakkal Majalla" w:cs="Sakkal Majalla"/>
          <w:color w:val="595959"/>
          <w:sz w:val="28"/>
          <w:szCs w:val="28"/>
          <w:rtl/>
        </w:rPr>
        <w:t>طه : 114</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يسأل هذا الفصل: كيف نعرف أن نموذجًا ما قرآني فعلًا، وكيف نطوّره دون أن يفقد مرجعيته؟ ويعرض تسعة معايير: سبعة يجمعها من أدوات الكتاب، واثنان يصوغهما من الزمر:17–18 وطه:114، وأربعة منها إلزامية. ويبيّن حالات العلاقة مع الأدبيات الإدارية: التوافق والاستقلال والتعارض. ويقرر أن فشل التطبيق يُراجَع فيه النموذج البشري لا النص، ثم يختبر نموذجين مقترحين.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D42044" w:rsidRPr="00D40464" w:rsidTr="008E76A7">
        <w:tc>
          <w:tcPr>
            <w:tcW w:w="8640" w:type="dxa"/>
            <w:shd w:val="clear" w:color="auto" w:fill="2E74B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 xml:space="preserve">المدير الذي لا يعرف كيف يقيّم الاقتراح</w:t>
            </w:r>
          </w:p>
        </w:tc>
      </w:tr>
      <w:tr w:rsidR="00D42044" w:rsidRPr="00D40464" w:rsidTr="008E76A7">
        <w:tc>
          <w:tcPr>
            <w:tcW w:w="86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وصل إلى ماجد، مدير التطوير المؤسسي، اقتراح من باحث في فريقه: مفهوم «القناعة الإدارية»، أي أن يرضى المدير بما أنجز ولا يسعى إلى تعظيم الأرباح بلا حد، مستدلًا بنصوص القناعة والزهد. أعجبته الفكرة، لكنه لم يعرف كيف يقيّمها: أهي مشتقة من القرآن أم مكسوّة بغطاء قرآني؟ أتتعارض مع الإحسان؟ أيمكن اختبارها؟ أهي مبدأ ثابت (م4) أم مفهوم مقترح (م3)؟ وهذا الفصل يقترح أداة الحكم: تسعة معايير يطبقها لاحقًا على الاقتراح نفسه. والمثال يوضّح الفكرة ولا يُثبتها.</w:t>
            </w:r>
          </w:p>
        </w:tc>
      </w:tr>
    </w:tbl>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13.1  لماذا فصل للضبط الآن؟ وأربعة أطر غربية للتحقق والجودة</w:t>
      </w:r>
      <w:r>
        <w:fldChar w:fldCharType="begin"/>
      </w:r>
      <w:r>
        <w:instrText xml:space="preserve"> TC "13.1  لماذا فصل للضبط الآن؟ وأربعة أطر غربية للتحقق والجودة"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قدّم الفصل الحادي عشر بنية QMF، وقدّم الثاني عشر الدورة التي تشغّلها. وكلاهما بنى ولم يضبط: كيف نعرف أن نموذجًا يُقترح مستقبلًا، في الكتب اللاحقة من الموسوعة أو في مؤسسة، يستحق وصف «قرآني»؟ وماذا نفعل حين يفشل نموذج قائم في الاختبار الميداني؟ فهذا الفصل جسر بين المنظومة كما بُنيت والمنظومة كما ستُختبر وتتطور، ويليه الفصل الرابع عشر بحالاته التطبيقية.</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يكفي أن يصف النموذج نفسه بأنه قرآني. فقد يبدأ من مصدر قرآني ثم تفرغه الضغوط التشغيلية من مضمونه، أو تُستعمل ألفاظه الدينية لتسويغ قرار يخدم مصلحة فئة واحدة. لذلك أقدّم معايير مراجعة لا تزعم أنها قياس نهائي، لكنها تساعد على كشف الانحراف قبل أن يصير جزءًا من الثقافة.</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ويبني الفصل أولًا (13.2–13.7) بجمع أدوات الكتاب في معايير موحّدة، ثم يقارنها (13.8) بأربعة أطر غربية للتحقق والجودة: قابلية التكذيب عند بوبر ولاكاتوش، وبحث التصميم، ومعايير الصدق في البحث الإجرائي، وإدارة الجودة (Popper, 1963; Lakatos, 1970; Hevner et al., 2004; Herr &amp; Anderson, 2005; ISO 9001:2015).</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13.2  المعايير التسعة: تعريف كل معيار ومصدره</w:t>
      </w:r>
      <w:r>
        <w:fldChar w:fldCharType="begin"/>
      </w:r>
      <w:r>
        <w:instrText xml:space="preserve"> TC "13.2  المعايير التسعة: تعريف كل معيار ومصدره"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وهذه المعايير التسعة لاعتبار نموذج إداري «قرآنيًا»: سبعة منها أدوات أُسست في فصول سابقة تُجمع هنا قائمةً واحدة، واثنان يُصاغان في هذا الفصل (13.3).</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1620"/>
        <w:gridCol w:w="4500"/>
        <w:gridCol w:w="720"/>
        <w:gridCol w:w="1440"/>
      </w:tblGrid>
      <w:tr w:rsidR="00D42044" w:rsidRPr="00D40464" w:rsidTr="008E76A7">
        <w:tc>
          <w:tcPr>
            <w:tcW w:w="3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w:t>
            </w:r>
          </w:p>
        </w:tc>
        <w:tc>
          <w:tcPr>
            <w:tcW w:w="162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المعيار</w:t>
            </w:r>
          </w:p>
        </w:tc>
        <w:tc>
          <w:tcPr>
            <w:tcW w:w="450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التعريف الدقيق</w:t>
            </w:r>
          </w:p>
        </w:tc>
        <w:tc>
          <w:tcPr>
            <w:tcW w:w="72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المصدر</w:t>
            </w:r>
          </w:p>
        </w:tc>
        <w:tc>
          <w:tcPr>
            <w:tcW w:w="14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الإلزامية</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lastRenderedPageBreak/>
              <w:t>1</w:t>
            </w:r>
          </w:p>
        </w:tc>
        <w:tc>
          <w:tcPr>
            <w:tcW w:w="16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الأصالة</w:t>
            </w:r>
          </w:p>
        </w:tc>
        <w:tc>
          <w:tcPr>
            <w:tcW w:w="450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مشتق من نص قرآني ببروتوكول القراءة الثماني، لا من انطباع أو استحسان.</w:t>
            </w:r>
          </w:p>
        </w:tc>
        <w:tc>
          <w:tcPr>
            <w:tcW w:w="72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السادس</w:t>
            </w:r>
          </w:p>
        </w:tc>
        <w:tc>
          <w:tcPr>
            <w:tcW w:w="144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إلزامي أولي</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2</w:t>
            </w:r>
          </w:p>
        </w:tc>
        <w:tc>
          <w:tcPr>
            <w:tcW w:w="16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الاستقلالية</w:t>
            </w:r>
          </w:p>
        </w:tc>
        <w:tc>
          <w:tcPr>
            <w:tcW w:w="45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الاشتقاق تم بمعزل عن أدبيات غربية سابقة، ويُختبر بباحث مقيَّد يقرأ النص وحده (3.6).</w:t>
            </w:r>
          </w:p>
        </w:tc>
        <w:tc>
          <w:tcPr>
            <w:tcW w:w="7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الثالث</w:t>
            </w:r>
          </w:p>
        </w:tc>
        <w:tc>
          <w:tcPr>
            <w:tcW w:w="144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إلزامي أولي</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3</w:t>
            </w:r>
          </w:p>
        </w:tc>
        <w:tc>
          <w:tcPr>
            <w:tcW w:w="16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التمييز</w:t>
            </w:r>
          </w:p>
        </w:tc>
        <w:tc>
          <w:tcPr>
            <w:tcW w:w="450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يُنتج تنبؤًا أو توصية تختلف عن أقرب نظير غربي في موقف محدد، ويُختبر ميدانيًا (3.9).</w:t>
            </w:r>
          </w:p>
        </w:tc>
        <w:tc>
          <w:tcPr>
            <w:tcW w:w="72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الثالث</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4</w:t>
            </w:r>
          </w:p>
        </w:tc>
        <w:tc>
          <w:tcPr>
            <w:tcW w:w="16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الاتساق الداخلي</w:t>
            </w:r>
          </w:p>
        </w:tc>
        <w:tc>
          <w:tcPr>
            <w:tcW w:w="45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لا يناقض الأركان الثلاثة عشر ومكوّنات QMF، فإن ظهر تعارض عولج بقاعدة الفصل السابع صراحة.</w:t>
            </w:r>
          </w:p>
        </w:tc>
        <w:tc>
          <w:tcPr>
            <w:tcW w:w="7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السابع</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5</w:t>
            </w:r>
          </w:p>
        </w:tc>
        <w:tc>
          <w:tcPr>
            <w:tcW w:w="16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اتساق مستوى الادعاء</w:t>
            </w:r>
          </w:p>
        </w:tc>
        <w:tc>
          <w:tcPr>
            <w:tcW w:w="450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مصنَّف بدقة على السلم السباعي، بهامش عدم يقين معلن، فلا يُقدَّم اجتهاد كأنه دلالة قطعية.</w:t>
            </w:r>
          </w:p>
        </w:tc>
        <w:tc>
          <w:tcPr>
            <w:tcW w:w="72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الخامس</w:t>
            </w:r>
          </w:p>
        </w:tc>
        <w:tc>
          <w:tcPr>
            <w:tcW w:w="144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إلزامي أولي</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6</w:t>
            </w:r>
          </w:p>
        </w:tc>
        <w:tc>
          <w:tcPr>
            <w:tcW w:w="16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خدمة المقاصد</w:t>
            </w:r>
          </w:p>
        </w:tc>
        <w:tc>
          <w:tcPr>
            <w:tcW w:w="45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لا يعارض أيًّا من المقاصد الخمسة، وفحصه موثّق؛ فالنتيجة اجتياز أو تعارض، بلا عدّ.</w:t>
            </w:r>
          </w:p>
        </w:tc>
        <w:tc>
          <w:tcPr>
            <w:tcW w:w="7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الخامس (البوابة)</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7</w:t>
            </w:r>
          </w:p>
        </w:tc>
        <w:tc>
          <w:tcPr>
            <w:tcW w:w="16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للاختبار</w:t>
            </w:r>
          </w:p>
        </w:tc>
        <w:tc>
          <w:tcPr>
            <w:tcW w:w="450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يحمل فرضية قابلة للتكذيب، بتصميم تجريبي أو شبه تجريبي محدد.</w:t>
            </w:r>
          </w:p>
        </w:tc>
        <w:tc>
          <w:tcPr>
            <w:tcW w:w="72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الثالث</w:t>
            </w:r>
          </w:p>
        </w:tc>
        <w:tc>
          <w:tcPr>
            <w:tcW w:w="144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إلزامي أولي</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8</w:t>
            </w:r>
          </w:p>
        </w:tc>
        <w:tc>
          <w:tcPr>
            <w:tcW w:w="16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الشفافية المنهجية</w:t>
            </w:r>
          </w:p>
        </w:tc>
        <w:tc>
          <w:tcPr>
            <w:tcW w:w="45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خطوات الاشتقاق موثقة في بطاقة الهوية المعرفية بحقولها الخمسة عشر (جدول 5.7)، ويمكن لباحث آخر مراجعتها.</w:t>
            </w:r>
          </w:p>
        </w:tc>
        <w:tc>
          <w:tcPr>
            <w:tcW w:w="7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جديد (13.3)</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9</w:t>
            </w:r>
          </w:p>
        </w:tc>
        <w:tc>
          <w:tcPr>
            <w:tcW w:w="16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للمراجعة</w:t>
            </w:r>
          </w:p>
        </w:tc>
        <w:tc>
          <w:tcPr>
            <w:tcW w:w="450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لا يُعامل نهائيًا: يخضع لحد التدهور (الفصل السابع: مراجعتان فاشلتان تستوجبان السحب) ولقاعدة فض التعارض.</w:t>
            </w:r>
          </w:p>
        </w:tc>
        <w:tc>
          <w:tcPr>
            <w:tcW w:w="72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جديد (13.3)</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فالمعايير الإلزامية الأولية أربعة (1 و2 و5 و7)، وهي الحد الأدنى لقبول أي مساهمة. والتحسينية خمسة (3 و4 و6 و8 و9)، تُستكمل في مراجعات تالية قبل الاعتماد النهائي. وهذا تدرج يخفف العبء الأول دون التنازل عن الصرامة في النهاية.</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وتجيب المعايير عن أربعة أسئلة: هل يمكن تتبع أصل المفهوم ومسار اشتقاقه؟ وهل فُصل النص عن التفسير والاجتهاد والتطبيق؟ وهل يُنتج المفهوم سلوكًا يميّزه في موقف معين؟ وهل يمكن مراجعته بعد التطبيق ببيانات وشهادات، لا بانطباع المؤلف وحده؟ ولا تعني كثرة المعايير قوة النتيجة؛ فقد تفشل النتيجة في معيار حاسم وإن نجحت في ثمانية معايير شكلية.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وترتيب المعايير يتبع النموذج من مصدره إلى مصيره: المعايير 1–3 تسأل من أين جاء وهل يستحق الوجود، و4–6 عن موقعه في المنظومة القائمة، و7–8 عن قابليته للتحقق العملي، و9 عما يحدث له حين يفشل أو يحتاج تطويرًا. وعلى السلم السباعي يعمل المعياران 5 و8 في كل المستويات، والأصالة في م1–م4، والاستقلالية في م1–م3، والاتساق الداخلي من م2 فصاعدًا، وبوابة المقاصد عند م4، والتمييز من م4 فصاعدًا، والمعياران 7 و9 من م5 فصاعدًا. وهذا التوزيع تقدير منهجي من الكتاب، لا قاعدة منصوصة.</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13.3 المعياران الثامن والتاسع: الشفافية المنهجية والقابلية للمراجعة</w:t>
      </w:r>
      <w:r>
        <w:fldChar w:fldCharType="begin"/>
      </w:r>
      <w:r>
        <w:instrText xml:space="preserve"> TC "13.3 المعياران الثامن والتاسع: الشفافية المنهجية والقابلية للمراجعة"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سبعة من المعايير أدوات جاهزة. أما الأخيران فيجمعان أدوات متفرقة (بطاقة الهوية المعرفية، وحد التدهور، وقاعدة فض التعارض) في معيارين واضحي الحدود. وأقرأ لهما ﴿وَقُل رَّبِّ زِدْنِي عِلْمًا﴾ (طه:114)، مع ﴿فَبَشِّرْ عِبَادِ الَّذِينَ يَسْتَمِعُونَ الْقَوْلَ فَيَتَّبِعُونَ أَحْسَنَهُ﴾ (الزمر:17–18)، قراءة مختصرة معلنة.</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الدلالة: من طلب الازدياد إلى اتباع الأحسن</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في طه:114 أمرٌ للنبي ﷺ أن يسأل الزيادة من العلم، وسياقها نهيه عن العجلة بالقرآن قبل أن يُقضى إليه وحيه. فإن كان طلب الزيادة مأمورًا به لأعلم الخلق، فالاكتمال المعرفي غير متصوَّر لمن دونه. وفي الزمر:17–18 وصف لعباد يستمعون القول فيتبعون أحسنه: موازنة بين أقوال متعددة، لا تسليم بأول رأي مسموع.</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7200"/>
      </w:tblGrid>
      <w:tr w:rsidR="00D42044" w:rsidRPr="00D40464" w:rsidTr="008E76A7">
        <w:tc>
          <w:tcPr>
            <w:tcW w:w="14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الشاهد</w:t>
            </w:r>
          </w:p>
        </w:tc>
        <w:tc>
          <w:tcPr>
            <w:tcW w:w="720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ما يضيفه إلى المعيارين</w:t>
            </w:r>
          </w:p>
        </w:tc>
      </w:tr>
      <w:tr w:rsidR="00D42044" w:rsidRPr="00D40464" w:rsidTr="008E76A7">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ابن كثير في طه:114، ويسوق حديث «اللهم انفعني بما علمتني، وعلمني ما ينفعني، وزدني علمًا» (الترمذي وابن ماجه)</w:t>
            </w:r>
          </w:p>
        </w:tc>
        <w:tc>
          <w:tcPr>
            <w:tcW w:w="720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طلب الزيادة عمل مستمر لا يقف عند فهم سابق مهما بدا كاملًا.</w:t>
            </w:r>
          </w:p>
        </w:tc>
      </w:tr>
      <w:tr w:rsidR="00D42044" w:rsidRPr="00D40464" w:rsidTr="008E76A7">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للمفسرين في الزمر:18، ومنهم القرطبي، قولان مشهوران: أن القول القرآن وأحسنه ما يُعمل به من عزائمه، وأنه عام في كل قول يُسمع فيُتبع أحسنه</w:t>
            </w:r>
          </w:p>
        </w:tc>
        <w:tc>
          <w:tcPr>
            <w:tcW w:w="72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على القول الثاني: الأقوال تُعرض وتُوازن، فيلزم أن تكون معروضة بوضوح يسمح بالموازنة.</w:t>
            </w:r>
          </w:p>
        </w:tc>
      </w:tr>
      <w:tr w:rsidR="00D42044" w:rsidRPr="00D40464" w:rsidTr="008E76A7">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كتاب عمر إلى أبي موسى في القضاء: «لا يمنعك قضاء قضيته بالأمس، فراجعت فيه نفسك، أن تراجع الحق؛ فإن مراجعة الحق خير من التمادي في الباطل» (الدارقطني والبيهقي)</w:t>
            </w:r>
          </w:p>
        </w:tc>
        <w:tc>
          <w:tcPr>
            <w:tcW w:w="720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أصل في مراجعة الاجتهاد البشري إذا ظهر ما هو أصوب منه.</w:t>
            </w:r>
          </w:p>
        </w:tc>
      </w:tr>
      <w:tr w:rsidR="00D42044" w:rsidRPr="00D40464" w:rsidTr="008E76A7">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قول عمر في المسألة المشتركة لما قضى فيها بخلاف قضاء سابق: «ذلك على ما قضينا، وهذا على ما نقضي» (الدارمي والبيهقي)</w:t>
            </w:r>
          </w:p>
        </w:tc>
        <w:tc>
          <w:tcPr>
            <w:tcW w:w="72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المراجعة تغيّر الاجتهاد ولا تمس النص؛ وهذا جوهر القاعدة في 13.5.</w:t>
            </w:r>
          </w:p>
        </w:tc>
      </w:tr>
      <w:tr w:rsidR="00D42044" w:rsidRPr="00D40464" w:rsidTr="008E76A7">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﴿وَفَوْقَ كُلِّ ذِي عِلْمٍ عَلِيمٌ﴾ (يوسف:76)</w:t>
            </w:r>
          </w:p>
        </w:tc>
        <w:tc>
          <w:tcPr>
            <w:tcW w:w="720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الاستقراء: لا قول بشري نهائي، فكل فهم يعلوه فهم.</w:t>
            </w:r>
          </w:p>
        </w:tc>
      </w:tr>
    </w:tbl>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صياغة المعيارين من هذا الأصل</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240"/>
        <w:gridCol w:w="3960"/>
      </w:tblGrid>
      <w:tr w:rsidR="00D42044" w:rsidRPr="00D40464" w:rsidTr="008E76A7">
        <w:tc>
          <w:tcPr>
            <w:tcW w:w="1440" w:type="dxa"/>
            <w:shd w:val="clear" w:color="auto" w:fill="156082"/>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المعيار</w:t>
            </w:r>
          </w:p>
        </w:tc>
        <w:tc>
          <w:tcPr>
            <w:tcW w:w="3240" w:type="dxa"/>
            <w:shd w:val="clear" w:color="auto" w:fill="156082"/>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الربط بالآية</w:t>
            </w:r>
          </w:p>
        </w:tc>
        <w:tc>
          <w:tcPr>
            <w:tcW w:w="3960" w:type="dxa"/>
            <w:shd w:val="clear" w:color="auto" w:fill="156082"/>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الترجمة التشغيلية</w:t>
            </w:r>
          </w:p>
        </w:tc>
      </w:tr>
      <w:tr w:rsidR="00D42044" w:rsidRPr="00D40464" w:rsidTr="008E76A7">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المعيار 8: الشفافية المنهجية</w:t>
            </w:r>
          </w:p>
        </w:tc>
        <w:tc>
          <w:tcPr>
            <w:tcW w:w="32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الموازنة بين الأقوال (الزمر:18) تفترض أن القول معروض بوضوح يكفي لفحصه؛ فلا يُتبع الأحسن بين بدائل مبهمة.</w:t>
            </w:r>
          </w:p>
        </w:tc>
        <w:tc>
          <w:tcPr>
            <w:tcW w:w="39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 خطوة اشتقاق موثقة في بطاقة الهوية المعرفية بحقولها الخمسة عشر، قابلة لمراجعة مستقلة.</w:t>
            </w:r>
          </w:p>
        </w:tc>
      </w:tr>
      <w:tr w:rsidR="00D42044" w:rsidRPr="00D40464" w:rsidTr="008E76A7">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المعيار 9: القابلية للمراجعة</w:t>
            </w:r>
          </w:p>
        </w:tc>
        <w:tc>
          <w:tcPr>
            <w:tcW w:w="32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اتباع الأحسن يفترض إمكان أن يظهر قول أحسن من القائم، فالقائم غير محصّن؛ وطلب الزيادة (طه:114) يجعل المراجعة عملًا دائمًا.</w:t>
            </w:r>
          </w:p>
        </w:tc>
        <w:tc>
          <w:tcPr>
            <w:tcW w:w="39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 نموذج يخضع لحد التدهور وقاعدة فض التعارض حين يظهر دليل جديد أو تعارض حقيقي.</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وبقية الخطوات مختصرة: الآيات محكمة في أصل معناها، ولا تعارض مع المقاصد، فالنتيجة اجتياز. وأعلن المعيارين في م3 بهامش متوسط، فنقل «اتباع الأحسن» من سماع الأقوال إلى مراجعة النماذج الإدارية قراءة من الكتاب، ولا سيما على القول الأول في تفسير الآية. والمعياران متلازمان: لا يُتبع الأحسن (المعيار 9) دون عرض الأقوال بوضوح أولًا (المعيار 8).</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13.4  ثلاث حالات للعلاقة مع الأدبيات الإدارية: توافق، واستقلال، وتعارض</w:t>
      </w:r>
      <w:r>
        <w:fldChar w:fldCharType="begin"/>
      </w:r>
      <w:r>
        <w:instrText xml:space="preserve"> TC "13.4  ثلاث حالات للعلاقة مع الأدبيات الإدارية: توافق، واستقلال، وتعارض"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وبعد أن يجتاز النموذج المعايير يبقى سؤال: أين يقع من الأدبيات الإدارية القائمة؟ وهذا تصنيف ثلاثي صريح يمنع الالتباس في معنى «الاختلاف عن الغرب».</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2880"/>
        <w:gridCol w:w="2880"/>
        <w:gridCol w:w="1440"/>
      </w:tblGrid>
      <w:tr w:rsidR="00D42044" w:rsidRPr="00D40464" w:rsidTr="008E76A7">
        <w:tc>
          <w:tcPr>
            <w:tcW w:w="14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الحالة</w:t>
            </w:r>
          </w:p>
        </w:tc>
        <w:tc>
          <w:tcPr>
            <w:tcW w:w="28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التعريف</w:t>
            </w:r>
          </w:p>
        </w:tc>
        <w:tc>
          <w:tcPr>
            <w:tcW w:w="28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الموقف المنهجي المطلوب</w:t>
            </w:r>
          </w:p>
        </w:tc>
        <w:tc>
          <w:tcPr>
            <w:tcW w:w="14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مثال من الكتاب</w:t>
            </w:r>
          </w:p>
        </w:tc>
      </w:tr>
      <w:tr w:rsidR="00D42044" w:rsidRPr="00D40464" w:rsidTr="008E76A7">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التوافق (Convergence)</w:t>
            </w:r>
          </w:p>
        </w:tc>
        <w:tc>
          <w:tcPr>
            <w:tcW w:w="288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القرآني يصل إلى التوصية العملية نفسها التي وصلت إليها نظرية غربية، مع اختلاف مصدر الاشتقاق.</w:t>
            </w:r>
          </w:p>
        </w:tc>
        <w:tc>
          <w:tcPr>
            <w:tcW w:w="28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عيب في هذا، وهو قرينة غير مباشرة على صحة الطرفين إن ثبت استقلالهما. والتوافق لا يُسقط أصالة النموذج ما دام قد استوفى معياري الأصالة والاستقلالية.</w:t>
            </w:r>
          </w:p>
        </w:tc>
        <w:tc>
          <w:tcPr>
            <w:tcW w:w="144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الشورى ونظريات المشاركة في القرار (الفصل الخامس)، على أن استقلال الاشتقاق لم يُختبر بعد بباحث مقيَّد.</w:t>
            </w:r>
          </w:p>
        </w:tc>
      </w:tr>
      <w:tr w:rsidR="00D42044" w:rsidRPr="00D40464" w:rsidTr="008E76A7">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الاستقلال (Divergence دون تعارض)</w:t>
            </w:r>
          </w:p>
        </w:tc>
        <w:tc>
          <w:tcPr>
            <w:tcW w:w="28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يعالج سؤالًا لا تعالجه الأدبيات القائمة، فلا توافق ولا تعارض لغياب النظير.</w:t>
            </w:r>
          </w:p>
        </w:tc>
        <w:tc>
          <w:tcPr>
            <w:tcW w:w="28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هنا تظهر القيمة المضافة أوضح ما تكون، على أن يُفحص النموذج فحصًا مستقلًا، ولا يُقاس التمييز بمقارنة غير موجودة.</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الابتلاء معيارًا للنجاح (الفصل الثامن)، وطبقات المتابعة الثلاث (الفصل الثاني عشر)، في حدود ما قورن في الكتاب.</w:t>
            </w:r>
          </w:p>
        </w:tc>
      </w:tr>
      <w:tr w:rsidR="00D42044" w:rsidRPr="00D40464" w:rsidTr="008E76A7">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lastRenderedPageBreak/>
              <w:t>التعارض (Conflict)</w:t>
            </w:r>
          </w:p>
        </w:tc>
        <w:tc>
          <w:tcPr>
            <w:tcW w:w="288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يوصي بخلاف نظرية غربية راسخة في الموقف نفسه.</w:t>
            </w:r>
          </w:p>
        </w:tc>
        <w:tc>
          <w:tcPr>
            <w:tcW w:w="28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أخطر الحالات منهجيًا: تُطبق قاعدة فض التعارض (الفصل السابع)، فإن كان التعارض حقيقيًا وُثّق موضعَ افتراق، لا يُخفى ولا يُلفَّق.</w:t>
            </w:r>
          </w:p>
        </w:tc>
        <w:tc>
          <w:tcPr>
            <w:tcW w:w="144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الصدق قاعدة محكمة أمام حساب المنفعة (الفصل العاشر، المقارنة بمِل).</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فالنموذج القرآني الناجح لا يُقاس بكثرة تعارضه مع الغرب، وإنما بصدق تصنيفه: التوافق الصادق أصدق علميًا من التعارض المصطنع، والاستقلال الحقيقي أثمن منهما.</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13.5  قاعدة الكتاب: فشل التطبيق يُراجَع فيه النموذج البشري لا النص القرآني</w:t>
      </w:r>
      <w:r>
        <w:fldChar w:fldCharType="begin"/>
      </w:r>
      <w:r>
        <w:instrText xml:space="preserve"> TC "13.5  قاعدة الكتاب: فشل التطبيق يُراجَع فيه النموذج البشري لا النص القرآني"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تكررت هذه القاعدة ضمنًا في الفصول السابقة، ولا سيما الفصل السابع، وهنا أصرّح بها كاملة.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D42044" w:rsidRPr="00D40464" w:rsidTr="008E76A7">
        <w:tc>
          <w:tcPr>
            <w:tcW w:w="8640" w:type="dxa"/>
            <w:shd w:val="clear" w:color="auto" w:fill="0D2137"/>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الصياغة النهائية للقاعدة</w:t>
            </w:r>
          </w:p>
        </w:tc>
      </w:tr>
      <w:tr w:rsidR="00D42044" w:rsidRPr="00D40464" w:rsidTr="008E76A7">
        <w:tc>
          <w:tcPr>
            <w:tcW w:w="86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«كل نموذج إداري في هذه الموسوعة، مهما أُحكم اشتقاقه، اجتهاد بشري في فهم النص، لا النص نفسه.</w:t>
            </w:r>
          </w:p>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القرآن معصوم من الخطأ، وفهمنا له ليس كذلك.</w:t>
            </w:r>
          </w:p>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فإذا فشل النموذج في التطبيق، أو بدا معارضًا للنص، راجعنا فهمنا ونموذجنا، ولم نراجع النص.»</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وللتصريح بها ثلاثة أسباب. فهي تحمي من خطرين متقابلين: التخلي عن النص عند أول فشل تطبيقي، والتمسك بنموذج بشري فاشل بحجة قداسة مصدره، وهو خلط بين النص المنزل والفهم المشتق منه. وهي توجّه الكتب اللاحقة من الموسوعة، فتصريحها هنا يغني عن إعادة شرحها في كل كتاب. وهي معيار نزاهة للمشروع يُقاس مستقبلًا: هل تُسحب نماذج من الموسوعة إن فشلت ميدانيًا، أم تُسوَّغ حفاظًا على صورة النجاح؟</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تطبيق القاعدة: ثلاثة أنماط</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4140"/>
        <w:gridCol w:w="3420"/>
      </w:tblGrid>
      <w:tr w:rsidR="00D42044" w:rsidRPr="00D40464" w:rsidTr="008E76A7">
        <w:tc>
          <w:tcPr>
            <w:tcW w:w="10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الحالة</w:t>
            </w:r>
          </w:p>
        </w:tc>
        <w:tc>
          <w:tcPr>
            <w:tcW w:w="41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الوصف</w:t>
            </w:r>
          </w:p>
        </w:tc>
        <w:tc>
          <w:tcPr>
            <w:tcW w:w="342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الموقف الصحيح وفق القاعدة</w:t>
            </w:r>
          </w:p>
        </w:tc>
      </w:tr>
      <w:tr w:rsidR="00D42044" w:rsidRPr="00D40464" w:rsidTr="008E76A7">
        <w:tc>
          <w:tcPr>
            <w:tcW w:w="108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375623"/>
                <w:sz w:val="24"/>
                <w:szCs w:val="24"/>
                <w:rtl/>
              </w:rPr>
              <w:t xml:space="preserve">تطبيق صحيح</w:t>
            </w:r>
          </w:p>
        </w:tc>
        <w:tc>
          <w:tcPr>
            <w:tcW w:w="41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قضى عمر في المسألة المشتركة بخلاف قضائه الأول، وقال: «ذلك على ما قضينا، وهذا على ما نقضي» (13.3). راجع اجتهاده، ولم يمس النص الذي بنى عليه.</w:t>
            </w:r>
          </w:p>
        </w:tc>
        <w:tc>
          <w:tcPr>
            <w:tcW w:w="342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000000"/>
                <w:sz w:val="24"/>
                <w:szCs w:val="24"/>
                <w:rtl/>
              </w:rPr>
              <w:t xml:space="preserve">المراجعة في الفهم البشري، لا في النص.</w:t>
            </w:r>
          </w:p>
        </w:tc>
      </w:tr>
      <w:tr w:rsidR="00D42044" w:rsidRPr="00D40464" w:rsidTr="008E76A7">
        <w:tc>
          <w:tcPr>
            <w:tcW w:w="108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 xml:space="preserve">انتهاك</w:t>
            </w:r>
          </w:p>
        </w:tc>
        <w:tc>
          <w:tcPr>
            <w:tcW w:w="41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نمط معاصر: حين تُواجَه أوضاع متردية يُستنتج أن «النموذج القرآني فشل»، ثم يُعاد تأويل النص ليوافق نتيجة مطلوبة سلفًا.</w:t>
            </w:r>
          </w:p>
        </w:tc>
        <w:tc>
          <w:tcPr>
            <w:tcW w:w="342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000000"/>
                <w:sz w:val="24"/>
                <w:szCs w:val="24"/>
                <w:rtl/>
              </w:rPr>
              <w:t xml:space="preserve">عكس الاتجاه: فشل التطبيق البشري صار مسوّغًا لمراجعة النص بدل النموذج.</w:t>
            </w:r>
          </w:p>
        </w:tc>
      </w:tr>
      <w:tr w:rsidR="00D42044" w:rsidRPr="00D40464" w:rsidTr="008E76A7">
        <w:tc>
          <w:tcPr>
            <w:tcW w:w="108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C55A11"/>
                <w:sz w:val="24"/>
                <w:szCs w:val="24"/>
                <w:rtl/>
              </w:rPr>
              <w:t xml:space="preserve">ملتبس</w:t>
            </w:r>
          </w:p>
        </w:tc>
        <w:tc>
          <w:tcPr>
            <w:tcW w:w="41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أن يُثبت مبدأ شرعي في الاقتصاد، كتحريم الربا، ثم تظهر صعوبات تطبيقية، فيُضيَّق تعريف المبدأ بدل مراجعة النموذج التطبيقي، أو العكس.</w:t>
            </w:r>
          </w:p>
        </w:tc>
        <w:tc>
          <w:tcPr>
            <w:tcW w:w="342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يحتاج إلى تمييز دقيق: هل المراجعة في الفهم الفقهي (نموذج بشري) أم في الدلالة القطعية (النص)؟ وقاعدة الفصل السابع تجيب.</w:t>
            </w:r>
          </w:p>
        </w:tc>
      </w:tr>
    </w:tbl>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13.6  دور الدراسات الكمية والنوعية في اختبار المبادئ</w:t>
      </w:r>
      <w:r>
        <w:fldChar w:fldCharType="begin"/>
      </w:r>
      <w:r>
        <w:instrText xml:space="preserve"> TC "13.6  دور الدراسات الكمية والنوعية في اختبار المبادئ"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أقرّت الفصول السابقة بأن المستوى السابع من السلم لم يُنفَّذ لأي مفهوم بعد. وهذه خريطة أولية لسد الفجوة بأدوات البحث الكمي والنوعي معًا.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2880"/>
        <w:gridCol w:w="3960"/>
      </w:tblGrid>
      <w:tr w:rsidR="00D42044" w:rsidRPr="00D40464" w:rsidTr="008E76A7">
        <w:tc>
          <w:tcPr>
            <w:tcW w:w="180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نوع الدراسة</w:t>
            </w:r>
          </w:p>
        </w:tc>
        <w:tc>
          <w:tcPr>
            <w:tcW w:w="28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ما تختبره من المعايير التسعة</w:t>
            </w:r>
          </w:p>
        </w:tc>
        <w:tc>
          <w:tcPr>
            <w:tcW w:w="39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مثال تطبيقي مُقترَح من هذا الكتاب</w:t>
            </w:r>
          </w:p>
        </w:tc>
      </w:tr>
      <w:tr w:rsidR="00D42044" w:rsidRPr="00D40464" w:rsidTr="008E76A7">
        <w:tc>
          <w:tcPr>
            <w:tcW w:w="180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استبيانات مُقنَّنة (Quantitative Surveys)</w:t>
            </w:r>
          </w:p>
        </w:tc>
        <w:tc>
          <w:tcPr>
            <w:tcW w:w="288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المعيار 7 (القابلية للاختبار): قياس فرق كمّي بين مجموعات تطبق النموذج ومجموعات ضابطة لا تطبقه.</w:t>
            </w:r>
          </w:p>
        </w:tc>
        <w:tc>
          <w:tcPr>
            <w:tcW w:w="39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قياس مؤشر الاتساق بين القول والفعل (الفصل العاشر) باستبيان ثقة الموظفين في مؤسستين، إحداهما تعتمد مبدأ الصدق صراحة والأخرى لا تعتمده.</w:t>
            </w:r>
          </w:p>
        </w:tc>
      </w:tr>
      <w:tr w:rsidR="00D42044" w:rsidRPr="00D40464" w:rsidTr="008E76A7">
        <w:tc>
          <w:tcPr>
            <w:tcW w:w="18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دراسات حالة عميقة (Qualitative Case Studies)</w:t>
            </w:r>
          </w:p>
        </w:tc>
        <w:tc>
          <w:tcPr>
            <w:tcW w:w="28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المعيار 4 (الاتساق الداخلي) والمعيار 6 (المقاصد): فهم تفاعل الأركان في سياق معقد لا يُختزل في أرقام.</w:t>
            </w:r>
          </w:p>
        </w:tc>
        <w:tc>
          <w:tcPr>
            <w:tcW w:w="39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توثيق حالة مؤسسة حقيقية طبّقت الدورة السباعية (الفصل الثاني عشر) عامًا كاملًا، مع مقابلات معمقة مع صناع القرار.</w:t>
            </w:r>
          </w:p>
        </w:tc>
      </w:tr>
      <w:tr w:rsidR="00D42044" w:rsidRPr="00D40464" w:rsidTr="008E76A7">
        <w:tc>
          <w:tcPr>
            <w:tcW w:w="180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التجارب شبه المُحكَمة (Quasi-Experiments)</w:t>
            </w:r>
          </w:p>
        </w:tc>
        <w:tc>
          <w:tcPr>
            <w:tcW w:w="288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المعيار 3 (التمييز): اختبار مباشر لتنبؤات متعارضة بين النموذج القرآني ونظيره الغربي في موقف مصمَّم مسبقًا.</w:t>
            </w:r>
          </w:p>
        </w:tc>
        <w:tc>
          <w:tcPr>
            <w:tcW w:w="39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تصميم يقارن استجابة فرق تُدار بمبدأ «الحزم الرحيم» (الفصل العاشر) وفرق تُدار بأسلوب بيروقراطي صارم في السيناريو التأديبي نفسه.</w:t>
            </w:r>
          </w:p>
        </w:tc>
      </w:tr>
      <w:tr w:rsidR="00D42044" w:rsidRPr="00D40464" w:rsidTr="008E76A7">
        <w:tc>
          <w:tcPr>
            <w:tcW w:w="18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البحث الإجرائي التشاركي (Participatory Action Research)</w:t>
            </w:r>
          </w:p>
        </w:tc>
        <w:tc>
          <w:tcPr>
            <w:tcW w:w="28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المعيار 9 (القابلية للمراجعة): إشراك الممارسين، لا الباحثين وحدهم، في تطوير النموذج عبر دورات تطبيق ومراجعة متكررة.</w:t>
            </w:r>
          </w:p>
        </w:tc>
        <w:tc>
          <w:tcPr>
            <w:tcW w:w="39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شراكة بحثية مع مؤسسة تطبق الدورة السباعية عامًا كاملًا، بمراجعات دورية مشتركة بين الباحثين والمديرين.</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وتحتاج بعض الادعاءات إلى بيانات كمية، كتغيّر معدل الإبلاغ عن الأخطاء أو اتساع المشاركة في القرار، وتحتاج أخرى إلى دراسة نوعية، كشعور العاملين بالأمان عند الاعتراض. فلا مواجهة مصطنعة بين النوعين؛ والسؤال: ما الدليل الذي يجيب عن الادعاء، وما حدوده؟ والنموذج الناضج يحدد مقدمًا النتيجة التي ستُضعف ثقته فيه. وكل ما سبق مقترحات بحثية لا نتائج منجزة، وتنفيذها يحتاج إلى موارد وشراكات مؤسسية تتجاوز هذا الكتاب النظري.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وأقترح للكتب اللاحقة ثلاث مراحل: قريبة توثّق تطبيقات ميدانية أولى للدورة السباعية والمعايير، مع بطاقة هوية معرفية كاملة لكل مفهوم جديد (المعياران 7 و8)؛ ومتوسطة تُجري دراسات مقارنة تثبت التنبؤات التمييزية أو تنقضها (المعياران 3 و4)؛ وبعيدة تُجري اختبارات شبه تجريبية على عينات ممثِّلة في بيئات متنوعة، ثم تقيّم المعيارين 9 و6 بعد نتائج ميدانية كافية.</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13.7  تطبيقان: اختبار نموذجين مقترحين بالمعايير التسعة</w:t>
      </w:r>
      <w:r>
        <w:fldChar w:fldCharType="begin"/>
      </w:r>
      <w:r>
        <w:instrText xml:space="preserve"> TC "13.7  تطبيقان: اختبار نموذجين مقترحين بالمعايير التسعة"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وأبدأ باقتراح «القناعة الإدارية» الذي افتُتح به الفصل، وهو نموذج افتراضي.</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التطبيق الأول: «القناعة الإدارية»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54"/>
        <w:gridCol w:w="794"/>
        <w:gridCol w:w="2091"/>
        <w:gridCol w:w="361"/>
        <w:gridCol w:w="1140"/>
      </w:tblGrid>
      <w:tr w:rsidR="00D42044" w:rsidRPr="00D40464" w:rsidTr="008E76A7">
        <w:tc>
          <w:tcPr>
            <w:tcW w:w="3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w:t>
            </w:r>
          </w:p>
        </w:tc>
        <w:tc>
          <w:tcPr>
            <w:tcW w:w="14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المعيار</w:t>
            </w:r>
          </w:p>
        </w:tc>
        <w:tc>
          <w:tcPr>
            <w:tcW w:w="41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نتيجة الفحص</w:t>
            </w:r>
          </w:p>
        </w:tc>
        <w:tc>
          <w:tcPr>
            <w:tcW w:w="5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الحكم</w:t>
            </w:r>
          </w:p>
        </w:tc>
        <w:tc>
          <w:tcPr>
            <w:tcW w:w="21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الإلزامية</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1</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الأصالة</w:t>
            </w:r>
          </w:p>
        </w:tc>
        <w:tc>
          <w:tcPr>
            <w:tcW w:w="41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استشهد بنصوص دون تطبيق البروتوكول الثماني: تخطى الاستقراء ولم يفحص المثاني. ولفظ «القناعة» لا يرد في القرآن، وأصله في السنة: «قد أفلح من أسلم، ورُزق كفافًا، وقنّعه الله بما آتاه» (مسلم).</w:t>
            </w:r>
          </w:p>
        </w:tc>
        <w:tc>
          <w:tcPr>
            <w:tcW w:w="54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جزئي</w:t>
            </w:r>
          </w:p>
        </w:tc>
        <w:tc>
          <w:tcPr>
            <w:tcW w:w="21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إلزامي أولي: يحتاج إلى تصحيح</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2</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الاستقلالية</w:t>
            </w:r>
          </w:p>
        </w:tc>
        <w:tc>
          <w:tcPr>
            <w:tcW w:w="41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لم يوثّق هل اطّلع قبل الاشتقاق على أدبيات «اقتصاد الكفاية» (Sufficiency Economy) التايلاندية، ولم يُجرَ اختبار الباحث المقيَّد.</w:t>
            </w:r>
          </w:p>
        </w:tc>
        <w:tc>
          <w:tcPr>
            <w:tcW w:w="54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مشكوك فيه</w:t>
            </w:r>
          </w:p>
        </w:tc>
        <w:tc>
          <w:tcPr>
            <w:tcW w:w="21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إلزامي أولي: يوقف التقدم</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3</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التمييز</w:t>
            </w:r>
          </w:p>
        </w:tc>
        <w:tc>
          <w:tcPr>
            <w:tcW w:w="41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قد يُنتج توصيات تخالف نظرية تعظيم الربح، لكن ذلك افتراض يحتاج إلى اختبار.</w:t>
            </w:r>
          </w:p>
        </w:tc>
        <w:tc>
          <w:tcPr>
            <w:tcW w:w="54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محتمل</w:t>
            </w:r>
          </w:p>
        </w:tc>
        <w:tc>
          <w:tcPr>
            <w:tcW w:w="21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لمرحلة لاحقة</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lastRenderedPageBreak/>
              <w:t>4</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الاتساق الداخلي</w:t>
            </w:r>
          </w:p>
        </w:tc>
        <w:tc>
          <w:tcPr>
            <w:tcW w:w="41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تعارض ظاهري محتمل مع الإحسان ومع ﴿فَامْشُوا فِي مَنَاكِبِهَا﴾، لم يُعالج بقاعدة الفصل السابع.</w:t>
            </w:r>
          </w:p>
        </w:tc>
        <w:tc>
          <w:tcPr>
            <w:tcW w:w="54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تعارض محتمل</w:t>
            </w:r>
          </w:p>
        </w:tc>
        <w:tc>
          <w:tcPr>
            <w:tcW w:w="21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يحتاج إلى توضيح</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5</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اتساق مستوى الادعاء</w:t>
            </w:r>
          </w:p>
        </w:tc>
        <w:tc>
          <w:tcPr>
            <w:tcW w:w="41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قدّم «القناعة» مبدأً جاهزًا (م4) دون المرور بالمفهوم (م3) وإعلان الهامش.</w:t>
            </w:r>
          </w:p>
        </w:tc>
        <w:tc>
          <w:tcPr>
            <w:tcW w:w="54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فشل</w:t>
            </w:r>
          </w:p>
        </w:tc>
        <w:tc>
          <w:tcPr>
            <w:tcW w:w="21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إلزامي أولي: يوقف التقدم</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6</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خدمة المقاصد</w:t>
            </w:r>
          </w:p>
        </w:tc>
        <w:tc>
          <w:tcPr>
            <w:tcW w:w="41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فحص المقاصد غير موثّق، ويُخشى تعارضه مع حفظ المال إن فُهمت القناعة تركًا للسعي المشروع.</w:t>
            </w:r>
          </w:p>
        </w:tc>
        <w:tc>
          <w:tcPr>
            <w:tcW w:w="54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غير موثّق</w:t>
            </w:r>
          </w:p>
        </w:tc>
        <w:tc>
          <w:tcPr>
            <w:tcW w:w="21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يحتاج إلى فحص</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7</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للاختبار</w:t>
            </w:r>
          </w:p>
        </w:tc>
        <w:tc>
          <w:tcPr>
            <w:tcW w:w="41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فرضية قابلة للتكذيب: كيف نفرّق تجريبيًا بين «قناعة رشيدة» و«تراخٍ إداري» بغطاء ديني؟</w:t>
            </w:r>
          </w:p>
        </w:tc>
        <w:tc>
          <w:tcPr>
            <w:tcW w:w="54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غير محدد</w:t>
            </w:r>
          </w:p>
        </w:tc>
        <w:tc>
          <w:tcPr>
            <w:tcW w:w="21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إلزامي أولي: يوقف التقدم</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8</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الشفافية المنهجية</w:t>
            </w:r>
          </w:p>
        </w:tc>
        <w:tc>
          <w:tcPr>
            <w:tcW w:w="41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بطاقة هوية معرفية، والاشتقاق موزّع في مقالة عادية.</w:t>
            </w:r>
          </w:p>
        </w:tc>
        <w:tc>
          <w:tcPr>
            <w:tcW w:w="54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غائبة</w:t>
            </w:r>
          </w:p>
        </w:tc>
        <w:tc>
          <w:tcPr>
            <w:tcW w:w="21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يحتاج إلى تحرير</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lastRenderedPageBreak/>
              <w:t>9</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للمراجعة</w:t>
            </w:r>
          </w:p>
        </w:tc>
        <w:tc>
          <w:tcPr>
            <w:tcW w:w="41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لم يصرّح بموقفه من مراجعة الفكرة إن فشلت، ولا بحد للتدهور.</w:t>
            </w:r>
          </w:p>
        </w:tc>
        <w:tc>
          <w:tcPr>
            <w:tcW w:w="54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غير معروف</w:t>
            </w:r>
          </w:p>
        </w:tc>
        <w:tc>
          <w:tcPr>
            <w:tcW w:w="21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يحتاج إلى تصريح</w:t>
            </w:r>
          </w:p>
        </w:tc>
      </w:tr>
      <w:tr w:rsidR="00D42044" w:rsidRPr="00D40464" w:rsidTr="008E76A7">
        <w:trPr>
          <w:gridAfter w:val="4"/>
          <w:wAfter w:w="400" w:type="dxa"/>
        </w:trPr>
        <w:tc>
          <w:tcPr>
            <w:tcW w:w="8640" w:type="dxa"/>
            <w:shd w:val="clear" w:color="auto" w:fill="C0000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الحكم النهائي</w:t>
            </w:r>
          </w:p>
        </w:tc>
      </w:tr>
      <w:tr w:rsidR="00D42044" w:rsidRPr="00D40464" w:rsidTr="008E76A7">
        <w:trPr>
          <w:gridAfter w:val="4"/>
          <w:wAfter w:w="400" w:type="dxa"/>
        </w:trPr>
        <w:tc>
          <w:tcPr>
            <w:tcW w:w="864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يفشل النموذج في ثلاثة معايير إلزامية (2 و5 و7)، ويجتاز الأول جزئيًا. فهو غير جاهز للاعتماد ولا للمراحل التحسينية، ويحتاج إلى إعادة عمل في ثلاث نقاط محددة. وقد تكون الفكرة ذات قيمة، لكن بناءها المنهجي لم يكتمل.</w:t>
            </w:r>
          </w:p>
        </w:tc>
      </w:tr>
    </w:tbl>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التطبيق الثاني: «الكرم الإداري»</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ولكي لا تبدو الأداة مصممة للرفض، هذا نموذج افتراضي أنضج: «الكرم الإداري»، أي الإنفاق السخي على تطوير الفريق وتكريمه، مستمدًّا من آيات الإنفاق وموثّقًا بالبروتوكول الثماني. وهو مبدأ تطبيقي داخل الإحسان، لا قيمة ثامنة، كما رأى الفصل العاشر.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1440"/>
        <w:gridCol w:w="5040"/>
        <w:gridCol w:w="1800"/>
      </w:tblGrid>
      <w:tr w:rsidR="00D42044" w:rsidRPr="00D40464" w:rsidTr="008E76A7">
        <w:tc>
          <w:tcPr>
            <w:tcW w:w="3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w:t>
            </w:r>
          </w:p>
        </w:tc>
        <w:tc>
          <w:tcPr>
            <w:tcW w:w="14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المعيار</w:t>
            </w:r>
          </w:p>
        </w:tc>
        <w:tc>
          <w:tcPr>
            <w:tcW w:w="50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نتيجة الفحص الموجَزة</w:t>
            </w:r>
          </w:p>
        </w:tc>
        <w:tc>
          <w:tcPr>
            <w:tcW w:w="180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الحكم</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1</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الأصالة</w:t>
            </w:r>
          </w:p>
        </w:tc>
        <w:tc>
          <w:tcPr>
            <w:tcW w:w="50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طُبّق البروتوكول على البقرة:195 وآل عمران:134، مع استقراء موثّق لآيات الإنفاق وفحص المثاني.</w:t>
            </w:r>
          </w:p>
        </w:tc>
        <w:tc>
          <w:tcPr>
            <w:tcW w:w="18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2</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الاستقلالية</w:t>
            </w:r>
          </w:p>
        </w:tc>
        <w:tc>
          <w:tcPr>
            <w:tcW w:w="50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وُثّق أن الاشتقاق من النص سبق المقارنة بأدبيات الرحمة والكرم في المنظمات. ويبقى اختبار الباحث المقيَّد (3.6) قبل الاعتماد النهائي.</w:t>
            </w:r>
          </w:p>
        </w:tc>
        <w:tc>
          <w:tcPr>
            <w:tcW w:w="18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 بشرط</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3</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التمييز</w:t>
            </w:r>
          </w:p>
        </w:tc>
        <w:tc>
          <w:tcPr>
            <w:tcW w:w="50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يقدّم الإنفاق على الفريق التزامًا أخلاقيًا لا استثمارًا نفعيًا، ويتنبأ بأن يُحمى هذا الإنفاق حين تُقلَّص بنود أخرى عند نقص الميزانية. والاختبار ميداني (3.9).</w:t>
            </w:r>
          </w:p>
        </w:tc>
        <w:tc>
          <w:tcPr>
            <w:tcW w:w="18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مرشّح</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4</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الاتساق الداخلي</w:t>
            </w:r>
          </w:p>
        </w:tc>
        <w:tc>
          <w:tcPr>
            <w:tcW w:w="50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يتكامل مع الإحسان والرحمة، ولا تعارض ظاهرًا يحتاج إلى قاعدة الفصل السابع.</w:t>
            </w:r>
          </w:p>
        </w:tc>
        <w:tc>
          <w:tcPr>
            <w:tcW w:w="18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lastRenderedPageBreak/>
              <w:t>5</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اتساق مستوى الادعاء</w:t>
            </w:r>
          </w:p>
        </w:tc>
        <w:tc>
          <w:tcPr>
            <w:tcW w:w="50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مصنّف في م4 بعد البوابة، بهامش متوسط معلن، لا دلالة قطعية.</w:t>
            </w:r>
          </w:p>
        </w:tc>
        <w:tc>
          <w:tcPr>
            <w:tcW w:w="18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6</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خدمة المقاصد</w:t>
            </w:r>
          </w:p>
        </w:tc>
        <w:tc>
          <w:tcPr>
            <w:tcW w:w="50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والفحص موثّق.</w:t>
            </w:r>
          </w:p>
        </w:tc>
        <w:tc>
          <w:tcPr>
            <w:tcW w:w="18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7</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للاختبار</w:t>
            </w:r>
          </w:p>
        </w:tc>
        <w:tc>
          <w:tcPr>
            <w:tcW w:w="50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فرضية: الفرق التي تُدار بمبدأ الكرم الإداري تُظهر احتفاظًا بالموظفين أعلى بفارق قابل للقياس، في دراسة مقارنة.</w:t>
            </w:r>
          </w:p>
        </w:tc>
        <w:tc>
          <w:tcPr>
            <w:tcW w:w="18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8</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الشفافية المنهجية</w:t>
            </w:r>
          </w:p>
        </w:tc>
        <w:tc>
          <w:tcPr>
            <w:tcW w:w="50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بطاقة هوية معرفية مكتملة الحقول الخمسة عشر (جدول 5.7).</w:t>
            </w:r>
          </w:p>
        </w:tc>
        <w:tc>
          <w:tcPr>
            <w:tcW w:w="18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9</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للمراجعة</w:t>
            </w:r>
          </w:p>
        </w:tc>
        <w:tc>
          <w:tcPr>
            <w:tcW w:w="50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صرّح الباحث بأن نطاقه يُعاد تحديده إن ثبت أنه يُنتج نتائج عكسية في بيئات معينة، وأنه يُسحب بعد مراجعتين فاشلتين.</w:t>
            </w:r>
          </w:p>
        </w:tc>
        <w:tc>
          <w:tcPr>
            <w:tcW w:w="18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فالحكم: يجتاز «الكرم الإداري» الحد الأدنى الإلزامي، ويُقبل للانتقال إلى الاختبار الميداني، على أن يُستكمل اختبار الاستقلالية قبل الاعتماد النهائي. والتطبيقان معًا يبيّنان أن الأداة ترفض عند القصور وتقبل عند الاكتمال، بلا تحيّز مسبق. والنموذجان افتراضيان.</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دليل تطبيق المعايير خطوة خطوة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قبل الاشتقاق: ابدأ بسؤال مفتوح عما تقوله الآيات عن المفهوم الإداري، لا بسؤال عن دعمها فكرة قرأتها في الأدبيات الغربية (المعيار 2). وسجّل تاريخ بدء الاشتقاق، واجعل مراجعة الأدبيات بعد إتمامه. وابحث عن مثاني الآية التي قد تعارضها ظاهرًا أو تقيّد دلالتها، ولا تنتقِ ما يؤيدك (المعيار 1). وحدّد مسبقًا الاختبار الذي يُثبت خطأ النموذج (المعيار 7).</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أثناء الاشتقاق: طبّق البروتوكول الثماني كاملًا، وإن اختصرت خطوة فأعلن ذلك وارفع الهامش (المعيار 1). وأعلن هامش عدم اليقين عند كل انتقال بين مستويات السلم (المعيار 5). وافحص بوابة المقاصد عند المبدأ (م4) ووثّق الفحص (المعيار 6). وقبل صياغة الفرضية (م5) ابحث عن النظير الغربي، وصنّف العلاقة: توافق أو استقلال أو تعارض (13.4).</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قبل تقديم النموذج للمراجعة: أكمل بطاقة الهوية المعرفية بحقولها الخمسة عشر (المعيار 8). وطبّق المعايير التسعة على نموذجك بنفسك بصدق، كما في التطبيقين السابقين. وحدّد حد التدهور الذي تقبل عنده سحب النموذج (المعيار 9). ثم قدّمه إلى باحث مقيَّد يقرأ النص وحده دون الاطلاع على نموذجك، وقارن النتيجتين (المعيار 2، و3.6).</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13.8  مقارنة معمَّقة: المعايير التسعة وأطر التحقق والجودة الغربية الأربعة</w:t>
      </w:r>
      <w:r>
        <w:fldChar w:fldCharType="begin"/>
      </w:r>
      <w:r>
        <w:instrText xml:space="preserve"> TC "13.8  مقارنة معمَّقة: المعايير التسعة وأطر التحقق والجودة الغربية الأربعة"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240"/>
        <w:gridCol w:w="3960"/>
      </w:tblGrid>
      <w:tr w:rsidR="00D42044" w:rsidRPr="00D40464" w:rsidTr="008E76A7">
        <w:tc>
          <w:tcPr>
            <w:tcW w:w="14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الإطار الغربي</w:t>
            </w:r>
          </w:p>
        </w:tc>
        <w:tc>
          <w:tcPr>
            <w:tcW w:w="32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نقطة الالتقاء</w:t>
            </w:r>
          </w:p>
        </w:tc>
        <w:tc>
          <w:tcPr>
            <w:tcW w:w="39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نقطة الافتراق الجوهرية</w:t>
            </w:r>
          </w:p>
        </w:tc>
      </w:tr>
      <w:tr w:rsidR="00D42044" w:rsidRPr="00D40464" w:rsidTr="008E76A7">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قابلية التكذيب (بوبر)</w:t>
            </w:r>
          </w:p>
        </w:tc>
        <w:tc>
          <w:tcPr>
            <w:tcW w:w="32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تقاطع مباشر: المعيار السابع صيغة صريحة لشرط بوبر.</w:t>
            </w:r>
          </w:p>
        </w:tc>
        <w:tc>
          <w:tcPr>
            <w:tcW w:w="39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معيار بوبر يفصل العلم عن غيره، ولا يسأل عن مصدر النظرية. والمعايير التسعة تضيف الأصالة والاستقلالية، فقد يجتاز نموذج قابلية التكذيب ويفشل فيهما. واستقلالنا هنا جزئي، فالمعيار السابع مأخوذ من بوبر أصلًا.</w:t>
            </w:r>
          </w:p>
        </w:tc>
      </w:tr>
      <w:tr w:rsidR="00D42044" w:rsidRPr="00D40464" w:rsidTr="008E76A7">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بحث التصميم (Design Science)</w:t>
            </w:r>
          </w:p>
        </w:tc>
        <w:tc>
          <w:tcPr>
            <w:tcW w:w="32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تقاطع في الجمع بين الصرامة والفائدة العملية؛ والمعيار الثامن يوازي توثيق عملية التصميم.</w:t>
            </w:r>
          </w:p>
        </w:tc>
        <w:tc>
          <w:tcPr>
            <w:tcW w:w="39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بحث التصميم محايد تجاه مصدر الحل، والمعايير التسعة تشترط مصدرًا محددًا (المعيار الأول).</w:t>
            </w:r>
          </w:p>
        </w:tc>
      </w:tr>
      <w:tr w:rsidR="00D42044" w:rsidRPr="00D40464" w:rsidTr="008E76A7">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الصدق في البحث الإجرائي (هير وأندرسون)</w:t>
            </w:r>
          </w:p>
        </w:tc>
        <w:tc>
          <w:tcPr>
            <w:tcW w:w="32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تقاطع مع المعيار التاسع: كلاهما يرى النتيجة جزءًا من دورة تحسين تُشرك الممارسين. ويقيس هير وأندرسون صدق النتائج، وصدق العملية، والصدق الديمقراطي، والتحفيزي، والحواري.</w:t>
            </w:r>
          </w:p>
        </w:tc>
        <w:tc>
          <w:tcPr>
            <w:tcW w:w="39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معايير البحث الإجرائي عملية إجرائية، لا تشترط مصدرًا نصيًا للحل.</w:t>
            </w:r>
          </w:p>
        </w:tc>
      </w:tr>
      <w:tr w:rsidR="00D42044" w:rsidRPr="00D40464" w:rsidTr="008E76A7">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إدارة الجودة (ISO 9001)</w:t>
            </w:r>
          </w:p>
        </w:tc>
        <w:tc>
          <w:tcPr>
            <w:tcW w:w="32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تقاطع في معالجة الفشل الجزئي بإجراء تصحيحي، لا برفض النظام كله.</w:t>
            </w:r>
          </w:p>
        </w:tc>
        <w:tc>
          <w:tcPr>
            <w:tcW w:w="39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معايير ISO لها شهادة تدقيق خارجية معتمدة، والمعايير التسعة بلا آلية اعتماد مؤسسي حتى الآن، وتعتمد على المراجعة الأكاديمية.</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والفارق الأبرز أن الأطر الأربعة محايدة تجاه مصدر الحل أو النظرية، وهذه ميزة فيها وقيد معًا. والمعايير التسعة تضيف التزامًا مصدريًا صريحًا (المعيار الأول)، فتتميز عن قائمة تحقق عامة للجودة، وتبقى خاصة بمشروع له مرجعية معلنة.</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منظور مقارن: ضبط الفهم في تقاليد دينية أخرى</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ففي التقليد اليهودي تسمح التقنينات (تقّانوت)، وهي تشريعات حاخامية، بتعديل تطبيقات فقهية سابقة حين تتغير الظروف مع بقاء النص التوراتي ثابتًا؛ وهذا تقاطع قوي مع المعيار التاسع والقاعدة (13.5). وفي التقليد البروتستانتي يجعل مبدأ «الكتاب وحده» (Sola Scriptura) الكتاب المقدس المرجع الأعلى، والتقليد التفسيري تابعًا قابلًا للنقد؛ وهذا تباين نسبي مع المعيار الثامن، فالكتاب يعتمد على تراكم تفسيري موثّق أكثر من القراءة الفردية المباشرة.</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فموضع الكتاب أقرب إلى التمييز بين نص ثابت وتراكم تفسيري منضبط، ولهذا يحرص على توثيق أقوال المفسرين.</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سند من أدبيات صرامة البحث</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D42044" w:rsidRPr="00D40464" w:rsidTr="008E76A7">
        <w:tc>
          <w:tcPr>
            <w:tcW w:w="21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الأزمة البحثية الموثَّقة</w:t>
            </w:r>
          </w:p>
        </w:tc>
        <w:tc>
          <w:tcPr>
            <w:tcW w:w="32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صلته بالمعايير</w:t>
            </w:r>
          </w:p>
        </w:tc>
        <w:tc>
          <w:tcPr>
            <w:tcW w:w="32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المرجع</w:t>
            </w:r>
          </w:p>
        </w:tc>
      </w:tr>
      <w:tr w:rsidR="00D42044" w:rsidRPr="00D40464" w:rsidTr="008E76A7">
        <w:tc>
          <w:tcPr>
            <w:tcW w:w="21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غياب الشفافية البحثية</w:t>
            </w:r>
          </w:p>
        </w:tc>
        <w:tc>
          <w:tcPr>
            <w:tcW w:w="32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توثّق حركة العلم المفتوح أن تسجيل خطوات البحث مسبقًا يقلّل التحيزات ويرفع الثقة في النتائج: وهذا يسند المعيار الثامن.</w:t>
            </w:r>
          </w:p>
        </w:tc>
        <w:tc>
          <w:tcPr>
            <w:tcW w:w="32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i/>
                <w:iCs/>
                <w:color w:val="000000"/>
                <w:sz w:val="24"/>
                <w:szCs w:val="24"/>
                <w:rtl/>
              </w:rPr>
              <w:lastRenderedPageBreak/>
              <w:t>Nosek, B.A. et al. (2015). Promoting an Open Research Culture. Science, 348(6242), 1422-1425.</w:t>
            </w:r>
          </w:p>
        </w:tc>
      </w:tr>
      <w:tr w:rsidR="00D42044" w:rsidRPr="00D40464" w:rsidTr="008E76A7">
        <w:tc>
          <w:tcPr>
            <w:tcW w:w="21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أزمة إعادة إنتاج النتائج (Replication Crisis)</w:t>
            </w:r>
          </w:p>
        </w:tc>
        <w:tc>
          <w:tcPr>
            <w:tcW w:w="32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أظهرت محاولة واسعة لإعادة إنتاج مئة دراسة في علم النفس أن نسبة كبيرة من النتائج لم تتكرر: وهذا يسند المعيار التاسع، فلا نتيجة تُعامل نهائية.</w:t>
            </w:r>
          </w:p>
        </w:tc>
        <w:tc>
          <w:tcPr>
            <w:tcW w:w="32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i/>
                <w:iCs/>
                <w:color w:val="000000"/>
                <w:sz w:val="24"/>
                <w:szCs w:val="24"/>
                <w:rtl/>
              </w:rPr>
              <w:t>Open Science Collaboration (2015). Estimating the Reproducibility of Psychological Science. Science, 349(6251), aac4716.</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وهذا سند غير مباشر من علوم أخرى، لكنه يبيّن أن المعيارين الثامن والتاسع ضرورة وقائية لا ترف منهجي. وإذا طُبّقت المعايير على نفسها اجتازت أغلبها، وبقي قصوران معلنان: الشفافية جزئية لأن الفصل موثّق سرديًا بلا بطاقة رسمية، والاستقلالية جزئية لأن المعايير 2 و3 و7 مأخوذة من فلسفة العلم الغربية، والمعيارين 8 و9 يلتقيان بحركة العلم المفتوح. فأصالتها في الصياغة والربط بالنص وفي المعيارين الأول والسادس، لا في كل مكوناتها.</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13.9  أربعة اعتراضات على منظومة المعايير</w:t>
      </w:r>
      <w:r>
        <w:fldChar w:fldCharType="begin"/>
      </w:r>
      <w:r>
        <w:instrText xml:space="preserve"> TC "13.9  أربعة اعتراضات على منظومة المعايير" \l 2 </w:instrText>
      </w:r>
      <w:r>
        <w:fldChar w:fldCharType="end"/>
      </w:r>
    </w:p>
    <w:p w:rsidR="00D42044" w:rsidRPr="00D40464" w:rsidRDefault="00D42044" w:rsidP="00D42044">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الأول: من يطبق المعايير عمليًا، الباحث نفسه أم لجنة مستقلة؟ ومن يضمن أن تلتزم بها الكتب اللاحقة من الموسوعة؟</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لا يقدم الكتاب جوابًا حوكميًا جاهزًا. فالمعايير أرضية مشتركة للتقييم، أقرب إلى المراجعة بالأقران منها إلى حكم قضائي، والخلاف بين المقيِّمين يُحسم كما يُحسم تعارض الأدلة في الفصل السابع: تسويغ موضوعي وترجيح بالأدلة. أما الإنفاذ فيحتاج إلى آلية مؤسسية، كهيئة تحرير للموسوعة تطبق المعايير قبل نشر أي كتاب، ولم تُنشأ بعد. فهذا الفصل يقدم «الدستور المعياري» لا «جهاز الإنفاذ».</w:t>
      </w:r>
    </w:p>
    <w:p w:rsidR="00D42044" w:rsidRPr="00D40464" w:rsidRDefault="00D42044" w:rsidP="00D42044">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الثاني: هل يمكن التحقق من معيار الاستقلالية أصلًا، وهو يقوم على إثبات نفي (عدم التأثر)؟</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اعتراض صحيح جزئيًا. فالاستقلالية لا تعني إثباتًا قاطعًا لعدم التأثر، فذلك مستحيل، وإنما توثيقًا لاشتقاق مقيَّد ببروتوكول الفصل السادس يقلّل احتمال التأثر، مع المحك العملي في الفصل الثالث (3.6): باحث آخر مقيَّد بالنص وحده، لا يطّلع على النموذج المقترح، ثم تُقارن النتيجتان.</w:t>
      </w:r>
    </w:p>
    <w:p w:rsidR="00D42044" w:rsidRPr="00D40464" w:rsidRDefault="00D42044" w:rsidP="00D42044">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أليست تسعة معايير عبئًا بيروقراطيًا يثبّط الباحثين عن المساهمة؟</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اعتراض وجيه، وجوابه التدرج في 13.2: حد أدنى إلزامي (المعايير 1 و2 و5 و7) لقبول أي مساهمة أولية، ومعايير تحسين تُستكمل في مراجعات تالية قبل الاعتماد النهائي.</w:t>
      </w:r>
    </w:p>
    <w:p w:rsidR="00D42044" w:rsidRPr="00D40464" w:rsidRDefault="00D42044" w:rsidP="00D42044">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أليس التصنيف الثلاثي (13.4) مَخرجًا يسمح بتسمية أي فشل «استقلالًا مشروعًا»؟</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هذا ما يمنعه تطبيق المعايير الأخرى بصرامة، ولا سيما الخامس والسادس والسابع. فتصنيف «الاستقلال» لا يعفي النموذج من بوابة المقاصد ولا من القابلية للاختبار، وغياب النظير في الأدبيات ليس عذرًا لتخفيف الاختبار.</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13.10  حدود الادعاء: ما يثبته هذا الفصل وما لا يثبته</w:t>
      </w:r>
      <w:r>
        <w:fldChar w:fldCharType="begin"/>
      </w:r>
      <w:r>
        <w:instrText xml:space="preserve"> TC "13.10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الفصل أن تسعة معايير يمكن جمعها من أدوات الكتاب، اثنان منها بقراءة مختصرة معلنة، ويقدم تصنيفًا ثلاثيًا للعلاقة مع الأدبيات، وقاعدة مراجعة النموذج البشري لا النص، وتطبيقين يبيّنان قدرة المعايير على الرفض والقبول. ولا يثبت أنها تميّز فعلًا في تقييم نماذج حقيقية، فالتطبيقان افتراضيان، ولا أنها كافية، فقد يُحتاج إلى معيار عاشر. ولا يقدم آلية حوكمية ولا جهاز إنفاذ ولا مقياسًا رقميًا، ولا يحل إثبات النفي في الاستقلالية حلًّا كاملًا، واستقلال المعايير عن الفكر الغربي في منشئها جزئي ومعلن.</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خاتمة الفصل</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والمعيار ليس ختمًا يمنح النموذج حصانة، وإنما أداة لإبقائه قابلًا للمراجعة. فإذا أظهرت الدراسة أن مفهومًا لا يغيّر السلوك، أو أن تطبيقه يخلق ظلمًا غير مقصود، أو أن مسار اشتقاقه غير مستقل كما ظننا، وجب تعديل النموذج. وبقاء النموذج مفتوحًا للتصحيح جزء من صدقه، لا تهديد له. وهذا ما تقوله الآية التي افتُتح بها الفصل: ﴿وَقُل رَّبِّ زِدْنِي عِلْمًا﴾.</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وبقي أن يُختبر الجهاز كله، الأركان والإطار والدورة والمعايير، في مواقف مركّبة فيها معلومات ناقصة ومصالح متعارضة. وهذا عمل الفصل الرابع عشر.</w:t>
      </w:r>
    </w:p>
    <w:p w14:paraId="7E7764D7" w:rsidR="00D4775F" w:rsidRPr="00B218C5" w:rsidRDefault="00D4775F" w:rsidP="00D4775F">
      <w:pPr>
        <w:pageBreakBefore/>
        <w:shd w:val="clear" w:color="auto" w:fill="1F3864"/>
        <w:bidi/>
        <w:jc w:val="center"/>
        <w:rPr>
          <w:rFonts w:ascii="Sakkal Majalla" w:hAnsi="Sakkal Majalla" w:cs="Sakkal Majalla"/>
          <w:sz w:val="28"/>
          <w:szCs w:val="28"/>
        </w:rPr>
      </w:pPr>
      <w:r w:rsidRPr="00B218C5">
        <w:rPr>
          <w:rFonts w:ascii="Sakkal Majalla" w:hAnsi="Sakkal Majalla" w:cs="Sakkal Majalla"/>
          <w:b/>
          <w:bCs/>
          <w:color w:val="FFFFFF"/>
          <w:sz w:val="28"/>
          <w:szCs w:val="28"/>
          <w:rtl/>
        </w:rPr>
        <w:lastRenderedPageBreak/>
        <w:t>الفصل الرابع عشر</w:t>
      </w:r>
      <w:r>
        <w:fldChar w:fldCharType="begin"/>
      </w:r>
      <w:r>
        <w:instrText xml:space="preserve"> TC "الفصل الرابع عشر: حالات تطبيقية موسَّعة: القطاع الخاص وميادين الحياة، ثمانية ميادين، وجهاز منهجي واحد" \l 1 </w:instrText>
      </w:r>
      <w:r>
        <w:fldChar w:fldCharType="end"/>
      </w:r>
    </w:p>
    <w:p w14:paraId="45647A2D" w:rsidR="00D4775F" w:rsidRPr="00B218C5" w:rsidRDefault="00D4775F" w:rsidP="00D4775F">
      <w:pPr>
        <w:shd w:val="clear" w:color="auto" w:fill="156082"/>
        <w:bidi/>
        <w:jc w:val="center"/>
        <w:rPr>
          <w:rFonts w:ascii="Sakkal Majalla" w:hAnsi="Sakkal Majalla" w:cs="Sakkal Majalla"/>
          <w:sz w:val="28"/>
          <w:szCs w:val="28"/>
        </w:rPr>
      </w:pPr>
      <w:r>
        <w:rPr>
          <w:rFonts w:ascii="Sakkal Majalla" w:hAnsi="Sakkal Majalla" w:cs="Sakkal Majalla"/>
          <w:b/>
          <w:bCs/>
          <w:color w:val="FFFFFF"/>
          <w:sz w:val="28"/>
          <w:szCs w:val="28"/>
          <w:rtl/>
        </w:rPr>
        <w:t>حالات تطبيقية موسَّعة: القطاع الخاص وميادين الحياة</w:t>
      </w:r>
    </w:p>
    <w:p w14:paraId="3AAFE3BE" w:rsidR="00D4775F" w:rsidRPr="00B218C5" w:rsidRDefault="00D4775F" w:rsidP="00D4775F">
      <w:pPr>
        <w:shd w:val="clear" w:color="auto" w:fill="2E74B5"/>
        <w:bidi/>
        <w:spacing w:after="18"/>
        <w:jc w:val="center"/>
        <w:rPr>
          <w:rFonts w:ascii="Sakkal Majalla" w:hAnsi="Sakkal Majalla" w:cs="Sakkal Majalla"/>
          <w:sz w:val="28"/>
          <w:szCs w:val="28"/>
        </w:rPr>
      </w:pPr>
      <w:r>
        <w:rPr>
          <w:rFonts w:ascii="Sakkal Majalla" w:hAnsi="Sakkal Majalla" w:cs="Sakkal Majalla"/>
          <w:color w:val="FFFFFF"/>
          <w:sz w:val="28"/>
          <w:szCs w:val="28"/>
          <w:rtl/>
        </w:rPr>
        <w:t>ثمانية ميادين، وجهاز منهجي واحد</w:t>
      </w:r>
    </w:p>
    <w:p w14:paraId="680149F6" w:rsidR="00D4775F" w:rsidRPr="00B218C5" w:rsidRDefault="00D4775F" w:rsidP="00D4775F">
      <w:pPr>
        <w:shd w:val="clear" w:color="auto" w:fill="F5F0FF"/>
        <w:bidi/>
        <w:spacing w:before="10"/>
        <w:jc w:val="center"/>
        <w:rPr>
          <w:rFonts w:ascii="Sakkal Majalla" w:hAnsi="Sakkal Majalla" w:cs="Sakkal Majalla"/>
          <w:sz w:val="28"/>
          <w:szCs w:val="28"/>
        </w:rPr>
      </w:pPr>
      <w:r>
        <w:rPr>
          <w:rFonts w:ascii="Sakkal Majalla" w:hAnsi="Sakkal Majalla" w:cs="Sakkal Majalla"/>
          <w:b/>
          <w:bCs/>
          <w:color w:val="1F3864"/>
          <w:sz w:val="28"/>
          <w:szCs w:val="28"/>
          <w:rtl/>
        </w:rPr>
        <w:t>﴿الَّذِي خَلَقَ الْمَوْتَ وَالْحَيَاةَ لِيَبْلُوَكُمْ أَيُّكُمْ أَحْسَنُ عَمَلًا﴾</w:t>
      </w:r>
    </w:p>
    <w:p w14:paraId="147F5D1A" w:rsidR="00D4775F" w:rsidRPr="00B218C5" w:rsidRDefault="00D4775F" w:rsidP="00D4775F">
      <w:pPr>
        <w:bidi/>
        <w:spacing w:after="18"/>
        <w:jc w:val="center"/>
        <w:rPr>
          <w:rFonts w:ascii="Sakkal Majalla" w:hAnsi="Sakkal Majalla" w:cs="Sakkal Majalla"/>
          <w:sz w:val="28"/>
          <w:szCs w:val="28"/>
        </w:rPr>
      </w:pPr>
      <w:r>
        <w:rPr>
          <w:rFonts w:ascii="Sakkal Majalla" w:hAnsi="Sakkal Majalla" w:cs="Sakkal Majalla"/>
          <w:color w:val="595959"/>
          <w:sz w:val="28"/>
          <w:szCs w:val="28"/>
          <w:rtl/>
        </w:rPr>
        <w:t>الملك : 2</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يعرض هذا الفصل الجهاز المنهجي كاملًا في ثماني حالات مركبة، افتراضية الأسماء واقعية السياق: أربع من القطاع الخاص، وأربع من ميادين الحياة الشخصية والأعمال الخاصة والمشاريع. وتُعرض أربع منها بالتفصيل (المعضلة، والأركان الأوثق صلة، والدورة السباعية، والقرار، وما يبقى من كلفة)، وتُوجز الأربع الأخرى. ثم يقارن الحالات، ويقدّم دليلًا عمليًا وأجندة بحثية. والحالات تبيّن كيف يعمل الجهاز ولا تُثبت أنه ينجح، وأكثر ما يتكرر فيها اكتشاف «خيار ثالث» يتجاوز الثنائية الأولى، وأسجّله نمطًا ملحوظًا في حالات صممها المؤلف، لا قانونًا مضمونًا.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D4775F" w:rsidRPr="00B218C5" w14:paraId="673F59A6" w:rsidTr="00201A65">
        <w:tc>
          <w:tcPr>
            <w:tcW w:w="8640" w:type="dxa"/>
            <w:shd w:val="clear" w:color="auto" w:fill="2E74B5"/>
            <w:tcMar>
              <w:top w:w="40" w:type="dxa"/>
              <w:left w:w="88" w:type="dxa"/>
              <w:bottom w:w="40" w:type="dxa"/>
              <w:right w:w="88" w:type="dxa"/>
            </w:tcMar>
            <w:vAlign w:val="center"/>
          </w:tcPr>
          <w:p w14:paraId="6C78897C" w:rsidR="00D4775F" w:rsidRPr="00B218C5" w:rsidRDefault="00D4775F"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المدير الذي يعرف المبادئ ولا يعرف كيف يطبقها</w:t>
            </w:r>
          </w:p>
        </w:tc>
      </w:tr>
      <w:tr w:rsidR="00D4775F" w:rsidRPr="00B218C5" w14:paraId="4FC339DE" w:rsidTr="00201A65">
        <w:tc>
          <w:tcPr>
            <w:tcW w:w="8640" w:type="dxa"/>
            <w:shd w:val="clear" w:color="auto" w:fill="EBF5FB"/>
            <w:tcMar>
              <w:top w:w="40" w:type="dxa"/>
              <w:left w:w="88" w:type="dxa"/>
              <w:bottom w:w="40" w:type="dxa"/>
              <w:right w:w="88" w:type="dxa"/>
            </w:tcMar>
            <w:vAlign w:val="center"/>
          </w:tcPr>
          <w:p w14:paraId="045F1C09"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أمضى طارق، مدير التحول الرقمي، ثلاثة أشهر يدرس أركان الإدارة القرآنية والدورة السباعية وQMF. ثم واجهت شركته طلبية تصدير ضخمة بموعد تسليم ضيق، وعمالًا سيُرهَقون بورديات متواصلة. كتب: «الأمانة: مسؤولية… التكليف بالوسع: لا نكلفهم فوق طاقتهم… الشورى: نستشير…»، ثم توقف. المبادئ عنده والمعضلة أمامه، والجسر بينهما غائب. وهذا الفصل يحاول بناء ذلك الجسر في ثمانية ميادين، والحالات كلها افتراضية توضيحية، لا تُثبت شيئًا ميدانيًا.</w:t>
            </w:r>
          </w:p>
        </w:tc>
      </w:tr>
    </w:tbl>
    <w:p w14:paraId="47FA53D1"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14.1  لماذا حالات مركبة الآن؟ وأربعة أطر غربية لتحليل الحالة</w:t>
      </w:r>
      <w:r>
        <w:fldChar w:fldCharType="begin"/>
      </w:r>
      <w:r>
        <w:instrText xml:space="preserve"> TC "14.1  لماذا حالات مركبة الآن؟ وأربعة أطر غربية لتحليل الحالة" \l 2 </w:instrText>
      </w:r>
      <w:r>
        <w:fldChar w:fldCharType="end"/>
      </w:r>
    </w:p>
    <w:p w14:paraId="696E426E"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عرضت الفصول السابقة حالات موجزة توضح كل ركن أو أداة على حدة. أما هذا الفصل فيطبّق الجهاز كاملًا بعد اكتماله: الأركان الثلاثة عشر، ومكوّنات QMF الثمانية، ومراحل الدورة السبع، بسرد يقترب من طريقة كتابة تحليل الحالة في كليات الإدارة.</w:t>
      </w:r>
    </w:p>
    <w:p w14:paraId="45F75711"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تُقدَّم الحالات قصصَ نجاح مكتملة، ولا إثباتًا ميدانيًا للنموذج. إنها مواقف فيها معلومات ناقصة، ومصالح متعارضة، وقيود زمنية أو مالية، ولا حل يلغي الكلفة كلها. نعرض الوقائع كما يراها المدير في لحظة القرار، ونحدد ما نعرفه وما لا نعرفه، ونقارن البدائل، ونبيّن ما يجب متابعته بعد التنفيذ.</w:t>
      </w:r>
    </w:p>
    <w:p w14:paraId="57588227" w:rsidR="00D4775F" w:rsidRPr="00B218C5" w:rsidRDefault="00D4775F" w:rsidP="00D4775F">
      <w:pPr>
        <w:bidi/>
        <w:spacing w:after="65"/>
        <w:ind w:right="260"/>
        <w:rPr>
          <w:rFonts w:ascii="Sakkal Majalla" w:hAnsi="Sakkal Majalla" w:cs="Sakkal Majalla"/>
          <w:sz w:val="26"/>
          <w:szCs w:val="26"/>
        </w:rPr>
      </w:pPr>
      <w:r>
        <w:rPr>
          <w:rFonts w:ascii="Sakkal Majalla" w:hAnsi="Sakkal Majalla" w:cs="Sakkal Majalla"/>
          <w:i/>
          <w:iCs/>
          <w:color w:val="595959"/>
          <w:sz w:val="26"/>
          <w:szCs w:val="26"/>
          <w:rtl/>
        </w:rPr>
        <w:t xml:space="preserve">وأقارن الجهاز في 14.11 بأربعة أطر غربية لتحليل الحالة: منهجية هارفارد، وتحليل SWOT الموسّع، وتحليل السبب الجذري، ومراجعة ما بعد التنفيذ (Christensen &amp; Hansen, 1987; Ohno, 1988). وكل ركن مطبَّق هنا له نصه وبروتوكوله في فصله الأصلي، ولا يُعاد هنا إلا التطبيق.</w:t>
      </w:r>
    </w:p>
    <w:p w14:paraId="0ED8010B" w:rsidR="00D4775F" w:rsidRPr="00B218C5" w:rsidRDefault="00D4775F" w:rsidP="00D4775F">
      <w:pPr>
        <w:shd w:val="clear" w:color="auto" w:fill="1A3A5C"/>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القسم الأول: أربع حالات من القطاع الخاص</w:t>
      </w:r>
    </w:p>
    <w:p w14:paraId="711783A9"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14.2  الحالة الأولى: مصانع النور للصناعات الغذائية، السلامة العمالية وضغط الإنتاج</w:t>
      </w:r>
      <w:r>
        <w:fldChar w:fldCharType="begin"/>
      </w:r>
      <w:r>
        <w:instrText xml:space="preserve"> TC "14.2  الحالة الأولى: مصانع النور للصناعات الغذائية، السلامة العمالية وضغط الإنتاج" \l 2 </w:instrText>
      </w:r>
      <w:r>
        <w:fldChar w:fldCharType="end"/>
      </w:r>
    </w:p>
    <w:p w14:paraId="2E22D312"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السياق</w:t>
      </w:r>
    </w:p>
    <w:p w14:paraId="090829F1"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شركة «مصانع النور للصناعات الغذائية» متوسطة الحجم (450 موظفًا) تُنتج المعلبات، بدأت مشروعًا عائليًا قبل خمسة وعشرين عامًا ثم صارت مؤسسة احترافية بمجلس إدارة يضم العائلة المؤسسة ومستثمرين من خارجها. تُصدّر 40% من إنتاجها، وتواجه طلبية تصدير ضخمة (30% من إيرادات الربع القادم) بموعد تسليم صارم خلال ستة أسابيع.</w:t>
      </w:r>
    </w:p>
    <w:p w14:paraId="193DB235"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المعضلة</w:t>
      </w:r>
    </w:p>
    <w:p w14:paraId="6EEA62CF"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لتحقيق الموعد يقترح مدير الإنتاج تشغيل الخطوط ثلاث ورديات متواصلة ستة أسابيع، أي ساعات إضافية تتجاوز حدود السلامة الموصى بها، وإن أجازها القانون استثناءً بموافقة العامل الخطية. ويحذّر فريق السلامة من ارتفاع مخاطر الحوادث والإرهاق التراكمي، ويؤكد فريق المبيعات أن فقد الطلبية سيُضعف موقف الشركة مع عملاء التصدير الكبار سنوات.</w:t>
      </w:r>
    </w:p>
    <w:p w14:paraId="30DD8AF3"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الأركان الأوثق صلة بالحالة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20"/>
        <w:gridCol w:w="7020"/>
      </w:tblGrid>
      <w:tr w:rsidR="00D4775F" w:rsidRPr="00B218C5" w14:paraId="7D1A1D09" w:rsidTr="00201A65">
        <w:tc>
          <w:tcPr>
            <w:tcW w:w="1620" w:type="dxa"/>
            <w:shd w:val="clear" w:color="auto" w:fill="156082"/>
            <w:tcMar>
              <w:top w:w="40" w:type="dxa"/>
              <w:left w:w="88" w:type="dxa"/>
              <w:bottom w:w="40" w:type="dxa"/>
              <w:right w:w="88" w:type="dxa"/>
            </w:tcMar>
            <w:vAlign w:val="center"/>
          </w:tcPr>
          <w:p w14:paraId="3E28478C"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الركن أو المكوّن</w:t>
            </w:r>
          </w:p>
        </w:tc>
        <w:tc>
          <w:tcPr>
            <w:tcW w:w="7020" w:type="dxa"/>
            <w:shd w:val="clear" w:color="auto" w:fill="156082"/>
            <w:tcMar>
              <w:top w:w="40" w:type="dxa"/>
              <w:left w:w="88" w:type="dxa"/>
              <w:bottom w:w="40" w:type="dxa"/>
              <w:right w:w="88" w:type="dxa"/>
            </w:tcMar>
            <w:vAlign w:val="center"/>
          </w:tcPr>
          <w:p w14:paraId="2A4D935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3729E507" w:rsidTr="00201A65">
        <w:tc>
          <w:tcPr>
            <w:tcW w:w="1620" w:type="dxa"/>
            <w:shd w:val="clear" w:color="auto" w:fill="EBF5FB"/>
            <w:tcMar>
              <w:top w:w="40" w:type="dxa"/>
              <w:left w:w="88" w:type="dxa"/>
              <w:bottom w:w="40" w:type="dxa"/>
              <w:right w:w="88" w:type="dxa"/>
            </w:tcMar>
            <w:vAlign w:val="center"/>
          </w:tcPr>
          <w:p w14:paraId="6DD8D77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الاستخلاف</w:t>
            </w:r>
          </w:p>
        </w:tc>
        <w:tc>
          <w:tcPr>
            <w:tcW w:w="7020" w:type="dxa"/>
            <w:shd w:val="clear" w:color="auto" w:fill="F5FAFF"/>
            <w:tcMar>
              <w:top w:w="40" w:type="dxa"/>
              <w:left w:w="88" w:type="dxa"/>
              <w:bottom w:w="40" w:type="dxa"/>
              <w:right w:w="88" w:type="dxa"/>
            </w:tcMar>
            <w:vAlign w:val="center"/>
          </w:tcPr>
          <w:p w14:paraId="32CE80A4"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سلطة المجلس على جدولة العمل استخلاف مشروط بالصلاح، لا حق مطلق في استنزاف طاقة العمال بذريعة المصلحة التجارية.</w:t>
            </w:r>
          </w:p>
        </w:tc>
      </w:tr>
      <w:tr w:rsidR="00D4775F" w:rsidRPr="00B218C5" w14:paraId="6D485FFA" w:rsidTr="00201A65">
        <w:tc>
          <w:tcPr>
            <w:tcW w:w="1620" w:type="dxa"/>
            <w:shd w:val="clear" w:color="auto" w:fill="FFFFFF"/>
            <w:tcMar>
              <w:top w:w="40" w:type="dxa"/>
              <w:left w:w="88" w:type="dxa"/>
              <w:bottom w:w="40" w:type="dxa"/>
              <w:right w:w="88" w:type="dxa"/>
            </w:tcMar>
            <w:vAlign w:val="center"/>
          </w:tcPr>
          <w:p w14:paraId="5D44020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التكليف بالوسع</w:t>
            </w:r>
          </w:p>
        </w:tc>
        <w:tc>
          <w:tcPr>
            <w:tcW w:w="7020" w:type="dxa"/>
            <w:shd w:val="clear" w:color="auto" w:fill="FFFFFF"/>
            <w:tcMar>
              <w:top w:w="40" w:type="dxa"/>
              <w:left w:w="88" w:type="dxa"/>
              <w:bottom w:w="40" w:type="dxa"/>
              <w:right w:w="88" w:type="dxa"/>
            </w:tcMar>
            <w:vAlign w:val="center"/>
          </w:tcPr>
          <w:p w14:paraId="150EA12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محور المعضلة: ثلاث ورديات متواصلة ستة أسابيع تتجاوز على الأرجح الوسع الفعلي للعامل المتوسط؛ فهي إرهاق تراكمي يرفع مخاطر الحوادث، لا تعب عابر.</w:t>
            </w:r>
          </w:p>
        </w:tc>
      </w:tr>
      <w:tr w:rsidR="00D4775F" w:rsidRPr="00B218C5" w14:paraId="6357F644" w:rsidTr="00201A65">
        <w:tc>
          <w:tcPr>
            <w:tcW w:w="1620" w:type="dxa"/>
            <w:shd w:val="clear" w:color="auto" w:fill="EBF5FB"/>
            <w:tcMar>
              <w:top w:w="40" w:type="dxa"/>
              <w:left w:w="88" w:type="dxa"/>
              <w:bottom w:w="40" w:type="dxa"/>
              <w:right w:w="88" w:type="dxa"/>
            </w:tcMar>
            <w:vAlign w:val="center"/>
          </w:tcPr>
          <w:p w14:paraId="0C96F6B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الابتلاء</w:t>
            </w:r>
          </w:p>
        </w:tc>
        <w:tc>
          <w:tcPr>
            <w:tcW w:w="7020" w:type="dxa"/>
            <w:shd w:val="clear" w:color="auto" w:fill="F5FAFF"/>
            <w:tcMar>
              <w:top w:w="40" w:type="dxa"/>
              <w:left w:w="88" w:type="dxa"/>
              <w:bottom w:w="40" w:type="dxa"/>
              <w:right w:w="88" w:type="dxa"/>
            </w:tcMar>
            <w:vAlign w:val="center"/>
          </w:tcPr>
          <w:p w14:paraId="16840F9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القيادة تُعيد تأطير الأزمة: هذه لحظة اختبار لصدقية القيم المُعلَنة للشركة ("العامل قبل الربح") لا مجرد مشكلة لوجستية تُحَل بالضغط البشري وحده.</w:t>
            </w:r>
          </w:p>
        </w:tc>
      </w:tr>
      <w:tr w:rsidR="00D4775F" w:rsidRPr="00B218C5" w14:paraId="6FDF2C0B" w:rsidTr="00201A65">
        <w:tc>
          <w:tcPr>
            <w:tcW w:w="1620" w:type="dxa"/>
            <w:shd w:val="clear" w:color="auto" w:fill="FFFFFF"/>
            <w:tcMar>
              <w:top w:w="40" w:type="dxa"/>
              <w:left w:w="88" w:type="dxa"/>
              <w:bottom w:w="40" w:type="dxa"/>
              <w:right w:w="88" w:type="dxa"/>
            </w:tcMar>
            <w:vAlign w:val="center"/>
          </w:tcPr>
          <w:p w14:paraId="408F6EB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lastRenderedPageBreak/>
              <w:t>الفطرة</w:t>
            </w:r>
          </w:p>
        </w:tc>
        <w:tc>
          <w:tcPr>
            <w:tcW w:w="7020" w:type="dxa"/>
            <w:shd w:val="clear" w:color="auto" w:fill="FFFFFF"/>
            <w:tcMar>
              <w:top w:w="40" w:type="dxa"/>
              <w:left w:w="88" w:type="dxa"/>
              <w:bottom w:w="40" w:type="dxa"/>
              <w:right w:w="88" w:type="dxa"/>
            </w:tcMar>
            <w:vAlign w:val="center"/>
          </w:tcPr>
          <w:p w14:paraId="5996239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انزعاج أخلاقي أولي لدى مدير الموارد البشرية من تحميل العمال كلفة الطلبية، ومعه خبرة مهنية تتوقع ارتفاع الغياب في الأسبوع الرابع. والإشارتان تُسجَّلان وتخضعان للتثبت (الفصل التاسع).</w:t>
            </w:r>
          </w:p>
        </w:tc>
      </w:tr>
      <w:tr w:rsidR="00D4775F" w:rsidRPr="00B218C5" w14:paraId="7D26FFC1" w:rsidTr="00201A65">
        <w:tc>
          <w:tcPr>
            <w:tcW w:w="1620" w:type="dxa"/>
            <w:shd w:val="clear" w:color="auto" w:fill="EBF5FB"/>
            <w:tcMar>
              <w:top w:w="40" w:type="dxa"/>
              <w:left w:w="88" w:type="dxa"/>
              <w:bottom w:w="40" w:type="dxa"/>
              <w:right w:w="88" w:type="dxa"/>
            </w:tcMar>
            <w:vAlign w:val="center"/>
          </w:tcPr>
          <w:p w14:paraId="5FA98EF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التثبت</w:t>
            </w:r>
          </w:p>
        </w:tc>
        <w:tc>
          <w:tcPr>
            <w:tcW w:w="7020" w:type="dxa"/>
            <w:shd w:val="clear" w:color="auto" w:fill="F5FAFF"/>
            <w:tcMar>
              <w:top w:w="40" w:type="dxa"/>
              <w:left w:w="88" w:type="dxa"/>
              <w:bottom w:w="40" w:type="dxa"/>
              <w:right w:w="88" w:type="dxa"/>
            </w:tcMar>
            <w:vAlign w:val="center"/>
          </w:tcPr>
          <w:p w14:paraId="06DD919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سجلات السلامة التاريخية تُظهر أن معدل الحوادث يرتفع 35% حين تتجاوز الورديات المتواصلة أربعة أسابيع: بيانات لا تخمين.</w:t>
            </w:r>
          </w:p>
        </w:tc>
      </w:tr>
      <w:tr w:rsidR="00D4775F" w:rsidRPr="00B218C5" w14:paraId="10C9F5E0" w:rsidTr="00201A65">
        <w:tc>
          <w:tcPr>
            <w:tcW w:w="1620" w:type="dxa"/>
            <w:shd w:val="clear" w:color="auto" w:fill="FFFFFF"/>
            <w:tcMar>
              <w:top w:w="40" w:type="dxa"/>
              <w:left w:w="88" w:type="dxa"/>
              <w:bottom w:w="40" w:type="dxa"/>
              <w:right w:w="88" w:type="dxa"/>
            </w:tcMar>
            <w:vAlign w:val="center"/>
          </w:tcPr>
          <w:p w14:paraId="5C2E8E4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التدبر</w:t>
            </w:r>
          </w:p>
        </w:tc>
        <w:tc>
          <w:tcPr>
            <w:tcW w:w="7020" w:type="dxa"/>
            <w:shd w:val="clear" w:color="auto" w:fill="FFFFFF"/>
            <w:tcMar>
              <w:top w:w="40" w:type="dxa"/>
              <w:left w:w="88" w:type="dxa"/>
              <w:bottom w:w="40" w:type="dxa"/>
              <w:right w:w="88" w:type="dxa"/>
            </w:tcMar>
            <w:vAlign w:val="center"/>
          </w:tcPr>
          <w:p w14:paraId="0114A9F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مساءلة أعمق: هل نموذج الاعتماد على طلبيات تصدير ضخمة مفاجئة مُستدام أصلًا، أم يستدعي إعادة تفاوض جدول التسليم مع العملاء الكبار مستقبلًا؟</w:t>
            </w:r>
          </w:p>
        </w:tc>
      </w:tr>
      <w:tr w:rsidR="00D4775F" w:rsidRPr="00B218C5" w14:paraId="728689D1" w:rsidTr="00201A65">
        <w:tc>
          <w:tcPr>
            <w:tcW w:w="1620" w:type="dxa"/>
            <w:shd w:val="clear" w:color="auto" w:fill="EBF5FB"/>
            <w:tcMar>
              <w:top w:w="40" w:type="dxa"/>
              <w:left w:w="88" w:type="dxa"/>
              <w:bottom w:w="40" w:type="dxa"/>
              <w:right w:w="88" w:type="dxa"/>
            </w:tcMar>
            <w:vAlign w:val="center"/>
          </w:tcPr>
          <w:p w14:paraId="2EEA573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الأمانة</w:t>
            </w:r>
          </w:p>
        </w:tc>
        <w:tc>
          <w:tcPr>
            <w:tcW w:w="7020" w:type="dxa"/>
            <w:shd w:val="clear" w:color="auto" w:fill="F5FAFF"/>
            <w:tcMar>
              <w:top w:w="40" w:type="dxa"/>
              <w:left w:w="88" w:type="dxa"/>
              <w:bottom w:w="40" w:type="dxa"/>
              <w:right w:w="88" w:type="dxa"/>
            </w:tcMar>
            <w:vAlign w:val="center"/>
          </w:tcPr>
          <w:p w14:paraId="6F217B5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المجلس يتذكر أمانته المزدوجة: تجاه المساهمين (الإيرادات المتوقعة) وتجاه العمال (سلامتهم المُستَودَعة)؛ لا ترجيح تلقائي لأحدهما.</w:t>
            </w:r>
          </w:p>
        </w:tc>
      </w:tr>
      <w:tr w:rsidR="00D4775F" w:rsidRPr="00B218C5" w14:paraId="6740FBF7" w:rsidTr="00201A65">
        <w:tc>
          <w:tcPr>
            <w:tcW w:w="1620" w:type="dxa"/>
            <w:shd w:val="clear" w:color="auto" w:fill="FFFFFF"/>
            <w:tcMar>
              <w:top w:w="40" w:type="dxa"/>
              <w:left w:w="88" w:type="dxa"/>
              <w:bottom w:w="40" w:type="dxa"/>
              <w:right w:w="88" w:type="dxa"/>
            </w:tcMar>
            <w:vAlign w:val="center"/>
          </w:tcPr>
          <w:p w14:paraId="2E62163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الشورى</w:t>
            </w:r>
          </w:p>
        </w:tc>
        <w:tc>
          <w:tcPr>
            <w:tcW w:w="7020" w:type="dxa"/>
            <w:shd w:val="clear" w:color="auto" w:fill="FFFFFF"/>
            <w:tcMar>
              <w:top w:w="40" w:type="dxa"/>
              <w:left w:w="88" w:type="dxa"/>
              <w:bottom w:w="40" w:type="dxa"/>
              <w:right w:w="88" w:type="dxa"/>
            </w:tcMar>
            <w:vAlign w:val="center"/>
          </w:tcPr>
          <w:p w14:paraId="03FBA04A"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قرار الجدولة تتخذه لجنة تضم مديري الإنتاج والسلامة والموارد البشرية وممثلًا عن العمال، لا الإدارة العليا منفردة.</w:t>
            </w:r>
          </w:p>
        </w:tc>
      </w:tr>
      <w:tr w:rsidR="00D4775F" w:rsidRPr="00B218C5" w14:paraId="126B4F0D" w:rsidTr="00201A65">
        <w:tc>
          <w:tcPr>
            <w:tcW w:w="1620" w:type="dxa"/>
            <w:shd w:val="clear" w:color="auto" w:fill="EBF5FB"/>
            <w:tcMar>
              <w:top w:w="40" w:type="dxa"/>
              <w:left w:w="88" w:type="dxa"/>
              <w:bottom w:w="40" w:type="dxa"/>
              <w:right w:w="88" w:type="dxa"/>
            </w:tcMar>
            <w:vAlign w:val="center"/>
          </w:tcPr>
          <w:p w14:paraId="430F1EB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الإحسان</w:t>
            </w:r>
          </w:p>
        </w:tc>
        <w:tc>
          <w:tcPr>
            <w:tcW w:w="7020" w:type="dxa"/>
            <w:shd w:val="clear" w:color="auto" w:fill="F5FAFF"/>
            <w:tcMar>
              <w:top w:w="40" w:type="dxa"/>
              <w:left w:w="88" w:type="dxa"/>
              <w:bottom w:w="40" w:type="dxa"/>
              <w:right w:w="88" w:type="dxa"/>
            </w:tcMar>
            <w:vAlign w:val="center"/>
          </w:tcPr>
          <w:p w14:paraId="3619AF6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أي حل يُختار يُنفَّذ بإتقان فائق يشمل تخطيطًا دقيقًا لفترات راحة إلزامية ومراقبة صحية دورية للعمال طوال الفترة.</w:t>
            </w:r>
          </w:p>
        </w:tc>
      </w:tr>
      <w:tr w:rsidR="00D4775F" w:rsidRPr="00B218C5" w14:paraId="0D6D0F88" w:rsidTr="00201A65">
        <w:tc>
          <w:tcPr>
            <w:tcW w:w="1620" w:type="dxa"/>
            <w:shd w:val="clear" w:color="auto" w:fill="FFFFFF"/>
            <w:tcMar>
              <w:top w:w="40" w:type="dxa"/>
              <w:left w:w="88" w:type="dxa"/>
              <w:bottom w:w="40" w:type="dxa"/>
              <w:right w:w="88" w:type="dxa"/>
            </w:tcMar>
            <w:vAlign w:val="center"/>
          </w:tcPr>
          <w:p w14:paraId="39C45B8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العدل</w:t>
            </w:r>
          </w:p>
        </w:tc>
        <w:tc>
          <w:tcPr>
            <w:tcW w:w="7020" w:type="dxa"/>
            <w:shd w:val="clear" w:color="auto" w:fill="FFFFFF"/>
            <w:tcMar>
              <w:top w:w="40" w:type="dxa"/>
              <w:left w:w="88" w:type="dxa"/>
              <w:bottom w:w="40" w:type="dxa"/>
              <w:right w:w="88" w:type="dxa"/>
            </w:tcMar>
            <w:vAlign w:val="center"/>
          </w:tcPr>
          <w:p w14:paraId="3CF7E731"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توزيع عبء الورديات الإضافية بالتساوي بين الأقسام، مع تعويض مالي عادل متناسب، دون استغلال ظرف الطلبية.</w:t>
            </w:r>
          </w:p>
        </w:tc>
      </w:tr>
      <w:tr w:rsidR="00D4775F" w:rsidRPr="00B218C5" w14:paraId="61B01751" w:rsidTr="00201A65">
        <w:tc>
          <w:tcPr>
            <w:tcW w:w="1620" w:type="dxa"/>
            <w:shd w:val="clear" w:color="auto" w:fill="EBF5FB"/>
            <w:tcMar>
              <w:top w:w="40" w:type="dxa"/>
              <w:left w:w="88" w:type="dxa"/>
              <w:bottom w:w="40" w:type="dxa"/>
              <w:right w:w="88" w:type="dxa"/>
            </w:tcMar>
            <w:vAlign w:val="center"/>
          </w:tcPr>
          <w:p w14:paraId="2BF987E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الرحمة</w:t>
            </w:r>
          </w:p>
        </w:tc>
        <w:tc>
          <w:tcPr>
            <w:tcW w:w="7020" w:type="dxa"/>
            <w:shd w:val="clear" w:color="auto" w:fill="F5FAFF"/>
            <w:tcMar>
              <w:top w:w="40" w:type="dxa"/>
              <w:left w:w="88" w:type="dxa"/>
              <w:bottom w:w="40" w:type="dxa"/>
              <w:right w:w="88" w:type="dxa"/>
            </w:tcMar>
            <w:vAlign w:val="center"/>
          </w:tcPr>
          <w:p w14:paraId="1EDEBAC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حتى مع الحسم في قبول الطلبية، يُحافَظ على كرامة العمال؛ لا فرض الورديات بأمر فوقي جامد بل حوار يُشرح السياق ويُقدِّر تضحيتهم صراحة.</w:t>
            </w:r>
          </w:p>
        </w:tc>
      </w:tr>
      <w:tr w:rsidR="00D4775F" w:rsidRPr="00B218C5" w14:paraId="10C4B93C" w:rsidTr="00201A65">
        <w:tc>
          <w:tcPr>
            <w:tcW w:w="1620" w:type="dxa"/>
            <w:shd w:val="clear" w:color="auto" w:fill="FFFFFF"/>
            <w:tcMar>
              <w:top w:w="40" w:type="dxa"/>
              <w:left w:w="88" w:type="dxa"/>
              <w:bottom w:w="40" w:type="dxa"/>
              <w:right w:w="88" w:type="dxa"/>
            </w:tcMar>
            <w:vAlign w:val="center"/>
          </w:tcPr>
          <w:p w14:paraId="3B7B730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الحكمة</w:t>
            </w:r>
          </w:p>
        </w:tc>
        <w:tc>
          <w:tcPr>
            <w:tcW w:w="7020" w:type="dxa"/>
            <w:shd w:val="clear" w:color="auto" w:fill="FFFFFF"/>
            <w:tcMar>
              <w:top w:w="40" w:type="dxa"/>
              <w:left w:w="88" w:type="dxa"/>
              <w:bottom w:w="40" w:type="dxa"/>
              <w:right w:w="88" w:type="dxa"/>
            </w:tcMar>
            <w:vAlign w:val="center"/>
          </w:tcPr>
          <w:p w14:paraId="09F82C3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تجاوز الخيار الثنائي (قبول كامل أو رفض كامل) إلى حل ثالث: التفاوض مع العميل على تسليم جزئي مرحلي.</w:t>
            </w:r>
          </w:p>
        </w:tc>
      </w:tr>
      <w:tr w:rsidR="00D4775F" w:rsidRPr="00B218C5" w14:paraId="3C31E98F" w:rsidTr="00201A65">
        <w:tc>
          <w:tcPr>
            <w:tcW w:w="1620" w:type="dxa"/>
            <w:shd w:val="clear" w:color="auto" w:fill="EBF5FB"/>
            <w:tcMar>
              <w:top w:w="40" w:type="dxa"/>
              <w:left w:w="88" w:type="dxa"/>
              <w:bottom w:w="40" w:type="dxa"/>
              <w:right w:w="88" w:type="dxa"/>
            </w:tcMar>
            <w:vAlign w:val="center"/>
          </w:tcPr>
          <w:p w14:paraId="6602ED5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الصدق</w:t>
            </w:r>
          </w:p>
        </w:tc>
        <w:tc>
          <w:tcPr>
            <w:tcW w:w="7020" w:type="dxa"/>
            <w:shd w:val="clear" w:color="auto" w:fill="F5FAFF"/>
            <w:tcMar>
              <w:top w:w="40" w:type="dxa"/>
              <w:left w:w="88" w:type="dxa"/>
              <w:bottom w:w="40" w:type="dxa"/>
              <w:right w:w="88" w:type="dxa"/>
            </w:tcMar>
            <w:vAlign w:val="center"/>
          </w:tcPr>
          <w:p w14:paraId="195710F3"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مصارحة العميل الدولي بالتحدي الحقيقي، ولو خاطر ذلك بجزء من الصفقة.</w:t>
            </w:r>
          </w:p>
        </w:tc>
      </w:tr>
      <w:tr w:rsidR="00D4775F" w:rsidRPr="00B218C5" w14:paraId="4E471D04" w:rsidTr="00201A65">
        <w:tc>
          <w:tcPr>
            <w:tcW w:w="1620" w:type="dxa"/>
            <w:shd w:val="clear" w:color="auto" w:fill="FFFFFF"/>
            <w:tcMar>
              <w:top w:w="40" w:type="dxa"/>
              <w:left w:w="88" w:type="dxa"/>
              <w:bottom w:w="40" w:type="dxa"/>
              <w:right w:w="88" w:type="dxa"/>
            </w:tcMar>
            <w:vAlign w:val="center"/>
          </w:tcPr>
          <w:p w14:paraId="61D9DE0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الطاعة المشروطة (11.6)</w:t>
            </w:r>
          </w:p>
        </w:tc>
        <w:tc>
          <w:tcPr>
            <w:tcW w:w="7020" w:type="dxa"/>
            <w:shd w:val="clear" w:color="auto" w:fill="FFFFFF"/>
            <w:tcMar>
              <w:top w:w="40" w:type="dxa"/>
              <w:left w:w="88" w:type="dxa"/>
              <w:bottom w:w="40" w:type="dxa"/>
              <w:right w:w="88" w:type="dxa"/>
            </w:tcMar>
            <w:vAlign w:val="center"/>
          </w:tcPr>
          <w:p w14:paraId="7E278C8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لو أصرّ مدير الإنتاج على جدولة تتجاوز حدود السلامة، فلمدير السلامة أن يمتنع عن توقيع الخطة، لأن الأمر غير مشروع في وسيلته.</w:t>
            </w:r>
          </w:p>
        </w:tc>
      </w:tr>
      <w:tr w:rsidR="00D4775F" w:rsidRPr="00B218C5" w14:paraId="029B0773" w:rsidTr="00201A65">
        <w:tc>
          <w:tcPr>
            <w:tcW w:w="1620" w:type="dxa"/>
            <w:shd w:val="clear" w:color="auto" w:fill="EBF5FB"/>
            <w:tcMar>
              <w:top w:w="40" w:type="dxa"/>
              <w:left w:w="88" w:type="dxa"/>
              <w:bottom w:w="40" w:type="dxa"/>
              <w:right w:w="88" w:type="dxa"/>
            </w:tcMar>
            <w:vAlign w:val="center"/>
          </w:tcPr>
          <w:p w14:paraId="1930F39A"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النصيحة (11.6)</w:t>
            </w:r>
          </w:p>
        </w:tc>
        <w:tc>
          <w:tcPr>
            <w:tcW w:w="7020" w:type="dxa"/>
            <w:shd w:val="clear" w:color="auto" w:fill="F5FAFF"/>
            <w:tcMar>
              <w:top w:w="40" w:type="dxa"/>
              <w:left w:w="88" w:type="dxa"/>
              <w:bottom w:w="40" w:type="dxa"/>
              <w:right w:w="88" w:type="dxa"/>
            </w:tcMar>
            <w:vAlign w:val="center"/>
          </w:tcPr>
          <w:p w14:paraId="05FE29E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مدير السلامة يُقدِّم تحذيره بصيغة نصح بنّاء موثَّق يُعرَض على مجلس الإدارة مع بيانات داعمة؛ قبل أي تصعيد خارجي.</w:t>
            </w:r>
          </w:p>
        </w:tc>
      </w:tr>
    </w:tbl>
    <w:p w14:paraId="1CD2DE21"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الدورة السباعية والقرار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D4775F" w:rsidRPr="00B218C5" w14:paraId="6CA6A5E9" w:rsidTr="00201A65">
        <w:tc>
          <w:tcPr>
            <w:tcW w:w="1800" w:type="dxa"/>
            <w:shd w:val="clear" w:color="auto" w:fill="1F3864"/>
            <w:tcMar>
              <w:top w:w="40" w:type="dxa"/>
              <w:left w:w="88" w:type="dxa"/>
              <w:bottom w:w="40" w:type="dxa"/>
              <w:right w:w="88" w:type="dxa"/>
            </w:tcMar>
            <w:vAlign w:val="center"/>
          </w:tcPr>
          <w:p w14:paraId="60A0604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المرحلة</w:t>
            </w:r>
          </w:p>
        </w:tc>
        <w:tc>
          <w:tcPr>
            <w:tcW w:w="6840" w:type="dxa"/>
            <w:shd w:val="clear" w:color="auto" w:fill="1F3864"/>
            <w:tcMar>
              <w:top w:w="40" w:type="dxa"/>
              <w:left w:w="88" w:type="dxa"/>
              <w:bottom w:w="40" w:type="dxa"/>
              <w:right w:w="88" w:type="dxa"/>
            </w:tcMar>
            <w:vAlign w:val="center"/>
          </w:tcPr>
          <w:p w14:paraId="039B01F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2A219DE8" w:rsidTr="00201A65">
        <w:tc>
          <w:tcPr>
            <w:tcW w:w="1800" w:type="dxa"/>
            <w:shd w:val="clear" w:color="auto" w:fill="EBF5FB"/>
            <w:tcMar>
              <w:top w:w="40" w:type="dxa"/>
              <w:left w:w="88" w:type="dxa"/>
              <w:bottom w:w="40" w:type="dxa"/>
              <w:right w:w="88" w:type="dxa"/>
            </w:tcMar>
            <w:vAlign w:val="center"/>
          </w:tcPr>
          <w:p w14:paraId="5037C54B"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lastRenderedPageBreak/>
              <w:t>①</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الاستشعار</w:t>
            </w:r>
          </w:p>
        </w:tc>
        <w:tc>
          <w:tcPr>
            <w:tcW w:w="6840" w:type="dxa"/>
            <w:shd w:val="clear" w:color="auto" w:fill="F5FAFF"/>
            <w:tcMar>
              <w:top w:w="40" w:type="dxa"/>
              <w:left w:w="88" w:type="dxa"/>
              <w:bottom w:w="40" w:type="dxa"/>
              <w:right w:w="88" w:type="dxa"/>
            </w:tcMar>
            <w:vAlign w:val="center"/>
          </w:tcPr>
          <w:p w14:paraId="0698AC9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الموارد البشرية يلحظ توتر رسائل مدير الإنتاج: القرار لن يكون روتينيًا، ويستدعي تدخلًا استباقيًا.</w:t>
            </w:r>
          </w:p>
        </w:tc>
      </w:tr>
      <w:tr w:rsidR="00D4775F" w:rsidRPr="00B218C5" w14:paraId="1A08DCCD" w:rsidTr="00201A65">
        <w:tc>
          <w:tcPr>
            <w:tcW w:w="1800" w:type="dxa"/>
            <w:shd w:val="clear" w:color="auto" w:fill="FFFFFF"/>
            <w:tcMar>
              <w:top w:w="40" w:type="dxa"/>
              <w:left w:w="88" w:type="dxa"/>
              <w:bottom w:w="40" w:type="dxa"/>
              <w:right w:w="88" w:type="dxa"/>
            </w:tcMar>
            <w:vAlign w:val="center"/>
          </w:tcPr>
          <w:p w14:paraId="66B39596"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②</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التأطير</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الغائي</w:t>
            </w:r>
          </w:p>
        </w:tc>
        <w:tc>
          <w:tcPr>
            <w:tcW w:w="6840" w:type="dxa"/>
            <w:shd w:val="clear" w:color="auto" w:fill="FFFFFF"/>
            <w:tcMar>
              <w:top w:w="40" w:type="dxa"/>
              <w:left w:w="88" w:type="dxa"/>
              <w:bottom w:w="40" w:type="dxa"/>
              <w:right w:w="88" w:type="dxa"/>
            </w:tcMar>
            <w:vAlign w:val="center"/>
          </w:tcPr>
          <w:p w14:paraId="127E8033"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قبول الطلبية بأي ثمن يخدم غاية عمارة مسؤولة مستدامة، أم هو مكسب آني يهدد الثقة مع العاملين؟</w:t>
            </w:r>
          </w:p>
        </w:tc>
      </w:tr>
      <w:tr w:rsidR="00D4775F" w:rsidRPr="00B218C5" w14:paraId="29014899" w:rsidTr="00201A65">
        <w:tc>
          <w:tcPr>
            <w:tcW w:w="1800" w:type="dxa"/>
            <w:shd w:val="clear" w:color="auto" w:fill="EBF5FB"/>
            <w:tcMar>
              <w:top w:w="40" w:type="dxa"/>
              <w:left w:w="88" w:type="dxa"/>
              <w:bottom w:w="40" w:type="dxa"/>
              <w:right w:w="88" w:type="dxa"/>
            </w:tcMar>
            <w:vAlign w:val="center"/>
          </w:tcPr>
          <w:p w14:paraId="610B67C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③</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الشورى</w:t>
            </w:r>
          </w:p>
        </w:tc>
        <w:tc>
          <w:tcPr>
            <w:tcW w:w="6840" w:type="dxa"/>
            <w:shd w:val="clear" w:color="auto" w:fill="F5FAFF"/>
            <w:tcMar>
              <w:top w:w="40" w:type="dxa"/>
              <w:left w:w="88" w:type="dxa"/>
              <w:bottom w:w="40" w:type="dxa"/>
              <w:right w:w="88" w:type="dxa"/>
            </w:tcMar>
            <w:vAlign w:val="center"/>
          </w:tcPr>
          <w:p w14:paraId="0D985BAA"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اجتماع طارئ للأطراف الأربعة: الإنتاج، والسلامة، والموارد البشرية، وممثل العمال.</w:t>
            </w:r>
          </w:p>
        </w:tc>
      </w:tr>
      <w:tr w:rsidR="00D4775F" w:rsidRPr="00B218C5" w14:paraId="2FE5FA3B" w:rsidTr="00201A65">
        <w:tc>
          <w:tcPr>
            <w:tcW w:w="1800" w:type="dxa"/>
            <w:shd w:val="clear" w:color="auto" w:fill="FFFFFF"/>
            <w:tcMar>
              <w:top w:w="40" w:type="dxa"/>
              <w:left w:w="88" w:type="dxa"/>
              <w:bottom w:w="40" w:type="dxa"/>
              <w:right w:w="88" w:type="dxa"/>
            </w:tcMar>
            <w:vAlign w:val="center"/>
          </w:tcPr>
          <w:p w14:paraId="314AE62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④</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التثبت</w:t>
            </w:r>
          </w:p>
        </w:tc>
        <w:tc>
          <w:tcPr>
            <w:tcW w:w="6840" w:type="dxa"/>
            <w:shd w:val="clear" w:color="auto" w:fill="FFFFFF"/>
            <w:tcMar>
              <w:top w:w="40" w:type="dxa"/>
              <w:left w:w="88" w:type="dxa"/>
              <w:bottom w:w="40" w:type="dxa"/>
              <w:right w:w="88" w:type="dxa"/>
            </w:tcMar>
            <w:vAlign w:val="center"/>
          </w:tcPr>
          <w:p w14:paraId="216B63F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تكليف مستشار سلامة مهنية خارجي مستقل لتقييم الخطة المُقترَحة خلال 48 ساعة.</w:t>
            </w:r>
          </w:p>
        </w:tc>
      </w:tr>
      <w:tr w:rsidR="00D4775F" w:rsidRPr="00B218C5" w14:paraId="1D6E8398" w:rsidTr="00201A65">
        <w:tc>
          <w:tcPr>
            <w:tcW w:w="1800" w:type="dxa"/>
            <w:shd w:val="clear" w:color="auto" w:fill="EBF5FB"/>
            <w:tcMar>
              <w:top w:w="40" w:type="dxa"/>
              <w:left w:w="88" w:type="dxa"/>
              <w:bottom w:w="40" w:type="dxa"/>
              <w:right w:w="88" w:type="dxa"/>
            </w:tcMar>
            <w:vAlign w:val="center"/>
          </w:tcPr>
          <w:p w14:paraId="24BD6F9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⑤</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العزم</w:t>
            </w:r>
          </w:p>
        </w:tc>
        <w:tc>
          <w:tcPr>
            <w:tcW w:w="6840" w:type="dxa"/>
            <w:shd w:val="clear" w:color="auto" w:fill="F5FAFF"/>
            <w:tcMar>
              <w:top w:w="40" w:type="dxa"/>
              <w:left w:w="88" w:type="dxa"/>
              <w:bottom w:w="40" w:type="dxa"/>
              <w:right w:w="88" w:type="dxa"/>
            </w:tcMar>
            <w:vAlign w:val="center"/>
          </w:tcPr>
          <w:p w14:paraId="126DE81E"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جولة شورى واحدة وتقرير المستشار يُحسم القرار خلال 72 ساعة من بدء الأزمة.</w:t>
            </w:r>
          </w:p>
        </w:tc>
      </w:tr>
      <w:tr w:rsidR="00D4775F" w:rsidRPr="00B218C5" w14:paraId="2BBB286B" w:rsidTr="00201A65">
        <w:tc>
          <w:tcPr>
            <w:tcW w:w="1800" w:type="dxa"/>
            <w:shd w:val="clear" w:color="auto" w:fill="FFFFFF"/>
            <w:tcMar>
              <w:top w:w="40" w:type="dxa"/>
              <w:left w:w="88" w:type="dxa"/>
              <w:bottom w:w="40" w:type="dxa"/>
              <w:right w:w="88" w:type="dxa"/>
            </w:tcMar>
            <w:vAlign w:val="center"/>
          </w:tcPr>
          <w:p w14:paraId="33BB16A4"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⑥</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التوكل</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والتنفيذ</w:t>
            </w:r>
          </w:p>
        </w:tc>
        <w:tc>
          <w:tcPr>
            <w:tcW w:w="6840" w:type="dxa"/>
            <w:shd w:val="clear" w:color="auto" w:fill="FFFFFF"/>
            <w:tcMar>
              <w:top w:w="40" w:type="dxa"/>
              <w:left w:w="88" w:type="dxa"/>
              <w:bottom w:w="40" w:type="dxa"/>
              <w:right w:w="88" w:type="dxa"/>
            </w:tcMar>
            <w:vAlign w:val="center"/>
          </w:tcPr>
          <w:p w14:paraId="2B6062C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القرار النهائي: قبول جزئي (70% بالموعد الأصلي، 30% بتمديد أسبوعين) + وردية إضافية محدودة + تعويض مالي مُضاعَف + مراقبة صحية يومية إلزامية.</w:t>
            </w:r>
          </w:p>
        </w:tc>
      </w:tr>
      <w:tr w:rsidR="00D4775F" w:rsidRPr="00B218C5" w14:paraId="05E34E9F" w:rsidTr="00201A65">
        <w:tc>
          <w:tcPr>
            <w:tcW w:w="1800" w:type="dxa"/>
            <w:shd w:val="clear" w:color="auto" w:fill="EBF5FB"/>
            <w:tcMar>
              <w:top w:w="40" w:type="dxa"/>
              <w:left w:w="88" w:type="dxa"/>
              <w:bottom w:w="40" w:type="dxa"/>
              <w:right w:w="88" w:type="dxa"/>
            </w:tcMar>
            <w:vAlign w:val="center"/>
          </w:tcPr>
          <w:p w14:paraId="460A5176"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⑦</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المتابعة</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والمحاسبة</w:t>
            </w:r>
          </w:p>
        </w:tc>
        <w:tc>
          <w:tcPr>
            <w:tcW w:w="6840" w:type="dxa"/>
            <w:shd w:val="clear" w:color="auto" w:fill="F5FAFF"/>
            <w:tcMar>
              <w:top w:w="40" w:type="dxa"/>
              <w:left w:w="88" w:type="dxa"/>
              <w:bottom w:w="40" w:type="dxa"/>
              <w:right w:w="88" w:type="dxa"/>
            </w:tcMar>
            <w:vAlign w:val="center"/>
          </w:tcPr>
          <w:p w14:paraId="14E3E56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تقييم أسبوعي للغياب والحوادث، وأي تدهور يفعّل مراجعة فورية للخطة.</w:t>
            </w:r>
          </w:p>
        </w:tc>
      </w:tr>
    </w:tbl>
    <w:p w14:paraId="07C923F0"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خاتمة الحالة والدرس</w:t>
      </w:r>
    </w:p>
    <w:p w14:paraId="4A74542D"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لم يحل القرار التوتر بين سلامة العاملين وضغط الإنتاج، لكنه نقله إلى مكان يمكن إدارته: قبول جزئي، ووردية محدودة، ومراقبة صحية، وموعد لإعادة التقييم، وشرح للفريق لماذا تحمّلت الشركة كلفة التمديد. فإن ظهر أن الخطر أقل مما قُدّر كان التمديد مكلفًا لكنه مسوَّغ، وإن ظهر أكبر كان القرار قد منع خسارة لا تُعوَّض. فقد جعل النموذج المخاطرة مرئية وقابلة للمساءلة، ولم يلغها.</w:t>
      </w:r>
    </w:p>
    <w:p w14:paraId="6BCE1FB5"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التفاوض الاستباقي مع العميل، وهو خيار غاب عن الاقتراح الأول، كان أنجع الحلول، وقد جاء من الحكمة التي كشفت خيارًا ثالثًا. ولو غاب ركن التكليف بالوسع لبدت الورديات الثلاث أرخص الحلول حسابيًا (اختبار الغياب، 11.9).</w:t>
      </w:r>
    </w:p>
    <w:p w14:paraId="0DCEE1F1"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14.3  الحالة الثانية: بيت المشورة للاستشارات المالية، معضلة أخلاقية تنظيمية مركبة</w:t>
      </w:r>
      <w:r>
        <w:fldChar w:fldCharType="begin"/>
      </w:r>
      <w:r>
        <w:instrText xml:space="preserve"> TC "14.3  الحالة الثانية: بيت المشورة للاستشارات المالية، معضلة أخلاقية تنظيمية مركبة" \l 2 </w:instrText>
      </w:r>
      <w:r>
        <w:fldChar w:fldCharType="end"/>
      </w:r>
    </w:p>
    <w:p w14:paraId="54BE961E"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السياق</w:t>
      </w:r>
    </w:p>
    <w:p w14:paraId="2E91E640"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شركة «بيت المشورة» للاستشارات الاستثمارية تخدم أفرادًا وشركات صغيرة، وتدير أصولًا بقيمة 800 مليون وحدة نقدية، وقد بنت سمعتها على الاستشارة الموضوعية. وطوّر قسم الاستثمار منتجًا تزيد عمولته على المتوسط بنسبة 25%، ولا يتفوق أداؤه التاريخي المحاكى (Backtested) تفوقًا جوهريًا على بدائل أرخص عمولة.</w:t>
      </w:r>
    </w:p>
    <w:p w14:paraId="2E3AE790"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المعضلة</w:t>
      </w:r>
    </w:p>
    <w:p w14:paraId="24D24FA3"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يضغط مجلس الإدارة لتحفيز فريق المبيعات على الترويج للمنتج. والترويج مباح قانونًا، فالمنتج مرخّص والعمولة مُفصح عنها في الشروط الدقيقة. لكن السؤال الأخلاقي باقٍ: هل يخدم المنتج مصلحة العميل، أم مصلحة الشركة على حسابه تحت غطاء قانوني سليم الشكل؟</w:t>
      </w:r>
    </w:p>
    <w:p w14:paraId="3345EF44"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الأركان الأوثق صلة بالحالة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20"/>
        <w:gridCol w:w="7020"/>
      </w:tblGrid>
      <w:tr w:rsidR="00D4775F" w:rsidRPr="00B218C5" w14:paraId="6882F0AC" w:rsidTr="00201A65">
        <w:tc>
          <w:tcPr>
            <w:tcW w:w="1620" w:type="dxa"/>
            <w:shd w:val="clear" w:color="auto" w:fill="156082"/>
            <w:tcMar>
              <w:top w:w="40" w:type="dxa"/>
              <w:left w:w="88" w:type="dxa"/>
              <w:bottom w:w="40" w:type="dxa"/>
              <w:right w:w="88" w:type="dxa"/>
            </w:tcMar>
            <w:vAlign w:val="center"/>
          </w:tcPr>
          <w:p w14:paraId="1CF8CF6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الركن أو المكوّن</w:t>
            </w:r>
          </w:p>
        </w:tc>
        <w:tc>
          <w:tcPr>
            <w:tcW w:w="7020" w:type="dxa"/>
            <w:shd w:val="clear" w:color="auto" w:fill="156082"/>
            <w:tcMar>
              <w:top w:w="40" w:type="dxa"/>
              <w:left w:w="88" w:type="dxa"/>
              <w:bottom w:w="40" w:type="dxa"/>
              <w:right w:w="88" w:type="dxa"/>
            </w:tcMar>
            <w:vAlign w:val="center"/>
          </w:tcPr>
          <w:p w14:paraId="1038A79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5E6DBD5F" w:rsidTr="00201A65">
        <w:tc>
          <w:tcPr>
            <w:tcW w:w="1620" w:type="dxa"/>
            <w:shd w:val="clear" w:color="auto" w:fill="EBF5FB"/>
            <w:tcMar>
              <w:top w:w="40" w:type="dxa"/>
              <w:left w:w="88" w:type="dxa"/>
              <w:bottom w:w="40" w:type="dxa"/>
              <w:right w:w="88" w:type="dxa"/>
            </w:tcMar>
            <w:vAlign w:val="center"/>
          </w:tcPr>
          <w:p w14:paraId="0257F0F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الأمانة</w:t>
            </w:r>
          </w:p>
        </w:tc>
        <w:tc>
          <w:tcPr>
            <w:tcW w:w="7020" w:type="dxa"/>
            <w:shd w:val="clear" w:color="auto" w:fill="F5FAFF"/>
            <w:tcMar>
              <w:top w:w="40" w:type="dxa"/>
              <w:left w:w="88" w:type="dxa"/>
              <w:bottom w:w="40" w:type="dxa"/>
              <w:right w:w="88" w:type="dxa"/>
            </w:tcMar>
            <w:vAlign w:val="center"/>
          </w:tcPr>
          <w:p w14:paraId="02C51971"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محور المعضلة: علاقة المستشار بعميله أمانة استئمانية (Fiduciary)، والترويج لمنتج يخدم الشركة أكثر من العميل خيانة لها، ولو مع الإفصاح القانوني الكامل.</w:t>
            </w:r>
          </w:p>
        </w:tc>
      </w:tr>
      <w:tr w:rsidR="00D4775F" w:rsidRPr="00B218C5" w14:paraId="36C4C4E5" w:rsidTr="00201A65">
        <w:tc>
          <w:tcPr>
            <w:tcW w:w="1620" w:type="dxa"/>
            <w:shd w:val="clear" w:color="auto" w:fill="FFFFFF"/>
            <w:tcMar>
              <w:top w:w="40" w:type="dxa"/>
              <w:left w:w="88" w:type="dxa"/>
              <w:bottom w:w="40" w:type="dxa"/>
              <w:right w:w="88" w:type="dxa"/>
            </w:tcMar>
            <w:vAlign w:val="center"/>
          </w:tcPr>
          <w:p w14:paraId="3306D4A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الصدق الثلاثي</w:t>
            </w:r>
          </w:p>
        </w:tc>
        <w:tc>
          <w:tcPr>
            <w:tcW w:w="7020" w:type="dxa"/>
            <w:shd w:val="clear" w:color="auto" w:fill="FFFFFF"/>
            <w:tcMar>
              <w:top w:w="40" w:type="dxa"/>
              <w:left w:w="88" w:type="dxa"/>
              <w:bottom w:w="40" w:type="dxa"/>
              <w:right w:w="88" w:type="dxa"/>
            </w:tcMar>
            <w:vAlign w:val="center"/>
          </w:tcPr>
          <w:p w14:paraId="2817DEA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الإفصاح في الشروط الدقيقة لا يكون صدقًا فعليًا إن صيغت لغته لتمرير المعلومة دون فهم حقيقي من العميل العادي.</w:t>
            </w:r>
          </w:p>
        </w:tc>
      </w:tr>
      <w:tr w:rsidR="00D4775F" w:rsidRPr="00B218C5" w14:paraId="63FAE030" w:rsidTr="00201A65">
        <w:tc>
          <w:tcPr>
            <w:tcW w:w="1620" w:type="dxa"/>
            <w:shd w:val="clear" w:color="auto" w:fill="EBF5FB"/>
            <w:tcMar>
              <w:top w:w="40" w:type="dxa"/>
              <w:left w:w="88" w:type="dxa"/>
              <w:bottom w:w="40" w:type="dxa"/>
              <w:right w:w="88" w:type="dxa"/>
            </w:tcMar>
            <w:vAlign w:val="center"/>
          </w:tcPr>
          <w:p w14:paraId="35C2491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العدل</w:t>
            </w:r>
          </w:p>
        </w:tc>
        <w:tc>
          <w:tcPr>
            <w:tcW w:w="7020" w:type="dxa"/>
            <w:shd w:val="clear" w:color="auto" w:fill="F5FAFF"/>
            <w:tcMar>
              <w:top w:w="40" w:type="dxa"/>
              <w:left w:w="88" w:type="dxa"/>
              <w:bottom w:w="40" w:type="dxa"/>
              <w:right w:w="88" w:type="dxa"/>
            </w:tcMar>
            <w:vAlign w:val="center"/>
          </w:tcPr>
          <w:p w14:paraId="797A4D7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موازنة عادلة بين مصلحة المساهمين المشروعة (نمو الأرباح) ومصلحة العملاء المشروعة (نصيحة موضوعية).</w:t>
            </w:r>
          </w:p>
        </w:tc>
      </w:tr>
      <w:tr w:rsidR="00D4775F" w:rsidRPr="00B218C5" w14:paraId="227D3BD3" w:rsidTr="00201A65">
        <w:tc>
          <w:tcPr>
            <w:tcW w:w="1620" w:type="dxa"/>
            <w:shd w:val="clear" w:color="auto" w:fill="FFFFFF"/>
            <w:tcMar>
              <w:top w:w="40" w:type="dxa"/>
              <w:left w:w="88" w:type="dxa"/>
              <w:bottom w:w="40" w:type="dxa"/>
              <w:right w:w="88" w:type="dxa"/>
            </w:tcMar>
            <w:vAlign w:val="center"/>
          </w:tcPr>
          <w:p w14:paraId="2A778B5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الاستخلاف</w:t>
            </w:r>
          </w:p>
        </w:tc>
        <w:tc>
          <w:tcPr>
            <w:tcW w:w="7020" w:type="dxa"/>
            <w:shd w:val="clear" w:color="auto" w:fill="FFFFFF"/>
            <w:tcMar>
              <w:top w:w="40" w:type="dxa"/>
              <w:left w:w="88" w:type="dxa"/>
              <w:bottom w:w="40" w:type="dxa"/>
              <w:right w:w="88" w:type="dxa"/>
            </w:tcMar>
            <w:vAlign w:val="center"/>
          </w:tcPr>
          <w:p w14:paraId="47299D1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الإدارة التنفيذية مُستخلَفة على إدارة الشركة بأمانة تجاه كل أصحاب المصلحة معًا؛ لا تفويضًا مُطلَقًا لتعظيم الربح الفصلي.</w:t>
            </w:r>
          </w:p>
        </w:tc>
      </w:tr>
      <w:tr w:rsidR="00D4775F" w:rsidRPr="00B218C5" w14:paraId="5CEC45B1" w:rsidTr="00201A65">
        <w:tc>
          <w:tcPr>
            <w:tcW w:w="1620" w:type="dxa"/>
            <w:shd w:val="clear" w:color="auto" w:fill="EBF5FB"/>
            <w:tcMar>
              <w:top w:w="40" w:type="dxa"/>
              <w:left w:w="88" w:type="dxa"/>
              <w:bottom w:w="40" w:type="dxa"/>
              <w:right w:w="88" w:type="dxa"/>
            </w:tcMar>
            <w:vAlign w:val="center"/>
          </w:tcPr>
          <w:p w14:paraId="396CE2C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التكليف بالوسع</w:t>
            </w:r>
          </w:p>
        </w:tc>
        <w:tc>
          <w:tcPr>
            <w:tcW w:w="7020" w:type="dxa"/>
            <w:shd w:val="clear" w:color="auto" w:fill="F5FAFF"/>
            <w:tcMar>
              <w:top w:w="40" w:type="dxa"/>
              <w:left w:w="88" w:type="dxa"/>
              <w:bottom w:w="40" w:type="dxa"/>
              <w:right w:w="88" w:type="dxa"/>
            </w:tcMar>
            <w:vAlign w:val="center"/>
          </w:tcPr>
          <w:p w14:paraId="2144869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فريق المبيعات لا يُكلَّف بأهداف تُجبرهم عمليًا على الترويج لمنتج مشكوك في مصلحته للعميل تحت ضغط حصص مُبالَغ فيها.</w:t>
            </w:r>
          </w:p>
        </w:tc>
      </w:tr>
      <w:tr w:rsidR="00D4775F" w:rsidRPr="00B218C5" w14:paraId="05A8558D" w:rsidTr="00201A65">
        <w:tc>
          <w:tcPr>
            <w:tcW w:w="1620" w:type="dxa"/>
            <w:shd w:val="clear" w:color="auto" w:fill="FFFFFF"/>
            <w:tcMar>
              <w:top w:w="40" w:type="dxa"/>
              <w:left w:w="88" w:type="dxa"/>
              <w:bottom w:w="40" w:type="dxa"/>
              <w:right w:w="88" w:type="dxa"/>
            </w:tcMar>
            <w:vAlign w:val="center"/>
          </w:tcPr>
          <w:p w14:paraId="6F3A744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الفطرة</w:t>
            </w:r>
          </w:p>
        </w:tc>
        <w:tc>
          <w:tcPr>
            <w:tcW w:w="7020" w:type="dxa"/>
            <w:shd w:val="clear" w:color="auto" w:fill="FFFFFF"/>
            <w:tcMar>
              <w:top w:w="40" w:type="dxa"/>
              <w:left w:w="88" w:type="dxa"/>
              <w:bottom w:w="40" w:type="dxa"/>
              <w:right w:w="88" w:type="dxa"/>
            </w:tcMar>
            <w:vAlign w:val="center"/>
          </w:tcPr>
          <w:p w14:paraId="308BFE5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نفور أولي من بيع منتج لا يخدم العميل، يقوّيه حدس المدير المالي المبني على خبرته بفضائح مالية سابقة. وكلاهما يُسجَّل ثم يُتحقق منه.</w:t>
            </w:r>
          </w:p>
        </w:tc>
      </w:tr>
      <w:tr w:rsidR="00D4775F" w:rsidRPr="00B218C5" w14:paraId="2CCC1D68" w:rsidTr="00201A65">
        <w:tc>
          <w:tcPr>
            <w:tcW w:w="1620" w:type="dxa"/>
            <w:shd w:val="clear" w:color="auto" w:fill="EBF5FB"/>
            <w:tcMar>
              <w:top w:w="40" w:type="dxa"/>
              <w:left w:w="88" w:type="dxa"/>
              <w:bottom w:w="40" w:type="dxa"/>
              <w:right w:w="88" w:type="dxa"/>
            </w:tcMar>
            <w:vAlign w:val="center"/>
          </w:tcPr>
          <w:p w14:paraId="25E6B9D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التثبت</w:t>
            </w:r>
          </w:p>
        </w:tc>
        <w:tc>
          <w:tcPr>
            <w:tcW w:w="7020" w:type="dxa"/>
            <w:shd w:val="clear" w:color="auto" w:fill="F5FAFF"/>
            <w:tcMar>
              <w:top w:w="40" w:type="dxa"/>
              <w:left w:w="88" w:type="dxa"/>
              <w:bottom w:w="40" w:type="dxa"/>
              <w:right w:w="88" w:type="dxa"/>
            </w:tcMar>
            <w:vAlign w:val="center"/>
          </w:tcPr>
          <w:p w14:paraId="1F737E9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تكليف فريق تحليل مستقل (لا فريق المنتج ذاته) بمراجعة موضوعية لأداء المنتج الفعلي مقابل البدائل.</w:t>
            </w:r>
          </w:p>
        </w:tc>
      </w:tr>
      <w:tr w:rsidR="00D4775F" w:rsidRPr="00B218C5" w14:paraId="6203FF92" w:rsidTr="00201A65">
        <w:tc>
          <w:tcPr>
            <w:tcW w:w="1620" w:type="dxa"/>
            <w:shd w:val="clear" w:color="auto" w:fill="FFFFFF"/>
            <w:tcMar>
              <w:top w:w="40" w:type="dxa"/>
              <w:left w:w="88" w:type="dxa"/>
              <w:bottom w:w="40" w:type="dxa"/>
              <w:right w:w="88" w:type="dxa"/>
            </w:tcMar>
            <w:vAlign w:val="center"/>
          </w:tcPr>
          <w:p w14:paraId="2D90DB4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التدبر</w:t>
            </w:r>
          </w:p>
        </w:tc>
        <w:tc>
          <w:tcPr>
            <w:tcW w:w="7020" w:type="dxa"/>
            <w:shd w:val="clear" w:color="auto" w:fill="FFFFFF"/>
            <w:tcMar>
              <w:top w:w="40" w:type="dxa"/>
              <w:left w:w="88" w:type="dxa"/>
              <w:bottom w:w="40" w:type="dxa"/>
              <w:right w:w="88" w:type="dxa"/>
            </w:tcMar>
            <w:vAlign w:val="center"/>
          </w:tcPr>
          <w:p w14:paraId="2937F02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هيكل حوافز العمولة نفسه يخلق تحيزًا بنيويًا سيُنتج معضلات مشابهة؟</w:t>
            </w:r>
          </w:p>
        </w:tc>
      </w:tr>
      <w:tr w:rsidR="00D4775F" w:rsidRPr="00B218C5" w14:paraId="01A270E2" w:rsidTr="00201A65">
        <w:tc>
          <w:tcPr>
            <w:tcW w:w="1620" w:type="dxa"/>
            <w:shd w:val="clear" w:color="auto" w:fill="EBF5FB"/>
            <w:tcMar>
              <w:top w:w="40" w:type="dxa"/>
              <w:left w:w="88" w:type="dxa"/>
              <w:bottom w:w="40" w:type="dxa"/>
              <w:right w:w="88" w:type="dxa"/>
            </w:tcMar>
            <w:vAlign w:val="center"/>
          </w:tcPr>
          <w:p w14:paraId="4E707F3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الشورى</w:t>
            </w:r>
          </w:p>
        </w:tc>
        <w:tc>
          <w:tcPr>
            <w:tcW w:w="7020" w:type="dxa"/>
            <w:shd w:val="clear" w:color="auto" w:fill="F5FAFF"/>
            <w:tcMar>
              <w:top w:w="40" w:type="dxa"/>
              <w:left w:w="88" w:type="dxa"/>
              <w:bottom w:w="40" w:type="dxa"/>
              <w:right w:w="88" w:type="dxa"/>
            </w:tcMar>
            <w:vAlign w:val="center"/>
          </w:tcPr>
          <w:p w14:paraId="4CCD78D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قرار مصير المنتج يُتَّخذ عبر لجنة أخلاقيات استثمارية تضم مستشارين ماليين من الخط الأمامي.</w:t>
            </w:r>
          </w:p>
        </w:tc>
      </w:tr>
      <w:tr w:rsidR="00D4775F" w:rsidRPr="00B218C5" w14:paraId="4A047323" w:rsidTr="00201A65">
        <w:tc>
          <w:tcPr>
            <w:tcW w:w="1620" w:type="dxa"/>
            <w:shd w:val="clear" w:color="auto" w:fill="FFFFFF"/>
            <w:tcMar>
              <w:top w:w="40" w:type="dxa"/>
              <w:left w:w="88" w:type="dxa"/>
              <w:bottom w:w="40" w:type="dxa"/>
              <w:right w:w="88" w:type="dxa"/>
            </w:tcMar>
            <w:vAlign w:val="center"/>
          </w:tcPr>
          <w:p w14:paraId="4FD1433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الحكمة</w:t>
            </w:r>
          </w:p>
        </w:tc>
        <w:tc>
          <w:tcPr>
            <w:tcW w:w="7020" w:type="dxa"/>
            <w:shd w:val="clear" w:color="auto" w:fill="FFFFFF"/>
            <w:tcMar>
              <w:top w:w="40" w:type="dxa"/>
              <w:left w:w="88" w:type="dxa"/>
              <w:bottom w:w="40" w:type="dxa"/>
              <w:right w:w="88" w:type="dxa"/>
            </w:tcMar>
            <w:vAlign w:val="center"/>
          </w:tcPr>
          <w:p w14:paraId="2A0CD998"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حل يتجاوز الثنائية: تقديمه للعملاء الذين تلائم أهدافهم الاستثمارية خصائصه فقط، لا تسويقًا عامًا.</w:t>
            </w:r>
          </w:p>
        </w:tc>
      </w:tr>
      <w:tr w:rsidR="00D4775F" w:rsidRPr="00B218C5" w14:paraId="463C09FC" w:rsidTr="00201A65">
        <w:tc>
          <w:tcPr>
            <w:tcW w:w="1620" w:type="dxa"/>
            <w:shd w:val="clear" w:color="auto" w:fill="EBF5FB"/>
            <w:tcMar>
              <w:top w:w="40" w:type="dxa"/>
              <w:left w:w="88" w:type="dxa"/>
              <w:bottom w:w="40" w:type="dxa"/>
              <w:right w:w="88" w:type="dxa"/>
            </w:tcMar>
            <w:vAlign w:val="center"/>
          </w:tcPr>
          <w:p w14:paraId="27C1D42B"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أولو الأمر (11.6)</w:t>
            </w:r>
          </w:p>
        </w:tc>
        <w:tc>
          <w:tcPr>
            <w:tcW w:w="7020" w:type="dxa"/>
            <w:shd w:val="clear" w:color="auto" w:fill="F5FAFF"/>
            <w:tcMar>
              <w:top w:w="40" w:type="dxa"/>
              <w:left w:w="88" w:type="dxa"/>
              <w:bottom w:w="40" w:type="dxa"/>
              <w:right w:w="88" w:type="dxa"/>
            </w:tcMar>
            <w:vAlign w:val="center"/>
          </w:tcPr>
          <w:p w14:paraId="51F52FE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سلطة مجلس الإدارة على توجيه استراتيجية المبيعات مشروطة بعدم مخالفة الأمانة الاستئمانية الأساسية.</w:t>
            </w:r>
          </w:p>
        </w:tc>
      </w:tr>
      <w:tr w:rsidR="00D4775F" w:rsidRPr="00B218C5" w14:paraId="0FD079B1" w:rsidTr="00201A65">
        <w:tc>
          <w:tcPr>
            <w:tcW w:w="1620" w:type="dxa"/>
            <w:shd w:val="clear" w:color="auto" w:fill="FFFFFF"/>
            <w:tcMar>
              <w:top w:w="40" w:type="dxa"/>
              <w:left w:w="88" w:type="dxa"/>
              <w:bottom w:w="40" w:type="dxa"/>
              <w:right w:w="88" w:type="dxa"/>
            </w:tcMar>
            <w:vAlign w:val="center"/>
          </w:tcPr>
          <w:p w14:paraId="0857EA8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الطاعة المشروطة (11.6)</w:t>
            </w:r>
          </w:p>
        </w:tc>
        <w:tc>
          <w:tcPr>
            <w:tcW w:w="7020" w:type="dxa"/>
            <w:shd w:val="clear" w:color="auto" w:fill="FFFFFF"/>
            <w:tcMar>
              <w:top w:w="40" w:type="dxa"/>
              <w:left w:w="88" w:type="dxa"/>
              <w:bottom w:w="40" w:type="dxa"/>
              <w:right w:w="88" w:type="dxa"/>
            </w:tcMar>
            <w:vAlign w:val="center"/>
          </w:tcPr>
          <w:p w14:paraId="2FCE138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يحق لمدير الالتزام (Compliance) الاعتراض الرسمي الموثَّق إن صدر أمر بالترويج للجميع بصرف النظر عن الملاءمة.</w:t>
            </w:r>
          </w:p>
        </w:tc>
      </w:tr>
      <w:tr w:rsidR="00D4775F" w:rsidRPr="00B218C5" w14:paraId="76CDBB75" w:rsidTr="00201A65">
        <w:tc>
          <w:tcPr>
            <w:tcW w:w="1620" w:type="dxa"/>
            <w:shd w:val="clear" w:color="auto" w:fill="EBF5FB"/>
            <w:tcMar>
              <w:top w:w="40" w:type="dxa"/>
              <w:left w:w="88" w:type="dxa"/>
              <w:bottom w:w="40" w:type="dxa"/>
              <w:right w:w="88" w:type="dxa"/>
            </w:tcMar>
            <w:vAlign w:val="center"/>
          </w:tcPr>
          <w:p w14:paraId="4BD925A3"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lastRenderedPageBreak/>
              <w:t>النصيحة (11.6)</w:t>
            </w:r>
          </w:p>
        </w:tc>
        <w:tc>
          <w:tcPr>
            <w:tcW w:w="7020" w:type="dxa"/>
            <w:shd w:val="clear" w:color="auto" w:fill="F5FAFF"/>
            <w:tcMar>
              <w:top w:w="40" w:type="dxa"/>
              <w:left w:w="88" w:type="dxa"/>
              <w:bottom w:w="40" w:type="dxa"/>
              <w:right w:w="88" w:type="dxa"/>
            </w:tcMar>
            <w:vAlign w:val="center"/>
          </w:tcPr>
          <w:p w14:paraId="6485A9BE"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المدير المالي القديم يقدّم تحذيره نصحًا مباشرًا للمدير التنفيذي في اجتماع خاص أولًا، قبل أي تصعيد.</w:t>
            </w:r>
          </w:p>
        </w:tc>
      </w:tr>
      <w:tr w:rsidR="00D4775F" w:rsidRPr="00B218C5" w14:paraId="65524464" w:rsidTr="00201A65">
        <w:tc>
          <w:tcPr>
            <w:tcW w:w="1620" w:type="dxa"/>
            <w:shd w:val="clear" w:color="auto" w:fill="FFFFFF"/>
            <w:tcMar>
              <w:top w:w="40" w:type="dxa"/>
              <w:left w:w="88" w:type="dxa"/>
              <w:bottom w:w="40" w:type="dxa"/>
              <w:right w:w="88" w:type="dxa"/>
            </w:tcMar>
            <w:vAlign w:val="center"/>
          </w:tcPr>
          <w:p w14:paraId="4D9D64C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الإحسان</w:t>
            </w:r>
          </w:p>
        </w:tc>
        <w:tc>
          <w:tcPr>
            <w:tcW w:w="7020" w:type="dxa"/>
            <w:shd w:val="clear" w:color="auto" w:fill="FFFFFF"/>
            <w:tcMar>
              <w:top w:w="40" w:type="dxa"/>
              <w:left w:w="88" w:type="dxa"/>
              <w:bottom w:w="40" w:type="dxa"/>
              <w:right w:w="88" w:type="dxa"/>
            </w:tcMar>
            <w:vAlign w:val="center"/>
          </w:tcPr>
          <w:p w14:paraId="2A2EED4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أي قرار نهائي يُوثَّق بإتقان كامل: معايير ملاءمة واضحة مكتوبة، تدريب فريق المبيعات على تطبيقها.</w:t>
            </w:r>
          </w:p>
        </w:tc>
      </w:tr>
    </w:tbl>
    <w:p w14:paraId="20168A9E"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وهنا تحمل الأمانة والصدق الثقل الأكبر، بخلاف الحالة الأولى التي تصدّرها التكليف بالوسع.</w:t>
      </w:r>
    </w:p>
    <w:p w14:paraId="1BD0A485"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الدورة السباعية والقرار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D4775F" w:rsidRPr="00B218C5" w14:paraId="6EF77504" w:rsidTr="00201A65">
        <w:tc>
          <w:tcPr>
            <w:tcW w:w="1800" w:type="dxa"/>
            <w:shd w:val="clear" w:color="auto" w:fill="1F3864"/>
            <w:tcMar>
              <w:top w:w="40" w:type="dxa"/>
              <w:left w:w="88" w:type="dxa"/>
              <w:bottom w:w="40" w:type="dxa"/>
              <w:right w:w="88" w:type="dxa"/>
            </w:tcMar>
            <w:vAlign w:val="center"/>
          </w:tcPr>
          <w:p w14:paraId="2E4442F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المرحلة</w:t>
            </w:r>
          </w:p>
        </w:tc>
        <w:tc>
          <w:tcPr>
            <w:tcW w:w="6840" w:type="dxa"/>
            <w:shd w:val="clear" w:color="auto" w:fill="1F3864"/>
            <w:tcMar>
              <w:top w:w="40" w:type="dxa"/>
              <w:left w:w="88" w:type="dxa"/>
              <w:bottom w:w="40" w:type="dxa"/>
              <w:right w:w="88" w:type="dxa"/>
            </w:tcMar>
            <w:vAlign w:val="center"/>
          </w:tcPr>
          <w:p w14:paraId="0BCA67A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2B4AD579" w:rsidTr="00201A65">
        <w:tc>
          <w:tcPr>
            <w:tcW w:w="1800" w:type="dxa"/>
            <w:shd w:val="clear" w:color="auto" w:fill="EBF5FB"/>
            <w:tcMar>
              <w:top w:w="40" w:type="dxa"/>
              <w:left w:w="88" w:type="dxa"/>
              <w:bottom w:w="40" w:type="dxa"/>
              <w:right w:w="88" w:type="dxa"/>
            </w:tcMar>
            <w:vAlign w:val="center"/>
          </w:tcPr>
          <w:p w14:paraId="26510441"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①</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الاستشعار</w:t>
            </w:r>
          </w:p>
        </w:tc>
        <w:tc>
          <w:tcPr>
            <w:tcW w:w="6840" w:type="dxa"/>
            <w:shd w:val="clear" w:color="auto" w:fill="F5FAFF"/>
            <w:tcMar>
              <w:top w:w="40" w:type="dxa"/>
              <w:left w:w="88" w:type="dxa"/>
              <w:bottom w:w="40" w:type="dxa"/>
              <w:right w:w="88" w:type="dxa"/>
            </w:tcMar>
            <w:vAlign w:val="center"/>
          </w:tcPr>
          <w:p w14:paraId="0D1CF76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المدير المالي القديم يلحظ نمطًا مألوفًا في إلحاح الحديث عن «أهداف العمولة الجديدة» في اجتماعات الإدارة.</w:t>
            </w:r>
          </w:p>
        </w:tc>
      </w:tr>
      <w:tr w:rsidR="00D4775F" w:rsidRPr="00B218C5" w14:paraId="1CC4DD83" w:rsidTr="00201A65">
        <w:tc>
          <w:tcPr>
            <w:tcW w:w="1800" w:type="dxa"/>
            <w:shd w:val="clear" w:color="auto" w:fill="FFFFFF"/>
            <w:tcMar>
              <w:top w:w="40" w:type="dxa"/>
              <w:left w:w="88" w:type="dxa"/>
              <w:bottom w:w="40" w:type="dxa"/>
              <w:right w:w="88" w:type="dxa"/>
            </w:tcMar>
            <w:vAlign w:val="center"/>
          </w:tcPr>
          <w:p w14:paraId="70EC5440"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②</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التأطير</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الغائي</w:t>
            </w:r>
          </w:p>
        </w:tc>
        <w:tc>
          <w:tcPr>
            <w:tcW w:w="6840" w:type="dxa"/>
            <w:shd w:val="clear" w:color="auto" w:fill="FFFFFF"/>
            <w:tcMar>
              <w:top w:w="40" w:type="dxa"/>
              <w:left w:w="88" w:type="dxa"/>
              <w:bottom w:w="40" w:type="dxa"/>
              <w:right w:w="88" w:type="dxa"/>
            </w:tcMar>
            <w:vAlign w:val="center"/>
          </w:tcPr>
          <w:p w14:paraId="35691E8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يخدم الترويج غاية «الاستشارة الموضوعية» المؤسِّسة للشركة، أم يهدد جوهر هويتها على المدى الطويل؟</w:t>
            </w:r>
          </w:p>
        </w:tc>
      </w:tr>
      <w:tr w:rsidR="00D4775F" w:rsidRPr="00B218C5" w14:paraId="1D71E288" w:rsidTr="00201A65">
        <w:tc>
          <w:tcPr>
            <w:tcW w:w="1800" w:type="dxa"/>
            <w:shd w:val="clear" w:color="auto" w:fill="EBF5FB"/>
            <w:tcMar>
              <w:top w:w="40" w:type="dxa"/>
              <w:left w:w="88" w:type="dxa"/>
              <w:bottom w:w="40" w:type="dxa"/>
              <w:right w:w="88" w:type="dxa"/>
            </w:tcMar>
            <w:vAlign w:val="center"/>
          </w:tcPr>
          <w:p w14:paraId="4772B478"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③</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الشورى</w:t>
            </w:r>
          </w:p>
        </w:tc>
        <w:tc>
          <w:tcPr>
            <w:tcW w:w="6840" w:type="dxa"/>
            <w:shd w:val="clear" w:color="auto" w:fill="F5FAFF"/>
            <w:tcMar>
              <w:top w:w="40" w:type="dxa"/>
              <w:left w:w="88" w:type="dxa"/>
              <w:bottom w:w="40" w:type="dxa"/>
              <w:right w:w="88" w:type="dxa"/>
            </w:tcMar>
            <w:vAlign w:val="center"/>
          </w:tcPr>
          <w:p w14:paraId="16823D2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لجنة الأخلاقيات الاستثمارية (مستشارون من الخط الأمامي + قانوني + ممثل امتثال) تجتمع خلال أسبوع.</w:t>
            </w:r>
          </w:p>
        </w:tc>
      </w:tr>
      <w:tr w:rsidR="00D4775F" w:rsidRPr="00B218C5" w14:paraId="7E8AEBC4" w:rsidTr="00201A65">
        <w:tc>
          <w:tcPr>
            <w:tcW w:w="1800" w:type="dxa"/>
            <w:shd w:val="clear" w:color="auto" w:fill="FFFFFF"/>
            <w:tcMar>
              <w:top w:w="40" w:type="dxa"/>
              <w:left w:w="88" w:type="dxa"/>
              <w:bottom w:w="40" w:type="dxa"/>
              <w:right w:w="88" w:type="dxa"/>
            </w:tcMar>
            <w:vAlign w:val="center"/>
          </w:tcPr>
          <w:p w14:paraId="350C468F"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④</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التثبت</w:t>
            </w:r>
          </w:p>
        </w:tc>
        <w:tc>
          <w:tcPr>
            <w:tcW w:w="6840" w:type="dxa"/>
            <w:shd w:val="clear" w:color="auto" w:fill="FFFFFF"/>
            <w:tcMar>
              <w:top w:w="40" w:type="dxa"/>
              <w:left w:w="88" w:type="dxa"/>
              <w:bottom w:w="40" w:type="dxa"/>
              <w:right w:w="88" w:type="dxa"/>
            </w:tcMar>
            <w:vAlign w:val="center"/>
          </w:tcPr>
          <w:p w14:paraId="32FBBCE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تحليل مستقل لأداء المنتج المُحاكى يستغرق أسبوعين؛ لا حكم متسرع قبل اكتمال البيانات.</w:t>
            </w:r>
          </w:p>
        </w:tc>
      </w:tr>
      <w:tr w:rsidR="00D4775F" w:rsidRPr="00B218C5" w14:paraId="09E7EAAC" w:rsidTr="00201A65">
        <w:tc>
          <w:tcPr>
            <w:tcW w:w="1800" w:type="dxa"/>
            <w:shd w:val="clear" w:color="auto" w:fill="EBF5FB"/>
            <w:tcMar>
              <w:top w:w="40" w:type="dxa"/>
              <w:left w:w="88" w:type="dxa"/>
              <w:bottom w:w="40" w:type="dxa"/>
              <w:right w:w="88" w:type="dxa"/>
            </w:tcMar>
            <w:vAlign w:val="center"/>
          </w:tcPr>
          <w:p w14:paraId="3283B617"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⑤</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العزم</w:t>
            </w:r>
          </w:p>
        </w:tc>
        <w:tc>
          <w:tcPr>
            <w:tcW w:w="6840" w:type="dxa"/>
            <w:shd w:val="clear" w:color="auto" w:fill="F5FAFF"/>
            <w:tcMar>
              <w:top w:w="40" w:type="dxa"/>
              <w:left w:w="88" w:type="dxa"/>
              <w:bottom w:w="40" w:type="dxa"/>
              <w:right w:w="88" w:type="dxa"/>
            </w:tcMar>
            <w:vAlign w:val="center"/>
          </w:tcPr>
          <w:p w14:paraId="01ED5BD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جولتي شورى يُحسم: لا حظر كامل ولا سماح كامل، وإنما تقييد بمعايير ملاءمة صريحة.</w:t>
            </w:r>
          </w:p>
        </w:tc>
      </w:tr>
      <w:tr w:rsidR="00D4775F" w:rsidRPr="00B218C5" w14:paraId="52F2B4FE" w:rsidTr="00201A65">
        <w:tc>
          <w:tcPr>
            <w:tcW w:w="1800" w:type="dxa"/>
            <w:shd w:val="clear" w:color="auto" w:fill="FFFFFF"/>
            <w:tcMar>
              <w:top w:w="40" w:type="dxa"/>
              <w:left w:w="88" w:type="dxa"/>
              <w:bottom w:w="40" w:type="dxa"/>
              <w:right w:w="88" w:type="dxa"/>
            </w:tcMar>
            <w:vAlign w:val="center"/>
          </w:tcPr>
          <w:p w14:paraId="21226D21"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⑥</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التوكل</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والتنفيذ</w:t>
            </w:r>
          </w:p>
        </w:tc>
        <w:tc>
          <w:tcPr>
            <w:tcW w:w="6840" w:type="dxa"/>
            <w:shd w:val="clear" w:color="auto" w:fill="FFFFFF"/>
            <w:tcMar>
              <w:top w:w="40" w:type="dxa"/>
              <w:left w:w="88" w:type="dxa"/>
              <w:bottom w:w="40" w:type="dxa"/>
              <w:right w:w="88" w:type="dxa"/>
            </w:tcMar>
            <w:vAlign w:val="center"/>
          </w:tcPr>
          <w:p w14:paraId="40C14EA4"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تدريب فرق المبيعات على معايير الملاءمة المكتوبة خلال أسبوعين، مع تدقيق داخلي شهري لعيّنة من التوصيات.</w:t>
            </w:r>
          </w:p>
        </w:tc>
      </w:tr>
      <w:tr w:rsidR="00D4775F" w:rsidRPr="00B218C5" w14:paraId="2F088A9B" w:rsidTr="00201A65">
        <w:tc>
          <w:tcPr>
            <w:tcW w:w="1800" w:type="dxa"/>
            <w:shd w:val="clear" w:color="auto" w:fill="EBF5FB"/>
            <w:tcMar>
              <w:top w:w="40" w:type="dxa"/>
              <w:left w:w="88" w:type="dxa"/>
              <w:bottom w:w="40" w:type="dxa"/>
              <w:right w:w="88" w:type="dxa"/>
            </w:tcMar>
            <w:vAlign w:val="center"/>
          </w:tcPr>
          <w:p w14:paraId="44165A7A"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⑦</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المتابعة</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والمحاسبة</w:t>
            </w:r>
          </w:p>
        </w:tc>
        <w:tc>
          <w:tcPr>
            <w:tcW w:w="6840" w:type="dxa"/>
            <w:shd w:val="clear" w:color="auto" w:fill="F5FAFF"/>
            <w:tcMar>
              <w:top w:w="40" w:type="dxa"/>
              <w:left w:w="88" w:type="dxa"/>
              <w:bottom w:w="40" w:type="dxa"/>
              <w:right w:w="88" w:type="dxa"/>
            </w:tcMar>
            <w:vAlign w:val="center"/>
          </w:tcPr>
          <w:p w14:paraId="2899CAD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مراجعة ربع سنوية لتطبيق معايير الملاءمة، بتقرير مباشر لمجلس الإدارة يشمل حالات رفض الترويج.</w:t>
            </w:r>
          </w:p>
        </w:tc>
      </w:tr>
    </w:tbl>
    <w:p w14:paraId="75BA1B9F"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خاتمة الحالة والدرس</w:t>
      </w:r>
    </w:p>
    <w:p w14:paraId="7FC28F41"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لم يكن القرار الأخلاقي أن يُرفض المنتج فورًا، ولا أن يُقبل باسم نمو المؤسسة. كان على الفريق أن يحدد مصدر التعارض: المنتج نفسه، أم طريقة عرضه، أم حافز من يروّجونه؟ وبعد الإفصاح عن المصالح، وطلب رأي مستقل، وكتابة معايير ملاءمة قابلة للمراجعة، بقي قدر من عدم اليقين، فسُجّل سبب القرار وحدوده، ووُضعت نقطة توقف إن ظهرت مؤشرات تضليل. ولم يصر القرار آمنًا تمامًا، لكنه منع تحويل المخاطرة الأخلاقية إلى تفصيل مخفي.</w:t>
      </w:r>
    </w:p>
    <w:p w14:paraId="65FEB16A"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المشروعية القانونية الشكلية لا تكفي لإجازة قرار إداري في هذه المنظومة، فالأمانة الاستئمانية تتجاوز ما يسمح به القانون إلى ما تقتضيه العلاقة بين الموكِّل والوكيل. ولو غابت الأمانة لكفى الإفصاح في الشروط الدقيقة.</w:t>
      </w:r>
    </w:p>
    <w:p w14:paraId="5F35E358"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14.4  الحالة الثالثة: سوق الخير، منصة تجارة إلكترونية في حرب أسعار</w:t>
      </w:r>
      <w:r>
        <w:fldChar w:fldCharType="begin"/>
      </w:r>
      <w:r>
        <w:instrText xml:space="preserve"> TC "14.4  الحالة الثالثة: سوق الخير، منصة تجارة إلكترونية في حرب أسعار" \l 2 </w:instrText>
      </w:r>
      <w:r>
        <w:fldChar w:fldCharType="end"/>
      </w:r>
    </w:p>
    <w:p w14:paraId="396CE4E5"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منصة «سوق الخير» إقليمية للتجارة الإلكترونية، عمرها ثلاث سنوات، تنافس منصات عملاقة تفوقها موارد بعشرات المرات. أطلق منافس رئيسي حملة أسعار تحت التكلفة (تسعير افتراسي) على فئة تمثل 60% من إيرادات المنصة. وانقسم مجلس الإدارة بين مجاراة الحرب، وهي تستنزف الاحتياطي النقدي في ستة أشهر، والانسحاب الفوري وتسريح 40% من فريق تلك الفئة.</w:t>
      </w:r>
    </w:p>
    <w:p w14:paraId="66CCAA3F"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وتصدّرت الحكمة الأركان: البحث عن تمايز بالخدمة بدل المطابقة السعرية. ومنع التكليف بالوسع الدخول في معركة تتجاوز الطاقة المالية للشركة، وسأل التدبر هل الثغرة الجذرية هي الاعتماد على فئة واحدة، وأشركت الشورى مديري الفئة المهدَّدة أنفسهم في نقاش مصيرهم، واعتمد التثبت تحليلًا مستقلًا لتقارير المنافس العلنية واستطلاعًا لأولويات العملاء. وبعد أسبوع ونصف كان القرار «تمايزًا محميًا»: سعر أعلى من المنافس بـ5% مع خدمة ما بعد بيع متميزة مبرَّرة للعملاء، وتسريح محدود (15% لا 40%) لأكثر الأدوار تكرارًا مع الأتمتة الجديدة، بحزمة تعويض تتجاوز الحد القانوني وبرنامج دعم انتقالي.</w:t>
      </w:r>
    </w:p>
    <w:p w14:paraId="7ED08A46"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الحكمة ميّزت القرار عن الاستجابتين الأوليين المتطرفتين، وهو نمط «الخيار الثالث» نفسه الذي ظهر في الحالة الأولى. ولم تكن النتيجة أعلى ربح قريب، ويبقى المسرَّحون كلفة حقيقية لا يلغيها التعويض.</w:t>
      </w:r>
    </w:p>
    <w:p w14:paraId="51F9DAAE"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14.5  الحالة الرابعة: مجموعة الوفاء التجارية، توسع يهدد قيم التأسيس</w:t>
      </w:r>
      <w:r>
        <w:fldChar w:fldCharType="begin"/>
      </w:r>
      <w:r>
        <w:instrText xml:space="preserve"> TC "14.5  الحالة الرابعة: مجموعة الوفاء التجارية، توسع يهدد قيم التأسيس" \l 2 </w:instrText>
      </w:r>
      <w:r>
        <w:fldChar w:fldCharType="end"/>
      </w:r>
    </w:p>
    <w:p w14:paraId="381D4BCB"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مجموعة «الوفاء التجارية» مؤسسة عائلية يديرها الجيل الثاني، في تجارة الجملة للمواد الغذائية منذ خمسة وثلاثين عامًا، بسمعة راسخة في الوفاء بالوعود. عرض عليها مستثمر استراتيجي رأسمال يضاعف حجمها ثلاث مرات، مقابل حصة أغلبية (55%) ومعايير أداء ربعية صارمة. ويخشى المؤسس الأول أن تُجبرها المعايير الربعية على التضحية بمبدأ «الوفاء بالوعد ولو خسرنا في الصفقة»، وهو مبدأ لا يظهر في أي مؤشر ربعي، لكنه أساس الثقة التجارية الطويلة.</w:t>
      </w:r>
    </w:p>
    <w:p w14:paraId="20CCE77A"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وتصدّر الصدق والنصيحة: قدّم المؤسس مخاوفه نصحًا في جلسات عائلية خاصة أولًا، وسأل التدبر هل الوفاء أصل تجاري قابل للقياس، واجتمع الجيلان في مجلس عائلي مع مستشارين، ودرس التثبت معدل وفاء الشركة بالوعود مقارنة بالمنافسين. وبعد ثلاثة أسابيع كان القرار قبول الصفقة بشرط تعاقدي يُدرج «معيار الوفاء بالتسليم» مؤشرَ أداء رسميًا رابعًا يُقاس ويُكافأ عليه، مع بند خروج إن تراجع المؤشر. فإن رفض المستثمر الشرط رُفضت الصفقة.</w:t>
      </w:r>
    </w:p>
    <w:p w14:paraId="41F20B55"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القيم التجارية المجردة قابلة للترجمة إلى مؤشرات أداء موثقة، فلا تُقرأ «شعورًا عائليًا» فحسب، وهذا ما يقدمه الصدق، أي تطابق القول والفعل، في حوكمة المؤسسة. ولم يلغِ القرار التوتر بين العائلة والمؤسسة، لكنه أخرجه من العلاقات الشخصية إلى قواعد يمكن مناقشتها.</w:t>
      </w:r>
    </w:p>
    <w:p w14:paraId="153433A0" w:rsidR="00D4775F" w:rsidRPr="00B218C5" w:rsidRDefault="00D4775F" w:rsidP="00D4775F">
      <w:pPr>
        <w:shd w:val="clear" w:color="auto" w:fill="1A3A5C"/>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القسم الثاني: أربع حالات من ميادين الفعل الإنساني</w:t>
      </w:r>
    </w:p>
    <w:p w14:paraId="0EAD4397"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وهذا القسم يطبق الجهاز خارج المؤسسة: في الحياة الشخصية، والقرار المصيري، والشراكة في عمل خاص، وإدارة البرامج والمشاريع، فيُختبر مدى صلاحيته حين يختلف السياق جذريًا.</w:t>
      </w:r>
    </w:p>
    <w:p w14:paraId="239145EC"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14.6  الحالة الخامسة: أحمد، إدارة الحياة الشخصية والتوازن</w:t>
      </w:r>
      <w:r>
        <w:fldChar w:fldCharType="begin"/>
      </w:r>
      <w:r>
        <w:instrText xml:space="preserve"> TC "14.6  الحالة الخامسة: أحمد، إدارة الحياة الشخصية والتوازن" \l 2 </w:instrText>
      </w:r>
      <w:r>
        <w:fldChar w:fldCharType="end"/>
      </w:r>
    </w:p>
    <w:p w14:paraId="17343B2A"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أحمد (38 عامًا) مدير مشاريع في القطاع التقني، متزوج وأب لثلاثة أطفال. يعيش منذ خمس سنوات نمطًا ممتدًا: أسبوع عمل يتجاوز 55 ساعة، وحضور أسري شكلي، وانقطاع عن دروس العلم والأوراد، وغياب عن الرياضة. ينتظر «أن يستقر الحال» ليبدأ تنظيم حياته، ولم يأتِ ذلك اليوم. والمعضلة: عُرض عليه ترقٍّ بزيادة مالية 30%، يتطلب زيادة في الساعات والمسؤوليات بنسبة 40%.</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20"/>
        <w:gridCol w:w="7020"/>
      </w:tblGrid>
      <w:tr w:rsidR="00D4775F" w:rsidRPr="00B218C5" w14:paraId="09B26A2E" w:rsidTr="00201A65">
        <w:tc>
          <w:tcPr>
            <w:tcW w:w="1620" w:type="dxa"/>
            <w:shd w:val="clear" w:color="auto" w:fill="156082"/>
            <w:tcMar>
              <w:top w:w="40" w:type="dxa"/>
              <w:left w:w="88" w:type="dxa"/>
              <w:bottom w:w="40" w:type="dxa"/>
              <w:right w:w="88" w:type="dxa"/>
            </w:tcMar>
            <w:vAlign w:val="center"/>
          </w:tcPr>
          <w:p w14:paraId="49CE7839"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الركن أو المكوّن</w:t>
            </w:r>
          </w:p>
        </w:tc>
        <w:tc>
          <w:tcPr>
            <w:tcW w:w="7020" w:type="dxa"/>
            <w:shd w:val="clear" w:color="auto" w:fill="156082"/>
            <w:tcMar>
              <w:top w:w="40" w:type="dxa"/>
              <w:left w:w="88" w:type="dxa"/>
              <w:bottom w:w="40" w:type="dxa"/>
              <w:right w:w="88" w:type="dxa"/>
            </w:tcMar>
            <w:vAlign w:val="center"/>
          </w:tcPr>
          <w:p w14:paraId="10E704D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33C232F4" w:rsidTr="00201A65">
        <w:tc>
          <w:tcPr>
            <w:tcW w:w="1620" w:type="dxa"/>
            <w:shd w:val="clear" w:color="auto" w:fill="EBF5FB"/>
            <w:tcMar>
              <w:top w:w="40" w:type="dxa"/>
              <w:left w:w="88" w:type="dxa"/>
              <w:bottom w:w="40" w:type="dxa"/>
              <w:right w:w="88" w:type="dxa"/>
            </w:tcMar>
            <w:vAlign w:val="center"/>
          </w:tcPr>
          <w:p w14:paraId="1CA01CA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الاستخلاف</w:t>
            </w:r>
          </w:p>
        </w:tc>
        <w:tc>
          <w:tcPr>
            <w:tcW w:w="7020" w:type="dxa"/>
            <w:shd w:val="clear" w:color="auto" w:fill="F5FAFF"/>
            <w:tcMar>
              <w:top w:w="40" w:type="dxa"/>
              <w:left w:w="88" w:type="dxa"/>
              <w:bottom w:w="40" w:type="dxa"/>
              <w:right w:w="88" w:type="dxa"/>
            </w:tcMar>
            <w:vAlign w:val="center"/>
          </w:tcPr>
          <w:p w14:paraId="457850D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أحمد مستخلَف على أبنائه وزوجه وصحته وروحه؛ ليست ملكية مطلقة يُهدرها لأي هدف مهني.</w:t>
            </w:r>
          </w:p>
        </w:tc>
      </w:tr>
      <w:tr w:rsidR="00D4775F" w:rsidRPr="00B218C5" w14:paraId="429E135B" w:rsidTr="00201A65">
        <w:tc>
          <w:tcPr>
            <w:tcW w:w="1620" w:type="dxa"/>
            <w:shd w:val="clear" w:color="auto" w:fill="FFFFFF"/>
            <w:tcMar>
              <w:top w:w="40" w:type="dxa"/>
              <w:left w:w="88" w:type="dxa"/>
              <w:bottom w:w="40" w:type="dxa"/>
              <w:right w:w="88" w:type="dxa"/>
            </w:tcMar>
            <w:vAlign w:val="center"/>
          </w:tcPr>
          <w:p w14:paraId="3C29953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lastRenderedPageBreak/>
              <w:t>التكليف بالوسع</w:t>
            </w:r>
          </w:p>
        </w:tc>
        <w:tc>
          <w:tcPr>
            <w:tcW w:w="7020" w:type="dxa"/>
            <w:shd w:val="clear" w:color="auto" w:fill="FFFFFF"/>
            <w:tcMar>
              <w:top w:w="40" w:type="dxa"/>
              <w:left w:w="88" w:type="dxa"/>
              <w:bottom w:w="40" w:type="dxa"/>
              <w:right w:w="88" w:type="dxa"/>
            </w:tcMar>
            <w:vAlign w:val="center"/>
          </w:tcPr>
          <w:p w14:paraId="224EC31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نمط الإرهاق المستمر (55 ساعة أسبوعية) يتجاوز "الوسع" الإنساني الفعلي؛ المؤشر: التهيّج والانفصال العاطفي عن عائلته.</w:t>
            </w:r>
          </w:p>
        </w:tc>
      </w:tr>
      <w:tr w:rsidR="00D4775F" w:rsidRPr="00B218C5" w14:paraId="137D5BF1" w:rsidTr="00201A65">
        <w:tc>
          <w:tcPr>
            <w:tcW w:w="1620" w:type="dxa"/>
            <w:shd w:val="clear" w:color="auto" w:fill="EBF5FB"/>
            <w:tcMar>
              <w:top w:w="40" w:type="dxa"/>
              <w:left w:w="88" w:type="dxa"/>
              <w:bottom w:w="40" w:type="dxa"/>
              <w:right w:w="88" w:type="dxa"/>
            </w:tcMar>
            <w:vAlign w:val="center"/>
          </w:tcPr>
          <w:p w14:paraId="45595C0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الابتلاء</w:t>
            </w:r>
          </w:p>
        </w:tc>
        <w:tc>
          <w:tcPr>
            <w:tcW w:w="7020" w:type="dxa"/>
            <w:shd w:val="clear" w:color="auto" w:fill="F5FAFF"/>
            <w:tcMar>
              <w:top w:w="40" w:type="dxa"/>
              <w:left w:w="88" w:type="dxa"/>
              <w:bottom w:w="40" w:type="dxa"/>
              <w:right w:w="88" w:type="dxa"/>
            </w:tcMar>
            <w:vAlign w:val="center"/>
          </w:tcPr>
          <w:p w14:paraId="102C6DC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لحظة لم يتعرف فيها ابنه الأصغر على صورته القديمة: اختبار قيمي، لا مشكلة جدولة.</w:t>
            </w:r>
          </w:p>
        </w:tc>
      </w:tr>
      <w:tr w:rsidR="00D4775F" w:rsidRPr="00B218C5" w14:paraId="50DCE7C2" w:rsidTr="00201A65">
        <w:tc>
          <w:tcPr>
            <w:tcW w:w="1620" w:type="dxa"/>
            <w:shd w:val="clear" w:color="auto" w:fill="FFFFFF"/>
            <w:tcMar>
              <w:top w:w="40" w:type="dxa"/>
              <w:left w:w="88" w:type="dxa"/>
              <w:bottom w:w="40" w:type="dxa"/>
              <w:right w:w="88" w:type="dxa"/>
            </w:tcMar>
            <w:vAlign w:val="center"/>
          </w:tcPr>
          <w:p w14:paraId="4B3CF9C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الفطرة</w:t>
            </w:r>
          </w:p>
        </w:tc>
        <w:tc>
          <w:tcPr>
            <w:tcW w:w="7020" w:type="dxa"/>
            <w:shd w:val="clear" w:color="auto" w:fill="FFFFFF"/>
            <w:tcMar>
              <w:top w:w="40" w:type="dxa"/>
              <w:left w:w="88" w:type="dxa"/>
              <w:bottom w:w="40" w:type="dxa"/>
              <w:right w:w="88" w:type="dxa"/>
            </w:tcMar>
            <w:vAlign w:val="center"/>
          </w:tcPr>
          <w:p w14:paraId="7D4811B9"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إشارة داخلية: «أبنائي يكبرون دون حضوري الحقيقي»؛ وهي إشارة أخلاقية تستدعي الاستشعار والتثبت.</w:t>
            </w:r>
          </w:p>
        </w:tc>
      </w:tr>
      <w:tr w:rsidR="00D4775F" w:rsidRPr="00B218C5" w14:paraId="7CAED130" w:rsidTr="00201A65">
        <w:tc>
          <w:tcPr>
            <w:tcW w:w="1620" w:type="dxa"/>
            <w:shd w:val="clear" w:color="auto" w:fill="EBF5FB"/>
            <w:tcMar>
              <w:top w:w="40" w:type="dxa"/>
              <w:left w:w="88" w:type="dxa"/>
              <w:bottom w:w="40" w:type="dxa"/>
              <w:right w:w="88" w:type="dxa"/>
            </w:tcMar>
            <w:vAlign w:val="center"/>
          </w:tcPr>
          <w:p w14:paraId="45B3D99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التثبت</w:t>
            </w:r>
          </w:p>
        </w:tc>
        <w:tc>
          <w:tcPr>
            <w:tcW w:w="7020" w:type="dxa"/>
            <w:shd w:val="clear" w:color="auto" w:fill="F5FAFF"/>
            <w:tcMar>
              <w:top w:w="40" w:type="dxa"/>
              <w:left w:w="88" w:type="dxa"/>
              <w:bottom w:w="40" w:type="dxa"/>
              <w:right w:w="88" w:type="dxa"/>
            </w:tcMar>
            <w:vAlign w:val="center"/>
          </w:tcPr>
          <w:p w14:paraId="1FAE4C3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مراجعة مكتوبة: ميزانية الوقت الأسبوعية الفعلية، ومستوى الطاقة في مختلف الأنشطة.</w:t>
            </w:r>
          </w:p>
        </w:tc>
      </w:tr>
      <w:tr w:rsidR="00D4775F" w:rsidRPr="00B218C5" w14:paraId="5D095DED" w:rsidTr="00201A65">
        <w:tc>
          <w:tcPr>
            <w:tcW w:w="1620" w:type="dxa"/>
            <w:shd w:val="clear" w:color="auto" w:fill="FFFFFF"/>
            <w:tcMar>
              <w:top w:w="40" w:type="dxa"/>
              <w:left w:w="88" w:type="dxa"/>
              <w:bottom w:w="40" w:type="dxa"/>
              <w:right w:w="88" w:type="dxa"/>
            </w:tcMar>
            <w:vAlign w:val="center"/>
          </w:tcPr>
          <w:p w14:paraId="599C1E4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التدبر</w:t>
            </w:r>
          </w:p>
        </w:tc>
        <w:tc>
          <w:tcPr>
            <w:tcW w:w="7020" w:type="dxa"/>
            <w:shd w:val="clear" w:color="auto" w:fill="FFFFFF"/>
            <w:tcMar>
              <w:top w:w="40" w:type="dxa"/>
              <w:left w:w="88" w:type="dxa"/>
              <w:bottom w:w="40" w:type="dxa"/>
              <w:right w:w="88" w:type="dxa"/>
            </w:tcMar>
            <w:vAlign w:val="center"/>
          </w:tcPr>
          <w:p w14:paraId="5541EC0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"كيف أريد أن يتذكرني أبنائي بعد 20 عامًا؟ وهل ما أفعله الآن يبني ذلك الذكر؟"</w:t>
            </w:r>
          </w:p>
        </w:tc>
      </w:tr>
      <w:tr w:rsidR="00D4775F" w:rsidRPr="00B218C5" w14:paraId="141F230B" w:rsidTr="00201A65">
        <w:tc>
          <w:tcPr>
            <w:tcW w:w="1620" w:type="dxa"/>
            <w:shd w:val="clear" w:color="auto" w:fill="EBF5FB"/>
            <w:tcMar>
              <w:top w:w="40" w:type="dxa"/>
              <w:left w:w="88" w:type="dxa"/>
              <w:bottom w:w="40" w:type="dxa"/>
              <w:right w:w="88" w:type="dxa"/>
            </w:tcMar>
            <w:vAlign w:val="center"/>
          </w:tcPr>
          <w:p w14:paraId="4B65379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الشورى</w:t>
            </w:r>
          </w:p>
        </w:tc>
        <w:tc>
          <w:tcPr>
            <w:tcW w:w="7020" w:type="dxa"/>
            <w:shd w:val="clear" w:color="auto" w:fill="F5FAFF"/>
            <w:tcMar>
              <w:top w:w="40" w:type="dxa"/>
              <w:left w:w="88" w:type="dxa"/>
              <w:bottom w:w="40" w:type="dxa"/>
              <w:right w:w="88" w:type="dxa"/>
            </w:tcMar>
            <w:vAlign w:val="center"/>
          </w:tcPr>
          <w:p w14:paraId="0511BA2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حوار صادق مع الزوجة + مشاورة صديق مقرب ذي رؤية دينية ناضجة وخبرة مشابهة.</w:t>
            </w:r>
          </w:p>
        </w:tc>
      </w:tr>
      <w:tr w:rsidR="00D4775F" w:rsidRPr="00B218C5" w14:paraId="2267466D" w:rsidTr="00201A65">
        <w:tc>
          <w:tcPr>
            <w:tcW w:w="1620" w:type="dxa"/>
            <w:shd w:val="clear" w:color="auto" w:fill="FFFFFF"/>
            <w:tcMar>
              <w:top w:w="40" w:type="dxa"/>
              <w:left w:w="88" w:type="dxa"/>
              <w:bottom w:w="40" w:type="dxa"/>
              <w:right w:w="88" w:type="dxa"/>
            </w:tcMar>
            <w:vAlign w:val="center"/>
          </w:tcPr>
          <w:p w14:paraId="09900B4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الحكمة</w:t>
            </w:r>
          </w:p>
        </w:tc>
        <w:tc>
          <w:tcPr>
            <w:tcW w:w="7020" w:type="dxa"/>
            <w:shd w:val="clear" w:color="auto" w:fill="FFFFFF"/>
            <w:tcMar>
              <w:top w:w="40" w:type="dxa"/>
              <w:left w:w="88" w:type="dxa"/>
              <w:bottom w:w="40" w:type="dxa"/>
              <w:right w:w="88" w:type="dxa"/>
            </w:tcMar>
            <w:vAlign w:val="center"/>
          </w:tcPr>
          <w:p w14:paraId="760E6C8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تجاوز الثنائية (قبول الترقي كاملًا/رفضه)؛ تفاوض شروط جديدة تجمع الترقي مع الحماية الأسرية.</w:t>
            </w:r>
          </w:p>
        </w:tc>
      </w:tr>
      <w:tr w:rsidR="00D4775F" w:rsidRPr="00B218C5" w14:paraId="6B8208A1" w:rsidTr="00201A65">
        <w:tc>
          <w:tcPr>
            <w:tcW w:w="1620" w:type="dxa"/>
            <w:shd w:val="clear" w:color="auto" w:fill="EBF5FB"/>
            <w:tcMar>
              <w:top w:w="40" w:type="dxa"/>
              <w:left w:w="88" w:type="dxa"/>
              <w:bottom w:w="40" w:type="dxa"/>
              <w:right w:w="88" w:type="dxa"/>
            </w:tcMar>
            <w:vAlign w:val="center"/>
          </w:tcPr>
          <w:p w14:paraId="6F0577F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الصدق</w:t>
            </w:r>
          </w:p>
        </w:tc>
        <w:tc>
          <w:tcPr>
            <w:tcW w:w="7020" w:type="dxa"/>
            <w:shd w:val="clear" w:color="auto" w:fill="F5FAFF"/>
            <w:tcMar>
              <w:top w:w="40" w:type="dxa"/>
              <w:left w:w="88" w:type="dxa"/>
              <w:bottom w:w="40" w:type="dxa"/>
              <w:right w:w="88" w:type="dxa"/>
            </w:tcMar>
            <w:vAlign w:val="center"/>
          </w:tcPr>
          <w:p w14:paraId="3FD8640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أمانة مع النفس: هل الدافع الحقيقي مصلحة عائلته أم إثبات الذات المهنية فقط؟</w:t>
            </w:r>
          </w:p>
        </w:tc>
      </w:tr>
      <w:tr w:rsidR="00D4775F" w:rsidRPr="00B218C5" w14:paraId="5630A8B1" w:rsidTr="00201A65">
        <w:tc>
          <w:tcPr>
            <w:tcW w:w="1620" w:type="dxa"/>
            <w:shd w:val="clear" w:color="auto" w:fill="FFFFFF"/>
            <w:tcMar>
              <w:top w:w="40" w:type="dxa"/>
              <w:left w:w="88" w:type="dxa"/>
              <w:bottom w:w="40" w:type="dxa"/>
              <w:right w:w="88" w:type="dxa"/>
            </w:tcMar>
            <w:vAlign w:val="center"/>
          </w:tcPr>
          <w:p w14:paraId="7691E925"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الغاية (QMF)</w:t>
            </w:r>
          </w:p>
        </w:tc>
        <w:tc>
          <w:tcPr>
            <w:tcW w:w="7020" w:type="dxa"/>
            <w:shd w:val="clear" w:color="auto" w:fill="FFFFFF"/>
            <w:tcMar>
              <w:top w:w="40" w:type="dxa"/>
              <w:left w:w="88" w:type="dxa"/>
              <w:bottom w:w="40" w:type="dxa"/>
              <w:right w:w="88" w:type="dxa"/>
            </w:tcMar>
            <w:vAlign w:val="center"/>
          </w:tcPr>
          <w:p w14:paraId="56AA169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الغاية من إدارة الحياة الشخصية: عمارة حياة كاملة (دين + أسرة + عمل + صحة)؛ لا تفوق مهني أحادي.</w:t>
            </w:r>
          </w:p>
        </w:tc>
      </w:tr>
    </w:tbl>
    <w:p w14:paraId="23C47D59"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والمرجع الغائي في هذا القرار الحياتي الحياة كلها، لا مؤشرات الأداء المالية.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D4775F" w:rsidRPr="00B218C5" w14:paraId="25680DB0" w:rsidTr="00201A65">
        <w:tc>
          <w:tcPr>
            <w:tcW w:w="1800" w:type="dxa"/>
            <w:shd w:val="clear" w:color="auto" w:fill="1F3864"/>
            <w:tcMar>
              <w:top w:w="40" w:type="dxa"/>
              <w:left w:w="88" w:type="dxa"/>
              <w:bottom w:w="40" w:type="dxa"/>
              <w:right w:w="88" w:type="dxa"/>
            </w:tcMar>
            <w:vAlign w:val="center"/>
          </w:tcPr>
          <w:p w14:paraId="44097A2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المرحلة</w:t>
            </w:r>
          </w:p>
        </w:tc>
        <w:tc>
          <w:tcPr>
            <w:tcW w:w="6840" w:type="dxa"/>
            <w:shd w:val="clear" w:color="auto" w:fill="1F3864"/>
            <w:tcMar>
              <w:top w:w="40" w:type="dxa"/>
              <w:left w:w="88" w:type="dxa"/>
              <w:bottom w:w="40" w:type="dxa"/>
              <w:right w:w="88" w:type="dxa"/>
            </w:tcMar>
            <w:vAlign w:val="center"/>
          </w:tcPr>
          <w:p w14:paraId="3A9FF433"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1942DF7A" w:rsidTr="00201A65">
        <w:tc>
          <w:tcPr>
            <w:tcW w:w="1800" w:type="dxa"/>
            <w:shd w:val="clear" w:color="auto" w:fill="EBF5FB"/>
            <w:tcMar>
              <w:top w:w="40" w:type="dxa"/>
              <w:left w:w="88" w:type="dxa"/>
              <w:bottom w:w="40" w:type="dxa"/>
              <w:right w:w="88" w:type="dxa"/>
            </w:tcMar>
            <w:vAlign w:val="center"/>
          </w:tcPr>
          <w:p w14:paraId="23E1E584"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①</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الاستشعار</w:t>
            </w:r>
          </w:p>
        </w:tc>
        <w:tc>
          <w:tcPr>
            <w:tcW w:w="6840" w:type="dxa"/>
            <w:shd w:val="clear" w:color="auto" w:fill="F5FAFF"/>
            <w:tcMar>
              <w:top w:w="40" w:type="dxa"/>
              <w:left w:w="88" w:type="dxa"/>
              <w:bottom w:w="40" w:type="dxa"/>
              <w:right w:w="88" w:type="dxa"/>
            </w:tcMar>
            <w:vAlign w:val="center"/>
          </w:tcPr>
          <w:p w14:paraId="2C2EC4D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لحظة يقظة: الابن الأصغر لا يتعرف على والده في صورة قديمة ويصفه بـ"الرجل في الصورة".</w:t>
            </w:r>
          </w:p>
        </w:tc>
      </w:tr>
      <w:tr w:rsidR="00D4775F" w:rsidRPr="00B218C5" w14:paraId="7F6198CB" w:rsidTr="00201A65">
        <w:tc>
          <w:tcPr>
            <w:tcW w:w="1800" w:type="dxa"/>
            <w:shd w:val="clear" w:color="auto" w:fill="FFFFFF"/>
            <w:tcMar>
              <w:top w:w="40" w:type="dxa"/>
              <w:left w:w="88" w:type="dxa"/>
              <w:bottom w:w="40" w:type="dxa"/>
              <w:right w:w="88" w:type="dxa"/>
            </w:tcMar>
            <w:vAlign w:val="center"/>
          </w:tcPr>
          <w:p w14:paraId="3583FD99"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②</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التأطير</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الغائي</w:t>
            </w:r>
          </w:p>
        </w:tc>
        <w:tc>
          <w:tcPr>
            <w:tcW w:w="6840" w:type="dxa"/>
            <w:shd w:val="clear" w:color="auto" w:fill="FFFFFF"/>
            <w:tcMar>
              <w:top w:w="40" w:type="dxa"/>
              <w:left w:w="88" w:type="dxa"/>
              <w:bottom w:w="40" w:type="dxa"/>
              <w:right w:w="88" w:type="dxa"/>
            </w:tcMar>
            <w:vAlign w:val="center"/>
          </w:tcPr>
          <w:p w14:paraId="23A4ABD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"هل نموذج حياتي الحالي يخدم غاية العبادة والعمارة معًا؟ أم يُقدِّم العمارة المهنية على حساب كل غاية أخرى؟"</w:t>
            </w:r>
          </w:p>
        </w:tc>
      </w:tr>
      <w:tr w:rsidR="00D4775F" w:rsidRPr="00B218C5" w14:paraId="4BF0795C" w:rsidTr="00201A65">
        <w:tc>
          <w:tcPr>
            <w:tcW w:w="1800" w:type="dxa"/>
            <w:shd w:val="clear" w:color="auto" w:fill="EBF5FB"/>
            <w:tcMar>
              <w:top w:w="40" w:type="dxa"/>
              <w:left w:w="88" w:type="dxa"/>
              <w:bottom w:w="40" w:type="dxa"/>
              <w:right w:w="88" w:type="dxa"/>
            </w:tcMar>
            <w:vAlign w:val="center"/>
          </w:tcPr>
          <w:p w14:paraId="5E2F9257"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③</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الشورى</w:t>
            </w:r>
          </w:p>
        </w:tc>
        <w:tc>
          <w:tcPr>
            <w:tcW w:w="6840" w:type="dxa"/>
            <w:shd w:val="clear" w:color="auto" w:fill="F5FAFF"/>
            <w:tcMar>
              <w:top w:w="40" w:type="dxa"/>
              <w:left w:w="88" w:type="dxa"/>
              <w:bottom w:w="40" w:type="dxa"/>
              <w:right w:w="88" w:type="dxa"/>
            </w:tcMar>
            <w:vAlign w:val="center"/>
          </w:tcPr>
          <w:p w14:paraId="620DF15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جلسة صريحة مع الزوجة تشمل الحقائق لا المجاملات + استشارة مرشد أسري ذي مرجعية دينية.</w:t>
            </w:r>
          </w:p>
        </w:tc>
      </w:tr>
      <w:tr w:rsidR="00D4775F" w:rsidRPr="00B218C5" w14:paraId="3827C5F5" w:rsidTr="00201A65">
        <w:tc>
          <w:tcPr>
            <w:tcW w:w="1800" w:type="dxa"/>
            <w:shd w:val="clear" w:color="auto" w:fill="FFFFFF"/>
            <w:tcMar>
              <w:top w:w="40" w:type="dxa"/>
              <w:left w:w="88" w:type="dxa"/>
              <w:bottom w:w="40" w:type="dxa"/>
              <w:right w:w="88" w:type="dxa"/>
            </w:tcMar>
            <w:vAlign w:val="center"/>
          </w:tcPr>
          <w:p w14:paraId="636CA7B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④</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التثبت</w:t>
            </w:r>
          </w:p>
        </w:tc>
        <w:tc>
          <w:tcPr>
            <w:tcW w:w="6840" w:type="dxa"/>
            <w:shd w:val="clear" w:color="auto" w:fill="FFFFFF"/>
            <w:tcMar>
              <w:top w:w="40" w:type="dxa"/>
              <w:left w:w="88" w:type="dxa"/>
              <w:bottom w:w="40" w:type="dxa"/>
              <w:right w:w="88" w:type="dxa"/>
            </w:tcMar>
            <w:vAlign w:val="center"/>
          </w:tcPr>
          <w:p w14:paraId="5A6A395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تحليل مالي دقيق: هل الزيادة 30% تُغطي احتياجات فعلية أم مجرد تحسين رمزي لمستوى المعيشة؟</w:t>
            </w:r>
          </w:p>
        </w:tc>
      </w:tr>
      <w:tr w:rsidR="00D4775F" w:rsidRPr="00B218C5" w14:paraId="6B89F5C2" w:rsidTr="00201A65">
        <w:tc>
          <w:tcPr>
            <w:tcW w:w="1800" w:type="dxa"/>
            <w:shd w:val="clear" w:color="auto" w:fill="EBF5FB"/>
            <w:tcMar>
              <w:top w:w="40" w:type="dxa"/>
              <w:left w:w="88" w:type="dxa"/>
              <w:bottom w:w="40" w:type="dxa"/>
              <w:right w:w="88" w:type="dxa"/>
            </w:tcMar>
            <w:vAlign w:val="center"/>
          </w:tcPr>
          <w:p w14:paraId="68E216AD"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⑤</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العزم</w:t>
            </w:r>
          </w:p>
        </w:tc>
        <w:tc>
          <w:tcPr>
            <w:tcW w:w="6840" w:type="dxa"/>
            <w:shd w:val="clear" w:color="auto" w:fill="F5FAFF"/>
            <w:tcMar>
              <w:top w:w="40" w:type="dxa"/>
              <w:left w:w="88" w:type="dxa"/>
              <w:bottom w:w="40" w:type="dxa"/>
              <w:right w:w="88" w:type="dxa"/>
            </w:tcMar>
            <w:vAlign w:val="center"/>
          </w:tcPr>
          <w:p w14:paraId="448CE06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بعد أسبوع شورى وتثبت؛ قرار بالتفاوض على الترقي مع سقف صريح لساعات العمل وشروط المرونة.</w:t>
            </w:r>
          </w:p>
        </w:tc>
      </w:tr>
      <w:tr w:rsidR="00D4775F" w:rsidRPr="00B218C5" w14:paraId="3CDDD8C9" w:rsidTr="00201A65">
        <w:tc>
          <w:tcPr>
            <w:tcW w:w="1800" w:type="dxa"/>
            <w:shd w:val="clear" w:color="auto" w:fill="FFFFFF"/>
            <w:tcMar>
              <w:top w:w="40" w:type="dxa"/>
              <w:left w:w="88" w:type="dxa"/>
              <w:bottom w:w="40" w:type="dxa"/>
              <w:right w:w="88" w:type="dxa"/>
            </w:tcMar>
            <w:vAlign w:val="center"/>
          </w:tcPr>
          <w:p w14:paraId="26A5F69C"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⑥</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التوكل</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والتنفيذ</w:t>
            </w:r>
          </w:p>
        </w:tc>
        <w:tc>
          <w:tcPr>
            <w:tcW w:w="6840" w:type="dxa"/>
            <w:shd w:val="clear" w:color="auto" w:fill="FFFFFF"/>
            <w:tcMar>
              <w:top w:w="40" w:type="dxa"/>
              <w:left w:w="88" w:type="dxa"/>
              <w:bottom w:w="40" w:type="dxa"/>
              <w:right w:w="88" w:type="dxa"/>
            </w:tcMar>
            <w:vAlign w:val="center"/>
          </w:tcPr>
          <w:p w14:paraId="47F27E23"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تنفيذ "الروتين المحمي": ساعة يومية للعبادة والعائلة غير قابلة للتفاوض + محادثة صريحة مع المدير.</w:t>
            </w:r>
          </w:p>
        </w:tc>
      </w:tr>
      <w:tr w:rsidR="00D4775F" w:rsidRPr="00B218C5" w14:paraId="757764C2" w:rsidTr="00201A65">
        <w:tc>
          <w:tcPr>
            <w:tcW w:w="1800" w:type="dxa"/>
            <w:shd w:val="clear" w:color="auto" w:fill="EBF5FB"/>
            <w:tcMar>
              <w:top w:w="40" w:type="dxa"/>
              <w:left w:w="88" w:type="dxa"/>
              <w:bottom w:w="40" w:type="dxa"/>
              <w:right w:w="88" w:type="dxa"/>
            </w:tcMar>
            <w:vAlign w:val="center"/>
          </w:tcPr>
          <w:p w14:paraId="25D26938"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⑦</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المتابعة</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والمحاسبة</w:t>
            </w:r>
          </w:p>
        </w:tc>
        <w:tc>
          <w:tcPr>
            <w:tcW w:w="6840" w:type="dxa"/>
            <w:shd w:val="clear" w:color="auto" w:fill="F5FAFF"/>
            <w:tcMar>
              <w:top w:w="40" w:type="dxa"/>
              <w:left w:w="88" w:type="dxa"/>
              <w:bottom w:w="40" w:type="dxa"/>
              <w:right w:w="88" w:type="dxa"/>
            </w:tcMar>
            <w:vAlign w:val="center"/>
          </w:tcPr>
          <w:p w14:paraId="141B46C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مراجعة شهرية مع الزوجة: مستوى الحضور الأسري الفعلي + مستوى الرضا الروحي؛ أي تراجع يُعيد تفعيل الدورة.</w:t>
            </w:r>
          </w:p>
        </w:tc>
      </w:tr>
    </w:tbl>
    <w:p w14:paraId="00615B38"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lastRenderedPageBreak/>
        <w:t>خاتمة الحالة والدرس</w:t>
      </w:r>
    </w:p>
    <w:p w14:paraId="31F526D2"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لم يكن التوازن بين العمل والحياة جدولًا يوزع الساعات بالتساوي. اكتشف أحمد أن المشكلة ليست كثرة العمل وحدها، وإنما أن كل التزام يطلب منه أن يكون متاحًا في الوقت نفسه. فحدد ثلاثة التزامات لا تُؤجَّل، وفوّض مهمتين، وأوقف التزامًا كان يقبله خوفًا من خذلان الآخرين. وبعد شهر لم تختفِ الضغوط، لكنه صار يرى ما يختاره وما يضحي به. فالتوازن الواقعي إدارة واعية للكلفة، لا حياة بلا تعارض.</w:t>
      </w:r>
    </w:p>
    <w:p w14:paraId="24DF17F7"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والدرس أن المعضلة لم تكن قبول الترقي أو رفضه، وإنما إعادة تعريف الترقي وشروط قبوله، وهو نمط الخيار الثالث في السياق الشخصي.</w:t>
      </w:r>
    </w:p>
    <w:p w14:paraId="3426E927"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14.7  الحالة السادسة: سارة، قرار مصيري تحت ضغط الوقت</w:t>
      </w:r>
      <w:r>
        <w:fldChar w:fldCharType="begin"/>
      </w:r>
      <w:r>
        <w:instrText xml:space="preserve"> TC "14.7  الحالة السادسة: سارة، قرار مصيري تحت ضغط الوقت" \l 2 </w:instrText>
      </w:r>
      <w:r>
        <w:fldChar w:fldCharType="end"/>
      </w:r>
    </w:p>
    <w:p w14:paraId="53CB4459"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سارة (32 عامًا) صيدلانية في مستشفى خاص منذ سبع سنوات، بأداء مرتفع وسقف مهني محدود، ولها حلم قديم بافتتاح صيدلية خاصة. وعليها أقساط قرض عقاري، ولها ثلاثة أبناء في سن الدراسة، وزوج يعتمد على دخلها. وعُرض عليها إيجار صيدلية في موقع مثالي متاح ثلاثة أشهر فقط. وتصدّر التدبر والصدق مع النفس: هل تتحمل فشل الصيدلية خلال سنتين ماليًا وعاطفيًا؟ وهل دافعها تحقيق الذات المهنية أم الهروب من بيئة عمل يمكن إصلاحها؟ وطلب التثبت دراسة جدوى بأرقام السوق الفعلية، والشورى حوارًا صريحًا مع الزوج واستشارة صيدلاني ناجح وآخر تعثّر وعاد إلى الوظيفة. وكشفت الحكمة خيارًا ثالثًا: استقلالية تدريجية ببدء الصيدلية مع شريك مناصفة، وإخطار المستشفى بنية المغادرة بعد ثلاثة أشهر.</w:t>
      </w:r>
    </w:p>
    <w:p w14:paraId="23D309B5"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الضغط الزمني يختبر قيمة الدورة: فهي حسم مدروس في وقته، لا إطالة. فقد أُنجز التثبت (ثلاثة أسابيع من البيانات) والشورى والعزم قبل انقضاء المهلة، وحُدّد موعد نهائي حتى لا يتحول التأمل إلى تأجيل. وبقيت النتيجة محفوفة بالمخاطر، لكنها لم تعد نتيجة خوف غير مفحوص.</w:t>
      </w:r>
    </w:p>
    <w:p w14:paraId="62BE0E0E"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14.8  الحالة السابعة: منصور، الخروج من شراكة في عمل خاص</w:t>
      </w:r>
      <w:r>
        <w:fldChar w:fldCharType="begin"/>
      </w:r>
      <w:r>
        <w:instrText xml:space="preserve"> TC "14.8  الحالة السابعة: منصور، الخروج من شراكة في عمل خاص" \l 2 </w:instrText>
      </w:r>
      <w:r>
        <w:fldChar w:fldCharType="end"/>
      </w:r>
    </w:p>
    <w:p w14:paraId="302E0840"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منصور (45 عامًا) مؤسس شركة خدمات تقنية ومالك 60% منها (12 موظفًا، وسبع سنوات). ويريد الشريك المؤسس الثاني (40%) بيع حصته بسبب خلاف استراتيجي: فهو يريد توسعًا سريعًا بتمويل خارجي، ومنصور يفضل نموًا عضويًا مستدامًا. والخيارات ثلاثة: شراء حصة الشريك، وهو يحتاج إلى تمويل كبير؛ أو استقطاب مستثمر خارجي، وهو يُضعف السيطرة؛ أو أن يبيع منصور حصته أيضًا ويخرج كليًا.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20"/>
        <w:gridCol w:w="7020"/>
      </w:tblGrid>
      <w:tr w:rsidR="00D4775F" w:rsidRPr="00B218C5" w14:paraId="17B4BE68" w:rsidTr="00201A65">
        <w:tc>
          <w:tcPr>
            <w:tcW w:w="1620" w:type="dxa"/>
            <w:shd w:val="clear" w:color="auto" w:fill="156082"/>
            <w:tcMar>
              <w:top w:w="40" w:type="dxa"/>
              <w:left w:w="88" w:type="dxa"/>
              <w:bottom w:w="40" w:type="dxa"/>
              <w:right w:w="88" w:type="dxa"/>
            </w:tcMar>
            <w:vAlign w:val="center"/>
          </w:tcPr>
          <w:p w14:paraId="70FF5EEE"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الركن أو المكوّن</w:t>
            </w:r>
          </w:p>
        </w:tc>
        <w:tc>
          <w:tcPr>
            <w:tcW w:w="7020" w:type="dxa"/>
            <w:shd w:val="clear" w:color="auto" w:fill="156082"/>
            <w:tcMar>
              <w:top w:w="40" w:type="dxa"/>
              <w:left w:w="88" w:type="dxa"/>
              <w:bottom w:w="40" w:type="dxa"/>
              <w:right w:w="88" w:type="dxa"/>
            </w:tcMar>
            <w:vAlign w:val="center"/>
          </w:tcPr>
          <w:p w14:paraId="0FE9CEF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72F8B5FF" w:rsidTr="00201A65">
        <w:tc>
          <w:tcPr>
            <w:tcW w:w="1620" w:type="dxa"/>
            <w:shd w:val="clear" w:color="auto" w:fill="EBF5FB"/>
            <w:tcMar>
              <w:top w:w="40" w:type="dxa"/>
              <w:left w:w="88" w:type="dxa"/>
              <w:bottom w:w="40" w:type="dxa"/>
              <w:right w:w="88" w:type="dxa"/>
            </w:tcMar>
            <w:vAlign w:val="center"/>
          </w:tcPr>
          <w:p w14:paraId="0BF960D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الأمانة</w:t>
            </w:r>
          </w:p>
        </w:tc>
        <w:tc>
          <w:tcPr>
            <w:tcW w:w="7020" w:type="dxa"/>
            <w:shd w:val="clear" w:color="auto" w:fill="F5FAFF"/>
            <w:tcMar>
              <w:top w:w="40" w:type="dxa"/>
              <w:left w:w="88" w:type="dxa"/>
              <w:bottom w:w="40" w:type="dxa"/>
              <w:right w:w="88" w:type="dxa"/>
            </w:tcMar>
            <w:vAlign w:val="center"/>
          </w:tcPr>
          <w:p w14:paraId="7905EA4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منصور مستأمَن على موارد الشركة ومصالح الموظفين الاثني عشر؛ القرار لا يخصه وحده.</w:t>
            </w:r>
          </w:p>
        </w:tc>
      </w:tr>
      <w:tr w:rsidR="00D4775F" w:rsidRPr="00B218C5" w14:paraId="201D17FE" w:rsidTr="00201A65">
        <w:tc>
          <w:tcPr>
            <w:tcW w:w="1620" w:type="dxa"/>
            <w:shd w:val="clear" w:color="auto" w:fill="FFFFFF"/>
            <w:tcMar>
              <w:top w:w="40" w:type="dxa"/>
              <w:left w:w="88" w:type="dxa"/>
              <w:bottom w:w="40" w:type="dxa"/>
              <w:right w:w="88" w:type="dxa"/>
            </w:tcMar>
            <w:vAlign w:val="center"/>
          </w:tcPr>
          <w:p w14:paraId="4A6AF78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الصدق</w:t>
            </w:r>
          </w:p>
        </w:tc>
        <w:tc>
          <w:tcPr>
            <w:tcW w:w="7020" w:type="dxa"/>
            <w:shd w:val="clear" w:color="auto" w:fill="FFFFFF"/>
            <w:tcMar>
              <w:top w:w="40" w:type="dxa"/>
              <w:left w:w="88" w:type="dxa"/>
              <w:bottom w:w="40" w:type="dxa"/>
              <w:right w:w="88" w:type="dxa"/>
            </w:tcMar>
            <w:vAlign w:val="center"/>
          </w:tcPr>
          <w:p w14:paraId="04A7456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صدق مع الشريك الخارج في تحديد القيمة السوقية الحقيقية. وصدق مع النفس: هل الخلاف جوهري استراتيجي أم توتر شخصي قابل للمعالجة؟</w:t>
            </w:r>
          </w:p>
        </w:tc>
      </w:tr>
      <w:tr w:rsidR="00D4775F" w:rsidRPr="00B218C5" w14:paraId="408F16CB" w:rsidTr="00201A65">
        <w:tc>
          <w:tcPr>
            <w:tcW w:w="1620" w:type="dxa"/>
            <w:shd w:val="clear" w:color="auto" w:fill="EBF5FB"/>
            <w:tcMar>
              <w:top w:w="40" w:type="dxa"/>
              <w:left w:w="88" w:type="dxa"/>
              <w:bottom w:w="40" w:type="dxa"/>
              <w:right w:w="88" w:type="dxa"/>
            </w:tcMar>
            <w:vAlign w:val="center"/>
          </w:tcPr>
          <w:p w14:paraId="172E33E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الشورى</w:t>
            </w:r>
          </w:p>
        </w:tc>
        <w:tc>
          <w:tcPr>
            <w:tcW w:w="7020" w:type="dxa"/>
            <w:shd w:val="clear" w:color="auto" w:fill="F5FAFF"/>
            <w:tcMar>
              <w:top w:w="40" w:type="dxa"/>
              <w:left w:w="88" w:type="dxa"/>
              <w:bottom w:w="40" w:type="dxa"/>
              <w:right w:w="88" w:type="dxa"/>
            </w:tcMar>
            <w:vAlign w:val="center"/>
          </w:tcPr>
          <w:p w14:paraId="628918F3"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إشراك المدراء التنفيذيين الكبار (CFO وCTO) في فهم الموقف الاستراتيجي؛ قبل أي قرار نهائي.</w:t>
            </w:r>
          </w:p>
        </w:tc>
      </w:tr>
      <w:tr w:rsidR="00D4775F" w:rsidRPr="00B218C5" w14:paraId="18C92060" w:rsidTr="00201A65">
        <w:tc>
          <w:tcPr>
            <w:tcW w:w="1620" w:type="dxa"/>
            <w:shd w:val="clear" w:color="auto" w:fill="FFFFFF"/>
            <w:tcMar>
              <w:top w:w="40" w:type="dxa"/>
              <w:left w:w="88" w:type="dxa"/>
              <w:bottom w:w="40" w:type="dxa"/>
              <w:right w:w="88" w:type="dxa"/>
            </w:tcMar>
            <w:vAlign w:val="center"/>
          </w:tcPr>
          <w:p w14:paraId="4C6A2E8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التثبت</w:t>
            </w:r>
          </w:p>
        </w:tc>
        <w:tc>
          <w:tcPr>
            <w:tcW w:w="7020" w:type="dxa"/>
            <w:shd w:val="clear" w:color="auto" w:fill="FFFFFF"/>
            <w:tcMar>
              <w:top w:w="40" w:type="dxa"/>
              <w:left w:w="88" w:type="dxa"/>
              <w:bottom w:w="40" w:type="dxa"/>
              <w:right w:w="88" w:type="dxa"/>
            </w:tcMar>
            <w:vAlign w:val="center"/>
          </w:tcPr>
          <w:p w14:paraId="2087E78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تقييم مستقل محايد لقيمة الشركة + تحليل قانوني وضريبي لخيارات الخروج الثلاثة.</w:t>
            </w:r>
          </w:p>
        </w:tc>
      </w:tr>
      <w:tr w:rsidR="00D4775F" w:rsidRPr="00B218C5" w14:paraId="33133E50" w:rsidTr="00201A65">
        <w:tc>
          <w:tcPr>
            <w:tcW w:w="1620" w:type="dxa"/>
            <w:shd w:val="clear" w:color="auto" w:fill="EBF5FB"/>
            <w:tcMar>
              <w:top w:w="40" w:type="dxa"/>
              <w:left w:w="88" w:type="dxa"/>
              <w:bottom w:w="40" w:type="dxa"/>
              <w:right w:w="88" w:type="dxa"/>
            </w:tcMar>
            <w:vAlign w:val="center"/>
          </w:tcPr>
          <w:p w14:paraId="76EBB48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التدبر</w:t>
            </w:r>
          </w:p>
        </w:tc>
        <w:tc>
          <w:tcPr>
            <w:tcW w:w="7020" w:type="dxa"/>
            <w:shd w:val="clear" w:color="auto" w:fill="F5FAFF"/>
            <w:tcMar>
              <w:top w:w="40" w:type="dxa"/>
              <w:left w:w="88" w:type="dxa"/>
              <w:bottom w:w="40" w:type="dxa"/>
              <w:right w:w="88" w:type="dxa"/>
            </w:tcMar>
            <w:vAlign w:val="center"/>
          </w:tcPr>
          <w:p w14:paraId="4B7A6F7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"هل الخلاف مع الشريك يعكس تعارضًا حقيقيًا في الرؤية لا يمكن التوفيق بينه، أم اختلافًا في الأسلوب قابلًا للجسر بتوزيع الصلاحيات؟"</w:t>
            </w:r>
          </w:p>
        </w:tc>
      </w:tr>
      <w:tr w:rsidR="00D4775F" w:rsidRPr="00B218C5" w14:paraId="17AC38FB" w:rsidTr="00201A65">
        <w:tc>
          <w:tcPr>
            <w:tcW w:w="1620" w:type="dxa"/>
            <w:shd w:val="clear" w:color="auto" w:fill="FFFFFF"/>
            <w:tcMar>
              <w:top w:w="40" w:type="dxa"/>
              <w:left w:w="88" w:type="dxa"/>
              <w:bottom w:w="40" w:type="dxa"/>
              <w:right w:w="88" w:type="dxa"/>
            </w:tcMar>
            <w:vAlign w:val="center"/>
          </w:tcPr>
          <w:p w14:paraId="044A563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الحكمة</w:t>
            </w:r>
          </w:p>
        </w:tc>
        <w:tc>
          <w:tcPr>
            <w:tcW w:w="7020" w:type="dxa"/>
            <w:shd w:val="clear" w:color="auto" w:fill="FFFFFF"/>
            <w:tcMar>
              <w:top w:w="40" w:type="dxa"/>
              <w:left w:w="88" w:type="dxa"/>
              <w:bottom w:w="40" w:type="dxa"/>
              <w:right w:w="88" w:type="dxa"/>
            </w:tcMar>
            <w:vAlign w:val="center"/>
          </w:tcPr>
          <w:p w14:paraId="32DB071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خيار رابع: إعادة هيكلة الشراكة (تعديل الصلاحيات لا الملكية بالضرورة)؛ يمنح كل شريك مجال نفوذه الطبيعي.</w:t>
            </w:r>
          </w:p>
        </w:tc>
      </w:tr>
      <w:tr w:rsidR="00D4775F" w:rsidRPr="00B218C5" w14:paraId="12E25831" w:rsidTr="00201A65">
        <w:tc>
          <w:tcPr>
            <w:tcW w:w="1620" w:type="dxa"/>
            <w:shd w:val="clear" w:color="auto" w:fill="EBF5FB"/>
            <w:tcMar>
              <w:top w:w="40" w:type="dxa"/>
              <w:left w:w="88" w:type="dxa"/>
              <w:bottom w:w="40" w:type="dxa"/>
              <w:right w:w="88" w:type="dxa"/>
            </w:tcMar>
            <w:vAlign w:val="center"/>
          </w:tcPr>
          <w:p w14:paraId="4512A21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العدل</w:t>
            </w:r>
          </w:p>
        </w:tc>
        <w:tc>
          <w:tcPr>
            <w:tcW w:w="7020" w:type="dxa"/>
            <w:shd w:val="clear" w:color="auto" w:fill="F5FAFF"/>
            <w:tcMar>
              <w:top w:w="40" w:type="dxa"/>
              <w:left w:w="88" w:type="dxa"/>
              <w:bottom w:w="40" w:type="dxa"/>
              <w:right w:w="88" w:type="dxa"/>
            </w:tcMar>
            <w:vAlign w:val="center"/>
          </w:tcPr>
          <w:p w14:paraId="76E0387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سعر شراء الحصة يُحدَّد بتقييم مستقل؛ لا انتهاز ظرف الخروج لتخفيض السعر.</w:t>
            </w:r>
          </w:p>
        </w:tc>
      </w:tr>
      <w:tr w:rsidR="00D4775F" w:rsidRPr="00B218C5" w14:paraId="1A7B9F97" w:rsidTr="00201A65">
        <w:tc>
          <w:tcPr>
            <w:tcW w:w="1620" w:type="dxa"/>
            <w:shd w:val="clear" w:color="auto" w:fill="FFFFFF"/>
            <w:tcMar>
              <w:top w:w="40" w:type="dxa"/>
              <w:left w:w="88" w:type="dxa"/>
              <w:bottom w:w="40" w:type="dxa"/>
              <w:right w:w="88" w:type="dxa"/>
            </w:tcMar>
            <w:vAlign w:val="center"/>
          </w:tcPr>
          <w:p w14:paraId="105DFD23"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أولو الأمر (11.6)</w:t>
            </w:r>
          </w:p>
        </w:tc>
        <w:tc>
          <w:tcPr>
            <w:tcW w:w="7020" w:type="dxa"/>
            <w:shd w:val="clear" w:color="auto" w:fill="FFFFFF"/>
            <w:tcMar>
              <w:top w:w="40" w:type="dxa"/>
              <w:left w:w="88" w:type="dxa"/>
              <w:bottom w:w="40" w:type="dxa"/>
              <w:right w:w="88" w:type="dxa"/>
            </w:tcMar>
            <w:vAlign w:val="center"/>
          </w:tcPr>
          <w:p w14:paraId="00C4D713"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الصلاحيات الإدارية تتوزع بموجب عقد مكتوب؛ لا ضغط شخصي يتجاوز الحدود المتفق عليها.</w:t>
            </w:r>
          </w:p>
        </w:tc>
      </w:tr>
      <w:tr w:rsidR="00D4775F" w:rsidRPr="00B218C5" w14:paraId="2106EF8F" w:rsidTr="00201A65">
        <w:tc>
          <w:tcPr>
            <w:tcW w:w="1620" w:type="dxa"/>
            <w:shd w:val="clear" w:color="auto" w:fill="EBF5FB"/>
            <w:tcMar>
              <w:top w:w="40" w:type="dxa"/>
              <w:left w:w="88" w:type="dxa"/>
              <w:bottom w:w="40" w:type="dxa"/>
              <w:right w:w="88" w:type="dxa"/>
            </w:tcMar>
            <w:vAlign w:val="center"/>
          </w:tcPr>
          <w:p w14:paraId="13A6135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الغاية (QMF)</w:t>
            </w:r>
          </w:p>
        </w:tc>
        <w:tc>
          <w:tcPr>
            <w:tcW w:w="7020" w:type="dxa"/>
            <w:shd w:val="clear" w:color="auto" w:fill="F5FAFF"/>
            <w:tcMar>
              <w:top w:w="40" w:type="dxa"/>
              <w:left w:w="88" w:type="dxa"/>
              <w:bottom w:w="40" w:type="dxa"/>
              <w:right w:w="88" w:type="dxa"/>
            </w:tcMar>
            <w:vAlign w:val="center"/>
          </w:tcPr>
          <w:p w14:paraId="65419BE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الغاية: استدامة الشركة وضمان الاستقرار المهني للفريق؛ لا الفوز في نزاع ملكية آني.</w:t>
            </w:r>
          </w:p>
        </w:tc>
      </w:tr>
    </w:tbl>
    <w:p w14:paraId="2220FBB2"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الأركان الأوثق صلة بحالة منصور، ويتصدرها الأمانة والعدل لأن الشراكة تقوم على الثقة.</w:t>
      </w:r>
    </w:p>
    <w:p w14:paraId="66649EB9"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الدورة السباعية والقرار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D4775F" w:rsidRPr="00B218C5" w14:paraId="3EA5517B" w:rsidTr="00201A65">
        <w:tc>
          <w:tcPr>
            <w:tcW w:w="1800" w:type="dxa"/>
            <w:shd w:val="clear" w:color="auto" w:fill="1F3864"/>
            <w:tcMar>
              <w:top w:w="40" w:type="dxa"/>
              <w:left w:w="88" w:type="dxa"/>
              <w:bottom w:w="40" w:type="dxa"/>
              <w:right w:w="88" w:type="dxa"/>
            </w:tcMar>
            <w:vAlign w:val="center"/>
          </w:tcPr>
          <w:p w14:paraId="3D2A0ED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المرحلة</w:t>
            </w:r>
          </w:p>
        </w:tc>
        <w:tc>
          <w:tcPr>
            <w:tcW w:w="6840" w:type="dxa"/>
            <w:shd w:val="clear" w:color="auto" w:fill="1F3864"/>
            <w:tcMar>
              <w:top w:w="40" w:type="dxa"/>
              <w:left w:w="88" w:type="dxa"/>
              <w:bottom w:w="40" w:type="dxa"/>
              <w:right w:w="88" w:type="dxa"/>
            </w:tcMar>
            <w:vAlign w:val="center"/>
          </w:tcPr>
          <w:p w14:paraId="11888D6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6E8262E3" w:rsidTr="00201A65">
        <w:tc>
          <w:tcPr>
            <w:tcW w:w="1800" w:type="dxa"/>
            <w:shd w:val="clear" w:color="auto" w:fill="EBF5FB"/>
            <w:tcMar>
              <w:top w:w="40" w:type="dxa"/>
              <w:left w:w="88" w:type="dxa"/>
              <w:bottom w:w="40" w:type="dxa"/>
              <w:right w:w="88" w:type="dxa"/>
            </w:tcMar>
            <w:vAlign w:val="center"/>
          </w:tcPr>
          <w:p w14:paraId="6733A3D6"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lastRenderedPageBreak/>
              <w:t>①</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الاستشعار</w:t>
            </w:r>
          </w:p>
        </w:tc>
        <w:tc>
          <w:tcPr>
            <w:tcW w:w="6840" w:type="dxa"/>
            <w:shd w:val="clear" w:color="auto" w:fill="F5FAFF"/>
            <w:tcMar>
              <w:top w:w="40" w:type="dxa"/>
              <w:left w:w="88" w:type="dxa"/>
              <w:bottom w:w="40" w:type="dxa"/>
              <w:right w:w="88" w:type="dxa"/>
            </w:tcMar>
            <w:vAlign w:val="center"/>
          </w:tcPr>
          <w:p w14:paraId="432145D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تراكم التوتر في اجتماعات القرار ستة أشهر، وتكرار الخلاف نفسه بنبرة متصاعدة، يشير إلى انهيار التفاهم الاستراتيجي، لا إلى خلاف طارئ يُحل في اجتماع واحد.</w:t>
            </w:r>
          </w:p>
        </w:tc>
      </w:tr>
      <w:tr w:rsidR="00D4775F" w:rsidRPr="00B218C5" w14:paraId="0A57BC25" w:rsidTr="00201A65">
        <w:tc>
          <w:tcPr>
            <w:tcW w:w="1800" w:type="dxa"/>
            <w:shd w:val="clear" w:color="auto" w:fill="FFFFFF"/>
            <w:tcMar>
              <w:top w:w="40" w:type="dxa"/>
              <w:left w:w="88" w:type="dxa"/>
              <w:bottom w:w="40" w:type="dxa"/>
              <w:right w:w="88" w:type="dxa"/>
            </w:tcMar>
            <w:vAlign w:val="center"/>
          </w:tcPr>
          <w:p w14:paraId="1B18875E"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②</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التأطير</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الغائي</w:t>
            </w:r>
          </w:p>
        </w:tc>
        <w:tc>
          <w:tcPr>
            <w:tcW w:w="6840" w:type="dxa"/>
            <w:shd w:val="clear" w:color="auto" w:fill="FFFFFF"/>
            <w:tcMar>
              <w:top w:w="40" w:type="dxa"/>
              <w:left w:w="88" w:type="dxa"/>
              <w:bottom w:w="40" w:type="dxa"/>
              <w:right w:w="88" w:type="dxa"/>
            </w:tcMar>
            <w:vAlign w:val="center"/>
          </w:tcPr>
          <w:p w14:paraId="170DE00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"هل هدفنا إبقاء هذه الشراكة بأي ثمن، أم بناء شركة تستحق الاستمرار على مدى العقد القادم؟ الإجابتان قد تفضيان لقرارات مختلفة تمامًا."</w:t>
            </w:r>
          </w:p>
        </w:tc>
      </w:tr>
      <w:tr w:rsidR="00D4775F" w:rsidRPr="00B218C5" w14:paraId="56AB2569" w:rsidTr="00201A65">
        <w:tc>
          <w:tcPr>
            <w:tcW w:w="1800" w:type="dxa"/>
            <w:shd w:val="clear" w:color="auto" w:fill="EBF5FB"/>
            <w:tcMar>
              <w:top w:w="40" w:type="dxa"/>
              <w:left w:w="88" w:type="dxa"/>
              <w:bottom w:w="40" w:type="dxa"/>
              <w:right w:w="88" w:type="dxa"/>
            </w:tcMar>
            <w:vAlign w:val="center"/>
          </w:tcPr>
          <w:p w14:paraId="62D97DE1"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③</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الشورى</w:t>
            </w:r>
          </w:p>
        </w:tc>
        <w:tc>
          <w:tcPr>
            <w:tcW w:w="6840" w:type="dxa"/>
            <w:shd w:val="clear" w:color="auto" w:fill="F5FAFF"/>
            <w:tcMar>
              <w:top w:w="40" w:type="dxa"/>
              <w:left w:w="88" w:type="dxa"/>
              <w:bottom w:w="40" w:type="dxa"/>
              <w:right w:w="88" w:type="dxa"/>
            </w:tcMar>
            <w:vAlign w:val="center"/>
          </w:tcPr>
          <w:p w14:paraId="4CBF018C"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جلسة مع الشريك لفهم جذر الخلاف قبل التفاوض على الخروج: هل هو في الأهداف النهائية (جوهري) أم في الأساليب (قابل للجسر بتوزيع الصلاحيات)؟</w:t>
            </w:r>
          </w:p>
        </w:tc>
      </w:tr>
      <w:tr w:rsidR="00D4775F" w:rsidRPr="00B218C5" w14:paraId="03FEAAEC" w:rsidTr="00201A65">
        <w:tc>
          <w:tcPr>
            <w:tcW w:w="1800" w:type="dxa"/>
            <w:shd w:val="clear" w:color="auto" w:fill="FFFFFF"/>
            <w:tcMar>
              <w:top w:w="40" w:type="dxa"/>
              <w:left w:w="88" w:type="dxa"/>
              <w:bottom w:w="40" w:type="dxa"/>
              <w:right w:w="88" w:type="dxa"/>
            </w:tcMar>
            <w:vAlign w:val="center"/>
          </w:tcPr>
          <w:p w14:paraId="7EC706E8"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④</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التثبت</w:t>
            </w:r>
          </w:p>
        </w:tc>
        <w:tc>
          <w:tcPr>
            <w:tcW w:w="6840" w:type="dxa"/>
            <w:shd w:val="clear" w:color="auto" w:fill="FFFFFF"/>
            <w:tcMar>
              <w:top w:w="40" w:type="dxa"/>
              <w:left w:w="88" w:type="dxa"/>
              <w:bottom w:w="40" w:type="dxa"/>
              <w:right w:w="88" w:type="dxa"/>
            </w:tcMar>
            <w:vAlign w:val="center"/>
          </w:tcPr>
          <w:p w14:paraId="3460E359"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تقييم مستقل للشركة من مُقيِّم محايد، واستشارة محامٍ تجاري في الخيارات الثلاثة، ومراجعة قدرة منصور على تمويل شراء الحصة، وسؤال المديرَين المالي والتقني عن استراتيجية النمو.</w:t>
            </w:r>
          </w:p>
        </w:tc>
      </w:tr>
      <w:tr w:rsidR="00D4775F" w:rsidRPr="00B218C5" w14:paraId="5AEC8999" w:rsidTr="00201A65">
        <w:tc>
          <w:tcPr>
            <w:tcW w:w="1800" w:type="dxa"/>
            <w:shd w:val="clear" w:color="auto" w:fill="EBF5FB"/>
            <w:tcMar>
              <w:top w:w="40" w:type="dxa"/>
              <w:left w:w="88" w:type="dxa"/>
              <w:bottom w:w="40" w:type="dxa"/>
              <w:right w:w="88" w:type="dxa"/>
            </w:tcMar>
            <w:vAlign w:val="center"/>
          </w:tcPr>
          <w:p w14:paraId="5BEFCE30"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⑤</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العزم</w:t>
            </w:r>
          </w:p>
        </w:tc>
        <w:tc>
          <w:tcPr>
            <w:tcW w:w="6840" w:type="dxa"/>
            <w:shd w:val="clear" w:color="auto" w:fill="F5FAFF"/>
            <w:tcMar>
              <w:top w:w="40" w:type="dxa"/>
              <w:left w:w="88" w:type="dxa"/>
              <w:bottom w:w="40" w:type="dxa"/>
              <w:right w:w="88" w:type="dxa"/>
            </w:tcMar>
            <w:vAlign w:val="center"/>
          </w:tcPr>
          <w:p w14:paraId="19C5F8F5"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ثلاثة أسابيع وجلسة شورى حاسمة تبيّن أن الخلاف في الأسلوب لا الغاية: شراء الحصة بالتقييم المستقل، بتمويل جزئي، ودعوة المدير المالي إلى شراكة جزئية صغيرة.</w:t>
            </w:r>
          </w:p>
        </w:tc>
      </w:tr>
      <w:tr w:rsidR="00D4775F" w:rsidRPr="00B218C5" w14:paraId="6B6EA343" w:rsidTr="00201A65">
        <w:tc>
          <w:tcPr>
            <w:tcW w:w="1800" w:type="dxa"/>
            <w:shd w:val="clear" w:color="auto" w:fill="FFFFFF"/>
            <w:tcMar>
              <w:top w:w="40" w:type="dxa"/>
              <w:left w:w="88" w:type="dxa"/>
              <w:bottom w:w="40" w:type="dxa"/>
              <w:right w:w="88" w:type="dxa"/>
            </w:tcMar>
            <w:vAlign w:val="center"/>
          </w:tcPr>
          <w:p w14:paraId="3F678E1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⑥</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التوكل</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والتنفيذ</w:t>
            </w:r>
          </w:p>
        </w:tc>
        <w:tc>
          <w:tcPr>
            <w:tcW w:w="6840" w:type="dxa"/>
            <w:shd w:val="clear" w:color="auto" w:fill="FFFFFF"/>
            <w:tcMar>
              <w:top w:w="40" w:type="dxa"/>
              <w:left w:w="88" w:type="dxa"/>
              <w:bottom w:w="40" w:type="dxa"/>
              <w:right w:w="88" w:type="dxa"/>
            </w:tcMar>
            <w:vAlign w:val="center"/>
          </w:tcPr>
          <w:p w14:paraId="02C21A11"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اتفاق مكتوب يوزع الصلاحيات ويوثّق آلية حل الخلافات المستقبلية، وإبلاغ الموظفين الاثني عشر بشفافية وطمأنتهم إلى استقرار الشركة.</w:t>
            </w:r>
          </w:p>
        </w:tc>
      </w:tr>
      <w:tr w:rsidR="00D4775F" w:rsidRPr="00B218C5" w14:paraId="34FF5D19" w:rsidTr="00201A65">
        <w:tc>
          <w:tcPr>
            <w:tcW w:w="1800" w:type="dxa"/>
            <w:shd w:val="clear" w:color="auto" w:fill="EBF5FB"/>
            <w:tcMar>
              <w:top w:w="40" w:type="dxa"/>
              <w:left w:w="88" w:type="dxa"/>
              <w:bottom w:w="40" w:type="dxa"/>
              <w:right w:w="88" w:type="dxa"/>
            </w:tcMar>
            <w:vAlign w:val="center"/>
          </w:tcPr>
          <w:p w14:paraId="0E7A3E2D"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⑦</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المتابعة</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والمحاسبة</w:t>
            </w:r>
          </w:p>
        </w:tc>
        <w:tc>
          <w:tcPr>
            <w:tcW w:w="6840" w:type="dxa"/>
            <w:shd w:val="clear" w:color="auto" w:fill="F5FAFF"/>
            <w:tcMar>
              <w:top w:w="40" w:type="dxa"/>
              <w:left w:w="88" w:type="dxa"/>
              <w:bottom w:w="40" w:type="dxa"/>
              <w:right w:w="88" w:type="dxa"/>
            </w:tcMar>
            <w:vAlign w:val="center"/>
          </w:tcPr>
          <w:p w14:paraId="02B0001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تقييم ربعي لمؤشرات الشركة مقارنة بما قبل إعادة الهيكلة، ومراجعة هيكل الصلاحيات إن ظهرت خلافات مشابهة بعد عام.</w:t>
            </w:r>
          </w:p>
        </w:tc>
      </w:tr>
    </w:tbl>
    <w:p w14:paraId="43A36884"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والخيار الرابع، أي إعادة توزيع الصلاحيات لا الملكية بالضرورة، جاء من التدبر.</w:t>
      </w:r>
    </w:p>
    <w:p w14:paraId="6EED7807"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خاتمة الحالة والدرس</w:t>
      </w:r>
    </w:p>
    <w:p w14:paraId="272289D9"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لم يكن الخروج من الشراكة انتصارًا لطرف وهزيمة لآخر. فقبل القرار فحص منصور وشريكه: هل الخلاف في الغاية أم في أسلوب العمل؟ وهل يمكن إعادة توزيع الصلاحيات؟ وهل يؤذي الخروج الفوري العاملين والعملاء؟ وانتهيا إلى اتفاق انتقال موثق بدل قرار غاضب. ولم يحفظ الاتفاق العلاقة كما كانت، لكنه حفظ قدرًا من العدل، ومنع أن يدفع أصحاب المصلحة ثمن نزاع شخصي.</w:t>
      </w:r>
    </w:p>
    <w:p w14:paraId="730F137C"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خلافات الشراكة في مراحل النمو طبيعية، والفرق بين الشراكة الناجحة والفاشلة وجود آلية واضحة لفض الخلاف (الشورى، والصدق، والنصيحة المباشرة) قبل أن يصير خصومة شخصية.</w:t>
      </w:r>
    </w:p>
    <w:p w14:paraId="17BD61E8"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14.9  الحالة الثامنة: خالد، أزمة مشروع في محفظة متوازية</w:t>
      </w:r>
      <w:r>
        <w:fldChar w:fldCharType="begin"/>
      </w:r>
      <w:r>
        <w:instrText xml:space="preserve"> TC "14.9  الحالة الثامنة: خالد، أزمة مشروع في محفظة متوازية" \l 2 </w:instrText>
      </w:r>
      <w:r>
        <w:fldChar w:fldCharType="end"/>
      </w:r>
    </w:p>
    <w:p w14:paraId="5761BE32"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خالد (41 عامًا) مدير برامج يدير محفظة من ثلاثة مشاريع تحول رقمي متوازية (45 شخصًا)، تأخر ثانيها ثلاثة أشهر ويُتوقع أن يتجاوز ميزانيته بنسبة 20%. والخيارات: نقل موارد من المشروعين الآخرين، وفيه خطر على المحفظة كلها؛ أو تأجيل رسمي يخاطر بالعلاقة مع العميل؛ أو تقليص النطاق، وهو يحتاج إلى موافقة العميل. وبدأ الاستشعار حين لاحظ أن التقارير الرسمية أفضل من الواقع. وطلب الصدق إبلاغًا دقيقًا بلا تجميل، وطلب التثبت تحليل السبب الجذري وتقرير حالة مستقلًا من مدير مشروع خارج الفريق المتأخر، وجعلت الأمانة الموارد المشتركة أمانة لا يُستنزف منها مشروعان لإنقاذ الثالث دون موافقة رعاتهما. ولأولي الأمر والطاعة المشروطة وزن خاص هنا: فسلطة خالد مقيّدة برعاة المشاريع، وله أن يعترض رسميًا على قرار بتجاهل التأخر. والقرار: تقليص النطاق بموافقة العميل، وتمديد زمني محدود، ودعم مؤقت، وإبلاغ فوري، ثم تقرير دروس مستفادة يحدد السبب الجذري ومعيار منع التكرار.</w:t>
      </w:r>
    </w:p>
    <w:p w14:paraId="058A3F16"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المساءلة تُترجم في إدارة المشاريع إلى ثقافة توثيق القرارات وسجل التعلم (سجل القرار، 12.6)، وأن المساءلة الأولى أحيانًا أن نجعل المشكلة مرئية قبل أن يصبح حلها أغلى. ولم يُنقذ ذلك كل شيء، لكنه منع انتشار الوهم بأن الجميع يسيرون في الاتجاه الصحيح.</w:t>
      </w:r>
    </w:p>
    <w:p w14:paraId="1AABB9C4"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14.10  مقارنة الحالات الثماني: أنماط متكررة وحدودها</w:t>
      </w:r>
      <w:r>
        <w:fldChar w:fldCharType="begin"/>
      </w:r>
      <w:r>
        <w:instrText xml:space="preserve"> TC "14.10  مقارنة الحالات الثماني: أنماط متكررة وحدودها" \l 2 </w:instrText>
      </w:r>
      <w:r>
        <w:fldChar w:fldCharType="end"/>
      </w:r>
    </w:p>
    <w:p w14:paraId="49024B93"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تبيّن الحالات الثماني، في حدود كونها افتراضية، أن الجهاز لا يقتصر على المؤسسة الخاصة؛ فهو طريقة لتنظيم الفعل الإنساني المسؤول، من القرار التجاري إلى القرار الحياتي إلى إدارة المشاريع، وركنه المحوري يتغيّر بتغيّر المعضلة: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1800"/>
        <w:gridCol w:w="5400"/>
      </w:tblGrid>
      <w:tr w:rsidR="00D4775F" w:rsidRPr="00B218C5" w14:paraId="1B7674D0" w:rsidTr="00201A65">
        <w:tc>
          <w:tcPr>
            <w:tcW w:w="1440" w:type="dxa"/>
            <w:shd w:val="clear" w:color="auto" w:fill="1F3864"/>
            <w:tcMar>
              <w:top w:w="40" w:type="dxa"/>
              <w:left w:w="88" w:type="dxa"/>
              <w:bottom w:w="40" w:type="dxa"/>
              <w:right w:w="88" w:type="dxa"/>
            </w:tcMar>
            <w:vAlign w:val="center"/>
          </w:tcPr>
          <w:p w14:paraId="781A292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الميدان</w:t>
            </w:r>
          </w:p>
        </w:tc>
        <w:tc>
          <w:tcPr>
            <w:tcW w:w="1800" w:type="dxa"/>
            <w:shd w:val="clear" w:color="auto" w:fill="1F3864"/>
            <w:tcMar>
              <w:top w:w="40" w:type="dxa"/>
              <w:left w:w="88" w:type="dxa"/>
              <w:bottom w:w="40" w:type="dxa"/>
              <w:right w:w="88" w:type="dxa"/>
            </w:tcMar>
            <w:vAlign w:val="center"/>
          </w:tcPr>
          <w:p w14:paraId="1EA9CCC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الركن المحوري</w:t>
            </w:r>
          </w:p>
        </w:tc>
        <w:tc>
          <w:tcPr>
            <w:tcW w:w="5400" w:type="dxa"/>
            <w:shd w:val="clear" w:color="auto" w:fill="1F3864"/>
            <w:tcMar>
              <w:top w:w="40" w:type="dxa"/>
              <w:left w:w="88" w:type="dxa"/>
              <w:bottom w:w="40" w:type="dxa"/>
              <w:right w:w="88" w:type="dxa"/>
            </w:tcMar>
            <w:vAlign w:val="center"/>
          </w:tcPr>
          <w:p w14:paraId="7322DC9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السمة المميِّزة لتطبيق الجهاز المنهجي</w:t>
            </w:r>
          </w:p>
        </w:tc>
      </w:tr>
      <w:tr w:rsidR="00D4775F" w:rsidRPr="00B218C5" w14:paraId="7DB7993E" w:rsidTr="00201A65">
        <w:tc>
          <w:tcPr>
            <w:tcW w:w="1440" w:type="dxa"/>
            <w:shd w:val="clear" w:color="auto" w:fill="EBF5FB"/>
            <w:tcMar>
              <w:top w:w="40" w:type="dxa"/>
              <w:left w:w="88" w:type="dxa"/>
              <w:bottom w:w="40" w:type="dxa"/>
              <w:right w:w="88" w:type="dxa"/>
            </w:tcMar>
            <w:vAlign w:val="center"/>
          </w:tcPr>
          <w:p w14:paraId="2A6C1A1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التصنيع</w:t>
            </w:r>
          </w:p>
        </w:tc>
        <w:tc>
          <w:tcPr>
            <w:tcW w:w="1800" w:type="dxa"/>
            <w:shd w:val="clear" w:color="auto" w:fill="FFF2CC"/>
            <w:tcMar>
              <w:top w:w="40" w:type="dxa"/>
              <w:left w:w="88" w:type="dxa"/>
              <w:bottom w:w="40" w:type="dxa"/>
              <w:right w:w="88" w:type="dxa"/>
            </w:tcMar>
            <w:vAlign w:val="center"/>
          </w:tcPr>
          <w:p w14:paraId="1032C07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التكليف بالوسع</w:t>
            </w:r>
          </w:p>
        </w:tc>
        <w:tc>
          <w:tcPr>
            <w:tcW w:w="5400" w:type="dxa"/>
            <w:shd w:val="clear" w:color="auto" w:fill="F5FAFF"/>
            <w:tcMar>
              <w:top w:w="40" w:type="dxa"/>
              <w:left w:w="88" w:type="dxa"/>
              <w:bottom w:w="40" w:type="dxa"/>
              <w:right w:w="88" w:type="dxa"/>
            </w:tcMar>
            <w:vAlign w:val="center"/>
          </w:tcPr>
          <w:p w14:paraId="060EB80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مقياس موضوعي للقرار الإنتاجي؛ حد موثَّق للاستنزاف البشري.</w:t>
            </w:r>
          </w:p>
        </w:tc>
      </w:tr>
      <w:tr w:rsidR="00D4775F" w:rsidRPr="00B218C5" w14:paraId="05DEF970" w:rsidTr="00201A65">
        <w:tc>
          <w:tcPr>
            <w:tcW w:w="1440" w:type="dxa"/>
            <w:shd w:val="clear" w:color="auto" w:fill="FFFFFF"/>
            <w:tcMar>
              <w:top w:w="40" w:type="dxa"/>
              <w:left w:w="88" w:type="dxa"/>
              <w:bottom w:w="40" w:type="dxa"/>
              <w:right w:w="88" w:type="dxa"/>
            </w:tcMar>
            <w:vAlign w:val="center"/>
          </w:tcPr>
          <w:p w14:paraId="077EED8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الخدمات المالية</w:t>
            </w:r>
          </w:p>
        </w:tc>
        <w:tc>
          <w:tcPr>
            <w:tcW w:w="1800" w:type="dxa"/>
            <w:shd w:val="clear" w:color="auto" w:fill="FFFFFF"/>
            <w:tcMar>
              <w:top w:w="40" w:type="dxa"/>
              <w:left w:w="88" w:type="dxa"/>
              <w:bottom w:w="40" w:type="dxa"/>
              <w:right w:w="88" w:type="dxa"/>
            </w:tcMar>
            <w:vAlign w:val="center"/>
          </w:tcPr>
          <w:p w14:paraId="2B6A9C8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الأمانة الاستئمانية</w:t>
            </w:r>
          </w:p>
        </w:tc>
        <w:tc>
          <w:tcPr>
            <w:tcW w:w="5400" w:type="dxa"/>
            <w:shd w:val="clear" w:color="auto" w:fill="FFFFFF"/>
            <w:tcMar>
              <w:top w:w="40" w:type="dxa"/>
              <w:left w:w="88" w:type="dxa"/>
              <w:bottom w:w="40" w:type="dxa"/>
              <w:right w:w="88" w:type="dxa"/>
            </w:tcMar>
            <w:vAlign w:val="center"/>
          </w:tcPr>
          <w:p w14:paraId="340383A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فوق الشرعية القانونية الشكلية؛ الإفصاح لا يُغني عن الشفافية الحقيقية.</w:t>
            </w:r>
          </w:p>
        </w:tc>
      </w:tr>
      <w:tr w:rsidR="00D4775F" w:rsidRPr="00B218C5" w14:paraId="33BBF7AC" w:rsidTr="00201A65">
        <w:tc>
          <w:tcPr>
            <w:tcW w:w="1440" w:type="dxa"/>
            <w:shd w:val="clear" w:color="auto" w:fill="EBF5FB"/>
            <w:tcMar>
              <w:top w:w="40" w:type="dxa"/>
              <w:left w:w="88" w:type="dxa"/>
              <w:bottom w:w="40" w:type="dxa"/>
              <w:right w:w="88" w:type="dxa"/>
            </w:tcMar>
            <w:vAlign w:val="center"/>
          </w:tcPr>
          <w:p w14:paraId="5613E7A5"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التجارة الإلكترونية</w:t>
            </w:r>
          </w:p>
        </w:tc>
        <w:tc>
          <w:tcPr>
            <w:tcW w:w="1800" w:type="dxa"/>
            <w:shd w:val="clear" w:color="auto" w:fill="FFF2CC"/>
            <w:tcMar>
              <w:top w:w="40" w:type="dxa"/>
              <w:left w:w="88" w:type="dxa"/>
              <w:bottom w:w="40" w:type="dxa"/>
              <w:right w:w="88" w:type="dxa"/>
            </w:tcMar>
            <w:vAlign w:val="center"/>
          </w:tcPr>
          <w:p w14:paraId="54AA9A5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الحكمة</w:t>
            </w:r>
          </w:p>
        </w:tc>
        <w:tc>
          <w:tcPr>
            <w:tcW w:w="5400" w:type="dxa"/>
            <w:shd w:val="clear" w:color="auto" w:fill="F5FAFF"/>
            <w:tcMar>
              <w:top w:w="40" w:type="dxa"/>
              <w:left w:w="88" w:type="dxa"/>
              <w:bottom w:w="40" w:type="dxa"/>
              <w:right w:w="88" w:type="dxa"/>
            </w:tcMar>
            <w:vAlign w:val="center"/>
          </w:tcPr>
          <w:p w14:paraId="2FF060B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اكتشاف التمايز بالخدمة بدل الاستسلام للتأطير الثنائي.</w:t>
            </w:r>
          </w:p>
        </w:tc>
      </w:tr>
      <w:tr w:rsidR="00D4775F" w:rsidRPr="00B218C5" w14:paraId="2338229E" w:rsidTr="00201A65">
        <w:tc>
          <w:tcPr>
            <w:tcW w:w="1440" w:type="dxa"/>
            <w:shd w:val="clear" w:color="auto" w:fill="FFFFFF"/>
            <w:tcMar>
              <w:top w:w="40" w:type="dxa"/>
              <w:left w:w="88" w:type="dxa"/>
              <w:bottom w:w="40" w:type="dxa"/>
              <w:right w:w="88" w:type="dxa"/>
            </w:tcMar>
            <w:vAlign w:val="center"/>
          </w:tcPr>
          <w:p w14:paraId="4D19402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المؤسسة العائلية</w:t>
            </w:r>
          </w:p>
        </w:tc>
        <w:tc>
          <w:tcPr>
            <w:tcW w:w="1800" w:type="dxa"/>
            <w:shd w:val="clear" w:color="auto" w:fill="FFFFFF"/>
            <w:tcMar>
              <w:top w:w="40" w:type="dxa"/>
              <w:left w:w="88" w:type="dxa"/>
              <w:bottom w:w="40" w:type="dxa"/>
              <w:right w:w="88" w:type="dxa"/>
            </w:tcMar>
            <w:vAlign w:val="center"/>
          </w:tcPr>
          <w:p w14:paraId="5CBDDFC5"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الصدق والنصيحة</w:t>
            </w:r>
          </w:p>
        </w:tc>
        <w:tc>
          <w:tcPr>
            <w:tcW w:w="5400" w:type="dxa"/>
            <w:shd w:val="clear" w:color="auto" w:fill="FFFFFF"/>
            <w:tcMar>
              <w:top w:w="40" w:type="dxa"/>
              <w:left w:w="88" w:type="dxa"/>
              <w:bottom w:w="40" w:type="dxa"/>
              <w:right w:w="88" w:type="dxa"/>
            </w:tcMar>
            <w:vAlign w:val="center"/>
          </w:tcPr>
          <w:p w14:paraId="7B3E61B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تحويل قيمة ضمنية لمؤشر أداء تعاقدي موثَّق.</w:t>
            </w:r>
          </w:p>
        </w:tc>
      </w:tr>
      <w:tr w:rsidR="00D4775F" w:rsidRPr="00B218C5" w14:paraId="08C56556" w:rsidTr="00201A65">
        <w:tc>
          <w:tcPr>
            <w:tcW w:w="1440" w:type="dxa"/>
            <w:shd w:val="clear" w:color="auto" w:fill="EBF5FB"/>
            <w:tcMar>
              <w:top w:w="40" w:type="dxa"/>
              <w:left w:w="88" w:type="dxa"/>
              <w:bottom w:w="40" w:type="dxa"/>
              <w:right w:w="88" w:type="dxa"/>
            </w:tcMar>
            <w:vAlign w:val="center"/>
          </w:tcPr>
          <w:p w14:paraId="3B94DF9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إدارة الحياة الشخصية</w:t>
            </w:r>
          </w:p>
        </w:tc>
        <w:tc>
          <w:tcPr>
            <w:tcW w:w="1800" w:type="dxa"/>
            <w:shd w:val="clear" w:color="auto" w:fill="FFF2CC"/>
            <w:tcMar>
              <w:top w:w="40" w:type="dxa"/>
              <w:left w:w="88" w:type="dxa"/>
              <w:bottom w:w="40" w:type="dxa"/>
              <w:right w:w="88" w:type="dxa"/>
            </w:tcMar>
            <w:vAlign w:val="center"/>
          </w:tcPr>
          <w:p w14:paraId="595275A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الاستخلاف والوسع</w:t>
            </w:r>
          </w:p>
        </w:tc>
        <w:tc>
          <w:tcPr>
            <w:tcW w:w="5400" w:type="dxa"/>
            <w:shd w:val="clear" w:color="auto" w:fill="F5FAFF"/>
            <w:tcMar>
              <w:top w:w="40" w:type="dxa"/>
              <w:left w:w="88" w:type="dxa"/>
              <w:bottom w:w="40" w:type="dxa"/>
              <w:right w:w="88" w:type="dxa"/>
            </w:tcMar>
            <w:vAlign w:val="center"/>
          </w:tcPr>
          <w:p w14:paraId="4B79552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معيار التوازن الرباعي (دين + أسرة + عمل + صحة)؛ لا تفوق أحادي.</w:t>
            </w:r>
          </w:p>
        </w:tc>
      </w:tr>
      <w:tr w:rsidR="00D4775F" w:rsidRPr="00B218C5" w14:paraId="1ECF9E1B" w:rsidTr="00201A65">
        <w:tc>
          <w:tcPr>
            <w:tcW w:w="1440" w:type="dxa"/>
            <w:shd w:val="clear" w:color="auto" w:fill="FFFFFF"/>
            <w:tcMar>
              <w:top w:w="40" w:type="dxa"/>
              <w:left w:w="88" w:type="dxa"/>
              <w:bottom w:w="40" w:type="dxa"/>
              <w:right w:w="88" w:type="dxa"/>
            </w:tcMar>
            <w:vAlign w:val="center"/>
          </w:tcPr>
          <w:p w14:paraId="17CD3A6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القرار المصيري</w:t>
            </w:r>
          </w:p>
        </w:tc>
        <w:tc>
          <w:tcPr>
            <w:tcW w:w="1800" w:type="dxa"/>
            <w:shd w:val="clear" w:color="auto" w:fill="FFFFFF"/>
            <w:tcMar>
              <w:top w:w="40" w:type="dxa"/>
              <w:left w:w="88" w:type="dxa"/>
              <w:bottom w:w="40" w:type="dxa"/>
              <w:right w:w="88" w:type="dxa"/>
            </w:tcMar>
            <w:vAlign w:val="center"/>
          </w:tcPr>
          <w:p w14:paraId="3745868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التدبر والصدق مع الذات</w:t>
            </w:r>
          </w:p>
        </w:tc>
        <w:tc>
          <w:tcPr>
            <w:tcW w:w="5400" w:type="dxa"/>
            <w:shd w:val="clear" w:color="auto" w:fill="FFFFFF"/>
            <w:tcMar>
              <w:top w:w="40" w:type="dxa"/>
              <w:left w:w="88" w:type="dxa"/>
              <w:bottom w:w="40" w:type="dxa"/>
              <w:right w:w="88" w:type="dxa"/>
            </w:tcMar>
            <w:vAlign w:val="center"/>
          </w:tcPr>
          <w:p w14:paraId="014713C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اختبار الدوافع العميقة قبل الانجراف وراء ضغط الفرصة.</w:t>
            </w:r>
          </w:p>
        </w:tc>
      </w:tr>
      <w:tr w:rsidR="00D4775F" w:rsidRPr="00B218C5" w14:paraId="693B1970" w:rsidTr="00201A65">
        <w:tc>
          <w:tcPr>
            <w:tcW w:w="1440" w:type="dxa"/>
            <w:shd w:val="clear" w:color="auto" w:fill="EBF5FB"/>
            <w:tcMar>
              <w:top w:w="40" w:type="dxa"/>
              <w:left w:w="88" w:type="dxa"/>
              <w:bottom w:w="40" w:type="dxa"/>
              <w:right w:w="88" w:type="dxa"/>
            </w:tcMar>
            <w:vAlign w:val="center"/>
          </w:tcPr>
          <w:p w14:paraId="1DF1243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الأعمال الخاصة</w:t>
            </w:r>
          </w:p>
        </w:tc>
        <w:tc>
          <w:tcPr>
            <w:tcW w:w="1800" w:type="dxa"/>
            <w:shd w:val="clear" w:color="auto" w:fill="FFF2CC"/>
            <w:tcMar>
              <w:top w:w="40" w:type="dxa"/>
              <w:left w:w="88" w:type="dxa"/>
              <w:bottom w:w="40" w:type="dxa"/>
              <w:right w:w="88" w:type="dxa"/>
            </w:tcMar>
            <w:vAlign w:val="center"/>
          </w:tcPr>
          <w:p w14:paraId="4708008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الأمانة والعدل</w:t>
            </w:r>
          </w:p>
        </w:tc>
        <w:tc>
          <w:tcPr>
            <w:tcW w:w="5400" w:type="dxa"/>
            <w:shd w:val="clear" w:color="auto" w:fill="F5FAFF"/>
            <w:tcMar>
              <w:top w:w="40" w:type="dxa"/>
              <w:left w:w="88" w:type="dxa"/>
              <w:bottom w:w="40" w:type="dxa"/>
              <w:right w:w="88" w:type="dxa"/>
            </w:tcMar>
            <w:vAlign w:val="center"/>
          </w:tcPr>
          <w:p w14:paraId="190829D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آلية واضحة لفضّ الخلافات تمنع تحولها لخصومة شخصية.</w:t>
            </w:r>
          </w:p>
        </w:tc>
      </w:tr>
      <w:tr w:rsidR="00D4775F" w:rsidRPr="00B218C5" w14:paraId="441FF1DD" w:rsidTr="00201A65">
        <w:tc>
          <w:tcPr>
            <w:tcW w:w="1440" w:type="dxa"/>
            <w:shd w:val="clear" w:color="auto" w:fill="FFFFFF"/>
            <w:tcMar>
              <w:top w:w="40" w:type="dxa"/>
              <w:left w:w="88" w:type="dxa"/>
              <w:bottom w:w="40" w:type="dxa"/>
              <w:right w:w="88" w:type="dxa"/>
            </w:tcMar>
            <w:vAlign w:val="center"/>
          </w:tcPr>
          <w:p w14:paraId="1B4BDE3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إدارة البرامج</w:t>
            </w:r>
          </w:p>
        </w:tc>
        <w:tc>
          <w:tcPr>
            <w:tcW w:w="1800" w:type="dxa"/>
            <w:shd w:val="clear" w:color="auto" w:fill="FFFFFF"/>
            <w:tcMar>
              <w:top w:w="40" w:type="dxa"/>
              <w:left w:w="88" w:type="dxa"/>
              <w:bottom w:w="40" w:type="dxa"/>
              <w:right w:w="88" w:type="dxa"/>
            </w:tcMar>
            <w:vAlign w:val="center"/>
          </w:tcPr>
          <w:p w14:paraId="4897C4F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المساءلة والشفافية</w:t>
            </w:r>
          </w:p>
        </w:tc>
        <w:tc>
          <w:tcPr>
            <w:tcW w:w="5400" w:type="dxa"/>
            <w:shd w:val="clear" w:color="auto" w:fill="FFFFFF"/>
            <w:tcMar>
              <w:top w:w="40" w:type="dxa"/>
              <w:left w:w="88" w:type="dxa"/>
              <w:bottom w:w="40" w:type="dxa"/>
              <w:right w:w="88" w:type="dxa"/>
            </w:tcMar>
            <w:vAlign w:val="center"/>
          </w:tcPr>
          <w:p w14:paraId="016CC075"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ثقافة توثيق القرارات تبني رأس المال الاجتماعي المؤسسي.</w:t>
            </w:r>
          </w:p>
        </w:tc>
      </w:tr>
    </w:tbl>
    <w:p w14:paraId="301CE82D" w:rsidR="00D4775F" w:rsidRPr="00B218C5" w:rsidRDefault="00D4775F" w:rsidP="00D4775F">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الأنماط المستخلصة من الحالات الثماني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20"/>
        <w:gridCol w:w="5400"/>
      </w:tblGrid>
      <w:tr w:rsidR="00D4775F" w:rsidRPr="00B218C5" w14:paraId="4B44F65D" w:rsidTr="00201A65">
        <w:tc>
          <w:tcPr>
            <w:tcW w:w="2520" w:type="dxa"/>
            <w:shd w:val="clear" w:color="auto" w:fill="156082"/>
            <w:tcMar>
              <w:top w:w="40" w:type="dxa"/>
              <w:left w:w="88" w:type="dxa"/>
              <w:bottom w:w="40" w:type="dxa"/>
              <w:right w:w="88" w:type="dxa"/>
            </w:tcMar>
            <w:vAlign w:val="center"/>
          </w:tcPr>
          <w:p w14:paraId="6003C05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lastRenderedPageBreak/>
              <w:t>النمط</w:t>
            </w:r>
          </w:p>
        </w:tc>
        <w:tc>
          <w:tcPr>
            <w:tcW w:w="720" w:type="dxa"/>
            <w:shd w:val="clear" w:color="auto" w:fill="156082"/>
            <w:tcMar>
              <w:top w:w="40" w:type="dxa"/>
              <w:left w:w="88" w:type="dxa"/>
              <w:bottom w:w="40" w:type="dxa"/>
              <w:right w:w="88" w:type="dxa"/>
            </w:tcMar>
            <w:vAlign w:val="center"/>
          </w:tcPr>
          <w:p w14:paraId="0AF6BA1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التكرار</w:t>
            </w:r>
          </w:p>
        </w:tc>
        <w:tc>
          <w:tcPr>
            <w:tcW w:w="5400" w:type="dxa"/>
            <w:shd w:val="clear" w:color="auto" w:fill="156082"/>
            <w:tcMar>
              <w:top w:w="40" w:type="dxa"/>
              <w:left w:w="88" w:type="dxa"/>
              <w:bottom w:w="40" w:type="dxa"/>
              <w:right w:w="88" w:type="dxa"/>
            </w:tcMar>
            <w:vAlign w:val="center"/>
          </w:tcPr>
          <w:p w14:paraId="364D370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الدلالة المنهجية والتحذير</w:t>
            </w:r>
          </w:p>
        </w:tc>
      </w:tr>
      <w:tr w:rsidR="00D4775F" w:rsidRPr="00B218C5" w14:paraId="176A4D07" w:rsidTr="00201A65">
        <w:tc>
          <w:tcPr>
            <w:tcW w:w="2520" w:type="dxa"/>
            <w:shd w:val="clear" w:color="auto" w:fill="EBF5FB"/>
            <w:tcMar>
              <w:top w:w="40" w:type="dxa"/>
              <w:left w:w="88" w:type="dxa"/>
              <w:bottom w:w="40" w:type="dxa"/>
              <w:right w:w="88" w:type="dxa"/>
            </w:tcMar>
            <w:vAlign w:val="center"/>
          </w:tcPr>
          <w:p w14:paraId="2FAC1A1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نمط "الخيار الثالث"</w:t>
            </w:r>
          </w:p>
        </w:tc>
        <w:tc>
          <w:tcPr>
            <w:tcW w:w="720" w:type="dxa"/>
            <w:shd w:val="clear" w:color="auto" w:fill="FFF2CC"/>
            <w:tcMar>
              <w:top w:w="40" w:type="dxa"/>
              <w:left w:w="88" w:type="dxa"/>
              <w:bottom w:w="40" w:type="dxa"/>
              <w:right w:w="88" w:type="dxa"/>
            </w:tcMar>
            <w:vAlign w:val="center"/>
          </w:tcPr>
          <w:p w14:paraId="7870AE3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7 من 8</w:t>
            </w:r>
          </w:p>
        </w:tc>
        <w:tc>
          <w:tcPr>
            <w:tcW w:w="5400" w:type="dxa"/>
            <w:shd w:val="clear" w:color="auto" w:fill="F5FAFF"/>
            <w:tcMar>
              <w:top w:w="40" w:type="dxa"/>
              <w:left w:w="88" w:type="dxa"/>
              <w:bottom w:w="40" w:type="dxa"/>
              <w:right w:w="88" w:type="dxa"/>
            </w:tcMar>
            <w:vAlign w:val="center"/>
          </w:tcPr>
          <w:p w14:paraId="15D7EB4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اكتشاف بدائل تتجاوز التأطير الثنائي الأولي ظهر في 7 من 8 حالات. تحذير: قد يعكس تحيزًا تصميميًا نحو حالات قابلة للحل التوفيقي؛ لا قانونًا مضمونًا في كل معضلة واقعية.</w:t>
            </w:r>
          </w:p>
        </w:tc>
      </w:tr>
      <w:tr w:rsidR="00D4775F" w:rsidRPr="00B218C5" w14:paraId="41348A73" w:rsidTr="00201A65">
        <w:tc>
          <w:tcPr>
            <w:tcW w:w="2520" w:type="dxa"/>
            <w:shd w:val="clear" w:color="auto" w:fill="FFFFFF"/>
            <w:tcMar>
              <w:top w:w="40" w:type="dxa"/>
              <w:left w:w="88" w:type="dxa"/>
              <w:bottom w:w="40" w:type="dxa"/>
              <w:right w:w="88" w:type="dxa"/>
            </w:tcMar>
            <w:vAlign w:val="center"/>
          </w:tcPr>
          <w:p w14:paraId="6419C28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الصدق والتثبت بوصفهما بوابة الوضوح</w:t>
            </w:r>
          </w:p>
        </w:tc>
        <w:tc>
          <w:tcPr>
            <w:tcW w:w="720" w:type="dxa"/>
            <w:shd w:val="clear" w:color="auto" w:fill="FFFFFF"/>
            <w:tcMar>
              <w:top w:w="40" w:type="dxa"/>
              <w:left w:w="88" w:type="dxa"/>
              <w:bottom w:w="40" w:type="dxa"/>
              <w:right w:w="88" w:type="dxa"/>
            </w:tcMar>
            <w:vAlign w:val="center"/>
          </w:tcPr>
          <w:p w14:paraId="4B48D61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8 من 8</w:t>
            </w:r>
          </w:p>
        </w:tc>
        <w:tc>
          <w:tcPr>
            <w:tcW w:w="5400" w:type="dxa"/>
            <w:shd w:val="clear" w:color="auto" w:fill="FFFFFF"/>
            <w:tcMar>
              <w:top w:w="40" w:type="dxa"/>
              <w:left w:w="88" w:type="dxa"/>
              <w:bottom w:w="40" w:type="dxa"/>
              <w:right w:w="88" w:type="dxa"/>
            </w:tcMar>
            <w:vAlign w:val="center"/>
          </w:tcPr>
          <w:p w14:paraId="44490AEA"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في الحالات كلها كان التثبت من البيانات والصدق مع النفس شرطًا لرؤية البدائل بوضوح.</w:t>
            </w:r>
          </w:p>
        </w:tc>
      </w:tr>
      <w:tr w:rsidR="00D4775F" w:rsidRPr="00B218C5" w14:paraId="0C6BAF0E" w:rsidTr="00201A65">
        <w:tc>
          <w:tcPr>
            <w:tcW w:w="2520" w:type="dxa"/>
            <w:shd w:val="clear" w:color="auto" w:fill="EBF5FB"/>
            <w:tcMar>
              <w:top w:w="40" w:type="dxa"/>
              <w:left w:w="88" w:type="dxa"/>
              <w:bottom w:w="40" w:type="dxa"/>
              <w:right w:w="88" w:type="dxa"/>
            </w:tcMar>
            <w:vAlign w:val="center"/>
          </w:tcPr>
          <w:p w14:paraId="17B036A5"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تحويل القيمة لمعيار قابل للقياس</w:t>
            </w:r>
          </w:p>
        </w:tc>
        <w:tc>
          <w:tcPr>
            <w:tcW w:w="720" w:type="dxa"/>
            <w:shd w:val="clear" w:color="auto" w:fill="FFF2CC"/>
            <w:tcMar>
              <w:top w:w="40" w:type="dxa"/>
              <w:left w:w="88" w:type="dxa"/>
              <w:bottom w:w="40" w:type="dxa"/>
              <w:right w:w="88" w:type="dxa"/>
            </w:tcMar>
            <w:vAlign w:val="center"/>
          </w:tcPr>
          <w:p w14:paraId="5E2D1BC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8 من 8</w:t>
            </w:r>
          </w:p>
        </w:tc>
        <w:tc>
          <w:tcPr>
            <w:tcW w:w="5400" w:type="dxa"/>
            <w:shd w:val="clear" w:color="auto" w:fill="F5FAFF"/>
            <w:tcMar>
              <w:top w:w="40" w:type="dxa"/>
              <w:left w:w="88" w:type="dxa"/>
              <w:bottom w:w="40" w:type="dxa"/>
              <w:right w:w="88" w:type="dxa"/>
            </w:tcMar>
            <w:vAlign w:val="center"/>
          </w:tcPr>
          <w:p w14:paraId="038E7D5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كل حالة انتهت بترجمة قيمة مجرَّدة (الأمانة، الوسع، الصدق) لآلية قياس أو التزام موثَّق؛ لا شعار تحفيزي.</w:t>
            </w:r>
          </w:p>
        </w:tc>
      </w:tr>
      <w:tr w:rsidR="00D4775F" w:rsidRPr="00B218C5" w14:paraId="79C2B75D" w:rsidTr="00201A65">
        <w:tc>
          <w:tcPr>
            <w:tcW w:w="2520" w:type="dxa"/>
            <w:shd w:val="clear" w:color="auto" w:fill="FFFFFF"/>
            <w:tcMar>
              <w:top w:w="40" w:type="dxa"/>
              <w:left w:w="88" w:type="dxa"/>
              <w:bottom w:w="40" w:type="dxa"/>
              <w:right w:w="88" w:type="dxa"/>
            </w:tcMar>
            <w:vAlign w:val="center"/>
          </w:tcPr>
          <w:p w14:paraId="1A2758E5"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التنبؤ بنمط الغياب</w:t>
            </w:r>
          </w:p>
        </w:tc>
        <w:tc>
          <w:tcPr>
            <w:tcW w:w="720" w:type="dxa"/>
            <w:shd w:val="clear" w:color="auto" w:fill="FFFFFF"/>
            <w:tcMar>
              <w:top w:w="40" w:type="dxa"/>
              <w:left w:w="88" w:type="dxa"/>
              <w:bottom w:w="40" w:type="dxa"/>
              <w:right w:w="88" w:type="dxa"/>
            </w:tcMar>
            <w:vAlign w:val="center"/>
          </w:tcPr>
          <w:p w14:paraId="728A147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متكرر</w:t>
            </w:r>
          </w:p>
        </w:tc>
        <w:tc>
          <w:tcPr>
            <w:tcW w:w="5400" w:type="dxa"/>
            <w:shd w:val="clear" w:color="auto" w:fill="FFFFFF"/>
            <w:tcMar>
              <w:top w:w="40" w:type="dxa"/>
              <w:left w:w="88" w:type="dxa"/>
              <w:bottom w:w="40" w:type="dxa"/>
              <w:right w:w="88" w:type="dxa"/>
            </w:tcMar>
            <w:vAlign w:val="center"/>
          </w:tcPr>
          <w:p w14:paraId="364114A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الاستشعار والتدبر هما الأكثر غيابًا في الممارسة الإدارية الفعلية؛ وهما أيضًا ما يُميِّز القرار الاستراتيجي الحقيقي عن ردود الفعل.</w:t>
            </w:r>
          </w:p>
        </w:tc>
      </w:tr>
    </w:tbl>
    <w:p w14:paraId="3E01636C"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النمط الأول: «الخيار الثالث»، لماذا يظهر؟ وما شروطه؟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20"/>
        <w:gridCol w:w="4320"/>
      </w:tblGrid>
      <w:tr w:rsidR="00D4775F" w:rsidRPr="00B218C5" w14:paraId="50CC1A63" w:rsidTr="00201A65">
        <w:tc>
          <w:tcPr>
            <w:tcW w:w="4320" w:type="dxa"/>
            <w:shd w:val="clear" w:color="auto" w:fill="156082"/>
            <w:tcMar>
              <w:top w:w="40" w:type="dxa"/>
              <w:left w:w="88" w:type="dxa"/>
              <w:bottom w:w="40" w:type="dxa"/>
              <w:right w:w="88" w:type="dxa"/>
            </w:tcMar>
            <w:vAlign w:val="center"/>
          </w:tcPr>
          <w:p w14:paraId="52EF4F4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الآلية التي أنتجت الخيار الثالث</w:t>
            </w:r>
          </w:p>
        </w:tc>
        <w:tc>
          <w:tcPr>
            <w:tcW w:w="4320" w:type="dxa"/>
            <w:shd w:val="clear" w:color="auto" w:fill="156082"/>
            <w:tcMar>
              <w:top w:w="40" w:type="dxa"/>
              <w:left w:w="88" w:type="dxa"/>
              <w:bottom w:w="40" w:type="dxa"/>
              <w:right w:w="88" w:type="dxa"/>
            </w:tcMar>
            <w:vAlign w:val="center"/>
          </w:tcPr>
          <w:p w14:paraId="41C229D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الشرط الضروري</w:t>
            </w:r>
          </w:p>
        </w:tc>
      </w:tr>
      <w:tr w:rsidR="00D4775F" w:rsidRPr="00B218C5" w14:paraId="3C8C4E3C" w:rsidTr="00201A65">
        <w:tc>
          <w:tcPr>
            <w:tcW w:w="4320" w:type="dxa"/>
            <w:shd w:val="clear" w:color="auto" w:fill="EBF5E0"/>
            <w:tcMar>
              <w:top w:w="40" w:type="dxa"/>
              <w:left w:w="88" w:type="dxa"/>
              <w:bottom w:w="40" w:type="dxa"/>
              <w:right w:w="88" w:type="dxa"/>
            </w:tcMar>
            <w:vAlign w:val="center"/>
          </w:tcPr>
          <w:p w14:paraId="411D166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مرحلة "الحكمة": البحث عن بدائل متجاوزة التأطير الأولي (ظهرت في 5 حالات)</w:t>
            </w:r>
          </w:p>
        </w:tc>
        <w:tc>
          <w:tcPr>
            <w:tcW w:w="4320" w:type="dxa"/>
            <w:shd w:val="clear" w:color="auto" w:fill="EBF5FB"/>
            <w:tcMar>
              <w:top w:w="40" w:type="dxa"/>
              <w:left w:w="88" w:type="dxa"/>
              <w:bottom w:w="40" w:type="dxa"/>
              <w:right w:w="88" w:type="dxa"/>
            </w:tcMar>
            <w:vAlign w:val="center"/>
          </w:tcPr>
          <w:p w14:paraId="13F1C12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أن يكون التأطير الأولي ثنائيًا مُغلَقًا (قبول/رفض)؛ وهو الغالب في الضغط الإداري.</w:t>
            </w:r>
          </w:p>
        </w:tc>
      </w:tr>
      <w:tr w:rsidR="00D4775F" w:rsidRPr="00B218C5" w14:paraId="5573CF03" w:rsidTr="00201A65">
        <w:tc>
          <w:tcPr>
            <w:tcW w:w="4320" w:type="dxa"/>
            <w:shd w:val="clear" w:color="auto" w:fill="FFFFFF"/>
            <w:tcMar>
              <w:top w:w="40" w:type="dxa"/>
              <w:left w:w="88" w:type="dxa"/>
              <w:bottom w:w="40" w:type="dxa"/>
              <w:right w:w="88" w:type="dxa"/>
            </w:tcMar>
            <w:vAlign w:val="center"/>
          </w:tcPr>
          <w:p w14:paraId="6DA235C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مرحلة "التثبت": البيانات الموضوعية كشفت بديلًا لم يُؤخَذ بالحسبان (حالتان)</w:t>
            </w:r>
          </w:p>
        </w:tc>
        <w:tc>
          <w:tcPr>
            <w:tcW w:w="4320" w:type="dxa"/>
            <w:shd w:val="clear" w:color="auto" w:fill="FFFFFF"/>
            <w:tcMar>
              <w:top w:w="40" w:type="dxa"/>
              <w:left w:w="88" w:type="dxa"/>
              <w:bottom w:w="40" w:type="dxa"/>
              <w:right w:w="88" w:type="dxa"/>
            </w:tcMar>
            <w:vAlign w:val="center"/>
          </w:tcPr>
          <w:p w14:paraId="02F6E9C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أن يكون التثبت مستقلًا حقيقيًا (لا ذات الفريق يُقيِّم نفسه).</w:t>
            </w:r>
          </w:p>
        </w:tc>
      </w:tr>
      <w:tr w:rsidR="00D4775F" w:rsidRPr="00B218C5" w14:paraId="38172E36" w:rsidTr="00201A65">
        <w:tc>
          <w:tcPr>
            <w:tcW w:w="4320" w:type="dxa"/>
            <w:shd w:val="clear" w:color="auto" w:fill="EBF5E0"/>
            <w:tcMar>
              <w:top w:w="40" w:type="dxa"/>
              <w:left w:w="88" w:type="dxa"/>
              <w:bottom w:w="40" w:type="dxa"/>
              <w:right w:w="88" w:type="dxa"/>
            </w:tcMar>
            <w:vAlign w:val="center"/>
          </w:tcPr>
          <w:p w14:paraId="56D97DC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مرحلة "التدبر": المساءلة الأعمق أنتجت إعادة تعريف المشكلة (3 حالات)</w:t>
            </w:r>
          </w:p>
        </w:tc>
        <w:tc>
          <w:tcPr>
            <w:tcW w:w="4320" w:type="dxa"/>
            <w:shd w:val="clear" w:color="auto" w:fill="EBF5FB"/>
            <w:tcMar>
              <w:top w:w="40" w:type="dxa"/>
              <w:left w:w="88" w:type="dxa"/>
              <w:bottom w:w="40" w:type="dxa"/>
              <w:right w:w="88" w:type="dxa"/>
            </w:tcMar>
            <w:vAlign w:val="center"/>
          </w:tcPr>
          <w:p w14:paraId="70BA59E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أن يكون السؤال متجاوزًا "كيف نحل هذه المشكلة؟" نحو "ما هي المشكلة الحقيقية أصلًا؟"</w:t>
            </w:r>
          </w:p>
        </w:tc>
      </w:tr>
    </w:tbl>
    <w:p w14:paraId="6C5491E0"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فالخيار الثالث في هذه الحالات لم يكن إبداعًا عشوائيًا، وإنما ثمرة ثلاث مراحل من الدورة (التثبت، والتدبر، والحكمة) حين تُطبَّق بصدق. وأكرر التحفظ: الحالات من تصميم المؤلف، وقد تميل إلى معضلات قابلة للحل التوفيقي؛ وفي الواقع معضلات بلا خيار ثالث.</w:t>
      </w:r>
    </w:p>
    <w:p w14:paraId="0E014861"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النمط الثاني: تحويل القيمة إلى مقياس</w:t>
      </w:r>
    </w:p>
    <w:p w14:paraId="379980D3"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وانتهى القرار في كل حالة بترجمة قيمة مجردة إلى آلية قياس أو التزام موثق: التكليف بالوسع إلى وردية محدودة ومراقبة صحية يومية وتعويض مضاعف، والأمانة الاستئمانية إلى معايير ملاءمة مكتوبة وتدقيق شهري، والحكمة التنافسية إلى فارق سعري 5% مع استثمار موثّق في الخدمة، والصدق التجاري إلى مؤشر وفاء تعاقدي، والتوازن الحياتي إلى سقف 45 ساعة أسبوعية ويوم عمل عن بُعد. فالقيمة بلا مقياس تصير شعارًا يفسّره كل مدير وفق مصلحته، وإتقان ترجمتها إلى واقع وجه من وجوه الإحسان الإداري. ويبقى خطر معاكس: أن يُختزل المعنى في المؤشر، فيُطارد الرقم وتضيع القيمة.</w:t>
      </w:r>
    </w:p>
    <w:p w14:paraId="16EFFECA"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ولم أطبق المعايير التسعة (الفصل الثالث عشر) على الحالات تطبيقًا مباشرًا، لأنها معايير لقبول المفاهيم والنماذج، والحالات لا تقترح نموذجًا جديدًا؛ وإنما تطبق أركانًا اعتُمدت في فصولها بهوامشها المعلنة. والذي تُظهره الحالات هو اختبار الغياب (11.9): في كل حالة ركن لو غاب لتغيّر القرار. وهذا عرض توضيحي، لا بيانات.</w:t>
      </w:r>
    </w:p>
    <w:p w14:paraId="0FE3D719"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14.11  مقارنة معمَّقة: الجهاز المنهجي وأطر تحليل الحالة الغربية والأدبيات الإسلامية المعاصرة</w:t>
      </w:r>
      <w:r>
        <w:fldChar w:fldCharType="begin"/>
      </w:r>
      <w:r>
        <w:instrText xml:space="preserve"> TC "14.11  مقارنة معمَّقة: الجهاز المنهجي وأطر تحليل الحالة الغربية والأدبيات الإسلامية المعاصرة"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240"/>
        <w:gridCol w:w="3960"/>
      </w:tblGrid>
      <w:tr w:rsidR="00D4775F" w:rsidRPr="00B218C5" w14:paraId="57732F5B" w:rsidTr="00201A65">
        <w:tc>
          <w:tcPr>
            <w:tcW w:w="1440" w:type="dxa"/>
            <w:shd w:val="clear" w:color="auto" w:fill="1F3864"/>
            <w:tcMar>
              <w:top w:w="40" w:type="dxa"/>
              <w:left w:w="88" w:type="dxa"/>
              <w:bottom w:w="40" w:type="dxa"/>
              <w:right w:w="88" w:type="dxa"/>
            </w:tcMar>
            <w:vAlign w:val="center"/>
          </w:tcPr>
          <w:p w14:paraId="32BF8A9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الإطار الغربي</w:t>
            </w:r>
          </w:p>
        </w:tc>
        <w:tc>
          <w:tcPr>
            <w:tcW w:w="3240" w:type="dxa"/>
            <w:shd w:val="clear" w:color="auto" w:fill="1F3864"/>
            <w:tcMar>
              <w:top w:w="40" w:type="dxa"/>
              <w:left w:w="88" w:type="dxa"/>
              <w:bottom w:w="40" w:type="dxa"/>
              <w:right w:w="88" w:type="dxa"/>
            </w:tcMar>
            <w:vAlign w:val="center"/>
          </w:tcPr>
          <w:p w14:paraId="79337DC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نقطة الالتقاء مع الجهاز القرآني</w:t>
            </w:r>
          </w:p>
        </w:tc>
        <w:tc>
          <w:tcPr>
            <w:tcW w:w="3960" w:type="dxa"/>
            <w:shd w:val="clear" w:color="auto" w:fill="1F3864"/>
            <w:tcMar>
              <w:top w:w="40" w:type="dxa"/>
              <w:left w:w="88" w:type="dxa"/>
              <w:bottom w:w="40" w:type="dxa"/>
              <w:right w:w="88" w:type="dxa"/>
            </w:tcMar>
            <w:vAlign w:val="center"/>
          </w:tcPr>
          <w:p w14:paraId="476DB98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نقطة الافتراق الجوهرية</w:t>
            </w:r>
          </w:p>
        </w:tc>
      </w:tr>
      <w:tr w:rsidR="00D4775F" w:rsidRPr="00B218C5" w14:paraId="1B069D74" w:rsidTr="00201A65">
        <w:tc>
          <w:tcPr>
            <w:tcW w:w="1440" w:type="dxa"/>
            <w:shd w:val="clear" w:color="auto" w:fill="EBF5FB"/>
            <w:tcMar>
              <w:top w:w="40" w:type="dxa"/>
              <w:left w:w="88" w:type="dxa"/>
              <w:bottom w:w="40" w:type="dxa"/>
              <w:right w:w="88" w:type="dxa"/>
            </w:tcMar>
            <w:vAlign w:val="center"/>
          </w:tcPr>
          <w:p w14:paraId="78ECA28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منهجية هارفارد (Harvard Case Method)</w:t>
            </w:r>
          </w:p>
        </w:tc>
        <w:tc>
          <w:tcPr>
            <w:tcW w:w="3240" w:type="dxa"/>
            <w:shd w:val="clear" w:color="auto" w:fill="F5F5F5"/>
            <w:tcMar>
              <w:top w:w="40" w:type="dxa"/>
              <w:left w:w="88" w:type="dxa"/>
              <w:bottom w:w="40" w:type="dxa"/>
              <w:right w:w="88" w:type="dxa"/>
            </w:tcMar>
            <w:vAlign w:val="center"/>
          </w:tcPr>
          <w:p w14:paraId="2924FC0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يرفض «الإجابة الصحيحة الواحدة» لصالح تحليل سياقي يقدّر جودة التفكير، لا مطابقة نموذج جاهز.</w:t>
            </w:r>
          </w:p>
        </w:tc>
        <w:tc>
          <w:tcPr>
            <w:tcW w:w="3960" w:type="dxa"/>
            <w:shd w:val="clear" w:color="auto" w:fill="EBF5FB"/>
            <w:tcMar>
              <w:top w:w="40" w:type="dxa"/>
              <w:left w:w="88" w:type="dxa"/>
              <w:bottom w:w="40" w:type="dxa"/>
              <w:right w:w="88" w:type="dxa"/>
            </w:tcMar>
            <w:vAlign w:val="center"/>
          </w:tcPr>
          <w:p w14:paraId="0AE5555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منهجية هارفارد طريقة تعليم وتحليل لا تفرض إطارًا قيميًا بعينه، وإن ناقشت الأخلاق؛ والجهاز مقيّد بمعايير أخلاقية صريحة (الأمانة، والتكليف بالوسع) لا تقبل المقايضة التجارية.</w:t>
            </w:r>
          </w:p>
        </w:tc>
      </w:tr>
      <w:tr w:rsidR="00D4775F" w:rsidRPr="00B218C5" w14:paraId="59656A08" w:rsidTr="00201A65">
        <w:tc>
          <w:tcPr>
            <w:tcW w:w="1440" w:type="dxa"/>
            <w:shd w:val="clear" w:color="auto" w:fill="FFFFFF"/>
            <w:tcMar>
              <w:top w:w="40" w:type="dxa"/>
              <w:left w:w="88" w:type="dxa"/>
              <w:bottom w:w="40" w:type="dxa"/>
              <w:right w:w="88" w:type="dxa"/>
            </w:tcMar>
            <w:vAlign w:val="center"/>
          </w:tcPr>
          <w:p w14:paraId="67D3383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تحليل SWOT الموسَّع</w:t>
            </w:r>
          </w:p>
        </w:tc>
        <w:tc>
          <w:tcPr>
            <w:tcW w:w="3240" w:type="dxa"/>
            <w:shd w:val="clear" w:color="auto" w:fill="FFFFFF"/>
            <w:tcMar>
              <w:top w:w="40" w:type="dxa"/>
              <w:left w:w="88" w:type="dxa"/>
              <w:bottom w:w="40" w:type="dxa"/>
              <w:right w:w="88" w:type="dxa"/>
            </w:tcMar>
            <w:vAlign w:val="center"/>
          </w:tcPr>
          <w:p w14:paraId="2D2178D8"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يُلزم بتشخيص شامل للسياق الداخلي والخارجي قبل أي توصية.</w:t>
            </w:r>
          </w:p>
        </w:tc>
        <w:tc>
          <w:tcPr>
            <w:tcW w:w="3960" w:type="dxa"/>
            <w:shd w:val="clear" w:color="auto" w:fill="FFFFFF"/>
            <w:tcMar>
              <w:top w:w="40" w:type="dxa"/>
              <w:left w:w="88" w:type="dxa"/>
              <w:bottom w:w="40" w:type="dxa"/>
              <w:right w:w="88" w:type="dxa"/>
            </w:tcMar>
            <w:vAlign w:val="center"/>
          </w:tcPr>
          <w:p w14:paraId="7825B388"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يضيف الجهاز بُعدًا غائيًا: هل يخدم القرار «العمارة المسؤولة»؟ ولا مكان لهذا السؤال في SWOT.</w:t>
            </w:r>
          </w:p>
        </w:tc>
      </w:tr>
      <w:tr w:rsidR="00D4775F" w:rsidRPr="00B218C5" w14:paraId="6F3E1679" w:rsidTr="00201A65">
        <w:tc>
          <w:tcPr>
            <w:tcW w:w="1440" w:type="dxa"/>
            <w:shd w:val="clear" w:color="auto" w:fill="EBF5FB"/>
            <w:tcMar>
              <w:top w:w="40" w:type="dxa"/>
              <w:left w:w="88" w:type="dxa"/>
              <w:bottom w:w="40" w:type="dxa"/>
              <w:right w:w="88" w:type="dxa"/>
            </w:tcMar>
            <w:vAlign w:val="center"/>
          </w:tcPr>
          <w:p w14:paraId="22A1980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تحليل السبب الجذري (5 Whys)</w:t>
            </w:r>
          </w:p>
        </w:tc>
        <w:tc>
          <w:tcPr>
            <w:tcW w:w="3240" w:type="dxa"/>
            <w:shd w:val="clear" w:color="auto" w:fill="F5F5F5"/>
            <w:tcMar>
              <w:top w:w="40" w:type="dxa"/>
              <w:left w:w="88" w:type="dxa"/>
              <w:bottom w:w="40" w:type="dxa"/>
              <w:right w:w="88" w:type="dxa"/>
            </w:tcMar>
            <w:vAlign w:val="center"/>
          </w:tcPr>
          <w:p w14:paraId="2C52770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تقاطع مباشر مع مرحلة التدبر: البحث عن السبب البنيوي الأعمق لا الأعراض الظاهرة.</w:t>
            </w:r>
          </w:p>
        </w:tc>
        <w:tc>
          <w:tcPr>
            <w:tcW w:w="3960" w:type="dxa"/>
            <w:shd w:val="clear" w:color="auto" w:fill="EBF5FB"/>
            <w:tcMar>
              <w:top w:w="40" w:type="dxa"/>
              <w:left w:w="88" w:type="dxa"/>
              <w:bottom w:w="40" w:type="dxa"/>
              <w:right w:w="88" w:type="dxa"/>
            </w:tcMar>
            <w:vAlign w:val="center"/>
          </w:tcPr>
          <w:p w14:paraId="72ACEE4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أداة تحليلية محايدة تسأل «ما الحقيقة؟» دون معيار أخلاقي في الإجابة، والتدبر يسأل أيضًا «ما الحق الذي يجب أن يُحكم به؟».</w:t>
            </w:r>
          </w:p>
        </w:tc>
      </w:tr>
      <w:tr w:rsidR="00D4775F" w:rsidRPr="00B218C5" w14:paraId="4C9C006E" w:rsidTr="00201A65">
        <w:tc>
          <w:tcPr>
            <w:tcW w:w="1440" w:type="dxa"/>
            <w:shd w:val="clear" w:color="auto" w:fill="FFFFFF"/>
            <w:tcMar>
              <w:top w:w="40" w:type="dxa"/>
              <w:left w:w="88" w:type="dxa"/>
              <w:bottom w:w="40" w:type="dxa"/>
              <w:right w:w="88" w:type="dxa"/>
            </w:tcMar>
            <w:vAlign w:val="center"/>
          </w:tcPr>
          <w:p w14:paraId="3BF10363"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إطار ما بعد التنفيذ (PIR)</w:t>
            </w:r>
          </w:p>
        </w:tc>
        <w:tc>
          <w:tcPr>
            <w:tcW w:w="3240" w:type="dxa"/>
            <w:shd w:val="clear" w:color="auto" w:fill="FFFFFF"/>
            <w:tcMar>
              <w:top w:w="40" w:type="dxa"/>
              <w:left w:w="88" w:type="dxa"/>
              <w:bottom w:w="40" w:type="dxa"/>
              <w:right w:w="88" w:type="dxa"/>
            </w:tcMar>
            <w:vAlign w:val="center"/>
          </w:tcPr>
          <w:p w14:paraId="281BC84E"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تقاطع قوي مع المتابعة والمحاسبة: تقييم منهجي موثّق للنتائج الفعلية مقارنة بالتوقعات.</w:t>
            </w:r>
          </w:p>
        </w:tc>
        <w:tc>
          <w:tcPr>
            <w:tcW w:w="3960" w:type="dxa"/>
            <w:shd w:val="clear" w:color="auto" w:fill="FFFFFF"/>
            <w:tcMar>
              <w:top w:w="40" w:type="dxa"/>
              <w:left w:w="88" w:type="dxa"/>
              <w:bottom w:w="40" w:type="dxa"/>
              <w:right w:w="88" w:type="dxa"/>
            </w:tcMar>
            <w:vAlign w:val="center"/>
          </w:tcPr>
          <w:p w14:paraId="4CE01BEC"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PIR أداة إجرائية لقياس الأداء، والمتابعة في الجهاز تضيف طبقات مساءلة (إلهية، ومعيارية، ومجتمعية) تجعل الرقابة الذاتية المحرك الأساسي، لا الرقابة الخارجية وحدها.</w:t>
            </w:r>
          </w:p>
        </w:tc>
      </w:tr>
    </w:tbl>
    <w:p w14:paraId="17C951AF"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والفارق الأبرز أن الأطر الأربعة أدوات تحسّن جودة التفكير دون أن تفرض إطارًا قيميًا بعينه، والجهاز يضيف التزامًا قيميًا صريحًا يضيّق نطاق الحلول المقبولة. وهذا قيد مقصود، لا تفوق مثبت.</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الأدبيات الإدارية الإسلامية المعاصرة أربعة تيارات على وجه التقريب. تيار أخلاقي، وهو الأكثر شيوعًا، يستخرج قواعد كالأمانة والعدل والصدق ويقترح تطبيقها، وتحاول الحالات أن تُظهر كيف تُشغَّل هذه القواعد في قرارات محددة السياق والبديل. وتيار المقاصد يجعلها إطار تحليل للقرارات، والكتاب يضعها بوابةً ومعيار اختبار (الفصل الخامس، والمعيار السادس) لا نقطة بداية للاشتقاق. وتيار القيادة الإسلامية يركّز على صفات القائد، والكتاب يقدم القيادة ممارسة متجددة عبر الدورة السباعية في كل قرار. وتيار الإدارة بالقيم يستشهد بمفاهيم إسلامية لدعم مناهج غربية بتكييف اصطلاحي، والكتاب يميّز بين التوافق والاستقلال والتعارض (13.4). والفارق الذي أرجوه أن تكون هذه الحالات قابلة للنقد والتكرار والاختبار. ولا أدّعي أن الأدبيات السابقة خلت من ذلك؛ فعمل بيكون وبدوي مثلًا (11.9) أسبق وأوسع انتشارًا.</w:t>
      </w:r>
    </w:p>
    <w:p w14:paraId="36B5D574"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14.12  أربعة اعتراضات على هذا الفصل</w:t>
      </w:r>
      <w:r>
        <w:fldChar w:fldCharType="begin"/>
      </w:r>
      <w:r>
        <w:instrText xml:space="preserve"> TC "14.12  أربعة اعتراضات على هذا الفصل" \l 2 </w:instrText>
      </w:r>
      <w:r>
        <w:fldChar w:fldCharType="end"/>
      </w:r>
    </w:p>
    <w:p w14:paraId="78CA90D7" w:rsidR="00D4775F" w:rsidRPr="00B218C5" w:rsidRDefault="00D4775F" w:rsidP="00D4775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هل الحالات افتراضية بالكامل، أم مبنية على وقائع موثقة؟</w:t>
      </w:r>
    </w:p>
    <w:p w14:paraId="0E236FCF"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أقرّ بلا مواربة: الحالات الثماني بأسمائها ومؤسساتها افتراضية، لم تُبنَ على توثيق ميداني، وإنما صيغت واقعية التفاصيل معقولة السياق. فقيمتها أنها تبيّن كيف يمكن أن يعمل الجهاز، لا أنها دليل على أنه يعمل فعلًا.</w:t>
      </w:r>
    </w:p>
    <w:p w14:paraId="00851AAA" w:rsidR="00D4775F" w:rsidRPr="00B218C5" w:rsidRDefault="00D4775F" w:rsidP="00D4775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أليست القرارات مثالية حتى تبدو غير واقعية، إذ تجد كل حالة حلًّا وسطًا مرضيًا؟</w:t>
      </w:r>
    </w:p>
    <w:p w14:paraId="0D5CA3A8"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اعتراض وجيه. فالقرارات انتهت كلها بحلول توفيقية ناجحة نسبيًا، والواقع أقسى غالبًا، وقد لا يوجد خيار ثالث منقذ. ولهذا تبيّن خاتمة كل حالة ما بقي من توتر وكلفة. فالحالات تُظهر كيف تُفعَّل الحكمة بحثًا عن خيار ثالث، ولا تدّعي أنه موجود دائمًا.</w:t>
      </w:r>
    </w:p>
    <w:p w14:paraId="35FF2AD7" w:rsidR="00D4775F" w:rsidRPr="00B218C5" w:rsidRDefault="00D4775F" w:rsidP="00D4775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الثالث: هل الميادين الثمانية شاملة بما يكفي؟</w:t>
      </w:r>
    </w:p>
    <w:p w14:paraId="191B5209"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لا. فالطاقة والعقارات والإعلام والتعليم والصحة لم تُغطَّ، ولا القطاع العام؛ واختيار هذه الثمانية قرار تصميمي لتعظيم التنوع في مساحة محدودة. والقطاع العام يحتاج إلى معالجة مستقلة، فدائرة الحق فيه أوسع، ومصدر التمويل مختلف، والقرار معرّض للمساءلة العامة: فيسأل المدير أيضًا من لم يصل إليه أثر الخدمة، ومن يتحمل كلفة الانتظار.</w:t>
      </w:r>
    </w:p>
    <w:p w:rsidR="00D4775F" w:rsidRPr="00B218C5" w:rsidRDefault="00D4775F" w:rsidP="00D4775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أليس استحضار الأركان كلها في كل حالة عبئًا لا يطيقه مدير حقيقي؟</w:t>
      </w:r>
    </w:p>
    <w:p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الجداول التوضيحية خدمة تعليمية للقارئ، وليست قائمة يراجعها المدير بندًا بندًا لحظة القرار. والممارسة تعتمد على استدماج الأركان عادات تفكير تنمو بالتكرار، وعلى الركن المحوري في كل معضلة (14.13).</w:t>
      </w:r>
    </w:p>
    <w:p w14:paraId="61A8957C"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14.13  دليل عملي: كيف تطبق الجهاز على معضلتك؟</w:t>
      </w:r>
      <w:r>
        <w:fldChar w:fldCharType="begin"/>
      </w:r>
      <w:r>
        <w:instrText xml:space="preserve"> TC "14.13  دليل عملي: كيف تطبق الجهاز على معضلتك؟" \l 2 </w:instrText>
      </w:r>
      <w:r>
        <w:fldChar w:fldCharType="end"/>
      </w:r>
    </w:p>
    <w:p w14:paraId="1B7BA4B8"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والجداول السابقة خدمة تعليمية، لا قائمة يراجعها المدير بندًا بندًا في لحظة القرار؛ فالممارسة تستدمج الأركان عادات تفكير تنمو بالتكرار، وتبدأ بالركن المحوري. وهذا دليل مختصر لمن أراد تطبيق الجهاز على معضلة حقيقية: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4320"/>
        <w:gridCol w:w="3240"/>
      </w:tblGrid>
      <w:tr w:rsidR="00D4775F" w:rsidRPr="00B218C5" w14:paraId="2FA5DC7A" w:rsidTr="00201A65">
        <w:tc>
          <w:tcPr>
            <w:tcW w:w="1080" w:type="dxa"/>
            <w:shd w:val="clear" w:color="auto" w:fill="156082"/>
            <w:tcMar>
              <w:top w:w="40" w:type="dxa"/>
              <w:left w:w="88" w:type="dxa"/>
              <w:bottom w:w="40" w:type="dxa"/>
              <w:right w:w="88" w:type="dxa"/>
            </w:tcMar>
            <w:vAlign w:val="center"/>
          </w:tcPr>
          <w:p w14:paraId="716AE52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الخطوة</w:t>
            </w:r>
          </w:p>
        </w:tc>
        <w:tc>
          <w:tcPr>
            <w:tcW w:w="4320" w:type="dxa"/>
            <w:shd w:val="clear" w:color="auto" w:fill="156082"/>
            <w:tcMar>
              <w:top w:w="40" w:type="dxa"/>
              <w:left w:w="88" w:type="dxa"/>
              <w:bottom w:w="40" w:type="dxa"/>
              <w:right w:w="88" w:type="dxa"/>
            </w:tcMar>
            <w:vAlign w:val="center"/>
          </w:tcPr>
          <w:p w14:paraId="2CE71AB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الإجراء العملي</w:t>
            </w:r>
          </w:p>
        </w:tc>
        <w:tc>
          <w:tcPr>
            <w:tcW w:w="3240" w:type="dxa"/>
            <w:shd w:val="clear" w:color="auto" w:fill="156082"/>
            <w:tcMar>
              <w:top w:w="40" w:type="dxa"/>
              <w:left w:w="88" w:type="dxa"/>
              <w:bottom w:w="40" w:type="dxa"/>
              <w:right w:w="88" w:type="dxa"/>
            </w:tcMar>
            <w:vAlign w:val="center"/>
          </w:tcPr>
          <w:p w14:paraId="38F87B7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الفخ الشائع الذي تجنَّبه</w:t>
            </w:r>
          </w:p>
        </w:tc>
      </w:tr>
      <w:tr w:rsidR="00D4775F" w:rsidRPr="00B218C5" w14:paraId="385A98E4" w:rsidTr="00201A65">
        <w:tc>
          <w:tcPr>
            <w:tcW w:w="1080" w:type="dxa"/>
            <w:shd w:val="clear" w:color="auto" w:fill="EBF5FB"/>
            <w:tcMar>
              <w:top w:w="40" w:type="dxa"/>
              <w:left w:w="88" w:type="dxa"/>
              <w:bottom w:w="40" w:type="dxa"/>
              <w:right w:w="88" w:type="dxa"/>
            </w:tcMar>
            <w:vAlign w:val="center"/>
          </w:tcPr>
          <w:p w14:paraId="0907F00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1</w:t>
            </w:r>
          </w:p>
        </w:tc>
        <w:tc>
          <w:tcPr>
            <w:tcW w:w="4320" w:type="dxa"/>
            <w:shd w:val="clear" w:color="auto" w:fill="F5FAFF"/>
            <w:tcMar>
              <w:top w:w="40" w:type="dxa"/>
              <w:left w:w="88" w:type="dxa"/>
              <w:bottom w:w="40" w:type="dxa"/>
              <w:right w:w="88" w:type="dxa"/>
            </w:tcMar>
            <w:vAlign w:val="center"/>
          </w:tcPr>
          <w:p w14:paraId="1090808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حدّد الركن المحوري أولًا: أي قيمة هي جوهر معضلتك؟ (انظر جدول الركن المحوري في 14.10).</w:t>
            </w:r>
          </w:p>
        </w:tc>
        <w:tc>
          <w:tcPr>
            <w:tcW w:w="3240" w:type="dxa"/>
            <w:shd w:val="clear" w:color="auto" w:fill="FFF0F0"/>
            <w:tcMar>
              <w:top w:w="40" w:type="dxa"/>
              <w:left w:w="88" w:type="dxa"/>
              <w:bottom w:w="40" w:type="dxa"/>
              <w:right w:w="88" w:type="dxa"/>
            </w:tcMar>
            <w:vAlign w:val="center"/>
          </w:tcPr>
          <w:p w14:paraId="12A0A80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استحضار الأركان كلها دفعة واحدة. ابدأ بالأهم، ثم أضف ما يلزم.</w:t>
            </w:r>
          </w:p>
        </w:tc>
      </w:tr>
      <w:tr w:rsidR="00D4775F" w:rsidRPr="00B218C5" w14:paraId="5ADA72C1" w:rsidTr="00201A65">
        <w:tc>
          <w:tcPr>
            <w:tcW w:w="1080" w:type="dxa"/>
            <w:shd w:val="clear" w:color="auto" w:fill="FFFFFF"/>
            <w:tcMar>
              <w:top w:w="40" w:type="dxa"/>
              <w:left w:w="88" w:type="dxa"/>
              <w:bottom w:w="40" w:type="dxa"/>
              <w:right w:w="88" w:type="dxa"/>
            </w:tcMar>
            <w:vAlign w:val="center"/>
          </w:tcPr>
          <w:p w14:paraId="06A82AD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2</w:t>
            </w:r>
          </w:p>
        </w:tc>
        <w:tc>
          <w:tcPr>
            <w:tcW w:w="4320" w:type="dxa"/>
            <w:shd w:val="clear" w:color="auto" w:fill="FFFFFF"/>
            <w:tcMar>
              <w:top w:w="40" w:type="dxa"/>
              <w:left w:w="88" w:type="dxa"/>
              <w:bottom w:w="40" w:type="dxa"/>
              <w:right w:w="88" w:type="dxa"/>
            </w:tcMar>
            <w:vAlign w:val="center"/>
          </w:tcPr>
          <w:p w14:paraId="7C801C9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صُغ معضلتك سؤالًا مفتوحًا («كيف يمكن...؟») لا ثنائية مغلقة («قبول أم رفض؟»).</w:t>
            </w:r>
          </w:p>
        </w:tc>
        <w:tc>
          <w:tcPr>
            <w:tcW w:w="3240" w:type="dxa"/>
            <w:shd w:val="clear" w:color="auto" w:fill="FFFFFF"/>
            <w:tcMar>
              <w:top w:w="40" w:type="dxa"/>
              <w:left w:w="88" w:type="dxa"/>
              <w:bottom w:w="40" w:type="dxa"/>
              <w:right w:w="88" w:type="dxa"/>
            </w:tcMar>
            <w:vAlign w:val="center"/>
          </w:tcPr>
          <w:p w14:paraId="59D4FC28"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التأطير الثنائي المبكر يغلق باب الخيار الثالث قبل أن تبحث عنه.</w:t>
            </w:r>
          </w:p>
        </w:tc>
      </w:tr>
      <w:tr w:rsidR="00D4775F" w:rsidRPr="00B218C5" w14:paraId="4704001A" w:rsidTr="00201A65">
        <w:tc>
          <w:tcPr>
            <w:tcW w:w="1080" w:type="dxa"/>
            <w:shd w:val="clear" w:color="auto" w:fill="EBF5FB"/>
            <w:tcMar>
              <w:top w:w="40" w:type="dxa"/>
              <w:left w:w="88" w:type="dxa"/>
              <w:bottom w:w="40" w:type="dxa"/>
              <w:right w:w="88" w:type="dxa"/>
            </w:tcMar>
            <w:vAlign w:val="center"/>
          </w:tcPr>
          <w:p w14:paraId="0971495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lastRenderedPageBreak/>
              <w:t>3</w:t>
            </w:r>
          </w:p>
        </w:tc>
        <w:tc>
          <w:tcPr>
            <w:tcW w:w="4320" w:type="dxa"/>
            <w:shd w:val="clear" w:color="auto" w:fill="F5FAFF"/>
            <w:tcMar>
              <w:top w:w="40" w:type="dxa"/>
              <w:left w:w="88" w:type="dxa"/>
              <w:bottom w:w="40" w:type="dxa"/>
              <w:right w:w="88" w:type="dxa"/>
            </w:tcMar>
            <w:vAlign w:val="center"/>
          </w:tcPr>
          <w:p w14:paraId="5A17E978"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قبل الشورى طبّق التثبت: ما البيانات الموضوعية التي تحتاجها قبل الجلوس مع الآخرين؟</w:t>
            </w:r>
          </w:p>
        </w:tc>
        <w:tc>
          <w:tcPr>
            <w:tcW w:w="3240" w:type="dxa"/>
            <w:shd w:val="clear" w:color="auto" w:fill="FFF0F0"/>
            <w:tcMar>
              <w:top w:w="40" w:type="dxa"/>
              <w:left w:w="88" w:type="dxa"/>
              <w:bottom w:w="40" w:type="dxa"/>
              <w:right w:w="88" w:type="dxa"/>
            </w:tcMar>
            <w:vAlign w:val="center"/>
          </w:tcPr>
          <w:p w14:paraId="62649063"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الشورى بلا تثبت مسبق تدور حول انطباعات لا حقائق.</w:t>
            </w:r>
          </w:p>
        </w:tc>
      </w:tr>
      <w:tr w:rsidR="00D4775F" w:rsidRPr="00B218C5" w14:paraId="01CA453A" w:rsidTr="00201A65">
        <w:tc>
          <w:tcPr>
            <w:tcW w:w="1080" w:type="dxa"/>
            <w:shd w:val="clear" w:color="auto" w:fill="FFFFFF"/>
            <w:tcMar>
              <w:top w:w="40" w:type="dxa"/>
              <w:left w:w="88" w:type="dxa"/>
              <w:bottom w:w="40" w:type="dxa"/>
              <w:right w:w="88" w:type="dxa"/>
            </w:tcMar>
            <w:vAlign w:val="center"/>
          </w:tcPr>
          <w:p w14:paraId="7F84D2F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4</w:t>
            </w:r>
          </w:p>
        </w:tc>
        <w:tc>
          <w:tcPr>
            <w:tcW w:w="4320" w:type="dxa"/>
            <w:shd w:val="clear" w:color="auto" w:fill="FFFFFF"/>
            <w:tcMar>
              <w:top w:w="40" w:type="dxa"/>
              <w:left w:w="88" w:type="dxa"/>
              <w:bottom w:w="40" w:type="dxa"/>
              <w:right w:w="88" w:type="dxa"/>
            </w:tcMar>
            <w:vAlign w:val="center"/>
          </w:tcPr>
          <w:p w14:paraId="259F232E"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أدرِج في الشورى من سيتأثر بالقرار، لا من سيوافقك فقط.</w:t>
            </w:r>
          </w:p>
        </w:tc>
        <w:tc>
          <w:tcPr>
            <w:tcW w:w="3240" w:type="dxa"/>
            <w:shd w:val="clear" w:color="auto" w:fill="FFFFFF"/>
            <w:tcMar>
              <w:top w:w="40" w:type="dxa"/>
              <w:left w:w="88" w:type="dxa"/>
              <w:bottom w:w="40" w:type="dxa"/>
              <w:right w:w="88" w:type="dxa"/>
            </w:tcMar>
            <w:vAlign w:val="center"/>
          </w:tcPr>
          <w:p w14:paraId="65156B8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الشورى «الاستئناسية» التي تؤكد قرارًا متخذًا مسبقًا ليست شورى.</w:t>
            </w:r>
          </w:p>
        </w:tc>
      </w:tr>
      <w:tr w:rsidR="00D4775F" w:rsidRPr="00B218C5" w14:paraId="054EC761" w:rsidTr="00201A65">
        <w:tc>
          <w:tcPr>
            <w:tcW w:w="1080" w:type="dxa"/>
            <w:shd w:val="clear" w:color="auto" w:fill="EBF5FB"/>
            <w:tcMar>
              <w:top w:w="40" w:type="dxa"/>
              <w:left w:w="88" w:type="dxa"/>
              <w:bottom w:w="40" w:type="dxa"/>
              <w:right w:w="88" w:type="dxa"/>
            </w:tcMar>
            <w:vAlign w:val="center"/>
          </w:tcPr>
          <w:p w14:paraId="47CE843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5</w:t>
            </w:r>
          </w:p>
        </w:tc>
        <w:tc>
          <w:tcPr>
            <w:tcW w:w="4320" w:type="dxa"/>
            <w:shd w:val="clear" w:color="auto" w:fill="F5FAFF"/>
            <w:tcMar>
              <w:top w:w="40" w:type="dxa"/>
              <w:left w:w="88" w:type="dxa"/>
              <w:bottom w:w="40" w:type="dxa"/>
              <w:right w:w="88" w:type="dxa"/>
            </w:tcMar>
            <w:vAlign w:val="center"/>
          </w:tcPr>
          <w:p w14:paraId="58B3B42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حدّد الركن المهدَّد: أي قيمة تخاطر بالتضحية بها في هذا القرار؟</w:t>
            </w:r>
          </w:p>
        </w:tc>
        <w:tc>
          <w:tcPr>
            <w:tcW w:w="3240" w:type="dxa"/>
            <w:shd w:val="clear" w:color="auto" w:fill="FFF0F0"/>
            <w:tcMar>
              <w:top w:w="40" w:type="dxa"/>
              <w:left w:w="88" w:type="dxa"/>
              <w:bottom w:w="40" w:type="dxa"/>
              <w:right w:w="88" w:type="dxa"/>
            </w:tcMar>
            <w:vAlign w:val="center"/>
          </w:tcPr>
          <w:p w14:paraId="01145D5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قرار تحت ضغط الموقف يتجاوز الوسع أو ينقض الأمانة دون وعي.</w:t>
            </w:r>
          </w:p>
        </w:tc>
      </w:tr>
      <w:tr w:rsidR="00D4775F" w:rsidRPr="00B218C5" w14:paraId="091DA4A8" w:rsidTr="00201A65">
        <w:tc>
          <w:tcPr>
            <w:tcW w:w="1080" w:type="dxa"/>
            <w:shd w:val="clear" w:color="auto" w:fill="FFFFFF"/>
            <w:tcMar>
              <w:top w:w="40" w:type="dxa"/>
              <w:left w:w="88" w:type="dxa"/>
              <w:bottom w:w="40" w:type="dxa"/>
              <w:right w:w="88" w:type="dxa"/>
            </w:tcMar>
            <w:vAlign w:val="center"/>
          </w:tcPr>
          <w:p w14:paraId="3A437AC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6</w:t>
            </w:r>
          </w:p>
        </w:tc>
        <w:tc>
          <w:tcPr>
            <w:tcW w:w="4320" w:type="dxa"/>
            <w:shd w:val="clear" w:color="auto" w:fill="FFFFFF"/>
            <w:tcMar>
              <w:top w:w="40" w:type="dxa"/>
              <w:left w:w="88" w:type="dxa"/>
              <w:bottom w:w="40" w:type="dxa"/>
              <w:right w:w="88" w:type="dxa"/>
            </w:tcMar>
            <w:vAlign w:val="center"/>
          </w:tcPr>
          <w:p w14:paraId="49C90B0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قبل التنفيذ حدّد مؤشر المتابعة: كيف ستعرف بعد ثلاثة أشهر أن قرارك كان صحيحًا؟</w:t>
            </w:r>
          </w:p>
        </w:tc>
        <w:tc>
          <w:tcPr>
            <w:tcW w:w="3240" w:type="dxa"/>
            <w:shd w:val="clear" w:color="auto" w:fill="FFFFFF"/>
            <w:tcMar>
              <w:top w:w="40" w:type="dxa"/>
              <w:left w:w="88" w:type="dxa"/>
              <w:bottom w:w="40" w:type="dxa"/>
              <w:right w:w="88" w:type="dxa"/>
            </w:tcMar>
            <w:vAlign w:val="center"/>
          </w:tcPr>
          <w:p w14:paraId="40B8B5A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تأجيل تعريف النجاح إلى ما بعد القرار يفتح باب تعريفه بعد معرفة النتائج (تحيز تأكيدي).</w:t>
            </w:r>
          </w:p>
        </w:tc>
      </w:tr>
    </w:tbl>
    <w:p w14:paraId="51428477"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والدليل مختصر عمدًا ليُطبَّق في الميدان، وتفصيل كل خطوة في الفصول 5–13.</w:t>
      </w:r>
    </w:p>
    <w:p w14:paraId="3523CD7B"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14.14  أجندة بحثية مستخلصة من الحالات</w:t>
      </w:r>
      <w:r>
        <w:fldChar w:fldCharType="begin"/>
      </w:r>
      <w:r>
        <w:instrText xml:space="preserve"> TC "14.14  أجندة بحثية مستخلصة من الحالات" \l 2 </w:instrText>
      </w:r>
      <w:r>
        <w:fldChar w:fldCharType="end"/>
      </w:r>
    </w:p>
    <w:p w14:paraId="398EAC2B"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والحالات، مع أنها افتراضية، تقترح خمسة مسارات بحثية ذات أولوية للتحقق الميداني في الكتب القادمة: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4320"/>
        <w:gridCol w:w="2160"/>
      </w:tblGrid>
      <w:tr w:rsidR="00D4775F" w:rsidRPr="00B218C5" w14:paraId="306D72EF" w:rsidTr="00201A65">
        <w:tc>
          <w:tcPr>
            <w:tcW w:w="2160" w:type="dxa"/>
            <w:shd w:val="clear" w:color="auto" w:fill="156082"/>
            <w:tcMar>
              <w:top w:w="40" w:type="dxa"/>
              <w:left w:w="88" w:type="dxa"/>
              <w:bottom w:w="40" w:type="dxa"/>
              <w:right w:w="88" w:type="dxa"/>
            </w:tcMar>
            <w:vAlign w:val="center"/>
          </w:tcPr>
          <w:p w14:paraId="316FC83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المسار البحثي</w:t>
            </w:r>
          </w:p>
        </w:tc>
        <w:tc>
          <w:tcPr>
            <w:tcW w:w="4320" w:type="dxa"/>
            <w:shd w:val="clear" w:color="auto" w:fill="156082"/>
            <w:tcMar>
              <w:top w:w="40" w:type="dxa"/>
              <w:left w:w="88" w:type="dxa"/>
              <w:bottom w:w="40" w:type="dxa"/>
              <w:right w:w="88" w:type="dxa"/>
            </w:tcMar>
            <w:vAlign w:val="center"/>
          </w:tcPr>
          <w:p w14:paraId="28608A3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السؤال البحثي القابل للاختبار</w:t>
            </w:r>
          </w:p>
        </w:tc>
        <w:tc>
          <w:tcPr>
            <w:tcW w:w="2160" w:type="dxa"/>
            <w:shd w:val="clear" w:color="auto" w:fill="156082"/>
            <w:tcMar>
              <w:top w:w="40" w:type="dxa"/>
              <w:left w:w="88" w:type="dxa"/>
              <w:bottom w:w="40" w:type="dxa"/>
              <w:right w:w="88" w:type="dxa"/>
            </w:tcMar>
            <w:vAlign w:val="center"/>
          </w:tcPr>
          <w:p w14:paraId="1AA4696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الحالة التي أثارته</w:t>
            </w:r>
          </w:p>
        </w:tc>
      </w:tr>
      <w:tr w:rsidR="00D4775F" w:rsidRPr="00B218C5" w14:paraId="7645B550" w:rsidTr="00201A65">
        <w:tc>
          <w:tcPr>
            <w:tcW w:w="2160" w:type="dxa"/>
            <w:shd w:val="clear" w:color="auto" w:fill="EBF5FB"/>
            <w:tcMar>
              <w:top w:w="40" w:type="dxa"/>
              <w:left w:w="88" w:type="dxa"/>
              <w:bottom w:w="40" w:type="dxa"/>
              <w:right w:w="88" w:type="dxa"/>
            </w:tcMar>
            <w:vAlign w:val="center"/>
          </w:tcPr>
          <w:p w14:paraId="71DF09B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اشتراط التثبت المستقل</w:t>
            </w:r>
          </w:p>
        </w:tc>
        <w:tc>
          <w:tcPr>
            <w:tcW w:w="4320" w:type="dxa"/>
            <w:shd w:val="clear" w:color="auto" w:fill="F5FAFF"/>
            <w:tcMar>
              <w:top w:w="40" w:type="dxa"/>
              <w:left w:w="88" w:type="dxa"/>
              <w:bottom w:w="40" w:type="dxa"/>
              <w:right w:w="88" w:type="dxa"/>
            </w:tcMar>
            <w:vAlign w:val="center"/>
          </w:tcPr>
          <w:p w14:paraId="1484E25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تُنتج القرارات المسبوقة بتثبت مستقل خارجي نتائج أفضل من المعتمدة على التقييم الداخلي وحده؟</w:t>
            </w:r>
          </w:p>
        </w:tc>
        <w:tc>
          <w:tcPr>
            <w:tcW w:w="2160" w:type="dxa"/>
            <w:shd w:val="clear" w:color="auto" w:fill="FFF2CC"/>
            <w:tcMar>
              <w:top w:w="40" w:type="dxa"/>
              <w:left w:w="88" w:type="dxa"/>
              <w:bottom w:w="40" w:type="dxa"/>
              <w:right w:w="88" w:type="dxa"/>
            </w:tcMar>
            <w:vAlign w:val="center"/>
          </w:tcPr>
          <w:p w14:paraId="48EAE45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ح1 (مستشار سلامة خارجي) + ح8 (مدير مشروع خارج الفريق)</w:t>
            </w:r>
          </w:p>
        </w:tc>
      </w:tr>
      <w:tr w:rsidR="00D4775F" w:rsidRPr="00B218C5" w14:paraId="36F60057" w:rsidTr="00201A65">
        <w:tc>
          <w:tcPr>
            <w:tcW w:w="2160" w:type="dxa"/>
            <w:shd w:val="clear" w:color="auto" w:fill="FFFFFF"/>
            <w:tcMar>
              <w:top w:w="40" w:type="dxa"/>
              <w:left w:w="88" w:type="dxa"/>
              <w:bottom w:w="40" w:type="dxa"/>
              <w:right w:w="88" w:type="dxa"/>
            </w:tcMar>
            <w:vAlign w:val="center"/>
          </w:tcPr>
          <w:p w14:paraId="6B49BF9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فعالية الشورى الشاملة</w:t>
            </w:r>
          </w:p>
        </w:tc>
        <w:tc>
          <w:tcPr>
            <w:tcW w:w="4320" w:type="dxa"/>
            <w:shd w:val="clear" w:color="auto" w:fill="FFFFFF"/>
            <w:tcMar>
              <w:top w:w="40" w:type="dxa"/>
              <w:left w:w="88" w:type="dxa"/>
              <w:bottom w:w="40" w:type="dxa"/>
              <w:right w:w="88" w:type="dxa"/>
            </w:tcMar>
            <w:vAlign w:val="center"/>
          </w:tcPr>
          <w:p w14:paraId="0748C62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يحسّن إشراك من سيتأثر بالقرار في الشورى، لا الإدارة وحدها، معدل الالتزام بالتنفيذ؟</w:t>
            </w:r>
          </w:p>
        </w:tc>
        <w:tc>
          <w:tcPr>
            <w:tcW w:w="2160" w:type="dxa"/>
            <w:shd w:val="clear" w:color="auto" w:fill="FFFFFF"/>
            <w:tcMar>
              <w:top w:w="40" w:type="dxa"/>
              <w:left w:w="88" w:type="dxa"/>
              <w:bottom w:w="40" w:type="dxa"/>
              <w:right w:w="88" w:type="dxa"/>
            </w:tcMar>
            <w:vAlign w:val="center"/>
          </w:tcPr>
          <w:p w14:paraId="0DE5763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ح1 (ممثل العمال) + ح3 (مديرو الفئة المُهدَّدة)</w:t>
            </w:r>
          </w:p>
        </w:tc>
      </w:tr>
      <w:tr w:rsidR="00D4775F" w:rsidRPr="00B218C5" w14:paraId="7948F0A8" w:rsidTr="00201A65">
        <w:tc>
          <w:tcPr>
            <w:tcW w:w="2160" w:type="dxa"/>
            <w:shd w:val="clear" w:color="auto" w:fill="EBF5FB"/>
            <w:tcMar>
              <w:top w:w="40" w:type="dxa"/>
              <w:left w:w="88" w:type="dxa"/>
              <w:bottom w:w="40" w:type="dxa"/>
              <w:right w:w="88" w:type="dxa"/>
            </w:tcMar>
            <w:vAlign w:val="center"/>
          </w:tcPr>
          <w:p w14:paraId="1677DEF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قيمة النصيحة الخاصة أولًا</w:t>
            </w:r>
          </w:p>
        </w:tc>
        <w:tc>
          <w:tcPr>
            <w:tcW w:w="4320" w:type="dxa"/>
            <w:shd w:val="clear" w:color="auto" w:fill="F5FAFF"/>
            <w:tcMar>
              <w:top w:w="40" w:type="dxa"/>
              <w:left w:w="88" w:type="dxa"/>
              <w:bottom w:w="40" w:type="dxa"/>
              <w:right w:w="88" w:type="dxa"/>
            </w:tcMar>
            <w:vAlign w:val="center"/>
          </w:tcPr>
          <w:p w14:paraId="0FB0E5D9"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تُنتج الاعتراضات المقدَّمة في قنوات خاصة أولًا، قبل التصعيد العلني، حلولًا مؤسسية أفضل؟</w:t>
            </w:r>
          </w:p>
        </w:tc>
        <w:tc>
          <w:tcPr>
            <w:tcW w:w="2160" w:type="dxa"/>
            <w:shd w:val="clear" w:color="auto" w:fill="FFF2CC"/>
            <w:tcMar>
              <w:top w:w="40" w:type="dxa"/>
              <w:left w:w="88" w:type="dxa"/>
              <w:bottom w:w="40" w:type="dxa"/>
              <w:right w:w="88" w:type="dxa"/>
            </w:tcMar>
            <w:vAlign w:val="center"/>
          </w:tcPr>
          <w:p w14:paraId="106E79F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ح2 (المدير المالي) + ح4 (المؤسس الأول)</w:t>
            </w:r>
          </w:p>
        </w:tc>
      </w:tr>
      <w:tr w:rsidR="00D4775F" w:rsidRPr="00B218C5" w14:paraId="0292C623" w:rsidTr="00201A65">
        <w:tc>
          <w:tcPr>
            <w:tcW w:w="2160" w:type="dxa"/>
            <w:shd w:val="clear" w:color="auto" w:fill="FFFFFF"/>
            <w:tcMar>
              <w:top w:w="40" w:type="dxa"/>
              <w:left w:w="88" w:type="dxa"/>
              <w:bottom w:w="40" w:type="dxa"/>
              <w:right w:w="88" w:type="dxa"/>
            </w:tcMar>
            <w:vAlign w:val="center"/>
          </w:tcPr>
          <w:p w14:paraId="7E4562A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ترجمة القيمة لمؤشر</w:t>
            </w:r>
          </w:p>
        </w:tc>
        <w:tc>
          <w:tcPr>
            <w:tcW w:w="4320" w:type="dxa"/>
            <w:shd w:val="clear" w:color="auto" w:fill="FFFFFF"/>
            <w:tcMar>
              <w:top w:w="40" w:type="dxa"/>
              <w:left w:w="88" w:type="dxa"/>
              <w:bottom w:w="40" w:type="dxa"/>
              <w:right w:w="88" w:type="dxa"/>
            </w:tcMar>
            <w:vAlign w:val="center"/>
          </w:tcPr>
          <w:p w14:paraId="46E58F3B"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يرفع تحويل القيمة المجردة إلى مؤشر تعاقدي موثّق احتمال تطبيقها في بيئات أداء موجَّهة بالأرقام؟</w:t>
            </w:r>
          </w:p>
        </w:tc>
        <w:tc>
          <w:tcPr>
            <w:tcW w:w="2160" w:type="dxa"/>
            <w:shd w:val="clear" w:color="auto" w:fill="FFFFFF"/>
            <w:tcMar>
              <w:top w:w="40" w:type="dxa"/>
              <w:left w:w="88" w:type="dxa"/>
              <w:bottom w:w="40" w:type="dxa"/>
              <w:right w:w="88" w:type="dxa"/>
            </w:tcMar>
            <w:vAlign w:val="center"/>
          </w:tcPr>
          <w:p w14:paraId="6FB4B50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ح4 (مؤشر الوفاء) + ح2 (معايير الملاءمة)</w:t>
            </w:r>
          </w:p>
        </w:tc>
      </w:tr>
      <w:tr w:rsidR="00D4775F" w:rsidRPr="00B218C5" w14:paraId="4155158E" w:rsidTr="00201A65">
        <w:tc>
          <w:tcPr>
            <w:tcW w:w="2160" w:type="dxa"/>
            <w:shd w:val="clear" w:color="auto" w:fill="EBF5FB"/>
            <w:tcMar>
              <w:top w:w="40" w:type="dxa"/>
              <w:left w:w="88" w:type="dxa"/>
              <w:bottom w:w="40" w:type="dxa"/>
              <w:right w:w="88" w:type="dxa"/>
            </w:tcMar>
            <w:vAlign w:val="center"/>
          </w:tcPr>
          <w:p w14:paraId="53C7DD7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نمط الخيار الثالث</w:t>
            </w:r>
          </w:p>
        </w:tc>
        <w:tc>
          <w:tcPr>
            <w:tcW w:w="4320" w:type="dxa"/>
            <w:shd w:val="clear" w:color="auto" w:fill="F5FAFF"/>
            <w:tcMar>
              <w:top w:w="40" w:type="dxa"/>
              <w:left w:w="88" w:type="dxa"/>
              <w:bottom w:w="40" w:type="dxa"/>
              <w:right w:w="88" w:type="dxa"/>
            </w:tcMar>
            <w:vAlign w:val="center"/>
          </w:tcPr>
          <w:p w14:paraId="35890E2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في أي بيئات وبأي شروط يُنتج الجهاز خيارًا ثالثًا لم يُتصوَّر في التأطير الثنائي الأول؟</w:t>
            </w:r>
          </w:p>
        </w:tc>
        <w:tc>
          <w:tcPr>
            <w:tcW w:w="2160" w:type="dxa"/>
            <w:shd w:val="clear" w:color="auto" w:fill="FFF2CC"/>
            <w:tcMar>
              <w:top w:w="40" w:type="dxa"/>
              <w:left w:w="88" w:type="dxa"/>
              <w:bottom w:w="40" w:type="dxa"/>
              <w:right w:w="88" w:type="dxa"/>
            </w:tcMar>
            <w:vAlign w:val="center"/>
          </w:tcPr>
          <w:p w14:paraId="65EFF34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7 من 8 حالات</w:t>
            </w:r>
          </w:p>
        </w:tc>
      </w:tr>
    </w:tbl>
    <w:p w14:paraId="2DDF6EDC"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14.15  حدود الادعاء: ما يثبته هذا الفصل وما لا يثبته</w:t>
      </w:r>
      <w:r>
        <w:fldChar w:fldCharType="begin"/>
      </w:r>
      <w:r>
        <w:instrText xml:space="preserve"> TC "14.15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الفصل أن الجهاز يمكن تطبيقه على ثماني حالات مركبة في قطاعات وميادين متنوعة، وأن ركنه المحوري يتغيّر بتغيّر المعضلة، وأن نمط «الخيار الثالث» تكرر في سبع حالات من ثماني، مع إعلان احتمال التحيز التصميمي. ولا يثبت أن الجهاز يضمن قرارًا صحيحًا، فهو يحسّن جودة التفكير ولا يضمن النتائج؛ ولا أن الحالات تمثل الواقع الإداري، فهي افتراضية صُممت بعد معرفة الجهاز؛ ولا أن أنماطها تصمد في حالات حقيقية. ولا يغطي القطاع العام، ولم يُملأ سجل القرار (12.6) لكل حالة، ويحتاج تمييز بعض قراراته عما يوصي به تحليل هارفارد إلى توثيق أدق.</w:t>
      </w:r>
    </w:p>
    <w:p w14:paraId="4C5E991F" w:rsidR="006E42D8" w:rsidRPr="00A263F1" w:rsidRDefault="006E42D8" w:rsidP="006E42D8">
      <w:pPr>
        <w:pageBreakBefore/>
        <w:bidi/>
        <w:jc w:val="center"/>
        <w:rPr>
          <w:rFonts w:ascii="Sakkal Majalla" w:hAnsi="Sakkal Majalla" w:cs="Sakkal Majalla"/>
        </w:rPr>
      </w:pPr>
      <w:r>
        <w:rPr>
          <w:rFonts w:ascii="Sakkal Majalla" w:hAnsi="Sakkal Majalla" w:cs="Sakkal Majalla"/>
          <w:b/>
          <w:bCs/>
          <w:color w:val="1F3864"/>
          <w:sz w:val="44"/>
          <w:szCs w:val="44"/>
          <w:rtl/>
        </w:rPr>
        <w:lastRenderedPageBreak/>
        <w:t>خاتمة الكتاب الأول</w:t>
      </w:r>
      <w:r>
        <w:fldChar w:fldCharType="begin"/>
      </w:r>
      <w:r>
        <w:instrText xml:space="preserve"> TC "خاتمة الكتاب الأول: من السؤال إلى المنظومة" \l 1 </w:instrText>
      </w:r>
      <w:r>
        <w:fldChar w:fldCharType="end"/>
      </w:r>
    </w:p>
    <w:p w14:paraId="64251E97" w:rsidR="006E42D8" w:rsidRPr="002F33B9" w:rsidRDefault="006E42D8" w:rsidP="006E42D8">
      <w:pPr>
        <w:pBdr>
          <w:top w:val="thick" w:sz="12" w:space="0" w:color="BF8F00"/>
          <w:bottom w:val="thick" w:sz="12" w:space="0" w:color="BF8F00"/>
        </w:pBdr>
        <w:bidi/>
        <w:jc w:val="center"/>
        <w:rPr>
          <w:rFonts w:ascii="Sakkal Majalla" w:hAnsi="Sakkal Majalla" w:cs="Sakkal Majalla"/>
          <w:sz w:val="22"/>
          <w:szCs w:val="22"/>
        </w:rPr>
      </w:pPr>
      <w:r>
        <w:rPr>
          <w:rFonts w:ascii="Sakkal Majalla" w:hAnsi="Sakkal Majalla" w:cs="Sakkal Majalla"/>
          <w:b/>
          <w:bCs/>
          <w:color w:val="1F3864"/>
          <w:sz w:val="40"/>
          <w:szCs w:val="40"/>
          <w:rtl/>
        </w:rPr>
        <w:t>من السؤال إلى المنظومة</w:t>
      </w:r>
    </w:p>
    <w:p w14:paraId="26B06FFC"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السؤال الذي بدأنا به</w:t>
      </w:r>
      <w:r>
        <w:fldChar w:fldCharType="begin"/>
      </w:r>
      <w:r>
        <w:instrText xml:space="preserve"> TC "السؤال الذي بدأنا به" \l 2 </w:instrText>
      </w:r>
      <w:r>
        <w:fldChar w:fldCharType="end"/>
      </w:r>
    </w:p>
    <w:p w14:paraId="6DE8D574"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بدأ هذا الكتاب بسؤال بسيط في صيغته، صعب في نتائجه: هل يمكن أن نقرأ القرآن مصدرًا لتكوين الفكرة الإدارية، لا مخزنًا لعبارات نضيفها إلى نماذج جاهزة؟ ولا أملك في آخره جوابًا نهائيًا، وإنما محاولة يمكن فحصها: فرّقنا بين النص والفهم والنموذج، ووضعنا مسارًا للانتقال بينها، ثم اشتققنا أركانًا للإنسان والمعرفة والقيم، وجمعناها في إطار، وحرّكناه في دورة للفعل، ووضعنا له معايير، ثم عرضناه على حالات فيها ضغط وتعارض وكلفة.</w:t>
      </w:r>
    </w:p>
    <w:p w14:paraId="0FEE84B1"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الرحلة في أربعة أبواب</w:t>
      </w:r>
      <w:r>
        <w:fldChar w:fldCharType="begin"/>
      </w:r>
      <w:r>
        <w:instrText xml:space="preserve"> TC "الرحلة في أربعة أبواب" \l 2 </w:instrText>
      </w:r>
      <w:r>
        <w:fldChar w:fldCharType="end"/>
      </w:r>
    </w:p>
    <w:p w14:paraId="5ED6B144"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بدأ الباب التمهيدي (الفصول 1–3) بسؤال أصعب من استخراج مفهوم من آية: ما الذي يجعل هذا الاستخراج علمًا لا وعظًا؟ فأعلن الكتاب حدود ادعائه، وحدد موقعه بين خمسة تيارات، ووضع لنفسه شرط فشل في الفرضية الصفرية ومحكّاتها الثلاثة.</w:t>
      </w:r>
    </w:p>
    <w:p w14:paraId="6D5B7849"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ثم بنى الباب الأول (الفصول 4–7) الأدوات قبل استعمالها: هرم المصادر يحدد بمن نثق، وسلم الاشتقاق وبطاقة الهوية يحددان كيف ننتقل من النص إلى النموذج ونوثّق الانتقال، وبروتوكول القراءة يحدد كيف نقرأ، وفض التعارض يحدد ماذا نفعل حين يخالف الواقعُ النموذج.</w:t>
      </w:r>
    </w:p>
    <w:p w14:paraId="692268A6"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وفي الباب الثاني (الفصول 8–10) طُبّقت الأدوات على ثلاثة أسئلة: من الإنسان الذي يُدار؟ وكيف يعرف؟ وبأي ميزان يتصرف؟ فخرجت ثلاثة عشر ركنًا: الاستخلاف والتكليف بالوسع والابتلاء، والفطرة والتثبت والتدبر، والأمانة والشورى والإحسان والعدل والرحمة والحكمة والصدق.</w:t>
      </w:r>
    </w:p>
    <w:p w14:paraId="6815AA4E"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وجمع الباب الثالث (الفصول 11–14) الأركان في إطار QMF بمكوّناته الثمانية، ووضع السلطة داخل المساءلة، ثم حرّكها في الدورة السباعية مع سجل القرار وقاعدة الاختصار، وضبطها بتسعة معايير تقرر أن فشل التطبيق يُراجَع فيه النموذج البشري لا النص، وعرضها على ثماني حالات مركبة. ولم تُكتب الحالات لتنتهي بنجاح، وإنما لتبيّن أين يبقى التوتر، ومن يتحمل الكلفة.</w:t>
      </w:r>
    </w:p>
    <w:p w14:paraId="55D506B2"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وأظن أن المحاولة بيّنت أن بناء نموذج إداري منطلقه القرآن ممكن من حيث المبدأ، دون رفض الخبرة الإدارية الحديثة ودون الذوبان فيها. وبيّنت أيضًا أن الطريق طويل ودقيق: فالأصالة لا تُستنتج من اختلاف المصطلحات، والاستقلالية لا تعني غياب كل توافق مع النظريات الأخرى، والقيمة الأخلاقية لا تصير أداة إدارية بمجرد تعريفها. فكل انتقال يحتاج إلى دليل أو تفسير أو فرضية، وكل فرضية إلى موقف يمكن أن ينكشف فيه ضعفها.</w:t>
      </w:r>
    </w:p>
    <w:p w14:paraId="7ADBA15A"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ما لم يثبته الكتاب</w:t>
      </w:r>
      <w:r>
        <w:fldChar w:fldCharType="begin"/>
      </w:r>
      <w:r>
        <w:instrText xml:space="preserve"> TC "ما لم يثبته الكتاب" \l 2 </w:instrText>
      </w:r>
      <w:r>
        <w:fldChar w:fldCharType="end"/>
      </w:r>
    </w:p>
    <w:p w14:paraId="19D8C885"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لم يثبت الكتاب أن الإطار المقترح أفضل من كل إطار آخر، ولا أن تطبيقه سينتج نتائج متفوقة في كل مؤسسة. وإذا جُمعت الحدود التي أعلنها كل فصل في موضعه، ظهرت أربع فجوات كبرى، وهذا الجدول هو البيان الجامع لها: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6E42D8" w:rsidRPr="00D40464" w14:paraId="0711C3D0" w:rsidTr="00201A65">
        <w:tc>
          <w:tcPr>
            <w:tcW w:w="2160" w:type="dxa"/>
            <w:shd w:val="clear" w:color="auto" w:fill="1F3864"/>
            <w:tcMar>
              <w:top w:w="40" w:type="dxa"/>
              <w:left w:w="88" w:type="dxa"/>
              <w:bottom w:w="40" w:type="dxa"/>
              <w:right w:w="88" w:type="dxa"/>
            </w:tcMar>
            <w:vAlign w:val="center"/>
          </w:tcPr>
          <w:p w14:paraId="2C914E37"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الفجوة</w:t>
            </w:r>
          </w:p>
        </w:tc>
        <w:tc>
          <w:tcPr>
            <w:tcW w:w="6480" w:type="dxa"/>
            <w:shd w:val="clear" w:color="auto" w:fill="1F3864"/>
            <w:tcMar>
              <w:top w:w="40" w:type="dxa"/>
              <w:left w:w="88" w:type="dxa"/>
              <w:bottom w:w="40" w:type="dxa"/>
              <w:right w:w="88" w:type="dxa"/>
            </w:tcMar>
            <w:vAlign w:val="center"/>
          </w:tcPr>
          <w:p w14:paraId="5D725AC9"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بقي مفتوحًا</w:t>
            </w:r>
          </w:p>
        </w:tc>
      </w:tr>
      <w:tr w:rsidR="006E42D8" w:rsidRPr="00D40464" w14:paraId="3499C56B" w:rsidTr="00201A65">
        <w:tc>
          <w:tcPr>
            <w:tcW w:w="2160" w:type="dxa"/>
            <w:shd w:val="clear" w:color="auto" w:fill="EBF5FB"/>
            <w:tcMar>
              <w:top w:w="40" w:type="dxa"/>
              <w:left w:w="88" w:type="dxa"/>
              <w:bottom w:w="40" w:type="dxa"/>
              <w:right w:w="88" w:type="dxa"/>
            </w:tcMar>
            <w:vAlign w:val="center"/>
          </w:tcPr>
          <w:p w14:paraId="4F91C087"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الاختبار الميداني</w:t>
            </w:r>
          </w:p>
        </w:tc>
        <w:tc>
          <w:tcPr>
            <w:tcW w:w="6480" w:type="dxa"/>
            <w:shd w:val="clear" w:color="auto" w:fill="F5FAFF"/>
            <w:tcMar>
              <w:top w:w="40" w:type="dxa"/>
              <w:left w:w="88" w:type="dxa"/>
              <w:bottom w:w="40" w:type="dxa"/>
              <w:right w:w="88" w:type="dxa"/>
            </w:tcMar>
            <w:vAlign w:val="center"/>
          </w:tcPr>
          <w:p w14:paraId="2593DD33"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لم يُختبر ركن ولا نموذج ولا حالة في مؤسسة حقيقية: المستوى السابع معلَّق في كل الأركان، والحالات الثماني افتراضية توضّح ولا تُثبت. وهذا حد يشترك فيه الكتاب كله.</w:t>
            </w:r>
          </w:p>
        </w:tc>
      </w:tr>
      <w:tr w:rsidR="006E42D8" w:rsidRPr="00D40464" w14:paraId="65A96B2A" w:rsidTr="00201A65">
        <w:tc>
          <w:tcPr>
            <w:tcW w:w="2160" w:type="dxa"/>
            <w:shd w:val="clear" w:color="auto" w:fill="FFFFFF"/>
            <w:tcMar>
              <w:top w:w="40" w:type="dxa"/>
              <w:left w:w="88" w:type="dxa"/>
              <w:bottom w:w="40" w:type="dxa"/>
              <w:right w:w="88" w:type="dxa"/>
            </w:tcMar>
            <w:vAlign w:val="center"/>
          </w:tcPr>
          <w:p w14:paraId="0A377630"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القياس</w:t>
            </w:r>
          </w:p>
        </w:tc>
        <w:tc>
          <w:tcPr>
            <w:tcW w:w="6480" w:type="dxa"/>
            <w:shd w:val="clear" w:color="auto" w:fill="FFFFFF"/>
            <w:tcMar>
              <w:top w:w="40" w:type="dxa"/>
              <w:left w:w="88" w:type="dxa"/>
              <w:bottom w:w="40" w:type="dxa"/>
              <w:right w:w="88" w:type="dxa"/>
            </w:tcMar>
            <w:vAlign w:val="center"/>
          </w:tcPr>
          <w:p w14:paraId="0CBDBA86"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أدوات قياس مختبرة للقيم ولا للمعايير التسعة، ولا مؤشر يقيس تكامل الأسس الثلاثة. وما في الملاحق والدليل العملي المرافق من أدوات تقدير توجيهي لم يُختبر.</w:t>
            </w:r>
          </w:p>
        </w:tc>
      </w:tr>
      <w:tr w:rsidR="006E42D8" w:rsidRPr="00D40464" w14:paraId="3C8E5C69" w:rsidTr="00201A65">
        <w:tc>
          <w:tcPr>
            <w:tcW w:w="2160" w:type="dxa"/>
            <w:shd w:val="clear" w:color="auto" w:fill="EBF5FB"/>
            <w:tcMar>
              <w:top w:w="40" w:type="dxa"/>
              <w:left w:w="88" w:type="dxa"/>
              <w:bottom w:w="40" w:type="dxa"/>
              <w:right w:w="88" w:type="dxa"/>
            </w:tcMar>
            <w:vAlign w:val="center"/>
          </w:tcPr>
          <w:p w14:paraId="2F8104D9"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الحوكمة</w:t>
            </w:r>
          </w:p>
        </w:tc>
        <w:tc>
          <w:tcPr>
            <w:tcW w:w="6480" w:type="dxa"/>
            <w:shd w:val="clear" w:color="auto" w:fill="F5FAFF"/>
            <w:tcMar>
              <w:top w:w="40" w:type="dxa"/>
              <w:left w:w="88" w:type="dxa"/>
              <w:bottom w:w="40" w:type="dxa"/>
              <w:right w:w="88" w:type="dxa"/>
            </w:tcMar>
            <w:vAlign w:val="center"/>
          </w:tcPr>
          <w:p w14:paraId="03A3C377"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لم يحدد الكتاب من يطبّق المعايير التسعة على المساهمات اللاحقة، ولا كيف يُحسم الخلاف بين المقيّمين. واختبار الباحث المقيَّد الذي يشترطه محك الاستقلالية (3.6) لم يُجرَ.</w:t>
            </w:r>
          </w:p>
        </w:tc>
      </w:tr>
      <w:tr w:rsidR="006E42D8" w:rsidRPr="00D40464" w14:paraId="0CCBB938" w:rsidTr="00201A65">
        <w:tc>
          <w:tcPr>
            <w:tcW w:w="2160" w:type="dxa"/>
            <w:shd w:val="clear" w:color="auto" w:fill="FFFFFF"/>
            <w:tcMar>
              <w:top w:w="40" w:type="dxa"/>
              <w:left w:w="88" w:type="dxa"/>
              <w:bottom w:w="40" w:type="dxa"/>
              <w:right w:w="88" w:type="dxa"/>
            </w:tcMar>
            <w:vAlign w:val="center"/>
          </w:tcPr>
          <w:p w14:paraId="3C7BFA1E"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النطاق</w:t>
            </w:r>
          </w:p>
        </w:tc>
        <w:tc>
          <w:tcPr>
            <w:tcW w:w="6480" w:type="dxa"/>
            <w:shd w:val="clear" w:color="auto" w:fill="FFFFFF"/>
            <w:tcMar>
              <w:top w:w="40" w:type="dxa"/>
              <w:left w:w="88" w:type="dxa"/>
              <w:bottom w:w="40" w:type="dxa"/>
              <w:right w:w="88" w:type="dxa"/>
            </w:tcMar>
            <w:vAlign w:val="center"/>
          </w:tcPr>
          <w:p w14:paraId="7B371FCB"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صيغت الحالات لقرار فرد أو فريق، ولم يُعرض الجهاز على قرار مؤسسي يمر بطبقات موافقة متعددة، ولا على القطاع العام، ولا على ثقافات وقطاعات متباينة بما يكفي. وبعض الخلافات التفسيرية التي تمسّ المفاهيم ما زالت قائمة.</w:t>
            </w:r>
          </w:p>
        </w:tc>
      </w:tr>
    </w:tbl>
    <w:p w14:paraId="0BE5FBB1"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وهذه الحدود هي التي تحدد العمل التالي: دراسات حالة موثقة، وتجارب مقارنة، وأدوات قياس، ومراجعات من باحثين لا يشاركون المشروع منطلقاته كلها. وأغلبها يحتاج إلى زمن وشراكات مؤسسية ومجتمع علمي أوسع مما يملكه كاتب واحد.</w:t>
      </w:r>
    </w:p>
    <w:p w14:paraId="31FAE961"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ما كان يمكن أن أفعله بطريقة أخرى</w:t>
      </w:r>
      <w:r>
        <w:fldChar w:fldCharType="begin"/>
      </w:r>
      <w:r>
        <w:instrText xml:space="preserve"> TC "ما كان يمكن أن أفعله بطريقة أخرى" \l 2 </w:instrText>
      </w:r>
      <w:r>
        <w:fldChar w:fldCharType="end"/>
      </w:r>
    </w:p>
    <w:p w14:paraId="56CF038B"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وأسجل هنا ثلاث ملاحظات على العمل نفسه. الأولى أن التخطيط الكامل للأبواب قبل البدء كان سيوفّر جهدًا أُنفق في إعادة الهيكلة، فقد تغيّر ترتيب الفصول وعددها أكثر من مرة. والثانية أن المقارنات بالأطر الغربية كثرت أحيانًا فوق الحاجة، وكانت مقارنتان معمّقتان تكفيان في بعض الفصول.</w:t>
      </w:r>
    </w:p>
    <w:p w14:paraId="5EC7BD8B"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والثالثة، وهي أهمها، الاعتماد شبه الكامل على الحالات الافتراضية. ولو وثّقتُ حالة حقيقية واحدة بمقابلات مع أصحابها، لجمع الكتاب النظر والتطبيق. وهذا أول ما ينبغي أن يُعالَج في أي طبعة لاحقة.</w:t>
      </w:r>
    </w:p>
    <w:p w14:paraId="5D606F10"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ما بعد هذا الكتاب</w:t>
      </w:r>
      <w:r>
        <w:fldChar w:fldCharType="begin"/>
      </w:r>
      <w:r>
        <w:instrText xml:space="preserve"> TC "ما بعد هذا الكتاب" \l 2 </w:instrText>
      </w:r>
      <w:r>
        <w:fldChar w:fldCharType="end"/>
      </w:r>
    </w:p>
    <w:p w14:paraId="0ABEB3C9"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أرى بعد هذا الكتاب ثلاثة مسارات مستقلة:</w:t>
      </w:r>
    </w:p>
    <w:p w14:paraId="5103E5A2" w:rsidR="006E42D8" w:rsidRPr="00A263F1" w:rsidRDefault="006E42D8" w:rsidP="006E42D8">
      <w:pPr>
        <w:bidi/>
        <w:ind w:right="576"/>
        <w:rPr>
          <w:rFonts w:ascii="Sakkal Majalla" w:hAnsi="Sakkal Majalla" w:cs="Sakkal Majalla"/>
        </w:rPr>
      </w:pPr>
      <w:r>
        <w:rPr>
          <w:rFonts w:ascii="Sakkal Majalla" w:hAnsi="Sakkal Majalla" w:cs="Sakkal Majalla"/>
          <w:b/>
          <w:bCs/>
          <w:color w:val="1F3864"/>
          <w:sz w:val="30"/>
          <w:szCs w:val="30"/>
          <w:rtl/>
        </w:rPr>
        <w:t xml:space="preserve">1.  </w:t>
      </w:r>
      <w:r>
        <w:rPr>
          <w:rFonts w:ascii="Sakkal Majalla" w:hAnsi="Sakkal Majalla" w:cs="Sakkal Majalla"/>
          <w:color w:val="000000"/>
          <w:sz w:val="30"/>
          <w:szCs w:val="30"/>
          <w:rtl/>
        </w:rPr>
        <w:t xml:space="preserve">الاختبار الميداني: أن تُطبَّق الدورة السباعية على قرار إداري حقيقي، ويُملأ سجل القرار، ويُوثَّق ما حدث بصدق، أكّد الجهاز جدواه أم كشف قصورًا يستحق المراجعة.</w:t>
      </w:r>
    </w:p>
    <w:p w14:paraId="1D8D59DC" w:rsidR="006E42D8" w:rsidRPr="00A263F1" w:rsidRDefault="006E42D8" w:rsidP="006E42D8">
      <w:pPr>
        <w:bidi/>
        <w:ind w:right="576"/>
        <w:rPr>
          <w:rFonts w:ascii="Sakkal Majalla" w:hAnsi="Sakkal Majalla" w:cs="Sakkal Majalla"/>
        </w:rPr>
      </w:pPr>
      <w:r>
        <w:rPr>
          <w:rFonts w:ascii="Sakkal Majalla" w:hAnsi="Sakkal Majalla" w:cs="Sakkal Majalla"/>
          <w:b/>
          <w:bCs/>
          <w:color w:val="1F3864"/>
          <w:sz w:val="30"/>
          <w:szCs w:val="30"/>
          <w:rtl/>
        </w:rPr>
        <w:t xml:space="preserve">2.  </w:t>
      </w:r>
      <w:r>
        <w:rPr>
          <w:rFonts w:ascii="Sakkal Majalla" w:hAnsi="Sakkal Majalla" w:cs="Sakkal Majalla"/>
          <w:color w:val="000000"/>
          <w:sz w:val="30"/>
          <w:szCs w:val="30"/>
          <w:rtl/>
        </w:rPr>
        <w:t xml:space="preserve">البحث المتخصص: بناء مقاييس للقيم، واختبار الباحث المقيَّد على ركن واحد، ومراجعة الاستقراءات والاقتباسات التفسيرية، أو نقض جزء من الكتاب بدليل نصي أقوى.</w:t>
      </w:r>
    </w:p>
    <w:p w14:paraId="52BD16E0" w:rsidR="006E42D8" w:rsidRPr="00A263F1" w:rsidRDefault="006E42D8" w:rsidP="006E42D8">
      <w:pPr>
        <w:bidi/>
        <w:ind w:right="576"/>
        <w:rPr>
          <w:rFonts w:ascii="Sakkal Majalla" w:hAnsi="Sakkal Majalla" w:cs="Sakkal Majalla"/>
        </w:rPr>
      </w:pPr>
      <w:r>
        <w:rPr>
          <w:rFonts w:ascii="Sakkal Majalla" w:hAnsi="Sakkal Majalla" w:cs="Sakkal Majalla"/>
          <w:b/>
          <w:bCs/>
          <w:color w:val="1F3864"/>
          <w:sz w:val="30"/>
          <w:szCs w:val="30"/>
          <w:rtl/>
        </w:rPr>
        <w:t xml:space="preserve">3.  </w:t>
      </w:r>
      <w:r>
        <w:rPr>
          <w:rFonts w:ascii="Sakkal Majalla" w:hAnsi="Sakkal Majalla" w:cs="Sakkal Majalla"/>
          <w:color w:val="000000"/>
          <w:sz w:val="30"/>
          <w:szCs w:val="30"/>
          <w:rtl/>
        </w:rPr>
        <w:t xml:space="preserve">التوسع إلى مجالات الإدارة: القيادة، وصنع القرار، والموارد البشرية، والعمليات، والمالية، والقطاع العام. ولا يكفي فيها نقل الأركان إلى سياق جديد، فقد يحتاج كل مجال إلى اشتقاق مفاهيم لم تظهر الحاجة إليها على هذا المستوى العام.</w:t>
      </w:r>
    </w:p>
    <w:p w14:paraId="3B2373EE"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ومن هنا يبدأ الكتاب الثاني من الموسوعة: ينتقل إلى التطبيقات المؤسسية التفصيلية في القيادة وصنع القرار وإدارة الموارد البشرية والمحاسبة المؤسسية، ويبني على هذا الكتاب، ويختبره بحالات حقيقية موثقة.</w:t>
      </w:r>
    </w:p>
    <w:p w14:paraId="15ADEA6D"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lastRenderedPageBreak/>
        <w:t>كيف يُقرأ الكتاب بحسب القارئ</w:t>
      </w:r>
      <w:r>
        <w:fldChar w:fldCharType="begin"/>
      </w:r>
      <w:r>
        <w:instrText xml:space="preserve"> TC "كيف يُقرأ الكتاب بحسب القارئ"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6E42D8" w:rsidRPr="00D40464" w14:paraId="75EF54B3" w:rsidTr="00201A65">
        <w:tc>
          <w:tcPr>
            <w:tcW w:w="2160" w:type="dxa"/>
            <w:shd w:val="clear" w:color="auto" w:fill="1F3864"/>
            <w:tcMar>
              <w:top w:w="40" w:type="dxa"/>
              <w:left w:w="88" w:type="dxa"/>
              <w:bottom w:w="40" w:type="dxa"/>
              <w:right w:w="88" w:type="dxa"/>
            </w:tcMar>
            <w:vAlign w:val="center"/>
          </w:tcPr>
          <w:p w14:paraId="45CAA35E"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القارئ</w:t>
            </w:r>
          </w:p>
        </w:tc>
        <w:tc>
          <w:tcPr>
            <w:tcW w:w="6480" w:type="dxa"/>
            <w:shd w:val="clear" w:color="auto" w:fill="1F3864"/>
            <w:tcMar>
              <w:top w:w="40" w:type="dxa"/>
              <w:left w:w="88" w:type="dxa"/>
              <w:bottom w:w="40" w:type="dxa"/>
              <w:right w:w="88" w:type="dxa"/>
            </w:tcMar>
            <w:vAlign w:val="center"/>
          </w:tcPr>
          <w:p w14:paraId="09EA208C"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مسار القراءة المقترح</w:t>
            </w:r>
          </w:p>
        </w:tc>
      </w:tr>
      <w:tr w:rsidR="006E42D8" w:rsidRPr="00D40464" w14:paraId="4A487476" w:rsidTr="00201A65">
        <w:tc>
          <w:tcPr>
            <w:tcW w:w="2160" w:type="dxa"/>
            <w:shd w:val="clear" w:color="auto" w:fill="EBF5FB"/>
            <w:tcMar>
              <w:top w:w="40" w:type="dxa"/>
              <w:left w:w="88" w:type="dxa"/>
              <w:bottom w:w="40" w:type="dxa"/>
              <w:right w:w="88" w:type="dxa"/>
            </w:tcMar>
            <w:vAlign w:val="center"/>
          </w:tcPr>
          <w:p w14:paraId="79915FEB"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الباحث الأكاديمي</w:t>
            </w:r>
          </w:p>
        </w:tc>
        <w:tc>
          <w:tcPr>
            <w:tcW w:w="6480" w:type="dxa"/>
            <w:shd w:val="clear" w:color="auto" w:fill="F5FAFF"/>
            <w:tcMar>
              <w:top w:w="40" w:type="dxa"/>
              <w:left w:w="88" w:type="dxa"/>
              <w:bottom w:w="40" w:type="dxa"/>
              <w:right w:w="88" w:type="dxa"/>
            </w:tcMar>
            <w:vAlign w:val="center"/>
          </w:tcPr>
          <w:p w14:paraId="5919B52D"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القراءة المتسلسلة كاملة، مع التوقف عند المنهج (الفصول 3–7) والمعايير (الفصل الثالث عشر).</w:t>
            </w:r>
          </w:p>
        </w:tc>
      </w:tr>
      <w:tr w:rsidR="006E42D8" w:rsidRPr="00D40464" w14:paraId="42568358" w:rsidTr="00201A65">
        <w:tc>
          <w:tcPr>
            <w:tcW w:w="2160" w:type="dxa"/>
            <w:shd w:val="clear" w:color="auto" w:fill="FFFFFF"/>
            <w:tcMar>
              <w:top w:w="40" w:type="dxa"/>
              <w:left w:w="88" w:type="dxa"/>
              <w:bottom w:w="40" w:type="dxa"/>
              <w:right w:w="88" w:type="dxa"/>
            </w:tcMar>
            <w:vAlign w:val="center"/>
          </w:tcPr>
          <w:p w14:paraId="58A8A909"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المدير أو القائد</w:t>
            </w:r>
          </w:p>
        </w:tc>
        <w:tc>
          <w:tcPr>
            <w:tcW w:w="6480" w:type="dxa"/>
            <w:shd w:val="clear" w:color="auto" w:fill="FFFFFF"/>
            <w:tcMar>
              <w:top w:w="40" w:type="dxa"/>
              <w:left w:w="88" w:type="dxa"/>
              <w:bottom w:w="40" w:type="dxa"/>
              <w:right w:w="88" w:type="dxa"/>
            </w:tcMar>
            <w:vAlign w:val="center"/>
          </w:tcPr>
          <w:p w14:paraId="596993C3"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المقدمة والفصل الأول، ثم الأركان (الفصول 8–10)، ثم الدورة السباعية (الفصل الثاني عشر) والحالات (الفصل الرابع عشر). والدليل العملي المرافق للكتاب أداة العمل.</w:t>
            </w:r>
          </w:p>
        </w:tc>
      </w:tr>
      <w:tr w:rsidR="006E42D8" w:rsidRPr="00D40464" w14:paraId="4CCBF628" w:rsidTr="00201A65">
        <w:tc>
          <w:tcPr>
            <w:tcW w:w="2160" w:type="dxa"/>
            <w:shd w:val="clear" w:color="auto" w:fill="EBF5FB"/>
            <w:tcMar>
              <w:top w:w="40" w:type="dxa"/>
              <w:left w:w="88" w:type="dxa"/>
              <w:bottom w:w="40" w:type="dxa"/>
              <w:right w:w="88" w:type="dxa"/>
            </w:tcMar>
            <w:vAlign w:val="center"/>
          </w:tcPr>
          <w:p w14:paraId="0BF9A934"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المدرب</w:t>
            </w:r>
          </w:p>
        </w:tc>
        <w:tc>
          <w:tcPr>
            <w:tcW w:w="6480" w:type="dxa"/>
            <w:shd w:val="clear" w:color="auto" w:fill="F5FAFF"/>
            <w:tcMar>
              <w:top w:w="40" w:type="dxa"/>
              <w:left w:w="88" w:type="dxa"/>
              <w:bottom w:w="40" w:type="dxa"/>
              <w:right w:w="88" w:type="dxa"/>
            </w:tcMar>
            <w:vAlign w:val="center"/>
          </w:tcPr>
          <w:p w14:paraId="03DCE864"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الحالات الثماني (الفصل الرابع عشر) مواقف تعلّم، مع الدليل العملي في آخر ذلك الفصل، ودليل المدرب في الدليل العملي المرافق.</w:t>
            </w:r>
          </w:p>
        </w:tc>
      </w:tr>
      <w:tr w:rsidR="006E42D8" w:rsidRPr="00D40464" w14:paraId="4DFD1E2A" w:rsidTr="00201A65">
        <w:tc>
          <w:tcPr>
            <w:tcW w:w="2160" w:type="dxa"/>
            <w:shd w:val="clear" w:color="auto" w:fill="FFFFFF"/>
            <w:tcMar>
              <w:top w:w="40" w:type="dxa"/>
              <w:left w:w="88" w:type="dxa"/>
              <w:bottom w:w="40" w:type="dxa"/>
              <w:right w:w="88" w:type="dxa"/>
            </w:tcMar>
            <w:vAlign w:val="center"/>
          </w:tcPr>
          <w:p w14:paraId="47AF2E5A"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المؤسسة</w:t>
            </w:r>
          </w:p>
        </w:tc>
        <w:tc>
          <w:tcPr>
            <w:tcW w:w="6480" w:type="dxa"/>
            <w:shd w:val="clear" w:color="auto" w:fill="FFFFFF"/>
            <w:tcMar>
              <w:top w:w="40" w:type="dxa"/>
              <w:left w:w="88" w:type="dxa"/>
              <w:bottom w:w="40" w:type="dxa"/>
              <w:right w:w="88" w:type="dxa"/>
            </w:tcMar>
            <w:vAlign w:val="center"/>
          </w:tcPr>
          <w:p w14:paraId="26921A06"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إطار QMF (الفصل الحادي عشر) والدورة السباعية وسجل القرار (الفصل الثاني عشر)، ثم نماذج العمل في الملاحق وأدوات الدليل العملي المرافق، مع تكييفها للسياق.</w:t>
            </w:r>
          </w:p>
        </w:tc>
      </w:tr>
      <w:tr w:rsidR="006E42D8" w:rsidRPr="00D40464" w14:paraId="375317F8" w:rsidTr="00201A65">
        <w:tc>
          <w:tcPr>
            <w:tcW w:w="2160" w:type="dxa"/>
            <w:shd w:val="clear" w:color="auto" w:fill="EBF5FB"/>
            <w:tcMar>
              <w:top w:w="40" w:type="dxa"/>
              <w:left w:w="88" w:type="dxa"/>
              <w:bottom w:w="40" w:type="dxa"/>
              <w:right w:w="88" w:type="dxa"/>
            </w:tcMar>
            <w:vAlign w:val="center"/>
          </w:tcPr>
          <w:p w14:paraId="027AFDC4"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القارئ العام</w:t>
            </w:r>
          </w:p>
        </w:tc>
        <w:tc>
          <w:tcPr>
            <w:tcW w:w="6480" w:type="dxa"/>
            <w:shd w:val="clear" w:color="auto" w:fill="F5FAFF"/>
            <w:tcMar>
              <w:top w:w="40" w:type="dxa"/>
              <w:left w:w="88" w:type="dxa"/>
              <w:bottom w:w="40" w:type="dxa"/>
              <w:right w:w="88" w:type="dxa"/>
            </w:tcMar>
            <w:vAlign w:val="center"/>
          </w:tcPr>
          <w:p w14:paraId="4365E6C6"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المقدمة وهذه الخاتمة، ثم ما يثير فضوله من الفصول. وتكفيه الخلاصات والحالات دون تفاصيل البروتوكول.</w:t>
            </w:r>
          </w:p>
        </w:tc>
      </w:tr>
    </w:tbl>
    <w:p w14:paraId="50C00E3C"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كلمة أخيرة</w:t>
      </w:r>
      <w:r>
        <w:fldChar w:fldCharType="begin"/>
      </w:r>
      <w:r>
        <w:instrText xml:space="preserve"> TC "كلمة أخيرة" \l 2 </w:instrText>
      </w:r>
      <w:r>
        <w:fldChar w:fldCharType="end"/>
      </w:r>
    </w:p>
    <w:p w14:paraId="55F0D76D"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إن بقيت للكتاب قيمة بعد هذه الحدود، فهي أنه يقترح طريقة للعمل لا قائمة أجوبة. يستطيع الباحث أن يعترض على ركن، أو يعدّل بطاقة، أو يرفض انتقالًا، أو يختبر الدورة في مؤسسة مختلفة. ويستطيع المدير أن يستعمل الأسئلة دون أن يتبنى البناء النظري كله. وفي هذه القابلية للتعديل حياة المشروع.</w:t>
      </w:r>
    </w:p>
    <w:p w14:paraId="13854B7D"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والإدارة التي ينشدها الكتاب لا تخلو من صراع أو خطأ أو كلفة. إنها إدارة تجعل الصراع مرئيًا، والخطأ قابلًا للتعلم، والكلفة موزعة على أساس يمكن شرحه، والسلطة مقيدة بالمسؤولية. وقد لا ننجح في كل مرة، لكن الفشل الذي نعرف موضعه ونعلن أسبابه خير من نجاح لفظي لا يستطيع أحد أن يراجعه.</w:t>
      </w:r>
    </w:p>
    <w:p w14:paraId="7BADBA8C"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ولا أعدّه جوابًا نهائيًا، وإنما اجتهادًا يعلن هوامشه، ويضع لنفسه معايير يُحاكَم إليها، ويقبل المراجعة إذا خالفته التجربة. فإن أصاب فبتوفيق الله، وإن أخطأ فمن تقصير صاحبه.</w:t>
      </w:r>
    </w:p>
    <w:p w14:paraId="226B92B4" w:rsidR="006E42D8" w:rsidRPr="00546F5C" w:rsidRDefault="006E42D8" w:rsidP="006E42D8">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﴿رَبَّنَا آتِنَا مِن لَّدُنكَ رَحْمَةً وَهَيِّئْ لَنَا مِنْ أَمْرِنَا رَشَدًا﴾</w:t>
      </w:r>
    </w:p>
    <w:p w14:paraId="13E7CB2D" w:rsidR="006E42D8" w:rsidRPr="00546F5C" w:rsidRDefault="006E42D8" w:rsidP="006E42D8">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الكهف : 10</w:t>
      </w:r>
    </w:p>
    <w:p w14:paraId="0AF11F8D"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وآخر دعوانا أن الحمد لله رب العالمين.</w:t>
      </w:r>
    </w:p>
    <w:p w14:paraId="3A17E8F0" w:rsidR="006E42D8" w:rsidRPr="00A263F1" w:rsidRDefault="006E42D8" w:rsidP="006E42D8">
      <w:pPr>
        <w:bidi/>
        <w:rPr>
          <w:rFonts w:ascii="Sakkal Majalla" w:hAnsi="Sakkal Majalla" w:cs="Sakkal Majalla"/>
        </w:rPr>
      </w:pPr>
      <w:r w:rsidRPr="00A263F1">
        <w:rPr>
          <w:rFonts w:ascii="Sakkal Majalla" w:hAnsi="Sakkal Majalla" w:cs="Sakkal Majalla"/>
          <w:b/>
          <w:bCs/>
          <w:color w:val="1F3864"/>
          <w:sz w:val="28"/>
          <w:szCs w:val="28"/>
          <w:rtl/>
        </w:rPr>
        <w:t>وليد حواله</w:t>
      </w:r>
    </w:p>
    <w:p w14:paraId="42501C2C" w:rsidR="006E42D8" w:rsidRPr="00A263F1" w:rsidRDefault="006E42D8" w:rsidP="006E42D8">
      <w:pPr>
        <w:bidi/>
        <w:rPr>
          <w:rFonts w:ascii="Sakkal Majalla" w:hAnsi="Sakkal Majalla" w:cs="Sakkal Majalla"/>
        </w:rPr>
      </w:pPr>
      <w:r w:rsidRPr="00A263F1">
        <w:rPr>
          <w:rFonts w:ascii="Sakkal Majalla" w:hAnsi="Sakkal Majalla" w:cs="Sakkal Majalla"/>
          <w:color w:val="595959"/>
          <w:sz w:val="24"/>
          <w:szCs w:val="24"/>
          <w:rtl/>
        </w:rPr>
        <w:t>القاهرة</w:t>
      </w:r>
    </w:p>
    <w:p w14:paraId="763A4FE5" w:rsidR="003C7589" w:rsidRPr="008D795A" w:rsidRDefault="003C7589" w:rsidP="003C7589">
      <w:pPr>
        <w:pageBreakBefore/>
        <w:shd w:val="clear" w:color="auto" w:fill="1F3864"/>
        <w:bidi/>
        <w:rPr>
          <w:rFonts w:ascii="Sakkal Majalla" w:hAnsi="Sakkal Majalla" w:cs="Sakkal Majalla"/>
          <w:sz w:val="26"/>
          <w:szCs w:val="26"/>
        </w:rPr>
      </w:pPr>
      <w:r>
        <w:rPr>
          <w:rFonts w:ascii="Sakkal Majalla" w:hAnsi="Sakkal Majalla" w:cs="Sakkal Majalla"/>
          <w:b/>
          <w:bCs/>
          <w:color w:val="FFFFFF"/>
          <w:sz w:val="26"/>
          <w:szCs w:val="26"/>
          <w:rtl/>
        </w:rPr>
        <w:lastRenderedPageBreak/>
        <w:t>الملاحق</w:t>
      </w:r>
      <w:r>
        <w:fldChar w:fldCharType="begin"/>
      </w:r>
      <w:r>
        <w:instrText xml:space="preserve"> TC "الملاحق" \l 1 </w:instrText>
      </w:r>
      <w:r>
        <w:fldChar w:fldCharType="end"/>
      </w:r>
    </w:p>
    <w:p w14:paraId="361808A6" w:rsidR="003C7589" w:rsidRPr="008D795A" w:rsidRDefault="003C7589" w:rsidP="003C7589">
      <w:pPr>
        <w:shd w:val="clear" w:color="auto" w:fill="2E74B5"/>
        <w:bidi/>
        <w:spacing w:after="20"/>
        <w:rPr>
          <w:rFonts w:ascii="Sakkal Majalla" w:hAnsi="Sakkal Majalla" w:cs="Sakkal Majalla"/>
          <w:sz w:val="26"/>
          <w:szCs w:val="26"/>
        </w:rPr>
      </w:pPr>
      <w:r>
        <w:rPr>
          <w:rFonts w:ascii="Sakkal Majalla" w:hAnsi="Sakkal Majalla" w:cs="Sakkal Majalla"/>
          <w:b/>
          <w:bCs/>
          <w:color w:val="FFFFFF"/>
          <w:sz w:val="26"/>
          <w:szCs w:val="26"/>
          <w:rtl/>
        </w:rPr>
        <w:t xml:space="preserve">مراجع سريعة ونماذج عمل للكتاب الأول</w:t>
      </w:r>
    </w:p>
    <w:p w14:paraId="5310891E" w:rsidR="003C7589" w:rsidRPr="008D795A" w:rsidRDefault="003C7589" w:rsidP="003C7589">
      <w:pPr>
        <w:bidi/>
        <w:spacing w:after="10"/>
        <w:rPr>
          <w:rFonts w:ascii="Sakkal Majalla" w:hAnsi="Sakkal Majalla" w:cs="Sakkal Majalla"/>
          <w:sz w:val="26"/>
          <w:szCs w:val="26"/>
        </w:rPr>
      </w:pPr>
      <w:r>
        <w:rPr>
          <w:rFonts w:ascii="Sakkal Majalla" w:hAnsi="Sakkal Majalla" w:cs="Sakkal Majalla"/>
          <w:i/>
          <w:iCs/>
          <w:color w:val="595959"/>
          <w:sz w:val="26"/>
          <w:szCs w:val="26"/>
          <w:rtl/>
        </w:rPr>
        <w:t>موسوعة الإدارة القرآنية، الكتاب الأول | وليد حواله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3C7589" w:rsidRPr="008D795A" w14:paraId="071BAA9A" w:rsidTr="00201A65">
        <w:tc>
          <w:tcPr>
            <w:tcW w:w="8640" w:type="dxa"/>
            <w:shd w:val="clear" w:color="auto" w:fill="0D2137"/>
            <w:tcMar>
              <w:top w:w="40" w:type="dxa"/>
              <w:left w:w="88" w:type="dxa"/>
              <w:bottom w:w="40" w:type="dxa"/>
              <w:right w:w="88" w:type="dxa"/>
            </w:tcMar>
            <w:vAlign w:val="center"/>
          </w:tcPr>
          <w:p w14:paraId="28560572" w:rsidR="003C7589" w:rsidRPr="008D795A" w:rsidRDefault="003C7589"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خريطة الملاحق</w:t>
            </w:r>
          </w:p>
        </w:tc>
      </w:tr>
      <w:tr w:rsidR="003C7589" w:rsidRPr="008D795A" w14:paraId="1F8FF282" w:rsidTr="00201A65">
        <w:tc>
          <w:tcPr>
            <w:tcW w:w="8640" w:type="dxa"/>
            <w:shd w:val="clear" w:color="auto" w:fill="EBF5FB"/>
            <w:tcMar>
              <w:top w:w="40" w:type="dxa"/>
              <w:left w:w="88" w:type="dxa"/>
              <w:bottom w:w="40" w:type="dxa"/>
              <w:right w:w="88" w:type="dxa"/>
            </w:tcMar>
            <w:vAlign w:val="center"/>
          </w:tcPr>
          <w:p w14:paraId="4B6C94A9" w:rsidR="003C7589" w:rsidRPr="008D795A" w:rsidRDefault="003C7589" w:rsidP="00201A65">
            <w:pPr>
              <w:bidi/>
              <w:spacing w:before="20" w:after="20"/>
              <w:rPr>
                <w:rFonts w:ascii="Sakkal Majalla" w:hAnsi="Sakkal Majalla" w:cs="Sakkal Majalla"/>
                <w:sz w:val="26"/>
                <w:szCs w:val="26"/>
              </w:rPr>
            </w:pPr>
            <w:r>
              <w:rPr>
                <w:rFonts w:ascii="Cambria Math" w:hAnsi="Cambria Math" w:cs="Cambria Math" w:hint="cs"/>
                <w:color w:val="000000"/>
                <w:sz w:val="24"/>
                <w:szCs w:val="24"/>
                <w:rtl/>
              </w:rPr>
              <w:t xml:space="preserve">① معجم الأركان الثلاثة عشر ② خمسة نماذج عمل ③ عشرة مبادئ عملية ④ مصفوفة الأركان والسياقات ⑤ معجم المصطلحات</w:t>
            </w:r>
          </w:p>
        </w:tc>
      </w:tr>
    </w:tbl>
    <w:p w14:paraId="5D63491F"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هذه الملاحق مستخلصة من الفصول، ولا تشتق شيئًا جديدًا. وما فيها من نماذج ودرجات أدوات توجيهية لم تُختبر ميدانيًا: تساعد على التفكير والتوثيق، ولا تقيس قياسًا علميًا. وحيث يختلف ملخص هنا عن نص الفصل، فالمرجع نص الفصل. أما الأدوات العملية (التشخيص الذاتي لمراحل التطبيق، وخطة تسعين يومًا، والسيناريوهات التطبيقية، والأسئلة الشائعة، ودليل المدرب، ومتابعة الأثر) ومخرجات التعلم للفصول، ففي «الدليل العملي المرافق للكتاب الأول».</w:t>
      </w:r>
    </w:p>
    <w:p w14:paraId="54804B12"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الأول: معجم الأركان الثلاثة عشر</w:t>
      </w:r>
      <w:r>
        <w:fldChar w:fldCharType="begin"/>
      </w:r>
      <w:r>
        <w:instrText xml:space="preserve"> TC "الملحق الأول: معجم الأركان الثلاثة عشر" \l 2 </w:instrText>
      </w:r>
      <w:r>
        <w:fldChar w:fldCharType="end"/>
      </w:r>
    </w:p>
    <w:p w14:paraId="58CCD112"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يعرّف هذا الملحق كل ركن تعريفًا إجرائيًا موجزًا، مع آيته الأساسية وموضعه في الكتاب. أما الاشتقاق، والبطاقة الكاملة بحقولها الخمسة عشر، والمقارنة بالأطر الغربية، ففي الفصل الذي اشتُق فيه الركن.</w:t>
      </w:r>
    </w:p>
    <w:p w14:paraId="447D9015"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الإنسان والمعرفة (الفصلان الثامن والتاسع)</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0"/>
        <w:gridCol w:w="2880"/>
        <w:gridCol w:w="3240"/>
        <w:gridCol w:w="1980"/>
      </w:tblGrid>
      <w:tr w:rsidR="003C7589" w:rsidRPr="008D795A" w14:paraId="7C51E698" w:rsidTr="00201A65">
        <w:tc>
          <w:tcPr>
            <w:tcW w:w="540" w:type="dxa"/>
            <w:shd w:val="clear" w:color="auto" w:fill="156082"/>
            <w:tcMar>
              <w:top w:w="40" w:type="dxa"/>
              <w:left w:w="88" w:type="dxa"/>
              <w:bottom w:w="40" w:type="dxa"/>
              <w:right w:w="88" w:type="dxa"/>
            </w:tcMar>
            <w:vAlign w:val="center"/>
          </w:tcPr>
          <w:p w14:paraId="7A5F622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الركن</w:t>
            </w:r>
          </w:p>
        </w:tc>
        <w:tc>
          <w:tcPr>
            <w:tcW w:w="2880" w:type="dxa"/>
            <w:shd w:val="clear" w:color="auto" w:fill="156082"/>
            <w:tcMar>
              <w:top w:w="40" w:type="dxa"/>
              <w:left w:w="88" w:type="dxa"/>
              <w:bottom w:w="40" w:type="dxa"/>
              <w:right w:w="88" w:type="dxa"/>
            </w:tcMar>
            <w:vAlign w:val="center"/>
          </w:tcPr>
          <w:p w14:paraId="384655A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التعريف الإجرائي</w:t>
            </w:r>
          </w:p>
        </w:tc>
        <w:tc>
          <w:tcPr>
            <w:tcW w:w="3240" w:type="dxa"/>
            <w:shd w:val="clear" w:color="auto" w:fill="156082"/>
            <w:tcMar>
              <w:top w:w="40" w:type="dxa"/>
              <w:left w:w="88" w:type="dxa"/>
              <w:bottom w:w="40" w:type="dxa"/>
              <w:right w:w="88" w:type="dxa"/>
            </w:tcMar>
            <w:vAlign w:val="center"/>
          </w:tcPr>
          <w:p w14:paraId="7D4FCFE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الآية الأساسية</w:t>
            </w:r>
          </w:p>
        </w:tc>
        <w:tc>
          <w:tcPr>
            <w:tcW w:w="1980" w:type="dxa"/>
            <w:shd w:val="clear" w:color="auto" w:fill="156082"/>
            <w:tcMar>
              <w:top w:w="40" w:type="dxa"/>
              <w:left w:w="88" w:type="dxa"/>
              <w:bottom w:w="40" w:type="dxa"/>
              <w:right w:w="88" w:type="dxa"/>
            </w:tcMar>
            <w:vAlign w:val="center"/>
          </w:tcPr>
          <w:p w14:paraId="79E90AD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الموضع</w:t>
            </w:r>
          </w:p>
        </w:tc>
      </w:tr>
      <w:tr w:rsidR="003C7589" w:rsidRPr="008D795A" w14:paraId="5BE06221" w:rsidTr="00201A65">
        <w:tc>
          <w:tcPr>
            <w:tcW w:w="540" w:type="dxa"/>
            <w:shd w:val="clear" w:color="auto" w:fill="EBF5FB"/>
            <w:tcMar>
              <w:top w:w="40" w:type="dxa"/>
              <w:left w:w="88" w:type="dxa"/>
              <w:bottom w:w="40" w:type="dxa"/>
              <w:right w:w="88" w:type="dxa"/>
            </w:tcMar>
            <w:vAlign w:val="center"/>
          </w:tcPr>
          <w:p w14:paraId="6D08453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الاستخلاف</w:t>
            </w:r>
          </w:p>
        </w:tc>
        <w:tc>
          <w:tcPr>
            <w:tcW w:w="2880" w:type="dxa"/>
            <w:shd w:val="clear" w:color="auto" w:fill="FFF2CC"/>
            <w:tcMar>
              <w:top w:w="40" w:type="dxa"/>
              <w:left w:w="88" w:type="dxa"/>
              <w:bottom w:w="40" w:type="dxa"/>
              <w:right w:w="88" w:type="dxa"/>
            </w:tcMar>
            <w:vAlign w:val="center"/>
          </w:tcPr>
          <w:p w14:paraId="7154FDE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المدير مؤتمن على سلطته لا مالك لها: يتصرف بما أُعطي حق فعله بشروطه، ويُحاسَب بمعايير من خارج المؤسسة. ولا يعني تنازلًا عن الصلاحيات، ولا عصمة للمستخلَف، ولا يقتصر على أصحاب المناصب. وأقرب نظير غربي: Stewardship Theory، ويخالف افتراض المصلحة الذاتية في Agency Theory.</w:t>
            </w:r>
          </w:p>
        </w:tc>
        <w:tc>
          <w:tcPr>
            <w:tcW w:w="3240" w:type="dxa"/>
            <w:shd w:val="clear" w:color="auto" w:fill="F5F5F5"/>
            <w:tcMar>
              <w:top w:w="40" w:type="dxa"/>
              <w:left w:w="88" w:type="dxa"/>
              <w:bottom w:w="40" w:type="dxa"/>
              <w:right w:w="88" w:type="dxa"/>
            </w:tcMar>
            <w:vAlign w:val="center"/>
          </w:tcPr>
          <w:p w14:paraId="649DE23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﴿إِنِّي جَاعِلٌ فِي الْأَرْضِ خَلِيفَةً﴾ (البقرة:30)</w:t>
            </w:r>
          </w:p>
        </w:tc>
        <w:tc>
          <w:tcPr>
            <w:tcW w:w="1980" w:type="dxa"/>
            <w:shd w:val="clear" w:color="auto" w:fill="EBF5FB"/>
            <w:tcMar>
              <w:top w:w="40" w:type="dxa"/>
              <w:left w:w="88" w:type="dxa"/>
              <w:bottom w:w="40" w:type="dxa"/>
              <w:right w:w="88" w:type="dxa"/>
            </w:tcMar>
            <w:vAlign w:val="center"/>
          </w:tcPr>
          <w:p w14:paraId="17FCE4C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الثامن (8.2)</w:t>
            </w:r>
          </w:p>
        </w:tc>
      </w:tr>
      <w:tr w:rsidR="003C7589" w:rsidRPr="008D795A" w14:paraId="43990210" w:rsidTr="00201A65">
        <w:tc>
          <w:tcPr>
            <w:tcW w:w="540" w:type="dxa"/>
            <w:shd w:val="clear" w:color="auto" w:fill="FFFFFF"/>
            <w:tcMar>
              <w:top w:w="40" w:type="dxa"/>
              <w:left w:w="88" w:type="dxa"/>
              <w:bottom w:w="40" w:type="dxa"/>
              <w:right w:w="88" w:type="dxa"/>
            </w:tcMar>
            <w:vAlign w:val="center"/>
          </w:tcPr>
          <w:p w14:paraId="4A2177A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التكليف بالوسع</w:t>
            </w:r>
          </w:p>
        </w:tc>
        <w:tc>
          <w:tcPr>
            <w:tcW w:w="2880" w:type="dxa"/>
            <w:shd w:val="clear" w:color="auto" w:fill="FFFFFF"/>
            <w:tcMar>
              <w:top w:w="40" w:type="dxa"/>
              <w:left w:w="88" w:type="dxa"/>
              <w:bottom w:w="40" w:type="dxa"/>
              <w:right w:w="88" w:type="dxa"/>
            </w:tcMar>
            <w:vAlign w:val="center"/>
          </w:tcPr>
          <w:p w14:paraId="00F868E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يُناسَب التكليف الطاقة الفعلية للشخص لا الطموح أو الضغط، وتجاوز الوسع ظلم لا مجرد سوء تخطيط. ولا يعني توزيع المهام بالتساوي، ولا تقليل التوقعات، ولا ذريعة للتهرب. وأقرب نظير غربي: Job Demands-Resources.</w:t>
            </w:r>
          </w:p>
        </w:tc>
        <w:tc>
          <w:tcPr>
            <w:tcW w:w="3240" w:type="dxa"/>
            <w:shd w:val="clear" w:color="auto" w:fill="FFFFFF"/>
            <w:tcMar>
              <w:top w:w="40" w:type="dxa"/>
              <w:left w:w="88" w:type="dxa"/>
              <w:bottom w:w="40" w:type="dxa"/>
              <w:right w:w="88" w:type="dxa"/>
            </w:tcMar>
            <w:vAlign w:val="center"/>
          </w:tcPr>
          <w:p w14:paraId="54DD764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يُكَلِّفُ اللَّهُ نَفْسًا إِلَّا وُسْعَهَا﴾ (البقرة:286)</w:t>
            </w:r>
          </w:p>
        </w:tc>
        <w:tc>
          <w:tcPr>
            <w:tcW w:w="1980" w:type="dxa"/>
            <w:shd w:val="clear" w:color="auto" w:fill="FFFFFF"/>
            <w:tcMar>
              <w:top w:w="40" w:type="dxa"/>
              <w:left w:w="88" w:type="dxa"/>
              <w:bottom w:w="40" w:type="dxa"/>
              <w:right w:w="88" w:type="dxa"/>
            </w:tcMar>
            <w:vAlign w:val="center"/>
          </w:tcPr>
          <w:p w14:paraId="4F10690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الثامن (8.3)</w:t>
            </w:r>
          </w:p>
        </w:tc>
      </w:tr>
      <w:tr w:rsidR="003C7589" w:rsidRPr="008D795A" w14:paraId="43750306" w:rsidTr="00201A65">
        <w:tc>
          <w:tcPr>
            <w:tcW w:w="540" w:type="dxa"/>
            <w:shd w:val="clear" w:color="auto" w:fill="EBF5FB"/>
            <w:tcMar>
              <w:top w:w="40" w:type="dxa"/>
              <w:left w:w="88" w:type="dxa"/>
              <w:bottom w:w="40" w:type="dxa"/>
              <w:right w:w="88" w:type="dxa"/>
            </w:tcMar>
            <w:vAlign w:val="center"/>
          </w:tcPr>
          <w:p w14:paraId="5FF0EA3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الابتلاء</w:t>
            </w:r>
          </w:p>
        </w:tc>
        <w:tc>
          <w:tcPr>
            <w:tcW w:w="2880" w:type="dxa"/>
            <w:shd w:val="clear" w:color="auto" w:fill="FFF2CC"/>
            <w:tcMar>
              <w:top w:w="40" w:type="dxa"/>
              <w:left w:w="88" w:type="dxa"/>
              <w:bottom w:w="40" w:type="dxa"/>
              <w:right w:w="88" w:type="dxa"/>
            </w:tcMar>
            <w:vAlign w:val="center"/>
          </w:tcPr>
          <w:p w14:paraId="385627F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الأزمة موقف يكشف القيم الحاكمة فعلًا، فطريقة التعامل معها هي قيمة المؤسسة الحقيقية، ويُوثَّق بعدها درس صادق. ولا تُقرأ عقوبةً، ولا تُختزل في اضطراب تشغيلي. وأقرب نظير غربي: Resilience Theory وAdversarial Growth.</w:t>
            </w:r>
          </w:p>
        </w:tc>
        <w:tc>
          <w:tcPr>
            <w:tcW w:w="3240" w:type="dxa"/>
            <w:shd w:val="clear" w:color="auto" w:fill="F5F5F5"/>
            <w:tcMar>
              <w:top w:w="40" w:type="dxa"/>
              <w:left w:w="88" w:type="dxa"/>
              <w:bottom w:w="40" w:type="dxa"/>
              <w:right w:w="88" w:type="dxa"/>
            </w:tcMar>
            <w:vAlign w:val="center"/>
          </w:tcPr>
          <w:p w14:paraId="5C48A68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﴿لِيَبْلُوَكُمْ أَيُّكُمْ أَحْسَنُ عَمَلًا﴾ (الملك:2)</w:t>
            </w:r>
          </w:p>
        </w:tc>
        <w:tc>
          <w:tcPr>
            <w:tcW w:w="1980" w:type="dxa"/>
            <w:shd w:val="clear" w:color="auto" w:fill="EBF5FB"/>
            <w:tcMar>
              <w:top w:w="40" w:type="dxa"/>
              <w:left w:w="88" w:type="dxa"/>
              <w:bottom w:w="40" w:type="dxa"/>
              <w:right w:w="88" w:type="dxa"/>
            </w:tcMar>
            <w:vAlign w:val="center"/>
          </w:tcPr>
          <w:p w14:paraId="6A290A1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الثامن (8.4)</w:t>
            </w:r>
          </w:p>
        </w:tc>
      </w:tr>
      <w:tr w:rsidR="003C7589" w:rsidRPr="008D795A" w14:paraId="54D8432D" w:rsidTr="00201A65">
        <w:tc>
          <w:tcPr>
            <w:tcW w:w="540" w:type="dxa"/>
            <w:shd w:val="clear" w:color="auto" w:fill="FFFFFF"/>
            <w:tcMar>
              <w:top w:w="40" w:type="dxa"/>
              <w:left w:w="88" w:type="dxa"/>
              <w:bottom w:w="40" w:type="dxa"/>
              <w:right w:w="88" w:type="dxa"/>
            </w:tcMar>
            <w:vAlign w:val="center"/>
          </w:tcPr>
          <w:p w14:paraId="7B01E1E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الفطرة</w:t>
            </w:r>
          </w:p>
        </w:tc>
        <w:tc>
          <w:tcPr>
            <w:tcW w:w="2880" w:type="dxa"/>
            <w:shd w:val="clear" w:color="auto" w:fill="FFFFFF"/>
            <w:tcMar>
              <w:top w:w="40" w:type="dxa"/>
              <w:left w:w="88" w:type="dxa"/>
              <w:bottom w:w="40" w:type="dxa"/>
              <w:right w:w="88" w:type="dxa"/>
            </w:tcMar>
            <w:vAlign w:val="center"/>
          </w:tcPr>
          <w:p w14:paraId="124379B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إشارة أخلاقية أولى تنبّه إلى خلل في الموقف ولا تحكم، وتخضع للتثبت. ولا تُخلط بالحدس المهني الذي تصنعه الخبرة، ولا بالعادة. وأقرب نظير غربي: Moral Intuition عند Haidt، لا النظام الأول (System 1) عند كانمان.</w:t>
            </w:r>
          </w:p>
        </w:tc>
        <w:tc>
          <w:tcPr>
            <w:tcW w:w="3240" w:type="dxa"/>
            <w:shd w:val="clear" w:color="auto" w:fill="FFFFFF"/>
            <w:tcMar>
              <w:top w:w="40" w:type="dxa"/>
              <w:left w:w="88" w:type="dxa"/>
              <w:bottom w:w="40" w:type="dxa"/>
              <w:right w:w="88" w:type="dxa"/>
            </w:tcMar>
            <w:vAlign w:val="center"/>
          </w:tcPr>
          <w:p w14:paraId="41A20B0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﴿فِطْرَتَ اللَّهِ الَّتِي فَطَرَ النَّاسَ عَلَيْهَا﴾ (الروم:30)</w:t>
            </w:r>
          </w:p>
        </w:tc>
        <w:tc>
          <w:tcPr>
            <w:tcW w:w="1980" w:type="dxa"/>
            <w:shd w:val="clear" w:color="auto" w:fill="FFFFFF"/>
            <w:tcMar>
              <w:top w:w="40" w:type="dxa"/>
              <w:left w:w="88" w:type="dxa"/>
              <w:bottom w:w="40" w:type="dxa"/>
              <w:right w:w="88" w:type="dxa"/>
            </w:tcMar>
            <w:vAlign w:val="center"/>
          </w:tcPr>
          <w:p w14:paraId="008DA3F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التاسع (9.2)</w:t>
            </w:r>
          </w:p>
        </w:tc>
      </w:tr>
      <w:tr w:rsidR="003C7589" w:rsidRPr="008D795A" w14:paraId="06D0B700" w:rsidTr="00201A65">
        <w:tc>
          <w:tcPr>
            <w:tcW w:w="540" w:type="dxa"/>
            <w:shd w:val="clear" w:color="auto" w:fill="EBF5FB"/>
            <w:tcMar>
              <w:top w:w="40" w:type="dxa"/>
              <w:left w:w="88" w:type="dxa"/>
              <w:bottom w:w="40" w:type="dxa"/>
              <w:right w:w="88" w:type="dxa"/>
            </w:tcMar>
            <w:vAlign w:val="center"/>
          </w:tcPr>
          <w:p w14:paraId="0795E64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التثبت</w:t>
            </w:r>
          </w:p>
        </w:tc>
        <w:tc>
          <w:tcPr>
            <w:tcW w:w="2880" w:type="dxa"/>
            <w:shd w:val="clear" w:color="auto" w:fill="FFF2CC"/>
            <w:tcMar>
              <w:top w:w="40" w:type="dxa"/>
              <w:left w:w="88" w:type="dxa"/>
              <w:bottom w:w="40" w:type="dxa"/>
              <w:right w:w="88" w:type="dxa"/>
            </w:tcMar>
            <w:vAlign w:val="center"/>
          </w:tcPr>
          <w:p w14:paraId="1CAFD0F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التحقق واجب أخلاقي قبل أن يكون تقنيًا، ولو كان المصدر موثوقًا، والضغط الزمني يكثّفه ولا يلغيه. ويميّز بين «أعرف» و«أظن» و«أسمع»، ولا يصير حجة لتأجيل القرار. وأقرب نظير غربي: Evidence-Based Management.</w:t>
            </w:r>
          </w:p>
        </w:tc>
        <w:tc>
          <w:tcPr>
            <w:tcW w:w="3240" w:type="dxa"/>
            <w:shd w:val="clear" w:color="auto" w:fill="F5F5F5"/>
            <w:tcMar>
              <w:top w:w="40" w:type="dxa"/>
              <w:left w:w="88" w:type="dxa"/>
              <w:bottom w:w="40" w:type="dxa"/>
              <w:right w:w="88" w:type="dxa"/>
            </w:tcMar>
            <w:vAlign w:val="center"/>
          </w:tcPr>
          <w:p w14:paraId="1FF05CC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 جَاءَكُمْ فَاسِقٌ بِنَبَإٍ فَتَبَيَّنُوا﴾ (الحجرات:6)</w:t>
            </w:r>
          </w:p>
        </w:tc>
        <w:tc>
          <w:tcPr>
            <w:tcW w:w="1980" w:type="dxa"/>
            <w:shd w:val="clear" w:color="auto" w:fill="EBF5FB"/>
            <w:tcMar>
              <w:top w:w="40" w:type="dxa"/>
              <w:left w:w="88" w:type="dxa"/>
              <w:bottom w:w="40" w:type="dxa"/>
              <w:right w:w="88" w:type="dxa"/>
            </w:tcMar>
            <w:vAlign w:val="center"/>
          </w:tcPr>
          <w:p w14:paraId="632468A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التاسع (9.3)</w:t>
            </w:r>
          </w:p>
        </w:tc>
      </w:tr>
      <w:tr w:rsidR="003C7589" w:rsidRPr="008D795A" w14:paraId="27C1E99C" w:rsidTr="00201A65">
        <w:tc>
          <w:tcPr>
            <w:tcW w:w="540" w:type="dxa"/>
            <w:shd w:val="clear" w:color="auto" w:fill="FFFFFF"/>
            <w:tcMar>
              <w:top w:w="40" w:type="dxa"/>
              <w:left w:w="88" w:type="dxa"/>
              <w:bottom w:w="40" w:type="dxa"/>
              <w:right w:w="88" w:type="dxa"/>
            </w:tcMar>
            <w:vAlign w:val="center"/>
          </w:tcPr>
          <w:p w14:paraId="1009420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التدبر</w:t>
            </w:r>
          </w:p>
        </w:tc>
        <w:tc>
          <w:tcPr>
            <w:tcW w:w="2880" w:type="dxa"/>
            <w:shd w:val="clear" w:color="auto" w:fill="FFFFFF"/>
            <w:tcMar>
              <w:top w:w="40" w:type="dxa"/>
              <w:left w:w="88" w:type="dxa"/>
              <w:bottom w:w="40" w:type="dxa"/>
              <w:right w:w="88" w:type="dxa"/>
            </w:tcMar>
            <w:vAlign w:val="center"/>
          </w:tcPr>
          <w:p w14:paraId="4E370E3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نظر في العواقب والغايات قبل الإجراءات يكشف الافتراضات الخفية. ونقله من تدبر القرآن إلى الإدارة توسيع اجتهادي معلَن بهامشه، ولا يصير حجة للتسويف. وأقرب نظير غربي: Double-Loop Learning عند أرغيريس.</w:t>
            </w:r>
          </w:p>
        </w:tc>
        <w:tc>
          <w:tcPr>
            <w:tcW w:w="3240" w:type="dxa"/>
            <w:shd w:val="clear" w:color="auto" w:fill="FFFFFF"/>
            <w:tcMar>
              <w:top w:w="40" w:type="dxa"/>
              <w:left w:w="88" w:type="dxa"/>
              <w:bottom w:w="40" w:type="dxa"/>
              <w:right w:w="88" w:type="dxa"/>
            </w:tcMar>
            <w:vAlign w:val="center"/>
          </w:tcPr>
          <w:p w14:paraId="312A122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﴿أَفَلَا يَتَدَبَّرُونَ الْقُرْآنَ﴾ (النساء:82، محمد:24)</w:t>
            </w:r>
          </w:p>
        </w:tc>
        <w:tc>
          <w:tcPr>
            <w:tcW w:w="1980" w:type="dxa"/>
            <w:shd w:val="clear" w:color="auto" w:fill="FFFFFF"/>
            <w:tcMar>
              <w:top w:w="40" w:type="dxa"/>
              <w:left w:w="88" w:type="dxa"/>
              <w:bottom w:w="40" w:type="dxa"/>
              <w:right w:w="88" w:type="dxa"/>
            </w:tcMar>
            <w:vAlign w:val="center"/>
          </w:tcPr>
          <w:p w14:paraId="360638E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التاسع (9.4)</w:t>
            </w:r>
          </w:p>
        </w:tc>
      </w:tr>
    </w:tbl>
    <w:p w14:paraId="37A964ED"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القيم والمفاهيم المساندة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1440"/>
        <w:gridCol w:w="3240"/>
        <w:gridCol w:w="2520"/>
      </w:tblGrid>
      <w:tr w:rsidR="003C7589" w:rsidRPr="008D795A" w14:paraId="664B4E2A" w:rsidTr="00201A65">
        <w:tc>
          <w:tcPr>
            <w:tcW w:w="1440" w:type="dxa"/>
            <w:shd w:val="clear" w:color="auto" w:fill="1F3864"/>
            <w:tcMar>
              <w:top w:w="40" w:type="dxa"/>
              <w:left w:w="88" w:type="dxa"/>
              <w:bottom w:w="40" w:type="dxa"/>
              <w:right w:w="88" w:type="dxa"/>
            </w:tcMar>
            <w:vAlign w:val="center"/>
          </w:tcPr>
          <w:p w14:paraId="57FE4BB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الركن</w:t>
            </w:r>
          </w:p>
        </w:tc>
        <w:tc>
          <w:tcPr>
            <w:tcW w:w="1440" w:type="dxa"/>
            <w:shd w:val="clear" w:color="auto" w:fill="375623"/>
            <w:tcMar>
              <w:top w:w="40" w:type="dxa"/>
              <w:left w:w="88" w:type="dxa"/>
              <w:bottom w:w="40" w:type="dxa"/>
              <w:right w:w="88" w:type="dxa"/>
            </w:tcMar>
            <w:vAlign w:val="center"/>
          </w:tcPr>
          <w:p w14:paraId="51ABDB0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التعريف الإجرائي</w:t>
            </w:r>
          </w:p>
        </w:tc>
        <w:tc>
          <w:tcPr>
            <w:tcW w:w="3240" w:type="dxa"/>
            <w:shd w:val="clear" w:color="auto" w:fill="156082"/>
            <w:tcMar>
              <w:top w:w="40" w:type="dxa"/>
              <w:left w:w="88" w:type="dxa"/>
              <w:bottom w:w="40" w:type="dxa"/>
              <w:right w:w="88" w:type="dxa"/>
            </w:tcMar>
            <w:vAlign w:val="center"/>
          </w:tcPr>
          <w:p w14:paraId="48FED88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الآية الأساسية</w:t>
            </w:r>
          </w:p>
        </w:tc>
        <w:tc>
          <w:tcPr>
            <w:tcW w:w="2520" w:type="dxa"/>
            <w:shd w:val="clear" w:color="auto" w:fill="C55A11"/>
            <w:tcMar>
              <w:top w:w="40" w:type="dxa"/>
              <w:left w:w="88" w:type="dxa"/>
              <w:bottom w:w="40" w:type="dxa"/>
              <w:right w:w="88" w:type="dxa"/>
            </w:tcMar>
            <w:vAlign w:val="center"/>
          </w:tcPr>
          <w:p w14:paraId="73C4F72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الموضع</w:t>
            </w:r>
          </w:p>
        </w:tc>
      </w:tr>
      <w:tr w:rsidR="003C7589" w:rsidRPr="008D795A" w14:paraId="0698897F" w:rsidTr="00201A65">
        <w:tc>
          <w:tcPr>
            <w:tcW w:w="1440" w:type="dxa"/>
            <w:shd w:val="clear" w:color="auto" w:fill="EBF5FB"/>
            <w:tcMar>
              <w:top w:w="40" w:type="dxa"/>
              <w:left w:w="88" w:type="dxa"/>
              <w:bottom w:w="40" w:type="dxa"/>
              <w:right w:w="88" w:type="dxa"/>
            </w:tcMar>
            <w:vAlign w:val="center"/>
          </w:tcPr>
          <w:p w14:paraId="720292C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الأمانة</w:t>
            </w:r>
          </w:p>
        </w:tc>
        <w:tc>
          <w:tcPr>
            <w:tcW w:w="1440" w:type="dxa"/>
            <w:shd w:val="clear" w:color="auto" w:fill="EBF5E0"/>
            <w:tcMar>
              <w:top w:w="40" w:type="dxa"/>
              <w:left w:w="88" w:type="dxa"/>
              <w:bottom w:w="40" w:type="dxa"/>
              <w:right w:w="88" w:type="dxa"/>
            </w:tcMar>
            <w:vAlign w:val="center"/>
          </w:tcPr>
          <w:p w14:paraId="67C596E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التزام سابق للتعاقد لا يسقط بتقصير الطرف الآخر، ولا يتوقف على المعاملة بالمثل أو على الرقابة. ولا تعني ترك التثبت أو الإفراط في الثقة. وأقرب نظير غربي: Fiduciary Duty.</w:t>
            </w:r>
          </w:p>
        </w:tc>
        <w:tc>
          <w:tcPr>
            <w:tcW w:w="3240" w:type="dxa"/>
            <w:shd w:val="clear" w:color="auto" w:fill="F5FAFF"/>
            <w:tcMar>
              <w:top w:w="40" w:type="dxa"/>
              <w:left w:w="88" w:type="dxa"/>
              <w:bottom w:w="40" w:type="dxa"/>
              <w:right w:w="88" w:type="dxa"/>
            </w:tcMar>
            <w:vAlign w:val="center"/>
          </w:tcPr>
          <w:p w14:paraId="223A5E1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﴿إِنَّا عَرَضْنَا الْأَمَانَةَ﴾ (الأحزاب:72)</w:t>
            </w:r>
          </w:p>
        </w:tc>
        <w:tc>
          <w:tcPr>
            <w:tcW w:w="2520" w:type="dxa"/>
            <w:shd w:val="clear" w:color="auto" w:fill="FFF0F0"/>
            <w:tcMar>
              <w:top w:w="40" w:type="dxa"/>
              <w:left w:w="88" w:type="dxa"/>
              <w:bottom w:w="40" w:type="dxa"/>
              <w:right w:w="88" w:type="dxa"/>
            </w:tcMar>
            <w:vAlign w:val="center"/>
          </w:tcPr>
          <w:p w14:paraId="3438EAE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الخامس (5.6)، و10.5</w:t>
            </w:r>
          </w:p>
        </w:tc>
      </w:tr>
      <w:tr w:rsidR="003C7589" w:rsidRPr="008D795A" w14:paraId="59AE07F5" w:rsidTr="00201A65">
        <w:tc>
          <w:tcPr>
            <w:tcW w:w="1440" w:type="dxa"/>
            <w:shd w:val="clear" w:color="auto" w:fill="FFFFFF"/>
            <w:tcMar>
              <w:top w:w="40" w:type="dxa"/>
              <w:left w:w="88" w:type="dxa"/>
              <w:bottom w:w="40" w:type="dxa"/>
              <w:right w:w="88" w:type="dxa"/>
            </w:tcMar>
            <w:vAlign w:val="center"/>
          </w:tcPr>
          <w:p w14:paraId="24DF7DF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الشورى</w:t>
            </w:r>
          </w:p>
        </w:tc>
        <w:tc>
          <w:tcPr>
            <w:tcW w:w="1440" w:type="dxa"/>
            <w:shd w:val="clear" w:color="auto" w:fill="EBF5E0"/>
            <w:tcMar>
              <w:top w:w="40" w:type="dxa"/>
              <w:left w:w="88" w:type="dxa"/>
              <w:bottom w:w="40" w:type="dxa"/>
              <w:right w:w="88" w:type="dxa"/>
            </w:tcMar>
            <w:vAlign w:val="center"/>
          </w:tcPr>
          <w:p w14:paraId="2CF13D3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استشارة واجبة الفاعلية تُلزم المستشير بالاستماع الحقيقي لمن يتأثر بالقرار، وله ألا يأخذ بها مع تبرير. ولا تعني الإجماع الإلزامي أو التصويت، ولا الاستشارة بعد القرار للتغطية. وأقرب نظير غربي: Participatory Decision-Making.</w:t>
            </w:r>
          </w:p>
        </w:tc>
        <w:tc>
          <w:tcPr>
            <w:tcW w:w="3240" w:type="dxa"/>
            <w:shd w:val="clear" w:color="auto" w:fill="FFFFFF"/>
            <w:tcMar>
              <w:top w:w="40" w:type="dxa"/>
              <w:left w:w="88" w:type="dxa"/>
              <w:bottom w:w="40" w:type="dxa"/>
              <w:right w:w="88" w:type="dxa"/>
            </w:tcMar>
            <w:vAlign w:val="center"/>
          </w:tcPr>
          <w:p w14:paraId="3DC6F6F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﴿وَشَاوِرْهُمْ فِي الْأَمْرِ﴾ (آل عمران:159)</w:t>
            </w:r>
          </w:p>
        </w:tc>
        <w:tc>
          <w:tcPr>
            <w:tcW w:w="2520" w:type="dxa"/>
            <w:shd w:val="clear" w:color="auto" w:fill="FFFFFF"/>
            <w:tcMar>
              <w:top w:w="40" w:type="dxa"/>
              <w:left w:w="88" w:type="dxa"/>
              <w:bottom w:w="40" w:type="dxa"/>
              <w:right w:w="88" w:type="dxa"/>
            </w:tcMar>
            <w:vAlign w:val="center"/>
          </w:tcPr>
          <w:p w14:paraId="14FD6F9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الخامس (5.6)، و12.2</w:t>
            </w:r>
          </w:p>
        </w:tc>
      </w:tr>
      <w:tr w:rsidR="003C7589" w:rsidRPr="008D795A" w14:paraId="6E124491" w:rsidTr="00201A65">
        <w:tc>
          <w:tcPr>
            <w:tcW w:w="1440" w:type="dxa"/>
            <w:shd w:val="clear" w:color="auto" w:fill="EBF5FB"/>
            <w:tcMar>
              <w:top w:w="40" w:type="dxa"/>
              <w:left w:w="88" w:type="dxa"/>
              <w:bottom w:w="40" w:type="dxa"/>
              <w:right w:w="88" w:type="dxa"/>
            </w:tcMar>
            <w:vAlign w:val="center"/>
          </w:tcPr>
          <w:p w14:paraId="04742CA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الإحسان</w:t>
            </w:r>
          </w:p>
        </w:tc>
        <w:tc>
          <w:tcPr>
            <w:tcW w:w="1440" w:type="dxa"/>
            <w:shd w:val="clear" w:color="auto" w:fill="EBF5E0"/>
            <w:tcMar>
              <w:top w:w="40" w:type="dxa"/>
              <w:left w:w="88" w:type="dxa"/>
              <w:bottom w:w="40" w:type="dxa"/>
              <w:right w:w="88" w:type="dxa"/>
            </w:tcMar>
            <w:vAlign w:val="center"/>
          </w:tcPr>
          <w:p w14:paraId="77E0E22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معيار إتقان داخلي يبلغ أفضل الممكن في الظروف القائمة، فيُتقَن العمل وإن لم يُلاحَظ. ويبدأ بالمتاح، ولا يعني كمالية تنتظر الظروف المثالية. وأقرب نظير غربي: Excellence وKaizen.</w:t>
            </w:r>
          </w:p>
        </w:tc>
        <w:tc>
          <w:tcPr>
            <w:tcW w:w="3240" w:type="dxa"/>
            <w:shd w:val="clear" w:color="auto" w:fill="F5FAFF"/>
            <w:tcMar>
              <w:top w:w="40" w:type="dxa"/>
              <w:left w:w="88" w:type="dxa"/>
              <w:bottom w:w="40" w:type="dxa"/>
              <w:right w:w="88" w:type="dxa"/>
            </w:tcMar>
            <w:vAlign w:val="center"/>
          </w:tcPr>
          <w:p w14:paraId="095188F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 اللَّهَ يَأْمُرُ بِالْعَدْلِ وَالْإِحْسَانِ﴾ (النحل:90)</w:t>
            </w:r>
          </w:p>
        </w:tc>
        <w:tc>
          <w:tcPr>
            <w:tcW w:w="2520" w:type="dxa"/>
            <w:shd w:val="clear" w:color="auto" w:fill="FFF0F0"/>
            <w:tcMar>
              <w:top w:w="40" w:type="dxa"/>
              <w:left w:w="88" w:type="dxa"/>
              <w:bottom w:w="40" w:type="dxa"/>
              <w:right w:w="88" w:type="dxa"/>
            </w:tcMar>
            <w:vAlign w:val="center"/>
          </w:tcPr>
          <w:p w14:paraId="1800B45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السادس (6.7)</w:t>
            </w:r>
          </w:p>
        </w:tc>
      </w:tr>
      <w:tr w:rsidR="003C7589" w:rsidRPr="008D795A" w14:paraId="565427FE" w:rsidTr="00201A65">
        <w:tc>
          <w:tcPr>
            <w:tcW w:w="1440" w:type="dxa"/>
            <w:shd w:val="clear" w:color="auto" w:fill="FFFFFF"/>
            <w:tcMar>
              <w:top w:w="40" w:type="dxa"/>
              <w:left w:w="88" w:type="dxa"/>
              <w:bottom w:w="40" w:type="dxa"/>
              <w:right w:w="88" w:type="dxa"/>
            </w:tcMar>
            <w:vAlign w:val="center"/>
          </w:tcPr>
          <w:p w14:paraId="4DDD50E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العدل</w:t>
            </w:r>
          </w:p>
        </w:tc>
        <w:tc>
          <w:tcPr>
            <w:tcW w:w="1440" w:type="dxa"/>
            <w:shd w:val="clear" w:color="auto" w:fill="EBF5E0"/>
            <w:tcMar>
              <w:top w:w="40" w:type="dxa"/>
              <w:left w:w="88" w:type="dxa"/>
              <w:bottom w:w="40" w:type="dxa"/>
              <w:right w:w="88" w:type="dxa"/>
            </w:tcMar>
            <w:vAlign w:val="center"/>
          </w:tcPr>
          <w:p w14:paraId="3E75B33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معيار موضوعي واحد يُطبَّق على الجميع، والمدير منهم، بصرف النظر عن القرب، ويعطي كلًّا حقه لا المساواة الحسابية. والعدل أولًا في الحكم والتوزيع، والرحمة في الأسلوب. وأقرب نظير غربي: Distributive Justice وProcedural Justice.</w:t>
            </w:r>
          </w:p>
        </w:tc>
        <w:tc>
          <w:tcPr>
            <w:tcW w:w="3240" w:type="dxa"/>
            <w:shd w:val="clear" w:color="auto" w:fill="FFFFFF"/>
            <w:tcMar>
              <w:top w:w="40" w:type="dxa"/>
              <w:left w:w="88" w:type="dxa"/>
              <w:bottom w:w="40" w:type="dxa"/>
              <w:right w:w="88" w:type="dxa"/>
            </w:tcMar>
            <w:vAlign w:val="center"/>
          </w:tcPr>
          <w:p w14:paraId="4469242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 اللَّهَ يَأْمُرُ بِالْعَدْلِ وَالْإِحْسَانِ﴾ (النحل:90)</w:t>
            </w:r>
          </w:p>
        </w:tc>
        <w:tc>
          <w:tcPr>
            <w:tcW w:w="2520" w:type="dxa"/>
            <w:shd w:val="clear" w:color="auto" w:fill="FFFFFF"/>
            <w:tcMar>
              <w:top w:w="40" w:type="dxa"/>
              <w:left w:w="88" w:type="dxa"/>
              <w:bottom w:w="40" w:type="dxa"/>
              <w:right w:w="88" w:type="dxa"/>
            </w:tcMar>
            <w:vAlign w:val="center"/>
          </w:tcPr>
          <w:p w14:paraId="109C46C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الرابع (4.7)</w:t>
            </w:r>
          </w:p>
        </w:tc>
      </w:tr>
      <w:tr w:rsidR="003C7589" w:rsidRPr="008D795A" w14:paraId="1FF84BF5" w:rsidTr="00201A65">
        <w:tc>
          <w:tcPr>
            <w:tcW w:w="1440" w:type="dxa"/>
            <w:shd w:val="clear" w:color="auto" w:fill="EBF5FB"/>
            <w:tcMar>
              <w:top w:w="40" w:type="dxa"/>
              <w:left w:w="88" w:type="dxa"/>
              <w:bottom w:w="40" w:type="dxa"/>
              <w:right w:w="88" w:type="dxa"/>
            </w:tcMar>
            <w:vAlign w:val="center"/>
          </w:tcPr>
          <w:p w14:paraId="758F241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الرحمة</w:t>
            </w:r>
          </w:p>
        </w:tc>
        <w:tc>
          <w:tcPr>
            <w:tcW w:w="1440" w:type="dxa"/>
            <w:shd w:val="clear" w:color="auto" w:fill="EBF5E0"/>
            <w:tcMar>
              <w:top w:w="40" w:type="dxa"/>
              <w:left w:w="88" w:type="dxa"/>
              <w:bottom w:w="40" w:type="dxa"/>
              <w:right w:w="88" w:type="dxa"/>
            </w:tcMar>
            <w:vAlign w:val="center"/>
          </w:tcPr>
          <w:p w14:paraId="0F68B15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إنسانية الأسلوب وحضور الاعتبار الإنساني في طريقة التطبيق دون تخفيف المعيار، فقد تُطبَّق عقوبة عادلة برحمة في التوصيل. ولا تكون ذريعة لتجنب القرار الصعب. وأقرب نظير غربي: Servant Leadership.</w:t>
            </w:r>
          </w:p>
        </w:tc>
        <w:tc>
          <w:tcPr>
            <w:tcW w:w="3240" w:type="dxa"/>
            <w:shd w:val="clear" w:color="auto" w:fill="F5FAFF"/>
            <w:tcMar>
              <w:top w:w="40" w:type="dxa"/>
              <w:left w:w="88" w:type="dxa"/>
              <w:bottom w:w="40" w:type="dxa"/>
              <w:right w:w="88" w:type="dxa"/>
            </w:tcMar>
            <w:vAlign w:val="center"/>
          </w:tcPr>
          <w:p w14:paraId="3E6843E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﴿وَمَا أَرْسَلْنَاكَ إِلَّا رَحْمَةً لِّلْعَالَمِينَ﴾ (الأنبياء:107)</w:t>
            </w:r>
          </w:p>
        </w:tc>
        <w:tc>
          <w:tcPr>
            <w:tcW w:w="2520" w:type="dxa"/>
            <w:shd w:val="clear" w:color="auto" w:fill="FFF0F0"/>
            <w:tcMar>
              <w:top w:w="40" w:type="dxa"/>
              <w:left w:w="88" w:type="dxa"/>
              <w:bottom w:w="40" w:type="dxa"/>
              <w:right w:w="88" w:type="dxa"/>
            </w:tcMar>
            <w:vAlign w:val="center"/>
          </w:tcPr>
          <w:p w14:paraId="4102B57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العاشر (10.2)</w:t>
            </w:r>
          </w:p>
        </w:tc>
      </w:tr>
      <w:tr w:rsidR="003C7589" w:rsidRPr="008D795A" w14:paraId="565AF4C3" w:rsidTr="00201A65">
        <w:tc>
          <w:tcPr>
            <w:tcW w:w="1440" w:type="dxa"/>
            <w:shd w:val="clear" w:color="auto" w:fill="FFFFFF"/>
            <w:tcMar>
              <w:top w:w="40" w:type="dxa"/>
              <w:left w:w="88" w:type="dxa"/>
              <w:bottom w:w="40" w:type="dxa"/>
              <w:right w:w="88" w:type="dxa"/>
            </w:tcMar>
            <w:vAlign w:val="center"/>
          </w:tcPr>
          <w:p w14:paraId="1386B28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الحكمة</w:t>
            </w:r>
          </w:p>
        </w:tc>
        <w:tc>
          <w:tcPr>
            <w:tcW w:w="1440" w:type="dxa"/>
            <w:shd w:val="clear" w:color="auto" w:fill="EBF5E0"/>
            <w:tcMar>
              <w:top w:w="40" w:type="dxa"/>
              <w:left w:w="88" w:type="dxa"/>
              <w:bottom w:w="40" w:type="dxa"/>
              <w:right w:w="88" w:type="dxa"/>
            </w:tcMar>
            <w:vAlign w:val="center"/>
          </w:tcPr>
          <w:p w14:paraId="317C75B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فضيلة إدارية تدرك السياق الكامل وتعطي كل موقف ما يستحقه، وتبحث عن خيار ثالث يتجاوز الثنائية الظاهرة، وتسأل: هل يخدم القرار عمارة الأرض؟ ولا تكون تبريرًا لقرار مسبق. وأقرب نظير غربي: Phronesis عند أرسطو.</w:t>
            </w:r>
          </w:p>
        </w:tc>
        <w:tc>
          <w:tcPr>
            <w:tcW w:w="3240" w:type="dxa"/>
            <w:shd w:val="clear" w:color="auto" w:fill="FFFFFF"/>
            <w:tcMar>
              <w:top w:w="40" w:type="dxa"/>
              <w:left w:w="88" w:type="dxa"/>
              <w:bottom w:w="40" w:type="dxa"/>
              <w:right w:w="88" w:type="dxa"/>
            </w:tcMar>
            <w:vAlign w:val="center"/>
          </w:tcPr>
          <w:p w14:paraId="0EBC7A3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﴿يُؤْتِي الْحِكْمَةَ مَن يَشَاءُ﴾ (البقرة:269)</w:t>
            </w:r>
          </w:p>
        </w:tc>
        <w:tc>
          <w:tcPr>
            <w:tcW w:w="2520" w:type="dxa"/>
            <w:shd w:val="clear" w:color="auto" w:fill="FFFFFF"/>
            <w:tcMar>
              <w:top w:w="40" w:type="dxa"/>
              <w:left w:w="88" w:type="dxa"/>
              <w:bottom w:w="40" w:type="dxa"/>
              <w:right w:w="88" w:type="dxa"/>
            </w:tcMar>
            <w:vAlign w:val="center"/>
          </w:tcPr>
          <w:p w14:paraId="6FA98B8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العاشر (10.3)</w:t>
            </w:r>
          </w:p>
        </w:tc>
      </w:tr>
      <w:tr w:rsidR="003C7589" w:rsidRPr="008D795A" w14:paraId="42799731" w:rsidTr="00201A65">
        <w:tc>
          <w:tcPr>
            <w:tcW w:w="1440" w:type="dxa"/>
            <w:shd w:val="clear" w:color="auto" w:fill="EBF5FB"/>
            <w:tcMar>
              <w:top w:w="40" w:type="dxa"/>
              <w:left w:w="88" w:type="dxa"/>
              <w:bottom w:w="40" w:type="dxa"/>
              <w:right w:w="88" w:type="dxa"/>
            </w:tcMar>
            <w:vAlign w:val="center"/>
          </w:tcPr>
          <w:p w14:paraId="7A6CCF8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الصدق</w:t>
            </w:r>
          </w:p>
        </w:tc>
        <w:tc>
          <w:tcPr>
            <w:tcW w:w="1440" w:type="dxa"/>
            <w:shd w:val="clear" w:color="auto" w:fill="EBF5E0"/>
            <w:tcMar>
              <w:top w:w="40" w:type="dxa"/>
              <w:left w:w="88" w:type="dxa"/>
              <w:bottom w:w="40" w:type="dxa"/>
              <w:right w:w="88" w:type="dxa"/>
            </w:tcMar>
            <w:vAlign w:val="center"/>
          </w:tcPr>
          <w:p w14:paraId="3B6357F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التزام لا يقبل الانتقائية ولا يُحسب عائده قبل قوله، فالعبارة الصحيحة حرفيًا تضلّل إذا حُذف منها ما يغيّر معناها. ويشمل الإفصاح المبكر عن السلبي والتصريح بعدم اليقين. وأقرب نظير غربي: Radical Transparency.</w:t>
            </w:r>
          </w:p>
        </w:tc>
        <w:tc>
          <w:tcPr>
            <w:tcW w:w="3240" w:type="dxa"/>
            <w:shd w:val="clear" w:color="auto" w:fill="F5FAFF"/>
            <w:tcMar>
              <w:top w:w="40" w:type="dxa"/>
              <w:left w:w="88" w:type="dxa"/>
              <w:bottom w:w="40" w:type="dxa"/>
              <w:right w:w="88" w:type="dxa"/>
            </w:tcMar>
            <w:vAlign w:val="center"/>
          </w:tcPr>
          <w:p w14:paraId="6D31C55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﴿اتَّقُوا اللَّهَ وَكُونُوا مَعَ الصَّادِقِينَ﴾ (التوبة:119)</w:t>
            </w:r>
          </w:p>
        </w:tc>
        <w:tc>
          <w:tcPr>
            <w:tcW w:w="2520" w:type="dxa"/>
            <w:shd w:val="clear" w:color="auto" w:fill="FFF0F0"/>
            <w:tcMar>
              <w:top w:w="40" w:type="dxa"/>
              <w:left w:w="88" w:type="dxa"/>
              <w:bottom w:w="40" w:type="dxa"/>
              <w:right w:w="88" w:type="dxa"/>
            </w:tcMar>
            <w:vAlign w:val="center"/>
          </w:tcPr>
          <w:p w14:paraId="296C800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العاشر (10.4)</w:t>
            </w:r>
          </w:p>
        </w:tc>
      </w:tr>
      <w:tr w:rsidR="003C7589" w:rsidRPr="008D795A" w14:paraId="439DE522" w:rsidTr="00201A65">
        <w:tc>
          <w:tcPr>
            <w:tcW w:w="1440" w:type="dxa"/>
            <w:shd w:val="clear" w:color="auto" w:fill="FFFFFF"/>
            <w:tcMar>
              <w:top w:w="40" w:type="dxa"/>
              <w:left w:w="88" w:type="dxa"/>
              <w:bottom w:w="40" w:type="dxa"/>
              <w:right w:w="88" w:type="dxa"/>
            </w:tcMar>
            <w:vAlign w:val="center"/>
          </w:tcPr>
          <w:p w14:paraId="4DAA012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أولو الأمر (مفهوم مساند)</w:t>
            </w:r>
          </w:p>
        </w:tc>
        <w:tc>
          <w:tcPr>
            <w:tcW w:w="1440" w:type="dxa"/>
            <w:shd w:val="clear" w:color="auto" w:fill="EBF5E0"/>
            <w:tcMar>
              <w:top w:w="40" w:type="dxa"/>
              <w:left w:w="88" w:type="dxa"/>
              <w:bottom w:w="40" w:type="dxa"/>
              <w:right w:w="88" w:type="dxa"/>
            </w:tcMar>
            <w:vAlign w:val="center"/>
          </w:tcPr>
          <w:p w14:paraId="0DFBF50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طاعة المنصب مشروطة بالعدل والكفاءة وانسجامه مع الغاية، فالسلطة المشروعة تكمّل الاستخلاف ولا تلغيه. ولا يكون المفهوم تبريرًا للطاعة العمياء. وأقرب نظير غربي: Legitimate Authority عند ماكس ويبر.</w:t>
            </w:r>
          </w:p>
        </w:tc>
        <w:tc>
          <w:tcPr>
            <w:tcW w:w="3240" w:type="dxa"/>
            <w:shd w:val="clear" w:color="auto" w:fill="FFFFFF"/>
            <w:tcMar>
              <w:top w:w="40" w:type="dxa"/>
              <w:left w:w="88" w:type="dxa"/>
              <w:bottom w:w="40" w:type="dxa"/>
              <w:right w:w="88" w:type="dxa"/>
            </w:tcMar>
            <w:vAlign w:val="center"/>
          </w:tcPr>
          <w:p w14:paraId="15F4445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الدليل في 11.6</w:t>
            </w:r>
          </w:p>
        </w:tc>
        <w:tc>
          <w:tcPr>
            <w:tcW w:w="2520" w:type="dxa"/>
            <w:shd w:val="clear" w:color="auto" w:fill="FFFFFF"/>
            <w:tcMar>
              <w:top w:w="40" w:type="dxa"/>
              <w:left w:w="88" w:type="dxa"/>
              <w:bottom w:w="40" w:type="dxa"/>
              <w:right w:w="88" w:type="dxa"/>
            </w:tcMar>
            <w:vAlign w:val="center"/>
          </w:tcPr>
          <w:p w14:paraId="56EFABC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الحادي عشر (11.6)، المكوّن الثامن</w:t>
            </w:r>
          </w:p>
        </w:tc>
      </w:tr>
      <w:tr w:rsidR="003C7589" w:rsidRPr="008D795A" w14:paraId="2D56AC2B" w:rsidTr="00201A65">
        <w:tc>
          <w:tcPr>
            <w:tcW w:w="1440" w:type="dxa"/>
            <w:shd w:val="clear" w:color="auto" w:fill="EBF5FB"/>
            <w:tcMar>
              <w:top w:w="40" w:type="dxa"/>
              <w:left w:w="88" w:type="dxa"/>
              <w:bottom w:w="40" w:type="dxa"/>
              <w:right w:w="88" w:type="dxa"/>
            </w:tcMar>
            <w:vAlign w:val="center"/>
          </w:tcPr>
          <w:p w14:paraId="1B6C1C2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الطاعة المشروطة (مفهوم مساند)</w:t>
            </w:r>
          </w:p>
        </w:tc>
        <w:tc>
          <w:tcPr>
            <w:tcW w:w="1440" w:type="dxa"/>
            <w:shd w:val="clear" w:color="auto" w:fill="EBF5E0"/>
            <w:tcMar>
              <w:top w:w="40" w:type="dxa"/>
              <w:left w:w="88" w:type="dxa"/>
              <w:bottom w:w="40" w:type="dxa"/>
              <w:right w:w="88" w:type="dxa"/>
            </w:tcMar>
            <w:vAlign w:val="center"/>
          </w:tcPr>
          <w:p w14:paraId="1D80ACA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الاعتراض عبر القنوات الرسمية واجب، فلا صمت ولا تمرد علني، مع التفريق بين «لا أوافق» و«لن أطبّق». والخروج آخر الخيارات. وأقرب نظير غربي: Voice vs. Exit عند هيرشمان.</w:t>
            </w:r>
          </w:p>
        </w:tc>
        <w:tc>
          <w:tcPr>
            <w:tcW w:w="3240" w:type="dxa"/>
            <w:shd w:val="clear" w:color="auto" w:fill="F5FAFF"/>
            <w:tcMar>
              <w:top w:w="40" w:type="dxa"/>
              <w:left w:w="88" w:type="dxa"/>
              <w:bottom w:w="40" w:type="dxa"/>
              <w:right w:w="88" w:type="dxa"/>
            </w:tcMar>
            <w:vAlign w:val="center"/>
          </w:tcPr>
          <w:p w14:paraId="6C6B799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طاعة في معصية، إنما الطاعة في المعروف» (متفق عليه)</w:t>
            </w:r>
          </w:p>
        </w:tc>
        <w:tc>
          <w:tcPr>
            <w:tcW w:w="2520" w:type="dxa"/>
            <w:shd w:val="clear" w:color="auto" w:fill="FFF0F0"/>
            <w:tcMar>
              <w:top w:w="40" w:type="dxa"/>
              <w:left w:w="88" w:type="dxa"/>
              <w:bottom w:w="40" w:type="dxa"/>
              <w:right w:w="88" w:type="dxa"/>
            </w:tcMar>
            <w:vAlign w:val="center"/>
          </w:tcPr>
          <w:p w14:paraId="7225C07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الحادي عشر (11.6)، المكوّن الثامن</w:t>
            </w:r>
          </w:p>
        </w:tc>
      </w:tr>
      <w:tr w:rsidR="003C7589" w:rsidRPr="008D795A" w14:paraId="60F0B7E0" w:rsidTr="00201A65">
        <w:tc>
          <w:tcPr>
            <w:tcW w:w="1440" w:type="dxa"/>
            <w:shd w:val="clear" w:color="auto" w:fill="FFFFFF"/>
            <w:tcMar>
              <w:top w:w="40" w:type="dxa"/>
              <w:left w:w="88" w:type="dxa"/>
              <w:bottom w:w="40" w:type="dxa"/>
              <w:right w:w="88" w:type="dxa"/>
            </w:tcMar>
            <w:vAlign w:val="center"/>
          </w:tcPr>
          <w:p w14:paraId="7117B3F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النصيحة (مفهوم مساند)</w:t>
            </w:r>
          </w:p>
        </w:tc>
        <w:tc>
          <w:tcPr>
            <w:tcW w:w="1440" w:type="dxa"/>
            <w:shd w:val="clear" w:color="auto" w:fill="EBF5E0"/>
            <w:tcMar>
              <w:top w:w="40" w:type="dxa"/>
              <w:left w:w="88" w:type="dxa"/>
              <w:bottom w:w="40" w:type="dxa"/>
              <w:right w:w="88" w:type="dxa"/>
            </w:tcMar>
            <w:vAlign w:val="center"/>
          </w:tcPr>
          <w:p w14:paraId="35606D2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التزام على من يرى الخلل: النصيحة الخاصة قبل المواجهة العلنية، والمواجهة قبل الصمت، فالصمت على الخطأ مشاركة فيه، والإعلان أداة أخيرة. وأقرب نظير غربي: Constructive Feedback.</w:t>
            </w:r>
          </w:p>
        </w:tc>
        <w:tc>
          <w:tcPr>
            <w:tcW w:w="3240" w:type="dxa"/>
            <w:shd w:val="clear" w:color="auto" w:fill="FFFFFF"/>
            <w:tcMar>
              <w:top w:w="40" w:type="dxa"/>
              <w:left w:w="88" w:type="dxa"/>
              <w:bottom w:w="40" w:type="dxa"/>
              <w:right w:w="88" w:type="dxa"/>
            </w:tcMar>
            <w:vAlign w:val="center"/>
          </w:tcPr>
          <w:p w14:paraId="4F48BB1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الدليل في 11.6</w:t>
            </w:r>
          </w:p>
        </w:tc>
        <w:tc>
          <w:tcPr>
            <w:tcW w:w="2520" w:type="dxa"/>
            <w:shd w:val="clear" w:color="auto" w:fill="FFFFFF"/>
            <w:tcMar>
              <w:top w:w="40" w:type="dxa"/>
              <w:left w:w="88" w:type="dxa"/>
              <w:bottom w:w="40" w:type="dxa"/>
              <w:right w:w="88" w:type="dxa"/>
            </w:tcMar>
            <w:vAlign w:val="center"/>
          </w:tcPr>
          <w:p w14:paraId="343E9BE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الحادي عشر (11.6)، المكوّن الثامن</w:t>
            </w:r>
          </w:p>
        </w:tc>
      </w:tr>
    </w:tbl>
    <w:p w14:paraId="0DCAF1FB"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والمفاهيم الثلاثة الأخيرة مساندة، تفصّل المكوّن الثامن من QMF (الأثر والمساءلة)، ولا تُعدّ من الأركان.</w:t>
      </w:r>
    </w:p>
    <w:p w14:paraId="7820E281"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الثاني: خمسة نماذج عمل</w:t>
      </w:r>
      <w:r>
        <w:fldChar w:fldCharType="begin"/>
      </w:r>
      <w:r>
        <w:instrText xml:space="preserve"> TC "الملحق الثاني: خمسة نماذج عمل" \l 2 </w:instrText>
      </w:r>
      <w:r>
        <w:fldChar w:fldCharType="end"/>
      </w:r>
    </w:p>
    <w:p w14:paraId="209E779C"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خمسة نماذج لسياقات مؤسسية لا تعالجها حالات الفصل الرابع عشر مباشرة. أما ورقتا القرار المعقّد وإدارة الأزمة فيغني عنهما سجل القرار وقاعدة الاختصار (الفصل الثاني عشر) والدليل العملي في الفصل الرابع عشر. والنماذج مستخلصة من الفصول، ولم تُختبر ميدانيًا، والأوقات تقديرية.</w:t>
      </w:r>
    </w:p>
    <w:p w14:paraId="60A356DF"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الأول  |  تقييم البرنامج أو المشروع</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يُطبَّق في تصميم البرنامج أو المشروع أو تقييمه الدوري، في نحو ساعة ونصف، ويُقدَّر كل محور من 0 إلى 4. والمخرج: الفجوات وأولويات معالجتها.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3960"/>
        <w:gridCol w:w="1080"/>
        <w:gridCol w:w="2160"/>
      </w:tblGrid>
      <w:tr w:rsidR="003C7589" w:rsidRPr="008D795A" w14:paraId="3D2444EA" w:rsidTr="00201A65">
        <w:tc>
          <w:tcPr>
            <w:tcW w:w="1440" w:type="dxa"/>
            <w:shd w:val="clear" w:color="auto" w:fill="156082"/>
            <w:tcMar>
              <w:top w:w="40" w:type="dxa"/>
              <w:left w:w="88" w:type="dxa"/>
              <w:bottom w:w="40" w:type="dxa"/>
              <w:right w:w="88" w:type="dxa"/>
            </w:tcMar>
            <w:vAlign w:val="center"/>
          </w:tcPr>
          <w:p w14:paraId="309C45B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المحور</w:t>
            </w:r>
          </w:p>
        </w:tc>
        <w:tc>
          <w:tcPr>
            <w:tcW w:w="3960" w:type="dxa"/>
            <w:shd w:val="clear" w:color="auto" w:fill="156082"/>
            <w:tcMar>
              <w:top w:w="40" w:type="dxa"/>
              <w:left w:w="88" w:type="dxa"/>
              <w:bottom w:w="40" w:type="dxa"/>
              <w:right w:w="88" w:type="dxa"/>
            </w:tcMar>
            <w:vAlign w:val="center"/>
          </w:tcPr>
          <w:p w14:paraId="762B8F9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السؤال</w:t>
            </w:r>
          </w:p>
        </w:tc>
        <w:tc>
          <w:tcPr>
            <w:tcW w:w="1080" w:type="dxa"/>
            <w:shd w:val="clear" w:color="auto" w:fill="156082"/>
            <w:tcMar>
              <w:top w:w="40" w:type="dxa"/>
              <w:left w:w="88" w:type="dxa"/>
              <w:bottom w:w="40" w:type="dxa"/>
              <w:right w:w="88" w:type="dxa"/>
            </w:tcMar>
            <w:vAlign w:val="center"/>
          </w:tcPr>
          <w:p w14:paraId="00308C5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التقييم (0-4)</w:t>
            </w:r>
          </w:p>
        </w:tc>
        <w:tc>
          <w:tcPr>
            <w:tcW w:w="2160" w:type="dxa"/>
            <w:shd w:val="clear" w:color="auto" w:fill="156082"/>
            <w:tcMar>
              <w:top w:w="40" w:type="dxa"/>
              <w:left w:w="88" w:type="dxa"/>
              <w:bottom w:w="40" w:type="dxa"/>
              <w:right w:w="88" w:type="dxa"/>
            </w:tcMar>
            <w:vAlign w:val="center"/>
          </w:tcPr>
          <w:p w14:paraId="6184C27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ملاحظة وفجوة</w:t>
            </w:r>
          </w:p>
        </w:tc>
      </w:tr>
      <w:tr w:rsidR="003C7589" w:rsidRPr="008D795A" w14:paraId="0F6FE768" w:rsidTr="00201A65">
        <w:tc>
          <w:tcPr>
            <w:tcW w:w="1440" w:type="dxa"/>
            <w:shd w:val="clear" w:color="auto" w:fill="EBF5FB"/>
            <w:tcMar>
              <w:top w:w="40" w:type="dxa"/>
              <w:left w:w="88" w:type="dxa"/>
              <w:bottom w:w="40" w:type="dxa"/>
              <w:right w:w="88" w:type="dxa"/>
            </w:tcMar>
            <w:vAlign w:val="center"/>
          </w:tcPr>
          <w:p w14:paraId="3374A16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الغاية الكلية</w:t>
            </w:r>
          </w:p>
        </w:tc>
        <w:tc>
          <w:tcPr>
            <w:tcW w:w="3960" w:type="dxa"/>
            <w:shd w:val="clear" w:color="auto" w:fill="F5F5F5"/>
            <w:tcMar>
              <w:top w:w="40" w:type="dxa"/>
              <w:left w:w="88" w:type="dxa"/>
              <w:bottom w:w="40" w:type="dxa"/>
              <w:right w:w="88" w:type="dxa"/>
            </w:tcMar>
            <w:vAlign w:val="center"/>
          </w:tcPr>
          <w:p w14:paraId="1C60781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الغاية الوجودية للبرنامج؟ هل يخدمها اتجاهه الراهن؟</w:t>
            </w:r>
          </w:p>
        </w:tc>
        <w:tc>
          <w:tcPr>
            <w:tcW w:w="1080" w:type="dxa"/>
            <w:shd w:val="clear" w:color="auto" w:fill="FFFFFF"/>
            <w:tcMar>
              <w:top w:w="40" w:type="dxa"/>
              <w:left w:w="88" w:type="dxa"/>
              <w:bottom w:w="40" w:type="dxa"/>
              <w:right w:w="88" w:type="dxa"/>
            </w:tcMar>
            <w:vAlign w:val="center"/>
          </w:tcPr>
          <w:p w14:paraId="3BEC8A89"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7C8B84BB" w:rsidR="003C7589" w:rsidRPr="008D795A" w:rsidRDefault="003C7589" w:rsidP="00201A65">
            <w:pPr>
              <w:bidi/>
              <w:spacing w:before="20" w:after="20"/>
              <w:rPr>
                <w:rFonts w:ascii="Sakkal Majalla" w:hAnsi="Sakkal Majalla" w:cs="Sakkal Majalla"/>
                <w:sz w:val="26"/>
                <w:szCs w:val="26"/>
              </w:rPr>
            </w:pPr>
          </w:p>
        </w:tc>
      </w:tr>
      <w:tr w:rsidR="003C7589" w:rsidRPr="008D795A" w14:paraId="1D45BC2B" w:rsidTr="00201A65">
        <w:tc>
          <w:tcPr>
            <w:tcW w:w="1440" w:type="dxa"/>
            <w:shd w:val="clear" w:color="auto" w:fill="FFFFFF"/>
            <w:tcMar>
              <w:top w:w="40" w:type="dxa"/>
              <w:left w:w="88" w:type="dxa"/>
              <w:bottom w:w="40" w:type="dxa"/>
              <w:right w:w="88" w:type="dxa"/>
            </w:tcMar>
            <w:vAlign w:val="center"/>
          </w:tcPr>
          <w:p w14:paraId="530D42C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الأركان المُضمَّنة</w:t>
            </w:r>
          </w:p>
        </w:tc>
        <w:tc>
          <w:tcPr>
            <w:tcW w:w="3960" w:type="dxa"/>
            <w:shd w:val="clear" w:color="auto" w:fill="FFFFFF"/>
            <w:tcMar>
              <w:top w:w="40" w:type="dxa"/>
              <w:left w:w="88" w:type="dxa"/>
              <w:bottom w:w="40" w:type="dxa"/>
              <w:right w:w="88" w:type="dxa"/>
            </w:tcMar>
            <w:vAlign w:val="center"/>
          </w:tcPr>
          <w:p w14:paraId="3EC8408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أيّ الأركان تُحكَم إدارة البرنامج بها فعليًا؟ وأيها غائب؟</w:t>
            </w:r>
          </w:p>
        </w:tc>
        <w:tc>
          <w:tcPr>
            <w:tcW w:w="1080" w:type="dxa"/>
            <w:shd w:val="clear" w:color="auto" w:fill="FFFFFF"/>
            <w:tcMar>
              <w:top w:w="40" w:type="dxa"/>
              <w:left w:w="88" w:type="dxa"/>
              <w:bottom w:w="40" w:type="dxa"/>
              <w:right w:w="88" w:type="dxa"/>
            </w:tcMar>
            <w:vAlign w:val="center"/>
          </w:tcPr>
          <w:p w14:paraId="23618D7C"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707D9839" w:rsidR="003C7589" w:rsidRPr="008D795A" w:rsidRDefault="003C7589" w:rsidP="00201A65">
            <w:pPr>
              <w:bidi/>
              <w:spacing w:before="20" w:after="20"/>
              <w:rPr>
                <w:rFonts w:ascii="Sakkal Majalla" w:hAnsi="Sakkal Majalla" w:cs="Sakkal Majalla"/>
                <w:sz w:val="26"/>
                <w:szCs w:val="26"/>
              </w:rPr>
            </w:pPr>
          </w:p>
        </w:tc>
      </w:tr>
      <w:tr w:rsidR="003C7589" w:rsidRPr="008D795A" w14:paraId="681FD480" w:rsidTr="00201A65">
        <w:tc>
          <w:tcPr>
            <w:tcW w:w="1440" w:type="dxa"/>
            <w:shd w:val="clear" w:color="auto" w:fill="EBF5FB"/>
            <w:tcMar>
              <w:top w:w="40" w:type="dxa"/>
              <w:left w:w="88" w:type="dxa"/>
              <w:bottom w:w="40" w:type="dxa"/>
              <w:right w:w="88" w:type="dxa"/>
            </w:tcMar>
            <w:vAlign w:val="center"/>
          </w:tcPr>
          <w:p w14:paraId="1750820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مكوّنات QMF</w:t>
            </w:r>
          </w:p>
        </w:tc>
        <w:tc>
          <w:tcPr>
            <w:tcW w:w="3960" w:type="dxa"/>
            <w:shd w:val="clear" w:color="auto" w:fill="F5F5F5"/>
            <w:tcMar>
              <w:top w:w="40" w:type="dxa"/>
              <w:left w:w="88" w:type="dxa"/>
              <w:bottom w:w="40" w:type="dxa"/>
              <w:right w:w="88" w:type="dxa"/>
            </w:tcMar>
            <w:vAlign w:val="center"/>
          </w:tcPr>
          <w:p w14:paraId="0699408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المكوّنات الثمانية حاضرة في تصميم البرنامج؟</w:t>
            </w:r>
          </w:p>
        </w:tc>
        <w:tc>
          <w:tcPr>
            <w:tcW w:w="1080" w:type="dxa"/>
            <w:shd w:val="clear" w:color="auto" w:fill="FFFFFF"/>
            <w:tcMar>
              <w:top w:w="40" w:type="dxa"/>
              <w:left w:w="88" w:type="dxa"/>
              <w:bottom w:w="40" w:type="dxa"/>
              <w:right w:w="88" w:type="dxa"/>
            </w:tcMar>
            <w:vAlign w:val="center"/>
          </w:tcPr>
          <w:p w14:paraId="404D49CB"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7014C6E9" w:rsidR="003C7589" w:rsidRPr="008D795A" w:rsidRDefault="003C7589" w:rsidP="00201A65">
            <w:pPr>
              <w:bidi/>
              <w:spacing w:before="20" w:after="20"/>
              <w:rPr>
                <w:rFonts w:ascii="Sakkal Majalla" w:hAnsi="Sakkal Majalla" w:cs="Sakkal Majalla"/>
                <w:sz w:val="26"/>
                <w:szCs w:val="26"/>
              </w:rPr>
            </w:pPr>
          </w:p>
        </w:tc>
      </w:tr>
      <w:tr w:rsidR="003C7589" w:rsidRPr="008D795A" w14:paraId="420AC0B2" w:rsidTr="00201A65">
        <w:tc>
          <w:tcPr>
            <w:tcW w:w="1440" w:type="dxa"/>
            <w:shd w:val="clear" w:color="auto" w:fill="FFFFFF"/>
            <w:tcMar>
              <w:top w:w="40" w:type="dxa"/>
              <w:left w:w="88" w:type="dxa"/>
              <w:bottom w:w="40" w:type="dxa"/>
              <w:right w:w="88" w:type="dxa"/>
            </w:tcMar>
            <w:vAlign w:val="center"/>
          </w:tcPr>
          <w:p w14:paraId="2828161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الدورة السباعية</w:t>
            </w:r>
          </w:p>
        </w:tc>
        <w:tc>
          <w:tcPr>
            <w:tcW w:w="3960" w:type="dxa"/>
            <w:shd w:val="clear" w:color="auto" w:fill="FFFFFF"/>
            <w:tcMar>
              <w:top w:w="40" w:type="dxa"/>
              <w:left w:w="88" w:type="dxa"/>
              <w:bottom w:w="40" w:type="dxa"/>
              <w:right w:w="88" w:type="dxa"/>
            </w:tcMar>
            <w:vAlign w:val="center"/>
          </w:tcPr>
          <w:p w14:paraId="24E3E67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آلية القرار تمر بالدورة السباعية؟ هل التثبت فعلي أم صوري؟</w:t>
            </w:r>
          </w:p>
        </w:tc>
        <w:tc>
          <w:tcPr>
            <w:tcW w:w="1080" w:type="dxa"/>
            <w:shd w:val="clear" w:color="auto" w:fill="FFFFFF"/>
            <w:tcMar>
              <w:top w:w="40" w:type="dxa"/>
              <w:left w:w="88" w:type="dxa"/>
              <w:bottom w:w="40" w:type="dxa"/>
              <w:right w:w="88" w:type="dxa"/>
            </w:tcMar>
            <w:vAlign w:val="center"/>
          </w:tcPr>
          <w:p w14:paraId="560D3DF8"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550F2BA8" w:rsidR="003C7589" w:rsidRPr="008D795A" w:rsidRDefault="003C7589" w:rsidP="00201A65">
            <w:pPr>
              <w:bidi/>
              <w:spacing w:before="20" w:after="20"/>
              <w:rPr>
                <w:rFonts w:ascii="Sakkal Majalla" w:hAnsi="Sakkal Majalla" w:cs="Sakkal Majalla"/>
                <w:sz w:val="26"/>
                <w:szCs w:val="26"/>
              </w:rPr>
            </w:pPr>
          </w:p>
        </w:tc>
      </w:tr>
      <w:tr w:rsidR="003C7589" w:rsidRPr="008D795A" w14:paraId="6E9AD8F5" w:rsidTr="00201A65">
        <w:tc>
          <w:tcPr>
            <w:tcW w:w="1440" w:type="dxa"/>
            <w:shd w:val="clear" w:color="auto" w:fill="EBF5FB"/>
            <w:tcMar>
              <w:top w:w="40" w:type="dxa"/>
              <w:left w:w="88" w:type="dxa"/>
              <w:bottom w:w="40" w:type="dxa"/>
              <w:right w:w="88" w:type="dxa"/>
            </w:tcMar>
            <w:vAlign w:val="center"/>
          </w:tcPr>
          <w:p w14:paraId="318F3F6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أصحاب المصلحة</w:t>
            </w:r>
          </w:p>
        </w:tc>
        <w:tc>
          <w:tcPr>
            <w:tcW w:w="3960" w:type="dxa"/>
            <w:shd w:val="clear" w:color="auto" w:fill="F5F5F5"/>
            <w:tcMar>
              <w:top w:w="40" w:type="dxa"/>
              <w:left w:w="88" w:type="dxa"/>
              <w:bottom w:w="40" w:type="dxa"/>
              <w:right w:w="88" w:type="dxa"/>
            </w:tcMar>
            <w:vAlign w:val="center"/>
          </w:tcPr>
          <w:p w14:paraId="5F7F80D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الشورى تشمل من يتأثر فعليًا؟ هل هناك صوت غائب؟</w:t>
            </w:r>
          </w:p>
        </w:tc>
        <w:tc>
          <w:tcPr>
            <w:tcW w:w="1080" w:type="dxa"/>
            <w:shd w:val="clear" w:color="auto" w:fill="FFFFFF"/>
            <w:tcMar>
              <w:top w:w="40" w:type="dxa"/>
              <w:left w:w="88" w:type="dxa"/>
              <w:bottom w:w="40" w:type="dxa"/>
              <w:right w:w="88" w:type="dxa"/>
            </w:tcMar>
            <w:vAlign w:val="center"/>
          </w:tcPr>
          <w:p w14:paraId="397DD98C"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2C0FA0DC" w:rsidR="003C7589" w:rsidRPr="008D795A" w:rsidRDefault="003C7589" w:rsidP="00201A65">
            <w:pPr>
              <w:bidi/>
              <w:spacing w:before="20" w:after="20"/>
              <w:rPr>
                <w:rFonts w:ascii="Sakkal Majalla" w:hAnsi="Sakkal Majalla" w:cs="Sakkal Majalla"/>
                <w:sz w:val="26"/>
                <w:szCs w:val="26"/>
              </w:rPr>
            </w:pPr>
          </w:p>
        </w:tc>
      </w:tr>
      <w:tr w:rsidR="003C7589" w:rsidRPr="008D795A" w14:paraId="48F6C8B4" w:rsidTr="00201A65">
        <w:tc>
          <w:tcPr>
            <w:tcW w:w="1440" w:type="dxa"/>
            <w:shd w:val="clear" w:color="auto" w:fill="FFFFFF"/>
            <w:tcMar>
              <w:top w:w="40" w:type="dxa"/>
              <w:left w:w="88" w:type="dxa"/>
              <w:bottom w:w="40" w:type="dxa"/>
              <w:right w:w="88" w:type="dxa"/>
            </w:tcMar>
            <w:vAlign w:val="center"/>
          </w:tcPr>
          <w:p w14:paraId="4582225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المساءلة المؤسسية</w:t>
            </w:r>
          </w:p>
        </w:tc>
        <w:tc>
          <w:tcPr>
            <w:tcW w:w="3960" w:type="dxa"/>
            <w:shd w:val="clear" w:color="auto" w:fill="FFFFFF"/>
            <w:tcMar>
              <w:top w:w="40" w:type="dxa"/>
              <w:left w:w="88" w:type="dxa"/>
              <w:bottom w:w="40" w:type="dxa"/>
              <w:right w:w="88" w:type="dxa"/>
            </w:tcMar>
            <w:vAlign w:val="center"/>
          </w:tcPr>
          <w:p w14:paraId="2C6B6C3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هناك آلية مساءلة حقيقية أمام أصحاب المصلحة بمؤشرات موضوعية؟</w:t>
            </w:r>
          </w:p>
        </w:tc>
        <w:tc>
          <w:tcPr>
            <w:tcW w:w="1080" w:type="dxa"/>
            <w:shd w:val="clear" w:color="auto" w:fill="FFFFFF"/>
            <w:tcMar>
              <w:top w:w="40" w:type="dxa"/>
              <w:left w:w="88" w:type="dxa"/>
              <w:bottom w:w="40" w:type="dxa"/>
              <w:right w:w="88" w:type="dxa"/>
            </w:tcMar>
            <w:vAlign w:val="center"/>
          </w:tcPr>
          <w:p w14:paraId="3024792A"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024916A7" w:rsidR="003C7589" w:rsidRPr="008D795A" w:rsidRDefault="003C7589" w:rsidP="00201A65">
            <w:pPr>
              <w:bidi/>
              <w:spacing w:before="20" w:after="20"/>
              <w:rPr>
                <w:rFonts w:ascii="Sakkal Majalla" w:hAnsi="Sakkal Majalla" w:cs="Sakkal Majalla"/>
                <w:sz w:val="26"/>
                <w:szCs w:val="26"/>
              </w:rPr>
            </w:pPr>
          </w:p>
        </w:tc>
      </w:tr>
      <w:tr w:rsidR="003C7589" w:rsidRPr="008D795A" w14:paraId="5F950A0A" w:rsidTr="00201A65">
        <w:tc>
          <w:tcPr>
            <w:tcW w:w="1440" w:type="dxa"/>
            <w:shd w:val="clear" w:color="auto" w:fill="FFFFFF"/>
            <w:tcMar>
              <w:top w:w="40" w:type="dxa"/>
              <w:left w:w="88" w:type="dxa"/>
              <w:bottom w:w="40" w:type="dxa"/>
              <w:right w:w="88" w:type="dxa"/>
            </w:tcMar>
            <w:vAlign w:val="center"/>
          </w:tcPr>
          <w:p w14:paraId="1C8E3C6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اتساق الادعاء</w:t>
            </w:r>
          </w:p>
        </w:tc>
        <w:tc>
          <w:tcPr>
            <w:tcW w:w="3960" w:type="dxa"/>
            <w:shd w:val="clear" w:color="auto" w:fill="FFFFFF"/>
            <w:tcMar>
              <w:top w:w="40" w:type="dxa"/>
              <w:left w:w="88" w:type="dxa"/>
              <w:bottom w:w="40" w:type="dxa"/>
              <w:right w:w="88" w:type="dxa"/>
            </w:tcMar>
            <w:vAlign w:val="center"/>
          </w:tcPr>
          <w:p w14:paraId="17B0F77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يُقدَّم البرنامج بقدر ما يستحق، وتُعلن حدوده وما لم يُختبر فيه؟</w:t>
            </w:r>
          </w:p>
        </w:tc>
        <w:tc>
          <w:tcPr>
            <w:tcW w:w="1080" w:type="dxa"/>
            <w:shd w:val="clear" w:color="auto" w:fill="FFFFFF"/>
            <w:tcMar>
              <w:top w:w="40" w:type="dxa"/>
              <w:left w:w="88" w:type="dxa"/>
              <w:bottom w:w="40" w:type="dxa"/>
              <w:right w:w="88" w:type="dxa"/>
            </w:tcMar>
            <w:vAlign w:val="center"/>
          </w:tcPr>
          <w:p w14:paraId="7B127036"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0D67BB9C" w:rsidR="003C7589" w:rsidRPr="008D795A" w:rsidRDefault="003C7589" w:rsidP="00201A65">
            <w:pPr>
              <w:bidi/>
              <w:spacing w:before="20" w:after="20"/>
              <w:rPr>
                <w:rFonts w:ascii="Sakkal Majalla" w:hAnsi="Sakkal Majalla" w:cs="Sakkal Majalla"/>
                <w:sz w:val="26"/>
                <w:szCs w:val="26"/>
              </w:rPr>
            </w:pPr>
          </w:p>
        </w:tc>
      </w:tr>
    </w:tbl>
    <w:p w14:paraId="42204B26"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الثاني  |  التخطيط الاستراتيجي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يُطبَّق في إعداد خطة استراتيجية أو مراجعتها، في جلسة من 4–6 ساعات. والمخرج: خطة معلنة بمعايير نجاح وفشل وآلية مساءلة.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600"/>
        <w:gridCol w:w="3240"/>
      </w:tblGrid>
      <w:tr w:rsidR="003C7589" w:rsidRPr="008D795A" w14:paraId="3E14F528" w:rsidTr="00201A65">
        <w:tc>
          <w:tcPr>
            <w:tcW w:w="1800" w:type="dxa"/>
            <w:shd w:val="clear" w:color="auto" w:fill="1F3864"/>
            <w:tcMar>
              <w:top w:w="40" w:type="dxa"/>
              <w:left w:w="88" w:type="dxa"/>
              <w:bottom w:w="40" w:type="dxa"/>
              <w:right w:w="88" w:type="dxa"/>
            </w:tcMar>
            <w:vAlign w:val="center"/>
          </w:tcPr>
          <w:p w14:paraId="56A32FE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المحور الاستراتيجي</w:t>
            </w:r>
          </w:p>
        </w:tc>
        <w:tc>
          <w:tcPr>
            <w:tcW w:w="3600" w:type="dxa"/>
            <w:shd w:val="clear" w:color="auto" w:fill="1F3864"/>
            <w:tcMar>
              <w:top w:w="40" w:type="dxa"/>
              <w:left w:w="88" w:type="dxa"/>
              <w:bottom w:w="40" w:type="dxa"/>
              <w:right w:w="88" w:type="dxa"/>
            </w:tcMar>
            <w:vAlign w:val="center"/>
          </w:tcPr>
          <w:p w14:paraId="4D7231F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السؤال الموجِّه</w:t>
            </w:r>
          </w:p>
        </w:tc>
        <w:tc>
          <w:tcPr>
            <w:tcW w:w="3240" w:type="dxa"/>
            <w:shd w:val="clear" w:color="auto" w:fill="1F3864"/>
            <w:tcMar>
              <w:top w:w="40" w:type="dxa"/>
              <w:left w:w="88" w:type="dxa"/>
              <w:bottom w:w="40" w:type="dxa"/>
              <w:right w:w="88" w:type="dxa"/>
            </w:tcMar>
            <w:vAlign w:val="center"/>
          </w:tcPr>
          <w:p w14:paraId="30F4E57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الإجابة المؤسسية</w:t>
            </w:r>
          </w:p>
        </w:tc>
      </w:tr>
      <w:tr w:rsidR="003C7589" w:rsidRPr="008D795A" w14:paraId="485C8DF0" w:rsidTr="00201A65">
        <w:tc>
          <w:tcPr>
            <w:tcW w:w="1800" w:type="dxa"/>
            <w:shd w:val="clear" w:color="auto" w:fill="EBF5FB"/>
            <w:tcMar>
              <w:top w:w="40" w:type="dxa"/>
              <w:left w:w="88" w:type="dxa"/>
              <w:bottom w:w="40" w:type="dxa"/>
              <w:right w:w="88" w:type="dxa"/>
            </w:tcMar>
            <w:vAlign w:val="center"/>
          </w:tcPr>
          <w:p w14:paraId="450DC5F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الغاية الكلية</w:t>
            </w:r>
          </w:p>
        </w:tc>
        <w:tc>
          <w:tcPr>
            <w:tcW w:w="3600" w:type="dxa"/>
            <w:shd w:val="clear" w:color="auto" w:fill="F5F5F5"/>
            <w:tcMar>
              <w:top w:w="40" w:type="dxa"/>
              <w:left w:w="88" w:type="dxa"/>
              <w:bottom w:w="40" w:type="dxa"/>
              <w:right w:w="88" w:type="dxa"/>
            </w:tcMar>
            <w:vAlign w:val="center"/>
          </w:tcPr>
          <w:p w14:paraId="3C7064A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ما الغاية الوجودية للمؤسسة؟ وهل تخدمها الاستراتيجية الجديدة؟</w:t>
            </w:r>
          </w:p>
        </w:tc>
        <w:tc>
          <w:tcPr>
            <w:tcW w:w="3240" w:type="dxa"/>
            <w:shd w:val="clear" w:color="auto" w:fill="FFFFFF"/>
            <w:tcMar>
              <w:top w:w="40" w:type="dxa"/>
              <w:left w:w="88" w:type="dxa"/>
              <w:bottom w:w="40" w:type="dxa"/>
              <w:right w:w="88" w:type="dxa"/>
            </w:tcMar>
            <w:vAlign w:val="center"/>
          </w:tcPr>
          <w:p w14:paraId="3ED339C8" w:rsidR="003C7589" w:rsidRPr="008D795A" w:rsidRDefault="003C7589" w:rsidP="00201A65">
            <w:pPr>
              <w:bidi/>
              <w:spacing w:before="20" w:after="20"/>
              <w:rPr>
                <w:rFonts w:ascii="Sakkal Majalla" w:hAnsi="Sakkal Majalla" w:cs="Sakkal Majalla"/>
                <w:sz w:val="26"/>
                <w:szCs w:val="26"/>
              </w:rPr>
            </w:pPr>
          </w:p>
        </w:tc>
      </w:tr>
      <w:tr w:rsidR="003C7589" w:rsidRPr="008D795A" w14:paraId="3FCB601E" w:rsidTr="00201A65">
        <w:tc>
          <w:tcPr>
            <w:tcW w:w="1800" w:type="dxa"/>
            <w:shd w:val="clear" w:color="auto" w:fill="FFFFFF"/>
            <w:tcMar>
              <w:top w:w="40" w:type="dxa"/>
              <w:left w:w="88" w:type="dxa"/>
              <w:bottom w:w="40" w:type="dxa"/>
              <w:right w:w="88" w:type="dxa"/>
            </w:tcMar>
            <w:vAlign w:val="center"/>
          </w:tcPr>
          <w:p w14:paraId="21BE19B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التصور الإنساني</w:t>
            </w:r>
          </w:p>
        </w:tc>
        <w:tc>
          <w:tcPr>
            <w:tcW w:w="3600" w:type="dxa"/>
            <w:shd w:val="clear" w:color="auto" w:fill="FFFFFF"/>
            <w:tcMar>
              <w:top w:w="40" w:type="dxa"/>
              <w:left w:w="88" w:type="dxa"/>
              <w:bottom w:w="40" w:type="dxa"/>
              <w:right w:w="88" w:type="dxa"/>
            </w:tcMar>
            <w:vAlign w:val="center"/>
          </w:tcPr>
          <w:p w14:paraId="14EC453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خطة التوسع تحترم وسع العاملين وتتعامل معهم كمستخلَفين لا موارد؟</w:t>
            </w:r>
          </w:p>
        </w:tc>
        <w:tc>
          <w:tcPr>
            <w:tcW w:w="3240" w:type="dxa"/>
            <w:shd w:val="clear" w:color="auto" w:fill="FFFFFF"/>
            <w:tcMar>
              <w:top w:w="40" w:type="dxa"/>
              <w:left w:w="88" w:type="dxa"/>
              <w:bottom w:w="40" w:type="dxa"/>
              <w:right w:w="88" w:type="dxa"/>
            </w:tcMar>
            <w:vAlign w:val="center"/>
          </w:tcPr>
          <w:p w14:paraId="47270A85" w:rsidR="003C7589" w:rsidRPr="008D795A" w:rsidRDefault="003C7589" w:rsidP="00201A65">
            <w:pPr>
              <w:bidi/>
              <w:spacing w:before="20" w:after="20"/>
              <w:rPr>
                <w:rFonts w:ascii="Sakkal Majalla" w:hAnsi="Sakkal Majalla" w:cs="Sakkal Majalla"/>
                <w:sz w:val="26"/>
                <w:szCs w:val="26"/>
              </w:rPr>
            </w:pPr>
          </w:p>
        </w:tc>
      </w:tr>
      <w:tr w:rsidR="003C7589" w:rsidRPr="008D795A" w14:paraId="2DEE35C8" w:rsidTr="00201A65">
        <w:tc>
          <w:tcPr>
            <w:tcW w:w="1800" w:type="dxa"/>
            <w:shd w:val="clear" w:color="auto" w:fill="EBF5FB"/>
            <w:tcMar>
              <w:top w:w="40" w:type="dxa"/>
              <w:left w:w="88" w:type="dxa"/>
              <w:bottom w:w="40" w:type="dxa"/>
              <w:right w:w="88" w:type="dxa"/>
            </w:tcMar>
            <w:vAlign w:val="center"/>
          </w:tcPr>
          <w:p w14:paraId="7833238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lastRenderedPageBreak/>
              <w:t>قاعدة المعرفة</w:t>
            </w:r>
          </w:p>
        </w:tc>
        <w:tc>
          <w:tcPr>
            <w:tcW w:w="3600" w:type="dxa"/>
            <w:shd w:val="clear" w:color="auto" w:fill="F5F5F5"/>
            <w:tcMar>
              <w:top w:w="40" w:type="dxa"/>
              <w:left w:w="88" w:type="dxa"/>
              <w:bottom w:w="40" w:type="dxa"/>
              <w:right w:w="88" w:type="dxa"/>
            </w:tcMar>
            <w:vAlign w:val="center"/>
          </w:tcPr>
          <w:p w14:paraId="5CE700E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المعطيات التي تستند إليها؟ ما هوامش يقينها؟ أين مواطن الجهل الصادق؟</w:t>
            </w:r>
          </w:p>
        </w:tc>
        <w:tc>
          <w:tcPr>
            <w:tcW w:w="3240" w:type="dxa"/>
            <w:shd w:val="clear" w:color="auto" w:fill="FFFFFF"/>
            <w:tcMar>
              <w:top w:w="40" w:type="dxa"/>
              <w:left w:w="88" w:type="dxa"/>
              <w:bottom w:w="40" w:type="dxa"/>
              <w:right w:w="88" w:type="dxa"/>
            </w:tcMar>
            <w:vAlign w:val="center"/>
          </w:tcPr>
          <w:p w14:paraId="251B934A" w:rsidR="003C7589" w:rsidRPr="008D795A" w:rsidRDefault="003C7589" w:rsidP="00201A65">
            <w:pPr>
              <w:bidi/>
              <w:spacing w:before="20" w:after="20"/>
              <w:rPr>
                <w:rFonts w:ascii="Sakkal Majalla" w:hAnsi="Sakkal Majalla" w:cs="Sakkal Majalla"/>
                <w:sz w:val="26"/>
                <w:szCs w:val="26"/>
              </w:rPr>
            </w:pPr>
          </w:p>
        </w:tc>
      </w:tr>
      <w:tr w:rsidR="003C7589" w:rsidRPr="008D795A" w14:paraId="76384193" w:rsidTr="00201A65">
        <w:tc>
          <w:tcPr>
            <w:tcW w:w="1800" w:type="dxa"/>
            <w:shd w:val="clear" w:color="auto" w:fill="FFFFFF"/>
            <w:tcMar>
              <w:top w:w="40" w:type="dxa"/>
              <w:left w:w="88" w:type="dxa"/>
              <w:bottom w:w="40" w:type="dxa"/>
              <w:right w:w="88" w:type="dxa"/>
            </w:tcMar>
            <w:vAlign w:val="center"/>
          </w:tcPr>
          <w:p w14:paraId="2692007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القيم الحاكمة</w:t>
            </w:r>
          </w:p>
        </w:tc>
        <w:tc>
          <w:tcPr>
            <w:tcW w:w="3600" w:type="dxa"/>
            <w:shd w:val="clear" w:color="auto" w:fill="FFFFFF"/>
            <w:tcMar>
              <w:top w:w="40" w:type="dxa"/>
              <w:left w:w="88" w:type="dxa"/>
              <w:bottom w:w="40" w:type="dxa"/>
              <w:right w:w="88" w:type="dxa"/>
            </w:tcMar>
            <w:vAlign w:val="center"/>
          </w:tcPr>
          <w:p w14:paraId="4A28A1A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أيّ القيم السبع ستحكم تنفيذ هذه الاستراتيجية يوميًا؟ ومن يراقب الالتزام بها؟</w:t>
            </w:r>
          </w:p>
        </w:tc>
        <w:tc>
          <w:tcPr>
            <w:tcW w:w="3240" w:type="dxa"/>
            <w:shd w:val="clear" w:color="auto" w:fill="FFFFFF"/>
            <w:tcMar>
              <w:top w:w="40" w:type="dxa"/>
              <w:left w:w="88" w:type="dxa"/>
              <w:bottom w:w="40" w:type="dxa"/>
              <w:right w:w="88" w:type="dxa"/>
            </w:tcMar>
            <w:vAlign w:val="center"/>
          </w:tcPr>
          <w:p w14:paraId="13CE8E5D" w:rsidR="003C7589" w:rsidRPr="008D795A" w:rsidRDefault="003C7589" w:rsidP="00201A65">
            <w:pPr>
              <w:bidi/>
              <w:spacing w:before="20" w:after="20"/>
              <w:rPr>
                <w:rFonts w:ascii="Sakkal Majalla" w:hAnsi="Sakkal Majalla" w:cs="Sakkal Majalla"/>
                <w:sz w:val="26"/>
                <w:szCs w:val="26"/>
              </w:rPr>
            </w:pPr>
          </w:p>
        </w:tc>
      </w:tr>
      <w:tr w:rsidR="003C7589" w:rsidRPr="008D795A" w14:paraId="2328CF40" w:rsidTr="00201A65">
        <w:tc>
          <w:tcPr>
            <w:tcW w:w="1800" w:type="dxa"/>
            <w:shd w:val="clear" w:color="auto" w:fill="EBF5FB"/>
            <w:tcMar>
              <w:top w:w="40" w:type="dxa"/>
              <w:left w:w="88" w:type="dxa"/>
              <w:bottom w:w="40" w:type="dxa"/>
              <w:right w:w="88" w:type="dxa"/>
            </w:tcMar>
            <w:vAlign w:val="center"/>
          </w:tcPr>
          <w:p w14:paraId="6738A2A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الشورى في الصياغة</w:t>
            </w:r>
          </w:p>
        </w:tc>
        <w:tc>
          <w:tcPr>
            <w:tcW w:w="3600" w:type="dxa"/>
            <w:shd w:val="clear" w:color="auto" w:fill="F5F5F5"/>
            <w:tcMar>
              <w:top w:w="40" w:type="dxa"/>
              <w:left w:w="88" w:type="dxa"/>
              <w:bottom w:w="40" w:type="dxa"/>
              <w:right w:w="88" w:type="dxa"/>
            </w:tcMar>
            <w:vAlign w:val="center"/>
          </w:tcPr>
          <w:p w14:paraId="02C4E36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من شارك في صياغة الاستراتيجية؟ من الغائب وهو يتأثر؟</w:t>
            </w:r>
          </w:p>
        </w:tc>
        <w:tc>
          <w:tcPr>
            <w:tcW w:w="3240" w:type="dxa"/>
            <w:shd w:val="clear" w:color="auto" w:fill="FFFFFF"/>
            <w:tcMar>
              <w:top w:w="40" w:type="dxa"/>
              <w:left w:w="88" w:type="dxa"/>
              <w:bottom w:w="40" w:type="dxa"/>
              <w:right w:w="88" w:type="dxa"/>
            </w:tcMar>
            <w:vAlign w:val="center"/>
          </w:tcPr>
          <w:p w14:paraId="56555849" w:rsidR="003C7589" w:rsidRPr="008D795A" w:rsidRDefault="003C7589" w:rsidP="00201A65">
            <w:pPr>
              <w:bidi/>
              <w:spacing w:before="20" w:after="20"/>
              <w:rPr>
                <w:rFonts w:ascii="Sakkal Majalla" w:hAnsi="Sakkal Majalla" w:cs="Sakkal Majalla"/>
                <w:sz w:val="26"/>
                <w:szCs w:val="26"/>
              </w:rPr>
            </w:pPr>
          </w:p>
        </w:tc>
      </w:tr>
      <w:tr w:rsidR="003C7589" w:rsidRPr="008D795A" w14:paraId="3CE2E199" w:rsidTr="00201A65">
        <w:tc>
          <w:tcPr>
            <w:tcW w:w="1800" w:type="dxa"/>
            <w:shd w:val="clear" w:color="auto" w:fill="FFFFFF"/>
            <w:tcMar>
              <w:top w:w="40" w:type="dxa"/>
              <w:left w:w="88" w:type="dxa"/>
              <w:bottom w:w="40" w:type="dxa"/>
              <w:right w:w="88" w:type="dxa"/>
            </w:tcMar>
            <w:vAlign w:val="center"/>
          </w:tcPr>
          <w:p w14:paraId="6FA395D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معايير النجاح المُعلَنة</w:t>
            </w:r>
          </w:p>
        </w:tc>
        <w:tc>
          <w:tcPr>
            <w:tcW w:w="3600" w:type="dxa"/>
            <w:shd w:val="clear" w:color="auto" w:fill="FFFFFF"/>
            <w:tcMar>
              <w:top w:w="40" w:type="dxa"/>
              <w:left w:w="88" w:type="dxa"/>
              <w:bottom w:w="40" w:type="dxa"/>
              <w:right w:w="88" w:type="dxa"/>
            </w:tcMar>
            <w:vAlign w:val="center"/>
          </w:tcPr>
          <w:p w14:paraId="71B8B09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ما معايير النجاح الثلاثة المعلنة، ومنها معيار غير مالي؟</w:t>
            </w:r>
          </w:p>
        </w:tc>
        <w:tc>
          <w:tcPr>
            <w:tcW w:w="3240" w:type="dxa"/>
            <w:shd w:val="clear" w:color="auto" w:fill="FFFFFF"/>
            <w:tcMar>
              <w:top w:w="40" w:type="dxa"/>
              <w:left w:w="88" w:type="dxa"/>
              <w:bottom w:w="40" w:type="dxa"/>
              <w:right w:w="88" w:type="dxa"/>
            </w:tcMar>
            <w:vAlign w:val="center"/>
          </w:tcPr>
          <w:p w14:paraId="555BC6B5" w:rsidR="003C7589" w:rsidRPr="008D795A" w:rsidRDefault="003C7589" w:rsidP="00201A65">
            <w:pPr>
              <w:bidi/>
              <w:spacing w:before="20" w:after="20"/>
              <w:rPr>
                <w:rFonts w:ascii="Sakkal Majalla" w:hAnsi="Sakkal Majalla" w:cs="Sakkal Majalla"/>
                <w:sz w:val="26"/>
                <w:szCs w:val="26"/>
              </w:rPr>
            </w:pPr>
          </w:p>
        </w:tc>
      </w:tr>
      <w:tr w:rsidR="003C7589" w:rsidRPr="008D795A" w14:paraId="0D7E3C46" w:rsidTr="00201A65">
        <w:tc>
          <w:tcPr>
            <w:tcW w:w="1800" w:type="dxa"/>
            <w:shd w:val="clear" w:color="auto" w:fill="EBF5FB"/>
            <w:tcMar>
              <w:top w:w="40" w:type="dxa"/>
              <w:left w:w="88" w:type="dxa"/>
              <w:bottom w:w="40" w:type="dxa"/>
              <w:right w:w="88" w:type="dxa"/>
            </w:tcMar>
            <w:vAlign w:val="center"/>
          </w:tcPr>
          <w:p w14:paraId="66F58E3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معايير الفشل الواضحة</w:t>
            </w:r>
          </w:p>
        </w:tc>
        <w:tc>
          <w:tcPr>
            <w:tcW w:w="3600" w:type="dxa"/>
            <w:shd w:val="clear" w:color="auto" w:fill="F5F5F5"/>
            <w:tcMar>
              <w:top w:w="40" w:type="dxa"/>
              <w:left w:w="88" w:type="dxa"/>
              <w:bottom w:w="40" w:type="dxa"/>
              <w:right w:w="88" w:type="dxa"/>
            </w:tcMar>
            <w:vAlign w:val="center"/>
          </w:tcPr>
          <w:p w14:paraId="755E83F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علامات الفشل الثلاث التي تستدعي مراجعة جذرية (لا تكتيكية)؟</w:t>
            </w:r>
          </w:p>
        </w:tc>
        <w:tc>
          <w:tcPr>
            <w:tcW w:w="3240" w:type="dxa"/>
            <w:shd w:val="clear" w:color="auto" w:fill="FFFFFF"/>
            <w:tcMar>
              <w:top w:w="40" w:type="dxa"/>
              <w:left w:w="88" w:type="dxa"/>
              <w:bottom w:w="40" w:type="dxa"/>
              <w:right w:w="88" w:type="dxa"/>
            </w:tcMar>
            <w:vAlign w:val="center"/>
          </w:tcPr>
          <w:p w14:paraId="45F97159" w:rsidR="003C7589" w:rsidRPr="008D795A" w:rsidRDefault="003C7589" w:rsidP="00201A65">
            <w:pPr>
              <w:bidi/>
              <w:spacing w:before="20" w:after="20"/>
              <w:rPr>
                <w:rFonts w:ascii="Sakkal Majalla" w:hAnsi="Sakkal Majalla" w:cs="Sakkal Majalla"/>
                <w:sz w:val="26"/>
                <w:szCs w:val="26"/>
              </w:rPr>
            </w:pPr>
          </w:p>
        </w:tc>
      </w:tr>
      <w:tr w:rsidR="003C7589" w:rsidRPr="008D795A" w14:paraId="7AF6DB30" w:rsidTr="00201A65">
        <w:tc>
          <w:tcPr>
            <w:tcW w:w="1800" w:type="dxa"/>
            <w:shd w:val="clear" w:color="auto" w:fill="FFFFFF"/>
            <w:tcMar>
              <w:top w:w="40" w:type="dxa"/>
              <w:left w:w="88" w:type="dxa"/>
              <w:bottom w:w="40" w:type="dxa"/>
              <w:right w:w="88" w:type="dxa"/>
            </w:tcMar>
            <w:vAlign w:val="center"/>
          </w:tcPr>
          <w:p w14:paraId="3EDB143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آلية المساءلة الفعلية</w:t>
            </w:r>
          </w:p>
        </w:tc>
        <w:tc>
          <w:tcPr>
            <w:tcW w:w="3600" w:type="dxa"/>
            <w:shd w:val="clear" w:color="auto" w:fill="FFFFFF"/>
            <w:tcMar>
              <w:top w:w="40" w:type="dxa"/>
              <w:left w:w="88" w:type="dxa"/>
              <w:bottom w:w="40" w:type="dxa"/>
              <w:right w:w="88" w:type="dxa"/>
            </w:tcMar>
            <w:vAlign w:val="center"/>
          </w:tcPr>
          <w:p w14:paraId="75A319B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من يُحاسَب؟ أمام مَن؟ بأي آلية دورية؟ كيف يُوثَّق الأثر؟</w:t>
            </w:r>
          </w:p>
        </w:tc>
        <w:tc>
          <w:tcPr>
            <w:tcW w:w="3240" w:type="dxa"/>
            <w:shd w:val="clear" w:color="auto" w:fill="FFFFFF"/>
            <w:tcMar>
              <w:top w:w="40" w:type="dxa"/>
              <w:left w:w="88" w:type="dxa"/>
              <w:bottom w:w="40" w:type="dxa"/>
              <w:right w:w="88" w:type="dxa"/>
            </w:tcMar>
            <w:vAlign w:val="center"/>
          </w:tcPr>
          <w:p w14:paraId="0D1F0B08" w:rsidR="003C7589" w:rsidRPr="008D795A" w:rsidRDefault="003C7589" w:rsidP="00201A65">
            <w:pPr>
              <w:bidi/>
              <w:spacing w:before="20" w:after="20"/>
              <w:rPr>
                <w:rFonts w:ascii="Sakkal Majalla" w:hAnsi="Sakkal Majalla" w:cs="Sakkal Majalla"/>
                <w:sz w:val="26"/>
                <w:szCs w:val="26"/>
              </w:rPr>
            </w:pPr>
          </w:p>
        </w:tc>
      </w:tr>
    </w:tbl>
    <w:p w14:paraId="3E604BFC"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الثالث  |  تقييم الأداء الوظيفي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يطبّقه المدير مع موظفه في مراجعة الأداء، في نحو ساعتين. ويكمّل مؤشرات الأداء الكمية بشواهد قيمية وخطة تطوير، ولا يلغيها.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3960"/>
        <w:gridCol w:w="3240"/>
      </w:tblGrid>
      <w:tr w:rsidR="003C7589" w:rsidRPr="008D795A" w14:paraId="5E6E3F06" w:rsidTr="00201A65">
        <w:tc>
          <w:tcPr>
            <w:tcW w:w="1440" w:type="dxa"/>
            <w:shd w:val="clear" w:color="auto" w:fill="375623"/>
            <w:tcMar>
              <w:top w:w="40" w:type="dxa"/>
              <w:left w:w="88" w:type="dxa"/>
              <w:bottom w:w="40" w:type="dxa"/>
              <w:right w:w="88" w:type="dxa"/>
            </w:tcMar>
            <w:vAlign w:val="center"/>
          </w:tcPr>
          <w:p w14:paraId="75A8E56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البُعد</w:t>
            </w:r>
          </w:p>
        </w:tc>
        <w:tc>
          <w:tcPr>
            <w:tcW w:w="3960" w:type="dxa"/>
            <w:shd w:val="clear" w:color="auto" w:fill="375623"/>
            <w:tcMar>
              <w:top w:w="40" w:type="dxa"/>
              <w:left w:w="88" w:type="dxa"/>
              <w:bottom w:w="40" w:type="dxa"/>
              <w:right w:w="88" w:type="dxa"/>
            </w:tcMar>
            <w:vAlign w:val="center"/>
          </w:tcPr>
          <w:p w14:paraId="6B75642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السؤال</w:t>
            </w:r>
          </w:p>
        </w:tc>
        <w:tc>
          <w:tcPr>
            <w:tcW w:w="3240" w:type="dxa"/>
            <w:shd w:val="clear" w:color="auto" w:fill="375623"/>
            <w:tcMar>
              <w:top w:w="40" w:type="dxa"/>
              <w:left w:w="88" w:type="dxa"/>
              <w:bottom w:w="40" w:type="dxa"/>
              <w:right w:w="88" w:type="dxa"/>
            </w:tcMar>
            <w:vAlign w:val="center"/>
          </w:tcPr>
          <w:p w14:paraId="11900DC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التقييم والشاهد</w:t>
            </w:r>
          </w:p>
        </w:tc>
      </w:tr>
      <w:tr w:rsidR="003C7589" w:rsidRPr="008D795A" w14:paraId="6BA3027E" w:rsidTr="00201A65">
        <w:tc>
          <w:tcPr>
            <w:tcW w:w="1440" w:type="dxa"/>
            <w:shd w:val="clear" w:color="auto" w:fill="EBF5E0"/>
            <w:tcMar>
              <w:top w:w="40" w:type="dxa"/>
              <w:left w:w="88" w:type="dxa"/>
              <w:bottom w:w="40" w:type="dxa"/>
              <w:right w:w="88" w:type="dxa"/>
            </w:tcMar>
            <w:vAlign w:val="center"/>
          </w:tcPr>
          <w:p w14:paraId="4674A2F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الاستخلاف والمسؤولية</w:t>
            </w:r>
          </w:p>
        </w:tc>
        <w:tc>
          <w:tcPr>
            <w:tcW w:w="3960" w:type="dxa"/>
            <w:shd w:val="clear" w:color="auto" w:fill="F5FFF5"/>
            <w:tcMar>
              <w:top w:w="40" w:type="dxa"/>
              <w:left w:w="88" w:type="dxa"/>
              <w:bottom w:w="40" w:type="dxa"/>
              <w:right w:w="88" w:type="dxa"/>
            </w:tcMar>
            <w:vAlign w:val="center"/>
          </w:tcPr>
          <w:p w14:paraId="039BE89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يتعامل مع صلاحياته كأمانة أم كحق شخصي؟ هل يُبلِّغ عن الخلل بمبادرة؟</w:t>
            </w:r>
          </w:p>
        </w:tc>
        <w:tc>
          <w:tcPr>
            <w:tcW w:w="3240" w:type="dxa"/>
            <w:shd w:val="clear" w:color="auto" w:fill="FFFFFF"/>
            <w:tcMar>
              <w:top w:w="40" w:type="dxa"/>
              <w:left w:w="88" w:type="dxa"/>
              <w:bottom w:w="40" w:type="dxa"/>
              <w:right w:w="88" w:type="dxa"/>
            </w:tcMar>
            <w:vAlign w:val="center"/>
          </w:tcPr>
          <w:p w14:paraId="0F37D2EA" w:rsidR="003C7589" w:rsidRPr="008D795A" w:rsidRDefault="003C7589" w:rsidP="00201A65">
            <w:pPr>
              <w:bidi/>
              <w:spacing w:before="20" w:after="20"/>
              <w:rPr>
                <w:rFonts w:ascii="Sakkal Majalla" w:hAnsi="Sakkal Majalla" w:cs="Sakkal Majalla"/>
                <w:sz w:val="26"/>
                <w:szCs w:val="26"/>
              </w:rPr>
            </w:pPr>
          </w:p>
        </w:tc>
      </w:tr>
      <w:tr w:rsidR="003C7589" w:rsidRPr="008D795A" w14:paraId="00CD3EAE" w:rsidTr="00201A65">
        <w:tc>
          <w:tcPr>
            <w:tcW w:w="1440" w:type="dxa"/>
            <w:shd w:val="clear" w:color="auto" w:fill="FFFFFF"/>
            <w:tcMar>
              <w:top w:w="40" w:type="dxa"/>
              <w:left w:w="88" w:type="dxa"/>
              <w:bottom w:w="40" w:type="dxa"/>
              <w:right w:w="88" w:type="dxa"/>
            </w:tcMar>
            <w:vAlign w:val="center"/>
          </w:tcPr>
          <w:p w14:paraId="67A3916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الإحسان والإتقان</w:t>
            </w:r>
          </w:p>
        </w:tc>
        <w:tc>
          <w:tcPr>
            <w:tcW w:w="3960" w:type="dxa"/>
            <w:shd w:val="clear" w:color="auto" w:fill="FFFFFF"/>
            <w:tcMar>
              <w:top w:w="40" w:type="dxa"/>
              <w:left w:w="88" w:type="dxa"/>
              <w:bottom w:w="40" w:type="dxa"/>
              <w:right w:w="88" w:type="dxa"/>
            </w:tcMar>
            <w:vAlign w:val="center"/>
          </w:tcPr>
          <w:p w14:paraId="090E49E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يبلغ جودة عمله المعيار الداخلي أم الحد الأدنى المطلوب فقط؟ شاهد ملموس؟</w:t>
            </w:r>
          </w:p>
        </w:tc>
        <w:tc>
          <w:tcPr>
            <w:tcW w:w="3240" w:type="dxa"/>
            <w:shd w:val="clear" w:color="auto" w:fill="FFFFFF"/>
            <w:tcMar>
              <w:top w:w="40" w:type="dxa"/>
              <w:left w:w="88" w:type="dxa"/>
              <w:bottom w:w="40" w:type="dxa"/>
              <w:right w:w="88" w:type="dxa"/>
            </w:tcMar>
            <w:vAlign w:val="center"/>
          </w:tcPr>
          <w:p w14:paraId="04350353" w:rsidR="003C7589" w:rsidRPr="008D795A" w:rsidRDefault="003C7589" w:rsidP="00201A65">
            <w:pPr>
              <w:bidi/>
              <w:spacing w:before="20" w:after="20"/>
              <w:rPr>
                <w:rFonts w:ascii="Sakkal Majalla" w:hAnsi="Sakkal Majalla" w:cs="Sakkal Majalla"/>
                <w:sz w:val="26"/>
                <w:szCs w:val="26"/>
              </w:rPr>
            </w:pPr>
          </w:p>
        </w:tc>
      </w:tr>
      <w:tr w:rsidR="003C7589" w:rsidRPr="008D795A" w14:paraId="7EBD2D46" w:rsidTr="00201A65">
        <w:tc>
          <w:tcPr>
            <w:tcW w:w="1440" w:type="dxa"/>
            <w:shd w:val="clear" w:color="auto" w:fill="EBF5E0"/>
            <w:tcMar>
              <w:top w:w="40" w:type="dxa"/>
              <w:left w:w="88" w:type="dxa"/>
              <w:bottom w:w="40" w:type="dxa"/>
              <w:right w:w="88" w:type="dxa"/>
            </w:tcMar>
            <w:vAlign w:val="center"/>
          </w:tcPr>
          <w:p w14:paraId="5CEA3D2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lastRenderedPageBreak/>
              <w:t>الصدق والشفافية</w:t>
            </w:r>
          </w:p>
        </w:tc>
        <w:tc>
          <w:tcPr>
            <w:tcW w:w="3960" w:type="dxa"/>
            <w:shd w:val="clear" w:color="auto" w:fill="F5FFF5"/>
            <w:tcMar>
              <w:top w:w="40" w:type="dxa"/>
              <w:left w:w="88" w:type="dxa"/>
              <w:bottom w:w="40" w:type="dxa"/>
              <w:right w:w="88" w:type="dxa"/>
            </w:tcMar>
            <w:vAlign w:val="center"/>
          </w:tcPr>
          <w:p w14:paraId="2139C86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يُبلِّغ عن التأخر والمشكلات مبكرًا؟ هل يُميِّز بين "أعرف" و"أظن"؟</w:t>
            </w:r>
          </w:p>
        </w:tc>
        <w:tc>
          <w:tcPr>
            <w:tcW w:w="3240" w:type="dxa"/>
            <w:shd w:val="clear" w:color="auto" w:fill="FFFFFF"/>
            <w:tcMar>
              <w:top w:w="40" w:type="dxa"/>
              <w:left w:w="88" w:type="dxa"/>
              <w:bottom w:w="40" w:type="dxa"/>
              <w:right w:w="88" w:type="dxa"/>
            </w:tcMar>
            <w:vAlign w:val="center"/>
          </w:tcPr>
          <w:p w14:paraId="40C91F29" w:rsidR="003C7589" w:rsidRPr="008D795A" w:rsidRDefault="003C7589" w:rsidP="00201A65">
            <w:pPr>
              <w:bidi/>
              <w:spacing w:before="20" w:after="20"/>
              <w:rPr>
                <w:rFonts w:ascii="Sakkal Majalla" w:hAnsi="Sakkal Majalla" w:cs="Sakkal Majalla"/>
                <w:sz w:val="26"/>
                <w:szCs w:val="26"/>
              </w:rPr>
            </w:pPr>
          </w:p>
        </w:tc>
      </w:tr>
      <w:tr w:rsidR="003C7589" w:rsidRPr="008D795A" w14:paraId="508A5B56" w:rsidTr="00201A65">
        <w:tc>
          <w:tcPr>
            <w:tcW w:w="1440" w:type="dxa"/>
            <w:shd w:val="clear" w:color="auto" w:fill="FFFFFF"/>
            <w:tcMar>
              <w:top w:w="40" w:type="dxa"/>
              <w:left w:w="88" w:type="dxa"/>
              <w:bottom w:w="40" w:type="dxa"/>
              <w:right w:w="88" w:type="dxa"/>
            </w:tcMar>
            <w:vAlign w:val="center"/>
          </w:tcPr>
          <w:p w14:paraId="3A7EDE4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الشورى والعمل الجماعي</w:t>
            </w:r>
          </w:p>
        </w:tc>
        <w:tc>
          <w:tcPr>
            <w:tcW w:w="3960" w:type="dxa"/>
            <w:shd w:val="clear" w:color="auto" w:fill="FFFFFF"/>
            <w:tcMar>
              <w:top w:w="40" w:type="dxa"/>
              <w:left w:w="88" w:type="dxa"/>
              <w:bottom w:w="40" w:type="dxa"/>
              <w:right w:w="88" w:type="dxa"/>
            </w:tcMar>
            <w:vAlign w:val="center"/>
          </w:tcPr>
          <w:p w14:paraId="3022096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يُشرِك المعنيين قبل القرارات التي تُؤثِّر عليهم؟ هل يستمع فعليًا؟</w:t>
            </w:r>
          </w:p>
        </w:tc>
        <w:tc>
          <w:tcPr>
            <w:tcW w:w="3240" w:type="dxa"/>
            <w:shd w:val="clear" w:color="auto" w:fill="FFFFFF"/>
            <w:tcMar>
              <w:top w:w="40" w:type="dxa"/>
              <w:left w:w="88" w:type="dxa"/>
              <w:bottom w:w="40" w:type="dxa"/>
              <w:right w:w="88" w:type="dxa"/>
            </w:tcMar>
            <w:vAlign w:val="center"/>
          </w:tcPr>
          <w:p w14:paraId="24CFBCCA" w:rsidR="003C7589" w:rsidRPr="008D795A" w:rsidRDefault="003C7589" w:rsidP="00201A65">
            <w:pPr>
              <w:bidi/>
              <w:spacing w:before="20" w:after="20"/>
              <w:rPr>
                <w:rFonts w:ascii="Sakkal Majalla" w:hAnsi="Sakkal Majalla" w:cs="Sakkal Majalla"/>
                <w:sz w:val="26"/>
                <w:szCs w:val="26"/>
              </w:rPr>
            </w:pPr>
          </w:p>
        </w:tc>
      </w:tr>
      <w:tr w:rsidR="003C7589" w:rsidRPr="008D795A" w14:paraId="5D0080F8" w:rsidTr="00201A65">
        <w:tc>
          <w:tcPr>
            <w:tcW w:w="1440" w:type="dxa"/>
            <w:shd w:val="clear" w:color="auto" w:fill="EBF5E0"/>
            <w:tcMar>
              <w:top w:w="40" w:type="dxa"/>
              <w:left w:w="88" w:type="dxa"/>
              <w:bottom w:w="40" w:type="dxa"/>
              <w:right w:w="88" w:type="dxa"/>
            </w:tcMar>
            <w:vAlign w:val="center"/>
          </w:tcPr>
          <w:p w14:paraId="2B6B3D0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الأثر على أصحاب المصلحة</w:t>
            </w:r>
          </w:p>
        </w:tc>
        <w:tc>
          <w:tcPr>
            <w:tcW w:w="3960" w:type="dxa"/>
            <w:shd w:val="clear" w:color="auto" w:fill="F5FFF5"/>
            <w:tcMar>
              <w:top w:w="40" w:type="dxa"/>
              <w:left w:w="88" w:type="dxa"/>
              <w:bottom w:w="40" w:type="dxa"/>
              <w:right w:w="88" w:type="dxa"/>
            </w:tcMar>
            <w:vAlign w:val="center"/>
          </w:tcPr>
          <w:p w14:paraId="4C10A9D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أثر عمله على من يخدمهم (عملاء داخليين أو خارجيين)؟ هل يُراقِب الأثر؟</w:t>
            </w:r>
          </w:p>
        </w:tc>
        <w:tc>
          <w:tcPr>
            <w:tcW w:w="3240" w:type="dxa"/>
            <w:shd w:val="clear" w:color="auto" w:fill="FFFFFF"/>
            <w:tcMar>
              <w:top w:w="40" w:type="dxa"/>
              <w:left w:w="88" w:type="dxa"/>
              <w:bottom w:w="40" w:type="dxa"/>
              <w:right w:w="88" w:type="dxa"/>
            </w:tcMar>
            <w:vAlign w:val="center"/>
          </w:tcPr>
          <w:p w14:paraId="36510383" w:rsidR="003C7589" w:rsidRPr="008D795A" w:rsidRDefault="003C7589" w:rsidP="00201A65">
            <w:pPr>
              <w:bidi/>
              <w:spacing w:before="20" w:after="20"/>
              <w:rPr>
                <w:rFonts w:ascii="Sakkal Majalla" w:hAnsi="Sakkal Majalla" w:cs="Sakkal Majalla"/>
                <w:sz w:val="26"/>
                <w:szCs w:val="26"/>
              </w:rPr>
            </w:pPr>
          </w:p>
        </w:tc>
      </w:tr>
      <w:tr w:rsidR="003C7589" w:rsidRPr="008D795A" w14:paraId="15121788" w:rsidTr="00201A65">
        <w:tc>
          <w:tcPr>
            <w:tcW w:w="1440" w:type="dxa"/>
            <w:shd w:val="clear" w:color="auto" w:fill="FFFFFF"/>
            <w:tcMar>
              <w:top w:w="40" w:type="dxa"/>
              <w:left w:w="88" w:type="dxa"/>
              <w:bottom w:w="40" w:type="dxa"/>
              <w:right w:w="88" w:type="dxa"/>
            </w:tcMar>
            <w:vAlign w:val="center"/>
          </w:tcPr>
          <w:p w14:paraId="776095C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مؤشرات الأداء الكمية</w:t>
            </w:r>
          </w:p>
        </w:tc>
        <w:tc>
          <w:tcPr>
            <w:tcW w:w="3960" w:type="dxa"/>
            <w:shd w:val="clear" w:color="auto" w:fill="FFFFFF"/>
            <w:tcMar>
              <w:top w:w="40" w:type="dxa"/>
              <w:left w:w="88" w:type="dxa"/>
              <w:bottom w:w="40" w:type="dxa"/>
              <w:right w:w="88" w:type="dxa"/>
            </w:tcMar>
            <w:vAlign w:val="center"/>
          </w:tcPr>
          <w:p w14:paraId="4F5E5AB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نسبة إنجاز الأهداف الكمية المتفق عليها + الجودة + الالتزام بالمواعيد.</w:t>
            </w:r>
          </w:p>
        </w:tc>
        <w:tc>
          <w:tcPr>
            <w:tcW w:w="3240" w:type="dxa"/>
            <w:shd w:val="clear" w:color="auto" w:fill="FFFFFF"/>
            <w:tcMar>
              <w:top w:w="40" w:type="dxa"/>
              <w:left w:w="88" w:type="dxa"/>
              <w:bottom w:w="40" w:type="dxa"/>
              <w:right w:w="88" w:type="dxa"/>
            </w:tcMar>
            <w:vAlign w:val="center"/>
          </w:tcPr>
          <w:p w14:paraId="71CB0880" w:rsidR="003C7589" w:rsidRPr="008D795A" w:rsidRDefault="003C7589" w:rsidP="00201A65">
            <w:pPr>
              <w:bidi/>
              <w:spacing w:before="20" w:after="20"/>
              <w:rPr>
                <w:rFonts w:ascii="Sakkal Majalla" w:hAnsi="Sakkal Majalla" w:cs="Sakkal Majalla"/>
                <w:sz w:val="26"/>
                <w:szCs w:val="26"/>
              </w:rPr>
            </w:pPr>
          </w:p>
        </w:tc>
      </w:tr>
      <w:tr w:rsidR="003C7589" w:rsidRPr="008D795A" w14:paraId="7B42E4EE" w:rsidTr="00201A65">
        <w:tc>
          <w:tcPr>
            <w:tcW w:w="1440" w:type="dxa"/>
            <w:shd w:val="clear" w:color="auto" w:fill="EBF5E0"/>
            <w:tcMar>
              <w:top w:w="40" w:type="dxa"/>
              <w:left w:w="88" w:type="dxa"/>
              <w:bottom w:w="40" w:type="dxa"/>
              <w:right w:w="88" w:type="dxa"/>
            </w:tcMar>
            <w:vAlign w:val="center"/>
          </w:tcPr>
          <w:p w14:paraId="721D67C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خطة التطوير القادمة</w:t>
            </w:r>
          </w:p>
        </w:tc>
        <w:tc>
          <w:tcPr>
            <w:tcW w:w="3960" w:type="dxa"/>
            <w:shd w:val="clear" w:color="auto" w:fill="F5FFF5"/>
            <w:tcMar>
              <w:top w:w="40" w:type="dxa"/>
              <w:left w:w="88" w:type="dxa"/>
              <w:bottom w:w="40" w:type="dxa"/>
              <w:right w:w="88" w:type="dxa"/>
            </w:tcMar>
            <w:vAlign w:val="center"/>
          </w:tcPr>
          <w:p w14:paraId="6D2390B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مجال التطوير الأولى للسنة القادمة؟ ما المورد المطلوب؟ من يُتابع؟</w:t>
            </w:r>
          </w:p>
        </w:tc>
        <w:tc>
          <w:tcPr>
            <w:tcW w:w="3240" w:type="dxa"/>
            <w:shd w:val="clear" w:color="auto" w:fill="FFFFFF"/>
            <w:tcMar>
              <w:top w:w="40" w:type="dxa"/>
              <w:left w:w="88" w:type="dxa"/>
              <w:bottom w:w="40" w:type="dxa"/>
              <w:right w:w="88" w:type="dxa"/>
            </w:tcMar>
            <w:vAlign w:val="center"/>
          </w:tcPr>
          <w:p w14:paraId="08749348" w:rsidR="003C7589" w:rsidRPr="008D795A" w:rsidRDefault="003C7589" w:rsidP="00201A65">
            <w:pPr>
              <w:bidi/>
              <w:spacing w:before="20" w:after="20"/>
              <w:rPr>
                <w:rFonts w:ascii="Sakkal Majalla" w:hAnsi="Sakkal Majalla" w:cs="Sakkal Majalla"/>
                <w:sz w:val="26"/>
                <w:szCs w:val="26"/>
              </w:rPr>
            </w:pPr>
          </w:p>
        </w:tc>
      </w:tr>
    </w:tbl>
    <w:p w14:paraId="781D51C7"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الرابع  |  التدقيق الأخلاقي المؤسسي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مراجعة سنوية أو نصف سنوية للبيئة الأخلاقية، تجريها لجنة أو القيادة العليا في نصف يوم. والمخرج: قائمة فجوات بأولوية معالجة ومسؤول لكل منها.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240"/>
        <w:gridCol w:w="1440"/>
        <w:gridCol w:w="2160"/>
      </w:tblGrid>
      <w:tr w:rsidR="003C7589" w:rsidRPr="008D795A" w14:paraId="4CF1380E" w:rsidTr="00201A65">
        <w:tc>
          <w:tcPr>
            <w:tcW w:w="1800" w:type="dxa"/>
            <w:shd w:val="clear" w:color="auto" w:fill="C55A11"/>
            <w:tcMar>
              <w:top w:w="40" w:type="dxa"/>
              <w:left w:w="88" w:type="dxa"/>
              <w:bottom w:w="40" w:type="dxa"/>
              <w:right w:w="88" w:type="dxa"/>
            </w:tcMar>
            <w:vAlign w:val="center"/>
          </w:tcPr>
          <w:p w14:paraId="1624458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المحور</w:t>
            </w:r>
          </w:p>
        </w:tc>
        <w:tc>
          <w:tcPr>
            <w:tcW w:w="3240" w:type="dxa"/>
            <w:shd w:val="clear" w:color="auto" w:fill="C55A11"/>
            <w:tcMar>
              <w:top w:w="40" w:type="dxa"/>
              <w:left w:w="88" w:type="dxa"/>
              <w:bottom w:w="40" w:type="dxa"/>
              <w:right w:w="88" w:type="dxa"/>
            </w:tcMar>
            <w:vAlign w:val="center"/>
          </w:tcPr>
          <w:p w14:paraId="088C374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مؤشرات الفحص</w:t>
            </w:r>
          </w:p>
        </w:tc>
        <w:tc>
          <w:tcPr>
            <w:tcW w:w="1440" w:type="dxa"/>
            <w:shd w:val="clear" w:color="auto" w:fill="C55A11"/>
            <w:tcMar>
              <w:top w:w="40" w:type="dxa"/>
              <w:left w:w="88" w:type="dxa"/>
              <w:bottom w:w="40" w:type="dxa"/>
              <w:right w:w="88" w:type="dxa"/>
            </w:tcMar>
            <w:vAlign w:val="center"/>
          </w:tcPr>
          <w:p w14:paraId="063102C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حالة التطبيق</w:t>
            </w:r>
          </w:p>
        </w:tc>
        <w:tc>
          <w:tcPr>
            <w:tcW w:w="2160" w:type="dxa"/>
            <w:shd w:val="clear" w:color="auto" w:fill="C55A11"/>
            <w:tcMar>
              <w:top w:w="40" w:type="dxa"/>
              <w:left w:w="88" w:type="dxa"/>
              <w:bottom w:w="40" w:type="dxa"/>
              <w:right w:w="88" w:type="dxa"/>
            </w:tcMar>
            <w:vAlign w:val="center"/>
          </w:tcPr>
          <w:p w14:paraId="21441BF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أولوية المعالجة</w:t>
            </w:r>
          </w:p>
        </w:tc>
      </w:tr>
      <w:tr w:rsidR="003C7589" w:rsidRPr="008D795A" w14:paraId="2BEA6887" w:rsidTr="00201A65">
        <w:tc>
          <w:tcPr>
            <w:tcW w:w="1800" w:type="dxa"/>
            <w:tcMar>
              <w:top w:w="40" w:type="dxa"/>
              <w:left w:w="88" w:type="dxa"/>
              <w:bottom w:w="40" w:type="dxa"/>
              <w:right w:w="88" w:type="dxa"/>
            </w:tcMar>
            <w:vAlign w:val="center"/>
          </w:tcPr>
          <w:p w14:paraId="5D0057D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الصدق المؤسسي</w:t>
            </w:r>
          </w:p>
        </w:tc>
        <w:tc>
          <w:tcPr>
            <w:tcW w:w="3240" w:type="dxa"/>
            <w:shd w:val="clear" w:color="auto" w:fill="FFF8F2"/>
            <w:tcMar>
              <w:top w:w="40" w:type="dxa"/>
              <w:left w:w="88" w:type="dxa"/>
              <w:bottom w:w="40" w:type="dxa"/>
              <w:right w:w="88" w:type="dxa"/>
            </w:tcMar>
            <w:vAlign w:val="center"/>
          </w:tcPr>
          <w:p w14:paraId="7135A18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تعكس التقارير الداخلية الواقع بدقة؟ وهل يُبلَّغ عن المشكلات مبكرًا دون أن يُعاقَب حامل الخبر السيئ؟</w:t>
            </w:r>
          </w:p>
        </w:tc>
        <w:tc>
          <w:tcPr>
            <w:tcW w:w="1440" w:type="dxa"/>
            <w:shd w:val="clear" w:color="auto" w:fill="FFFFFF"/>
            <w:tcMar>
              <w:top w:w="40" w:type="dxa"/>
              <w:left w:w="88" w:type="dxa"/>
              <w:bottom w:w="40" w:type="dxa"/>
              <w:right w:w="88" w:type="dxa"/>
            </w:tcMar>
            <w:vAlign w:val="center"/>
          </w:tcPr>
          <w:p w14:paraId="31827F27"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7654BD2D" w:rsidR="003C7589" w:rsidRPr="008D795A" w:rsidRDefault="003C7589" w:rsidP="00201A65">
            <w:pPr>
              <w:bidi/>
              <w:spacing w:before="20" w:after="20"/>
              <w:rPr>
                <w:rFonts w:ascii="Sakkal Majalla" w:hAnsi="Sakkal Majalla" w:cs="Sakkal Majalla"/>
                <w:sz w:val="26"/>
                <w:szCs w:val="26"/>
              </w:rPr>
            </w:pPr>
          </w:p>
        </w:tc>
      </w:tr>
      <w:tr w:rsidR="003C7589" w:rsidRPr="008D795A" w14:paraId="0573A446" w:rsidTr="00201A65">
        <w:tc>
          <w:tcPr>
            <w:tcW w:w="1800" w:type="dxa"/>
            <w:shd w:val="clear" w:color="auto" w:fill="FFF8F0"/>
            <w:tcMar>
              <w:top w:w="40" w:type="dxa"/>
              <w:left w:w="88" w:type="dxa"/>
              <w:bottom w:w="40" w:type="dxa"/>
              <w:right w:w="88" w:type="dxa"/>
            </w:tcMar>
            <w:vAlign w:val="center"/>
          </w:tcPr>
          <w:p w14:paraId="5AB8BC3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الأمانة في الموارد</w:t>
            </w:r>
          </w:p>
        </w:tc>
        <w:tc>
          <w:tcPr>
            <w:tcW w:w="3240" w:type="dxa"/>
            <w:shd w:val="clear" w:color="auto" w:fill="FFFFFF"/>
            <w:tcMar>
              <w:top w:w="40" w:type="dxa"/>
              <w:left w:w="88" w:type="dxa"/>
              <w:bottom w:w="40" w:type="dxa"/>
              <w:right w:w="88" w:type="dxa"/>
            </w:tcMar>
            <w:vAlign w:val="center"/>
          </w:tcPr>
          <w:p w14:paraId="7C19542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استخدام الموارد العامة والمؤسسية يستند لمبدأ الاستخلاف؟ هل هناك إشراف فعلي؟</w:t>
            </w:r>
          </w:p>
        </w:tc>
        <w:tc>
          <w:tcPr>
            <w:tcW w:w="1440" w:type="dxa"/>
            <w:shd w:val="clear" w:color="auto" w:fill="FFFFFF"/>
            <w:tcMar>
              <w:top w:w="40" w:type="dxa"/>
              <w:left w:w="88" w:type="dxa"/>
              <w:bottom w:w="40" w:type="dxa"/>
              <w:right w:w="88" w:type="dxa"/>
            </w:tcMar>
            <w:vAlign w:val="center"/>
          </w:tcPr>
          <w:p w14:paraId="72BE7BFD"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10A783B0" w:rsidR="003C7589" w:rsidRPr="008D795A" w:rsidRDefault="003C7589" w:rsidP="00201A65">
            <w:pPr>
              <w:bidi/>
              <w:spacing w:before="20" w:after="20"/>
              <w:rPr>
                <w:rFonts w:ascii="Sakkal Majalla" w:hAnsi="Sakkal Majalla" w:cs="Sakkal Majalla"/>
                <w:sz w:val="26"/>
                <w:szCs w:val="26"/>
              </w:rPr>
            </w:pPr>
          </w:p>
        </w:tc>
      </w:tr>
      <w:tr w:rsidR="003C7589" w:rsidRPr="008D795A" w14:paraId="67E122CF" w:rsidTr="00201A65">
        <w:tc>
          <w:tcPr>
            <w:tcW w:w="1800" w:type="dxa"/>
            <w:tcMar>
              <w:top w:w="40" w:type="dxa"/>
              <w:left w:w="88" w:type="dxa"/>
              <w:bottom w:w="40" w:type="dxa"/>
              <w:right w:w="88" w:type="dxa"/>
            </w:tcMar>
            <w:vAlign w:val="center"/>
          </w:tcPr>
          <w:p w14:paraId="4071C0C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lastRenderedPageBreak/>
              <w:t>العدل في القرارات</w:t>
            </w:r>
          </w:p>
        </w:tc>
        <w:tc>
          <w:tcPr>
            <w:tcW w:w="3240" w:type="dxa"/>
            <w:shd w:val="clear" w:color="auto" w:fill="FFF8F2"/>
            <w:tcMar>
              <w:top w:w="40" w:type="dxa"/>
              <w:left w:w="88" w:type="dxa"/>
              <w:bottom w:w="40" w:type="dxa"/>
              <w:right w:w="88" w:type="dxa"/>
            </w:tcMar>
            <w:vAlign w:val="center"/>
          </w:tcPr>
          <w:p w14:paraId="66FDB11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تُطبَّق معايير موحَّدة على الجميع بصرف النظر عن المنصب أو القرب؟</w:t>
            </w:r>
          </w:p>
        </w:tc>
        <w:tc>
          <w:tcPr>
            <w:tcW w:w="1440" w:type="dxa"/>
            <w:shd w:val="clear" w:color="auto" w:fill="FFFFFF"/>
            <w:tcMar>
              <w:top w:w="40" w:type="dxa"/>
              <w:left w:w="88" w:type="dxa"/>
              <w:bottom w:w="40" w:type="dxa"/>
              <w:right w:w="88" w:type="dxa"/>
            </w:tcMar>
            <w:vAlign w:val="center"/>
          </w:tcPr>
          <w:p w14:paraId="2D7EAF0C"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700E18FA" w:rsidR="003C7589" w:rsidRPr="008D795A" w:rsidRDefault="003C7589" w:rsidP="00201A65">
            <w:pPr>
              <w:bidi/>
              <w:spacing w:before="20" w:after="20"/>
              <w:rPr>
                <w:rFonts w:ascii="Sakkal Majalla" w:hAnsi="Sakkal Majalla" w:cs="Sakkal Majalla"/>
                <w:sz w:val="26"/>
                <w:szCs w:val="26"/>
              </w:rPr>
            </w:pPr>
          </w:p>
        </w:tc>
      </w:tr>
      <w:tr w:rsidR="003C7589" w:rsidRPr="008D795A" w14:paraId="4A544BCF" w:rsidTr="00201A65">
        <w:tc>
          <w:tcPr>
            <w:tcW w:w="1800" w:type="dxa"/>
            <w:shd w:val="clear" w:color="auto" w:fill="FFF8F0"/>
            <w:tcMar>
              <w:top w:w="40" w:type="dxa"/>
              <w:left w:w="88" w:type="dxa"/>
              <w:bottom w:w="40" w:type="dxa"/>
              <w:right w:w="88" w:type="dxa"/>
            </w:tcMar>
            <w:vAlign w:val="center"/>
          </w:tcPr>
          <w:p w14:paraId="43013FE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الشورى الفعلية</w:t>
            </w:r>
          </w:p>
        </w:tc>
        <w:tc>
          <w:tcPr>
            <w:tcW w:w="3240" w:type="dxa"/>
            <w:shd w:val="clear" w:color="auto" w:fill="FFFFFF"/>
            <w:tcMar>
              <w:top w:w="40" w:type="dxa"/>
              <w:left w:w="88" w:type="dxa"/>
              <w:bottom w:w="40" w:type="dxa"/>
              <w:right w:w="88" w:type="dxa"/>
            </w:tcMar>
            <w:vAlign w:val="center"/>
          </w:tcPr>
          <w:p w14:paraId="21FE7A6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الاستشارة تتجاوز الشكلية؟ هل أصوات الأقل قوةً تُسمَع فعليًا؟</w:t>
            </w:r>
          </w:p>
        </w:tc>
        <w:tc>
          <w:tcPr>
            <w:tcW w:w="1440" w:type="dxa"/>
            <w:shd w:val="clear" w:color="auto" w:fill="FFFFFF"/>
            <w:tcMar>
              <w:top w:w="40" w:type="dxa"/>
              <w:left w:w="88" w:type="dxa"/>
              <w:bottom w:w="40" w:type="dxa"/>
              <w:right w:w="88" w:type="dxa"/>
            </w:tcMar>
            <w:vAlign w:val="center"/>
          </w:tcPr>
          <w:p w14:paraId="3AAAC5AB"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446DFB73" w:rsidR="003C7589" w:rsidRPr="008D795A" w:rsidRDefault="003C7589" w:rsidP="00201A65">
            <w:pPr>
              <w:bidi/>
              <w:spacing w:before="20" w:after="20"/>
              <w:rPr>
                <w:rFonts w:ascii="Sakkal Majalla" w:hAnsi="Sakkal Majalla" w:cs="Sakkal Majalla"/>
                <w:sz w:val="26"/>
                <w:szCs w:val="26"/>
              </w:rPr>
            </w:pPr>
          </w:p>
        </w:tc>
      </w:tr>
      <w:tr w:rsidR="003C7589" w:rsidRPr="008D795A" w14:paraId="77809A4B" w:rsidTr="00201A65">
        <w:tc>
          <w:tcPr>
            <w:tcW w:w="1800" w:type="dxa"/>
            <w:tcMar>
              <w:top w:w="40" w:type="dxa"/>
              <w:left w:w="88" w:type="dxa"/>
              <w:bottom w:w="40" w:type="dxa"/>
              <w:right w:w="88" w:type="dxa"/>
            </w:tcMar>
            <w:vAlign w:val="center"/>
          </w:tcPr>
          <w:p w14:paraId="1EED26A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آليات النصيحة</w:t>
            </w:r>
          </w:p>
        </w:tc>
        <w:tc>
          <w:tcPr>
            <w:tcW w:w="3240" w:type="dxa"/>
            <w:shd w:val="clear" w:color="auto" w:fill="FFF8F2"/>
            <w:tcMar>
              <w:top w:w="40" w:type="dxa"/>
              <w:left w:w="88" w:type="dxa"/>
              <w:bottom w:w="40" w:type="dxa"/>
              <w:right w:w="88" w:type="dxa"/>
            </w:tcMar>
            <w:vAlign w:val="center"/>
          </w:tcPr>
          <w:p w14:paraId="0AF0C87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يوجد قناة آمنة للإبلاغ عن الخلل؟ هل تُحترَم المراسلات السرية؟</w:t>
            </w:r>
          </w:p>
        </w:tc>
        <w:tc>
          <w:tcPr>
            <w:tcW w:w="1440" w:type="dxa"/>
            <w:shd w:val="clear" w:color="auto" w:fill="FFFFFF"/>
            <w:tcMar>
              <w:top w:w="40" w:type="dxa"/>
              <w:left w:w="88" w:type="dxa"/>
              <w:bottom w:w="40" w:type="dxa"/>
              <w:right w:w="88" w:type="dxa"/>
            </w:tcMar>
            <w:vAlign w:val="center"/>
          </w:tcPr>
          <w:p w14:paraId="52461627"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65CCA91D" w:rsidR="003C7589" w:rsidRPr="008D795A" w:rsidRDefault="003C7589" w:rsidP="00201A65">
            <w:pPr>
              <w:bidi/>
              <w:spacing w:before="20" w:after="20"/>
              <w:rPr>
                <w:rFonts w:ascii="Sakkal Majalla" w:hAnsi="Sakkal Majalla" w:cs="Sakkal Majalla"/>
                <w:sz w:val="26"/>
                <w:szCs w:val="26"/>
              </w:rPr>
            </w:pPr>
          </w:p>
        </w:tc>
      </w:tr>
      <w:tr w:rsidR="003C7589" w:rsidRPr="008D795A" w14:paraId="0F82A4FD" w:rsidTr="00201A65">
        <w:tc>
          <w:tcPr>
            <w:tcW w:w="1800" w:type="dxa"/>
            <w:tcMar>
              <w:top w:w="40" w:type="dxa"/>
              <w:left w:w="88" w:type="dxa"/>
              <w:bottom w:w="40" w:type="dxa"/>
              <w:right w:w="88" w:type="dxa"/>
            </w:tcMar>
            <w:vAlign w:val="center"/>
          </w:tcPr>
          <w:p w14:paraId="3E09EE2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ثقافة التعلم من الخطأ</w:t>
            </w:r>
          </w:p>
        </w:tc>
        <w:tc>
          <w:tcPr>
            <w:tcW w:w="3240" w:type="dxa"/>
            <w:shd w:val="clear" w:color="auto" w:fill="FFF8F2"/>
            <w:tcMar>
              <w:top w:w="40" w:type="dxa"/>
              <w:left w:w="88" w:type="dxa"/>
              <w:bottom w:w="40" w:type="dxa"/>
              <w:right w:w="88" w:type="dxa"/>
            </w:tcMar>
            <w:vAlign w:val="center"/>
          </w:tcPr>
          <w:p w14:paraId="1E0292E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تُعالَج الأخطاء كدروس أم كجرائم؟ هل هناك توثيق للدروس؟</w:t>
            </w:r>
          </w:p>
        </w:tc>
        <w:tc>
          <w:tcPr>
            <w:tcW w:w="1440" w:type="dxa"/>
            <w:shd w:val="clear" w:color="auto" w:fill="FFFFFF"/>
            <w:tcMar>
              <w:top w:w="40" w:type="dxa"/>
              <w:left w:w="88" w:type="dxa"/>
              <w:bottom w:w="40" w:type="dxa"/>
              <w:right w:w="88" w:type="dxa"/>
            </w:tcMar>
            <w:vAlign w:val="center"/>
          </w:tcPr>
          <w:p w14:paraId="63CB8DD9"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130DB26C" w:rsidR="003C7589" w:rsidRPr="008D795A" w:rsidRDefault="003C7589" w:rsidP="00201A65">
            <w:pPr>
              <w:bidi/>
              <w:spacing w:before="20" w:after="20"/>
              <w:rPr>
                <w:rFonts w:ascii="Sakkal Majalla" w:hAnsi="Sakkal Majalla" w:cs="Sakkal Majalla"/>
                <w:sz w:val="26"/>
                <w:szCs w:val="26"/>
              </w:rPr>
            </w:pPr>
          </w:p>
        </w:tc>
      </w:tr>
      <w:tr w:rsidR="003C7589" w:rsidRPr="008D795A" w14:paraId="13AE9D93" w:rsidTr="00201A65">
        <w:tc>
          <w:tcPr>
            <w:tcW w:w="1800" w:type="dxa"/>
            <w:shd w:val="clear" w:color="auto" w:fill="FFF8F0"/>
            <w:tcMar>
              <w:top w:w="40" w:type="dxa"/>
              <w:left w:w="88" w:type="dxa"/>
              <w:bottom w:w="40" w:type="dxa"/>
              <w:right w:w="88" w:type="dxa"/>
            </w:tcMar>
            <w:vAlign w:val="center"/>
          </w:tcPr>
          <w:p w14:paraId="220049E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الاتساق القيادي</w:t>
            </w:r>
          </w:p>
        </w:tc>
        <w:tc>
          <w:tcPr>
            <w:tcW w:w="3240" w:type="dxa"/>
            <w:shd w:val="clear" w:color="auto" w:fill="FFFFFF"/>
            <w:tcMar>
              <w:top w:w="40" w:type="dxa"/>
              <w:left w:w="88" w:type="dxa"/>
              <w:bottom w:w="40" w:type="dxa"/>
              <w:right w:w="88" w:type="dxa"/>
            </w:tcMar>
            <w:vAlign w:val="center"/>
          </w:tcPr>
          <w:p w14:paraId="001F6A5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القادة يُجسِّدون القيم المُعلَنة أم يطلبونها من الفريق دون تطبيق ذاتي؟</w:t>
            </w:r>
          </w:p>
        </w:tc>
        <w:tc>
          <w:tcPr>
            <w:tcW w:w="1440" w:type="dxa"/>
            <w:shd w:val="clear" w:color="auto" w:fill="FFFFFF"/>
            <w:tcMar>
              <w:top w:w="40" w:type="dxa"/>
              <w:left w:w="88" w:type="dxa"/>
              <w:bottom w:w="40" w:type="dxa"/>
              <w:right w:w="88" w:type="dxa"/>
            </w:tcMar>
            <w:vAlign w:val="center"/>
          </w:tcPr>
          <w:p w14:paraId="503FACDA"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35D6FCD7" w:rsidR="003C7589" w:rsidRPr="008D795A" w:rsidRDefault="003C7589" w:rsidP="00201A65">
            <w:pPr>
              <w:bidi/>
              <w:spacing w:before="20" w:after="20"/>
              <w:rPr>
                <w:rFonts w:ascii="Sakkal Majalla" w:hAnsi="Sakkal Majalla" w:cs="Sakkal Majalla"/>
                <w:sz w:val="26"/>
                <w:szCs w:val="26"/>
              </w:rPr>
            </w:pPr>
          </w:p>
        </w:tc>
      </w:tr>
    </w:tbl>
    <w:p w14:paraId="1EB8286E"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الخامس  |  قرار الشراكة أو التعاقد الكبير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يُطبَّق قبل أي شراكة أو تعاقد ذي أثر جوهري، في نحو ساعتين. والمخرج: قرار دخول أو امتناع أو تعديل شروط، بمبررات مكتوبة.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960"/>
        <w:gridCol w:w="2880"/>
      </w:tblGrid>
      <w:tr w:rsidR="003C7589" w:rsidRPr="008D795A" w14:paraId="61368263" w:rsidTr="00201A65">
        <w:tc>
          <w:tcPr>
            <w:tcW w:w="1800" w:type="dxa"/>
            <w:shd w:val="clear" w:color="auto" w:fill="1F3864"/>
            <w:tcMar>
              <w:top w:w="40" w:type="dxa"/>
              <w:left w:w="88" w:type="dxa"/>
              <w:bottom w:w="40" w:type="dxa"/>
              <w:right w:w="88" w:type="dxa"/>
            </w:tcMar>
            <w:vAlign w:val="center"/>
          </w:tcPr>
          <w:p w14:paraId="7C876B9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الاعتبار</w:t>
            </w:r>
          </w:p>
        </w:tc>
        <w:tc>
          <w:tcPr>
            <w:tcW w:w="3960" w:type="dxa"/>
            <w:shd w:val="clear" w:color="auto" w:fill="1F3864"/>
            <w:tcMar>
              <w:top w:w="40" w:type="dxa"/>
              <w:left w:w="88" w:type="dxa"/>
              <w:bottom w:w="40" w:type="dxa"/>
              <w:right w:w="88" w:type="dxa"/>
            </w:tcMar>
            <w:vAlign w:val="center"/>
          </w:tcPr>
          <w:p w14:paraId="723688B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السؤال التقييمي</w:t>
            </w:r>
          </w:p>
        </w:tc>
        <w:tc>
          <w:tcPr>
            <w:tcW w:w="2880" w:type="dxa"/>
            <w:shd w:val="clear" w:color="auto" w:fill="1F3864"/>
            <w:tcMar>
              <w:top w:w="40" w:type="dxa"/>
              <w:left w:w="88" w:type="dxa"/>
              <w:bottom w:w="40" w:type="dxa"/>
              <w:right w:w="88" w:type="dxa"/>
            </w:tcMar>
            <w:vAlign w:val="center"/>
          </w:tcPr>
          <w:p w14:paraId="3127DC2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الإجابة والقرار</w:t>
            </w:r>
          </w:p>
        </w:tc>
      </w:tr>
      <w:tr w:rsidR="003C7589" w:rsidRPr="008D795A" w14:paraId="6BF17008" w:rsidTr="00201A65">
        <w:tc>
          <w:tcPr>
            <w:tcW w:w="1800" w:type="dxa"/>
            <w:shd w:val="clear" w:color="auto" w:fill="EBF5FB"/>
            <w:tcMar>
              <w:top w:w="40" w:type="dxa"/>
              <w:left w:w="88" w:type="dxa"/>
              <w:bottom w:w="40" w:type="dxa"/>
              <w:right w:w="88" w:type="dxa"/>
            </w:tcMar>
            <w:vAlign w:val="center"/>
          </w:tcPr>
          <w:p w14:paraId="0334FA3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الأمانة</w:t>
            </w:r>
          </w:p>
        </w:tc>
        <w:tc>
          <w:tcPr>
            <w:tcW w:w="3960" w:type="dxa"/>
            <w:shd w:val="clear" w:color="auto" w:fill="F5F5F5"/>
            <w:tcMar>
              <w:top w:w="40" w:type="dxa"/>
              <w:left w:w="88" w:type="dxa"/>
              <w:bottom w:w="40" w:type="dxa"/>
              <w:right w:w="88" w:type="dxa"/>
            </w:tcMar>
            <w:vAlign w:val="center"/>
          </w:tcPr>
          <w:p w14:paraId="226FD93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الشريك/المتعاقد يُبيِّن المعلومات بأمانة أم يُخفي ما يُفيده إخفاؤه؟</w:t>
            </w:r>
          </w:p>
        </w:tc>
        <w:tc>
          <w:tcPr>
            <w:tcW w:w="2880" w:type="dxa"/>
            <w:shd w:val="clear" w:color="auto" w:fill="FFFFFF"/>
            <w:tcMar>
              <w:top w:w="40" w:type="dxa"/>
              <w:left w:w="88" w:type="dxa"/>
              <w:bottom w:w="40" w:type="dxa"/>
              <w:right w:w="88" w:type="dxa"/>
            </w:tcMar>
            <w:vAlign w:val="center"/>
          </w:tcPr>
          <w:p w14:paraId="37EBCBAD" w:rsidR="003C7589" w:rsidRPr="008D795A" w:rsidRDefault="003C7589" w:rsidP="00201A65">
            <w:pPr>
              <w:bidi/>
              <w:spacing w:before="20" w:after="20"/>
              <w:rPr>
                <w:rFonts w:ascii="Sakkal Majalla" w:hAnsi="Sakkal Majalla" w:cs="Sakkal Majalla"/>
                <w:sz w:val="26"/>
                <w:szCs w:val="26"/>
              </w:rPr>
            </w:pPr>
          </w:p>
        </w:tc>
      </w:tr>
      <w:tr w:rsidR="003C7589" w:rsidRPr="008D795A" w14:paraId="6DFF8BA2" w:rsidTr="00201A65">
        <w:tc>
          <w:tcPr>
            <w:tcW w:w="1800" w:type="dxa"/>
            <w:shd w:val="clear" w:color="auto" w:fill="FFFFFF"/>
            <w:tcMar>
              <w:top w:w="40" w:type="dxa"/>
              <w:left w:w="88" w:type="dxa"/>
              <w:bottom w:w="40" w:type="dxa"/>
              <w:right w:w="88" w:type="dxa"/>
            </w:tcMar>
            <w:vAlign w:val="center"/>
          </w:tcPr>
          <w:p w14:paraId="2863C7F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العدل في الشروط</w:t>
            </w:r>
          </w:p>
        </w:tc>
        <w:tc>
          <w:tcPr>
            <w:tcW w:w="3960" w:type="dxa"/>
            <w:shd w:val="clear" w:color="auto" w:fill="FFFFFF"/>
            <w:tcMar>
              <w:top w:w="40" w:type="dxa"/>
              <w:left w:w="88" w:type="dxa"/>
              <w:bottom w:w="40" w:type="dxa"/>
              <w:right w:w="88" w:type="dxa"/>
            </w:tcMar>
            <w:vAlign w:val="center"/>
          </w:tcPr>
          <w:p w14:paraId="16FBE9B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شروط العقد عادلة موضوعيًا أم تستغل ضعفًا مؤقتًا؟</w:t>
            </w:r>
          </w:p>
        </w:tc>
        <w:tc>
          <w:tcPr>
            <w:tcW w:w="2880" w:type="dxa"/>
            <w:shd w:val="clear" w:color="auto" w:fill="FFFFFF"/>
            <w:tcMar>
              <w:top w:w="40" w:type="dxa"/>
              <w:left w:w="88" w:type="dxa"/>
              <w:bottom w:w="40" w:type="dxa"/>
              <w:right w:w="88" w:type="dxa"/>
            </w:tcMar>
            <w:vAlign w:val="center"/>
          </w:tcPr>
          <w:p w14:paraId="5942AD4F" w:rsidR="003C7589" w:rsidRPr="008D795A" w:rsidRDefault="003C7589" w:rsidP="00201A65">
            <w:pPr>
              <w:bidi/>
              <w:spacing w:before="20" w:after="20"/>
              <w:rPr>
                <w:rFonts w:ascii="Sakkal Majalla" w:hAnsi="Sakkal Majalla" w:cs="Sakkal Majalla"/>
                <w:sz w:val="26"/>
                <w:szCs w:val="26"/>
              </w:rPr>
            </w:pPr>
          </w:p>
        </w:tc>
      </w:tr>
      <w:tr w:rsidR="003C7589" w:rsidRPr="008D795A" w14:paraId="277F99D8" w:rsidTr="00201A65">
        <w:tc>
          <w:tcPr>
            <w:tcW w:w="1800" w:type="dxa"/>
            <w:shd w:val="clear" w:color="auto" w:fill="FFFFFF"/>
            <w:tcMar>
              <w:top w:w="40" w:type="dxa"/>
              <w:left w:w="88" w:type="dxa"/>
              <w:bottom w:w="40" w:type="dxa"/>
              <w:right w:w="88" w:type="dxa"/>
            </w:tcMar>
            <w:vAlign w:val="center"/>
          </w:tcPr>
          <w:p w14:paraId="41C9FD7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الغاية المشتركة</w:t>
            </w:r>
          </w:p>
        </w:tc>
        <w:tc>
          <w:tcPr>
            <w:tcW w:w="3960" w:type="dxa"/>
            <w:shd w:val="clear" w:color="auto" w:fill="FFFFFF"/>
            <w:tcMar>
              <w:top w:w="40" w:type="dxa"/>
              <w:left w:w="88" w:type="dxa"/>
              <w:bottom w:w="40" w:type="dxa"/>
              <w:right w:w="88" w:type="dxa"/>
            </w:tcMar>
            <w:vAlign w:val="center"/>
          </w:tcPr>
          <w:p w14:paraId="7D0C99F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الشراكة تخدم غاية عمارة مشتركة أم مصلحة قصيرة الأمد فقط؟</w:t>
            </w:r>
          </w:p>
        </w:tc>
        <w:tc>
          <w:tcPr>
            <w:tcW w:w="2880" w:type="dxa"/>
            <w:shd w:val="clear" w:color="auto" w:fill="FFFFFF"/>
            <w:tcMar>
              <w:top w:w="40" w:type="dxa"/>
              <w:left w:w="88" w:type="dxa"/>
              <w:bottom w:w="40" w:type="dxa"/>
              <w:right w:w="88" w:type="dxa"/>
            </w:tcMar>
            <w:vAlign w:val="center"/>
          </w:tcPr>
          <w:p w14:paraId="677C52C1" w:rsidR="003C7589" w:rsidRPr="008D795A" w:rsidRDefault="003C7589" w:rsidP="00201A65">
            <w:pPr>
              <w:bidi/>
              <w:spacing w:before="20" w:after="20"/>
              <w:rPr>
                <w:rFonts w:ascii="Sakkal Majalla" w:hAnsi="Sakkal Majalla" w:cs="Sakkal Majalla"/>
                <w:sz w:val="26"/>
                <w:szCs w:val="26"/>
              </w:rPr>
            </w:pPr>
          </w:p>
        </w:tc>
      </w:tr>
      <w:tr w:rsidR="003C7589" w:rsidRPr="008D795A" w14:paraId="75D30D9B" w:rsidTr="00201A65">
        <w:tc>
          <w:tcPr>
            <w:tcW w:w="1800" w:type="dxa"/>
            <w:shd w:val="clear" w:color="auto" w:fill="EBF5FB"/>
            <w:tcMar>
              <w:top w:w="40" w:type="dxa"/>
              <w:left w:w="88" w:type="dxa"/>
              <w:bottom w:w="40" w:type="dxa"/>
              <w:right w:w="88" w:type="dxa"/>
            </w:tcMar>
            <w:vAlign w:val="center"/>
          </w:tcPr>
          <w:p w14:paraId="653DC43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الوسع والطاقة</w:t>
            </w:r>
          </w:p>
        </w:tc>
        <w:tc>
          <w:tcPr>
            <w:tcW w:w="3960" w:type="dxa"/>
            <w:shd w:val="clear" w:color="auto" w:fill="F5F5F5"/>
            <w:tcMar>
              <w:top w:w="40" w:type="dxa"/>
              <w:left w:w="88" w:type="dxa"/>
              <w:bottom w:w="40" w:type="dxa"/>
              <w:right w:w="88" w:type="dxa"/>
            </w:tcMar>
            <w:vAlign w:val="center"/>
          </w:tcPr>
          <w:p w14:paraId="0D9E510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التعاقد ضمن وسع مؤسستنا أم سيُثقِّل فوق طاقتنا؟</w:t>
            </w:r>
          </w:p>
        </w:tc>
        <w:tc>
          <w:tcPr>
            <w:tcW w:w="2880" w:type="dxa"/>
            <w:shd w:val="clear" w:color="auto" w:fill="FFFFFF"/>
            <w:tcMar>
              <w:top w:w="40" w:type="dxa"/>
              <w:left w:w="88" w:type="dxa"/>
              <w:bottom w:w="40" w:type="dxa"/>
              <w:right w:w="88" w:type="dxa"/>
            </w:tcMar>
            <w:vAlign w:val="center"/>
          </w:tcPr>
          <w:p w14:paraId="0D970622" w:rsidR="003C7589" w:rsidRPr="008D795A" w:rsidRDefault="003C7589" w:rsidP="00201A65">
            <w:pPr>
              <w:bidi/>
              <w:spacing w:before="20" w:after="20"/>
              <w:rPr>
                <w:rFonts w:ascii="Sakkal Majalla" w:hAnsi="Sakkal Majalla" w:cs="Sakkal Majalla"/>
                <w:sz w:val="26"/>
                <w:szCs w:val="26"/>
              </w:rPr>
            </w:pPr>
          </w:p>
        </w:tc>
      </w:tr>
      <w:tr w:rsidR="003C7589" w:rsidRPr="008D795A" w14:paraId="272F3DB1" w:rsidTr="00201A65">
        <w:tc>
          <w:tcPr>
            <w:tcW w:w="1800" w:type="dxa"/>
            <w:shd w:val="clear" w:color="auto" w:fill="EBF5FB"/>
            <w:tcMar>
              <w:top w:w="40" w:type="dxa"/>
              <w:left w:w="88" w:type="dxa"/>
              <w:bottom w:w="40" w:type="dxa"/>
              <w:right w:w="88" w:type="dxa"/>
            </w:tcMar>
            <w:vAlign w:val="center"/>
          </w:tcPr>
          <w:p w14:paraId="334A8DF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التثبت</w:t>
            </w:r>
          </w:p>
        </w:tc>
        <w:tc>
          <w:tcPr>
            <w:tcW w:w="3960" w:type="dxa"/>
            <w:shd w:val="clear" w:color="auto" w:fill="F5F5F5"/>
            <w:tcMar>
              <w:top w:w="40" w:type="dxa"/>
              <w:left w:w="88" w:type="dxa"/>
              <w:bottom w:w="40" w:type="dxa"/>
              <w:right w:w="88" w:type="dxa"/>
            </w:tcMar>
            <w:vAlign w:val="center"/>
          </w:tcPr>
          <w:p w14:paraId="4E35857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حققنا بشكل مستقل في المعلومات المُقدَّمة؟ من المصادر المستقلة؟</w:t>
            </w:r>
          </w:p>
        </w:tc>
        <w:tc>
          <w:tcPr>
            <w:tcW w:w="2880" w:type="dxa"/>
            <w:shd w:val="clear" w:color="auto" w:fill="FFFFFF"/>
            <w:tcMar>
              <w:top w:w="40" w:type="dxa"/>
              <w:left w:w="88" w:type="dxa"/>
              <w:bottom w:w="40" w:type="dxa"/>
              <w:right w:w="88" w:type="dxa"/>
            </w:tcMar>
            <w:vAlign w:val="center"/>
          </w:tcPr>
          <w:p w14:paraId="764DF14E" w:rsidR="003C7589" w:rsidRPr="008D795A" w:rsidRDefault="003C7589" w:rsidP="00201A65">
            <w:pPr>
              <w:bidi/>
              <w:spacing w:before="20" w:after="20"/>
              <w:rPr>
                <w:rFonts w:ascii="Sakkal Majalla" w:hAnsi="Sakkal Majalla" w:cs="Sakkal Majalla"/>
                <w:sz w:val="26"/>
                <w:szCs w:val="26"/>
              </w:rPr>
            </w:pPr>
          </w:p>
        </w:tc>
      </w:tr>
      <w:tr w:rsidR="003C7589" w:rsidRPr="008D795A" w14:paraId="16761161" w:rsidTr="00201A65">
        <w:tc>
          <w:tcPr>
            <w:tcW w:w="1800" w:type="dxa"/>
            <w:shd w:val="clear" w:color="auto" w:fill="FFFFFF"/>
            <w:tcMar>
              <w:top w:w="40" w:type="dxa"/>
              <w:left w:w="88" w:type="dxa"/>
              <w:bottom w:w="40" w:type="dxa"/>
              <w:right w:w="88" w:type="dxa"/>
            </w:tcMar>
            <w:vAlign w:val="center"/>
          </w:tcPr>
          <w:p w14:paraId="5A5E689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مسار التعارض</w:t>
            </w:r>
          </w:p>
        </w:tc>
        <w:tc>
          <w:tcPr>
            <w:tcW w:w="3960" w:type="dxa"/>
            <w:shd w:val="clear" w:color="auto" w:fill="FFFFFF"/>
            <w:tcMar>
              <w:top w:w="40" w:type="dxa"/>
              <w:left w:w="88" w:type="dxa"/>
              <w:bottom w:w="40" w:type="dxa"/>
              <w:right w:w="88" w:type="dxa"/>
            </w:tcMar>
            <w:vAlign w:val="center"/>
          </w:tcPr>
          <w:p w14:paraId="72E073E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يوجد مسار واضح لحل التعارض إن نشأ؟ هل يُحترَم مبدأ النصيحة؟</w:t>
            </w:r>
          </w:p>
        </w:tc>
        <w:tc>
          <w:tcPr>
            <w:tcW w:w="2880" w:type="dxa"/>
            <w:shd w:val="clear" w:color="auto" w:fill="FFFFFF"/>
            <w:tcMar>
              <w:top w:w="40" w:type="dxa"/>
              <w:left w:w="88" w:type="dxa"/>
              <w:bottom w:w="40" w:type="dxa"/>
              <w:right w:w="88" w:type="dxa"/>
            </w:tcMar>
            <w:vAlign w:val="center"/>
          </w:tcPr>
          <w:p w14:paraId="27CA4998" w:rsidR="003C7589" w:rsidRPr="008D795A" w:rsidRDefault="003C7589" w:rsidP="00201A65">
            <w:pPr>
              <w:bidi/>
              <w:spacing w:before="20" w:after="20"/>
              <w:rPr>
                <w:rFonts w:ascii="Sakkal Majalla" w:hAnsi="Sakkal Majalla" w:cs="Sakkal Majalla"/>
                <w:sz w:val="26"/>
                <w:szCs w:val="26"/>
              </w:rPr>
            </w:pPr>
          </w:p>
        </w:tc>
      </w:tr>
      <w:tr w:rsidR="003C7589" w:rsidRPr="008D795A" w14:paraId="0C11381B" w:rsidTr="00201A65">
        <w:tc>
          <w:tcPr>
            <w:tcW w:w="1800" w:type="dxa"/>
            <w:shd w:val="clear" w:color="auto" w:fill="EBF5FB"/>
            <w:tcMar>
              <w:top w:w="40" w:type="dxa"/>
              <w:left w:w="88" w:type="dxa"/>
              <w:bottom w:w="40" w:type="dxa"/>
              <w:right w:w="88" w:type="dxa"/>
            </w:tcMar>
            <w:vAlign w:val="center"/>
          </w:tcPr>
          <w:p w14:paraId="4A8582D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خيار الخروج</w:t>
            </w:r>
          </w:p>
        </w:tc>
        <w:tc>
          <w:tcPr>
            <w:tcW w:w="3960" w:type="dxa"/>
            <w:shd w:val="clear" w:color="auto" w:fill="F5F5F5"/>
            <w:tcMar>
              <w:top w:w="40" w:type="dxa"/>
              <w:left w:w="88" w:type="dxa"/>
              <w:bottom w:w="40" w:type="dxa"/>
              <w:right w:w="88" w:type="dxa"/>
            </w:tcMar>
            <w:vAlign w:val="center"/>
          </w:tcPr>
          <w:p w14:paraId="7EF857D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هناك مسار خروج شريف إن اتضح لاحقًا أن الشراكة تتعارض مع القيم؟</w:t>
            </w:r>
          </w:p>
        </w:tc>
        <w:tc>
          <w:tcPr>
            <w:tcW w:w="2880" w:type="dxa"/>
            <w:shd w:val="clear" w:color="auto" w:fill="FFFFFF"/>
            <w:tcMar>
              <w:top w:w="40" w:type="dxa"/>
              <w:left w:w="88" w:type="dxa"/>
              <w:bottom w:w="40" w:type="dxa"/>
              <w:right w:w="88" w:type="dxa"/>
            </w:tcMar>
            <w:vAlign w:val="center"/>
          </w:tcPr>
          <w:p w14:paraId="184E39EF" w:rsidR="003C7589" w:rsidRPr="008D795A" w:rsidRDefault="003C7589" w:rsidP="00201A65">
            <w:pPr>
              <w:bidi/>
              <w:spacing w:before="20" w:after="20"/>
              <w:rPr>
                <w:rFonts w:ascii="Sakkal Majalla" w:hAnsi="Sakkal Majalla" w:cs="Sakkal Majalla"/>
                <w:sz w:val="26"/>
                <w:szCs w:val="26"/>
              </w:rPr>
            </w:pPr>
          </w:p>
        </w:tc>
      </w:tr>
    </w:tbl>
    <w:p w14:paraId="7BF6E8EA"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الثالث: عشرة مبادئ عملية</w:t>
      </w:r>
      <w:r>
        <w:fldChar w:fldCharType="begin"/>
      </w:r>
      <w:r>
        <w:instrText xml:space="preserve"> TC "الملحق الثالث: عشرة مبادئ عملية" \l 2 </w:instrText>
      </w:r>
      <w:r>
        <w:fldChar w:fldCharType="end"/>
      </w:r>
    </w:p>
    <w:p w14:paraId="4A5246B4"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كل مبدأ خلاصة عملية من الفصول، لا ركن جديد، ومعه مثال توضيحي افتراضي وسؤال للتشخيص وخطأ شائع.</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
        <w:gridCol w:w="1800"/>
        <w:gridCol w:w="2520"/>
        <w:gridCol w:w="2160"/>
        <w:gridCol w:w="1800"/>
      </w:tblGrid>
      <w:tr w:rsidR="003C7589" w:rsidRPr="008D795A" w14:paraId="766246C0" w:rsidTr="00201A65">
        <w:tc>
          <w:tcPr>
            <w:tcW w:w="360" w:type="dxa"/>
            <w:shd w:val="clear" w:color="auto" w:fill="1F3864"/>
            <w:tcMar>
              <w:top w:w="40" w:type="dxa"/>
              <w:left w:w="88" w:type="dxa"/>
              <w:bottom w:w="40" w:type="dxa"/>
              <w:right w:w="88" w:type="dxa"/>
            </w:tcMar>
            <w:vAlign w:val="center"/>
          </w:tcPr>
          <w:p w14:paraId="516F3E3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w:t>
            </w:r>
          </w:p>
        </w:tc>
        <w:tc>
          <w:tcPr>
            <w:tcW w:w="1800" w:type="dxa"/>
            <w:shd w:val="clear" w:color="auto" w:fill="1F3864"/>
            <w:tcMar>
              <w:top w:w="40" w:type="dxa"/>
              <w:left w:w="88" w:type="dxa"/>
              <w:bottom w:w="40" w:type="dxa"/>
              <w:right w:w="88" w:type="dxa"/>
            </w:tcMar>
            <w:vAlign w:val="center"/>
          </w:tcPr>
          <w:p w14:paraId="33B34B4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المبدأ</w:t>
            </w:r>
          </w:p>
        </w:tc>
        <w:tc>
          <w:tcPr>
            <w:tcW w:w="2520" w:type="dxa"/>
            <w:shd w:val="clear" w:color="auto" w:fill="1F3864"/>
            <w:tcMar>
              <w:top w:w="40" w:type="dxa"/>
              <w:left w:w="88" w:type="dxa"/>
              <w:bottom w:w="40" w:type="dxa"/>
              <w:right w:w="88" w:type="dxa"/>
            </w:tcMar>
            <w:vAlign w:val="center"/>
          </w:tcPr>
          <w:p w14:paraId="005BC79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مثال توضيحي</w:t>
            </w:r>
          </w:p>
        </w:tc>
        <w:tc>
          <w:tcPr>
            <w:tcW w:w="2160" w:type="dxa"/>
            <w:shd w:val="clear" w:color="auto" w:fill="1F3864"/>
            <w:tcMar>
              <w:top w:w="40" w:type="dxa"/>
              <w:left w:w="88" w:type="dxa"/>
              <w:bottom w:w="40" w:type="dxa"/>
              <w:right w:w="88" w:type="dxa"/>
            </w:tcMar>
            <w:vAlign w:val="center"/>
          </w:tcPr>
          <w:p w14:paraId="5C0411A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سؤال التشخيص</w:t>
            </w:r>
          </w:p>
        </w:tc>
        <w:tc>
          <w:tcPr>
            <w:tcW w:w="1800" w:type="dxa"/>
            <w:shd w:val="clear" w:color="auto" w:fill="1F3864"/>
            <w:tcMar>
              <w:top w:w="40" w:type="dxa"/>
              <w:left w:w="88" w:type="dxa"/>
              <w:bottom w:w="40" w:type="dxa"/>
              <w:right w:w="88" w:type="dxa"/>
            </w:tcMar>
            <w:vAlign w:val="center"/>
          </w:tcPr>
          <w:p w14:paraId="2325A61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خطأ شائع</w:t>
            </w:r>
          </w:p>
        </w:tc>
      </w:tr>
      <w:tr w:rsidR="003C7589" w:rsidRPr="008D795A" w14:paraId="42EB3DB7" w:rsidTr="00201A65">
        <w:tc>
          <w:tcPr>
            <w:tcW w:w="360" w:type="dxa"/>
            <w:shd w:val="clear" w:color="auto" w:fill="EBF5FB"/>
            <w:tcMar>
              <w:top w:w="40" w:type="dxa"/>
              <w:left w:w="88" w:type="dxa"/>
              <w:bottom w:w="40" w:type="dxa"/>
              <w:right w:w="88" w:type="dxa"/>
            </w:tcMar>
            <w:vAlign w:val="center"/>
          </w:tcPr>
          <w:p w14:paraId="3341380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1</w:t>
            </w:r>
          </w:p>
        </w:tc>
        <w:tc>
          <w:tcPr>
            <w:tcW w:w="1800" w:type="dxa"/>
            <w:shd w:val="clear" w:color="auto" w:fill="FFF2CC"/>
            <w:tcMar>
              <w:top w:w="40" w:type="dxa"/>
              <w:left w:w="88" w:type="dxa"/>
              <w:bottom w:w="40" w:type="dxa"/>
              <w:right w:w="88" w:type="dxa"/>
            </w:tcMar>
            <w:vAlign w:val="center"/>
          </w:tcPr>
          <w:p w14:paraId="680E226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الإدارة استخلاف لا امتلاك</w:t>
            </w:r>
          </w:p>
        </w:tc>
        <w:tc>
          <w:tcPr>
            <w:tcW w:w="2520" w:type="dxa"/>
            <w:shd w:val="clear" w:color="auto" w:fill="F5FAFF"/>
            <w:tcMar>
              <w:top w:w="40" w:type="dxa"/>
              <w:left w:w="88" w:type="dxa"/>
              <w:bottom w:w="40" w:type="dxa"/>
              <w:right w:w="88" w:type="dxa"/>
            </w:tcMar>
            <w:vAlign w:val="center"/>
          </w:tcPr>
          <w:p w14:paraId="014AB16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مستشفى يقدّم صيانة المعدات على أثاث مكتبه، لأن المعدات أمانة للمرضى.</w:t>
            </w:r>
          </w:p>
        </w:tc>
        <w:tc>
          <w:tcPr>
            <w:tcW w:w="2160" w:type="dxa"/>
            <w:shd w:val="clear" w:color="auto" w:fill="EBF5E0"/>
            <w:tcMar>
              <w:top w:w="40" w:type="dxa"/>
              <w:left w:w="88" w:type="dxa"/>
              <w:bottom w:w="40" w:type="dxa"/>
              <w:right w:w="88" w:type="dxa"/>
            </w:tcMar>
            <w:vAlign w:val="center"/>
          </w:tcPr>
          <w:p w14:paraId="2985343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قرارك الأخير يُعبِّر عن صاحب حق أم مؤتمن أمانة؟</w:t>
            </w:r>
          </w:p>
        </w:tc>
        <w:tc>
          <w:tcPr>
            <w:tcW w:w="1800" w:type="dxa"/>
            <w:shd w:val="clear" w:color="auto" w:fill="FFF0F0"/>
            <w:tcMar>
              <w:top w:w="40" w:type="dxa"/>
              <w:left w:w="88" w:type="dxa"/>
              <w:bottom w:w="40" w:type="dxa"/>
              <w:right w:w="88" w:type="dxa"/>
            </w:tcMar>
            <w:vAlign w:val="center"/>
          </w:tcPr>
          <w:p w14:paraId="7630A30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الاستخلاف الانتقائي: مستخلَف على الموارد الكبيرة دون الصغيرة.</w:t>
            </w:r>
          </w:p>
        </w:tc>
      </w:tr>
      <w:tr w:rsidR="003C7589" w:rsidRPr="008D795A" w14:paraId="7AA5CDD2" w:rsidTr="00201A65">
        <w:tc>
          <w:tcPr>
            <w:tcW w:w="360" w:type="dxa"/>
            <w:shd w:val="clear" w:color="auto" w:fill="FFFFFF"/>
            <w:tcMar>
              <w:top w:w="40" w:type="dxa"/>
              <w:left w:w="88" w:type="dxa"/>
              <w:bottom w:w="40" w:type="dxa"/>
              <w:right w:w="88" w:type="dxa"/>
            </w:tcMar>
            <w:vAlign w:val="center"/>
          </w:tcPr>
          <w:p w14:paraId="55AB629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2</w:t>
            </w:r>
          </w:p>
        </w:tc>
        <w:tc>
          <w:tcPr>
            <w:tcW w:w="1800" w:type="dxa"/>
            <w:shd w:val="clear" w:color="auto" w:fill="FFFFFF"/>
            <w:tcMar>
              <w:top w:w="40" w:type="dxa"/>
              <w:left w:w="88" w:type="dxa"/>
              <w:bottom w:w="40" w:type="dxa"/>
              <w:right w:w="88" w:type="dxa"/>
            </w:tcMar>
            <w:vAlign w:val="center"/>
          </w:tcPr>
          <w:p w14:paraId="2AF1C47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الغاية تحكم الأداة</w:t>
            </w:r>
          </w:p>
        </w:tc>
        <w:tc>
          <w:tcPr>
            <w:tcW w:w="2520" w:type="dxa"/>
            <w:shd w:val="clear" w:color="auto" w:fill="FFFFFF"/>
            <w:tcMar>
              <w:top w:w="40" w:type="dxa"/>
              <w:left w:w="88" w:type="dxa"/>
              <w:bottom w:w="40" w:type="dxa"/>
              <w:right w:w="88" w:type="dxa"/>
            </w:tcMar>
            <w:vAlign w:val="center"/>
          </w:tcPr>
          <w:p w14:paraId="180A2CD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شركة تعليمية ترفض برنامجًا يرفع الإيراد ولا يخدم نمو الطلاب.</w:t>
            </w:r>
          </w:p>
        </w:tc>
        <w:tc>
          <w:tcPr>
            <w:tcW w:w="2160" w:type="dxa"/>
            <w:shd w:val="clear" w:color="auto" w:fill="FFFFFF"/>
            <w:tcMar>
              <w:top w:w="40" w:type="dxa"/>
              <w:left w:w="88" w:type="dxa"/>
              <w:bottom w:w="40" w:type="dxa"/>
              <w:right w:w="88" w:type="dxa"/>
            </w:tcMar>
            <w:vAlign w:val="center"/>
          </w:tcPr>
          <w:p w14:paraId="596735B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الأداة الإدارية التي تستخدمها تخدم الغاية أم بدأت تحلُّ محلها؟</w:t>
            </w:r>
          </w:p>
        </w:tc>
        <w:tc>
          <w:tcPr>
            <w:tcW w:w="1800" w:type="dxa"/>
            <w:shd w:val="clear" w:color="auto" w:fill="FFFFFF"/>
            <w:tcMar>
              <w:top w:w="40" w:type="dxa"/>
              <w:left w:w="88" w:type="dxa"/>
              <w:bottom w:w="40" w:type="dxa"/>
              <w:right w:w="88" w:type="dxa"/>
            </w:tcMar>
            <w:vAlign w:val="center"/>
          </w:tcPr>
          <w:p w14:paraId="678529E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قلب الأولوية: الأداة تُحدِّد الغاية.</w:t>
            </w:r>
          </w:p>
        </w:tc>
      </w:tr>
      <w:tr w:rsidR="003C7589" w:rsidRPr="008D795A" w14:paraId="521237A3" w:rsidTr="00201A65">
        <w:tc>
          <w:tcPr>
            <w:tcW w:w="360" w:type="dxa"/>
            <w:shd w:val="clear" w:color="auto" w:fill="EBF5FB"/>
            <w:tcMar>
              <w:top w:w="40" w:type="dxa"/>
              <w:left w:w="88" w:type="dxa"/>
              <w:bottom w:w="40" w:type="dxa"/>
              <w:right w:w="88" w:type="dxa"/>
            </w:tcMar>
            <w:vAlign w:val="center"/>
          </w:tcPr>
          <w:p w14:paraId="45D5ECF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3</w:t>
            </w:r>
          </w:p>
        </w:tc>
        <w:tc>
          <w:tcPr>
            <w:tcW w:w="1800" w:type="dxa"/>
            <w:shd w:val="clear" w:color="auto" w:fill="FFF2CC"/>
            <w:tcMar>
              <w:top w:w="40" w:type="dxa"/>
              <w:left w:w="88" w:type="dxa"/>
              <w:bottom w:w="40" w:type="dxa"/>
              <w:right w:w="88" w:type="dxa"/>
            </w:tcMar>
            <w:vAlign w:val="center"/>
          </w:tcPr>
          <w:p w14:paraId="3AF1C84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التثبت واجب والعجلة مذمومة</w:t>
            </w:r>
          </w:p>
        </w:tc>
        <w:tc>
          <w:tcPr>
            <w:tcW w:w="2520" w:type="dxa"/>
            <w:shd w:val="clear" w:color="auto" w:fill="F5FAFF"/>
            <w:tcMar>
              <w:top w:w="40" w:type="dxa"/>
              <w:left w:w="88" w:type="dxa"/>
              <w:bottom w:w="40" w:type="dxa"/>
              <w:right w:w="88" w:type="dxa"/>
            </w:tcMar>
            <w:vAlign w:val="center"/>
          </w:tcPr>
          <w:p w14:paraId="689D3D3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يؤجل تغيير سياسة الترقيات أسبوعًا ليجمع بيانات رضا الفريق، رغم ضغط مجلس الإدارة.</w:t>
            </w:r>
          </w:p>
        </w:tc>
        <w:tc>
          <w:tcPr>
            <w:tcW w:w="2160" w:type="dxa"/>
            <w:shd w:val="clear" w:color="auto" w:fill="EBF5E0"/>
            <w:tcMar>
              <w:top w:w="40" w:type="dxa"/>
              <w:left w:w="88" w:type="dxa"/>
              <w:bottom w:w="40" w:type="dxa"/>
              <w:right w:w="88" w:type="dxa"/>
            </w:tcMar>
            <w:vAlign w:val="center"/>
          </w:tcPr>
          <w:p w14:paraId="734300C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آخر قرار كبير: ما المعطيات التي كانت كافية ولم تجمعها؟</w:t>
            </w:r>
          </w:p>
        </w:tc>
        <w:tc>
          <w:tcPr>
            <w:tcW w:w="1800" w:type="dxa"/>
            <w:shd w:val="clear" w:color="auto" w:fill="FFF0F0"/>
            <w:tcMar>
              <w:top w:w="40" w:type="dxa"/>
              <w:left w:w="88" w:type="dxa"/>
              <w:bottom w:w="40" w:type="dxa"/>
              <w:right w:w="88" w:type="dxa"/>
            </w:tcMar>
            <w:vAlign w:val="center"/>
          </w:tcPr>
          <w:p w14:paraId="6C81FEA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التثبت حجة للتأجيل، وهو لجمع الدليل.</w:t>
            </w:r>
          </w:p>
        </w:tc>
      </w:tr>
      <w:tr w:rsidR="003C7589" w:rsidRPr="008D795A" w14:paraId="6282C170" w:rsidTr="00201A65">
        <w:tc>
          <w:tcPr>
            <w:tcW w:w="360" w:type="dxa"/>
            <w:shd w:val="clear" w:color="auto" w:fill="FFFFFF"/>
            <w:tcMar>
              <w:top w:w="40" w:type="dxa"/>
              <w:left w:w="88" w:type="dxa"/>
              <w:bottom w:w="40" w:type="dxa"/>
              <w:right w:w="88" w:type="dxa"/>
            </w:tcMar>
            <w:vAlign w:val="center"/>
          </w:tcPr>
          <w:p w14:paraId="1FED374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4</w:t>
            </w:r>
          </w:p>
        </w:tc>
        <w:tc>
          <w:tcPr>
            <w:tcW w:w="1800" w:type="dxa"/>
            <w:shd w:val="clear" w:color="auto" w:fill="FFFFFF"/>
            <w:tcMar>
              <w:top w:w="40" w:type="dxa"/>
              <w:left w:w="88" w:type="dxa"/>
              <w:bottom w:w="40" w:type="dxa"/>
              <w:right w:w="88" w:type="dxa"/>
            </w:tcMar>
            <w:vAlign w:val="center"/>
          </w:tcPr>
          <w:p w14:paraId="6A6DF76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الشورى حق وليست منحة</w:t>
            </w:r>
          </w:p>
        </w:tc>
        <w:tc>
          <w:tcPr>
            <w:tcW w:w="2520" w:type="dxa"/>
            <w:shd w:val="clear" w:color="auto" w:fill="FFFFFF"/>
            <w:tcMar>
              <w:top w:w="40" w:type="dxa"/>
              <w:left w:w="88" w:type="dxa"/>
              <w:bottom w:w="40" w:type="dxa"/>
              <w:right w:w="88" w:type="dxa"/>
            </w:tcMar>
            <w:vAlign w:val="center"/>
          </w:tcPr>
          <w:p w14:paraId="17B82F9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إدارة تستشير موظفي فرع قبل أن تحسم إغلاقه، لأنهم يتأثرون بالقرار.</w:t>
            </w:r>
          </w:p>
        </w:tc>
        <w:tc>
          <w:tcPr>
            <w:tcW w:w="2160" w:type="dxa"/>
            <w:shd w:val="clear" w:color="auto" w:fill="FFFFFF"/>
            <w:tcMar>
              <w:top w:w="40" w:type="dxa"/>
              <w:left w:w="88" w:type="dxa"/>
              <w:bottom w:w="40" w:type="dxa"/>
              <w:right w:w="88" w:type="dxa"/>
            </w:tcMar>
            <w:vAlign w:val="center"/>
          </w:tcPr>
          <w:p w14:paraId="100758A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من آخر شخص يتأثر بقرارك الأخير ولم يُستشَر؟</w:t>
            </w:r>
          </w:p>
        </w:tc>
        <w:tc>
          <w:tcPr>
            <w:tcW w:w="1800" w:type="dxa"/>
            <w:shd w:val="clear" w:color="auto" w:fill="FFFFFF"/>
            <w:tcMar>
              <w:top w:w="40" w:type="dxa"/>
              <w:left w:w="88" w:type="dxa"/>
              <w:bottom w:w="40" w:type="dxa"/>
              <w:right w:w="88" w:type="dxa"/>
            </w:tcMar>
            <w:vAlign w:val="center"/>
          </w:tcPr>
          <w:p w14:paraId="04E1B8F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الشورى كذريعة للمصادقة: استشارة مَن يوافق لا مَن يتأثر.</w:t>
            </w:r>
          </w:p>
        </w:tc>
      </w:tr>
      <w:tr w:rsidR="003C7589" w:rsidRPr="008D795A" w14:paraId="29A5CBC4" w:rsidTr="00201A65">
        <w:tc>
          <w:tcPr>
            <w:tcW w:w="360" w:type="dxa"/>
            <w:shd w:val="clear" w:color="auto" w:fill="EBF5FB"/>
            <w:tcMar>
              <w:top w:w="40" w:type="dxa"/>
              <w:left w:w="88" w:type="dxa"/>
              <w:bottom w:w="40" w:type="dxa"/>
              <w:right w:w="88" w:type="dxa"/>
            </w:tcMar>
            <w:vAlign w:val="center"/>
          </w:tcPr>
          <w:p w14:paraId="4D43C55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lastRenderedPageBreak/>
              <w:t>5</w:t>
            </w:r>
          </w:p>
        </w:tc>
        <w:tc>
          <w:tcPr>
            <w:tcW w:w="1800" w:type="dxa"/>
            <w:shd w:val="clear" w:color="auto" w:fill="FFF2CC"/>
            <w:tcMar>
              <w:top w:w="40" w:type="dxa"/>
              <w:left w:w="88" w:type="dxa"/>
              <w:bottom w:w="40" w:type="dxa"/>
              <w:right w:w="88" w:type="dxa"/>
            </w:tcMar>
            <w:vAlign w:val="center"/>
          </w:tcPr>
          <w:p w14:paraId="3BF7A5A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الصدق يسبق الكفاءة</w:t>
            </w:r>
          </w:p>
        </w:tc>
        <w:tc>
          <w:tcPr>
            <w:tcW w:w="2520" w:type="dxa"/>
            <w:shd w:val="clear" w:color="auto" w:fill="F5FAFF"/>
            <w:tcMar>
              <w:top w:w="40" w:type="dxa"/>
              <w:left w:w="88" w:type="dxa"/>
              <w:bottom w:w="40" w:type="dxa"/>
              <w:right w:w="88" w:type="dxa"/>
            </w:tcMar>
            <w:vAlign w:val="center"/>
          </w:tcPr>
          <w:p w14:paraId="2699DC5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مشاريع يبلّغ العميل بتأخر ثلاثة أسابيع كان يستطيع إخفاءه بالضغط على الفريق.</w:t>
            </w:r>
          </w:p>
        </w:tc>
        <w:tc>
          <w:tcPr>
            <w:tcW w:w="2160" w:type="dxa"/>
            <w:shd w:val="clear" w:color="auto" w:fill="EBF5E0"/>
            <w:tcMar>
              <w:top w:w="40" w:type="dxa"/>
              <w:left w:w="88" w:type="dxa"/>
              <w:bottom w:w="40" w:type="dxa"/>
              <w:right w:w="88" w:type="dxa"/>
            </w:tcMar>
            <w:vAlign w:val="center"/>
          </w:tcPr>
          <w:p w14:paraId="77A6E10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ثمة معلومة تعرفها لصالح أصحاب المصلحة ولم تُبلِّغها بعد؟</w:t>
            </w:r>
          </w:p>
        </w:tc>
        <w:tc>
          <w:tcPr>
            <w:tcW w:w="1800" w:type="dxa"/>
            <w:shd w:val="clear" w:color="auto" w:fill="FFF0F0"/>
            <w:tcMar>
              <w:top w:w="40" w:type="dxa"/>
              <w:left w:w="88" w:type="dxa"/>
              <w:bottom w:w="40" w:type="dxa"/>
              <w:right w:w="88" w:type="dxa"/>
            </w:tcMar>
            <w:vAlign w:val="center"/>
          </w:tcPr>
          <w:p w14:paraId="58149BB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الصدق الانتقائي: صادق حين يخدم الصورة.</w:t>
            </w:r>
          </w:p>
        </w:tc>
      </w:tr>
      <w:tr w:rsidR="003C7589" w:rsidRPr="008D795A" w14:paraId="31F91DC4" w:rsidTr="00201A65">
        <w:tc>
          <w:tcPr>
            <w:tcW w:w="360" w:type="dxa"/>
            <w:shd w:val="clear" w:color="auto" w:fill="FFFFFF"/>
            <w:tcMar>
              <w:top w:w="40" w:type="dxa"/>
              <w:left w:w="88" w:type="dxa"/>
              <w:bottom w:w="40" w:type="dxa"/>
              <w:right w:w="88" w:type="dxa"/>
            </w:tcMar>
            <w:vAlign w:val="center"/>
          </w:tcPr>
          <w:p w14:paraId="5886D85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6</w:t>
            </w:r>
          </w:p>
        </w:tc>
        <w:tc>
          <w:tcPr>
            <w:tcW w:w="1800" w:type="dxa"/>
            <w:shd w:val="clear" w:color="auto" w:fill="FFFFFF"/>
            <w:tcMar>
              <w:top w:w="40" w:type="dxa"/>
              <w:left w:w="88" w:type="dxa"/>
              <w:bottom w:w="40" w:type="dxa"/>
              <w:right w:w="88" w:type="dxa"/>
            </w:tcMar>
            <w:vAlign w:val="center"/>
          </w:tcPr>
          <w:p w14:paraId="4826A65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النصيحة قبل المواجهة والمواجهة قبل الصمت</w:t>
            </w:r>
          </w:p>
        </w:tc>
        <w:tc>
          <w:tcPr>
            <w:tcW w:w="2520" w:type="dxa"/>
            <w:shd w:val="clear" w:color="auto" w:fill="FFFFFF"/>
            <w:tcMar>
              <w:top w:w="40" w:type="dxa"/>
              <w:left w:w="88" w:type="dxa"/>
              <w:bottom w:w="40" w:type="dxa"/>
              <w:right w:w="88" w:type="dxa"/>
            </w:tcMar>
            <w:vAlign w:val="center"/>
          </w:tcPr>
          <w:p w14:paraId="0DC974C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محاسب ينبّه رئيسه سرًّا إلى مخاطرة مالية قبل أي إجراء رسمي، فيمنحه فرصة التصحيح.</w:t>
            </w:r>
          </w:p>
        </w:tc>
        <w:tc>
          <w:tcPr>
            <w:tcW w:w="2160" w:type="dxa"/>
            <w:shd w:val="clear" w:color="auto" w:fill="FFFFFF"/>
            <w:tcMar>
              <w:top w:w="40" w:type="dxa"/>
              <w:left w:w="88" w:type="dxa"/>
              <w:bottom w:w="40" w:type="dxa"/>
              <w:right w:w="88" w:type="dxa"/>
            </w:tcMar>
            <w:vAlign w:val="center"/>
          </w:tcPr>
          <w:p w14:paraId="0491260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آخر مرة أخَّرتَ فيها نصيحةً كانت مطلوبة؟ لماذا؟</w:t>
            </w:r>
          </w:p>
        </w:tc>
        <w:tc>
          <w:tcPr>
            <w:tcW w:w="1800" w:type="dxa"/>
            <w:shd w:val="clear" w:color="auto" w:fill="FFFFFF"/>
            <w:tcMar>
              <w:top w:w="40" w:type="dxa"/>
              <w:left w:w="88" w:type="dxa"/>
              <w:bottom w:w="40" w:type="dxa"/>
              <w:right w:w="88" w:type="dxa"/>
            </w:tcMar>
            <w:vAlign w:val="center"/>
          </w:tcPr>
          <w:p w14:paraId="4F6D5F9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الصمت الدبلوماسي: لا نصيحة ولا مواجهة.</w:t>
            </w:r>
          </w:p>
        </w:tc>
      </w:tr>
      <w:tr w:rsidR="003C7589" w:rsidRPr="008D795A" w14:paraId="476FB0E3" w:rsidTr="00201A65">
        <w:tc>
          <w:tcPr>
            <w:tcW w:w="360" w:type="dxa"/>
            <w:shd w:val="clear" w:color="auto" w:fill="EBF5FB"/>
            <w:tcMar>
              <w:top w:w="40" w:type="dxa"/>
              <w:left w:w="88" w:type="dxa"/>
              <w:bottom w:w="40" w:type="dxa"/>
              <w:right w:w="88" w:type="dxa"/>
            </w:tcMar>
            <w:vAlign w:val="center"/>
          </w:tcPr>
          <w:p w14:paraId="3CF7AFF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7</w:t>
            </w:r>
          </w:p>
        </w:tc>
        <w:tc>
          <w:tcPr>
            <w:tcW w:w="1800" w:type="dxa"/>
            <w:shd w:val="clear" w:color="auto" w:fill="FFF2CC"/>
            <w:tcMar>
              <w:top w:w="40" w:type="dxa"/>
              <w:left w:w="88" w:type="dxa"/>
              <w:bottom w:w="40" w:type="dxa"/>
              <w:right w:w="88" w:type="dxa"/>
            </w:tcMar>
            <w:vAlign w:val="center"/>
          </w:tcPr>
          <w:p w14:paraId="052730D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الفشل درس والإخفاء خيانة</w:t>
            </w:r>
          </w:p>
        </w:tc>
        <w:tc>
          <w:tcPr>
            <w:tcW w:w="2520" w:type="dxa"/>
            <w:shd w:val="clear" w:color="auto" w:fill="F5FAFF"/>
            <w:tcMar>
              <w:top w:w="40" w:type="dxa"/>
              <w:left w:w="88" w:type="dxa"/>
              <w:bottom w:w="40" w:type="dxa"/>
              <w:right w:w="88" w:type="dxa"/>
            </w:tcMar>
            <w:vAlign w:val="center"/>
          </w:tcPr>
          <w:p w14:paraId="4B8956D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مؤسسة تكتب تقرير ما بعد الفشل داخليًا بصدق: ما أخفقت فيه وما تعلّمته.</w:t>
            </w:r>
          </w:p>
        </w:tc>
        <w:tc>
          <w:tcPr>
            <w:tcW w:w="2160" w:type="dxa"/>
            <w:shd w:val="clear" w:color="auto" w:fill="EBF5E0"/>
            <w:tcMar>
              <w:top w:w="40" w:type="dxa"/>
              <w:left w:w="88" w:type="dxa"/>
              <w:bottom w:w="40" w:type="dxa"/>
              <w:right w:w="88" w:type="dxa"/>
            </w:tcMar>
            <w:vAlign w:val="center"/>
          </w:tcPr>
          <w:p w14:paraId="6ED61CF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تُوثِّق إخفاقاتك بنفس الاهتمام الذي توثِّق به نجاحاتك؟</w:t>
            </w:r>
          </w:p>
        </w:tc>
        <w:tc>
          <w:tcPr>
            <w:tcW w:w="1800" w:type="dxa"/>
            <w:shd w:val="clear" w:color="auto" w:fill="FFF0F0"/>
            <w:tcMar>
              <w:top w:w="40" w:type="dxa"/>
              <w:left w:w="88" w:type="dxa"/>
              <w:bottom w:w="40" w:type="dxa"/>
              <w:right w:w="88" w:type="dxa"/>
            </w:tcMar>
            <w:vAlign w:val="center"/>
          </w:tcPr>
          <w:p w14:paraId="272166C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التعلم الانتقائي: توثيق النجاحات فقط.</w:t>
            </w:r>
          </w:p>
        </w:tc>
      </w:tr>
      <w:tr w:rsidR="003C7589" w:rsidRPr="008D795A" w14:paraId="0DC9B2CB" w:rsidTr="00201A65">
        <w:tc>
          <w:tcPr>
            <w:tcW w:w="360" w:type="dxa"/>
            <w:shd w:val="clear" w:color="auto" w:fill="FFFFFF"/>
            <w:tcMar>
              <w:top w:w="40" w:type="dxa"/>
              <w:left w:w="88" w:type="dxa"/>
              <w:bottom w:w="40" w:type="dxa"/>
              <w:right w:w="88" w:type="dxa"/>
            </w:tcMar>
            <w:vAlign w:val="center"/>
          </w:tcPr>
          <w:p w14:paraId="22E1C5D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8</w:t>
            </w:r>
          </w:p>
        </w:tc>
        <w:tc>
          <w:tcPr>
            <w:tcW w:w="1800" w:type="dxa"/>
            <w:shd w:val="clear" w:color="auto" w:fill="FFFFFF"/>
            <w:tcMar>
              <w:top w:w="40" w:type="dxa"/>
              <w:left w:w="88" w:type="dxa"/>
              <w:bottom w:w="40" w:type="dxa"/>
              <w:right w:w="88" w:type="dxa"/>
            </w:tcMar>
            <w:vAlign w:val="center"/>
          </w:tcPr>
          <w:p w14:paraId="4A6F869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الرحمة نبرة لا بديل</w:t>
            </w:r>
          </w:p>
        </w:tc>
        <w:tc>
          <w:tcPr>
            <w:tcW w:w="2520" w:type="dxa"/>
            <w:shd w:val="clear" w:color="auto" w:fill="FFFFFF"/>
            <w:tcMar>
              <w:top w:w="40" w:type="dxa"/>
              <w:left w:w="88" w:type="dxa"/>
              <w:bottom w:w="40" w:type="dxa"/>
              <w:right w:w="88" w:type="dxa"/>
            </w:tcMar>
            <w:vAlign w:val="center"/>
          </w:tcPr>
          <w:p w14:paraId="338C607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ينفّذ قرار فصل صعبًا بمقابلة شخصية صادقة وخطة دعم.</w:t>
            </w:r>
          </w:p>
        </w:tc>
        <w:tc>
          <w:tcPr>
            <w:tcW w:w="2160" w:type="dxa"/>
            <w:shd w:val="clear" w:color="auto" w:fill="FFFFFF"/>
            <w:tcMar>
              <w:top w:w="40" w:type="dxa"/>
              <w:left w:w="88" w:type="dxa"/>
              <w:bottom w:w="40" w:type="dxa"/>
              <w:right w:w="88" w:type="dxa"/>
            </w:tcMar>
            <w:vAlign w:val="center"/>
          </w:tcPr>
          <w:p w14:paraId="2B5DCC3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أسلوبك في قرارات صعبة يعكس الرحمة كنبرة أم كترددٍ في المعيار؟</w:t>
            </w:r>
          </w:p>
        </w:tc>
        <w:tc>
          <w:tcPr>
            <w:tcW w:w="1800" w:type="dxa"/>
            <w:shd w:val="clear" w:color="auto" w:fill="FFFFFF"/>
            <w:tcMar>
              <w:top w:w="40" w:type="dxa"/>
              <w:left w:w="88" w:type="dxa"/>
              <w:bottom w:w="40" w:type="dxa"/>
              <w:right w:w="88" w:type="dxa"/>
            </w:tcMar>
            <w:vAlign w:val="center"/>
          </w:tcPr>
          <w:p w14:paraId="48700DA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الرحمة الجبانة: رحمة بالمحكوم عليه تظلم أصحاب الحق.</w:t>
            </w:r>
          </w:p>
        </w:tc>
      </w:tr>
      <w:tr w:rsidR="003C7589" w:rsidRPr="008D795A" w14:paraId="37F769C6" w:rsidTr="00201A65">
        <w:tc>
          <w:tcPr>
            <w:tcW w:w="360" w:type="dxa"/>
            <w:shd w:val="clear" w:color="auto" w:fill="EBF5FB"/>
            <w:tcMar>
              <w:top w:w="40" w:type="dxa"/>
              <w:left w:w="88" w:type="dxa"/>
              <w:bottom w:w="40" w:type="dxa"/>
              <w:right w:w="88" w:type="dxa"/>
            </w:tcMar>
            <w:vAlign w:val="center"/>
          </w:tcPr>
          <w:p w14:paraId="0DDCBC6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9</w:t>
            </w:r>
          </w:p>
        </w:tc>
        <w:tc>
          <w:tcPr>
            <w:tcW w:w="1800" w:type="dxa"/>
            <w:shd w:val="clear" w:color="auto" w:fill="FFF2CC"/>
            <w:tcMar>
              <w:top w:w="40" w:type="dxa"/>
              <w:left w:w="88" w:type="dxa"/>
              <w:bottom w:w="40" w:type="dxa"/>
              <w:right w:w="88" w:type="dxa"/>
            </w:tcMar>
            <w:vAlign w:val="center"/>
          </w:tcPr>
          <w:p w14:paraId="6834D77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المساءلة نعمة لا عقوبة</w:t>
            </w:r>
          </w:p>
        </w:tc>
        <w:tc>
          <w:tcPr>
            <w:tcW w:w="2520" w:type="dxa"/>
            <w:shd w:val="clear" w:color="auto" w:fill="F5FAFF"/>
            <w:tcMar>
              <w:top w:w="40" w:type="dxa"/>
              <w:left w:w="88" w:type="dxa"/>
              <w:bottom w:w="40" w:type="dxa"/>
              <w:right w:w="88" w:type="dxa"/>
            </w:tcMar>
            <w:vAlign w:val="center"/>
          </w:tcPr>
          <w:p w14:paraId="4E3BE45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فريق يقيّم أداءه كل ربع سنة بمؤشرات يحددها، ويوثّق انحرافاته بصدق.</w:t>
            </w:r>
          </w:p>
        </w:tc>
        <w:tc>
          <w:tcPr>
            <w:tcW w:w="2160" w:type="dxa"/>
            <w:shd w:val="clear" w:color="auto" w:fill="EBF5E0"/>
            <w:tcMar>
              <w:top w:w="40" w:type="dxa"/>
              <w:left w:w="88" w:type="dxa"/>
              <w:bottom w:w="40" w:type="dxa"/>
              <w:right w:w="88" w:type="dxa"/>
            </w:tcMar>
            <w:vAlign w:val="center"/>
          </w:tcPr>
          <w:p w14:paraId="6AB31F0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تُرحِّب بالمحاسبة الخارجية أم تعدُّها تهديدًا؟</w:t>
            </w:r>
          </w:p>
        </w:tc>
        <w:tc>
          <w:tcPr>
            <w:tcW w:w="1800" w:type="dxa"/>
            <w:shd w:val="clear" w:color="auto" w:fill="FFF0F0"/>
            <w:tcMar>
              <w:top w:w="40" w:type="dxa"/>
              <w:left w:w="88" w:type="dxa"/>
              <w:bottom w:w="40" w:type="dxa"/>
              <w:right w:w="88" w:type="dxa"/>
            </w:tcMar>
            <w:vAlign w:val="center"/>
          </w:tcPr>
          <w:p w14:paraId="74BAA92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المحاسبة الدفاعية: الاكتفاء بالتقييم الداخلي.</w:t>
            </w:r>
          </w:p>
        </w:tc>
      </w:tr>
      <w:tr w:rsidR="003C7589" w:rsidRPr="008D795A" w14:paraId="76C7C53D" w:rsidTr="00201A65">
        <w:tc>
          <w:tcPr>
            <w:tcW w:w="360" w:type="dxa"/>
            <w:shd w:val="clear" w:color="auto" w:fill="FFFFFF"/>
            <w:tcMar>
              <w:top w:w="40" w:type="dxa"/>
              <w:left w:w="88" w:type="dxa"/>
              <w:bottom w:w="40" w:type="dxa"/>
              <w:right w:w="88" w:type="dxa"/>
            </w:tcMar>
            <w:vAlign w:val="center"/>
          </w:tcPr>
          <w:p w14:paraId="29A1A47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10</w:t>
            </w:r>
          </w:p>
        </w:tc>
        <w:tc>
          <w:tcPr>
            <w:tcW w:w="1800" w:type="dxa"/>
            <w:shd w:val="clear" w:color="auto" w:fill="FFFFFF"/>
            <w:tcMar>
              <w:top w:w="40" w:type="dxa"/>
              <w:left w:w="88" w:type="dxa"/>
              <w:bottom w:w="40" w:type="dxa"/>
              <w:right w:w="88" w:type="dxa"/>
            </w:tcMar>
            <w:vAlign w:val="center"/>
          </w:tcPr>
          <w:p w14:paraId="392FA41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الاكتمال لله والاجتهاد علينا</w:t>
            </w:r>
          </w:p>
        </w:tc>
        <w:tc>
          <w:tcPr>
            <w:tcW w:w="2520" w:type="dxa"/>
            <w:shd w:val="clear" w:color="auto" w:fill="FFFFFF"/>
            <w:tcMar>
              <w:top w:w="40" w:type="dxa"/>
              <w:left w:w="88" w:type="dxa"/>
              <w:bottom w:w="40" w:type="dxa"/>
              <w:right w:w="88" w:type="dxa"/>
            </w:tcMar>
            <w:vAlign w:val="center"/>
          </w:tcPr>
          <w:p w14:paraId="73B753B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الكتاب يعلن حدوده وفجواته ويدعو إلى نقده، لأن ادعاء الاكتمال يوقف التطوير.</w:t>
            </w:r>
          </w:p>
        </w:tc>
        <w:tc>
          <w:tcPr>
            <w:tcW w:w="2160" w:type="dxa"/>
            <w:shd w:val="clear" w:color="auto" w:fill="FFFFFF"/>
            <w:tcMar>
              <w:top w:w="40" w:type="dxa"/>
              <w:left w:w="88" w:type="dxa"/>
              <w:bottom w:w="40" w:type="dxa"/>
              <w:right w:w="88" w:type="dxa"/>
            </w:tcMar>
            <w:vAlign w:val="center"/>
          </w:tcPr>
          <w:p w14:paraId="5B14286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تُعلن حدود عملك وجهلك بوضوح كما تُعلن نجاحاته؟</w:t>
            </w:r>
          </w:p>
        </w:tc>
        <w:tc>
          <w:tcPr>
            <w:tcW w:w="1800" w:type="dxa"/>
            <w:shd w:val="clear" w:color="auto" w:fill="FFFFFF"/>
            <w:tcMar>
              <w:top w:w="40" w:type="dxa"/>
              <w:left w:w="88" w:type="dxa"/>
              <w:bottom w:w="40" w:type="dxa"/>
              <w:right w:w="88" w:type="dxa"/>
            </w:tcMar>
            <w:vAlign w:val="center"/>
          </w:tcPr>
          <w:p w14:paraId="2F5F518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الكمالية المصطنعة: إخفاء الحدود خشية التقليل.</w:t>
            </w:r>
          </w:p>
        </w:tc>
      </w:tr>
    </w:tbl>
    <w:p w14:paraId="1A253640"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الرابع: مصفوفة الأركان والسياقات</w:t>
      </w:r>
      <w:r>
        <w:fldChar w:fldCharType="begin"/>
      </w:r>
      <w:r>
        <w:instrText xml:space="preserve"> TC "الملحق الرابع: مصفوفة الأركان والسياقات" \l 2 </w:instrText>
      </w:r>
      <w:r>
        <w:fldChar w:fldCharType="end"/>
      </w:r>
    </w:p>
    <w:p w14:paraId="209EE385"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مرجع سريع للأركان الأقرب إلى كل سياق: ★★★ صلة عالية، و★★ متوسطة، و★ منخفضة. والتقديرات اجتهاد تقريبي مستخلص من الحالات لم يُختبر، وتقديرات القطاعين العام وغير الربحي أضعف لأن الكتاب لا يعالجهما بحالات.</w:t>
      </w:r>
    </w:p>
    <w:tbl>
      <w:tblPr>
        <w:bidiVisual/>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1080"/>
        <w:gridCol w:w="1080"/>
        <w:gridCol w:w="1080"/>
        <w:gridCol w:w="1080"/>
        <w:gridCol w:w="1080"/>
        <w:gridCol w:w="1440"/>
        <w:gridCol w:w="1440"/>
      </w:tblGrid>
      <w:tr w:rsidR="003C7589" w:rsidRPr="008D795A" w14:paraId="22146A9B" w:rsidTr="00201A65">
        <w:tc>
          <w:tcPr>
            <w:tcW w:w="1440" w:type="dxa"/>
            <w:shd w:val="clear" w:color="auto" w:fill="1F3864"/>
            <w:tcMar>
              <w:top w:w="40" w:type="dxa"/>
              <w:left w:w="88" w:type="dxa"/>
              <w:bottom w:w="40" w:type="dxa"/>
              <w:right w:w="88" w:type="dxa"/>
            </w:tcMar>
            <w:vAlign w:val="center"/>
          </w:tcPr>
          <w:p w14:paraId="0A8B323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الركن</w:t>
            </w:r>
          </w:p>
        </w:tc>
        <w:tc>
          <w:tcPr>
            <w:tcW w:w="1080" w:type="dxa"/>
            <w:shd w:val="clear" w:color="auto" w:fill="1F3864"/>
            <w:tcMar>
              <w:top w:w="40" w:type="dxa"/>
              <w:left w:w="88" w:type="dxa"/>
              <w:bottom w:w="40" w:type="dxa"/>
              <w:right w:w="88" w:type="dxa"/>
            </w:tcMar>
            <w:vAlign w:val="center"/>
          </w:tcPr>
          <w:p w14:paraId="1912D98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قرار استراتيجي</w:t>
            </w:r>
          </w:p>
        </w:tc>
        <w:tc>
          <w:tcPr>
            <w:tcW w:w="1080" w:type="dxa"/>
            <w:shd w:val="clear" w:color="auto" w:fill="1F3864"/>
            <w:tcMar>
              <w:top w:w="40" w:type="dxa"/>
              <w:left w:w="88" w:type="dxa"/>
              <w:bottom w:w="40" w:type="dxa"/>
              <w:right w:w="88" w:type="dxa"/>
            </w:tcMar>
            <w:vAlign w:val="center"/>
          </w:tcPr>
          <w:p w14:paraId="032F512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إدارة الأزمة</w:t>
            </w:r>
          </w:p>
        </w:tc>
        <w:tc>
          <w:tcPr>
            <w:tcW w:w="1080" w:type="dxa"/>
            <w:shd w:val="clear" w:color="auto" w:fill="1F3864"/>
            <w:tcMar>
              <w:top w:w="40" w:type="dxa"/>
              <w:left w:w="88" w:type="dxa"/>
              <w:bottom w:w="40" w:type="dxa"/>
              <w:right w:w="88" w:type="dxa"/>
            </w:tcMar>
            <w:vAlign w:val="center"/>
          </w:tcPr>
          <w:p w14:paraId="4948AC6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الموارد البشرية</w:t>
            </w:r>
          </w:p>
        </w:tc>
        <w:tc>
          <w:tcPr>
            <w:tcW w:w="1080" w:type="dxa"/>
            <w:shd w:val="clear" w:color="auto" w:fill="1F3864"/>
            <w:tcMar>
              <w:top w:w="40" w:type="dxa"/>
              <w:left w:w="88" w:type="dxa"/>
              <w:bottom w:w="40" w:type="dxa"/>
              <w:right w:w="88" w:type="dxa"/>
            </w:tcMar>
            <w:vAlign w:val="center"/>
          </w:tcPr>
          <w:p w14:paraId="040AD73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القطاع العام</w:t>
            </w:r>
          </w:p>
        </w:tc>
        <w:tc>
          <w:tcPr>
            <w:tcW w:w="1080" w:type="dxa"/>
            <w:shd w:val="clear" w:color="auto" w:fill="1F3864"/>
            <w:tcMar>
              <w:top w:w="40" w:type="dxa"/>
              <w:left w:w="88" w:type="dxa"/>
              <w:bottom w:w="40" w:type="dxa"/>
              <w:right w:w="88" w:type="dxa"/>
            </w:tcMar>
            <w:vAlign w:val="center"/>
          </w:tcPr>
          <w:p w14:paraId="2EEECEA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الحياة الشخصية</w:t>
            </w:r>
          </w:p>
        </w:tc>
        <w:tc>
          <w:tcPr>
            <w:tcW w:w="1440" w:type="dxa"/>
            <w:shd w:val="clear" w:color="auto" w:fill="1F3864"/>
            <w:tcMar>
              <w:top w:w="40" w:type="dxa"/>
              <w:left w:w="88" w:type="dxa"/>
              <w:bottom w:w="40" w:type="dxa"/>
              <w:right w:w="88" w:type="dxa"/>
            </w:tcMar>
            <w:vAlign w:val="center"/>
          </w:tcPr>
          <w:p w14:paraId="1A7A40D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القطاع غير الربحي</w:t>
            </w:r>
          </w:p>
        </w:tc>
        <w:tc>
          <w:tcPr>
            <w:tcW w:w="1440" w:type="dxa"/>
            <w:shd w:val="clear" w:color="auto" w:fill="1F3864"/>
            <w:tcMar>
              <w:top w:w="40" w:type="dxa"/>
              <w:left w:w="88" w:type="dxa"/>
              <w:bottom w:w="40" w:type="dxa"/>
              <w:right w:w="88" w:type="dxa"/>
            </w:tcMar>
            <w:vAlign w:val="center"/>
          </w:tcPr>
          <w:p w14:paraId="5F1775F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إدارة المشاريع</w:t>
            </w:r>
          </w:p>
        </w:tc>
      </w:tr>
      <w:tr w:rsidR="003C7589" w:rsidRPr="008D795A" w14:paraId="6EE98607" w:rsidTr="00201A65">
        <w:tc>
          <w:tcPr>
            <w:tcW w:w="1440" w:type="dxa"/>
            <w:shd w:val="clear" w:color="auto" w:fill="EBF5FB"/>
            <w:tcMar>
              <w:top w:w="40" w:type="dxa"/>
              <w:left w:w="88" w:type="dxa"/>
              <w:bottom w:w="40" w:type="dxa"/>
              <w:right w:w="88" w:type="dxa"/>
            </w:tcMar>
            <w:vAlign w:val="center"/>
          </w:tcPr>
          <w:p w14:paraId="044A7DC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الاستخلاف</w:t>
            </w:r>
          </w:p>
        </w:tc>
        <w:tc>
          <w:tcPr>
            <w:tcW w:w="1080" w:type="dxa"/>
            <w:shd w:val="clear" w:color="auto" w:fill="F5FAFF"/>
            <w:tcMar>
              <w:top w:w="40" w:type="dxa"/>
              <w:left w:w="88" w:type="dxa"/>
              <w:bottom w:w="40" w:type="dxa"/>
              <w:right w:w="88" w:type="dxa"/>
            </w:tcMar>
            <w:vAlign w:val="center"/>
          </w:tcPr>
          <w:p w14:paraId="38C8CB8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0A34103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0A60087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2130C2C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66ADED97"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39809FC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167DB08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r w:rsidR="003C7589" w:rsidRPr="008D795A" w14:paraId="20F75315" w:rsidTr="00201A65">
        <w:tc>
          <w:tcPr>
            <w:tcW w:w="1440" w:type="dxa"/>
            <w:shd w:val="clear" w:color="auto" w:fill="FFFFFF"/>
            <w:tcMar>
              <w:top w:w="40" w:type="dxa"/>
              <w:left w:w="88" w:type="dxa"/>
              <w:bottom w:w="40" w:type="dxa"/>
              <w:right w:w="88" w:type="dxa"/>
            </w:tcMar>
            <w:vAlign w:val="center"/>
          </w:tcPr>
          <w:p w14:paraId="0FC79EB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التكليف بالوسع</w:t>
            </w:r>
          </w:p>
        </w:tc>
        <w:tc>
          <w:tcPr>
            <w:tcW w:w="1080" w:type="dxa"/>
            <w:shd w:val="clear" w:color="auto" w:fill="FFFFFF"/>
            <w:tcMar>
              <w:top w:w="40" w:type="dxa"/>
              <w:left w:w="88" w:type="dxa"/>
              <w:bottom w:w="40" w:type="dxa"/>
              <w:right w:w="88" w:type="dxa"/>
            </w:tcMar>
            <w:vAlign w:val="center"/>
          </w:tcPr>
          <w:p w14:paraId="7820F38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232A5C9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2B2F576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523849D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5475343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2F5FFE0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10A18EF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1805111E" w:rsidTr="00201A65">
        <w:tc>
          <w:tcPr>
            <w:tcW w:w="1440" w:type="dxa"/>
            <w:shd w:val="clear" w:color="auto" w:fill="EBF5FB"/>
            <w:tcMar>
              <w:top w:w="40" w:type="dxa"/>
              <w:left w:w="88" w:type="dxa"/>
              <w:bottom w:w="40" w:type="dxa"/>
              <w:right w:w="88" w:type="dxa"/>
            </w:tcMar>
            <w:vAlign w:val="center"/>
          </w:tcPr>
          <w:p w14:paraId="4B3B17E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الابتلاء</w:t>
            </w:r>
          </w:p>
        </w:tc>
        <w:tc>
          <w:tcPr>
            <w:tcW w:w="1080" w:type="dxa"/>
            <w:shd w:val="clear" w:color="auto" w:fill="F5FAFF"/>
            <w:tcMar>
              <w:top w:w="40" w:type="dxa"/>
              <w:left w:w="88" w:type="dxa"/>
              <w:bottom w:w="40" w:type="dxa"/>
              <w:right w:w="88" w:type="dxa"/>
            </w:tcMar>
            <w:vAlign w:val="center"/>
          </w:tcPr>
          <w:p w14:paraId="3511F45B"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0CD81A4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5975F49B"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1D35C91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336FFE4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6A79ABF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58C8522B"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0666D57C" w:rsidTr="00201A65">
        <w:tc>
          <w:tcPr>
            <w:tcW w:w="1440" w:type="dxa"/>
            <w:shd w:val="clear" w:color="auto" w:fill="FFFFFF"/>
            <w:tcMar>
              <w:top w:w="40" w:type="dxa"/>
              <w:left w:w="88" w:type="dxa"/>
              <w:bottom w:w="40" w:type="dxa"/>
              <w:right w:w="88" w:type="dxa"/>
            </w:tcMar>
            <w:vAlign w:val="center"/>
          </w:tcPr>
          <w:p w14:paraId="156E690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الفطرة</w:t>
            </w:r>
          </w:p>
        </w:tc>
        <w:tc>
          <w:tcPr>
            <w:tcW w:w="1080" w:type="dxa"/>
            <w:shd w:val="clear" w:color="auto" w:fill="FFFFFF"/>
            <w:tcMar>
              <w:top w:w="40" w:type="dxa"/>
              <w:left w:w="88" w:type="dxa"/>
              <w:bottom w:w="40" w:type="dxa"/>
              <w:right w:w="88" w:type="dxa"/>
            </w:tcMar>
            <w:vAlign w:val="center"/>
          </w:tcPr>
          <w:p w14:paraId="47C086D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4002AB2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416C82A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080" w:type="dxa"/>
            <w:shd w:val="clear" w:color="auto" w:fill="FFFFFF"/>
            <w:tcMar>
              <w:top w:w="40" w:type="dxa"/>
              <w:left w:w="88" w:type="dxa"/>
              <w:bottom w:w="40" w:type="dxa"/>
              <w:right w:w="88" w:type="dxa"/>
            </w:tcMar>
            <w:vAlign w:val="center"/>
          </w:tcPr>
          <w:p w14:paraId="7ADC52A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715C77C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036D2CA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0E55A34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r>
      <w:tr w:rsidR="003C7589" w:rsidRPr="008D795A" w14:paraId="42C01764" w:rsidTr="00201A65">
        <w:tc>
          <w:tcPr>
            <w:tcW w:w="1440" w:type="dxa"/>
            <w:shd w:val="clear" w:color="auto" w:fill="EBF5FB"/>
            <w:tcMar>
              <w:top w:w="40" w:type="dxa"/>
              <w:left w:w="88" w:type="dxa"/>
              <w:bottom w:w="40" w:type="dxa"/>
              <w:right w:w="88" w:type="dxa"/>
            </w:tcMar>
            <w:vAlign w:val="center"/>
          </w:tcPr>
          <w:p w14:paraId="3218A9F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التثبت</w:t>
            </w:r>
          </w:p>
        </w:tc>
        <w:tc>
          <w:tcPr>
            <w:tcW w:w="1080" w:type="dxa"/>
            <w:shd w:val="clear" w:color="auto" w:fill="F5FAFF"/>
            <w:tcMar>
              <w:top w:w="40" w:type="dxa"/>
              <w:left w:w="88" w:type="dxa"/>
              <w:bottom w:w="40" w:type="dxa"/>
              <w:right w:w="88" w:type="dxa"/>
            </w:tcMar>
            <w:vAlign w:val="center"/>
          </w:tcPr>
          <w:p w14:paraId="773D8A9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0EFA106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2A551C8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1E338B2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3A6F496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5A5F477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1445544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r w:rsidR="003C7589" w:rsidRPr="008D795A" w14:paraId="14007A1C" w:rsidTr="00201A65">
        <w:tc>
          <w:tcPr>
            <w:tcW w:w="1440" w:type="dxa"/>
            <w:shd w:val="clear" w:color="auto" w:fill="FFFFFF"/>
            <w:tcMar>
              <w:top w:w="40" w:type="dxa"/>
              <w:left w:w="88" w:type="dxa"/>
              <w:bottom w:w="40" w:type="dxa"/>
              <w:right w:w="88" w:type="dxa"/>
            </w:tcMar>
            <w:vAlign w:val="center"/>
          </w:tcPr>
          <w:p w14:paraId="5E4E361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التدبر</w:t>
            </w:r>
          </w:p>
        </w:tc>
        <w:tc>
          <w:tcPr>
            <w:tcW w:w="1080" w:type="dxa"/>
            <w:shd w:val="clear" w:color="auto" w:fill="FFFFFF"/>
            <w:tcMar>
              <w:top w:w="40" w:type="dxa"/>
              <w:left w:w="88" w:type="dxa"/>
              <w:bottom w:w="40" w:type="dxa"/>
              <w:right w:w="88" w:type="dxa"/>
            </w:tcMar>
            <w:vAlign w:val="center"/>
          </w:tcPr>
          <w:p w14:paraId="797EC7C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0FC2336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080" w:type="dxa"/>
            <w:shd w:val="clear" w:color="auto" w:fill="FFFFFF"/>
            <w:tcMar>
              <w:top w:w="40" w:type="dxa"/>
              <w:left w:w="88" w:type="dxa"/>
              <w:bottom w:w="40" w:type="dxa"/>
              <w:right w:w="88" w:type="dxa"/>
            </w:tcMar>
            <w:vAlign w:val="center"/>
          </w:tcPr>
          <w:p w14:paraId="283B76E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0C4D260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06B8B78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77659FD7"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10B1E73B"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6C46BA38" w:rsidTr="00201A65">
        <w:tc>
          <w:tcPr>
            <w:tcW w:w="1440" w:type="dxa"/>
            <w:shd w:val="clear" w:color="auto" w:fill="EBF5FB"/>
            <w:tcMar>
              <w:top w:w="40" w:type="dxa"/>
              <w:left w:w="88" w:type="dxa"/>
              <w:bottom w:w="40" w:type="dxa"/>
              <w:right w:w="88" w:type="dxa"/>
            </w:tcMar>
            <w:vAlign w:val="center"/>
          </w:tcPr>
          <w:p w14:paraId="7159361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الأمانة</w:t>
            </w:r>
          </w:p>
        </w:tc>
        <w:tc>
          <w:tcPr>
            <w:tcW w:w="1080" w:type="dxa"/>
            <w:shd w:val="clear" w:color="auto" w:fill="F5FAFF"/>
            <w:tcMar>
              <w:top w:w="40" w:type="dxa"/>
              <w:left w:w="88" w:type="dxa"/>
              <w:bottom w:w="40" w:type="dxa"/>
              <w:right w:w="88" w:type="dxa"/>
            </w:tcMar>
            <w:vAlign w:val="center"/>
          </w:tcPr>
          <w:p w14:paraId="067C4FB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6A0A1C9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20F74D7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4A63465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5D8F34D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59EB6B9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378B0B8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459F8371" w:rsidTr="00201A65">
        <w:tc>
          <w:tcPr>
            <w:tcW w:w="1440" w:type="dxa"/>
            <w:shd w:val="clear" w:color="auto" w:fill="FFFFFF"/>
            <w:tcMar>
              <w:top w:w="40" w:type="dxa"/>
              <w:left w:w="88" w:type="dxa"/>
              <w:bottom w:w="40" w:type="dxa"/>
              <w:right w:w="88" w:type="dxa"/>
            </w:tcMar>
            <w:vAlign w:val="center"/>
          </w:tcPr>
          <w:p w14:paraId="7062F7A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الشورى</w:t>
            </w:r>
          </w:p>
        </w:tc>
        <w:tc>
          <w:tcPr>
            <w:tcW w:w="1080" w:type="dxa"/>
            <w:shd w:val="clear" w:color="auto" w:fill="FFFFFF"/>
            <w:tcMar>
              <w:top w:w="40" w:type="dxa"/>
              <w:left w:w="88" w:type="dxa"/>
              <w:bottom w:w="40" w:type="dxa"/>
              <w:right w:w="88" w:type="dxa"/>
            </w:tcMar>
            <w:vAlign w:val="center"/>
          </w:tcPr>
          <w:p w14:paraId="1FC448B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482770F9"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2C25D30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421D93D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03BCEF2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022F7B6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729E7FF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4B77D1BE" w:rsidTr="00201A65">
        <w:tc>
          <w:tcPr>
            <w:tcW w:w="1440" w:type="dxa"/>
            <w:shd w:val="clear" w:color="auto" w:fill="EBF5FB"/>
            <w:tcMar>
              <w:top w:w="40" w:type="dxa"/>
              <w:left w:w="88" w:type="dxa"/>
              <w:bottom w:w="40" w:type="dxa"/>
              <w:right w:w="88" w:type="dxa"/>
            </w:tcMar>
            <w:vAlign w:val="center"/>
          </w:tcPr>
          <w:p w14:paraId="138261B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الإحسان</w:t>
            </w:r>
          </w:p>
        </w:tc>
        <w:tc>
          <w:tcPr>
            <w:tcW w:w="1080" w:type="dxa"/>
            <w:shd w:val="clear" w:color="auto" w:fill="F5FAFF"/>
            <w:tcMar>
              <w:top w:w="40" w:type="dxa"/>
              <w:left w:w="88" w:type="dxa"/>
              <w:bottom w:w="40" w:type="dxa"/>
              <w:right w:w="88" w:type="dxa"/>
            </w:tcMar>
            <w:vAlign w:val="center"/>
          </w:tcPr>
          <w:p w14:paraId="0BEA7C6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3DB3184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080" w:type="dxa"/>
            <w:shd w:val="clear" w:color="auto" w:fill="F5FAFF"/>
            <w:tcMar>
              <w:top w:w="40" w:type="dxa"/>
              <w:left w:w="88" w:type="dxa"/>
              <w:bottom w:w="40" w:type="dxa"/>
              <w:right w:w="88" w:type="dxa"/>
            </w:tcMar>
            <w:vAlign w:val="center"/>
          </w:tcPr>
          <w:p w14:paraId="1AB6BFE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6FED84B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080" w:type="dxa"/>
            <w:shd w:val="clear" w:color="auto" w:fill="F5FAFF"/>
            <w:tcMar>
              <w:top w:w="40" w:type="dxa"/>
              <w:left w:w="88" w:type="dxa"/>
              <w:bottom w:w="40" w:type="dxa"/>
              <w:right w:w="88" w:type="dxa"/>
            </w:tcMar>
            <w:vAlign w:val="center"/>
          </w:tcPr>
          <w:p w14:paraId="060870D7"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0CDDA95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2EB75D0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r w:rsidR="003C7589" w:rsidRPr="008D795A" w14:paraId="7DA07DB2" w:rsidTr="00201A65">
        <w:tc>
          <w:tcPr>
            <w:tcW w:w="1440" w:type="dxa"/>
            <w:shd w:val="clear" w:color="auto" w:fill="FFFFFF"/>
            <w:tcMar>
              <w:top w:w="40" w:type="dxa"/>
              <w:left w:w="88" w:type="dxa"/>
              <w:bottom w:w="40" w:type="dxa"/>
              <w:right w:w="88" w:type="dxa"/>
            </w:tcMar>
            <w:vAlign w:val="center"/>
          </w:tcPr>
          <w:p w14:paraId="4EB652D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lastRenderedPageBreak/>
              <w:t>العدل</w:t>
            </w:r>
          </w:p>
        </w:tc>
        <w:tc>
          <w:tcPr>
            <w:tcW w:w="1080" w:type="dxa"/>
            <w:shd w:val="clear" w:color="auto" w:fill="FFFFFF"/>
            <w:tcMar>
              <w:top w:w="40" w:type="dxa"/>
              <w:left w:w="88" w:type="dxa"/>
              <w:bottom w:w="40" w:type="dxa"/>
              <w:right w:w="88" w:type="dxa"/>
            </w:tcMar>
            <w:vAlign w:val="center"/>
          </w:tcPr>
          <w:p w14:paraId="4394123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228C80B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0333663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65E5357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25417FF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080" w:type="dxa"/>
            <w:shd w:val="clear" w:color="auto" w:fill="FFFFFF"/>
            <w:tcMar>
              <w:top w:w="40" w:type="dxa"/>
              <w:left w:w="88" w:type="dxa"/>
              <w:bottom w:w="40" w:type="dxa"/>
              <w:right w:w="88" w:type="dxa"/>
            </w:tcMar>
            <w:vAlign w:val="center"/>
          </w:tcPr>
          <w:p w14:paraId="5CD5D2E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1208FB6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22B3B7FB" w:rsidTr="00201A65">
        <w:tc>
          <w:tcPr>
            <w:tcW w:w="1440" w:type="dxa"/>
            <w:shd w:val="clear" w:color="auto" w:fill="EBF5FB"/>
            <w:tcMar>
              <w:top w:w="40" w:type="dxa"/>
              <w:left w:w="88" w:type="dxa"/>
              <w:bottom w:w="40" w:type="dxa"/>
              <w:right w:w="88" w:type="dxa"/>
            </w:tcMar>
            <w:vAlign w:val="center"/>
          </w:tcPr>
          <w:p w14:paraId="1102FE1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الرحمة</w:t>
            </w:r>
          </w:p>
        </w:tc>
        <w:tc>
          <w:tcPr>
            <w:tcW w:w="1080" w:type="dxa"/>
            <w:shd w:val="clear" w:color="auto" w:fill="F5FAFF"/>
            <w:tcMar>
              <w:top w:w="40" w:type="dxa"/>
              <w:left w:w="88" w:type="dxa"/>
              <w:bottom w:w="40" w:type="dxa"/>
              <w:right w:w="88" w:type="dxa"/>
            </w:tcMar>
            <w:vAlign w:val="center"/>
          </w:tcPr>
          <w:p w14:paraId="3ADB807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11DC3E9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49599C7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0DD36B6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02CB10E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43551FC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33B0DA4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1F63DF54" w:rsidTr="00201A65">
        <w:tc>
          <w:tcPr>
            <w:tcW w:w="1440" w:type="dxa"/>
            <w:shd w:val="clear" w:color="auto" w:fill="FFFFFF"/>
            <w:tcMar>
              <w:top w:w="40" w:type="dxa"/>
              <w:left w:w="88" w:type="dxa"/>
              <w:bottom w:w="40" w:type="dxa"/>
              <w:right w:w="88" w:type="dxa"/>
            </w:tcMar>
            <w:vAlign w:val="center"/>
          </w:tcPr>
          <w:p w14:paraId="63A5E34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الحكمة</w:t>
            </w:r>
          </w:p>
        </w:tc>
        <w:tc>
          <w:tcPr>
            <w:tcW w:w="1080" w:type="dxa"/>
            <w:shd w:val="clear" w:color="auto" w:fill="FFFFFF"/>
            <w:tcMar>
              <w:top w:w="40" w:type="dxa"/>
              <w:left w:w="88" w:type="dxa"/>
              <w:bottom w:w="40" w:type="dxa"/>
              <w:right w:w="88" w:type="dxa"/>
            </w:tcMar>
            <w:vAlign w:val="center"/>
          </w:tcPr>
          <w:p w14:paraId="6E0C5B5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6B18851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26B7EDC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792993F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4B1ECFD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7819167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757EDFF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r w:rsidR="003C7589" w:rsidRPr="008D795A" w14:paraId="6C7F44CE" w:rsidTr="00201A65">
        <w:tc>
          <w:tcPr>
            <w:tcW w:w="1440" w:type="dxa"/>
            <w:shd w:val="clear" w:color="auto" w:fill="EBF5FB"/>
            <w:tcMar>
              <w:top w:w="40" w:type="dxa"/>
              <w:left w:w="88" w:type="dxa"/>
              <w:bottom w:w="40" w:type="dxa"/>
              <w:right w:w="88" w:type="dxa"/>
            </w:tcMar>
            <w:vAlign w:val="center"/>
          </w:tcPr>
          <w:p w14:paraId="557B5B1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الصدق</w:t>
            </w:r>
          </w:p>
        </w:tc>
        <w:tc>
          <w:tcPr>
            <w:tcW w:w="1080" w:type="dxa"/>
            <w:shd w:val="clear" w:color="auto" w:fill="F5FAFF"/>
            <w:tcMar>
              <w:top w:w="40" w:type="dxa"/>
              <w:left w:w="88" w:type="dxa"/>
              <w:bottom w:w="40" w:type="dxa"/>
              <w:right w:w="88" w:type="dxa"/>
            </w:tcMar>
            <w:vAlign w:val="center"/>
          </w:tcPr>
          <w:p w14:paraId="7861E5A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5EB349B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1F2112C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52D9654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7910507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01EB5A4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3CF3B54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bl>
    <w:p w14:paraId="697F9103"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طريقة الاستعمال: حدّد عمود سياقك، وابدأ بالأركان ذات الصلة العالية (★★★).</w:t>
      </w:r>
    </w:p>
    <w:p w14:paraId="60BC7552"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الخامس: معجم المصطلحات</w:t>
      </w:r>
      <w:r>
        <w:fldChar w:fldCharType="begin"/>
      </w:r>
      <w:r>
        <w:instrText xml:space="preserve"> TC "الملحق الخامس: معجم المصطلحات" \l 2 </w:instrText>
      </w:r>
      <w:r>
        <w:fldChar w:fldCharType="end"/>
      </w:r>
    </w:p>
    <w:p w14:paraId="38EDA8E6"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يوحّد هذا المعجم مصطلحات المنهج والإطار، ويبيّن الفرق بين المتقارب منها. وتعريفات الأركان في معجم الأركان.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3600"/>
        <w:gridCol w:w="1800"/>
        <w:gridCol w:w="1800"/>
      </w:tblGrid>
      <w:tr w:rsidR="003C7589" w:rsidRPr="008D795A" w14:paraId="7B7696B9" w:rsidTr="00201A65">
        <w:tc>
          <w:tcPr>
            <w:tcW w:w="1440" w:type="dxa"/>
            <w:shd w:val="clear" w:color="auto" w:fill="1F3864"/>
            <w:tcMar>
              <w:top w:w="40" w:type="dxa"/>
              <w:left w:w="88" w:type="dxa"/>
              <w:bottom w:w="40" w:type="dxa"/>
              <w:right w:w="88" w:type="dxa"/>
            </w:tcMar>
            <w:vAlign w:val="center"/>
          </w:tcPr>
          <w:p w14:paraId="10755EC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المصطلح</w:t>
            </w:r>
          </w:p>
        </w:tc>
        <w:tc>
          <w:tcPr>
            <w:tcW w:w="3600" w:type="dxa"/>
            <w:shd w:val="clear" w:color="auto" w:fill="1F3864"/>
            <w:tcMar>
              <w:top w:w="40" w:type="dxa"/>
              <w:left w:w="88" w:type="dxa"/>
              <w:bottom w:w="40" w:type="dxa"/>
              <w:right w:w="88" w:type="dxa"/>
            </w:tcMar>
            <w:vAlign w:val="center"/>
          </w:tcPr>
          <w:p w14:paraId="01C2400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التعريف الدقيق</w:t>
            </w:r>
          </w:p>
        </w:tc>
        <w:tc>
          <w:tcPr>
            <w:tcW w:w="1800" w:type="dxa"/>
            <w:shd w:val="clear" w:color="auto" w:fill="1F3864"/>
            <w:tcMar>
              <w:top w:w="40" w:type="dxa"/>
              <w:left w:w="88" w:type="dxa"/>
              <w:bottom w:w="40" w:type="dxa"/>
              <w:right w:w="88" w:type="dxa"/>
            </w:tcMar>
            <w:vAlign w:val="center"/>
          </w:tcPr>
          <w:p w14:paraId="1420164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لا يعني</w:t>
            </w:r>
          </w:p>
        </w:tc>
        <w:tc>
          <w:tcPr>
            <w:tcW w:w="1800" w:type="dxa"/>
            <w:shd w:val="clear" w:color="auto" w:fill="1F3864"/>
            <w:tcMar>
              <w:top w:w="40" w:type="dxa"/>
              <w:left w:w="88" w:type="dxa"/>
              <w:bottom w:w="40" w:type="dxa"/>
              <w:right w:w="88" w:type="dxa"/>
            </w:tcMar>
            <w:vAlign w:val="center"/>
          </w:tcPr>
          <w:p w14:paraId="2E04712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يرجع له</w:t>
            </w:r>
          </w:p>
        </w:tc>
      </w:tr>
      <w:tr w:rsidR="003C7589" w:rsidRPr="008D795A" w14:paraId="305601B4" w:rsidTr="00201A65">
        <w:tc>
          <w:tcPr>
            <w:tcW w:w="1440" w:type="dxa"/>
            <w:shd w:val="clear" w:color="auto" w:fill="EBF5FB"/>
            <w:tcMar>
              <w:top w:w="40" w:type="dxa"/>
              <w:left w:w="88" w:type="dxa"/>
              <w:bottom w:w="40" w:type="dxa"/>
              <w:right w:w="88" w:type="dxa"/>
            </w:tcMar>
            <w:vAlign w:val="center"/>
          </w:tcPr>
          <w:p w14:paraId="0F812D1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QMF (الإطار الإداري القرآني)</w:t>
            </w:r>
          </w:p>
        </w:tc>
        <w:tc>
          <w:tcPr>
            <w:tcW w:w="3600" w:type="dxa"/>
            <w:shd w:val="clear" w:color="auto" w:fill="F5FAFF"/>
            <w:tcMar>
              <w:top w:w="40" w:type="dxa"/>
              <w:left w:w="88" w:type="dxa"/>
              <w:bottom w:w="40" w:type="dxa"/>
              <w:right w:w="88" w:type="dxa"/>
            </w:tcMar>
            <w:vAlign w:val="center"/>
          </w:tcPr>
          <w:p w14:paraId="69AADAB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اختصار Quranic Management Framework: البنية الشاملة التي تجمع الأسس القرآنية في ثمانية مكوّنات وتُظهر علاقة الأركان بعضها ببعض، وهو المخرج النظري الرئيس للكتاب الأول.</w:t>
            </w:r>
          </w:p>
        </w:tc>
        <w:tc>
          <w:tcPr>
            <w:tcW w:w="1800" w:type="dxa"/>
            <w:shd w:val="clear" w:color="auto" w:fill="FFF0F0"/>
            <w:tcMar>
              <w:top w:w="40" w:type="dxa"/>
              <w:left w:w="88" w:type="dxa"/>
              <w:bottom w:w="40" w:type="dxa"/>
              <w:right w:w="88" w:type="dxa"/>
            </w:tcMar>
            <w:vAlign w:val="center"/>
          </w:tcPr>
          <w:p w14:paraId="5A965E4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نموذج قياس أداء أو نظام معلومات.</w:t>
            </w:r>
          </w:p>
        </w:tc>
        <w:tc>
          <w:tcPr>
            <w:tcW w:w="1800" w:type="dxa"/>
            <w:shd w:val="clear" w:color="auto" w:fill="EBF5E0"/>
            <w:tcMar>
              <w:top w:w="40" w:type="dxa"/>
              <w:left w:w="88" w:type="dxa"/>
              <w:bottom w:w="40" w:type="dxa"/>
              <w:right w:w="88" w:type="dxa"/>
            </w:tcMar>
            <w:vAlign w:val="center"/>
          </w:tcPr>
          <w:p w14:paraId="55AB868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ف11</w:t>
            </w:r>
          </w:p>
        </w:tc>
      </w:tr>
      <w:tr w:rsidR="003C7589" w:rsidRPr="008D795A" w14:paraId="0E406724" w:rsidTr="00201A65">
        <w:tc>
          <w:tcPr>
            <w:tcW w:w="1440" w:type="dxa"/>
            <w:shd w:val="clear" w:color="auto" w:fill="FFFFFF"/>
            <w:tcMar>
              <w:top w:w="40" w:type="dxa"/>
              <w:left w:w="88" w:type="dxa"/>
              <w:bottom w:w="40" w:type="dxa"/>
              <w:right w:w="88" w:type="dxa"/>
            </w:tcMar>
            <w:vAlign w:val="center"/>
          </w:tcPr>
          <w:p w14:paraId="6E8C237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الدورة السباعية</w:t>
            </w:r>
          </w:p>
        </w:tc>
        <w:tc>
          <w:tcPr>
            <w:tcW w:w="3600" w:type="dxa"/>
            <w:shd w:val="clear" w:color="auto" w:fill="FFFFFF"/>
            <w:tcMar>
              <w:top w:w="40" w:type="dxa"/>
              <w:left w:w="88" w:type="dxa"/>
              <w:bottom w:w="40" w:type="dxa"/>
              <w:right w:w="88" w:type="dxa"/>
            </w:tcMar>
            <w:vAlign w:val="center"/>
          </w:tcPr>
          <w:p w14:paraId="113A6F1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سبع مراحل للفعل الإداري: الاستشعار، والتأطير، والشورى، والتثبت، والعزم، والتوكل والتنفيذ، والمتابعة والمحاسبة، مع سجل للقرار وقاعدة لاختصار الدورة حين يضيق الوقت.</w:t>
            </w:r>
          </w:p>
        </w:tc>
        <w:tc>
          <w:tcPr>
            <w:tcW w:w="1800" w:type="dxa"/>
            <w:shd w:val="clear" w:color="auto" w:fill="FFFFFF"/>
            <w:tcMar>
              <w:top w:w="40" w:type="dxa"/>
              <w:left w:w="88" w:type="dxa"/>
              <w:bottom w:w="40" w:type="dxa"/>
              <w:right w:w="88" w:type="dxa"/>
            </w:tcMar>
            <w:vAlign w:val="center"/>
          </w:tcPr>
          <w:p w14:paraId="09C4A8C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بروتوكولًا بيروقراطيًا أو قائمة تدقيق شكلية.</w:t>
            </w:r>
          </w:p>
        </w:tc>
        <w:tc>
          <w:tcPr>
            <w:tcW w:w="1800" w:type="dxa"/>
            <w:shd w:val="clear" w:color="auto" w:fill="FFFFFF"/>
            <w:tcMar>
              <w:top w:w="40" w:type="dxa"/>
              <w:left w:w="88" w:type="dxa"/>
              <w:bottom w:w="40" w:type="dxa"/>
              <w:right w:w="88" w:type="dxa"/>
            </w:tcMar>
            <w:vAlign w:val="center"/>
          </w:tcPr>
          <w:p w14:paraId="588C024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ف12</w:t>
            </w:r>
          </w:p>
        </w:tc>
      </w:tr>
      <w:tr w:rsidR="003C7589" w:rsidRPr="008D795A" w14:paraId="770820A9" w:rsidTr="00201A65">
        <w:tc>
          <w:tcPr>
            <w:tcW w:w="1440" w:type="dxa"/>
            <w:shd w:val="clear" w:color="auto" w:fill="EBF5FB"/>
            <w:tcMar>
              <w:top w:w="40" w:type="dxa"/>
              <w:left w:w="88" w:type="dxa"/>
              <w:bottom w:w="40" w:type="dxa"/>
              <w:right w:w="88" w:type="dxa"/>
            </w:tcMar>
            <w:vAlign w:val="center"/>
          </w:tcPr>
          <w:p w14:paraId="57C1818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المعايير التسعة</w:t>
            </w:r>
          </w:p>
        </w:tc>
        <w:tc>
          <w:tcPr>
            <w:tcW w:w="3600" w:type="dxa"/>
            <w:shd w:val="clear" w:color="auto" w:fill="F5FAFF"/>
            <w:tcMar>
              <w:top w:w="40" w:type="dxa"/>
              <w:left w:w="88" w:type="dxa"/>
              <w:bottom w:w="40" w:type="dxa"/>
              <w:right w:w="88" w:type="dxa"/>
            </w:tcMar>
            <w:vAlign w:val="center"/>
          </w:tcPr>
          <w:p w14:paraId="359313C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معايير تحدد متى يستحق مفهوم أو نموذج وصف «قرآني الأصل»، أربعة منها إلزامية.</w:t>
            </w:r>
          </w:p>
        </w:tc>
        <w:tc>
          <w:tcPr>
            <w:tcW w:w="1800" w:type="dxa"/>
            <w:shd w:val="clear" w:color="auto" w:fill="FFF0F0"/>
            <w:tcMar>
              <w:top w:w="40" w:type="dxa"/>
              <w:left w:w="88" w:type="dxa"/>
              <w:bottom w:w="40" w:type="dxa"/>
              <w:right w:w="88" w:type="dxa"/>
            </w:tcMar>
            <w:vAlign w:val="center"/>
          </w:tcPr>
          <w:p w14:paraId="6669825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تقييم الأداء أو معايير الجودة.</w:t>
            </w:r>
          </w:p>
        </w:tc>
        <w:tc>
          <w:tcPr>
            <w:tcW w:w="1800" w:type="dxa"/>
            <w:shd w:val="clear" w:color="auto" w:fill="EBF5E0"/>
            <w:tcMar>
              <w:top w:w="40" w:type="dxa"/>
              <w:left w:w="88" w:type="dxa"/>
              <w:bottom w:w="40" w:type="dxa"/>
              <w:right w:w="88" w:type="dxa"/>
            </w:tcMar>
            <w:vAlign w:val="center"/>
          </w:tcPr>
          <w:p w14:paraId="78B947E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ف13</w:t>
            </w:r>
          </w:p>
        </w:tc>
      </w:tr>
      <w:tr w:rsidR="003C7589" w:rsidRPr="008D795A" w14:paraId="1875601F" w:rsidTr="00201A65">
        <w:tc>
          <w:tcPr>
            <w:tcW w:w="1440" w:type="dxa"/>
            <w:shd w:val="clear" w:color="auto" w:fill="FFFFFF"/>
            <w:tcMar>
              <w:top w:w="40" w:type="dxa"/>
              <w:left w:w="88" w:type="dxa"/>
              <w:bottom w:w="40" w:type="dxa"/>
              <w:right w:w="88" w:type="dxa"/>
            </w:tcMar>
            <w:vAlign w:val="center"/>
          </w:tcPr>
          <w:p w14:paraId="0DD9F8F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بروتوكول القراءة</w:t>
            </w:r>
          </w:p>
        </w:tc>
        <w:tc>
          <w:tcPr>
            <w:tcW w:w="3600" w:type="dxa"/>
            <w:shd w:val="clear" w:color="auto" w:fill="FFFFFF"/>
            <w:tcMar>
              <w:top w:w="40" w:type="dxa"/>
              <w:left w:w="88" w:type="dxa"/>
              <w:bottom w:w="40" w:type="dxa"/>
              <w:right w:w="88" w:type="dxa"/>
            </w:tcMar>
            <w:vAlign w:val="center"/>
          </w:tcPr>
          <w:p w14:paraId="7E31FD0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ثماني خطوات تضبط استخراج مفهوم إداري من نص قرآني.</w:t>
            </w:r>
          </w:p>
        </w:tc>
        <w:tc>
          <w:tcPr>
            <w:tcW w:w="1800" w:type="dxa"/>
            <w:shd w:val="clear" w:color="auto" w:fill="FFFFFF"/>
            <w:tcMar>
              <w:top w:w="40" w:type="dxa"/>
              <w:left w:w="88" w:type="dxa"/>
              <w:bottom w:w="40" w:type="dxa"/>
              <w:right w:w="88" w:type="dxa"/>
            </w:tcMar>
            <w:vAlign w:val="center"/>
          </w:tcPr>
          <w:p w14:paraId="5EC46D0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طريقة تدريس القرآن أو التفسير التقليدي.</w:t>
            </w:r>
          </w:p>
        </w:tc>
        <w:tc>
          <w:tcPr>
            <w:tcW w:w="1800" w:type="dxa"/>
            <w:shd w:val="clear" w:color="auto" w:fill="FFFFFF"/>
            <w:tcMar>
              <w:top w:w="40" w:type="dxa"/>
              <w:left w:w="88" w:type="dxa"/>
              <w:bottom w:w="40" w:type="dxa"/>
              <w:right w:w="88" w:type="dxa"/>
            </w:tcMar>
            <w:vAlign w:val="center"/>
          </w:tcPr>
          <w:p w14:paraId="30967E3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ف6</w:t>
            </w:r>
          </w:p>
        </w:tc>
      </w:tr>
      <w:tr w:rsidR="003C7589" w:rsidRPr="008D795A" w14:paraId="39D806B8" w:rsidTr="00201A65">
        <w:tc>
          <w:tcPr>
            <w:tcW w:w="1440" w:type="dxa"/>
            <w:shd w:val="clear" w:color="auto" w:fill="EBF5FB"/>
            <w:tcMar>
              <w:top w:w="40" w:type="dxa"/>
              <w:left w:w="88" w:type="dxa"/>
              <w:bottom w:w="40" w:type="dxa"/>
              <w:right w:w="88" w:type="dxa"/>
            </w:tcMar>
            <w:vAlign w:val="center"/>
          </w:tcPr>
          <w:p w14:paraId="69F5521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سلم الاشتقاق السباعي</w:t>
            </w:r>
          </w:p>
        </w:tc>
        <w:tc>
          <w:tcPr>
            <w:tcW w:w="3600" w:type="dxa"/>
            <w:shd w:val="clear" w:color="auto" w:fill="F5FAFF"/>
            <w:tcMar>
              <w:top w:w="40" w:type="dxa"/>
              <w:left w:w="88" w:type="dxa"/>
              <w:bottom w:w="40" w:type="dxa"/>
              <w:right w:w="88" w:type="dxa"/>
            </w:tcMar>
            <w:vAlign w:val="center"/>
          </w:tcPr>
          <w:p w14:paraId="035A10A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سبعة مستويات تصنّف كل ادعاء بحسب بعده عن النص، من الدلالة القرآنية إلى التطبيق، وبين الرابع والخامس بوابة المقاصد.</w:t>
            </w:r>
          </w:p>
        </w:tc>
        <w:tc>
          <w:tcPr>
            <w:tcW w:w="1800" w:type="dxa"/>
            <w:shd w:val="clear" w:color="auto" w:fill="FFF0F0"/>
            <w:tcMar>
              <w:top w:w="40" w:type="dxa"/>
              <w:left w:w="88" w:type="dxa"/>
              <w:bottom w:w="40" w:type="dxa"/>
              <w:right w:w="88" w:type="dxa"/>
            </w:tcMar>
            <w:vAlign w:val="center"/>
          </w:tcPr>
          <w:p w14:paraId="313C715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ترتيب الأدلة في النقاشات الفقهية.</w:t>
            </w:r>
          </w:p>
        </w:tc>
        <w:tc>
          <w:tcPr>
            <w:tcW w:w="1800" w:type="dxa"/>
            <w:shd w:val="clear" w:color="auto" w:fill="EBF5E0"/>
            <w:tcMar>
              <w:top w:w="40" w:type="dxa"/>
              <w:left w:w="88" w:type="dxa"/>
              <w:bottom w:w="40" w:type="dxa"/>
              <w:right w:w="88" w:type="dxa"/>
            </w:tcMar>
            <w:vAlign w:val="center"/>
          </w:tcPr>
          <w:p w14:paraId="76D3E3D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ف5</w:t>
            </w:r>
          </w:p>
        </w:tc>
      </w:tr>
      <w:tr w:rsidR="003C7589" w:rsidRPr="008D795A" w14:paraId="763F1104" w:rsidTr="00201A65">
        <w:tc>
          <w:tcPr>
            <w:tcW w:w="1440" w:type="dxa"/>
            <w:shd w:val="clear" w:color="auto" w:fill="FFFFFF"/>
            <w:tcMar>
              <w:top w:w="40" w:type="dxa"/>
              <w:left w:w="88" w:type="dxa"/>
              <w:bottom w:w="40" w:type="dxa"/>
              <w:right w:w="88" w:type="dxa"/>
            </w:tcMar>
            <w:vAlign w:val="center"/>
          </w:tcPr>
          <w:p w14:paraId="2F869E6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بطاقة الهوية المعرفية</w:t>
            </w:r>
          </w:p>
        </w:tc>
        <w:tc>
          <w:tcPr>
            <w:tcW w:w="3600" w:type="dxa"/>
            <w:shd w:val="clear" w:color="auto" w:fill="FFFFFF"/>
            <w:tcMar>
              <w:top w:w="40" w:type="dxa"/>
              <w:left w:w="88" w:type="dxa"/>
              <w:bottom w:w="40" w:type="dxa"/>
              <w:right w:w="88" w:type="dxa"/>
            </w:tcMar>
            <w:vAlign w:val="center"/>
          </w:tcPr>
          <w:p w14:paraId="5A78B6C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نموذج من خمسة عشر حقلًا يوثّق كل مفهوم مشتق (الجدول 5.7).</w:t>
            </w:r>
          </w:p>
        </w:tc>
        <w:tc>
          <w:tcPr>
            <w:tcW w:w="1800" w:type="dxa"/>
            <w:shd w:val="clear" w:color="auto" w:fill="FFFFFF"/>
            <w:tcMar>
              <w:top w:w="40" w:type="dxa"/>
              <w:left w:w="88" w:type="dxa"/>
              <w:bottom w:w="40" w:type="dxa"/>
              <w:right w:w="88" w:type="dxa"/>
            </w:tcMar>
            <w:vAlign w:val="center"/>
          </w:tcPr>
          <w:p w14:paraId="6408E1C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ملخص تعريفي موجز لمفهوم.</w:t>
            </w:r>
          </w:p>
        </w:tc>
        <w:tc>
          <w:tcPr>
            <w:tcW w:w="1800" w:type="dxa"/>
            <w:shd w:val="clear" w:color="auto" w:fill="FFFFFF"/>
            <w:tcMar>
              <w:top w:w="40" w:type="dxa"/>
              <w:left w:w="88" w:type="dxa"/>
              <w:bottom w:w="40" w:type="dxa"/>
              <w:right w:w="88" w:type="dxa"/>
            </w:tcMar>
            <w:vAlign w:val="center"/>
          </w:tcPr>
          <w:p w14:paraId="43CBA32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ف5، وبطاقات الأركان في ف3–ف10</w:t>
            </w:r>
          </w:p>
        </w:tc>
      </w:tr>
      <w:tr w:rsidR="003C7589" w:rsidRPr="008D795A" w14:paraId="5DA91DC9" w:rsidTr="00201A65">
        <w:tc>
          <w:tcPr>
            <w:tcW w:w="1440" w:type="dxa"/>
            <w:shd w:val="clear" w:color="auto" w:fill="EBF5FB"/>
            <w:tcMar>
              <w:top w:w="40" w:type="dxa"/>
              <w:left w:w="88" w:type="dxa"/>
              <w:bottom w:w="40" w:type="dxa"/>
              <w:right w:w="88" w:type="dxa"/>
            </w:tcMar>
            <w:vAlign w:val="center"/>
          </w:tcPr>
          <w:p w14:paraId="6C7CBE5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التوافق والاستقلال والتعارض (في المقارنة)</w:t>
            </w:r>
          </w:p>
        </w:tc>
        <w:tc>
          <w:tcPr>
            <w:tcW w:w="3600" w:type="dxa"/>
            <w:shd w:val="clear" w:color="auto" w:fill="F5FAFF"/>
            <w:tcMar>
              <w:top w:w="40" w:type="dxa"/>
              <w:left w:w="88" w:type="dxa"/>
              <w:bottom w:w="40" w:type="dxa"/>
              <w:right w:w="88" w:type="dxa"/>
            </w:tcMar>
            <w:vAlign w:val="center"/>
          </w:tcPr>
          <w:p w14:paraId="089EDB1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التوافق: أن يُنتج الإطار القرآني والإطار الغربي المبدأ نفسه من مصدرين مختلفين. والاستقلال: أن يُنتج الإطار القرآني مبدأً غائبًا عن الإطار الغربي أو بصيغة مختلفة جوهريًا. والتعارض: أن يختلفا في غاية المبدأ أو شرط تطبيقه.</w:t>
            </w:r>
          </w:p>
        </w:tc>
        <w:tc>
          <w:tcPr>
            <w:tcW w:w="1800" w:type="dxa"/>
            <w:shd w:val="clear" w:color="auto" w:fill="FFF0F0"/>
            <w:tcMar>
              <w:top w:w="40" w:type="dxa"/>
              <w:left w:w="88" w:type="dxa"/>
              <w:bottom w:w="40" w:type="dxa"/>
              <w:right w:w="88" w:type="dxa"/>
            </w:tcMar>
            <w:vAlign w:val="center"/>
          </w:tcPr>
          <w:p w14:paraId="5146A4F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اقتراضًا من الغرب، ولا تفوقًا حضاريًا، ولا رفضًا عامًا للإدارة الغربية. ولا يُخلط الاستقلال هنا بمحك الاستقلالية (3.6).</w:t>
            </w:r>
          </w:p>
        </w:tc>
        <w:tc>
          <w:tcPr>
            <w:tcW w:w="1800" w:type="dxa"/>
            <w:shd w:val="clear" w:color="auto" w:fill="EBF5E0"/>
            <w:tcMar>
              <w:top w:w="40" w:type="dxa"/>
              <w:left w:w="88" w:type="dxa"/>
              <w:bottom w:w="40" w:type="dxa"/>
              <w:right w:w="88" w:type="dxa"/>
            </w:tcMar>
            <w:vAlign w:val="center"/>
          </w:tcPr>
          <w:p w14:paraId="1E34763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ف13</w:t>
            </w:r>
          </w:p>
        </w:tc>
      </w:tr>
      <w:tr w:rsidR="003C7589" w:rsidRPr="008D795A" w14:paraId="6AF918DB" w:rsidTr="00201A65">
        <w:tc>
          <w:tcPr>
            <w:tcW w:w="1440" w:type="dxa"/>
            <w:shd w:val="clear" w:color="auto" w:fill="FFFFFF"/>
            <w:tcMar>
              <w:top w:w="40" w:type="dxa"/>
              <w:left w:w="88" w:type="dxa"/>
              <w:bottom w:w="40" w:type="dxa"/>
              <w:right w:w="88" w:type="dxa"/>
            </w:tcMar>
            <w:vAlign w:val="center"/>
          </w:tcPr>
          <w:p w14:paraId="3BE88C2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القرآنية (نسبة معرفية)</w:t>
            </w:r>
          </w:p>
        </w:tc>
        <w:tc>
          <w:tcPr>
            <w:tcW w:w="3600" w:type="dxa"/>
            <w:shd w:val="clear" w:color="auto" w:fill="FFFFFF"/>
            <w:tcMar>
              <w:top w:w="40" w:type="dxa"/>
              <w:left w:w="88" w:type="dxa"/>
              <w:bottom w:w="40" w:type="dxa"/>
              <w:right w:w="88" w:type="dxa"/>
            </w:tcMar>
            <w:vAlign w:val="center"/>
          </w:tcPr>
          <w:p w14:paraId="635474E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وصف لمنشأ المفهوم: أنه اشتُق من القرآن بمنهج هذا الكتاب.</w:t>
            </w:r>
          </w:p>
        </w:tc>
        <w:tc>
          <w:tcPr>
            <w:tcW w:w="1800" w:type="dxa"/>
            <w:shd w:val="clear" w:color="auto" w:fill="FFFFFF"/>
            <w:tcMar>
              <w:top w:w="40" w:type="dxa"/>
              <w:left w:w="88" w:type="dxa"/>
              <w:bottom w:w="40" w:type="dxa"/>
              <w:right w:w="88" w:type="dxa"/>
            </w:tcMar>
            <w:vAlign w:val="center"/>
          </w:tcPr>
          <w:p w14:paraId="3A1499A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أنه استُشهد له بآية؛ فالقرآنية وصف للمنشأ لا للشكل.</w:t>
            </w:r>
          </w:p>
        </w:tc>
        <w:tc>
          <w:tcPr>
            <w:tcW w:w="1800" w:type="dxa"/>
            <w:shd w:val="clear" w:color="auto" w:fill="FFFFFF"/>
            <w:tcMar>
              <w:top w:w="40" w:type="dxa"/>
              <w:left w:w="88" w:type="dxa"/>
              <w:bottom w:w="40" w:type="dxa"/>
              <w:right w:w="88" w:type="dxa"/>
            </w:tcMar>
            <w:vAlign w:val="center"/>
          </w:tcPr>
          <w:p w14:paraId="435690A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المقدمة</w:t>
            </w:r>
          </w:p>
        </w:tc>
      </w:tr>
      <w:tr w:rsidR="003C7589" w:rsidRPr="008D795A" w14:paraId="13678453" w:rsidTr="00201A65">
        <w:tc>
          <w:tcPr>
            <w:tcW w:w="1440" w:type="dxa"/>
            <w:shd w:val="clear" w:color="auto" w:fill="EBF5FB"/>
            <w:tcMar>
              <w:top w:w="40" w:type="dxa"/>
              <w:left w:w="88" w:type="dxa"/>
              <w:bottom w:w="40" w:type="dxa"/>
              <w:right w:w="88" w:type="dxa"/>
            </w:tcMar>
            <w:vAlign w:val="center"/>
          </w:tcPr>
          <w:p w14:paraId="713B8BD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النص والفهم والنموذج</w:t>
            </w:r>
          </w:p>
        </w:tc>
        <w:tc>
          <w:tcPr>
            <w:tcW w:w="3600" w:type="dxa"/>
            <w:shd w:val="clear" w:color="auto" w:fill="F5FAFF"/>
            <w:tcMar>
              <w:top w:w="40" w:type="dxa"/>
              <w:left w:w="88" w:type="dxa"/>
              <w:bottom w:w="40" w:type="dxa"/>
              <w:right w:w="88" w:type="dxa"/>
            </w:tcMar>
            <w:vAlign w:val="center"/>
          </w:tcPr>
          <w:p w14:paraId="14714BF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تفريق بين النص القرآني الثابت، وفهم المفسر أو الباحث له، والنموذج الإداري المستخلص منه، وهو اجتهاد بشري قابل للمراجعة.</w:t>
            </w:r>
          </w:p>
        </w:tc>
        <w:tc>
          <w:tcPr>
            <w:tcW w:w="1800" w:type="dxa"/>
            <w:shd w:val="clear" w:color="auto" w:fill="FFF0F0"/>
            <w:tcMar>
              <w:top w:w="40" w:type="dxa"/>
              <w:left w:w="88" w:type="dxa"/>
              <w:bottom w:w="40" w:type="dxa"/>
              <w:right w:w="88" w:type="dxa"/>
            </w:tcMar>
            <w:vAlign w:val="center"/>
          </w:tcPr>
          <w:p w14:paraId="597C22D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أن فشل النموذج حكم على النص؛ فهو حكم على الاشتقاق.</w:t>
            </w:r>
          </w:p>
        </w:tc>
        <w:tc>
          <w:tcPr>
            <w:tcW w:w="1800" w:type="dxa"/>
            <w:shd w:val="clear" w:color="auto" w:fill="EBF5E0"/>
            <w:tcMar>
              <w:top w:w="40" w:type="dxa"/>
              <w:left w:w="88" w:type="dxa"/>
              <w:bottom w:w="40" w:type="dxa"/>
              <w:right w:w="88" w:type="dxa"/>
            </w:tcMar>
            <w:vAlign w:val="center"/>
          </w:tcPr>
          <w:p w14:paraId="0A5253D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ف7، ف13</w:t>
            </w:r>
          </w:p>
        </w:tc>
      </w:tr>
      <w:tr w:rsidR="003C7589" w:rsidRPr="008D795A" w14:paraId="4A1450EC" w:rsidTr="00201A65">
        <w:tc>
          <w:tcPr>
            <w:tcW w:w="1440" w:type="dxa"/>
            <w:shd w:val="clear" w:color="auto" w:fill="FFFFFF"/>
            <w:tcMar>
              <w:top w:w="40" w:type="dxa"/>
              <w:left w:w="88" w:type="dxa"/>
              <w:bottom w:w="40" w:type="dxa"/>
              <w:right w:w="88" w:type="dxa"/>
            </w:tcMar>
            <w:vAlign w:val="center"/>
          </w:tcPr>
          <w:p w14:paraId="054C2B7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الفرضية الصفرية</w:t>
            </w:r>
          </w:p>
        </w:tc>
        <w:tc>
          <w:tcPr>
            <w:tcW w:w="3600" w:type="dxa"/>
            <w:shd w:val="clear" w:color="auto" w:fill="FFFFFF"/>
            <w:tcMar>
              <w:top w:w="40" w:type="dxa"/>
              <w:left w:w="88" w:type="dxa"/>
              <w:bottom w:w="40" w:type="dxa"/>
              <w:right w:w="88" w:type="dxa"/>
            </w:tcMar>
            <w:vAlign w:val="center"/>
          </w:tcPr>
          <w:p w14:paraId="562D0AE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شرط فشل المشروع: أن يثبت ناقد مستقل أن مخرجاته كلها يمكن اشتقاقها من نظريات إدارية بشرية دون الرجوع إلى النص القرآني.</w:t>
            </w:r>
          </w:p>
        </w:tc>
        <w:tc>
          <w:tcPr>
            <w:tcW w:w="1800" w:type="dxa"/>
            <w:shd w:val="clear" w:color="auto" w:fill="FFFFFF"/>
            <w:tcMar>
              <w:top w:w="40" w:type="dxa"/>
              <w:left w:w="88" w:type="dxa"/>
              <w:bottom w:w="40" w:type="dxa"/>
              <w:right w:w="88" w:type="dxa"/>
            </w:tcMar>
            <w:vAlign w:val="center"/>
          </w:tcPr>
          <w:p w14:paraId="1907945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فرضية رياضية أو إحصائية.</w:t>
            </w:r>
          </w:p>
        </w:tc>
        <w:tc>
          <w:tcPr>
            <w:tcW w:w="1800" w:type="dxa"/>
            <w:shd w:val="clear" w:color="auto" w:fill="FFFFFF"/>
            <w:tcMar>
              <w:top w:w="40" w:type="dxa"/>
              <w:left w:w="88" w:type="dxa"/>
              <w:bottom w:w="40" w:type="dxa"/>
              <w:right w:w="88" w:type="dxa"/>
            </w:tcMar>
            <w:vAlign w:val="center"/>
          </w:tcPr>
          <w:p w14:paraId="52D17F7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ف3</w:t>
            </w:r>
          </w:p>
        </w:tc>
      </w:tr>
      <w:tr w:rsidR="003C7589" w:rsidRPr="008D795A" w14:paraId="26820025" w:rsidTr="00201A65">
        <w:tc>
          <w:tcPr>
            <w:tcW w:w="1440" w:type="dxa"/>
            <w:shd w:val="clear" w:color="auto" w:fill="EBF5FB"/>
            <w:tcMar>
              <w:top w:w="40" w:type="dxa"/>
              <w:left w:w="88" w:type="dxa"/>
              <w:bottom w:w="40" w:type="dxa"/>
              <w:right w:w="88" w:type="dxa"/>
            </w:tcMar>
            <w:vAlign w:val="center"/>
          </w:tcPr>
          <w:p w14:paraId="0871534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هامش عدم اليقين</w:t>
            </w:r>
          </w:p>
        </w:tc>
        <w:tc>
          <w:tcPr>
            <w:tcW w:w="3600" w:type="dxa"/>
            <w:shd w:val="clear" w:color="auto" w:fill="F5FAFF"/>
            <w:tcMar>
              <w:top w:w="40" w:type="dxa"/>
              <w:left w:w="88" w:type="dxa"/>
              <w:bottom w:w="40" w:type="dxa"/>
              <w:right w:w="88" w:type="dxa"/>
            </w:tcMar>
            <w:vAlign w:val="center"/>
          </w:tcPr>
          <w:p w14:paraId="7E940FE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تقدير من خمس درجات (منخفض جدًا، منخفض، متوسط، عالٍ، مرتفع) لقوة الادعاء في كل مستوى من السلم، وما لم يُختبر يوصف بأنه معلَّق.</w:t>
            </w:r>
          </w:p>
        </w:tc>
        <w:tc>
          <w:tcPr>
            <w:tcW w:w="1800" w:type="dxa"/>
            <w:shd w:val="clear" w:color="auto" w:fill="FFF0F0"/>
            <w:tcMar>
              <w:top w:w="40" w:type="dxa"/>
              <w:left w:w="88" w:type="dxa"/>
              <w:bottom w:w="40" w:type="dxa"/>
              <w:right w:w="88" w:type="dxa"/>
            </w:tcMar>
            <w:vAlign w:val="center"/>
          </w:tcPr>
          <w:p w14:paraId="1132CD3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مستوى الثقة الإحصائي.</w:t>
            </w:r>
          </w:p>
        </w:tc>
        <w:tc>
          <w:tcPr>
            <w:tcW w:w="1800" w:type="dxa"/>
            <w:shd w:val="clear" w:color="auto" w:fill="EBF5E0"/>
            <w:tcMar>
              <w:top w:w="40" w:type="dxa"/>
              <w:left w:w="88" w:type="dxa"/>
              <w:bottom w:w="40" w:type="dxa"/>
              <w:right w:w="88" w:type="dxa"/>
            </w:tcMar>
            <w:vAlign w:val="center"/>
          </w:tcPr>
          <w:p w14:paraId="64F8592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ف5</w:t>
            </w:r>
          </w:p>
        </w:tc>
      </w:tr>
      <w:tr w:rsidR="003C7589" w:rsidRPr="008D795A" w14:paraId="6183E9C5" w:rsidTr="00201A65">
        <w:tc>
          <w:tcPr>
            <w:tcW w:w="1440" w:type="dxa"/>
            <w:shd w:val="clear" w:color="auto" w:fill="FFFFFF"/>
            <w:tcMar>
              <w:top w:w="40" w:type="dxa"/>
              <w:left w:w="88" w:type="dxa"/>
              <w:bottom w:w="40" w:type="dxa"/>
              <w:right w:w="88" w:type="dxa"/>
            </w:tcMar>
            <w:vAlign w:val="center"/>
          </w:tcPr>
          <w:p w14:paraId="644C5B6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الأركان الثلاثة عشر</w:t>
            </w:r>
          </w:p>
        </w:tc>
        <w:tc>
          <w:tcPr>
            <w:tcW w:w="3600" w:type="dxa"/>
            <w:shd w:val="clear" w:color="auto" w:fill="FFFFFF"/>
            <w:tcMar>
              <w:top w:w="40" w:type="dxa"/>
              <w:left w:w="88" w:type="dxa"/>
              <w:bottom w:w="40" w:type="dxa"/>
              <w:right w:w="88" w:type="dxa"/>
            </w:tcMar>
            <w:vAlign w:val="center"/>
          </w:tcPr>
          <w:p w14:paraId="605ADDE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المفاهيم التي يشتقها الكتاب بالبروتوكول الكامل: ثلاثة للإنسان، وثلاثة للمعرفة، وسبعة للقيم (انظر معجم الأركان).</w:t>
            </w:r>
          </w:p>
        </w:tc>
        <w:tc>
          <w:tcPr>
            <w:tcW w:w="1800" w:type="dxa"/>
            <w:shd w:val="clear" w:color="auto" w:fill="FFFFFF"/>
            <w:tcMar>
              <w:top w:w="40" w:type="dxa"/>
              <w:left w:w="88" w:type="dxa"/>
              <w:bottom w:w="40" w:type="dxa"/>
              <w:right w:w="88" w:type="dxa"/>
            </w:tcMar>
            <w:vAlign w:val="center"/>
          </w:tcPr>
          <w:p w14:paraId="18FFA0D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المفاهيم المساندة (أولو الأمر، والطاعة المشروطة، والنصيحة)، فهي تفصيل للمكوّن الثامن من QMF.</w:t>
            </w:r>
          </w:p>
        </w:tc>
        <w:tc>
          <w:tcPr>
            <w:tcW w:w="1800" w:type="dxa"/>
            <w:shd w:val="clear" w:color="auto" w:fill="FFFFFF"/>
            <w:tcMar>
              <w:top w:w="40" w:type="dxa"/>
              <w:left w:w="88" w:type="dxa"/>
              <w:bottom w:w="40" w:type="dxa"/>
              <w:right w:w="88" w:type="dxa"/>
            </w:tcMar>
            <w:vAlign w:val="center"/>
          </w:tcPr>
          <w:p w14:paraId="21CA1B3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ف8–ف10</w:t>
            </w:r>
          </w:p>
        </w:tc>
      </w:tr>
      <w:tr w:rsidR="003C7589" w:rsidRPr="008D795A" w14:paraId="5E511A14" w:rsidTr="00201A65">
        <w:tc>
          <w:tcPr>
            <w:tcW w:w="1440" w:type="dxa"/>
            <w:shd w:val="clear" w:color="auto" w:fill="EBF5FB"/>
            <w:tcMar>
              <w:top w:w="40" w:type="dxa"/>
              <w:left w:w="88" w:type="dxa"/>
              <w:bottom w:w="40" w:type="dxa"/>
              <w:right w:w="88" w:type="dxa"/>
            </w:tcMar>
            <w:vAlign w:val="center"/>
          </w:tcPr>
          <w:p w14:paraId="1CAC190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السنة بيانًا لا منشأً</w:t>
            </w:r>
          </w:p>
        </w:tc>
        <w:tc>
          <w:tcPr>
            <w:tcW w:w="3600" w:type="dxa"/>
            <w:shd w:val="clear" w:color="auto" w:fill="F5FAFF"/>
            <w:tcMar>
              <w:top w:w="40" w:type="dxa"/>
              <w:left w:w="88" w:type="dxa"/>
              <w:bottom w:w="40" w:type="dxa"/>
              <w:right w:w="88" w:type="dxa"/>
            </w:tcMar>
            <w:vAlign w:val="center"/>
          </w:tcPr>
          <w:p w14:paraId="114857E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السنة الثابتة، بمعايير القبول في الفصل الرابع، تبيّن المفاهيم القرآنية وتجسّدها، وكتب السيرة تحلل تطبيقاتها.</w:t>
            </w:r>
          </w:p>
        </w:tc>
        <w:tc>
          <w:tcPr>
            <w:tcW w:w="1800" w:type="dxa"/>
            <w:shd w:val="clear" w:color="auto" w:fill="FFF0F0"/>
            <w:tcMar>
              <w:top w:w="40" w:type="dxa"/>
              <w:left w:w="88" w:type="dxa"/>
              <w:bottom w:w="40" w:type="dxa"/>
              <w:right w:w="88" w:type="dxa"/>
            </w:tcMar>
            <w:vAlign w:val="center"/>
          </w:tcPr>
          <w:p w14:paraId="1F608A7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مصدرًا ينشئ مفهومًا مستقلًا عن القرآن.</w:t>
            </w:r>
          </w:p>
        </w:tc>
        <w:tc>
          <w:tcPr>
            <w:tcW w:w="1800" w:type="dxa"/>
            <w:shd w:val="clear" w:color="auto" w:fill="EBF5E0"/>
            <w:tcMar>
              <w:top w:w="40" w:type="dxa"/>
              <w:left w:w="88" w:type="dxa"/>
              <w:bottom w:w="40" w:type="dxa"/>
              <w:right w:w="88" w:type="dxa"/>
            </w:tcMar>
            <w:vAlign w:val="center"/>
          </w:tcPr>
          <w:p w14:paraId="55ACB96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ف4</w:t>
            </w:r>
          </w:p>
        </w:tc>
      </w:tr>
      <w:tr w:rsidR="003C7589" w:rsidRPr="008D795A" w14:paraId="3F334A96" w:rsidTr="00201A65">
        <w:tc>
          <w:tcPr>
            <w:tcW w:w="1440" w:type="dxa"/>
            <w:shd w:val="clear" w:color="auto" w:fill="EBF5FB"/>
            <w:tcMar>
              <w:top w:w="40" w:type="dxa"/>
              <w:left w:w="88" w:type="dxa"/>
              <w:bottom w:w="40" w:type="dxa"/>
              <w:right w:w="88" w:type="dxa"/>
            </w:tcMar>
            <w:vAlign w:val="center"/>
          </w:tcPr>
          <w:p w14:paraId="79486E2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أقومية القرآن</w:t>
            </w:r>
          </w:p>
        </w:tc>
        <w:tc>
          <w:tcPr>
            <w:tcW w:w="3600" w:type="dxa"/>
            <w:shd w:val="clear" w:color="auto" w:fill="F5FAFF"/>
            <w:tcMar>
              <w:top w:w="40" w:type="dxa"/>
              <w:left w:w="88" w:type="dxa"/>
              <w:bottom w:w="40" w:type="dxa"/>
              <w:right w:w="88" w:type="dxa"/>
            </w:tcMar>
            <w:vAlign w:val="center"/>
          </w:tcPr>
          <w:p w14:paraId="6AB7C8A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القرآن دستور يُنطلق منه، يهدي إلى الأقوم في المحتوى (ما فيه هو الأقوم في ذاته) وفي المنهج (الطريق الأقوم في كل مجال).</w:t>
            </w:r>
          </w:p>
        </w:tc>
        <w:tc>
          <w:tcPr>
            <w:tcW w:w="1800" w:type="dxa"/>
            <w:shd w:val="clear" w:color="auto" w:fill="FFF0F0"/>
            <w:tcMar>
              <w:top w:w="40" w:type="dxa"/>
              <w:left w:w="88" w:type="dxa"/>
              <w:bottom w:w="40" w:type="dxa"/>
              <w:right w:w="88" w:type="dxa"/>
            </w:tcMar>
            <w:vAlign w:val="center"/>
          </w:tcPr>
          <w:p w14:paraId="2798B45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مجرد مرجع أول يُستشهد به.</w:t>
            </w:r>
          </w:p>
        </w:tc>
        <w:tc>
          <w:tcPr>
            <w:tcW w:w="1800" w:type="dxa"/>
            <w:shd w:val="clear" w:color="auto" w:fill="EBF5E0"/>
            <w:tcMar>
              <w:top w:w="40" w:type="dxa"/>
              <w:left w:w="88" w:type="dxa"/>
              <w:bottom w:w="40" w:type="dxa"/>
              <w:right w:w="88" w:type="dxa"/>
            </w:tcMar>
            <w:vAlign w:val="center"/>
          </w:tcPr>
          <w:p w14:paraId="284A232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ف1</w:t>
            </w:r>
          </w:p>
        </w:tc>
      </w:tr>
      <w:tr w:rsidR="003C7589" w:rsidRPr="008D795A" w14:paraId="303F87D8" w:rsidTr="00201A65">
        <w:tc>
          <w:tcPr>
            <w:tcW w:w="1440" w:type="dxa"/>
            <w:shd w:val="clear" w:color="auto" w:fill="EBF5FB"/>
            <w:tcMar>
              <w:top w:w="40" w:type="dxa"/>
              <w:left w:w="88" w:type="dxa"/>
              <w:bottom w:w="40" w:type="dxa"/>
              <w:right w:w="88" w:type="dxa"/>
            </w:tcMar>
            <w:vAlign w:val="center"/>
          </w:tcPr>
          <w:p w14:paraId="2DC137E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القولبة</w:t>
            </w:r>
          </w:p>
        </w:tc>
        <w:tc>
          <w:tcPr>
            <w:tcW w:w="3600" w:type="dxa"/>
            <w:shd w:val="clear" w:color="auto" w:fill="F5FAFF"/>
            <w:tcMar>
              <w:top w:w="40" w:type="dxa"/>
              <w:left w:w="88" w:type="dxa"/>
              <w:bottom w:w="40" w:type="dxa"/>
              <w:right w:w="88" w:type="dxa"/>
            </w:tcMar>
            <w:vAlign w:val="center"/>
          </w:tcPr>
          <w:p w14:paraId="688A89D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أخذ نموذج جاهز من خارج القرآن ثم البحث له عن شواهد قرآنية.</w:t>
            </w:r>
          </w:p>
        </w:tc>
        <w:tc>
          <w:tcPr>
            <w:tcW w:w="1800" w:type="dxa"/>
            <w:shd w:val="clear" w:color="auto" w:fill="FFF0F0"/>
            <w:tcMar>
              <w:top w:w="40" w:type="dxa"/>
              <w:left w:w="88" w:type="dxa"/>
              <w:bottom w:w="40" w:type="dxa"/>
              <w:right w:w="88" w:type="dxa"/>
            </w:tcMar>
            <w:vAlign w:val="center"/>
          </w:tcPr>
          <w:p w14:paraId="25D6A65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الاستفادة الواعية من الخبرة الإدارية الحديثة.</w:t>
            </w:r>
          </w:p>
        </w:tc>
        <w:tc>
          <w:tcPr>
            <w:tcW w:w="1800" w:type="dxa"/>
            <w:shd w:val="clear" w:color="auto" w:fill="EBF5E0"/>
            <w:tcMar>
              <w:top w:w="40" w:type="dxa"/>
              <w:left w:w="88" w:type="dxa"/>
              <w:bottom w:w="40" w:type="dxa"/>
              <w:right w:w="88" w:type="dxa"/>
            </w:tcMar>
            <w:vAlign w:val="center"/>
          </w:tcPr>
          <w:p w14:paraId="36B7478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ف1، ف2</w:t>
            </w:r>
          </w:p>
        </w:tc>
      </w:tr>
      <w:tr w:rsidR="003C7589" w:rsidRPr="008D795A" w14:paraId="31271A2A" w:rsidTr="00201A65">
        <w:tc>
          <w:tcPr>
            <w:tcW w:w="1440" w:type="dxa"/>
            <w:shd w:val="clear" w:color="auto" w:fill="EBF5FB"/>
            <w:tcMar>
              <w:top w:w="40" w:type="dxa"/>
              <w:left w:w="88" w:type="dxa"/>
              <w:bottom w:w="40" w:type="dxa"/>
              <w:right w:w="88" w:type="dxa"/>
            </w:tcMar>
            <w:vAlign w:val="center"/>
          </w:tcPr>
          <w:p w14:paraId="104B2AB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بوابة المقاصد</w:t>
            </w:r>
          </w:p>
        </w:tc>
        <w:tc>
          <w:tcPr>
            <w:tcW w:w="3600" w:type="dxa"/>
            <w:shd w:val="clear" w:color="auto" w:fill="F5FAFF"/>
            <w:tcMar>
              <w:top w:w="40" w:type="dxa"/>
              <w:left w:w="88" w:type="dxa"/>
              <w:bottom w:w="40" w:type="dxa"/>
              <w:right w:w="88" w:type="dxa"/>
            </w:tcMar>
            <w:vAlign w:val="center"/>
          </w:tcPr>
          <w:p w14:paraId="2EB329C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اختبار إلزامي بين المستويين الرابع والخامس، نتيجته اجتياز أو تعارض.</w:t>
            </w:r>
          </w:p>
        </w:tc>
        <w:tc>
          <w:tcPr>
            <w:tcW w:w="1800" w:type="dxa"/>
            <w:shd w:val="clear" w:color="auto" w:fill="FFF0F0"/>
            <w:tcMar>
              <w:top w:w="40" w:type="dxa"/>
              <w:left w:w="88" w:type="dxa"/>
              <w:bottom w:w="40" w:type="dxa"/>
              <w:right w:w="88" w:type="dxa"/>
            </w:tcMar>
            <w:vAlign w:val="center"/>
          </w:tcPr>
          <w:p w14:paraId="2A570CC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عدّ المقاصد التي يخدمها المفهوم.</w:t>
            </w:r>
          </w:p>
        </w:tc>
        <w:tc>
          <w:tcPr>
            <w:tcW w:w="1800" w:type="dxa"/>
            <w:shd w:val="clear" w:color="auto" w:fill="EBF5E0"/>
            <w:tcMar>
              <w:top w:w="40" w:type="dxa"/>
              <w:left w:w="88" w:type="dxa"/>
              <w:bottom w:w="40" w:type="dxa"/>
              <w:right w:w="88" w:type="dxa"/>
            </w:tcMar>
            <w:vAlign w:val="center"/>
          </w:tcPr>
          <w:p w14:paraId="689181A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ف5</w:t>
            </w:r>
          </w:p>
        </w:tc>
      </w:tr>
      <w:tr w:rsidR="003C7589" w:rsidRPr="008D795A" w14:paraId="6E022881" w:rsidTr="00201A65">
        <w:tc>
          <w:tcPr>
            <w:tcW w:w="1440" w:type="dxa"/>
            <w:shd w:val="clear" w:color="auto" w:fill="EBF5FB"/>
            <w:tcMar>
              <w:top w:w="40" w:type="dxa"/>
              <w:left w:w="88" w:type="dxa"/>
              <w:bottom w:w="40" w:type="dxa"/>
              <w:right w:w="88" w:type="dxa"/>
            </w:tcMar>
            <w:vAlign w:val="center"/>
          </w:tcPr>
          <w:p w14:paraId="3283D96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سجل القرار</w:t>
            </w:r>
          </w:p>
        </w:tc>
        <w:tc>
          <w:tcPr>
            <w:tcW w:w="3600" w:type="dxa"/>
            <w:shd w:val="clear" w:color="auto" w:fill="F5FAFF"/>
            <w:tcMar>
              <w:top w:w="40" w:type="dxa"/>
              <w:left w:w="88" w:type="dxa"/>
              <w:bottom w:w="40" w:type="dxa"/>
              <w:right w:w="88" w:type="dxa"/>
            </w:tcMar>
            <w:vAlign w:val="center"/>
          </w:tcPr>
          <w:p w14:paraId="07370A7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وثيقة تسجل ما اختير ولماذا، والبدائل المستبعدة، والكلفة، وموعد المراجعة.</w:t>
            </w:r>
          </w:p>
        </w:tc>
        <w:tc>
          <w:tcPr>
            <w:tcW w:w="1800" w:type="dxa"/>
            <w:shd w:val="clear" w:color="auto" w:fill="FFF0F0"/>
            <w:tcMar>
              <w:top w:w="40" w:type="dxa"/>
              <w:left w:w="88" w:type="dxa"/>
              <w:bottom w:w="40" w:type="dxa"/>
              <w:right w:w="88" w:type="dxa"/>
            </w:tcMar>
            <w:vAlign w:val="center"/>
          </w:tcPr>
          <w:p w14:paraId="659897B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محضر اجتماع شكلي.</w:t>
            </w:r>
          </w:p>
        </w:tc>
        <w:tc>
          <w:tcPr>
            <w:tcW w:w="1800" w:type="dxa"/>
            <w:shd w:val="clear" w:color="auto" w:fill="EBF5E0"/>
            <w:tcMar>
              <w:top w:w="40" w:type="dxa"/>
              <w:left w:w="88" w:type="dxa"/>
              <w:bottom w:w="40" w:type="dxa"/>
              <w:right w:w="88" w:type="dxa"/>
            </w:tcMar>
            <w:vAlign w:val="center"/>
          </w:tcPr>
          <w:p w14:paraId="2A00712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ف12</w:t>
            </w:r>
          </w:p>
        </w:tc>
      </w:tr>
      <w:tr w:rsidR="003C7589" w:rsidRPr="008D795A" w14:paraId="0BA3DE89" w:rsidTr="00201A65">
        <w:tc>
          <w:tcPr>
            <w:tcW w:w="1440" w:type="dxa"/>
            <w:shd w:val="clear" w:color="auto" w:fill="EBF5FB"/>
            <w:tcMar>
              <w:top w:w="40" w:type="dxa"/>
              <w:left w:w="88" w:type="dxa"/>
              <w:bottom w:w="40" w:type="dxa"/>
              <w:right w:w="88" w:type="dxa"/>
            </w:tcMar>
            <w:vAlign w:val="center"/>
          </w:tcPr>
          <w:p w14:paraId="63D8CB4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حد التدهور</w:t>
            </w:r>
          </w:p>
        </w:tc>
        <w:tc>
          <w:tcPr>
            <w:tcW w:w="3600" w:type="dxa"/>
            <w:shd w:val="clear" w:color="auto" w:fill="F5FAFF"/>
            <w:tcMar>
              <w:top w:w="40" w:type="dxa"/>
              <w:left w:w="88" w:type="dxa"/>
              <w:bottom w:w="40" w:type="dxa"/>
              <w:right w:w="88" w:type="dxa"/>
            </w:tcMar>
            <w:vAlign w:val="center"/>
          </w:tcPr>
          <w:p w14:paraId="0EFC65A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مراجعتان فاشلتان لنموذج تستوجبان سحبه.</w:t>
            </w:r>
          </w:p>
        </w:tc>
        <w:tc>
          <w:tcPr>
            <w:tcW w:w="1800" w:type="dxa"/>
            <w:shd w:val="clear" w:color="auto" w:fill="FFF0F0"/>
            <w:tcMar>
              <w:top w:w="40" w:type="dxa"/>
              <w:left w:w="88" w:type="dxa"/>
              <w:bottom w:w="40" w:type="dxa"/>
              <w:right w:w="88" w:type="dxa"/>
            </w:tcMar>
            <w:vAlign w:val="center"/>
          </w:tcPr>
          <w:p w14:paraId="03D463E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التخلي عن النص أو الطعن فيه.</w:t>
            </w:r>
          </w:p>
        </w:tc>
        <w:tc>
          <w:tcPr>
            <w:tcW w:w="1800" w:type="dxa"/>
            <w:shd w:val="clear" w:color="auto" w:fill="EBF5E0"/>
            <w:tcMar>
              <w:top w:w="40" w:type="dxa"/>
              <w:left w:w="88" w:type="dxa"/>
              <w:bottom w:w="40" w:type="dxa"/>
              <w:right w:w="88" w:type="dxa"/>
            </w:tcMar>
            <w:vAlign w:val="center"/>
          </w:tcPr>
          <w:p w14:paraId="060868A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ف7</w:t>
            </w:r>
          </w:p>
        </w:tc>
      </w:tr>
    </w:tbl>
    <w:p w14:paraId="3118F856" w:rsidR="003C7589" w:rsidRPr="008D795A" w:rsidRDefault="003C7589" w:rsidP="003C7589">
      <w:pPr>
        <w:shd w:val="clear" w:color="auto" w:fill="1F3864"/>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خاتمة الملاحق</w:t>
      </w:r>
    </w:p>
    <w:p w14:paraId="25FBBFE1"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وُضعت هذه الملاحق لتتحول معرفة الجهاز المنهجي إلى ممارسة تحسّن جودة القرار.</w:t>
      </w:r>
    </w:p>
    <w:p w14:paraId="45FCDCE6"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والاختبار الحقيقي لها تطبيقها على معضلة حقيقية، لا قراءتها، ثم توثيق ما حدث، بما في ذلك ما عجز الجهاز عن الإجابة عنه.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3C7589" w:rsidRPr="008D795A" w14:paraId="498323A1" w:rsidTr="00201A65">
        <w:tc>
          <w:tcPr>
            <w:tcW w:w="8640" w:type="dxa"/>
            <w:shd w:val="clear" w:color="auto" w:fill="0D2137"/>
            <w:tcMar>
              <w:top w:w="40" w:type="dxa"/>
              <w:left w:w="88" w:type="dxa"/>
              <w:bottom w:w="40" w:type="dxa"/>
              <w:right w:w="88" w:type="dxa"/>
            </w:tcMar>
            <w:vAlign w:val="center"/>
          </w:tcPr>
          <w:p w14:paraId="10B34C4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دعوة قبل إغلاق هذا الملف</w:t>
            </w:r>
          </w:p>
        </w:tc>
      </w:tr>
      <w:tr w:rsidR="003C7589" w:rsidRPr="008D795A" w14:paraId="1835AEED" w:rsidTr="00201A65">
        <w:tc>
          <w:tcPr>
            <w:tcW w:w="8640" w:type="dxa"/>
            <w:shd w:val="clear" w:color="auto" w:fill="EBF5FB"/>
            <w:tcMar>
              <w:top w:w="40" w:type="dxa"/>
              <w:left w:w="88" w:type="dxa"/>
              <w:bottom w:w="40" w:type="dxa"/>
              <w:right w:w="88" w:type="dxa"/>
            </w:tcMar>
            <w:vAlign w:val="center"/>
          </w:tcPr>
          <w:p w14:paraId="46FAA26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اختر نموذجًا واحدًا من نماذج العمل، ومعضلة حقيقية تواجهها الآن. طبّق النموذج، ووثّق ما حدث، وخاصة ما فاجأك. فهذا التوثيق، أيًّا كانت نتيجته، إسهام في الاختبار الميداني الذي يحتاجه المشروع، والممارس الأمين شريك في بناء المعرفة.</w:t>
            </w:r>
          </w:p>
        </w:tc>
      </w:tr>
    </w:tbl>
    <w:p w14:paraId="1B85F9E5" w:rsidR="003C7589" w:rsidRPr="008D795A" w:rsidRDefault="003C7589" w:rsidP="003C7589">
      <w:pPr>
        <w:shd w:val="clear" w:color="auto" w:fill="F5F0FF"/>
        <w:bidi/>
        <w:spacing w:before="10" w:after="20"/>
        <w:rPr>
          <w:rFonts w:ascii="Sakkal Majalla" w:hAnsi="Sakkal Majalla" w:cs="Sakkal Majalla"/>
          <w:sz w:val="26"/>
          <w:szCs w:val="26"/>
        </w:rPr>
      </w:pPr>
      <w:r>
        <w:rPr>
          <w:rFonts w:ascii="Sakkal Majalla" w:hAnsi="Sakkal Majalla" w:cs="Sakkal Majalla"/>
          <w:b/>
          <w:bCs/>
          <w:color w:val="1F3864"/>
          <w:sz w:val="26"/>
          <w:szCs w:val="26"/>
          <w:rtl/>
        </w:rPr>
        <w:t>﴿وَقُل رَّبِّ زِدْنِي عِلْمًا﴾ (طه:114)</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3C7589" w:rsidRPr="008D795A" w14:paraId="2DE53ACA" w:rsidTr="00201A65">
        <w:tc>
          <w:tcPr>
            <w:tcW w:w="8640" w:type="dxa"/>
            <w:shd w:val="clear" w:color="auto" w:fill="156082"/>
            <w:tcMar>
              <w:top w:w="40" w:type="dxa"/>
              <w:left w:w="88" w:type="dxa"/>
              <w:bottom w:w="40" w:type="dxa"/>
              <w:right w:w="88" w:type="dxa"/>
            </w:tcMar>
            <w:vAlign w:val="center"/>
          </w:tcPr>
          <w:p w14:paraId="4145CD6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تمّت الملاحق | موسوعة الإدارة القرآنية، الكتاب الأول | وليد حواله</w:t>
            </w:r>
          </w:p>
        </w:tc>
      </w:tr>
    </w:tbl>
    <w:p w:rsidR="002F33B9" w:rsidRPr="00A263F1" w:rsidRDefault="002F33B9" w:rsidP="00082486">
      <w:pPr>
        <w:pageBreakBefore/>
        <w:bidi/>
        <w:jc w:val="center"/>
        <w:rPr>
          <w:rFonts w:ascii="Sakkal Majalla" w:hAnsi="Sakkal Majalla" w:cs="Sakkal Majalla"/>
        </w:rPr>
      </w:pPr>
      <w:r>
        <w:rPr>
          <w:rFonts w:ascii="Sakkal Majalla" w:hAnsi="Sakkal Majalla" w:cs="Sakkal Majalla"/>
          <w:b/>
          <w:bCs/>
          <w:color w:val="1F3864"/>
          <w:sz w:val="44"/>
          <w:szCs w:val="44"/>
          <w:rtl/>
        </w:rPr>
        <w:t xml:space="preserve">الفهارس</w:t>
      </w:r>
      <w:r>
        <w:fldChar w:fldCharType="begin"/>
      </w:r>
      <w:r>
        <w:instrText xml:space="preserve"> TC "الفهارس" \l 1 </w:instrText>
      </w:r>
      <w:r>
        <w:fldChar w:fldCharType="end"/>
      </w:r>
    </w:p>
    <w:p w:rsidR="002F33B9" w:rsidRPr="00A263F1" w:rsidRDefault="002F33B9" w:rsidP="002F33B9">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 xml:space="preserve">فهرس الآيات القرآنية</w:t>
      </w:r>
      <w:r>
        <w:fldChar w:fldCharType="begin"/>
      </w:r>
      <w:r>
        <w:instrText xml:space="preserve"> TC "فهرس الآيات القرآنية" \l 2 </w:instrText>
      </w:r>
      <w:r>
        <w:fldChar w:fldCharType="end"/>
      </w:r>
    </w:p>
    <w:p w:rsidR="002F33B9" w:rsidRPr="00A263F1" w:rsidRDefault="002F33B9" w:rsidP="002F33B9">
      <w:pPr>
        <w:bidi/>
        <w:rPr>
          <w:rFonts w:ascii="Sakkal Majalla" w:hAnsi="Sakkal Majalla" w:cs="Sakkal Majalla"/>
        </w:rPr>
      </w:pPr>
      <w:r>
        <w:rPr>
          <w:rFonts w:ascii="Sakkal Majalla" w:hAnsi="Sakkal Majalla" w:cs="Sakkal Majalla"/>
          <w:color w:val="000000"/>
          <w:sz w:val="30"/>
          <w:szCs w:val="30"/>
          <w:rtl/>
        </w:rPr>
        <w:t xml:space="preserve">الآيات مرتبة بترتيب المصحف، ومع كل آية طرفها كما ورد في الكتاب، ومواضعها برقم القسم (مثل 8.2 أي الفصل الثامن، القسم الثاني). و«إحالة دون نص» تعني أن الكتاب أحال إلى الآية دون أن ينقل لفظها.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3600"/>
        <w:gridCol w:w="3600"/>
      </w:tblGrid>
      <w:tr w:rsidR="003654A2" w:rsidRPr="00D65A27" w:rsidTr="00A011EA">
        <w:tc>
          <w:tcPr>
            <w:tcW w:w="144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الآية</w:t>
            </w:r>
          </w:p>
        </w:tc>
        <w:tc>
          <w:tcPr>
            <w:tcW w:w="36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طرفها كما ورد في الكتاب</w:t>
            </w:r>
          </w:p>
        </w:tc>
        <w:tc>
          <w:tcPr>
            <w:tcW w:w="36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مواضعها</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30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﴿وَإِذْ قَالَ رَبُّكَ لِلْمَلَائِكَةِ إِنِّي جَاعِلٌ فِي…﴾</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الثامن، 8.2، 8.5، 8.9، 11.4، الملاحق</w:t>
            </w:r>
          </w:p>
        </w:tc>
      </w:tr>
      <w:tr w:rsidR="003654A2" w:rsidRPr="00D65A27" w:rsidTr="00A011EA">
        <w:tc>
          <w:tcPr>
            <w:tcW w:w="144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37</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8.8</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111</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﴿قُلْ هَاتُوا بُرْهَانَكُمْ إِن كُنتُمْ صَادِقِينَ﴾</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الثالث</w:t>
            </w:r>
          </w:p>
        </w:tc>
      </w:tr>
      <w:tr w:rsidR="003654A2" w:rsidRPr="00D65A27" w:rsidTr="00A011EA">
        <w:tc>
          <w:tcPr>
            <w:tcW w:w="144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129</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138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﴿صِبْغَةَ اللَّهِ وَمَنْ أَحْسَنُ مِنَ اللَّهِ صِبْغَةً﴾</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185</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﴿يُرِيدُ اللَّهُ بِكُمُ الْيُسْرَ﴾</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195</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﴿وَلَا تُلْقُوا بِأَيْدِيكُمْ إِلَى التَّهْلُكَةِ﴾</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6.3، 13.7</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233</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5.6، 6.4، 8.3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268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﴿الشَّيْطَانُ يَعِدُكُمُ الْفَقْرَ وَيَأْمُرُكُم بِالْفَحْشَاءِ﴾</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269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﴿يُؤْتِي الْحِكْمَةَ مَن يَشَاءُ وَمَن يُؤْتَ الْحِكْمَةَ…﴾</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العاشر، 10.3، 10.5،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283</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6.7</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286</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يُكَلِّفُ اللَّهُ نَفْسًا إِلَّا وُسْعَهَا﴾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آل عمران: 7</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﴿هُوَ الَّذِي أَنزَلَ عَلَيْكَ الْكِتَابَ مِنْهُ آيَاتٌ…﴾</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6.3، 6.11</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آل عمران: 109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﴿وَإِلَى اللَّهِ تُرْجَعُ الْأُمُورُ﴾</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آل عمران: 159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﴿وَشَاوِرْهُمْ فِي الْأَمْرِ﴾</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3.8، 4.1، 5.6، 6.4، 7.5، 10.2، 10.5، افتتاح الفصل الثاني عشر، 12.4،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28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﴿يُرِيدُ اللَّهُ أَن يُخَفِّفَ عَنكُمْ﴾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34</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58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 اللَّهَ يَأْمُرُكُمْ أَن تُؤَدُّوا الْأَمَانَاتِ﴾</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3.6، 3.8، 5.6، 6.4، 6.5، 6.7</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59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﴿فَإِن تَنَازَعْتُمْ فِي شَيْءٍ فَرُدُّوهُ إِلَى اللَّهِ…﴾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السابع</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82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﴿أَفَلَا يَتَدَبَّرُونَ الْقُرْآنَ وَلَوْ كَانَ مِنْ عِندِ…﴾</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السادس، 9.4، 9.5، 9.8،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82–83</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83</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﴿وَلَوْ رَدُّوهُ إِلَى الرَّسُولِ وَإِلَىٰ أُولِي الْأَمْرِ…﴾</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الخامس، 9.3، 9.4، 9.5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94</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﴿إِذَا ضَرَبْتُمْ فِي سَبِيلِ اللَّهِ فَتَبَيَّنُوا﴾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التاسع، 9.3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122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﴿وَمَنْ أَصْدَقُ مِنَ اللَّهِ قِيلًا﴾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10.7</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135</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المائدة: 1</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﴿أُحِلَّتْ لَكُم بَهِيمَةُ الْأَنْعَامِ إِلَّا مَا يُتْلَىٰ…﴾</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6.1</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المائدة: 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6.4، 6.7</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الأنعام: 54</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﴿كَتَبَ رَبُّكُمْ عَلَىٰ نَفْسِهِ الرَّحْمَةَ﴾</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الأنعام: 79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﴿إِنِّي وَجَّهْتُ وَجْهِيَ لِلَّذِي فَطَرَ السَّمَاوَاتِ وَالْأَرْضَ…﴾</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الأنعام: 152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6.4، 8.3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الأنعام: 165</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﴿جَعَلَكُمْ خَلَائِفَ الْأَرْضِ… لِّيَبْلُوَكُمْ فِي مَا آتَاكُمْ﴾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8.2، 8.4، 8.5، 8.9</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الأعراف: 129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﴿وَيَسْتَخْلِفَكُمْ فِي الْأَرْضِ فَيَنظُرَ كَيْفَ تَعْمَلُونَ﴾</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الأعراف: 146</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﴿سَأَصْرِفُ عَنْ آيَاتِيَ الَّذِينَ يَتَكَبَّرُونَ فِي الْأَرْضِ…﴾</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6.8</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الأعراف: 172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التوبة: 105</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﴿وَقُلِ اعْمَلُوا فَسَيَرَى اللَّهُ عَمَلَكُمْ وَرَسُولُهُ وَالْمُؤْمِنُونَ…﴾</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12.6</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التوبة: 118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التوبة: 119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﴿يَا أَيُّهَا الَّذِينَ آمَنُوا اتَّقُوا اللَّهَ وَكُونُوا…﴾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 10.5،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التوبة: 122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كَانَ الْمُؤْمِنُونَ لِيَنفِرُوا كَافَّةً فَلَوْلَا نَفَرَ…﴾</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يونس: 14</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﴿ثُمَّ جَعَلْنَاكُمْ خَلَائِفَ فِي الْأَرْضِ مِن بَعْدِهِمْ…﴾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8.2، 8.4، 8.5، 8.9</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هود: 7</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﴿أَيُّكُمْ أَحْسَنُ عَمَلًا﴾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هود: 51</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﴿الَّذِي فَطَرَنِي﴾</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هود: 61</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﴿هُوَ أَنشَأَكُم مِّنَ الْأَرْضِ وَاسْتَعْمَرَكُمْ فِيهَا﴾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 11.4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هود: 88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تَوْفِيقِي إِلَّا بِاللَّهِ عَلَيْهِ تَوَكَّلْتُ وَإِلَيْهِ…﴾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المقدمة</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يوسف: 76</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﴿وَفَوْقَ كُلِّ ذِي عِلْمٍ عَلِيمٌ﴾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يوسف: 111</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﴿لَقَدْ كَانَ فِي قَصَصِهِمْ عِبْرَةٌ لِّأُولِي الْأَلْبَابِ﴾</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النحل: 44</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﴿وَأَنزَلْنَا إِلَيْكَ الذِّكْرَ لِتُبَيِّنَ لِلنَّاسِ مَا نُزِّلَ…﴾</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الرابع</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النحل: 90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 اللَّهَ يَأْمُرُ بِالْعَدْلِ وَالْإِحْسَانِ﴾</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3.8، 4.7، 6.4، 6.7، 10.5،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النحل: 125</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﴿ادْعُ إِلَىٰ سَبِيلِ رَبِّكَ بِالْحِكْمَةِ وَالْمَوْعِظَةِ الْحَسَنَةِ﴾</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الإسراء: 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 هَٰذَا الْقُرْآنَ يَهْدِي لِلَّتِي هِيَ أَقْوَمُ﴾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المقدمة، افتتاح الفصل الأول، 1.3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الإسراء: 36</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﴿وَلَا تَقْفُ مَا لَيْسَ لَكَ بِهِ عِلْمٌ﴾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الإسراء: 70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﴿وَلَقَدْ كَرَّمْنَا بَنِي آدَمَ﴾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8.9</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الكهف: 7</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﴿أَيُّهُمْ أَحْسَنُ عَمَلًا﴾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الكهف: 10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﴿رَبَّنَا آتِنَا مِن لَّدُنكَ رَحْمَةً وَهَيِّئْ لَنَا…﴾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الخاتمة</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مريم: 29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﴿فَأَشَارَتْ إِلَيْهِ﴾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طه: 114</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﴿وَقُل رَّبِّ زِدْنِي عِلْمًا﴾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الثالث عشر، 13.3،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الأنبياء: 35</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﴿وَنَبْلُوكُم بِالشَّرِّ وَالْخَيْرِ فِتْنَةً﴾</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الثامن، 8.4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الأنبياء: 79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﴿وَكُلًّا آتَيْنَا حُكْمًا وَعِلْمًا﴾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الأنبياء: 107</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أَرْسَلْنَاكَ إِلَّا رَحْمَةً لِّلْعَالَمِينَ﴾</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 10.5،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الحج: 78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جَعَلَ عَلَيْكُمْ فِي الدِّينِ مِنْ حَرَجٍ﴾</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النور: 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﴿وَلَا تَأْخُذْكُم بِهِمَا رَأْفَةٌ فِي دِينِ اللَّهِ﴾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10.8</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النور: 55</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﴿لَيَسْتَخْلِفَنَّهُم فِي الْأَرْضِ﴾</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8.2، 8.9</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الفرقان: 58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﴿وَتَوَكَّلْ عَلَى الْحَيِّ الَّذِي لَا يَمُوتُ﴾</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العنكبوت: 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﴿أَحَسِبَ النَّاسُ أَن يُتْرَكُوا أَن يَقُولُوا آمَنَّا…﴾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العنكبوت: 20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﴿قُلْ سِيرُوا فِي الْأَرْضِ فَانظُرُوا كَيْفَ بَدَأَ…﴾</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الثاني</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الروم: 30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﴿فَأَقِمْ وَجْهَكَ لِلدِّينِ حَنِيفًا فِطْرَتَ اللَّهِ الَّتِي…﴾</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لقمان: 12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﴿وَلَقَدْ آتَيْنَا لُقْمَانَ الْحِكْمَةَ﴾</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الأحزاب: 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﴿لِّيَسْأَلَ الصَّادِقِينَ عَن صِدْقِهِمْ﴾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الأحزاب: 23</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 الْمُؤْمِنِينَ رِجَالٌ صَدَقُوا مَا عَاهَدُوا اللَّهَ…﴾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الأحزاب: 70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﴿يَا أَيُّهَا الَّذِينَ آمَنُوا اتَّقُوا اللَّهَ وَقُولُوا…﴾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الأحزاب: 72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﴿إِنَّا عَرَضْنَا الْأَمَانَةَ عَلَى السَّمَاوَاتِ وَالْأَرْضِ وَالْجِبَالِ…﴾</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المقدمة، 3.6، 3.8، 5.6، 6.5، 6.7، 8.5، 10.5،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فاطر: 39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﴿هُوَ الَّذِي جَعَلَكُمْ خَلَائِفَ فِي الْأَرْضِ﴾</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8.1، 8.2، 8.8، 11.4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الصافات: 24</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﴿وَقِفُوهُمْ إِنَّهُم مَّسْئُولُونَ﴾</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ص: 20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﴿وَآتَيْنَاهُ الْحِكْمَةَ وَفَصْلَ الْخِطَابِ﴾</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ص: 26</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﴿يَا دَاوُودُ إِنَّا جَعَلْنَاكَ خَلِيفَةً فِي الْأَرْضِ…﴾</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8.2، 11.4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ص: 29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﴿كِتَابٌ أَنزَلْنَاهُ إِلَيْكَ مُبَارَكٌ لِّيَدَّبَّرُوا آيَاتِهِ وَلِيَتَذَكَّرَ…﴾</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9.4، 9.7</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الزمر: 17–18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﴿فَبَشِّرْ عِبَادِ الَّذِينَ يَسْتَمِعُونَ الْقَوْلَ فَيَتَّبِعُونَ أَحْسَنَهُ﴾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الثالث عشر، 13.3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الزمر: 18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الثالث عشر، 13.3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الزمر: 23</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﴿كِتَابًا مُّتَشَابِهًا مَّثَانِيَ﴾</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الشورى: 38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5.6، 6.4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محمد: 24</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﴿أَفَلَا يَتَدَبَّرُونَ الْقُرْآنَ أَمْ عَلَىٰ قُلُوبٍ أَقْفَالُهَا﴾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التاسع، 9.4،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الفتح: 29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﴿أَشِدَّاءُ عَلَى الْكُفَّارِ رُحَمَاءُ بَيْنَهُمْ﴾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الحجرات: 6</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﴿يَا أَيُّهَا الَّذِينَ آمَنُوا إِن جَاءَكُمْ فَاسِقٌ…﴾</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التاسع، 9.3،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الحجرات: 10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﴿إِنَّمَا الْمُؤْمِنُونَ إِخْوَةٌ﴾</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الذاريات: 56</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خَلَقْتُ الْجِنَّ وَالْإِنسَ إِلَّا لِيَعْبُدُونِ﴾</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الحشر: 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﴿فَاعْتَبِرُوا يَا أُولِي الْأَبْصَارِ﴾</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الصف: 4</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 اللَّهَ يُحِبُّ الَّذِينَ يُقَاتِلُونَ فِي سَبِيلِهِ…﴾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الجمعة: 10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﴿فَإِذَا قُضِيَتِ الصَّلَاةُ فَانتَشِرُوا فِي الْأَرْضِ وَابْتَغُوا…﴾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الطلاق: 7</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يُكَلِّفُ اللَّهُ نَفْسًا إِلَّا مَا آتَاهَا﴾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الطلاق: 12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﴿اللَّهُ الَّذِي خَلَقَ سَبْعَ سَمَاوَاتٍ وَمِنَ الْأَرْضِ…﴾</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الحادي عشر</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الملك: 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﴿لِيَبْلُوَكُمْ أَيُّكُمْ أَحْسَنُ عَمَلًا﴾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6.7، 8.4، افتتاح الفصل الرابع عشر،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الملك: 15</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﴿هُوَ الَّذِي جَعَلَ لَكُمُ الْأَرْضَ ذَلُولًا فَامْشُوا…﴾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المزمل: 20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﴿وَآخَرُونَ يَضْرِبُونَ فِي الْأَرْضِ يَبْتَغُونَ مِن فَضْلِ…﴾</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البلد: 17</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﴿وَتَوَاصَوْا بِالصَّبْرِ وَتَوَاصَوْا بِالْمَرْحَمَةِ﴾</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الزلزلة: 7–8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﴿فَمَن يَعْمَلْ مِثْقَالَ ذَرَّةٍ خَيْرًا يَرَهُ وَمَن…﴾</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w:t>
            </w:r>
          </w:p>
        </w:tc>
      </w:tr>
    </w:tbl>
    <w:p w:rsidR="002F33B9" w:rsidRPr="00A263F1" w:rsidRDefault="002F33B9" w:rsidP="002F33B9">
      <w:pPr>
        <w:pageBreakBefore/>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 xml:space="preserve">فهرس الأحاديث والآثار</w:t>
      </w:r>
      <w:r>
        <w:fldChar w:fldCharType="begin"/>
      </w:r>
      <w:r>
        <w:instrText xml:space="preserve"> TC "فهرس الأحاديث والآثار" \l 2 </w:instrText>
      </w:r>
      <w:r>
        <w:fldChar w:fldCharType="end"/>
      </w:r>
    </w:p>
    <w:p w:rsidR="002F33B9" w:rsidRPr="00A263F1" w:rsidRDefault="002F33B9" w:rsidP="002F33B9">
      <w:pPr>
        <w:bidi/>
        <w:rPr>
          <w:rFonts w:ascii="Sakkal Majalla" w:hAnsi="Sakkal Majalla" w:cs="Sakkal Majalla"/>
        </w:rPr>
      </w:pPr>
      <w:r>
        <w:rPr>
          <w:rFonts w:ascii="Sakkal Majalla" w:hAnsi="Sakkal Majalla" w:cs="Sakkal Majalla"/>
          <w:color w:val="000000"/>
          <w:sz w:val="30"/>
          <w:szCs w:val="30"/>
          <w:rtl/>
        </w:rPr>
        <w:t xml:space="preserve">الأحاديث مرتبة بحسب أول ورودها في الكتاب، والتخريج هو ما ذكره الكتاب في موضعه.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3600"/>
        <w:gridCol w:w="3600"/>
      </w:tblGrid>
      <w:tr w:rsidR="003654A2" w:rsidRPr="00D65A27" w:rsidTr="00A011EA">
        <w:tc>
          <w:tcPr>
            <w:tcW w:w="144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طرف الحديث</w:t>
            </w:r>
          </w:p>
        </w:tc>
        <w:tc>
          <w:tcPr>
            <w:tcW w:w="36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التخريج كما ورد في الكتاب</w:t>
            </w:r>
          </w:p>
        </w:tc>
        <w:tc>
          <w:tcPr>
            <w:tcW w:w="36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مواضعه</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«الإحسان أن تعبد الله كأنك تراه، فإن لم تكن تراه فإنه يراك» (حديث جبريل)</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2.10، 4.7</w:t>
            </w:r>
          </w:p>
        </w:tc>
      </w:tr>
      <w:tr w:rsidR="003654A2" w:rsidRPr="00D65A27" w:rsidTr="00A011EA">
        <w:tc>
          <w:tcPr>
            <w:tcW w:w="144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«كلكم راعٍ وكلكم مسؤول عن رعيته»</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المقدمة، 3.8، 5.6، 6.7، 8.2، 11.6</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«لو أن فاطمة بنت محمد سرقت لقطعت يدها» (حديث المخزومية)</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4.7، 6.7</w:t>
            </w:r>
          </w:p>
        </w:tc>
      </w:tr>
      <w:tr w:rsidR="003654A2" w:rsidRPr="00D65A27" w:rsidTr="00A011EA">
        <w:tc>
          <w:tcPr>
            <w:tcW w:w="144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«أعطوا الأجير أجره قبل أن يجف عرقه»</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ابن ماجه</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3.8، 4.7، 6.7</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«أدِّ الأمانة إلى من ائتمنك، ولا تخن من خانك»</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أبو داود</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3.8</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استشارته ﷺ أصحابه قبل بدر في لقاء العدو</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5.6</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مشاورته ﷺ أصحابه يوم أحد في المقام والخروج</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البخاري تعليقًا، كتاب الاعتصام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«إن الدين يسر، ولن يشادّ الدين أحد إلا غلبه»</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البخاري</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«إن الله وضع عن أمتي الخطأ والنسيان وما استُكرهوا عليه»</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ابن ماجه، وفي ثبوته خلاف</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«عجبًا لأمر المؤمن، إن أمره كله خير»</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«كل مولود يولد على الفطرة، فأبواه يهودانه أو ينصرانه أو يمجسانه»</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«كفى بالمرء كذبًا أن يحدّث بكل ما سمع»</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 مقدمة الصحيح</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9.3، 9.5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حذيفة: «إذا مرّ بآية فيها تسبيح سبّح…»</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أبي ذر: قيامه ﷺ بآية يرددها حتى أصبح</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النسائي وابن ماجه وأحمد</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9.4، 9.5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«الراحمون يرحمهم الرحمن، ارحموا من في الأرض يرحمكم من في السماء»</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أبو داود والترمذي</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«من لا يَرحم لا يُرحم»</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«لا حسد إلا في اثنتين»</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«عليكم بالصدق، فإن الصدق يهدي إلى البر…»</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 واللفظ لمسلم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أم كلثوم بنت عقبة في الإصلاح بين الناس</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10.7، 10.7</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كعب بن مالك في تخلّفه عن تبوك</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 10.5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«ما من مسلم يغرس غرسًا أو يزرع زرعًا…»</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«مثل المؤمنين في توادّهم وتراحمهم وتعاطفهم مثل الجسد…»</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 واللفظ لمسلم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«ما من عبد يسترعيه الله رعية، يموت يوم يموت وهو غاشّ لرعيته…» (حديث معقل بن يسار)</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 واللفظ لمسلم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«لا طاعة في معصية، إنما الطاعة في المعروف»</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«على المرء المسلم السمع والطاعة فيما أحب وكره، ما لم يؤمر بمعصية»</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«لا يُلدغ المؤمن من جحر واحد مرتين»</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«اعقلها وتوكل»</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 وابن حبان</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«لو أنكم تتوكلون على الله حق توكله لرزقكم كما يرزق الطير»</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«احرص على ما ينفعك، واستعن بالله ولا تعجز»</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الاستخارة: «إذا همّ أحدكم بالأمر فليركع ركعتين…»</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البخاري، من حديث جابر</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«أنتم شهداء الله في الأرض»</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12.6</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«الكيّس من دان نفسه وعمل لما بعد الموت»</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12.6</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«اللهم انفعني بما علمتني، وعلمني ما ينفعني، وزدني علمًا»</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 وابن ماجه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«قد أفلح من أسلم، ورُزق كفافًا، وقنّعه الله بما آتاه»</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13.7</w:t>
            </w:r>
          </w:p>
        </w:tc>
      </w:tr>
    </w:tbl>
    <w:p w:rsidR="002F33B9" w:rsidRPr="00A263F1" w:rsidRDefault="002F33B9" w:rsidP="002F33B9">
      <w:pPr>
        <w:bidi/>
        <w:rPr>
          <w:rFonts w:ascii="Sakkal Majalla" w:hAnsi="Sakkal Majalla" w:cs="Sakkal Majalla"/>
        </w:rPr>
      </w:pPr>
      <w:r>
        <w:rPr>
          <w:rFonts w:ascii="Sakkal Majalla" w:hAnsi="Sakkal Majalla" w:cs="Sakkal Majalla"/>
          <w:b/>
          <w:bCs/>
          <w:color w:val="156082"/>
          <w:sz w:val="30"/>
          <w:szCs w:val="30"/>
          <w:rtl/>
        </w:rPr>
        <w:t xml:space="preserve">الآثار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3600"/>
        <w:gridCol w:w="3600"/>
      </w:tblGrid>
      <w:tr w:rsidR="003654A2" w:rsidRPr="00D65A27" w:rsidTr="00A011EA">
        <w:tc>
          <w:tcPr>
            <w:tcW w:w="144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الأثر</w:t>
            </w:r>
          </w:p>
        </w:tc>
        <w:tc>
          <w:tcPr>
            <w:tcW w:w="36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التخريج كما ورد في الكتاب</w:t>
            </w:r>
          </w:p>
        </w:tc>
        <w:tc>
          <w:tcPr>
            <w:tcW w:w="36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مواضعه</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«حاسبوا أنفسكم قبل أن تحاسبوا» (عمر بن الخطاب)</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 تعليقًا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12.6</w:t>
            </w:r>
          </w:p>
        </w:tc>
      </w:tr>
      <w:tr w:rsidR="003654A2" w:rsidRPr="00D65A27" w:rsidTr="00A011EA">
        <w:tc>
          <w:tcPr>
            <w:tcW w:w="144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كتاب عمر بن الخطاب إلى أبي موسى الأشعري في القضاء</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الدارقطني والبيهقي</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المسألة المشتركة (قضاء عمر في الفرائض)</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البيهقي والدارمي</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 13.5</w:t>
            </w:r>
          </w:p>
        </w:tc>
      </w:tr>
    </w:tbl>
    <w:p w:rsidR="002F33B9" w:rsidRPr="00A263F1" w:rsidRDefault="002F33B9" w:rsidP="00082486">
      <w:pPr>
        <w:pageBreakBefore/>
        <w:bidi/>
        <w:jc w:val="center"/>
        <w:rPr>
          <w:rFonts w:ascii="Sakkal Majalla" w:hAnsi="Sakkal Majalla" w:cs="Sakkal Majalla"/>
        </w:rPr>
      </w:pPr>
      <w:r>
        <w:rPr>
          <w:rFonts w:ascii="Sakkal Majalla" w:hAnsi="Sakkal Majalla" w:cs="Sakkal Majalla"/>
          <w:b/>
          <w:bCs/>
          <w:color w:val="1F3864"/>
          <w:sz w:val="44"/>
          <w:szCs w:val="44"/>
          <w:rtl/>
        </w:rPr>
        <w:t xml:space="preserve">قائمة المراجع</w:t>
      </w:r>
      <w:r>
        <w:fldChar w:fldCharType="begin"/>
      </w:r>
      <w:r>
        <w:instrText xml:space="preserve"> TC "قائمة المراجع" \l 1 </w:instrText>
      </w:r>
      <w:r>
        <w:fldChar w:fldCharType="end"/>
      </w:r>
    </w:p>
    <w:p w:rsidR="002F33B9" w:rsidRPr="00A263F1" w:rsidRDefault="002F33B9" w:rsidP="002F33B9">
      <w:pPr>
        <w:bidi/>
        <w:rPr>
          <w:rFonts w:ascii="Sakkal Majalla" w:hAnsi="Sakkal Majalla" w:cs="Sakkal Majalla"/>
        </w:rPr>
      </w:pPr>
      <w:r>
        <w:rPr>
          <w:rFonts w:ascii="Sakkal Majalla" w:hAnsi="Sakkal Majalla" w:cs="Sakkal Majalla"/>
          <w:color w:val="000000"/>
          <w:sz w:val="30"/>
          <w:szCs w:val="30"/>
          <w:rtl/>
        </w:rPr>
        <w:t xml:space="preserve">تجمع هذه القائمة مراجع الفصول الأربعة عشر في موضع واحد، بعد حذف المكرر وتوحيد بيانات النشر، مرتبةً بحسب نوع المصدر. وتُذكر المراجع في متن الفصول باسم المؤلف وسنة النشر.</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القرآن الكريم وعلومه وتفسيره</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  </w:t>
      </w:r>
      <w:r>
        <w:rPr>
          <w:rFonts w:ascii="Sakkal Majalla" w:hAnsi="Sakkal Majalla" w:cs="Sakkal Majalla"/>
          <w:i/>
          <w:iCs/>
          <w:sz w:val="26"/>
          <w:szCs w:val="26"/>
          <w:rtl/>
        </w:rPr>
        <w:t xml:space="preserve">القرآن الكريم.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  </w:t>
      </w:r>
      <w:r>
        <w:rPr>
          <w:rFonts w:ascii="Sakkal Majalla" w:hAnsi="Sakkal Majalla" w:cs="Sakkal Majalla"/>
          <w:i/>
          <w:iCs/>
          <w:sz w:val="26"/>
          <w:szCs w:val="26"/>
          <w:rtl/>
        </w:rPr>
        <w:t xml:space="preserve">ابن تيمية، أحمد بن عبد الحليم (ت.728هـ). مقدمة في أصول التفسير. تحقيق: عدنان زرزور. دار القرآن الكريم، الكويت، 1971.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  </w:t>
      </w:r>
      <w:r>
        <w:rPr>
          <w:rFonts w:ascii="Sakkal Majalla" w:hAnsi="Sakkal Majalla" w:cs="Sakkal Majalla"/>
          <w:i/>
          <w:iCs/>
          <w:sz w:val="26"/>
          <w:szCs w:val="26"/>
          <w:rtl/>
        </w:rPr>
        <w:t xml:space="preserve">ابن عاشور، محمد الطاهر (ت.1393هـ). التحرير والتنوير. الدار التونسية للنشر، تونس، 1984م.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  </w:t>
      </w:r>
      <w:r>
        <w:rPr>
          <w:rFonts w:ascii="Sakkal Majalla" w:hAnsi="Sakkal Majalla" w:cs="Sakkal Majalla"/>
          <w:i/>
          <w:iCs/>
          <w:sz w:val="26"/>
          <w:szCs w:val="26"/>
          <w:rtl/>
        </w:rPr>
        <w:t xml:space="preserve">ابن كثير، إسماعيل بن عمر (ت.774هـ). تفسير القرآن العظيم. تحقيق: سامي بن محمد سلامة. دار طيبة.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  </w:t>
      </w:r>
      <w:r>
        <w:rPr>
          <w:rFonts w:ascii="Sakkal Majalla" w:hAnsi="Sakkal Majalla" w:cs="Sakkal Majalla"/>
          <w:i/>
          <w:iCs/>
          <w:sz w:val="26"/>
          <w:szCs w:val="26"/>
          <w:rtl/>
        </w:rPr>
        <w:t xml:space="preserve">الرازي، فخر الدين محمد بن عمر (ت.606هـ). مفاتيح الغيب (التفسير الكبير).</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  </w:t>
      </w:r>
      <w:r>
        <w:rPr>
          <w:rFonts w:ascii="Sakkal Majalla" w:hAnsi="Sakkal Majalla" w:cs="Sakkal Majalla"/>
          <w:i/>
          <w:iCs/>
          <w:sz w:val="26"/>
          <w:szCs w:val="26"/>
          <w:rtl/>
        </w:rPr>
        <w:t xml:space="preserve">الزحيلي، وهبة بن مصطفى (ت.2015م). التفسير المنير في العقيدة والشريعة والمنهج. دار الفكر المعاصر،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  </w:t>
      </w:r>
      <w:r>
        <w:rPr>
          <w:rFonts w:ascii="Sakkal Majalla" w:hAnsi="Sakkal Majalla" w:cs="Sakkal Majalla"/>
          <w:i/>
          <w:iCs/>
          <w:sz w:val="26"/>
          <w:szCs w:val="26"/>
          <w:rtl/>
        </w:rPr>
        <w:t xml:space="preserve">الزركشي، بدر الدين (ت.794هـ). البرهان في علوم القرآن.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  </w:t>
      </w:r>
      <w:r>
        <w:rPr>
          <w:rFonts w:ascii="Sakkal Majalla" w:hAnsi="Sakkal Majalla" w:cs="Sakkal Majalla"/>
          <w:i/>
          <w:iCs/>
          <w:sz w:val="26"/>
          <w:szCs w:val="26"/>
          <w:rtl/>
        </w:rPr>
        <w:t xml:space="preserve">الزمخشري، محمود بن عمر (ت.538هـ). الكشّاف عن حقائق التنزيل. دار الكتاب العربي.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  </w:t>
      </w:r>
      <w:r>
        <w:rPr>
          <w:rFonts w:ascii="Sakkal Majalla" w:hAnsi="Sakkal Majalla" w:cs="Sakkal Majalla"/>
          <w:i/>
          <w:iCs/>
          <w:sz w:val="26"/>
          <w:szCs w:val="26"/>
          <w:rtl/>
        </w:rPr>
        <w:t xml:space="preserve">سيد قطب، إبراهيم حسين (ت.1966م). في ظلال القرآن. دار الشروق، القاهرة.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  </w:t>
      </w:r>
      <w:r>
        <w:rPr>
          <w:rFonts w:ascii="Sakkal Majalla" w:hAnsi="Sakkal Majalla" w:cs="Sakkal Majalla"/>
          <w:i/>
          <w:iCs/>
          <w:sz w:val="26"/>
          <w:szCs w:val="26"/>
          <w:rtl/>
        </w:rPr>
        <w:t xml:space="preserve">السيوطي، جلال الدين (ت.911هـ). الإتقان في علوم القرآن.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  </w:t>
      </w:r>
      <w:r>
        <w:rPr>
          <w:rFonts w:ascii="Sakkal Majalla" w:hAnsi="Sakkal Majalla" w:cs="Sakkal Majalla"/>
          <w:i/>
          <w:iCs/>
          <w:sz w:val="26"/>
          <w:szCs w:val="26"/>
          <w:rtl/>
        </w:rPr>
        <w:t xml:space="preserve">السيوطي، جلال الدين (ت.911هـ). لباب النقول في أسباب النزول. مؤسسة الكتب الثقافية.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  </w:t>
      </w:r>
      <w:r>
        <w:rPr>
          <w:rFonts w:ascii="Sakkal Majalla" w:hAnsi="Sakkal Majalla" w:cs="Sakkal Majalla"/>
          <w:i/>
          <w:iCs/>
          <w:sz w:val="26"/>
          <w:szCs w:val="26"/>
          <w:rtl/>
        </w:rPr>
        <w:t xml:space="preserve">الطباطبائي، محمد حسين (ت.1981م). الميزان في تفسير القرآن. مؤسسة الأعلمي للمطبوعات،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  </w:t>
      </w:r>
      <w:r>
        <w:rPr>
          <w:rFonts w:ascii="Sakkal Majalla" w:hAnsi="Sakkal Majalla" w:cs="Sakkal Majalla"/>
          <w:i/>
          <w:iCs/>
          <w:sz w:val="26"/>
          <w:szCs w:val="26"/>
          <w:rtl/>
        </w:rPr>
        <w:t xml:space="preserve">الطبري، محمد بن جرير (ت.310هـ). جامع البيان عن تأويل آي القرآن. تحقيق: أحمد شاكر ومحمود شاكر. مؤسسة الرسالة.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  </w:t>
      </w:r>
      <w:r>
        <w:rPr>
          <w:rFonts w:ascii="Sakkal Majalla" w:hAnsi="Sakkal Majalla" w:cs="Sakkal Majalla"/>
          <w:i/>
          <w:iCs/>
          <w:sz w:val="26"/>
          <w:szCs w:val="26"/>
          <w:rtl/>
        </w:rPr>
        <w:t xml:space="preserve">عبد الباقي، محمد فؤاد. المعجم المفهرس لألفاظ القرآن الكريم. دار الكتب المصرية، القاهرة.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  </w:t>
      </w:r>
      <w:r>
        <w:rPr>
          <w:rFonts w:ascii="Sakkal Majalla" w:hAnsi="Sakkal Majalla" w:cs="Sakkal Majalla"/>
          <w:i/>
          <w:iCs/>
          <w:sz w:val="26"/>
          <w:szCs w:val="26"/>
          <w:rtl/>
        </w:rPr>
        <w:t xml:space="preserve">القرطبي، محمد بن أحمد (ت.671هـ). الجامع لأحكام القرآن. دار الكتب المصرية.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  </w:t>
      </w:r>
      <w:r>
        <w:rPr>
          <w:rFonts w:ascii="Sakkal Majalla" w:hAnsi="Sakkal Majalla" w:cs="Sakkal Majalla"/>
          <w:i/>
          <w:iCs/>
          <w:sz w:val="26"/>
          <w:szCs w:val="26"/>
          <w:rtl/>
        </w:rPr>
        <w:t xml:space="preserve">مسلم، مصطفى (1997). مباحث في التفسير الموضوعي. دار القلم، دمشق.</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  </w:t>
      </w:r>
      <w:r>
        <w:rPr>
          <w:rFonts w:ascii="Sakkal Majalla" w:hAnsi="Sakkal Majalla" w:cs="Sakkal Majalla"/>
          <w:i/>
          <w:iCs/>
          <w:sz w:val="26"/>
          <w:szCs w:val="26"/>
          <w:rtl/>
        </w:rPr>
        <w:t xml:space="preserve">الواحدي، علي بن أحمد (ت.468هـ). أسباب النزول. تحقيق: كمال بسيوني زغلول. دار الكتب العلمية.</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الحديث وعلومه والسيرة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18. </w:t>
      </w:r>
      <w:r>
        <w:rPr>
          <w:rFonts w:ascii="Sakkal Majalla" w:hAnsi="Sakkal Majalla" w:cs="Sakkal Majalla"/>
          <w:i/>
          <w:iCs/>
          <w:sz w:val="26"/>
          <w:szCs w:val="26"/>
          <w:rtl/>
        </w:rPr>
        <w:t xml:space="preserve">ابن حبان، محمد (ت.354هـ). الصحيح، بترتيب ابن بلبان.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19.  </w:t>
      </w:r>
      <w:r>
        <w:rPr>
          <w:rFonts w:ascii="Sakkal Majalla" w:hAnsi="Sakkal Majalla" w:cs="Sakkal Majalla"/>
          <w:i/>
          <w:iCs/>
          <w:sz w:val="26"/>
          <w:szCs w:val="26"/>
          <w:rtl/>
        </w:rPr>
        <w:t xml:space="preserve">ابن الصلاح، عثمان بن عبد الرحمن (ت.643هـ). مقدمة ابن الصلاح في علوم الحديث.</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20.  </w:t>
      </w:r>
      <w:r>
        <w:rPr>
          <w:rFonts w:ascii="Sakkal Majalla" w:hAnsi="Sakkal Majalla" w:cs="Sakkal Majalla"/>
          <w:i/>
          <w:iCs/>
          <w:sz w:val="26"/>
          <w:szCs w:val="26"/>
          <w:rtl/>
        </w:rPr>
        <w:t xml:space="preserve">ابن ماجه، محمد بن يزيد (ت.273هـ).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21.  </w:t>
      </w:r>
      <w:r>
        <w:rPr>
          <w:rFonts w:ascii="Sakkal Majalla" w:hAnsi="Sakkal Majalla" w:cs="Sakkal Majalla"/>
          <w:i/>
          <w:iCs/>
          <w:sz w:val="26"/>
          <w:szCs w:val="26"/>
          <w:rtl/>
        </w:rPr>
        <w:t xml:space="preserve">ابن هشام، عبد الملك (ت.218هـ). السيرة النبوية. تحقيق: عمر عبد السلام تدمري. دار الكتاب العربي.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22.  </w:t>
      </w:r>
      <w:r>
        <w:rPr>
          <w:rFonts w:ascii="Sakkal Majalla" w:hAnsi="Sakkal Majalla" w:cs="Sakkal Majalla"/>
          <w:i/>
          <w:iCs/>
          <w:sz w:val="26"/>
          <w:szCs w:val="26"/>
          <w:rtl/>
        </w:rPr>
        <w:t xml:space="preserve">أبو داود، سليمان بن الأشعث (ت.275هـ).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23. </w:t>
      </w:r>
      <w:r>
        <w:rPr>
          <w:rFonts w:ascii="Sakkal Majalla" w:hAnsi="Sakkal Majalla" w:cs="Sakkal Majalla"/>
          <w:i/>
          <w:iCs/>
          <w:sz w:val="26"/>
          <w:szCs w:val="26"/>
          <w:rtl/>
        </w:rPr>
        <w:t xml:space="preserve">أحمد بن حنبل (ت.241هـ). المسند.</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24.  </w:t>
      </w:r>
      <w:r>
        <w:rPr>
          <w:rFonts w:ascii="Sakkal Majalla" w:hAnsi="Sakkal Majalla" w:cs="Sakkal Majalla"/>
          <w:i/>
          <w:iCs/>
          <w:sz w:val="26"/>
          <w:szCs w:val="26"/>
          <w:rtl/>
        </w:rPr>
        <w:t xml:space="preserve">الأعظمي، محمد مصطفى (1978). دراسات في الحديث النبوي وتاريخ تدوينه. المكتب الإسلامي.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25.  </w:t>
      </w:r>
      <w:r>
        <w:rPr>
          <w:rFonts w:ascii="Sakkal Majalla" w:hAnsi="Sakkal Majalla" w:cs="Sakkal Majalla"/>
          <w:i/>
          <w:iCs/>
          <w:sz w:val="26"/>
          <w:szCs w:val="26"/>
          <w:rtl/>
        </w:rPr>
        <w:t xml:space="preserve">البخاري، محمد بن إسماعيل (ت.256هـ). الصحيح.</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26.  </w:t>
      </w:r>
      <w:r>
        <w:rPr>
          <w:rFonts w:ascii="Sakkal Majalla" w:hAnsi="Sakkal Majalla" w:cs="Sakkal Majalla"/>
          <w:i/>
          <w:iCs/>
          <w:sz w:val="26"/>
          <w:szCs w:val="26"/>
          <w:rtl/>
        </w:rPr>
        <w:t xml:space="preserve">البيهقي، أحمد بن الحسين (ت.458هـ). السنن الكبرى.</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27.  </w:t>
      </w:r>
      <w:r>
        <w:rPr>
          <w:rFonts w:ascii="Sakkal Majalla" w:hAnsi="Sakkal Majalla" w:cs="Sakkal Majalla"/>
          <w:i/>
          <w:iCs/>
          <w:sz w:val="26"/>
          <w:szCs w:val="26"/>
          <w:rtl/>
        </w:rPr>
        <w:t xml:space="preserve">الترمذي، محمد بن عيسى (ت.279هـ). الجامع. دار الغرب الإسلامي.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28.  </w:t>
      </w:r>
      <w:r>
        <w:rPr>
          <w:rFonts w:ascii="Sakkal Majalla" w:hAnsi="Sakkal Majalla" w:cs="Sakkal Majalla"/>
          <w:i/>
          <w:iCs/>
          <w:sz w:val="26"/>
          <w:szCs w:val="26"/>
          <w:rtl/>
        </w:rPr>
        <w:t xml:space="preserve">الدارقطني، علي بن عمر (ت.385هـ).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29.  </w:t>
      </w:r>
      <w:r>
        <w:rPr>
          <w:rFonts w:ascii="Sakkal Majalla" w:hAnsi="Sakkal Majalla" w:cs="Sakkal Majalla"/>
          <w:i/>
          <w:iCs/>
          <w:sz w:val="26"/>
          <w:szCs w:val="26"/>
          <w:rtl/>
        </w:rPr>
        <w:t xml:space="preserve">الدارمي، عبد الله بن عبد الرحمن (ت.255هـ).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30.  </w:t>
      </w:r>
      <w:r>
        <w:rPr>
          <w:rFonts w:ascii="Sakkal Majalla" w:hAnsi="Sakkal Majalla" w:cs="Sakkal Majalla"/>
          <w:i/>
          <w:iCs/>
          <w:sz w:val="26"/>
          <w:szCs w:val="26"/>
          <w:rtl/>
        </w:rPr>
        <w:t xml:space="preserve">الغزالي، محمد (ت.1996م). فقه السيرة.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31.  </w:t>
      </w:r>
      <w:r>
        <w:rPr>
          <w:rFonts w:ascii="Sakkal Majalla" w:hAnsi="Sakkal Majalla" w:cs="Sakkal Majalla"/>
          <w:i/>
          <w:iCs/>
          <w:sz w:val="26"/>
          <w:szCs w:val="26"/>
          <w:rtl/>
        </w:rPr>
        <w:t xml:space="preserve">الغضبان، منير محمد. الفقه الحركي للسيرة النبوية.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32.  </w:t>
      </w:r>
      <w:r>
        <w:rPr>
          <w:rFonts w:ascii="Sakkal Majalla" w:hAnsi="Sakkal Majalla" w:cs="Sakkal Majalla"/>
          <w:i/>
          <w:iCs/>
          <w:sz w:val="26"/>
          <w:szCs w:val="26"/>
          <w:rtl/>
        </w:rPr>
        <w:t xml:space="preserve">المباركفوري، صفي الرحمن. الرحيق المختوم.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33.  </w:t>
      </w:r>
      <w:r>
        <w:rPr>
          <w:rFonts w:ascii="Sakkal Majalla" w:hAnsi="Sakkal Majalla" w:cs="Sakkal Majalla"/>
          <w:i/>
          <w:iCs/>
          <w:sz w:val="26"/>
          <w:szCs w:val="26"/>
          <w:rtl/>
        </w:rPr>
        <w:t xml:space="preserve">مسلم بن الحجاج (ت.261هـ). الصحيح.</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34.  </w:t>
      </w:r>
      <w:r>
        <w:rPr>
          <w:rFonts w:ascii="Sakkal Majalla" w:hAnsi="Sakkal Majalla" w:cs="Sakkal Majalla"/>
          <w:i/>
          <w:iCs/>
          <w:sz w:val="26"/>
          <w:szCs w:val="26"/>
          <w:rtl/>
        </w:rPr>
        <w:t xml:space="preserve">مهدي رزق الله أحمد. السيرة النبوية في ضوء المصادر الأصلية.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35.  </w:t>
      </w:r>
      <w:r>
        <w:rPr>
          <w:rFonts w:ascii="Sakkal Majalla" w:hAnsi="Sakkal Majalla" w:cs="Sakkal Majalla"/>
          <w:i/>
          <w:iCs/>
          <w:sz w:val="26"/>
          <w:szCs w:val="26"/>
          <w:rtl/>
        </w:rPr>
        <w:t xml:space="preserve">النسائي، أحمد بن شعيب (ت.303هـ). السنن.</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أصول الفقه والمقاصد والفكر الإسلامي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36.  </w:t>
      </w:r>
      <w:r>
        <w:rPr>
          <w:rFonts w:ascii="Sakkal Majalla" w:hAnsi="Sakkal Majalla" w:cs="Sakkal Majalla"/>
          <w:i/>
          <w:iCs/>
          <w:sz w:val="26"/>
          <w:szCs w:val="26"/>
          <w:rtl/>
        </w:rPr>
        <w:t xml:space="preserve">ابن تيمية، أحمد بن عبد الحليم (ت.728هـ). درء تعارض العقل والنقل. تحقيق: محمد رشاد سالم. جامعة الإمام محمد بن سعود الإسلامية، الرياض.</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37.  </w:t>
      </w:r>
      <w:r>
        <w:rPr>
          <w:rFonts w:ascii="Sakkal Majalla" w:hAnsi="Sakkal Majalla" w:cs="Sakkal Majalla"/>
          <w:i/>
          <w:iCs/>
          <w:sz w:val="26"/>
          <w:szCs w:val="26"/>
          <w:rtl/>
        </w:rPr>
        <w:t xml:space="preserve">ابن تيمية، تقي الدين أحمد (ت.728هـ). السياسة الشرعية في إصلاح الراعي والرعية. دار الكتب العلمية.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38.  </w:t>
      </w:r>
      <w:r>
        <w:rPr>
          <w:rFonts w:ascii="Sakkal Majalla" w:hAnsi="Sakkal Majalla" w:cs="Sakkal Majalla"/>
          <w:i/>
          <w:iCs/>
          <w:sz w:val="26"/>
          <w:szCs w:val="26"/>
          <w:rtl/>
        </w:rPr>
        <w:t xml:space="preserve">ابن خلدون، عبد الرحمن بن محمد (ت.808هـ). المقدمة. دار الكتب العلمية،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39.  </w:t>
      </w:r>
      <w:r>
        <w:rPr>
          <w:rFonts w:ascii="Sakkal Majalla" w:hAnsi="Sakkal Majalla" w:cs="Sakkal Majalla"/>
          <w:i/>
          <w:iCs/>
          <w:sz w:val="26"/>
          <w:szCs w:val="26"/>
          <w:rtl/>
        </w:rPr>
        <w:t xml:space="preserve">ابن قيم الجوزية، محمد بن أبي بكر (ت.751هـ). إعلام الموقعين عن رب العالمين. تحقيق: طه عبد الرؤوف سعد. دار الجيل،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40.  </w:t>
      </w:r>
      <w:r>
        <w:rPr>
          <w:rFonts w:ascii="Sakkal Majalla" w:hAnsi="Sakkal Majalla" w:cs="Sakkal Majalla"/>
          <w:i/>
          <w:iCs/>
          <w:sz w:val="26"/>
          <w:szCs w:val="26"/>
          <w:rtl/>
        </w:rPr>
        <w:t xml:space="preserve">ابن مسكويه، أحمد بن محمد (ت.421هـ). تهذيب الأخلاق وتطهير الأعراق. تحقيق: ابن الخطيب. مكتبة الثقافة الدينية.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41.  </w:t>
      </w:r>
      <w:r>
        <w:rPr>
          <w:rFonts w:ascii="Sakkal Majalla" w:hAnsi="Sakkal Majalla" w:cs="Sakkal Majalla"/>
          <w:i/>
          <w:iCs/>
          <w:sz w:val="26"/>
          <w:szCs w:val="26"/>
          <w:rtl/>
        </w:rPr>
        <w:t xml:space="preserve">الزركشي، بدر الدين (ت.794هـ). البحر المحيط في أصول الفقه. تحقيق: عبد القادر عبد الله العاني. وزارة الأوقاف الكويتية، 1992م.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42.  </w:t>
      </w:r>
      <w:r>
        <w:rPr>
          <w:rFonts w:ascii="Sakkal Majalla" w:hAnsi="Sakkal Majalla" w:cs="Sakkal Majalla"/>
          <w:i/>
          <w:iCs/>
          <w:sz w:val="26"/>
          <w:szCs w:val="26"/>
          <w:rtl/>
        </w:rPr>
        <w:t xml:space="preserve">الشاطبي، إبراهيم بن موسى (ت.790هـ). الموافقات في أصول الشريعة. تحقيق: مشهور بن حسن آل سلمان. دار ابن عفان.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43.  </w:t>
      </w:r>
      <w:r>
        <w:rPr>
          <w:rFonts w:ascii="Sakkal Majalla" w:hAnsi="Sakkal Majalla" w:cs="Sakkal Majalla"/>
          <w:i/>
          <w:iCs/>
          <w:sz w:val="26"/>
          <w:szCs w:val="26"/>
          <w:rtl/>
        </w:rPr>
        <w:t xml:space="preserve">الشافعي، محمد بن إدريس (ت.204هـ). الرسالة. تحقيق: أحمد محمد شاكر. مكتبة الحلبي، القاهرة، 1940م.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44.  </w:t>
      </w:r>
      <w:r>
        <w:rPr>
          <w:rFonts w:ascii="Sakkal Majalla" w:hAnsi="Sakkal Majalla" w:cs="Sakkal Majalla"/>
          <w:i/>
          <w:iCs/>
          <w:sz w:val="26"/>
          <w:szCs w:val="26"/>
          <w:rtl/>
        </w:rPr>
        <w:t xml:space="preserve">الغزالي، أبو حامد محمد (ت.505هـ). إحياء علوم الدين. دار الحديث، القاهرة.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45.  </w:t>
      </w:r>
      <w:r>
        <w:rPr>
          <w:rFonts w:ascii="Sakkal Majalla" w:hAnsi="Sakkal Majalla" w:cs="Sakkal Majalla"/>
          <w:i/>
          <w:iCs/>
          <w:sz w:val="26"/>
          <w:szCs w:val="26"/>
          <w:rtl/>
        </w:rPr>
        <w:t xml:space="preserve">الغزالي، أبو حامد محمد (ت.505هـ). المستصفى من علم الأصول. تحقيق: محمد عبد السلام عبد الشافي. دار الكتب العلمية، بيروت، 1993م.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46.  </w:t>
      </w:r>
      <w:r>
        <w:rPr>
          <w:rFonts w:ascii="Sakkal Majalla" w:hAnsi="Sakkal Majalla" w:cs="Sakkal Majalla"/>
          <w:i/>
          <w:iCs/>
          <w:sz w:val="26"/>
          <w:szCs w:val="26"/>
          <w:rtl/>
        </w:rPr>
        <w:t xml:space="preserve">الغزالي، أبو حامد محمد (ت.505هـ). المنقذ من الضلال. تحقيق: جميل صليبا وكامل عياد. دار الأندلس.</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47.  </w:t>
      </w:r>
      <w:r>
        <w:rPr>
          <w:rFonts w:ascii="Sakkal Majalla" w:hAnsi="Sakkal Majalla" w:cs="Sakkal Majalla"/>
          <w:i/>
          <w:iCs/>
          <w:sz w:val="26"/>
          <w:szCs w:val="26"/>
          <w:rtl/>
        </w:rPr>
        <w:t xml:space="preserve">الماوردي، أبو الحسن علي (ت.450هـ). الأحكام السلطانية. دار الكتب العلمية.</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المعاجم اللغوية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48.  </w:t>
      </w:r>
      <w:r>
        <w:rPr>
          <w:rFonts w:ascii="Sakkal Majalla" w:hAnsi="Sakkal Majalla" w:cs="Sakkal Majalla"/>
          <w:i/>
          <w:iCs/>
          <w:sz w:val="26"/>
          <w:szCs w:val="26"/>
          <w:rtl/>
        </w:rPr>
        <w:t xml:space="preserve">ابن فارس، أحمد (ت.395هـ). معجم مقاييس اللغة. تحقيق: عبد السلام محمد هارون. دار الفكر.</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49.  </w:t>
      </w:r>
      <w:r>
        <w:rPr>
          <w:rFonts w:ascii="Sakkal Majalla" w:hAnsi="Sakkal Majalla" w:cs="Sakkal Majalla"/>
          <w:i/>
          <w:iCs/>
          <w:sz w:val="26"/>
          <w:szCs w:val="26"/>
          <w:rtl/>
        </w:rPr>
        <w:t xml:space="preserve">ابن منظور، محمد بن مكرم (ت.711هـ). لسان العرب. دار صادر،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50.  </w:t>
      </w:r>
      <w:r>
        <w:rPr>
          <w:rFonts w:ascii="Sakkal Majalla" w:hAnsi="Sakkal Majalla" w:cs="Sakkal Majalla"/>
          <w:i/>
          <w:iCs/>
          <w:sz w:val="26"/>
          <w:szCs w:val="26"/>
          <w:rtl/>
        </w:rPr>
        <w:t xml:space="preserve">الراغب الأصفهاني، الحسين بن محمد (ت.502هـ). المفردات في غريب القرآن. تحقيق: صفوان عدنان الداودي. دار القلم، دمشق.</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المصادر الدينية المقارنة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51.  </w:t>
      </w:r>
      <w:r>
        <w:rPr>
          <w:rFonts w:ascii="Sakkal Majalla" w:hAnsi="Sakkal Majalla" w:cs="Sakkal Majalla"/>
          <w:i/>
          <w:iCs/>
          <w:sz w:val="26"/>
          <w:szCs w:val="26"/>
          <w:rtl/>
        </w:rPr>
        <w:t xml:space="preserve">Elon, M. (1994). Jewish Law: History, Sources, Principles. Jewish Publication Society.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52.  </w:t>
      </w:r>
      <w:r>
        <w:rPr>
          <w:rFonts w:ascii="Sakkal Majalla" w:hAnsi="Sakkal Majalla" w:cs="Sakkal Majalla"/>
          <w:i/>
          <w:iCs/>
          <w:sz w:val="26"/>
          <w:szCs w:val="26"/>
          <w:rtl/>
        </w:rPr>
        <w:t xml:space="preserve">Laozi. Tao Te Ching. Trans. D.C. Lau. Penguin Classics.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53.  </w:t>
      </w:r>
      <w:r>
        <w:rPr>
          <w:rFonts w:ascii="Sakkal Majalla" w:hAnsi="Sakkal Majalla" w:cs="Sakkal Majalla"/>
          <w:i/>
          <w:iCs/>
          <w:sz w:val="26"/>
          <w:szCs w:val="26"/>
          <w:rtl/>
        </w:rPr>
        <w:t xml:space="preserve">McGrath, A. (2007). Christian Theology: An Introduction (4th ed.). Blackwell Publishing.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54.  </w:t>
      </w:r>
      <w:r>
        <w:rPr>
          <w:rFonts w:ascii="Sakkal Majalla" w:hAnsi="Sakkal Majalla" w:cs="Sakkal Majalla"/>
          <w:i/>
          <w:iCs/>
          <w:sz w:val="26"/>
          <w:szCs w:val="26"/>
          <w:rtl/>
        </w:rPr>
        <w:t xml:space="preserve">McGrath, A. (2007). Christianity's Dangerous Idea: The Protestant Revolution. HarperOne.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55.  </w:t>
      </w:r>
      <w:r>
        <w:rPr>
          <w:rFonts w:ascii="Sakkal Majalla" w:hAnsi="Sakkal Majalla" w:cs="Sakkal Majalla"/>
          <w:i/>
          <w:iCs/>
          <w:sz w:val="26"/>
          <w:szCs w:val="26"/>
          <w:rtl/>
        </w:rPr>
        <w:t xml:space="preserve">Neusner, J. (1994). Introduction to Rabbinic Literature. Doubleday.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56.  </w:t>
      </w:r>
      <w:r>
        <w:rPr>
          <w:rFonts w:ascii="Sakkal Majalla" w:hAnsi="Sakkal Majalla" w:cs="Sakkal Majalla"/>
          <w:i/>
          <w:iCs/>
          <w:sz w:val="26"/>
          <w:szCs w:val="26"/>
          <w:rtl/>
        </w:rPr>
        <w:t xml:space="preserve">Pontifical Council for Justice and Peace (2004). Compendium of the Social Doctrine of the Church. Libreria Editrice Vaticana.</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57.  </w:t>
      </w:r>
      <w:r>
        <w:rPr>
          <w:rFonts w:ascii="Sakkal Majalla" w:hAnsi="Sakkal Majalla" w:cs="Sakkal Majalla"/>
          <w:i/>
          <w:iCs/>
          <w:sz w:val="26"/>
          <w:szCs w:val="26"/>
          <w:rtl/>
        </w:rPr>
        <w:t xml:space="preserve">Second Vatican Council (1965). Dei Verbum (Dogmatic Constitution on Divine Revelation). §10.</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المراجع الأجنبية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58.  </w:t>
      </w:r>
      <w:r>
        <w:rPr>
          <w:rFonts w:ascii="Sakkal Majalla" w:hAnsi="Sakkal Majalla" w:cs="Sakkal Majalla"/>
          <w:i/>
          <w:iCs/>
          <w:sz w:val="26"/>
          <w:szCs w:val="26"/>
          <w:rtl/>
        </w:rPr>
        <w:t xml:space="preserve">Abu Sulayman, A. (1993). Crisis in the Muslim Mind. International Institute of Islamic Thought.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59.  </w:t>
      </w:r>
      <w:r>
        <w:rPr>
          <w:rFonts w:ascii="Sakkal Majalla" w:hAnsi="Sakkal Majalla" w:cs="Sakkal Majalla"/>
          <w:i/>
          <w:iCs/>
          <w:sz w:val="26"/>
          <w:szCs w:val="26"/>
          <w:rtl/>
        </w:rPr>
        <w:t xml:space="preserve">Adams, J.S. (1963). Toward an Understanding of Inequity. Journal of Abnormal and Social Psychology, 67(5), 422-436.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60.  </w:t>
      </w:r>
      <w:r>
        <w:rPr>
          <w:rFonts w:ascii="Sakkal Majalla" w:hAnsi="Sakkal Majalla" w:cs="Sakkal Majalla"/>
          <w:i/>
          <w:iCs/>
          <w:sz w:val="26"/>
          <w:szCs w:val="26"/>
          <w:rtl/>
        </w:rPr>
        <w:t xml:space="preserve">Aguinis, H. &amp; Bradley, K. (2014). Best Practice Recommendations for Designing and Implementing Experimental Vignette Methodology. ORM, 17(4), 351-371.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61.  </w:t>
      </w:r>
      <w:r>
        <w:rPr>
          <w:rFonts w:ascii="Sakkal Majalla" w:hAnsi="Sakkal Majalla" w:cs="Sakkal Majalla"/>
          <w:i/>
          <w:iCs/>
          <w:sz w:val="26"/>
          <w:szCs w:val="26"/>
          <w:rtl/>
        </w:rPr>
        <w:t xml:space="preserve">al-Alwani, T. J. (1995). The Islamization of Knowledge: Yesterday and Today. IIIT.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62.  </w:t>
      </w:r>
      <w:r>
        <w:rPr>
          <w:rFonts w:ascii="Sakkal Majalla" w:hAnsi="Sakkal Majalla" w:cs="Sakkal Majalla"/>
          <w:i/>
          <w:iCs/>
          <w:sz w:val="26"/>
          <w:szCs w:val="26"/>
          <w:rtl/>
        </w:rPr>
        <w:t xml:space="preserve">al-Faruqi, I. (1982). Islamization of Knowledge: General Principles and Work Plan. IIIT.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63.  </w:t>
      </w:r>
      <w:r>
        <w:rPr>
          <w:rFonts w:ascii="Sakkal Majalla" w:hAnsi="Sakkal Majalla" w:cs="Sakkal Majalla"/>
          <w:i/>
          <w:iCs/>
          <w:sz w:val="26"/>
          <w:szCs w:val="26"/>
          <w:rtl/>
        </w:rPr>
        <w:t xml:space="preserve">Ali, A. J. (2005). Islamic Perspectives on Management and Organization. Edward Elgar Publishing.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64.  </w:t>
      </w:r>
      <w:r>
        <w:rPr>
          <w:rFonts w:ascii="Sakkal Majalla" w:hAnsi="Sakkal Majalla" w:cs="Sakkal Majalla"/>
          <w:i/>
          <w:iCs/>
          <w:sz w:val="26"/>
          <w:szCs w:val="26"/>
          <w:rtl/>
        </w:rPr>
        <w:t xml:space="preserve">Argyris, C. (1977). Double Loop Learning in Organizations. Harvard Business Review, 55(5), 115-125.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65.  </w:t>
      </w:r>
      <w:r>
        <w:rPr>
          <w:rFonts w:ascii="Sakkal Majalla" w:hAnsi="Sakkal Majalla" w:cs="Sakkal Majalla"/>
          <w:i/>
          <w:iCs/>
          <w:sz w:val="26"/>
          <w:szCs w:val="26"/>
          <w:rtl/>
        </w:rPr>
        <w:t xml:space="preserve">Aristotle. Nicomachean Ethics. Trans. W.D. Ross.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66.  </w:t>
      </w:r>
      <w:r>
        <w:rPr>
          <w:rFonts w:ascii="Sakkal Majalla" w:hAnsi="Sakkal Majalla" w:cs="Sakkal Majalla"/>
          <w:i/>
          <w:iCs/>
          <w:sz w:val="26"/>
          <w:szCs w:val="26"/>
          <w:rtl/>
        </w:rPr>
        <w:t xml:space="preserve">Beekun, R. I. (1997). Islamic Business Ethics. International Institute of Islamic Thought.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67.  </w:t>
      </w:r>
      <w:r>
        <w:rPr>
          <w:rFonts w:ascii="Sakkal Majalla" w:hAnsi="Sakkal Majalla" w:cs="Sakkal Majalla"/>
          <w:i/>
          <w:iCs/>
          <w:sz w:val="26"/>
          <w:szCs w:val="26"/>
          <w:rtl/>
        </w:rPr>
        <w:t xml:space="preserve">Beekun, R.I. &amp; Badawi, J.A. (1999). Leadership: An Islamic Perspective. Amana Publications.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68.  </w:t>
      </w:r>
      <w:r>
        <w:rPr>
          <w:rFonts w:ascii="Sakkal Majalla" w:hAnsi="Sakkal Majalla" w:cs="Sakkal Majalla"/>
          <w:i/>
          <w:iCs/>
          <w:sz w:val="26"/>
          <w:szCs w:val="26"/>
          <w:rtl/>
        </w:rPr>
        <w:t xml:space="preserve">Bentham, J. (1789). An Introduction to the Principles of Morals and Legislation. T. Payne.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69.  </w:t>
      </w:r>
      <w:r>
        <w:rPr>
          <w:rFonts w:ascii="Sakkal Majalla" w:hAnsi="Sakkal Majalla" w:cs="Sakkal Majalla"/>
          <w:i/>
          <w:iCs/>
          <w:sz w:val="26"/>
          <w:szCs w:val="26"/>
          <w:rtl/>
        </w:rPr>
        <w:t xml:space="preserve">Boyd, J.R. (1976). Destruction and Creation. Unpublished paper; and (1986). Patterns of Conflict. Unpublished briefing.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70.  </w:t>
      </w:r>
      <w:r>
        <w:rPr>
          <w:rFonts w:ascii="Sakkal Majalla" w:hAnsi="Sakkal Majalla" w:cs="Sakkal Majalla"/>
          <w:i/>
          <w:iCs/>
          <w:sz w:val="26"/>
          <w:szCs w:val="26"/>
          <w:rtl/>
        </w:rPr>
        <w:t xml:space="preserve">Braun, V. &amp; Clarke, V. (2006). Using Thematic Analysis in Psychology. Qualitative Research in Psychology, 3(2), 77-101.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71.  </w:t>
      </w:r>
      <w:r>
        <w:rPr>
          <w:rFonts w:ascii="Sakkal Majalla" w:hAnsi="Sakkal Majalla" w:cs="Sakkal Majalla"/>
          <w:i/>
          <w:iCs/>
          <w:sz w:val="26"/>
          <w:szCs w:val="26"/>
          <w:rtl/>
        </w:rPr>
        <w:t xml:space="preserve">Chapra, M.U. (1992). Islam and the Economic Challenge. The Islamic Foundation &amp; IIIT.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72.  </w:t>
      </w:r>
      <w:r>
        <w:rPr>
          <w:rFonts w:ascii="Sakkal Majalla" w:hAnsi="Sakkal Majalla" w:cs="Sakkal Majalla"/>
          <w:i/>
          <w:iCs/>
          <w:sz w:val="26"/>
          <w:szCs w:val="26"/>
          <w:rtl/>
        </w:rPr>
        <w:t xml:space="preserve">Christensen, C.R. &amp; Hansen, A.J. (1987). Teaching and the Case Method. Harvard Business School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73.  </w:t>
      </w:r>
      <w:r>
        <w:rPr>
          <w:rFonts w:ascii="Sakkal Majalla" w:hAnsi="Sakkal Majalla" w:cs="Sakkal Majalla"/>
          <w:i/>
          <w:iCs/>
          <w:sz w:val="26"/>
          <w:szCs w:val="26"/>
          <w:rtl/>
        </w:rPr>
        <w:t xml:space="preserve">Coady, C.A.J. (1992). Testimony: A Philosophical Study.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74.  </w:t>
      </w:r>
      <w:r>
        <w:rPr>
          <w:rFonts w:ascii="Sakkal Majalla" w:hAnsi="Sakkal Majalla" w:cs="Sakkal Majalla"/>
          <w:i/>
          <w:iCs/>
          <w:sz w:val="26"/>
          <w:szCs w:val="26"/>
          <w:rtl/>
        </w:rPr>
        <w:t xml:space="preserve">Cohen, J. (1960). A Coefficient of Agreement for Nominal Scales. Educational and Psychological Measurement, 20(1), 37-46.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75.  </w:t>
      </w:r>
      <w:r>
        <w:rPr>
          <w:rFonts w:ascii="Sakkal Majalla" w:hAnsi="Sakkal Majalla" w:cs="Sakkal Majalla"/>
          <w:i/>
          <w:iCs/>
          <w:sz w:val="26"/>
          <w:szCs w:val="26"/>
          <w:rtl/>
        </w:rPr>
        <w:t xml:space="preserve">Covey, S. R. (2011). The 3rd Alternative: Solving Life's Most Difficult Problems. Free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76.  </w:t>
      </w:r>
      <w:r>
        <w:rPr>
          <w:rFonts w:ascii="Sakkal Majalla" w:hAnsi="Sakkal Majalla" w:cs="Sakkal Majalla"/>
          <w:i/>
          <w:iCs/>
          <w:sz w:val="26"/>
          <w:szCs w:val="26"/>
          <w:rtl/>
        </w:rPr>
        <w:t xml:space="preserve">Darling, M., Parry, C. &amp; Moore, J. (2005). Learning in the Thick of It. Harvard Business Review, 83(7), 84-92.</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77.  </w:t>
      </w:r>
      <w:r>
        <w:rPr>
          <w:rFonts w:ascii="Sakkal Majalla" w:hAnsi="Sakkal Majalla" w:cs="Sakkal Majalla"/>
          <w:i/>
          <w:iCs/>
          <w:sz w:val="26"/>
          <w:szCs w:val="26"/>
          <w:rtl/>
        </w:rPr>
        <w:t xml:space="preserve">Davis, J.H., Schoorman, F.D. &amp; Donaldson, L. (1997). Toward a Stewardship Theory of Management. AMR, 22(1), 20-47.</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78.  </w:t>
      </w:r>
      <w:r>
        <w:rPr>
          <w:rFonts w:ascii="Sakkal Majalla" w:hAnsi="Sakkal Majalla" w:cs="Sakkal Majalla"/>
          <w:i/>
          <w:iCs/>
          <w:sz w:val="26"/>
          <w:szCs w:val="26"/>
          <w:rtl/>
        </w:rPr>
        <w:t xml:space="preserve">Deci, E.L. &amp; Ryan, R.M. (1985). Intrinsic Motivation and Self-Determination in Human Behavior. Plenum.</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79.  </w:t>
      </w:r>
      <w:r>
        <w:rPr>
          <w:rFonts w:ascii="Sakkal Majalla" w:hAnsi="Sakkal Majalla" w:cs="Sakkal Majalla"/>
          <w:i/>
          <w:iCs/>
          <w:sz w:val="26"/>
          <w:szCs w:val="26"/>
          <w:rtl/>
        </w:rPr>
        <w:t xml:space="preserve">Deming, W.E. (1986). Out of the Crisis. MIT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80.  </w:t>
      </w:r>
      <w:r>
        <w:rPr>
          <w:rFonts w:ascii="Sakkal Majalla" w:hAnsi="Sakkal Majalla" w:cs="Sakkal Majalla"/>
          <w:i/>
          <w:iCs/>
          <w:sz w:val="26"/>
          <w:szCs w:val="26"/>
          <w:rtl/>
        </w:rPr>
        <w:t xml:space="preserve">Descartes, R. (1641/1984). Meditations on First Philosophy.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81.  </w:t>
      </w:r>
      <w:r>
        <w:rPr>
          <w:rFonts w:ascii="Sakkal Majalla" w:hAnsi="Sakkal Majalla" w:cs="Sakkal Majalla"/>
          <w:i/>
          <w:iCs/>
          <w:sz w:val="26"/>
          <w:szCs w:val="26"/>
          <w:rtl/>
        </w:rPr>
        <w:t xml:space="preserve">Donaldson, T. &amp; Preston, L.E. (1995). The Stakeholder Theory of the Corporation: Concepts, Evidence, and Implications. Academy of Management Review, 20(1), 65-91.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82.  </w:t>
      </w:r>
      <w:r>
        <w:rPr>
          <w:rFonts w:ascii="Sakkal Majalla" w:hAnsi="Sakkal Majalla" w:cs="Sakkal Majalla"/>
          <w:i/>
          <w:iCs/>
          <w:sz w:val="26"/>
          <w:szCs w:val="26"/>
          <w:rtl/>
        </w:rPr>
        <w:t xml:space="preserve">Duhem, P. (1906/1954). The Aim and Structure of Physical Theory. Princeton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83.  </w:t>
      </w:r>
      <w:r>
        <w:rPr>
          <w:rFonts w:ascii="Sakkal Majalla" w:hAnsi="Sakkal Majalla" w:cs="Sakkal Majalla"/>
          <w:i/>
          <w:iCs/>
          <w:sz w:val="26"/>
          <w:szCs w:val="26"/>
          <w:rtl/>
        </w:rPr>
        <w:t xml:space="preserve">Eisenhardt, K.M. (1989). Building Theories from Case Study Research. Academy of Management Review, 14(4), 532-550.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84.  </w:t>
      </w:r>
      <w:r>
        <w:rPr>
          <w:rFonts w:ascii="Sakkal Majalla" w:hAnsi="Sakkal Majalla" w:cs="Sakkal Majalla"/>
          <w:i/>
          <w:iCs/>
          <w:sz w:val="26"/>
          <w:szCs w:val="26"/>
          <w:rtl/>
        </w:rPr>
        <w:t xml:space="preserve">El-Gamal, M. (2006). Islamic Finance: Law, Economics, and Practice.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85.  </w:t>
      </w:r>
      <w:r>
        <w:rPr>
          <w:rFonts w:ascii="Sakkal Majalla" w:hAnsi="Sakkal Majalla" w:cs="Sakkal Majalla"/>
          <w:i/>
          <w:iCs/>
          <w:sz w:val="26"/>
          <w:szCs w:val="26"/>
          <w:rtl/>
        </w:rPr>
        <w:t xml:space="preserve">Ericsson, K.A. &amp; Simon, H. (1993). Protocol Analysis: Verbal Reports as Data (Rev. ed.). MIT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86.  </w:t>
      </w:r>
      <w:r>
        <w:rPr>
          <w:rFonts w:ascii="Sakkal Majalla" w:hAnsi="Sakkal Majalla" w:cs="Sakkal Majalla"/>
          <w:i/>
          <w:iCs/>
          <w:sz w:val="26"/>
          <w:szCs w:val="26"/>
          <w:rtl/>
        </w:rPr>
        <w:t xml:space="preserve">Fleiss, J. L. (1971). Measuring Nominal Scale Agreement Among Many Raters. Psychological Bulletin, 76(5), 378-382.</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87.  </w:t>
      </w:r>
      <w:r>
        <w:rPr>
          <w:rFonts w:ascii="Sakkal Majalla" w:hAnsi="Sakkal Majalla" w:cs="Sakkal Majalla"/>
          <w:i/>
          <w:iCs/>
          <w:sz w:val="26"/>
          <w:szCs w:val="26"/>
          <w:rtl/>
        </w:rPr>
        <w:t xml:space="preserve">Freeman, R. E. (1984). Strategic Management: A Stakeholder Approach. Pitman Publishing.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88.  </w:t>
      </w:r>
      <w:r>
        <w:rPr>
          <w:rFonts w:ascii="Sakkal Majalla" w:hAnsi="Sakkal Majalla" w:cs="Sakkal Majalla"/>
          <w:i/>
          <w:iCs/>
          <w:sz w:val="26"/>
          <w:szCs w:val="26"/>
          <w:rtl/>
        </w:rPr>
        <w:t xml:space="preserve">Friedman, M. (1970). The Social Responsibility of Business Is to Increase Its Profits. New York Times Magazine, Sept. 13.</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89.  </w:t>
      </w:r>
      <w:r>
        <w:rPr>
          <w:rFonts w:ascii="Sakkal Majalla" w:hAnsi="Sakkal Majalla" w:cs="Sakkal Majalla"/>
          <w:i/>
          <w:iCs/>
          <w:sz w:val="26"/>
          <w:szCs w:val="26"/>
          <w:rtl/>
        </w:rPr>
        <w:t xml:space="preserve">Gadamer, H-G. (1960/2004). Truth and Method. Continuum.</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90.  </w:t>
      </w:r>
      <w:r>
        <w:rPr>
          <w:rFonts w:ascii="Sakkal Majalla" w:hAnsi="Sakkal Majalla" w:cs="Sakkal Majalla"/>
          <w:i/>
          <w:iCs/>
          <w:sz w:val="26"/>
          <w:szCs w:val="26"/>
          <w:rtl/>
        </w:rPr>
        <w:t xml:space="preserve">Ghoshal, S. (2005). Bad Management Theories Are Destroying Good Management Practices. Academy of Management Learning &amp; Education, 4(1), 75-91.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91.  </w:t>
      </w:r>
      <w:r>
        <w:rPr>
          <w:rFonts w:ascii="Sakkal Majalla" w:hAnsi="Sakkal Majalla" w:cs="Sakkal Majalla"/>
          <w:i/>
          <w:iCs/>
          <w:sz w:val="26"/>
          <w:szCs w:val="26"/>
          <w:rtl/>
        </w:rPr>
        <w:t xml:space="preserve">Gilligan, C. (1982). In a Different Voice: Psychological Theory and Women's Development. Harvard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92.  </w:t>
      </w:r>
      <w:r>
        <w:rPr>
          <w:rFonts w:ascii="Sakkal Majalla" w:hAnsi="Sakkal Majalla" w:cs="Sakkal Majalla"/>
          <w:i/>
          <w:iCs/>
          <w:sz w:val="26"/>
          <w:szCs w:val="26"/>
          <w:rtl/>
        </w:rPr>
        <w:t xml:space="preserve">Gioia, D., Corley, K. &amp; Hamilton, A. (2013). Seeking Qualitative Rigor in Inductive Research. ORM, 16(1), 15-31.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93.  </w:t>
      </w:r>
      <w:r>
        <w:rPr>
          <w:rFonts w:ascii="Sakkal Majalla" w:hAnsi="Sakkal Majalla" w:cs="Sakkal Majalla"/>
          <w:i/>
          <w:iCs/>
          <w:sz w:val="26"/>
          <w:szCs w:val="26"/>
          <w:rtl/>
        </w:rPr>
        <w:t xml:space="preserve">Goldman, A. (1999). Knowledge in a Social World.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94.  </w:t>
      </w:r>
      <w:r>
        <w:rPr>
          <w:rFonts w:ascii="Sakkal Majalla" w:hAnsi="Sakkal Majalla" w:cs="Sakkal Majalla"/>
          <w:i/>
          <w:iCs/>
          <w:sz w:val="26"/>
          <w:szCs w:val="26"/>
          <w:rtl/>
        </w:rPr>
        <w:t xml:space="preserve">Goldman, A. (2001). Experts: Which Ones Should You Trust? Philosophy and Phenomenological Research, 63(1), 85-110.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95.  </w:t>
      </w:r>
      <w:r>
        <w:rPr>
          <w:rFonts w:ascii="Sakkal Majalla" w:hAnsi="Sakkal Majalla" w:cs="Sakkal Majalla"/>
          <w:i/>
          <w:iCs/>
          <w:sz w:val="26"/>
          <w:szCs w:val="26"/>
          <w:rtl/>
        </w:rPr>
        <w:t xml:space="preserve">Greenleaf, R.K. (1977). Servant Leadership: A Journey into the Nature of Legitimate Power and Greatness. Paulist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96.  </w:t>
      </w:r>
      <w:r>
        <w:rPr>
          <w:rFonts w:ascii="Sakkal Majalla" w:hAnsi="Sakkal Majalla" w:cs="Sakkal Majalla"/>
          <w:i/>
          <w:iCs/>
          <w:sz w:val="26"/>
          <w:szCs w:val="26"/>
          <w:rtl/>
        </w:rPr>
        <w:t xml:space="preserve">Hackman, J.R. &amp; Oldham, G.R. (1976). Motivation Through the Design of Work. Organizational Behavior and Human Performance, 16(2), 250-279.</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97.  </w:t>
      </w:r>
      <w:r>
        <w:rPr>
          <w:rFonts w:ascii="Sakkal Majalla" w:hAnsi="Sakkal Majalla" w:cs="Sakkal Majalla"/>
          <w:i/>
          <w:iCs/>
          <w:sz w:val="26"/>
          <w:szCs w:val="26"/>
          <w:rtl/>
        </w:rPr>
        <w:t xml:space="preserve">Haidt, J. (2001). The Emotional Dog and Its Rational Tail. Psychological Review, 108(4), 814-834.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98.  </w:t>
      </w:r>
      <w:r>
        <w:rPr>
          <w:rFonts w:ascii="Sakkal Majalla" w:hAnsi="Sakkal Majalla" w:cs="Sakkal Majalla"/>
          <w:i/>
          <w:iCs/>
          <w:sz w:val="26"/>
          <w:szCs w:val="26"/>
          <w:rtl/>
        </w:rPr>
        <w:t xml:space="preserve">Hanson, N.R. (1958). Patterns of Discovery.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99.  </w:t>
      </w:r>
      <w:r>
        <w:rPr>
          <w:rFonts w:ascii="Sakkal Majalla" w:hAnsi="Sakkal Majalla" w:cs="Sakkal Majalla"/>
          <w:i/>
          <w:iCs/>
          <w:sz w:val="26"/>
          <w:szCs w:val="26"/>
          <w:rtl/>
        </w:rPr>
        <w:t xml:space="preserve">Hassan, M. A. (1992). The Tawhidic Approach in Management and Public Administration. INTAN.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100.  </w:t>
      </w:r>
      <w:r>
        <w:rPr>
          <w:rFonts w:ascii="Sakkal Majalla" w:hAnsi="Sakkal Majalla" w:cs="Sakkal Majalla"/>
          <w:i/>
          <w:iCs/>
          <w:sz w:val="26"/>
          <w:szCs w:val="26"/>
          <w:rtl/>
        </w:rPr>
        <w:t xml:space="preserve">Henderson, J.C. &amp; Venkatraman, N. (1993). Strategic Alignment: Leveraging Information Technology for Transforming Organizations. IBM Systems Journal, 32(1), 4-16.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101.  </w:t>
      </w:r>
      <w:r>
        <w:rPr>
          <w:rFonts w:ascii="Sakkal Majalla" w:hAnsi="Sakkal Majalla" w:cs="Sakkal Majalla"/>
          <w:i/>
          <w:iCs/>
          <w:sz w:val="26"/>
          <w:szCs w:val="26"/>
          <w:rtl/>
        </w:rPr>
        <w:t xml:space="preserve">Herr, K. &amp; Anderson, G.L. (2005). The Action Research Dissertation: A Guide for Students and Faculty. SAGE Publications.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102.  </w:t>
      </w:r>
      <w:r>
        <w:rPr>
          <w:rFonts w:ascii="Sakkal Majalla" w:hAnsi="Sakkal Majalla" w:cs="Sakkal Majalla"/>
          <w:i/>
          <w:iCs/>
          <w:sz w:val="26"/>
          <w:szCs w:val="26"/>
          <w:rtl/>
        </w:rPr>
        <w:t xml:space="preserve">Hevner, A.R., March, S.T., Park, J. &amp; Ram, S. (2004). Design Science in Information Systems Research. MIS Quarterly, 28(1), 75-105.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103.  </w:t>
      </w:r>
      <w:r>
        <w:rPr>
          <w:rFonts w:ascii="Sakkal Majalla" w:hAnsi="Sakkal Majalla" w:cs="Sakkal Majalla"/>
          <w:i/>
          <w:iCs/>
          <w:sz w:val="26"/>
          <w:szCs w:val="26"/>
          <w:rtl/>
        </w:rPr>
        <w:t xml:space="preserve">Hinkin, T. (1998). A Brief Tutorial on the Development of Measures for Use in Survey Questionnaires. ORM, 1(1), 104-121.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104.  </w:t>
      </w:r>
      <w:r>
        <w:rPr>
          <w:rFonts w:ascii="Sakkal Majalla" w:hAnsi="Sakkal Majalla" w:cs="Sakkal Majalla"/>
          <w:i/>
          <w:iCs/>
          <w:sz w:val="26"/>
          <w:szCs w:val="26"/>
          <w:rtl/>
        </w:rPr>
        <w:t xml:space="preserve">Hirsch, E.D. (1967). Validity in Interpretation. Yale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105.  </w:t>
      </w:r>
      <w:r>
        <w:rPr>
          <w:rFonts w:ascii="Sakkal Majalla" w:hAnsi="Sakkal Majalla" w:cs="Sakkal Majalla"/>
          <w:i/>
          <w:iCs/>
          <w:sz w:val="26"/>
          <w:szCs w:val="26"/>
          <w:rtl/>
        </w:rPr>
        <w:t xml:space="preserve">Hume, D. (1739). A Treatise of Human Nature. Book III, Part I, Section I. Oxford University Press, 2000.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106.  </w:t>
      </w:r>
      <w:r>
        <w:rPr>
          <w:rFonts w:ascii="Sakkal Majalla" w:hAnsi="Sakkal Majalla" w:cs="Sakkal Majalla"/>
          <w:i/>
          <w:iCs/>
          <w:sz w:val="26"/>
          <w:szCs w:val="26"/>
          <w:rtl/>
        </w:rPr>
        <w:t xml:space="preserve">Hume, D. (1748/1975). An Enquiry Concerning Human Understanding.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107.  </w:t>
      </w:r>
      <w:r>
        <w:rPr>
          <w:rFonts w:ascii="Sakkal Majalla" w:hAnsi="Sakkal Majalla" w:cs="Sakkal Majalla"/>
          <w:i/>
          <w:iCs/>
          <w:sz w:val="26"/>
          <w:szCs w:val="26"/>
          <w:rtl/>
        </w:rPr>
        <w:t xml:space="preserve">Huseman, R.C., Hatfield, J.D. &amp; Miles, E.W. (1987). A New Perspective on Equity Theory. AMR, 12(2), 222-234.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108.  </w:t>
      </w:r>
      <w:r>
        <w:rPr>
          <w:rFonts w:ascii="Sakkal Majalla" w:hAnsi="Sakkal Majalla" w:cs="Sakkal Majalla"/>
          <w:i/>
          <w:iCs/>
          <w:sz w:val="26"/>
          <w:szCs w:val="26"/>
          <w:rtl/>
        </w:rPr>
        <w:t xml:space="preserve">IFSB (2023). Islamic Financial Services Industry Stability Report 2023. Islamic Financial Services Board.</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109.  </w:t>
      </w:r>
      <w:r>
        <w:rPr>
          <w:rFonts w:ascii="Sakkal Majalla" w:hAnsi="Sakkal Majalla" w:cs="Sakkal Majalla"/>
          <w:i/>
          <w:iCs/>
          <w:sz w:val="26"/>
          <w:szCs w:val="26"/>
          <w:rtl/>
        </w:rPr>
        <w:t xml:space="preserve">Imai, M. (1986). Kaizen: The Key to Japan's Competitive Success. McGraw-Hill.</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110.  </w:t>
      </w:r>
      <w:r>
        <w:rPr>
          <w:rFonts w:ascii="Sakkal Majalla" w:hAnsi="Sakkal Majalla" w:cs="Sakkal Majalla"/>
          <w:i/>
          <w:iCs/>
          <w:sz w:val="26"/>
          <w:szCs w:val="26"/>
          <w:rtl/>
        </w:rPr>
        <w:t xml:space="preserve">Ioannidis, J. (2005). Why Most Published Research Findings Are False. PLoS Medicine, 2(8), e124.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111.  </w:t>
      </w:r>
      <w:r>
        <w:rPr>
          <w:rFonts w:ascii="Sakkal Majalla" w:hAnsi="Sakkal Majalla" w:cs="Sakkal Majalla"/>
          <w:i/>
          <w:iCs/>
          <w:sz w:val="26"/>
          <w:szCs w:val="26"/>
          <w:rtl/>
        </w:rPr>
        <w:t xml:space="preserve">ISO 9001:2015. Quality Management Systems: Requirements. International Organization for Standardization.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112.  </w:t>
      </w:r>
      <w:r>
        <w:rPr>
          <w:rFonts w:ascii="Sakkal Majalla" w:hAnsi="Sakkal Majalla" w:cs="Sakkal Majalla"/>
          <w:i/>
          <w:iCs/>
          <w:sz w:val="26"/>
          <w:szCs w:val="26"/>
          <w:rtl/>
        </w:rPr>
        <w:t xml:space="preserve">James, W. (1907). Pragmatism: A New Name for Some Old Ways of Thinking. Longmans Green.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113.  </w:t>
      </w:r>
      <w:r>
        <w:rPr>
          <w:rFonts w:ascii="Sakkal Majalla" w:hAnsi="Sakkal Majalla" w:cs="Sakkal Majalla"/>
          <w:i/>
          <w:iCs/>
          <w:sz w:val="26"/>
          <w:szCs w:val="26"/>
          <w:rtl/>
        </w:rPr>
        <w:t xml:space="preserve">Kahneman, D. &amp; Klein, G. (2009). Conditions for Intuitive Expertise: A Failure to Disagree. American Psychologist, 64(6), 515-526.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114.  </w:t>
      </w:r>
      <w:r>
        <w:rPr>
          <w:rFonts w:ascii="Sakkal Majalla" w:hAnsi="Sakkal Majalla" w:cs="Sakkal Majalla"/>
          <w:i/>
          <w:iCs/>
          <w:sz w:val="26"/>
          <w:szCs w:val="26"/>
          <w:rtl/>
        </w:rPr>
        <w:t xml:space="preserve">Kahneman, D. (2011). Thinking, Fast and Slow. Farrar, Straus and Giroux.</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115.  </w:t>
      </w:r>
      <w:r>
        <w:rPr>
          <w:rFonts w:ascii="Sakkal Majalla" w:hAnsi="Sakkal Majalla" w:cs="Sakkal Majalla"/>
          <w:i/>
          <w:iCs/>
          <w:sz w:val="26"/>
          <w:szCs w:val="26"/>
          <w:rtl/>
        </w:rPr>
        <w:t xml:space="preserve">Kant, I. (1781/1998). Critique of Pure Reason.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116.  </w:t>
      </w:r>
      <w:r>
        <w:rPr>
          <w:rFonts w:ascii="Sakkal Majalla" w:hAnsi="Sakkal Majalla" w:cs="Sakkal Majalla"/>
          <w:i/>
          <w:iCs/>
          <w:sz w:val="26"/>
          <w:szCs w:val="26"/>
          <w:rtl/>
        </w:rPr>
        <w:t xml:space="preserve">Kant, I. (1785/1997). Groundwork of the Metaphysics of Morals.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117.  </w:t>
      </w:r>
      <w:r>
        <w:rPr>
          <w:rFonts w:ascii="Sakkal Majalla" w:hAnsi="Sakkal Majalla" w:cs="Sakkal Majalla"/>
          <w:i/>
          <w:iCs/>
          <w:sz w:val="26"/>
          <w:szCs w:val="26"/>
          <w:rtl/>
        </w:rPr>
        <w:t xml:space="preserve">Kant, I. (1797/1996). On a Supposed Right to Lie from Philanthropy. In Practical Philosophy.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118.  </w:t>
      </w:r>
      <w:r>
        <w:rPr>
          <w:rFonts w:ascii="Sakkal Majalla" w:hAnsi="Sakkal Majalla" w:cs="Sakkal Majalla"/>
          <w:i/>
          <w:iCs/>
          <w:sz w:val="26"/>
          <w:szCs w:val="26"/>
          <w:rtl/>
        </w:rPr>
        <w:t xml:space="preserve">Kaplan, R.S. &amp; Norton, D.P. (1996). The Balanced Scorecard: Translating Strategy into Action. Harvard Business School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119.  </w:t>
      </w:r>
      <w:r>
        <w:rPr>
          <w:rFonts w:ascii="Sakkal Majalla" w:hAnsi="Sakkal Majalla" w:cs="Sakkal Majalla"/>
          <w:i/>
          <w:iCs/>
          <w:sz w:val="26"/>
          <w:szCs w:val="26"/>
          <w:rtl/>
        </w:rPr>
        <w:t xml:space="preserve">Kaplan, R.S. &amp; Norton, D.P. (2001). The Strategy-Focused Organization. Harvard Business School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120.  </w:t>
      </w:r>
      <w:r>
        <w:rPr>
          <w:rFonts w:ascii="Sakkal Majalla" w:hAnsi="Sakkal Majalla" w:cs="Sakkal Majalla"/>
          <w:i/>
          <w:iCs/>
          <w:sz w:val="26"/>
          <w:szCs w:val="26"/>
          <w:rtl/>
        </w:rPr>
        <w:t xml:space="preserve">Katz, D. &amp; Kahn, R.L. (1978). The Social Psychology of Organizations (2nd ed.). Wiley.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121.  </w:t>
      </w:r>
      <w:r>
        <w:rPr>
          <w:rFonts w:ascii="Sakkal Majalla" w:hAnsi="Sakkal Majalla" w:cs="Sakkal Majalla"/>
          <w:i/>
          <w:iCs/>
          <w:sz w:val="26"/>
          <w:szCs w:val="26"/>
          <w:rtl/>
        </w:rPr>
        <w:t xml:space="preserve">Khan, F. (2010). How "Islamic" Is Islamic Banking? Journal of Economic Behavior &amp; Organization, 76(3), 805-820.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122.  </w:t>
      </w:r>
      <w:r>
        <w:rPr>
          <w:rFonts w:ascii="Sakkal Majalla" w:hAnsi="Sakkal Majalla" w:cs="Sakkal Majalla"/>
          <w:i/>
          <w:iCs/>
          <w:sz w:val="26"/>
          <w:szCs w:val="26"/>
          <w:rtl/>
        </w:rPr>
        <w:t xml:space="preserve">Khurana, R. (2007). From Higher Aims to Hired Hands: The Social Transformation of American Business Schools. Princeton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123.  </w:t>
      </w:r>
      <w:r>
        <w:rPr>
          <w:rFonts w:ascii="Sakkal Majalla" w:hAnsi="Sakkal Majalla" w:cs="Sakkal Majalla"/>
          <w:i/>
          <w:iCs/>
          <w:sz w:val="26"/>
          <w:szCs w:val="26"/>
          <w:rtl/>
        </w:rPr>
        <w:t xml:space="preserve">Klein, G. (1998). Sources of Power: How People Make Decisions. MIT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124.  </w:t>
      </w:r>
      <w:r>
        <w:rPr>
          <w:rFonts w:ascii="Sakkal Majalla" w:hAnsi="Sakkal Majalla" w:cs="Sakkal Majalla"/>
          <w:i/>
          <w:iCs/>
          <w:sz w:val="26"/>
          <w:szCs w:val="26"/>
          <w:rtl/>
        </w:rPr>
        <w:t xml:space="preserve">Kuhn, T. S. (1962). The Structure of Scientific Revolutions. University of Chicago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125.  </w:t>
      </w:r>
      <w:r>
        <w:rPr>
          <w:rFonts w:ascii="Sakkal Majalla" w:hAnsi="Sakkal Majalla" w:cs="Sakkal Majalla"/>
          <w:i/>
          <w:iCs/>
          <w:sz w:val="26"/>
          <w:szCs w:val="26"/>
          <w:rtl/>
        </w:rPr>
        <w:t xml:space="preserve">Kuran, T. (2004). Islam and Mammon: The Economic Predicaments of Islamism. Princeton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126.  </w:t>
      </w:r>
      <w:r>
        <w:rPr>
          <w:rFonts w:ascii="Sakkal Majalla" w:hAnsi="Sakkal Majalla" w:cs="Sakkal Majalla"/>
          <w:i/>
          <w:iCs/>
          <w:sz w:val="26"/>
          <w:szCs w:val="26"/>
          <w:rtl/>
        </w:rPr>
        <w:t xml:space="preserve">Lakatos, I. (1970). Falsification and the Methodology of Scientific Research Programmes. In Lakatos &amp; Musgrave (eds.), Criticism and the Growth of Knowledge. Cambridge University Press, 91-196.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127.  </w:t>
      </w:r>
      <w:r>
        <w:rPr>
          <w:rFonts w:ascii="Sakkal Majalla" w:hAnsi="Sakkal Majalla" w:cs="Sakkal Majalla"/>
          <w:i/>
          <w:iCs/>
          <w:sz w:val="26"/>
          <w:szCs w:val="26"/>
          <w:rtl/>
        </w:rPr>
        <w:t xml:space="preserve">Lakatos, I. (1978). The Methodology of Scientific Research Programmes.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128.  </w:t>
      </w:r>
      <w:r>
        <w:rPr>
          <w:rFonts w:ascii="Sakkal Majalla" w:hAnsi="Sakkal Majalla" w:cs="Sakkal Majalla"/>
          <w:i/>
          <w:iCs/>
          <w:sz w:val="26"/>
          <w:szCs w:val="26"/>
          <w:rtl/>
        </w:rPr>
        <w:t xml:space="preserve">Laloux, F. (2014). Reinventing Organizations: A Guide to Creating Organizations Inspired by the Next Stage in Human Consciousness. Nelson Parker.</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129.  </w:t>
      </w:r>
      <w:r>
        <w:rPr>
          <w:rFonts w:ascii="Sakkal Majalla" w:hAnsi="Sakkal Majalla" w:cs="Sakkal Majalla"/>
          <w:i/>
          <w:iCs/>
          <w:sz w:val="26"/>
          <w:szCs w:val="26"/>
          <w:rtl/>
        </w:rPr>
        <w:t xml:space="preserve">Landis, J.R. &amp; Koch, G.G. (1977). The Measurement of Observer Agreement for Categorical Data. Biometrics, 33(1), 159-174.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130.  </w:t>
      </w:r>
      <w:r>
        <w:rPr>
          <w:rFonts w:ascii="Sakkal Majalla" w:hAnsi="Sakkal Majalla" w:cs="Sakkal Majalla"/>
          <w:i/>
          <w:iCs/>
          <w:sz w:val="26"/>
          <w:szCs w:val="26"/>
          <w:rtl/>
        </w:rPr>
        <w:t xml:space="preserve">Langley, A. (1995). Between "Paralysis by Analysis" and "Extinction by Instinct". Sloan Management Review, 36(3), 63-76.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131.  </w:t>
      </w:r>
      <w:r>
        <w:rPr>
          <w:rFonts w:ascii="Sakkal Majalla" w:hAnsi="Sakkal Majalla" w:cs="Sakkal Majalla"/>
          <w:i/>
          <w:iCs/>
          <w:sz w:val="26"/>
          <w:szCs w:val="26"/>
          <w:rtl/>
        </w:rPr>
        <w:t xml:space="preserve">LaPiere, R. (1934). Attitudes vs. Actions. Social Forces, 13(2), 230-237.</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132.  </w:t>
      </w:r>
      <w:r>
        <w:rPr>
          <w:rFonts w:ascii="Sakkal Majalla" w:hAnsi="Sakkal Majalla" w:cs="Sakkal Majalla"/>
          <w:i/>
          <w:iCs/>
          <w:sz w:val="26"/>
          <w:szCs w:val="26"/>
          <w:rtl/>
        </w:rPr>
        <w:t xml:space="preserve">Locke, J. (1690/1975). An Essay Concerning Human Understanding.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133.  </w:t>
      </w:r>
      <w:r>
        <w:rPr>
          <w:rFonts w:ascii="Sakkal Majalla" w:hAnsi="Sakkal Majalla" w:cs="Sakkal Majalla"/>
          <w:i/>
          <w:iCs/>
          <w:sz w:val="26"/>
          <w:szCs w:val="26"/>
          <w:rtl/>
        </w:rPr>
        <w:t xml:space="preserve">Locke, K. &amp; Golden-Biddle, K. (1997). Constructing Opportunities for Contribution. Academy of Management Review, 22(4), 1024-1052.</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134.  </w:t>
      </w:r>
      <w:r>
        <w:rPr>
          <w:rFonts w:ascii="Sakkal Majalla" w:hAnsi="Sakkal Majalla" w:cs="Sakkal Majalla"/>
          <w:i/>
          <w:iCs/>
          <w:sz w:val="26"/>
          <w:szCs w:val="26"/>
          <w:rtl/>
        </w:rPr>
        <w:t xml:space="preserve">MacIntyre, A. (1981). After Virtue: A Study in Moral Theory. University of Notre Dame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135.  </w:t>
      </w:r>
      <w:r>
        <w:rPr>
          <w:rFonts w:ascii="Sakkal Majalla" w:hAnsi="Sakkal Majalla" w:cs="Sakkal Majalla"/>
          <w:i/>
          <w:iCs/>
          <w:sz w:val="26"/>
          <w:szCs w:val="26"/>
          <w:rtl/>
        </w:rPr>
        <w:t xml:space="preserve">Maslach, C. &amp; Leiter, M. (2016). Understanding the Burnout Experience. World Psychiatry, 15(2), 103-111.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136.  </w:t>
      </w:r>
      <w:r>
        <w:rPr>
          <w:rFonts w:ascii="Sakkal Majalla" w:hAnsi="Sakkal Majalla" w:cs="Sakkal Majalla"/>
          <w:i/>
          <w:iCs/>
          <w:sz w:val="26"/>
          <w:szCs w:val="26"/>
          <w:rtl/>
        </w:rPr>
        <w:t xml:space="preserve">Maslow, A. (1943). A Theory of Human Motivation. Psychological Review, 50(4), 370-396.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137.  </w:t>
      </w:r>
      <w:r>
        <w:rPr>
          <w:rFonts w:ascii="Sakkal Majalla" w:hAnsi="Sakkal Majalla" w:cs="Sakkal Majalla"/>
          <w:i/>
          <w:iCs/>
          <w:sz w:val="26"/>
          <w:szCs w:val="26"/>
          <w:rtl/>
        </w:rPr>
        <w:t xml:space="preserve">Mayo, E. (1933). The Human Problems of an Industrial Civilization. Macmillan.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138.  </w:t>
      </w:r>
      <w:r>
        <w:rPr>
          <w:rFonts w:ascii="Sakkal Majalla" w:hAnsi="Sakkal Majalla" w:cs="Sakkal Majalla"/>
          <w:i/>
          <w:iCs/>
          <w:sz w:val="26"/>
          <w:szCs w:val="26"/>
          <w:rtl/>
        </w:rPr>
        <w:t xml:space="preserve">Mill, J.S. (1863). Utilitarianism. Parker, Son &amp; Bourn.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139.  </w:t>
      </w:r>
      <w:r>
        <w:rPr>
          <w:rFonts w:ascii="Sakkal Majalla" w:hAnsi="Sakkal Majalla" w:cs="Sakkal Majalla"/>
          <w:i/>
          <w:iCs/>
          <w:sz w:val="26"/>
          <w:szCs w:val="26"/>
          <w:rtl/>
        </w:rPr>
        <w:t xml:space="preserve">Mintzberg, H. (1994). The Rise and Fall of Strategic Planning. Free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140.  </w:t>
      </w:r>
      <w:r>
        <w:rPr>
          <w:rFonts w:ascii="Sakkal Majalla" w:hAnsi="Sakkal Majalla" w:cs="Sakkal Majalla"/>
          <w:i/>
          <w:iCs/>
          <w:sz w:val="26"/>
          <w:szCs w:val="26"/>
          <w:rtl/>
        </w:rPr>
        <w:t xml:space="preserve">Mintzberg, H. (2004). Managers Not MBAs. Berrett-Koehler Publishers.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141.  </w:t>
      </w:r>
      <w:r>
        <w:rPr>
          <w:rFonts w:ascii="Sakkal Majalla" w:hAnsi="Sakkal Majalla" w:cs="Sakkal Majalla"/>
          <w:i/>
          <w:iCs/>
          <w:sz w:val="26"/>
          <w:szCs w:val="26"/>
          <w:rtl/>
        </w:rPr>
        <w:t xml:space="preserve">Mishra, P. (2017). Age of Anger: A History of the Present. Farrar, Straus and Giroux.</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142.  </w:t>
      </w:r>
      <w:r>
        <w:rPr>
          <w:rFonts w:ascii="Sakkal Majalla" w:hAnsi="Sakkal Majalla" w:cs="Sakkal Majalla"/>
          <w:i/>
          <w:iCs/>
          <w:sz w:val="26"/>
          <w:szCs w:val="26"/>
          <w:rtl/>
        </w:rPr>
        <w:t xml:space="preserve">Moore, G.E. (1903). Principia Ethica.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143.  </w:t>
      </w:r>
      <w:r>
        <w:rPr>
          <w:rFonts w:ascii="Sakkal Majalla" w:hAnsi="Sakkal Majalla" w:cs="Sakkal Majalla"/>
          <w:i/>
          <w:iCs/>
          <w:sz w:val="26"/>
          <w:szCs w:val="26"/>
          <w:rtl/>
        </w:rPr>
        <w:t xml:space="preserve">Naqvi, S.N.H. (1994). Islam, Economics, and Society. Kegan Paul International.</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144.  </w:t>
      </w:r>
      <w:r>
        <w:rPr>
          <w:rFonts w:ascii="Sakkal Majalla" w:hAnsi="Sakkal Majalla" w:cs="Sakkal Majalla"/>
          <w:i/>
          <w:iCs/>
          <w:sz w:val="26"/>
          <w:szCs w:val="26"/>
          <w:rtl/>
        </w:rPr>
        <w:t xml:space="preserve">Nickerson, R. (1998). Confirmation Bias: A Ubiquitous Phenomenon in Many Guises. Review of General Psychology, 2(2), 175-220.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145.  </w:t>
      </w:r>
      <w:r>
        <w:rPr>
          <w:rFonts w:ascii="Sakkal Majalla" w:hAnsi="Sakkal Majalla" w:cs="Sakkal Majalla"/>
          <w:i/>
          <w:iCs/>
          <w:sz w:val="26"/>
          <w:szCs w:val="26"/>
          <w:rtl/>
        </w:rPr>
        <w:t xml:space="preserve">Noddings, N. (1984). Caring: A Feminine Approach to Ethics and Moral Education. University of California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146.  </w:t>
      </w:r>
      <w:r>
        <w:rPr>
          <w:rFonts w:ascii="Sakkal Majalla" w:hAnsi="Sakkal Majalla" w:cs="Sakkal Majalla"/>
          <w:i/>
          <w:iCs/>
          <w:sz w:val="26"/>
          <w:szCs w:val="26"/>
          <w:rtl/>
        </w:rPr>
        <w:t xml:space="preserve">Nonaka, I. &amp; Takeuchi, H. (1995). The Knowledge-Creating Company.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147.  </w:t>
      </w:r>
      <w:r>
        <w:rPr>
          <w:rFonts w:ascii="Sakkal Majalla" w:hAnsi="Sakkal Majalla" w:cs="Sakkal Majalla"/>
          <w:i/>
          <w:iCs/>
          <w:sz w:val="26"/>
          <w:szCs w:val="26"/>
          <w:rtl/>
        </w:rPr>
        <w:t xml:space="preserve">Nosek, B. et al. (2018). The Preregistration Revolution. PNAS, 115(11), 2600-2606.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148.  </w:t>
      </w:r>
      <w:r>
        <w:rPr>
          <w:rFonts w:ascii="Sakkal Majalla" w:hAnsi="Sakkal Majalla" w:cs="Sakkal Majalla"/>
          <w:i/>
          <w:iCs/>
          <w:sz w:val="26"/>
          <w:szCs w:val="26"/>
          <w:rtl/>
        </w:rPr>
        <w:t xml:space="preserve">Nosek, B.A. et al. (2015). Promoting an Open Research Culture. Science, 348(6242), 1422-1425.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149.  </w:t>
      </w:r>
      <w:r>
        <w:rPr>
          <w:rFonts w:ascii="Sakkal Majalla" w:hAnsi="Sakkal Majalla" w:cs="Sakkal Majalla"/>
          <w:i/>
          <w:iCs/>
          <w:sz w:val="26"/>
          <w:szCs w:val="26"/>
          <w:rtl/>
        </w:rPr>
        <w:t xml:space="preserve">Ohno, T. (1988). Toyota Production System: Beyond Large-Scale Production. Productivity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150.  </w:t>
      </w:r>
      <w:r>
        <w:rPr>
          <w:rFonts w:ascii="Sakkal Majalla" w:hAnsi="Sakkal Majalla" w:cs="Sakkal Majalla"/>
          <w:i/>
          <w:iCs/>
          <w:sz w:val="26"/>
          <w:szCs w:val="26"/>
          <w:rtl/>
        </w:rPr>
        <w:t xml:space="preserve">Open Science Collaboration (2015). Estimating the Reproducibility of Psychological Science. Science, 349(6251), aac4716.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151.  </w:t>
      </w:r>
      <w:r>
        <w:rPr>
          <w:rFonts w:ascii="Sakkal Majalla" w:hAnsi="Sakkal Majalla" w:cs="Sakkal Majalla"/>
          <w:i/>
          <w:iCs/>
          <w:sz w:val="26"/>
          <w:szCs w:val="26"/>
          <w:rtl/>
        </w:rPr>
        <w:t xml:space="preserve">Osterwalder, A. &amp; Pigneur, Y. (2010). Business Model Generation. Wiley.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152.  </w:t>
      </w:r>
      <w:r>
        <w:rPr>
          <w:rFonts w:ascii="Sakkal Majalla" w:hAnsi="Sakkal Majalla" w:cs="Sakkal Majalla"/>
          <w:i/>
          <w:iCs/>
          <w:sz w:val="26"/>
          <w:szCs w:val="26"/>
          <w:rtl/>
        </w:rPr>
        <w:t xml:space="preserve">Peters, T. &amp; Waterman, R. (1982). In Search of Excellence. Harper &amp; Row.</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153.  </w:t>
      </w:r>
      <w:r>
        <w:rPr>
          <w:rFonts w:ascii="Sakkal Majalla" w:hAnsi="Sakkal Majalla" w:cs="Sakkal Majalla"/>
          <w:i/>
          <w:iCs/>
          <w:sz w:val="26"/>
          <w:szCs w:val="26"/>
          <w:rtl/>
        </w:rPr>
        <w:t xml:space="preserve">Pfeffer, J. &amp; Fong, C. T. (2002). The End of Business Schools? Less Success Than Meets the Eye. Academy of Management Learning &amp; Education, 1(1), 78-95.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154.  </w:t>
      </w:r>
      <w:r>
        <w:rPr>
          <w:rFonts w:ascii="Sakkal Majalla" w:hAnsi="Sakkal Majalla" w:cs="Sakkal Majalla"/>
          <w:i/>
          <w:iCs/>
          <w:sz w:val="26"/>
          <w:szCs w:val="26"/>
          <w:rtl/>
        </w:rPr>
        <w:t xml:space="preserve">Popper, K. (1959). The Logic of Scientific Discovery. Hutchinson.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155.  </w:t>
      </w:r>
      <w:r>
        <w:rPr>
          <w:rFonts w:ascii="Sakkal Majalla" w:hAnsi="Sakkal Majalla" w:cs="Sakkal Majalla"/>
          <w:i/>
          <w:iCs/>
          <w:sz w:val="26"/>
          <w:szCs w:val="26"/>
          <w:rtl/>
        </w:rPr>
        <w:t xml:space="preserve">Popper, K. (1963). Conjectures and Refutations: The Growth of Scientific Knowledge. Routledge.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156.  </w:t>
      </w:r>
      <w:r>
        <w:rPr>
          <w:rFonts w:ascii="Sakkal Majalla" w:hAnsi="Sakkal Majalla" w:cs="Sakkal Majalla"/>
          <w:i/>
          <w:iCs/>
          <w:sz w:val="26"/>
          <w:szCs w:val="26"/>
          <w:rtl/>
        </w:rPr>
        <w:t xml:space="preserve">Porter, M. (1985). Competitive Advantage: Creating and Sustaining Superior Performance. Free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157.  </w:t>
      </w:r>
      <w:r>
        <w:rPr>
          <w:rFonts w:ascii="Sakkal Majalla" w:hAnsi="Sakkal Majalla" w:cs="Sakkal Majalla"/>
          <w:i/>
          <w:iCs/>
          <w:sz w:val="26"/>
          <w:szCs w:val="26"/>
          <w:rtl/>
        </w:rPr>
        <w:t xml:space="preserve">Quine, W.V.O. (1951). Two Dogmas of Empiricism. The Philosophical Review, 60(1), 20-43.</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158.  </w:t>
      </w:r>
      <w:r>
        <w:rPr>
          <w:rFonts w:ascii="Sakkal Majalla" w:hAnsi="Sakkal Majalla" w:cs="Sakkal Majalla"/>
          <w:i/>
          <w:iCs/>
          <w:sz w:val="26"/>
          <w:szCs w:val="26"/>
          <w:rtl/>
        </w:rPr>
        <w:t xml:space="preserve">Rawlins, B. (2009). Give the Emperor a Mirror: Toward Developing a Stakeholder Measurement of Organizational Transparency. Journal of Public Relations Research, 21(1), 71-99.</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159.  </w:t>
      </w:r>
      <w:r>
        <w:rPr>
          <w:rFonts w:ascii="Sakkal Majalla" w:hAnsi="Sakkal Majalla" w:cs="Sakkal Majalla"/>
          <w:i/>
          <w:iCs/>
          <w:sz w:val="26"/>
          <w:szCs w:val="26"/>
          <w:rtl/>
        </w:rPr>
        <w:t xml:space="preserve">Rawls, J. (1971). A Theory of Justice. Harvard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160.  </w:t>
      </w:r>
      <w:r>
        <w:rPr>
          <w:rFonts w:ascii="Sakkal Majalla" w:hAnsi="Sakkal Majalla" w:cs="Sakkal Majalla"/>
          <w:i/>
          <w:iCs/>
          <w:sz w:val="26"/>
          <w:szCs w:val="26"/>
          <w:rtl/>
        </w:rPr>
        <w:t xml:space="preserve">Ricœur, P. (1976). Interpretation Theory: Discourse and the Surplus of Meaning. Texas Christian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161.  </w:t>
      </w:r>
      <w:r>
        <w:rPr>
          <w:rFonts w:ascii="Sakkal Majalla" w:hAnsi="Sakkal Majalla" w:cs="Sakkal Majalla"/>
          <w:i/>
          <w:iCs/>
          <w:sz w:val="26"/>
          <w:szCs w:val="26"/>
          <w:rtl/>
        </w:rPr>
        <w:t xml:space="preserve">Said, E. W. (1978). Orientalism. Pantheon Books.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162.  </w:t>
      </w:r>
      <w:r>
        <w:rPr>
          <w:rFonts w:ascii="Sakkal Majalla" w:hAnsi="Sakkal Majalla" w:cs="Sakkal Majalla"/>
          <w:i/>
          <w:iCs/>
          <w:sz w:val="26"/>
          <w:szCs w:val="26"/>
          <w:rtl/>
        </w:rPr>
        <w:t xml:space="preserve">Schein, E. (1980). Organizational Psychology (3rd ed.). Prentice-Hall.</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163.  </w:t>
      </w:r>
      <w:r>
        <w:rPr>
          <w:rFonts w:ascii="Sakkal Majalla" w:hAnsi="Sakkal Majalla" w:cs="Sakkal Majalla"/>
          <w:i/>
          <w:iCs/>
          <w:sz w:val="26"/>
          <w:szCs w:val="26"/>
          <w:rtl/>
        </w:rPr>
        <w:t xml:space="preserve">Schleiermacher, F. (1998 [1838]). Hermeneutics and Criticism.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164.  </w:t>
      </w:r>
      <w:r>
        <w:rPr>
          <w:rFonts w:ascii="Sakkal Majalla" w:hAnsi="Sakkal Majalla" w:cs="Sakkal Majalla"/>
          <w:i/>
          <w:iCs/>
          <w:sz w:val="26"/>
          <w:szCs w:val="26"/>
          <w:rtl/>
        </w:rPr>
        <w:t xml:space="preserve">Schön, D. (1983). The Reflective Practitioner. Basic Books.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165.  </w:t>
      </w:r>
      <w:r>
        <w:rPr>
          <w:rFonts w:ascii="Sakkal Majalla" w:hAnsi="Sakkal Majalla" w:cs="Sakkal Majalla"/>
          <w:i/>
          <w:iCs/>
          <w:sz w:val="26"/>
          <w:szCs w:val="26"/>
          <w:rtl/>
        </w:rPr>
        <w:t xml:space="preserve">Senge, P. (1990). The Fifth Discipline: The Art and Practice of the Learning Organization. Doubleday.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166.  </w:t>
      </w:r>
      <w:r>
        <w:rPr>
          <w:rFonts w:ascii="Sakkal Majalla" w:hAnsi="Sakkal Majalla" w:cs="Sakkal Majalla"/>
          <w:i/>
          <w:iCs/>
          <w:sz w:val="26"/>
          <w:szCs w:val="26"/>
          <w:rtl/>
        </w:rPr>
        <w:t xml:space="preserve">Shadish, W., Cook, T. &amp; Campbell, D. (2002). Experimental and Quasi-Experimental Designs. Houghton Mifflin.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167.  </w:t>
      </w:r>
      <w:r>
        <w:rPr>
          <w:rFonts w:ascii="Sakkal Majalla" w:hAnsi="Sakkal Majalla" w:cs="Sakkal Majalla"/>
          <w:i/>
          <w:iCs/>
          <w:sz w:val="26"/>
          <w:szCs w:val="26"/>
          <w:rtl/>
        </w:rPr>
        <w:t xml:space="preserve">Simon, H. (1955). A Behavioral Model of Rational Choice. Quarterly Journal of Economics, 69(1), 99-118.</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168.  </w:t>
      </w:r>
      <w:r>
        <w:rPr>
          <w:rFonts w:ascii="Sakkal Majalla" w:hAnsi="Sakkal Majalla" w:cs="Sakkal Majalla"/>
          <w:i/>
          <w:iCs/>
          <w:sz w:val="26"/>
          <w:szCs w:val="26"/>
          <w:rtl/>
        </w:rPr>
        <w:t xml:space="preserve">Simon, H.A. (1960). The New Science of Management Decision. Harper &amp; Row.</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169.  </w:t>
      </w:r>
      <w:r>
        <w:rPr>
          <w:rFonts w:ascii="Sakkal Majalla" w:hAnsi="Sakkal Majalla" w:cs="Sakkal Majalla"/>
          <w:i/>
          <w:iCs/>
          <w:sz w:val="26"/>
          <w:szCs w:val="26"/>
          <w:rtl/>
        </w:rPr>
        <w:t xml:space="preserve">Snowden, D.J. &amp; Boone, M.E. (2007). A Leader's Framework for Decision Making. Harvard Business Review, 85(11), 68-76.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170.  </w:t>
      </w:r>
      <w:r>
        <w:rPr>
          <w:rFonts w:ascii="Sakkal Majalla" w:hAnsi="Sakkal Majalla" w:cs="Sakkal Majalla"/>
          <w:i/>
          <w:iCs/>
          <w:sz w:val="26"/>
          <w:szCs w:val="26"/>
          <w:rtl/>
        </w:rPr>
        <w:t xml:space="preserve">Staw, B.M. (1976). Knee-Deep in the Big Muddy: A Study of Escalating Commitment. Organizational Behavior and Human Performance, 16(1), 27-44.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171.  </w:t>
      </w:r>
      <w:r>
        <w:rPr>
          <w:rFonts w:ascii="Sakkal Majalla" w:hAnsi="Sakkal Majalla" w:cs="Sakkal Majalla"/>
          <w:i/>
          <w:iCs/>
          <w:sz w:val="26"/>
          <w:szCs w:val="26"/>
          <w:rtl/>
        </w:rPr>
        <w:t xml:space="preserve">Streeck, W. (2016). How Will Capitalism End? Essays on a Failing System. Verso.</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172.  </w:t>
      </w:r>
      <w:r>
        <w:rPr>
          <w:rFonts w:ascii="Sakkal Majalla" w:hAnsi="Sakkal Majalla" w:cs="Sakkal Majalla"/>
          <w:i/>
          <w:iCs/>
          <w:sz w:val="26"/>
          <w:szCs w:val="26"/>
          <w:rtl/>
        </w:rPr>
        <w:t xml:space="preserve">Taylor, F. W. (1911). The Principles of Scientific Management. Harper &amp; Brothers.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173.  </w:t>
      </w:r>
      <w:r>
        <w:rPr>
          <w:rFonts w:ascii="Sakkal Majalla" w:hAnsi="Sakkal Majalla" w:cs="Sakkal Majalla"/>
          <w:i/>
          <w:iCs/>
          <w:sz w:val="26"/>
          <w:szCs w:val="26"/>
          <w:rtl/>
        </w:rPr>
        <w:t xml:space="preserve">Tedeschi, R. &amp; Calhoun, L. (2004). Posttraumatic Growth. Psychological Inquiry, 15(1), 1-18.</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174.  </w:t>
      </w:r>
      <w:r>
        <w:rPr>
          <w:rFonts w:ascii="Sakkal Majalla" w:hAnsi="Sakkal Majalla" w:cs="Sakkal Majalla"/>
          <w:i/>
          <w:iCs/>
          <w:sz w:val="26"/>
          <w:szCs w:val="26"/>
          <w:rtl/>
        </w:rPr>
        <w:t xml:space="preserve">Vandenberg, R. &amp; Lance, C. (2000). Measurement Invariance Literature. ORM, 3(1), 4-70.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175.  </w:t>
      </w:r>
      <w:r>
        <w:rPr>
          <w:rFonts w:ascii="Sakkal Majalla" w:hAnsi="Sakkal Majalla" w:cs="Sakkal Majalla"/>
          <w:i/>
          <w:iCs/>
          <w:sz w:val="26"/>
          <w:szCs w:val="26"/>
          <w:rtl/>
        </w:rPr>
        <w:t xml:space="preserve">Vroom, V. &amp; Yetton, P. (1973). Leadership and Decision-Making. University of Pittsburgh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176.  </w:t>
      </w:r>
      <w:r>
        <w:rPr>
          <w:rFonts w:ascii="Sakkal Majalla" w:hAnsi="Sakkal Majalla" w:cs="Sakkal Majalla"/>
          <w:i/>
          <w:iCs/>
          <w:sz w:val="26"/>
          <w:szCs w:val="26"/>
          <w:rtl/>
        </w:rPr>
        <w:t xml:space="preserve">Waterman, R., Peters, T. &amp; Phillips, J. (1980). Structure Is Not Organization. Business Horizons, 23(3), 14-26.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177.  </w:t>
      </w:r>
      <w:r>
        <w:rPr>
          <w:rFonts w:ascii="Sakkal Majalla" w:hAnsi="Sakkal Majalla" w:cs="Sakkal Majalla"/>
          <w:i/>
          <w:iCs/>
          <w:sz w:val="26"/>
          <w:szCs w:val="26"/>
          <w:rtl/>
        </w:rPr>
        <w:t xml:space="preserve">Worline, M.C. &amp; Dutton, J.E. (2017). Awakening Compassion at Work. Berrett-Koehler.</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178.  </w:t>
      </w:r>
      <w:r>
        <w:rPr>
          <w:rFonts w:ascii="Sakkal Majalla" w:hAnsi="Sakkal Majalla" w:cs="Sakkal Majalla"/>
          <w:i/>
          <w:iCs/>
          <w:sz w:val="26"/>
          <w:szCs w:val="26"/>
          <w:rtl/>
        </w:rPr>
        <w:t xml:space="preserve">Yin, R. (2018). Case Study Research and Applications (6th ed.). Sage.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179.  </w:t>
      </w:r>
      <w:r>
        <w:rPr>
          <w:rFonts w:ascii="Sakkal Majalla" w:hAnsi="Sakkal Majalla" w:cs="Sakkal Majalla"/>
          <w:i/>
          <w:iCs/>
          <w:sz w:val="26"/>
          <w:szCs w:val="26"/>
          <w:rtl/>
        </w:rPr>
        <w:t xml:space="preserve">Zagzebski, L. (2012). Epistemic Authority: A Theory of Trust, Authority, and Autonomy in Belief. Oxford University Press.</w:t>
      </w:r>
    </w:p>
    <w:sectPr w:rsidR="008C1929" w:rsidRPr="000C549B" w:rsidSect="00BE6BCD">
      <w:footerReference w:type="default" r:id="rIdFtr1"/>
      <w:pgSz w:w="12240" w:h="15840"/>
      <w:pgMar w:top="630" w:right="1080" w:bottom="1350" w:left="108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akkal Majalla">
    <w:panose1 w:val="02000000000000000000"/>
    <w:charset w:val="00"/>
    <w:family w:val="auto"/>
    <w:pitch w:val="variable"/>
    <w:sig w:usb0="A0002027" w:usb1="80000000" w:usb2="00000108" w:usb3="00000000" w:csb0="000000D3"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http://schemas.openxmlformats.org/wordprocessingml/2006/main" xmlns:r="http://schemas.openxmlformats.org/officeDocument/2006/relationships">
  <w:p>
    <w:pPr>
      <w:bidi/>
      <w:jc w:val="center"/>
    </w:pPr>
    <w:r>
      <w:rPr>
        <w:rFonts w:ascii="Sakkal Majalla" w:hAnsi="Sakkal Majalla" w:cs="Sakkal Majalla"/>
        <w:sz w:val="24"/>
        <w:szCs w:val="24"/>
      </w:rPr>
      <w:fldChar w:fldCharType="begin"/>
    </w:r>
    <w:r>
      <w:instrText xml:space="preserve"> PAGE </w:instrText>
    </w:r>
    <w:r>
      <w:fldChar w:fldCharType="separate"/>
    </w:r>
    <w:r>
      <w:rPr>
        <w:sz w:val="24"/>
      </w:rP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92E9E"/>
    <w:multiLevelType w:val="hybridMultilevel"/>
    <w:tmpl w:val="A24A89F2"/>
    <w:lvl w:ilvl="0" w:tplc="8FC4CA8E">
      <w:start w:val="1"/>
      <w:numFmt w:val="bullet"/>
      <w:lvlText w:val="●"/>
      <w:lvlJc w:val="left"/>
      <w:pPr>
        <w:ind w:left="720" w:hanging="360"/>
      </w:pPr>
    </w:lvl>
    <w:lvl w:ilvl="1" w:tplc="34D63F90">
      <w:start w:val="1"/>
      <w:numFmt w:val="bullet"/>
      <w:lvlText w:val="○"/>
      <w:lvlJc w:val="left"/>
      <w:pPr>
        <w:ind w:left="1440" w:hanging="360"/>
      </w:pPr>
    </w:lvl>
    <w:lvl w:ilvl="2" w:tplc="0744391A">
      <w:start w:val="1"/>
      <w:numFmt w:val="bullet"/>
      <w:lvlText w:val="■"/>
      <w:lvlJc w:val="left"/>
      <w:pPr>
        <w:ind w:left="2160" w:hanging="360"/>
      </w:pPr>
    </w:lvl>
    <w:lvl w:ilvl="3" w:tplc="0728E23C">
      <w:start w:val="1"/>
      <w:numFmt w:val="bullet"/>
      <w:lvlText w:val="●"/>
      <w:lvlJc w:val="left"/>
      <w:pPr>
        <w:ind w:left="2880" w:hanging="360"/>
      </w:pPr>
    </w:lvl>
    <w:lvl w:ilvl="4" w:tplc="ADF40114">
      <w:start w:val="1"/>
      <w:numFmt w:val="bullet"/>
      <w:lvlText w:val="○"/>
      <w:lvlJc w:val="left"/>
      <w:pPr>
        <w:ind w:left="3600" w:hanging="360"/>
      </w:pPr>
    </w:lvl>
    <w:lvl w:ilvl="5" w:tplc="A09E5928">
      <w:start w:val="1"/>
      <w:numFmt w:val="bullet"/>
      <w:lvlText w:val="■"/>
      <w:lvlJc w:val="left"/>
      <w:pPr>
        <w:ind w:left="4320" w:hanging="360"/>
      </w:pPr>
    </w:lvl>
    <w:lvl w:ilvl="6" w:tplc="DDAA7BA0">
      <w:start w:val="1"/>
      <w:numFmt w:val="bullet"/>
      <w:lvlText w:val="●"/>
      <w:lvlJc w:val="left"/>
      <w:pPr>
        <w:ind w:left="5040" w:hanging="360"/>
      </w:pPr>
    </w:lvl>
    <w:lvl w:ilvl="7" w:tplc="34CE3A62">
      <w:start w:val="1"/>
      <w:numFmt w:val="bullet"/>
      <w:lvlText w:val="●"/>
      <w:lvlJc w:val="left"/>
      <w:pPr>
        <w:ind w:left="5760" w:hanging="360"/>
      </w:pPr>
    </w:lvl>
    <w:lvl w:ilvl="8" w:tplc="24CE53EE">
      <w:start w:val="1"/>
      <w:numFmt w:val="bullet"/>
      <w:lvlText w:val="●"/>
      <w:lvlJc w:val="left"/>
      <w:pPr>
        <w:ind w:left="6480" w:hanging="360"/>
      </w:pPr>
    </w:lvl>
  </w:abstractNum>
  <w:abstractNum w:abstractNumId="1" w15:restartNumberingAfterBreak="0">
    <w:nsid w:val="1B2F0E99"/>
    <w:multiLevelType w:val="hybridMultilevel"/>
    <w:tmpl w:val="78409AB4"/>
    <w:lvl w:ilvl="0" w:tplc="666222F8">
      <w:start w:val="1"/>
      <w:numFmt w:val="bullet"/>
      <w:lvlText w:val="●"/>
      <w:lvlJc w:val="left"/>
      <w:pPr>
        <w:ind w:left="720" w:hanging="360"/>
      </w:pPr>
    </w:lvl>
    <w:lvl w:ilvl="1" w:tplc="CB4A5EF6">
      <w:start w:val="1"/>
      <w:numFmt w:val="bullet"/>
      <w:lvlText w:val="○"/>
      <w:lvlJc w:val="left"/>
      <w:pPr>
        <w:ind w:left="1440" w:hanging="360"/>
      </w:pPr>
    </w:lvl>
    <w:lvl w:ilvl="2" w:tplc="613EFAC0">
      <w:start w:val="1"/>
      <w:numFmt w:val="bullet"/>
      <w:lvlText w:val="■"/>
      <w:lvlJc w:val="left"/>
      <w:pPr>
        <w:ind w:left="2160" w:hanging="360"/>
      </w:pPr>
    </w:lvl>
    <w:lvl w:ilvl="3" w:tplc="299247E0">
      <w:start w:val="1"/>
      <w:numFmt w:val="bullet"/>
      <w:lvlText w:val="●"/>
      <w:lvlJc w:val="left"/>
      <w:pPr>
        <w:ind w:left="2880" w:hanging="360"/>
      </w:pPr>
    </w:lvl>
    <w:lvl w:ilvl="4" w:tplc="B6DEF84C">
      <w:start w:val="1"/>
      <w:numFmt w:val="bullet"/>
      <w:lvlText w:val="○"/>
      <w:lvlJc w:val="left"/>
      <w:pPr>
        <w:ind w:left="3600" w:hanging="360"/>
      </w:pPr>
    </w:lvl>
    <w:lvl w:ilvl="5" w:tplc="30769550">
      <w:start w:val="1"/>
      <w:numFmt w:val="bullet"/>
      <w:lvlText w:val="■"/>
      <w:lvlJc w:val="left"/>
      <w:pPr>
        <w:ind w:left="4320" w:hanging="360"/>
      </w:pPr>
    </w:lvl>
    <w:lvl w:ilvl="6" w:tplc="B382387C">
      <w:start w:val="1"/>
      <w:numFmt w:val="bullet"/>
      <w:lvlText w:val="●"/>
      <w:lvlJc w:val="left"/>
      <w:pPr>
        <w:ind w:left="5040" w:hanging="360"/>
      </w:pPr>
    </w:lvl>
    <w:lvl w:ilvl="7" w:tplc="6122EAAC">
      <w:start w:val="1"/>
      <w:numFmt w:val="bullet"/>
      <w:lvlText w:val="●"/>
      <w:lvlJc w:val="left"/>
      <w:pPr>
        <w:ind w:left="5760" w:hanging="360"/>
      </w:pPr>
    </w:lvl>
    <w:lvl w:ilvl="8" w:tplc="623C1608">
      <w:start w:val="1"/>
      <w:numFmt w:val="bullet"/>
      <w:lvlText w:val="●"/>
      <w:lvlJc w:val="left"/>
      <w:pPr>
        <w:ind w:left="6480" w:hanging="360"/>
      </w:pPr>
    </w:lvl>
  </w:abstractNum>
  <w:abstractNum w:abstractNumId="2" w15:restartNumberingAfterBreak="0">
    <w:nsid w:val="1EAF5EE4"/>
    <w:multiLevelType w:val="hybridMultilevel"/>
    <w:tmpl w:val="550ADC16"/>
    <w:lvl w:ilvl="0" w:tplc="B0961056">
      <w:start w:val="1"/>
      <w:numFmt w:val="bullet"/>
      <w:lvlText w:val="●"/>
      <w:lvlJc w:val="left"/>
      <w:pPr>
        <w:ind w:left="720" w:hanging="360"/>
      </w:pPr>
    </w:lvl>
    <w:lvl w:ilvl="1" w:tplc="25129B7A">
      <w:start w:val="1"/>
      <w:numFmt w:val="bullet"/>
      <w:lvlText w:val="○"/>
      <w:lvlJc w:val="left"/>
      <w:pPr>
        <w:ind w:left="1440" w:hanging="360"/>
      </w:pPr>
    </w:lvl>
    <w:lvl w:ilvl="2" w:tplc="1BE0A0DE">
      <w:start w:val="1"/>
      <w:numFmt w:val="bullet"/>
      <w:lvlText w:val="■"/>
      <w:lvlJc w:val="left"/>
      <w:pPr>
        <w:ind w:left="2160" w:hanging="360"/>
      </w:pPr>
    </w:lvl>
    <w:lvl w:ilvl="3" w:tplc="D8D057B2">
      <w:start w:val="1"/>
      <w:numFmt w:val="bullet"/>
      <w:lvlText w:val="●"/>
      <w:lvlJc w:val="left"/>
      <w:pPr>
        <w:ind w:left="2880" w:hanging="360"/>
      </w:pPr>
    </w:lvl>
    <w:lvl w:ilvl="4" w:tplc="D1D46BBA">
      <w:start w:val="1"/>
      <w:numFmt w:val="bullet"/>
      <w:lvlText w:val="○"/>
      <w:lvlJc w:val="left"/>
      <w:pPr>
        <w:ind w:left="3600" w:hanging="360"/>
      </w:pPr>
    </w:lvl>
    <w:lvl w:ilvl="5" w:tplc="5028A956">
      <w:start w:val="1"/>
      <w:numFmt w:val="bullet"/>
      <w:lvlText w:val="■"/>
      <w:lvlJc w:val="left"/>
      <w:pPr>
        <w:ind w:left="4320" w:hanging="360"/>
      </w:pPr>
    </w:lvl>
    <w:lvl w:ilvl="6" w:tplc="C6A093C4">
      <w:start w:val="1"/>
      <w:numFmt w:val="bullet"/>
      <w:lvlText w:val="●"/>
      <w:lvlJc w:val="left"/>
      <w:pPr>
        <w:ind w:left="5040" w:hanging="360"/>
      </w:pPr>
    </w:lvl>
    <w:lvl w:ilvl="7" w:tplc="3A72A97E">
      <w:start w:val="1"/>
      <w:numFmt w:val="bullet"/>
      <w:lvlText w:val="●"/>
      <w:lvlJc w:val="left"/>
      <w:pPr>
        <w:ind w:left="5760" w:hanging="360"/>
      </w:pPr>
    </w:lvl>
    <w:lvl w:ilvl="8" w:tplc="BD142A3E">
      <w:start w:val="1"/>
      <w:numFmt w:val="bullet"/>
      <w:lvlText w:val="●"/>
      <w:lvlJc w:val="left"/>
      <w:pPr>
        <w:ind w:left="6480" w:hanging="360"/>
      </w:pPr>
    </w:lvl>
  </w:abstractNum>
  <w:abstractNum w:abstractNumId="3" w15:restartNumberingAfterBreak="0">
    <w:nsid w:val="1F6C20DD"/>
    <w:multiLevelType w:val="hybridMultilevel"/>
    <w:tmpl w:val="0E2063D4"/>
    <w:lvl w:ilvl="0" w:tplc="23F6ECB2">
      <w:start w:val="1"/>
      <w:numFmt w:val="bullet"/>
      <w:lvlText w:val="●"/>
      <w:lvlJc w:val="left"/>
      <w:pPr>
        <w:ind w:left="720" w:hanging="360"/>
      </w:pPr>
    </w:lvl>
    <w:lvl w:ilvl="1" w:tplc="EAECDDE0">
      <w:start w:val="1"/>
      <w:numFmt w:val="bullet"/>
      <w:lvlText w:val="○"/>
      <w:lvlJc w:val="left"/>
      <w:pPr>
        <w:ind w:left="1440" w:hanging="360"/>
      </w:pPr>
    </w:lvl>
    <w:lvl w:ilvl="2" w:tplc="95F8F0FC">
      <w:start w:val="1"/>
      <w:numFmt w:val="bullet"/>
      <w:lvlText w:val="■"/>
      <w:lvlJc w:val="left"/>
      <w:pPr>
        <w:ind w:left="2160" w:hanging="360"/>
      </w:pPr>
    </w:lvl>
    <w:lvl w:ilvl="3" w:tplc="B126ABA2">
      <w:start w:val="1"/>
      <w:numFmt w:val="bullet"/>
      <w:lvlText w:val="●"/>
      <w:lvlJc w:val="left"/>
      <w:pPr>
        <w:ind w:left="2880" w:hanging="360"/>
      </w:pPr>
    </w:lvl>
    <w:lvl w:ilvl="4" w:tplc="F47E3C02">
      <w:start w:val="1"/>
      <w:numFmt w:val="bullet"/>
      <w:lvlText w:val="○"/>
      <w:lvlJc w:val="left"/>
      <w:pPr>
        <w:ind w:left="3600" w:hanging="360"/>
      </w:pPr>
    </w:lvl>
    <w:lvl w:ilvl="5" w:tplc="80BAF110">
      <w:start w:val="1"/>
      <w:numFmt w:val="bullet"/>
      <w:lvlText w:val="■"/>
      <w:lvlJc w:val="left"/>
      <w:pPr>
        <w:ind w:left="4320" w:hanging="360"/>
      </w:pPr>
    </w:lvl>
    <w:lvl w:ilvl="6" w:tplc="B8BCB204">
      <w:start w:val="1"/>
      <w:numFmt w:val="bullet"/>
      <w:lvlText w:val="●"/>
      <w:lvlJc w:val="left"/>
      <w:pPr>
        <w:ind w:left="5040" w:hanging="360"/>
      </w:pPr>
    </w:lvl>
    <w:lvl w:ilvl="7" w:tplc="CBFAE264">
      <w:start w:val="1"/>
      <w:numFmt w:val="bullet"/>
      <w:lvlText w:val="●"/>
      <w:lvlJc w:val="left"/>
      <w:pPr>
        <w:ind w:left="5760" w:hanging="360"/>
      </w:pPr>
    </w:lvl>
    <w:lvl w:ilvl="8" w:tplc="D8364A14">
      <w:start w:val="1"/>
      <w:numFmt w:val="bullet"/>
      <w:lvlText w:val="●"/>
      <w:lvlJc w:val="left"/>
      <w:pPr>
        <w:ind w:left="6480" w:hanging="360"/>
      </w:pPr>
    </w:lvl>
  </w:abstractNum>
  <w:abstractNum w:abstractNumId="4" w15:restartNumberingAfterBreak="0">
    <w:nsid w:val="251C64C8"/>
    <w:multiLevelType w:val="hybridMultilevel"/>
    <w:tmpl w:val="10E22E42"/>
    <w:lvl w:ilvl="0" w:tplc="EB66376C">
      <w:start w:val="1"/>
      <w:numFmt w:val="bullet"/>
      <w:lvlText w:val="●"/>
      <w:lvlJc w:val="left"/>
      <w:pPr>
        <w:ind w:left="720" w:hanging="360"/>
      </w:pPr>
    </w:lvl>
    <w:lvl w:ilvl="1" w:tplc="9DA4038A">
      <w:start w:val="1"/>
      <w:numFmt w:val="bullet"/>
      <w:lvlText w:val="○"/>
      <w:lvlJc w:val="left"/>
      <w:pPr>
        <w:ind w:left="1440" w:hanging="360"/>
      </w:pPr>
    </w:lvl>
    <w:lvl w:ilvl="2" w:tplc="0518AAA8">
      <w:start w:val="1"/>
      <w:numFmt w:val="bullet"/>
      <w:lvlText w:val="■"/>
      <w:lvlJc w:val="left"/>
      <w:pPr>
        <w:ind w:left="2160" w:hanging="360"/>
      </w:pPr>
    </w:lvl>
    <w:lvl w:ilvl="3" w:tplc="9186529A">
      <w:start w:val="1"/>
      <w:numFmt w:val="bullet"/>
      <w:lvlText w:val="●"/>
      <w:lvlJc w:val="left"/>
      <w:pPr>
        <w:ind w:left="2880" w:hanging="360"/>
      </w:pPr>
    </w:lvl>
    <w:lvl w:ilvl="4" w:tplc="3EB4D89A">
      <w:start w:val="1"/>
      <w:numFmt w:val="bullet"/>
      <w:lvlText w:val="○"/>
      <w:lvlJc w:val="left"/>
      <w:pPr>
        <w:ind w:left="3600" w:hanging="360"/>
      </w:pPr>
    </w:lvl>
    <w:lvl w:ilvl="5" w:tplc="0FCEAD94">
      <w:start w:val="1"/>
      <w:numFmt w:val="bullet"/>
      <w:lvlText w:val="■"/>
      <w:lvlJc w:val="left"/>
      <w:pPr>
        <w:ind w:left="4320" w:hanging="360"/>
      </w:pPr>
    </w:lvl>
    <w:lvl w:ilvl="6" w:tplc="7AFA6808">
      <w:start w:val="1"/>
      <w:numFmt w:val="bullet"/>
      <w:lvlText w:val="●"/>
      <w:lvlJc w:val="left"/>
      <w:pPr>
        <w:ind w:left="5040" w:hanging="360"/>
      </w:pPr>
    </w:lvl>
    <w:lvl w:ilvl="7" w:tplc="8DE038B0">
      <w:start w:val="1"/>
      <w:numFmt w:val="bullet"/>
      <w:lvlText w:val="●"/>
      <w:lvlJc w:val="left"/>
      <w:pPr>
        <w:ind w:left="5760" w:hanging="360"/>
      </w:pPr>
    </w:lvl>
    <w:lvl w:ilvl="8" w:tplc="2CB6D1B6">
      <w:start w:val="1"/>
      <w:numFmt w:val="bullet"/>
      <w:lvlText w:val="●"/>
      <w:lvlJc w:val="left"/>
      <w:pPr>
        <w:ind w:left="6480" w:hanging="360"/>
      </w:pPr>
    </w:lvl>
  </w:abstractNum>
  <w:abstractNum w:abstractNumId="5" w15:restartNumberingAfterBreak="0">
    <w:nsid w:val="2D7B7806"/>
    <w:multiLevelType w:val="hybridMultilevel"/>
    <w:tmpl w:val="909C38E4"/>
    <w:lvl w:ilvl="0" w:tplc="EC66AFA0">
      <w:start w:val="1"/>
      <w:numFmt w:val="bullet"/>
      <w:lvlText w:val="●"/>
      <w:lvlJc w:val="left"/>
      <w:pPr>
        <w:ind w:left="720" w:hanging="360"/>
      </w:pPr>
    </w:lvl>
    <w:lvl w:ilvl="1" w:tplc="FD9292DA">
      <w:start w:val="1"/>
      <w:numFmt w:val="bullet"/>
      <w:lvlText w:val="○"/>
      <w:lvlJc w:val="left"/>
      <w:pPr>
        <w:ind w:left="1440" w:hanging="360"/>
      </w:pPr>
    </w:lvl>
    <w:lvl w:ilvl="2" w:tplc="2AEE4FDA">
      <w:start w:val="1"/>
      <w:numFmt w:val="bullet"/>
      <w:lvlText w:val="■"/>
      <w:lvlJc w:val="left"/>
      <w:pPr>
        <w:ind w:left="2160" w:hanging="360"/>
      </w:pPr>
    </w:lvl>
    <w:lvl w:ilvl="3" w:tplc="B0147376">
      <w:start w:val="1"/>
      <w:numFmt w:val="bullet"/>
      <w:lvlText w:val="●"/>
      <w:lvlJc w:val="left"/>
      <w:pPr>
        <w:ind w:left="2880" w:hanging="360"/>
      </w:pPr>
    </w:lvl>
    <w:lvl w:ilvl="4" w:tplc="F620C130">
      <w:start w:val="1"/>
      <w:numFmt w:val="bullet"/>
      <w:lvlText w:val="○"/>
      <w:lvlJc w:val="left"/>
      <w:pPr>
        <w:ind w:left="3600" w:hanging="360"/>
      </w:pPr>
    </w:lvl>
    <w:lvl w:ilvl="5" w:tplc="BFD28D26">
      <w:start w:val="1"/>
      <w:numFmt w:val="bullet"/>
      <w:lvlText w:val="■"/>
      <w:lvlJc w:val="left"/>
      <w:pPr>
        <w:ind w:left="4320" w:hanging="360"/>
      </w:pPr>
    </w:lvl>
    <w:lvl w:ilvl="6" w:tplc="6BCE4558">
      <w:start w:val="1"/>
      <w:numFmt w:val="bullet"/>
      <w:lvlText w:val="●"/>
      <w:lvlJc w:val="left"/>
      <w:pPr>
        <w:ind w:left="5040" w:hanging="360"/>
      </w:pPr>
    </w:lvl>
    <w:lvl w:ilvl="7" w:tplc="96DC178A">
      <w:start w:val="1"/>
      <w:numFmt w:val="bullet"/>
      <w:lvlText w:val="●"/>
      <w:lvlJc w:val="left"/>
      <w:pPr>
        <w:ind w:left="5760" w:hanging="360"/>
      </w:pPr>
    </w:lvl>
    <w:lvl w:ilvl="8" w:tplc="6EBECD22">
      <w:start w:val="1"/>
      <w:numFmt w:val="bullet"/>
      <w:lvlText w:val="●"/>
      <w:lvlJc w:val="left"/>
      <w:pPr>
        <w:ind w:left="6480" w:hanging="360"/>
      </w:pPr>
    </w:lvl>
  </w:abstractNum>
  <w:abstractNum w:abstractNumId="6" w15:restartNumberingAfterBreak="0">
    <w:nsid w:val="3198627C"/>
    <w:multiLevelType w:val="hybridMultilevel"/>
    <w:tmpl w:val="DF123A92"/>
    <w:lvl w:ilvl="0" w:tplc="5ADC3760">
      <w:start w:val="1"/>
      <w:numFmt w:val="bullet"/>
      <w:lvlText w:val="●"/>
      <w:lvlJc w:val="left"/>
      <w:pPr>
        <w:ind w:left="720" w:hanging="360"/>
      </w:pPr>
    </w:lvl>
    <w:lvl w:ilvl="1" w:tplc="DA0E0BDE">
      <w:start w:val="1"/>
      <w:numFmt w:val="bullet"/>
      <w:lvlText w:val="○"/>
      <w:lvlJc w:val="left"/>
      <w:pPr>
        <w:ind w:left="1440" w:hanging="360"/>
      </w:pPr>
    </w:lvl>
    <w:lvl w:ilvl="2" w:tplc="A51A75A0">
      <w:start w:val="1"/>
      <w:numFmt w:val="bullet"/>
      <w:lvlText w:val="■"/>
      <w:lvlJc w:val="left"/>
      <w:pPr>
        <w:ind w:left="2160" w:hanging="360"/>
      </w:pPr>
    </w:lvl>
    <w:lvl w:ilvl="3" w:tplc="E7008BD2">
      <w:start w:val="1"/>
      <w:numFmt w:val="bullet"/>
      <w:lvlText w:val="●"/>
      <w:lvlJc w:val="left"/>
      <w:pPr>
        <w:ind w:left="2880" w:hanging="360"/>
      </w:pPr>
    </w:lvl>
    <w:lvl w:ilvl="4" w:tplc="75387D54">
      <w:start w:val="1"/>
      <w:numFmt w:val="bullet"/>
      <w:lvlText w:val="○"/>
      <w:lvlJc w:val="left"/>
      <w:pPr>
        <w:ind w:left="3600" w:hanging="360"/>
      </w:pPr>
    </w:lvl>
    <w:lvl w:ilvl="5" w:tplc="8AC4F6BE">
      <w:start w:val="1"/>
      <w:numFmt w:val="bullet"/>
      <w:lvlText w:val="■"/>
      <w:lvlJc w:val="left"/>
      <w:pPr>
        <w:ind w:left="4320" w:hanging="360"/>
      </w:pPr>
    </w:lvl>
    <w:lvl w:ilvl="6" w:tplc="9830018C">
      <w:start w:val="1"/>
      <w:numFmt w:val="bullet"/>
      <w:lvlText w:val="●"/>
      <w:lvlJc w:val="left"/>
      <w:pPr>
        <w:ind w:left="5040" w:hanging="360"/>
      </w:pPr>
    </w:lvl>
    <w:lvl w:ilvl="7" w:tplc="C306579E">
      <w:start w:val="1"/>
      <w:numFmt w:val="bullet"/>
      <w:lvlText w:val="●"/>
      <w:lvlJc w:val="left"/>
      <w:pPr>
        <w:ind w:left="5760" w:hanging="360"/>
      </w:pPr>
    </w:lvl>
    <w:lvl w:ilvl="8" w:tplc="A66E50BA">
      <w:start w:val="1"/>
      <w:numFmt w:val="bullet"/>
      <w:lvlText w:val="●"/>
      <w:lvlJc w:val="left"/>
      <w:pPr>
        <w:ind w:left="6480" w:hanging="360"/>
      </w:pPr>
    </w:lvl>
  </w:abstractNum>
  <w:abstractNum w:abstractNumId="7" w15:restartNumberingAfterBreak="0">
    <w:nsid w:val="3503606A"/>
    <w:multiLevelType w:val="hybridMultilevel"/>
    <w:tmpl w:val="1BBEB4D0"/>
    <w:lvl w:ilvl="0" w:tplc="141CBFE8">
      <w:start w:val="1"/>
      <w:numFmt w:val="bullet"/>
      <w:lvlText w:val="●"/>
      <w:lvlJc w:val="left"/>
      <w:pPr>
        <w:ind w:left="720" w:hanging="360"/>
      </w:pPr>
    </w:lvl>
    <w:lvl w:ilvl="1" w:tplc="A66E3356">
      <w:start w:val="1"/>
      <w:numFmt w:val="bullet"/>
      <w:lvlText w:val="○"/>
      <w:lvlJc w:val="left"/>
      <w:pPr>
        <w:ind w:left="1440" w:hanging="360"/>
      </w:pPr>
    </w:lvl>
    <w:lvl w:ilvl="2" w:tplc="D272145C">
      <w:start w:val="1"/>
      <w:numFmt w:val="bullet"/>
      <w:lvlText w:val="■"/>
      <w:lvlJc w:val="left"/>
      <w:pPr>
        <w:ind w:left="2160" w:hanging="360"/>
      </w:pPr>
    </w:lvl>
    <w:lvl w:ilvl="3" w:tplc="8C82F3D0">
      <w:start w:val="1"/>
      <w:numFmt w:val="bullet"/>
      <w:lvlText w:val="●"/>
      <w:lvlJc w:val="left"/>
      <w:pPr>
        <w:ind w:left="2880" w:hanging="360"/>
      </w:pPr>
    </w:lvl>
    <w:lvl w:ilvl="4" w:tplc="33743320">
      <w:start w:val="1"/>
      <w:numFmt w:val="bullet"/>
      <w:lvlText w:val="○"/>
      <w:lvlJc w:val="left"/>
      <w:pPr>
        <w:ind w:left="3600" w:hanging="360"/>
      </w:pPr>
    </w:lvl>
    <w:lvl w:ilvl="5" w:tplc="A444613C">
      <w:start w:val="1"/>
      <w:numFmt w:val="bullet"/>
      <w:lvlText w:val="■"/>
      <w:lvlJc w:val="left"/>
      <w:pPr>
        <w:ind w:left="4320" w:hanging="360"/>
      </w:pPr>
    </w:lvl>
    <w:lvl w:ilvl="6" w:tplc="AE465958">
      <w:start w:val="1"/>
      <w:numFmt w:val="bullet"/>
      <w:lvlText w:val="●"/>
      <w:lvlJc w:val="left"/>
      <w:pPr>
        <w:ind w:left="5040" w:hanging="360"/>
      </w:pPr>
    </w:lvl>
    <w:lvl w:ilvl="7" w:tplc="0BE007B2">
      <w:start w:val="1"/>
      <w:numFmt w:val="bullet"/>
      <w:lvlText w:val="●"/>
      <w:lvlJc w:val="left"/>
      <w:pPr>
        <w:ind w:left="5760" w:hanging="360"/>
      </w:pPr>
    </w:lvl>
    <w:lvl w:ilvl="8" w:tplc="84DEA712">
      <w:start w:val="1"/>
      <w:numFmt w:val="bullet"/>
      <w:lvlText w:val="●"/>
      <w:lvlJc w:val="left"/>
      <w:pPr>
        <w:ind w:left="6480" w:hanging="360"/>
      </w:pPr>
    </w:lvl>
  </w:abstractNum>
  <w:abstractNum w:abstractNumId="8" w15:restartNumberingAfterBreak="0">
    <w:nsid w:val="35291C58"/>
    <w:multiLevelType w:val="hybridMultilevel"/>
    <w:tmpl w:val="1D8246E6"/>
    <w:lvl w:ilvl="0" w:tplc="466C21EA">
      <w:start w:val="1"/>
      <w:numFmt w:val="bullet"/>
      <w:lvlText w:val="●"/>
      <w:lvlJc w:val="left"/>
      <w:pPr>
        <w:ind w:left="720" w:hanging="360"/>
      </w:pPr>
    </w:lvl>
    <w:lvl w:ilvl="1" w:tplc="86FC0B30">
      <w:start w:val="1"/>
      <w:numFmt w:val="bullet"/>
      <w:lvlText w:val="○"/>
      <w:lvlJc w:val="left"/>
      <w:pPr>
        <w:ind w:left="1440" w:hanging="360"/>
      </w:pPr>
    </w:lvl>
    <w:lvl w:ilvl="2" w:tplc="9E70D3F2">
      <w:start w:val="1"/>
      <w:numFmt w:val="bullet"/>
      <w:lvlText w:val="■"/>
      <w:lvlJc w:val="left"/>
      <w:pPr>
        <w:ind w:left="2160" w:hanging="360"/>
      </w:pPr>
    </w:lvl>
    <w:lvl w:ilvl="3" w:tplc="8034BB4E">
      <w:start w:val="1"/>
      <w:numFmt w:val="bullet"/>
      <w:lvlText w:val="●"/>
      <w:lvlJc w:val="left"/>
      <w:pPr>
        <w:ind w:left="2880" w:hanging="360"/>
      </w:pPr>
    </w:lvl>
    <w:lvl w:ilvl="4" w:tplc="2D986D62">
      <w:start w:val="1"/>
      <w:numFmt w:val="bullet"/>
      <w:lvlText w:val="○"/>
      <w:lvlJc w:val="left"/>
      <w:pPr>
        <w:ind w:left="3600" w:hanging="360"/>
      </w:pPr>
    </w:lvl>
    <w:lvl w:ilvl="5" w:tplc="D228BFA2">
      <w:start w:val="1"/>
      <w:numFmt w:val="bullet"/>
      <w:lvlText w:val="■"/>
      <w:lvlJc w:val="left"/>
      <w:pPr>
        <w:ind w:left="4320" w:hanging="360"/>
      </w:pPr>
    </w:lvl>
    <w:lvl w:ilvl="6" w:tplc="28582406">
      <w:start w:val="1"/>
      <w:numFmt w:val="bullet"/>
      <w:lvlText w:val="●"/>
      <w:lvlJc w:val="left"/>
      <w:pPr>
        <w:ind w:left="5040" w:hanging="360"/>
      </w:pPr>
    </w:lvl>
    <w:lvl w:ilvl="7" w:tplc="7946F506">
      <w:start w:val="1"/>
      <w:numFmt w:val="bullet"/>
      <w:lvlText w:val="●"/>
      <w:lvlJc w:val="left"/>
      <w:pPr>
        <w:ind w:left="5760" w:hanging="360"/>
      </w:pPr>
    </w:lvl>
    <w:lvl w:ilvl="8" w:tplc="807697B8">
      <w:start w:val="1"/>
      <w:numFmt w:val="bullet"/>
      <w:lvlText w:val="●"/>
      <w:lvlJc w:val="left"/>
      <w:pPr>
        <w:ind w:left="6480" w:hanging="360"/>
      </w:pPr>
    </w:lvl>
  </w:abstractNum>
  <w:abstractNum w:abstractNumId="9" w15:restartNumberingAfterBreak="0">
    <w:nsid w:val="3B462C64"/>
    <w:multiLevelType w:val="hybridMultilevel"/>
    <w:tmpl w:val="7FD0DF2A"/>
    <w:lvl w:ilvl="0" w:tplc="D750A004">
      <w:start w:val="1"/>
      <w:numFmt w:val="bullet"/>
      <w:lvlText w:val="●"/>
      <w:lvlJc w:val="left"/>
      <w:pPr>
        <w:ind w:left="720" w:hanging="360"/>
      </w:pPr>
    </w:lvl>
    <w:lvl w:ilvl="1" w:tplc="3E70B1B8">
      <w:start w:val="1"/>
      <w:numFmt w:val="bullet"/>
      <w:lvlText w:val="○"/>
      <w:lvlJc w:val="left"/>
      <w:pPr>
        <w:ind w:left="1440" w:hanging="360"/>
      </w:pPr>
    </w:lvl>
    <w:lvl w:ilvl="2" w:tplc="4DBE0A98">
      <w:start w:val="1"/>
      <w:numFmt w:val="bullet"/>
      <w:lvlText w:val="■"/>
      <w:lvlJc w:val="left"/>
      <w:pPr>
        <w:ind w:left="2160" w:hanging="360"/>
      </w:pPr>
    </w:lvl>
    <w:lvl w:ilvl="3" w:tplc="CC8468C6">
      <w:start w:val="1"/>
      <w:numFmt w:val="bullet"/>
      <w:lvlText w:val="●"/>
      <w:lvlJc w:val="left"/>
      <w:pPr>
        <w:ind w:left="2880" w:hanging="360"/>
      </w:pPr>
    </w:lvl>
    <w:lvl w:ilvl="4" w:tplc="F39A0098">
      <w:start w:val="1"/>
      <w:numFmt w:val="bullet"/>
      <w:lvlText w:val="○"/>
      <w:lvlJc w:val="left"/>
      <w:pPr>
        <w:ind w:left="3600" w:hanging="360"/>
      </w:pPr>
    </w:lvl>
    <w:lvl w:ilvl="5" w:tplc="0942A894">
      <w:start w:val="1"/>
      <w:numFmt w:val="bullet"/>
      <w:lvlText w:val="■"/>
      <w:lvlJc w:val="left"/>
      <w:pPr>
        <w:ind w:left="4320" w:hanging="360"/>
      </w:pPr>
    </w:lvl>
    <w:lvl w:ilvl="6" w:tplc="C33457C0">
      <w:start w:val="1"/>
      <w:numFmt w:val="bullet"/>
      <w:lvlText w:val="●"/>
      <w:lvlJc w:val="left"/>
      <w:pPr>
        <w:ind w:left="5040" w:hanging="360"/>
      </w:pPr>
    </w:lvl>
    <w:lvl w:ilvl="7" w:tplc="C0E82ACC">
      <w:start w:val="1"/>
      <w:numFmt w:val="bullet"/>
      <w:lvlText w:val="●"/>
      <w:lvlJc w:val="left"/>
      <w:pPr>
        <w:ind w:left="5760" w:hanging="360"/>
      </w:pPr>
    </w:lvl>
    <w:lvl w:ilvl="8" w:tplc="3E16493E">
      <w:start w:val="1"/>
      <w:numFmt w:val="bullet"/>
      <w:lvlText w:val="●"/>
      <w:lvlJc w:val="left"/>
      <w:pPr>
        <w:ind w:left="6480" w:hanging="360"/>
      </w:pPr>
    </w:lvl>
  </w:abstractNum>
  <w:abstractNum w:abstractNumId="10" w15:restartNumberingAfterBreak="0">
    <w:nsid w:val="40F35DD1"/>
    <w:multiLevelType w:val="hybridMultilevel"/>
    <w:tmpl w:val="B0E497B0"/>
    <w:lvl w:ilvl="0" w:tplc="C4882CF0">
      <w:start w:val="1"/>
      <w:numFmt w:val="bullet"/>
      <w:lvlText w:val="●"/>
      <w:lvlJc w:val="left"/>
      <w:pPr>
        <w:ind w:left="720" w:hanging="360"/>
      </w:pPr>
    </w:lvl>
    <w:lvl w:ilvl="1" w:tplc="5FB06F74">
      <w:start w:val="1"/>
      <w:numFmt w:val="bullet"/>
      <w:lvlText w:val="○"/>
      <w:lvlJc w:val="left"/>
      <w:pPr>
        <w:ind w:left="1440" w:hanging="360"/>
      </w:pPr>
    </w:lvl>
    <w:lvl w:ilvl="2" w:tplc="5002B82C">
      <w:start w:val="1"/>
      <w:numFmt w:val="bullet"/>
      <w:lvlText w:val="■"/>
      <w:lvlJc w:val="left"/>
      <w:pPr>
        <w:ind w:left="2160" w:hanging="360"/>
      </w:pPr>
    </w:lvl>
    <w:lvl w:ilvl="3" w:tplc="105A89AE">
      <w:start w:val="1"/>
      <w:numFmt w:val="bullet"/>
      <w:lvlText w:val="●"/>
      <w:lvlJc w:val="left"/>
      <w:pPr>
        <w:ind w:left="2880" w:hanging="360"/>
      </w:pPr>
    </w:lvl>
    <w:lvl w:ilvl="4" w:tplc="45868D2E">
      <w:start w:val="1"/>
      <w:numFmt w:val="bullet"/>
      <w:lvlText w:val="○"/>
      <w:lvlJc w:val="left"/>
      <w:pPr>
        <w:ind w:left="3600" w:hanging="360"/>
      </w:pPr>
    </w:lvl>
    <w:lvl w:ilvl="5" w:tplc="984AE344">
      <w:start w:val="1"/>
      <w:numFmt w:val="bullet"/>
      <w:lvlText w:val="■"/>
      <w:lvlJc w:val="left"/>
      <w:pPr>
        <w:ind w:left="4320" w:hanging="360"/>
      </w:pPr>
    </w:lvl>
    <w:lvl w:ilvl="6" w:tplc="2250978A">
      <w:start w:val="1"/>
      <w:numFmt w:val="bullet"/>
      <w:lvlText w:val="●"/>
      <w:lvlJc w:val="left"/>
      <w:pPr>
        <w:ind w:left="5040" w:hanging="360"/>
      </w:pPr>
    </w:lvl>
    <w:lvl w:ilvl="7" w:tplc="EF50724A">
      <w:start w:val="1"/>
      <w:numFmt w:val="bullet"/>
      <w:lvlText w:val="●"/>
      <w:lvlJc w:val="left"/>
      <w:pPr>
        <w:ind w:left="5760" w:hanging="360"/>
      </w:pPr>
    </w:lvl>
    <w:lvl w:ilvl="8" w:tplc="0606886A">
      <w:start w:val="1"/>
      <w:numFmt w:val="bullet"/>
      <w:lvlText w:val="●"/>
      <w:lvlJc w:val="left"/>
      <w:pPr>
        <w:ind w:left="6480" w:hanging="360"/>
      </w:pPr>
    </w:lvl>
  </w:abstractNum>
  <w:abstractNum w:abstractNumId="11" w15:restartNumberingAfterBreak="0">
    <w:nsid w:val="4DC53E92"/>
    <w:multiLevelType w:val="hybridMultilevel"/>
    <w:tmpl w:val="2FBA5FB6"/>
    <w:lvl w:ilvl="0" w:tplc="63169DDC">
      <w:start w:val="1"/>
      <w:numFmt w:val="bullet"/>
      <w:lvlText w:val="●"/>
      <w:lvlJc w:val="left"/>
      <w:pPr>
        <w:ind w:left="720" w:hanging="360"/>
      </w:pPr>
    </w:lvl>
    <w:lvl w:ilvl="1" w:tplc="7186B8A8">
      <w:start w:val="1"/>
      <w:numFmt w:val="bullet"/>
      <w:lvlText w:val="○"/>
      <w:lvlJc w:val="left"/>
      <w:pPr>
        <w:ind w:left="1440" w:hanging="360"/>
      </w:pPr>
    </w:lvl>
    <w:lvl w:ilvl="2" w:tplc="9F4A713E">
      <w:start w:val="1"/>
      <w:numFmt w:val="bullet"/>
      <w:lvlText w:val="■"/>
      <w:lvlJc w:val="left"/>
      <w:pPr>
        <w:ind w:left="2160" w:hanging="360"/>
      </w:pPr>
    </w:lvl>
    <w:lvl w:ilvl="3" w:tplc="DD685A1C">
      <w:start w:val="1"/>
      <w:numFmt w:val="bullet"/>
      <w:lvlText w:val="●"/>
      <w:lvlJc w:val="left"/>
      <w:pPr>
        <w:ind w:left="2880" w:hanging="360"/>
      </w:pPr>
    </w:lvl>
    <w:lvl w:ilvl="4" w:tplc="58E6EB72">
      <w:start w:val="1"/>
      <w:numFmt w:val="bullet"/>
      <w:lvlText w:val="○"/>
      <w:lvlJc w:val="left"/>
      <w:pPr>
        <w:ind w:left="3600" w:hanging="360"/>
      </w:pPr>
    </w:lvl>
    <w:lvl w:ilvl="5" w:tplc="2E0A7C12">
      <w:start w:val="1"/>
      <w:numFmt w:val="bullet"/>
      <w:lvlText w:val="■"/>
      <w:lvlJc w:val="left"/>
      <w:pPr>
        <w:ind w:left="4320" w:hanging="360"/>
      </w:pPr>
    </w:lvl>
    <w:lvl w:ilvl="6" w:tplc="4A228766">
      <w:start w:val="1"/>
      <w:numFmt w:val="bullet"/>
      <w:lvlText w:val="●"/>
      <w:lvlJc w:val="left"/>
      <w:pPr>
        <w:ind w:left="5040" w:hanging="360"/>
      </w:pPr>
    </w:lvl>
    <w:lvl w:ilvl="7" w:tplc="E760DD44">
      <w:start w:val="1"/>
      <w:numFmt w:val="bullet"/>
      <w:lvlText w:val="●"/>
      <w:lvlJc w:val="left"/>
      <w:pPr>
        <w:ind w:left="5760" w:hanging="360"/>
      </w:pPr>
    </w:lvl>
    <w:lvl w:ilvl="8" w:tplc="F514B546">
      <w:start w:val="1"/>
      <w:numFmt w:val="bullet"/>
      <w:lvlText w:val="●"/>
      <w:lvlJc w:val="left"/>
      <w:pPr>
        <w:ind w:left="6480" w:hanging="360"/>
      </w:pPr>
    </w:lvl>
  </w:abstractNum>
  <w:abstractNum w:abstractNumId="12" w15:restartNumberingAfterBreak="0">
    <w:nsid w:val="59BF453C"/>
    <w:multiLevelType w:val="hybridMultilevel"/>
    <w:tmpl w:val="AA2A7DAC"/>
    <w:lvl w:ilvl="0" w:tplc="BABAFD78">
      <w:start w:val="1"/>
      <w:numFmt w:val="bullet"/>
      <w:lvlText w:val="●"/>
      <w:lvlJc w:val="left"/>
      <w:pPr>
        <w:ind w:left="720" w:hanging="360"/>
      </w:pPr>
    </w:lvl>
    <w:lvl w:ilvl="1" w:tplc="9A1A4FFE">
      <w:start w:val="1"/>
      <w:numFmt w:val="bullet"/>
      <w:lvlText w:val="○"/>
      <w:lvlJc w:val="left"/>
      <w:pPr>
        <w:ind w:left="1440" w:hanging="360"/>
      </w:pPr>
    </w:lvl>
    <w:lvl w:ilvl="2" w:tplc="565C5E94">
      <w:start w:val="1"/>
      <w:numFmt w:val="bullet"/>
      <w:lvlText w:val="■"/>
      <w:lvlJc w:val="left"/>
      <w:pPr>
        <w:ind w:left="2160" w:hanging="360"/>
      </w:pPr>
    </w:lvl>
    <w:lvl w:ilvl="3" w:tplc="E5C41B68">
      <w:start w:val="1"/>
      <w:numFmt w:val="bullet"/>
      <w:lvlText w:val="●"/>
      <w:lvlJc w:val="left"/>
      <w:pPr>
        <w:ind w:left="2880" w:hanging="360"/>
      </w:pPr>
    </w:lvl>
    <w:lvl w:ilvl="4" w:tplc="CFDA6CDE">
      <w:start w:val="1"/>
      <w:numFmt w:val="bullet"/>
      <w:lvlText w:val="○"/>
      <w:lvlJc w:val="left"/>
      <w:pPr>
        <w:ind w:left="3600" w:hanging="360"/>
      </w:pPr>
    </w:lvl>
    <w:lvl w:ilvl="5" w:tplc="F9A607FE">
      <w:start w:val="1"/>
      <w:numFmt w:val="bullet"/>
      <w:lvlText w:val="■"/>
      <w:lvlJc w:val="left"/>
      <w:pPr>
        <w:ind w:left="4320" w:hanging="360"/>
      </w:pPr>
    </w:lvl>
    <w:lvl w:ilvl="6" w:tplc="ED2A06F0">
      <w:start w:val="1"/>
      <w:numFmt w:val="bullet"/>
      <w:lvlText w:val="●"/>
      <w:lvlJc w:val="left"/>
      <w:pPr>
        <w:ind w:left="5040" w:hanging="360"/>
      </w:pPr>
    </w:lvl>
    <w:lvl w:ilvl="7" w:tplc="990A94DE">
      <w:start w:val="1"/>
      <w:numFmt w:val="bullet"/>
      <w:lvlText w:val="●"/>
      <w:lvlJc w:val="left"/>
      <w:pPr>
        <w:ind w:left="5760" w:hanging="360"/>
      </w:pPr>
    </w:lvl>
    <w:lvl w:ilvl="8" w:tplc="99221BD8">
      <w:start w:val="1"/>
      <w:numFmt w:val="bullet"/>
      <w:lvlText w:val="●"/>
      <w:lvlJc w:val="left"/>
      <w:pPr>
        <w:ind w:left="6480" w:hanging="360"/>
      </w:pPr>
    </w:lvl>
  </w:abstractNum>
  <w:abstractNum w:abstractNumId="13" w15:restartNumberingAfterBreak="0">
    <w:nsid w:val="6E4E6B6D"/>
    <w:multiLevelType w:val="hybridMultilevel"/>
    <w:tmpl w:val="E752E432"/>
    <w:lvl w:ilvl="0" w:tplc="E30C02E8">
      <w:start w:val="1"/>
      <w:numFmt w:val="bullet"/>
      <w:lvlText w:val="●"/>
      <w:lvlJc w:val="left"/>
      <w:pPr>
        <w:ind w:left="720" w:hanging="360"/>
      </w:pPr>
    </w:lvl>
    <w:lvl w:ilvl="1" w:tplc="EA823682">
      <w:start w:val="1"/>
      <w:numFmt w:val="bullet"/>
      <w:lvlText w:val="○"/>
      <w:lvlJc w:val="left"/>
      <w:pPr>
        <w:ind w:left="1440" w:hanging="360"/>
      </w:pPr>
    </w:lvl>
    <w:lvl w:ilvl="2" w:tplc="5FEC616C">
      <w:start w:val="1"/>
      <w:numFmt w:val="bullet"/>
      <w:lvlText w:val="■"/>
      <w:lvlJc w:val="left"/>
      <w:pPr>
        <w:ind w:left="2160" w:hanging="360"/>
      </w:pPr>
    </w:lvl>
    <w:lvl w:ilvl="3" w:tplc="D5CCAFAE">
      <w:start w:val="1"/>
      <w:numFmt w:val="bullet"/>
      <w:lvlText w:val="●"/>
      <w:lvlJc w:val="left"/>
      <w:pPr>
        <w:ind w:left="2880" w:hanging="360"/>
      </w:pPr>
    </w:lvl>
    <w:lvl w:ilvl="4" w:tplc="25B600DA">
      <w:start w:val="1"/>
      <w:numFmt w:val="bullet"/>
      <w:lvlText w:val="○"/>
      <w:lvlJc w:val="left"/>
      <w:pPr>
        <w:ind w:left="3600" w:hanging="360"/>
      </w:pPr>
    </w:lvl>
    <w:lvl w:ilvl="5" w:tplc="0374B28E">
      <w:start w:val="1"/>
      <w:numFmt w:val="bullet"/>
      <w:lvlText w:val="■"/>
      <w:lvlJc w:val="left"/>
      <w:pPr>
        <w:ind w:left="4320" w:hanging="360"/>
      </w:pPr>
    </w:lvl>
    <w:lvl w:ilvl="6" w:tplc="8690CAFE">
      <w:start w:val="1"/>
      <w:numFmt w:val="bullet"/>
      <w:lvlText w:val="●"/>
      <w:lvlJc w:val="left"/>
      <w:pPr>
        <w:ind w:left="5040" w:hanging="360"/>
      </w:pPr>
    </w:lvl>
    <w:lvl w:ilvl="7" w:tplc="F462E094">
      <w:start w:val="1"/>
      <w:numFmt w:val="bullet"/>
      <w:lvlText w:val="●"/>
      <w:lvlJc w:val="left"/>
      <w:pPr>
        <w:ind w:left="5760" w:hanging="360"/>
      </w:pPr>
    </w:lvl>
    <w:lvl w:ilvl="8" w:tplc="165885D0">
      <w:start w:val="1"/>
      <w:numFmt w:val="bullet"/>
      <w:lvlText w:val="●"/>
      <w:lvlJc w:val="left"/>
      <w:pPr>
        <w:ind w:left="6480" w:hanging="360"/>
      </w:pPr>
    </w:lvl>
  </w:abstractNum>
  <w:abstractNum w:abstractNumId="14" w15:restartNumberingAfterBreak="0">
    <w:nsid w:val="73E278B5"/>
    <w:multiLevelType w:val="hybridMultilevel"/>
    <w:tmpl w:val="04C686EE"/>
    <w:lvl w:ilvl="0" w:tplc="E7DEBA12">
      <w:start w:val="1"/>
      <w:numFmt w:val="bullet"/>
      <w:lvlText w:val="●"/>
      <w:lvlJc w:val="left"/>
      <w:pPr>
        <w:ind w:left="720" w:hanging="360"/>
      </w:pPr>
    </w:lvl>
    <w:lvl w:ilvl="1" w:tplc="CD5E0EDA">
      <w:start w:val="1"/>
      <w:numFmt w:val="bullet"/>
      <w:lvlText w:val="○"/>
      <w:lvlJc w:val="left"/>
      <w:pPr>
        <w:ind w:left="1440" w:hanging="360"/>
      </w:pPr>
    </w:lvl>
    <w:lvl w:ilvl="2" w:tplc="156C4FD8">
      <w:start w:val="1"/>
      <w:numFmt w:val="bullet"/>
      <w:lvlText w:val="■"/>
      <w:lvlJc w:val="left"/>
      <w:pPr>
        <w:ind w:left="2160" w:hanging="360"/>
      </w:pPr>
    </w:lvl>
    <w:lvl w:ilvl="3" w:tplc="A918792C">
      <w:start w:val="1"/>
      <w:numFmt w:val="bullet"/>
      <w:lvlText w:val="●"/>
      <w:lvlJc w:val="left"/>
      <w:pPr>
        <w:ind w:left="2880" w:hanging="360"/>
      </w:pPr>
    </w:lvl>
    <w:lvl w:ilvl="4" w:tplc="0C36CAE4">
      <w:start w:val="1"/>
      <w:numFmt w:val="bullet"/>
      <w:lvlText w:val="○"/>
      <w:lvlJc w:val="left"/>
      <w:pPr>
        <w:ind w:left="3600" w:hanging="360"/>
      </w:pPr>
    </w:lvl>
    <w:lvl w:ilvl="5" w:tplc="00564208">
      <w:start w:val="1"/>
      <w:numFmt w:val="bullet"/>
      <w:lvlText w:val="■"/>
      <w:lvlJc w:val="left"/>
      <w:pPr>
        <w:ind w:left="4320" w:hanging="360"/>
      </w:pPr>
    </w:lvl>
    <w:lvl w:ilvl="6" w:tplc="7FBA6754">
      <w:start w:val="1"/>
      <w:numFmt w:val="bullet"/>
      <w:lvlText w:val="●"/>
      <w:lvlJc w:val="left"/>
      <w:pPr>
        <w:ind w:left="5040" w:hanging="360"/>
      </w:pPr>
    </w:lvl>
    <w:lvl w:ilvl="7" w:tplc="667655EE">
      <w:start w:val="1"/>
      <w:numFmt w:val="bullet"/>
      <w:lvlText w:val="●"/>
      <w:lvlJc w:val="left"/>
      <w:pPr>
        <w:ind w:left="5760" w:hanging="360"/>
      </w:pPr>
    </w:lvl>
    <w:lvl w:ilvl="8" w:tplc="0060A3E0">
      <w:start w:val="1"/>
      <w:numFmt w:val="bullet"/>
      <w:lvlText w:val="●"/>
      <w:lvlJc w:val="left"/>
      <w:pPr>
        <w:ind w:left="6480" w:hanging="360"/>
      </w:pPr>
    </w:lvl>
  </w:abstractNum>
  <w:num w:numId="1" w16cid:durableId="1168902847">
    <w:abstractNumId w:val="11"/>
    <w:lvlOverride w:ilvl="0">
      <w:startOverride w:val="1"/>
    </w:lvlOverride>
  </w:num>
  <w:num w:numId="2" w16cid:durableId="682323115">
    <w:abstractNumId w:val="9"/>
    <w:lvlOverride w:ilvl="0">
      <w:startOverride w:val="1"/>
    </w:lvlOverride>
  </w:num>
  <w:num w:numId="3" w16cid:durableId="763764577">
    <w:abstractNumId w:val="12"/>
    <w:lvlOverride w:ilvl="0">
      <w:startOverride w:val="1"/>
    </w:lvlOverride>
  </w:num>
  <w:num w:numId="4" w16cid:durableId="1562785960">
    <w:abstractNumId w:val="3"/>
    <w:lvlOverride w:ilvl="0">
      <w:startOverride w:val="1"/>
    </w:lvlOverride>
  </w:num>
  <w:num w:numId="5" w16cid:durableId="1376007064">
    <w:abstractNumId w:val="8"/>
    <w:lvlOverride w:ilvl="0">
      <w:startOverride w:val="1"/>
    </w:lvlOverride>
  </w:num>
  <w:num w:numId="6" w16cid:durableId="1437097433">
    <w:abstractNumId w:val="1"/>
    <w:lvlOverride w:ilvl="0">
      <w:startOverride w:val="1"/>
    </w:lvlOverride>
  </w:num>
  <w:num w:numId="7" w16cid:durableId="749078105">
    <w:abstractNumId w:val="13"/>
    <w:lvlOverride w:ilvl="0">
      <w:startOverride w:val="1"/>
    </w:lvlOverride>
  </w:num>
  <w:num w:numId="8" w16cid:durableId="668408163">
    <w:abstractNumId w:val="2"/>
    <w:lvlOverride w:ilvl="0">
      <w:startOverride w:val="1"/>
    </w:lvlOverride>
  </w:num>
  <w:num w:numId="9" w16cid:durableId="74402054">
    <w:abstractNumId w:val="10"/>
    <w:lvlOverride w:ilvl="0">
      <w:startOverride w:val="1"/>
    </w:lvlOverride>
  </w:num>
  <w:num w:numId="10" w16cid:durableId="1781485395">
    <w:abstractNumId w:val="5"/>
    <w:lvlOverride w:ilvl="0">
      <w:startOverride w:val="1"/>
    </w:lvlOverride>
  </w:num>
  <w:num w:numId="11" w16cid:durableId="454561871">
    <w:abstractNumId w:val="7"/>
    <w:lvlOverride w:ilvl="0">
      <w:startOverride w:val="1"/>
    </w:lvlOverride>
  </w:num>
  <w:num w:numId="12" w16cid:durableId="1742437734">
    <w:abstractNumId w:val="6"/>
    <w:lvlOverride w:ilvl="0">
      <w:startOverride w:val="1"/>
    </w:lvlOverride>
  </w:num>
  <w:num w:numId="13" w16cid:durableId="46465383">
    <w:abstractNumId w:val="14"/>
    <w:lvlOverride w:ilvl="0">
      <w:startOverride w:val="1"/>
    </w:lvlOverride>
  </w:num>
  <w:num w:numId="14" w16cid:durableId="351032504">
    <w:abstractNumId w:val="0"/>
    <w:lvlOverride w:ilvl="0">
      <w:startOverride w:val="1"/>
    </w:lvlOverride>
  </w:num>
  <w:num w:numId="15" w16cid:durableId="24213218">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9D6"/>
    <w:rsid w:val="0001259F"/>
    <w:rsid w:val="00082486"/>
    <w:rsid w:val="000C549B"/>
    <w:rsid w:val="00181C7E"/>
    <w:rsid w:val="002D0E58"/>
    <w:rsid w:val="002F33B9"/>
    <w:rsid w:val="003654A2"/>
    <w:rsid w:val="003813CD"/>
    <w:rsid w:val="003A0EBF"/>
    <w:rsid w:val="003C7589"/>
    <w:rsid w:val="00473497"/>
    <w:rsid w:val="004839FF"/>
    <w:rsid w:val="004A47C0"/>
    <w:rsid w:val="004C7A72"/>
    <w:rsid w:val="004E60A9"/>
    <w:rsid w:val="004E60FC"/>
    <w:rsid w:val="005452F2"/>
    <w:rsid w:val="00551706"/>
    <w:rsid w:val="0056341F"/>
    <w:rsid w:val="00571792"/>
    <w:rsid w:val="00573D16"/>
    <w:rsid w:val="005A3240"/>
    <w:rsid w:val="005C0A79"/>
    <w:rsid w:val="006075F6"/>
    <w:rsid w:val="006355B5"/>
    <w:rsid w:val="00675027"/>
    <w:rsid w:val="006B3FA3"/>
    <w:rsid w:val="006E42D8"/>
    <w:rsid w:val="00722D91"/>
    <w:rsid w:val="008214E4"/>
    <w:rsid w:val="008C1929"/>
    <w:rsid w:val="00960F11"/>
    <w:rsid w:val="009721F6"/>
    <w:rsid w:val="009A4422"/>
    <w:rsid w:val="009C4F2C"/>
    <w:rsid w:val="00A44861"/>
    <w:rsid w:val="00A76DA2"/>
    <w:rsid w:val="00B149ED"/>
    <w:rsid w:val="00BE6BCD"/>
    <w:rsid w:val="00BF2B0D"/>
    <w:rsid w:val="00C06B9E"/>
    <w:rsid w:val="00C15A11"/>
    <w:rsid w:val="00C36587"/>
    <w:rsid w:val="00C767B2"/>
    <w:rsid w:val="00C949D6"/>
    <w:rsid w:val="00CA2DF1"/>
    <w:rsid w:val="00D42044"/>
    <w:rsid w:val="00D4775F"/>
    <w:rsid w:val="00D8298A"/>
    <w:rsid w:val="00DC0765"/>
    <w:rsid w:val="00DE40B6"/>
    <w:rsid w:val="00E2533D"/>
    <w:rsid w:val="00E47A3F"/>
    <w:rsid w:val="00E65BBF"/>
    <w:rsid w:val="00E9139F"/>
    <w:rsid w:val="00F1022E"/>
    <w:rsid w:val="00F17E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A219F"/>
  <w15:chartTrackingRefBased/>
  <w15:docId w15:val="{8D4ADFCD-AB9F-46A6-BECE-A71005372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BBF"/>
    <w:pPr>
      <w:spacing w:after="0" w:line="240" w:lineRule="auto"/>
    </w:pPr>
    <w:rPr>
      <w:rFonts w:ascii="Times New Roman" w:eastAsia="Times New Roman" w:hAnsi="Times New Roman" w:cs="Times New Roman"/>
      <w:kern w:val="0"/>
      <w:sz w:val="20"/>
      <w:szCs w:val="20"/>
      <w14:ligatures w14:val="none"/>
    </w:rPr>
  </w:style>
  <w:style w:type="paragraph" w:styleId="Heading1">
    <w:name w:val="heading 1"/>
    <w:basedOn w:val="Normal"/>
    <w:next w:val="Normal"/>
    <w:link w:val="Heading1Char"/>
    <w:uiPriority w:val="9"/>
    <w:qFormat/>
    <w:rsid w:val="00C949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49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49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9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9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9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9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9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9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9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49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49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9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9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9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9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9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9D6"/>
    <w:rPr>
      <w:rFonts w:eastAsiaTheme="majorEastAsia" w:cstheme="majorBidi"/>
      <w:color w:val="272727" w:themeColor="text1" w:themeTint="D8"/>
    </w:rPr>
  </w:style>
  <w:style w:type="paragraph" w:styleId="Title">
    <w:name w:val="Title"/>
    <w:basedOn w:val="Normal"/>
    <w:next w:val="Normal"/>
    <w:link w:val="TitleChar"/>
    <w:uiPriority w:val="10"/>
    <w:qFormat/>
    <w:rsid w:val="00C949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9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9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9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9D6"/>
    <w:pPr>
      <w:spacing w:before="160"/>
      <w:jc w:val="center"/>
    </w:pPr>
    <w:rPr>
      <w:i/>
      <w:iCs/>
      <w:color w:val="404040" w:themeColor="text1" w:themeTint="BF"/>
    </w:rPr>
  </w:style>
  <w:style w:type="character" w:customStyle="1" w:styleId="QuoteChar">
    <w:name w:val="Quote Char"/>
    <w:basedOn w:val="DefaultParagraphFont"/>
    <w:link w:val="Quote"/>
    <w:uiPriority w:val="29"/>
    <w:rsid w:val="00C949D6"/>
    <w:rPr>
      <w:i/>
      <w:iCs/>
      <w:color w:val="404040" w:themeColor="text1" w:themeTint="BF"/>
    </w:rPr>
  </w:style>
  <w:style w:type="paragraph" w:styleId="ListParagraph">
    <w:name w:val="List Paragraph"/>
    <w:basedOn w:val="Normal"/>
    <w:qFormat/>
    <w:rsid w:val="00C949D6"/>
    <w:pPr>
      <w:ind w:left="720"/>
      <w:contextualSpacing/>
    </w:pPr>
  </w:style>
  <w:style w:type="character" w:styleId="IntenseEmphasis">
    <w:name w:val="Intense Emphasis"/>
    <w:basedOn w:val="DefaultParagraphFont"/>
    <w:uiPriority w:val="21"/>
    <w:qFormat/>
    <w:rsid w:val="00C949D6"/>
    <w:rPr>
      <w:i/>
      <w:iCs/>
      <w:color w:val="0F4761" w:themeColor="accent1" w:themeShade="BF"/>
    </w:rPr>
  </w:style>
  <w:style w:type="paragraph" w:styleId="IntenseQuote">
    <w:name w:val="Intense Quote"/>
    <w:basedOn w:val="Normal"/>
    <w:next w:val="Normal"/>
    <w:link w:val="IntenseQuoteChar"/>
    <w:uiPriority w:val="30"/>
    <w:qFormat/>
    <w:rsid w:val="00C949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9D6"/>
    <w:rPr>
      <w:i/>
      <w:iCs/>
      <w:color w:val="0F4761" w:themeColor="accent1" w:themeShade="BF"/>
    </w:rPr>
  </w:style>
  <w:style w:type="character" w:styleId="IntenseReference">
    <w:name w:val="Intense Reference"/>
    <w:basedOn w:val="DefaultParagraphFont"/>
    <w:uiPriority w:val="32"/>
    <w:qFormat/>
    <w:rsid w:val="00C949D6"/>
    <w:rPr>
      <w:b/>
      <w:bCs/>
      <w:smallCaps/>
      <w:color w:val="0F4761" w:themeColor="accent1" w:themeShade="BF"/>
      <w:spacing w:val="5"/>
    </w:rPr>
  </w:style>
  <w:style w:type="paragraph" w:customStyle="1" w:styleId="Strong1">
    <w:name w:val="Strong1"/>
    <w:qFormat/>
    <w:rsid w:val="003654A2"/>
    <w:pPr>
      <w:spacing w:after="0" w:line="240" w:lineRule="auto"/>
    </w:pPr>
    <w:rPr>
      <w:rFonts w:ascii="Times New Roman" w:eastAsia="Times New Roman" w:hAnsi="Times New Roman" w:cs="Times New Roman"/>
      <w:b/>
      <w:bCs/>
      <w:kern w:val="0"/>
      <w:sz w:val="20"/>
      <w:szCs w:val="20"/>
      <w14:ligatures w14:val="none"/>
    </w:rPr>
  </w:style>
  <w:style w:type="character" w:styleId="Hyperlink">
    <w:name w:val="Hyperlink"/>
    <w:uiPriority w:val="99"/>
    <w:unhideWhenUsed/>
    <w:rsid w:val="003654A2"/>
    <w:rPr>
      <w:color w:val="0563C1"/>
      <w:u w:val="single"/>
    </w:rPr>
  </w:style>
  <w:style w:type="character" w:styleId="FootnoteReference">
    <w:name w:val="footnote reference"/>
    <w:uiPriority w:val="99"/>
    <w:semiHidden/>
    <w:unhideWhenUsed/>
    <w:rsid w:val="003654A2"/>
    <w:rPr>
      <w:vertAlign w:val="superscript"/>
    </w:rPr>
  </w:style>
  <w:style w:type="paragraph" w:styleId="FootnoteText">
    <w:name w:val="footnote text"/>
    <w:link w:val="Foot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3654A2"/>
    <w:rPr>
      <w:rFonts w:ascii="Times New Roman" w:eastAsia="Times New Roman" w:hAnsi="Times New Roman" w:cs="Times New Roman"/>
      <w:kern w:val="0"/>
      <w:sz w:val="20"/>
      <w:szCs w:val="20"/>
      <w14:ligatures w14:val="none"/>
    </w:rPr>
  </w:style>
  <w:style w:type="character" w:styleId="EndnoteReference">
    <w:name w:val="endnote reference"/>
    <w:uiPriority w:val="99"/>
    <w:semiHidden/>
    <w:unhideWhenUsed/>
    <w:rsid w:val="003654A2"/>
    <w:rPr>
      <w:vertAlign w:val="superscript"/>
    </w:rPr>
  </w:style>
  <w:style w:type="paragraph" w:styleId="EndnoteText">
    <w:name w:val="endnote text"/>
    <w:link w:val="End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EndnoteTextChar">
    <w:name w:val="Endnote Text Char"/>
    <w:basedOn w:val="DefaultParagraphFont"/>
    <w:link w:val="EndnoteText"/>
    <w:uiPriority w:val="99"/>
    <w:semiHidden/>
    <w:rsid w:val="003654A2"/>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Ftr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b0763d7-3765-4e14-a5d8-1a6d6ad94da7}" enabled="0" method="" siteId="{0b0763d7-3765-4e14-a5d8-1a6d6ad94da7}" removed="1"/>
</clbl:labelList>
</file>

<file path=docProps/app.xml><?xml version="1.0" encoding="utf-8"?>
<Properties xmlns="http://schemas.openxmlformats.org/officeDocument/2006/extended-properties" xmlns:vt="http://schemas.openxmlformats.org/officeDocument/2006/docPropsVTypes">
  <Template>Normal.dotm</Template>
  <TotalTime>198</TotalTime>
  <Pages>337</Pages>
  <Words>89376</Words>
  <Characters>509444</Characters>
  <Application>Microsoft Office Word</Application>
  <DocSecurity>0</DocSecurity>
  <Lines>4245</Lines>
  <Paragraphs>1195</Paragraphs>
  <ScaleCrop>false</ScaleCrop>
  <Company/>
  <LinksUpToDate>false</LinksUpToDate>
  <CharactersWithSpaces>597625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Waleed Hewalla</dc:creator>
  <cp:keywords/>
  <dc:description/>
  <cp:lastModifiedBy>Waleed Hewalla</cp:lastModifiedBy>
  <cp:revision>19</cp:revision>
  <dcterms:created xsi:type="dcterms:W3CDTF">2026-09-26T12:10:00Z</dcterms:created>
  <dcterms:modified xsi:type="dcterms:W3CDTF">2026-09-26T15:32:00Z</dcterms:modified>
</cp:coreProperties>
</file>