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E8366" w14:textId="77777777" w:rsidR="00CA2DF1" w:rsidRPr="00B218C5" w:rsidRDefault="00CA2DF1" w:rsidP="00CA2DF1">
      <w:pPr>
        <w:shd w:val="clear" w:color="auto" w:fill="1F3864"/>
        <w:bidi/>
        <w:jc w:val="center"/>
        <w:rPr>
          <w:rFonts w:ascii="Sakkal Majalla" w:hAnsi="Sakkal Majalla" w:cs="Sakkal Majalla"/>
          <w:sz w:val="28"/>
          <w:szCs w:val="28"/>
        </w:rPr>
      </w:pPr>
      <w:r w:rsidRPr="00B218C5">
        <w:rPr>
          <w:rFonts w:ascii="Sakkal Majalla" w:hAnsi="Sakkal Majalla" w:cs="Sakkal Majalla"/>
          <w:b/>
          <w:bCs/>
          <w:color w:val="FFFFFF"/>
          <w:sz w:val="28"/>
          <w:szCs w:val="28"/>
          <w:rtl/>
        </w:rPr>
        <w:lastRenderedPageBreak/>
        <w:t>الفصل الرابع عشر</w:t>
      </w:r>
    </w:p>
    <w:p w14:paraId="34E3A690" w14:textId="77777777" w:rsidR="00CA2DF1" w:rsidRPr="00B218C5" w:rsidRDefault="00CA2DF1" w:rsidP="00CA2DF1">
      <w:pPr>
        <w:shd w:val="clear" w:color="auto" w:fill="156082"/>
        <w:bidi/>
        <w:jc w:val="center"/>
        <w:rPr>
          <w:rFonts w:ascii="Sakkal Majalla" w:hAnsi="Sakkal Majalla" w:cs="Sakkal Majalla"/>
          <w:sz w:val="28"/>
          <w:szCs w:val="28"/>
        </w:rPr>
      </w:pPr>
      <w:r>
        <w:rPr>
          <w:rFonts w:ascii="Sakkal Majalla" w:hAnsi="Sakkal Majalla" w:cs="Sakkal Majalla"/>
          <w:b/>
          <w:bCs/>
          <w:color w:val="FFFFFF"/>
          <w:sz w:val="28"/>
          <w:szCs w:val="28"/>
          <w:rtl/>
        </w:rPr>
        <w:t xml:space="preserve">حالات تطبيقية موسَّعة: القطاع الخاص وميادين الحياة</w:t>
      </w:r>
    </w:p>
    <w:p w14:paraId="1C79B93B" w14:textId="77777777" w:rsidR="00CA2DF1" w:rsidRPr="00B218C5" w:rsidRDefault="00CA2DF1" w:rsidP="00CA2DF1">
      <w:pPr>
        <w:shd w:val="clear" w:color="auto" w:fill="2E74B5"/>
        <w:bidi/>
        <w:spacing w:after="18"/>
        <w:jc w:val="center"/>
        <w:rPr>
          <w:rFonts w:ascii="Sakkal Majalla" w:hAnsi="Sakkal Majalla" w:cs="Sakkal Majalla"/>
          <w:sz w:val="28"/>
          <w:szCs w:val="28"/>
        </w:rPr>
      </w:pPr>
      <w:r>
        <w:rPr>
          <w:rFonts w:ascii="Sakkal Majalla" w:hAnsi="Sakkal Majalla" w:cs="Sakkal Majalla"/>
          <w:color w:val="FFFFFF"/>
          <w:sz w:val="28"/>
          <w:szCs w:val="28"/>
          <w:rtl/>
        </w:rPr>
        <w:t xml:space="preserve">ثمانية ميادين، وجهاز منهجي واحد</w:t>
      </w:r>
    </w:p>
    <w:p w14:paraId="04C3DAE3" w14:textId="77777777" w:rsidR="00CA2DF1" w:rsidRPr="00B218C5" w:rsidRDefault="00CA2DF1" w:rsidP="00CA2DF1">
      <w:pPr>
        <w:bidi/>
        <w:spacing w:after="55"/>
        <w:jc w:val="center"/>
        <w:rPr>
          <w:rFonts w:ascii="Sakkal Majalla" w:hAnsi="Sakkal Majalla" w:cs="Sakkal Majalla"/>
          <w:sz w:val="28"/>
          <w:szCs w:val="28"/>
        </w:rPr>
      </w:pPr>
    </w:p>
    <w:p w14:paraId="68B0F0C2" w14:textId="77777777" w:rsidR="00CA2DF1" w:rsidRPr="00B218C5" w:rsidRDefault="00CA2DF1" w:rsidP="00CA2DF1">
      <w:pPr>
        <w:shd w:val="clear" w:color="auto" w:fill="F5F0FF"/>
        <w:bidi/>
        <w:spacing w:before="10"/>
        <w:jc w:val="center"/>
        <w:rPr>
          <w:rFonts w:ascii="Sakkal Majalla" w:hAnsi="Sakkal Majalla" w:cs="Sakkal Majalla"/>
          <w:sz w:val="28"/>
          <w:szCs w:val="28"/>
        </w:rPr>
      </w:pPr>
      <w:r>
        <w:rPr>
          <w:rFonts w:ascii="Sakkal Majalla" w:hAnsi="Sakkal Majalla" w:cs="Sakkal Majalla"/>
          <w:b/>
          <w:bCs/>
          <w:color w:val="1F3864"/>
          <w:sz w:val="28"/>
          <w:szCs w:val="28"/>
          <w:rtl/>
        </w:rPr>
        <w:t xml:space="preserve">﴿الَّذِي خَلَقَ الْمَوْتَ وَالْحَيَاةَ لِيَبْلُوَكُمْ أَيُّكُمْ أَحْسَنُ عَمَلًا﴾</w:t>
      </w:r>
    </w:p>
    <w:p w14:paraId="67112874" w14:textId="77777777" w:rsidR="00CA2DF1" w:rsidRPr="00B218C5" w:rsidRDefault="00CA2DF1" w:rsidP="00CA2DF1">
      <w:pPr>
        <w:bidi/>
        <w:spacing w:after="18"/>
        <w:jc w:val="center"/>
        <w:rPr>
          <w:rFonts w:ascii="Sakkal Majalla" w:hAnsi="Sakkal Majalla" w:cs="Sakkal Majalla"/>
          <w:sz w:val="28"/>
          <w:szCs w:val="28"/>
        </w:rPr>
      </w:pPr>
      <w:r>
        <w:rPr>
          <w:rFonts w:ascii="Sakkal Majalla" w:hAnsi="Sakkal Majalla" w:cs="Sakkal Majalla"/>
          <w:color w:val="595959"/>
          <w:sz w:val="28"/>
          <w:szCs w:val="28"/>
          <w:rtl/>
        </w:rPr>
        <w:t xml:space="preserve">الملك : 2</w:t>
      </w:r>
    </w:p>
    <w:p w14:paraId="1849CC26" w14:textId="77777777" w:rsidR="00CA2DF1" w:rsidRPr="00B218C5" w:rsidRDefault="00CA2DF1" w:rsidP="00CA2DF1">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A2DF1" w:rsidRPr="00B218C5" w14:paraId="24194D9B" w14:textId="77777777" w:rsidTr="008E76A7">
        <w:tc>
          <w:tcPr>
            <w:tcW w:w="8640" w:type="dxa"/>
            <w:shd w:val="clear" w:color="auto" w:fill="2E74B5"/>
            <w:tcMar>
              <w:top w:w="66" w:type="dxa"/>
              <w:left w:w="88" w:type="dxa"/>
              <w:bottom w:w="66" w:type="dxa"/>
              <w:right w:w="88" w:type="dxa"/>
            </w:tcMar>
            <w:vAlign w:val="center"/>
          </w:tcPr>
          <w:p w14:paraId="70AFD207" w14:textId="77777777" w:rsidR="00CA2DF1" w:rsidRPr="00B218C5" w:rsidRDefault="00CA2DF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المدير الذي يعرف المبادئ ولا يعرف كيف يطبقها</w:t>
            </w:r>
          </w:p>
        </w:tc>
      </w:tr>
      <w:tr w:rsidR="00CA2DF1" w:rsidRPr="00B218C5" w14:paraId="48BA150C" w14:textId="77777777" w:rsidTr="008E76A7">
        <w:tc>
          <w:tcPr>
            <w:tcW w:w="8640" w:type="dxa"/>
            <w:shd w:val="clear" w:color="auto" w:fill="EBF5FB"/>
            <w:tcMar>
              <w:top w:w="66" w:type="dxa"/>
              <w:left w:w="88" w:type="dxa"/>
              <w:bottom w:w="66" w:type="dxa"/>
              <w:right w:w="88" w:type="dxa"/>
            </w:tcMar>
            <w:vAlign w:val="center"/>
          </w:tcPr>
          <w:p w14:paraId="79C2FEE8"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أمضى طارق، مدير التحول الرقمي، ثلاثة أشهر يدرس أركان الإدارة القرآنية. حفظ تعريف الاستخلاف والأمانة والشورى والتثبت، وقرأ عن الدورة السباعية وعن QMF. ثم جاءت اللحظة الحقيقية: شركته تواجه طلبية تصدير ضخمة بموعد تسليم ضيق، وعمالًا سيُرهَقون بورديات متواصلة. جلس أمام ورقة بيضاء وكتب: «الأمانة: مسؤولية… التكليف بالوسع: لا نكلفهم فوق طاقتهم… الشورى: نستشير…»، ثم توقف. المبادئ عنده والمعضلة أمامه، والجسر بينهما غائب: كيف يُطبَّق الاستخلاف في هذا القرار؟ وماذا يقول التكليف بالوسع حين تضغط الأرقام وينتظر العميل؟  </w:t>
            </w:r>
            <w:r>
              <w:rPr>
                <w:rFonts w:hint="cs"/>
                <w:color w:val="000000"/>
                <w:sz w:val="26"/>
                <w:szCs w:val="26"/>
                <w:rtl/>
              </w:rPr>
              <w:t xml:space="preserve">─────────────────────────────────────────────────────</w:t>
            </w:r>
            <w:r>
              <w:rPr>
                <w:rFonts w:ascii="Sakkal Majalla" w:hAnsi="Sakkal Majalla" w:cs="Sakkal Majalla"/>
                <w:color w:val="000000"/>
                <w:sz w:val="26"/>
                <w:szCs w:val="26"/>
                <w:rtl/>
              </w:rPr>
              <w:t xml:space="preserve"> وهذا الفصل يحاول بناء ذلك الجسر في ثمانية ميادين: أربعة في عالم الأعمال (تصنيع، وخدمات مالية، وتجارة إلكترونية، ومؤسسة عائلية)، وأربعة في ميادين الفعل الإنساني الأوسع (الحياة الشخصية، والقرار المصيري، والشراكة، وإدارة البرامج). والحالات كلها افتراضية توضيحية، لا تُثبت شيئًا ميدانيًا.</w:t>
            </w:r>
          </w:p>
        </w:tc>
      </w:tr>
    </w:tbl>
    <w:p w14:paraId="25C6567C" w14:textId="77777777" w:rsidR="00CA2DF1" w:rsidRPr="00B218C5" w:rsidRDefault="00CA2DF1" w:rsidP="00CA2DF1">
      <w:pPr>
        <w:bidi/>
        <w:spacing w:after="55"/>
        <w:rPr>
          <w:rFonts w:ascii="Sakkal Majalla" w:hAnsi="Sakkal Majalla" w:cs="Sakkal Majalla"/>
          <w:sz w:val="26"/>
          <w:szCs w:val="26"/>
        </w:rPr>
      </w:pPr>
    </w:p>
    <w:p w14:paraId="44F0A6D1"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A2DF1" w:rsidRPr="00B218C5" w14:paraId="4DE5939C" w14:textId="77777777" w:rsidTr="008E76A7">
        <w:tc>
          <w:tcPr>
            <w:tcW w:w="8640" w:type="dxa"/>
            <w:shd w:val="clear" w:color="auto" w:fill="156082"/>
            <w:tcMar>
              <w:top w:w="66" w:type="dxa"/>
              <w:left w:w="88" w:type="dxa"/>
              <w:bottom w:w="66" w:type="dxa"/>
              <w:right w:w="88" w:type="dxa"/>
            </w:tcMar>
            <w:vAlign w:val="center"/>
          </w:tcPr>
          <w:p w14:paraId="2E8560F6" w14:textId="77777777" w:rsidR="00CA2DF1" w:rsidRPr="00B218C5" w:rsidRDefault="00CA2DF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CA2DF1" w:rsidRPr="00B218C5" w14:paraId="2C118BBD" w14:textId="77777777" w:rsidTr="008E76A7">
        <w:tc>
          <w:tcPr>
            <w:tcW w:w="8640" w:type="dxa"/>
            <w:shd w:val="clear" w:color="auto" w:fill="EBF5E0"/>
            <w:tcMar>
              <w:top w:w="66" w:type="dxa"/>
              <w:left w:w="88" w:type="dxa"/>
              <w:bottom w:w="66" w:type="dxa"/>
              <w:right w:w="88" w:type="dxa"/>
            </w:tcMar>
            <w:vAlign w:val="center"/>
          </w:tcPr>
          <w:p w14:paraId="7B5CA421"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بنت الفصول 11–13 المنظومة ووضعت معاييرها. وهذا الفصل يطبقها على ثماني حالات افتراضية الأسماء واقعية السياق، ليبيّن كيف تعمل، لا ليُثبت أنها تنجح. وفي كل حالة: الأركان الأوثق صلة، والدورة السباعية، والقرار ومسوّغاته، وخاتمة تبيّن ما بقي من كلفة وعدم يقين، ثم درس. ويختم الفصل الكتاب بما أنجزه وما لم ينجزه. وأكثر نمط يتكرر في الحالات اكتشاف «خيار ثالث» يتجاوز الثنائية الأولى، وأسجّله نمطًا ملحوظًا في حالات صممها المؤلف، لا قانونًا مضمونًا.</w:t>
            </w:r>
          </w:p>
        </w:tc>
      </w:tr>
    </w:tbl>
    <w:p w14:paraId="382A8DFA" w14:textId="77777777" w:rsidR="00CA2DF1" w:rsidRPr="00B218C5" w:rsidRDefault="00CA2DF1" w:rsidP="00CA2DF1">
      <w:pPr>
        <w:bidi/>
        <w:spacing w:after="55"/>
        <w:rPr>
          <w:rFonts w:ascii="Sakkal Majalla" w:hAnsi="Sakkal Majalla" w:cs="Sakkal Majalla"/>
          <w:sz w:val="26"/>
          <w:szCs w:val="26"/>
        </w:rPr>
      </w:pPr>
    </w:p>
    <w:p w14:paraId="53959220"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A2DF1" w:rsidRPr="00B218C5" w14:paraId="229F5AD1" w14:textId="77777777" w:rsidTr="008E76A7">
        <w:tc>
          <w:tcPr>
            <w:tcW w:w="8640" w:type="dxa"/>
            <w:shd w:val="clear" w:color="auto" w:fill="C55A11"/>
            <w:tcMar>
              <w:top w:w="66" w:type="dxa"/>
              <w:left w:w="88" w:type="dxa"/>
              <w:bottom w:w="66" w:type="dxa"/>
              <w:right w:w="88" w:type="dxa"/>
            </w:tcMar>
            <w:vAlign w:val="center"/>
          </w:tcPr>
          <w:p w14:paraId="0C0B2537" w14:textId="77777777" w:rsidR="00CA2DF1" w:rsidRPr="00B218C5" w:rsidRDefault="00CA2DF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كيف نقرأ هذا الفصل؟</w:t>
            </w:r>
          </w:p>
        </w:tc>
      </w:tr>
      <w:tr w:rsidR="00CA2DF1" w:rsidRPr="00B218C5" w14:paraId="7EE60AE3" w14:textId="77777777" w:rsidTr="008E76A7">
        <w:tc>
          <w:tcPr>
            <w:tcW w:w="8640" w:type="dxa"/>
            <w:shd w:val="clear" w:color="auto" w:fill="FFF5E0"/>
            <w:tcMar>
              <w:top w:w="66" w:type="dxa"/>
              <w:left w:w="88" w:type="dxa"/>
              <w:bottom w:w="66" w:type="dxa"/>
              <w:right w:w="88" w:type="dxa"/>
            </w:tcMar>
            <w:vAlign w:val="center"/>
          </w:tcPr>
          <w:p w14:paraId="566BC15E"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حالة تُبنى على الهيكل نفسه: السياق (من هم؟ وما بيئتهم؟)، ثم المعضلة (ما القرار الصعب؟)، ثم الأركان الأوثق صلة (ماذا يقول كل ركن في هذه الحالة تحديدًا؟)، ثم الدورة السباعية خطوة خطوة، ثم القرار ومسوّغاته، ثم خاتمة تبيّن ما بقي من توتر وكلفة، ثم الدرس. وكل ركن مطبَّق هنا له نصه وبروتوكوله في فصله الأصلي (الفصول 3–12)، ولا يعاد هنا إلا التطبيق.</w:t>
            </w:r>
          </w:p>
        </w:tc>
      </w:tr>
    </w:tbl>
    <w:p w14:paraId="5A3C9B34" w14:textId="77777777" w:rsidR="00CA2DF1" w:rsidRPr="00B218C5" w:rsidRDefault="00CA2DF1" w:rsidP="00CA2DF1">
      <w:pPr>
        <w:bidi/>
        <w:spacing w:after="55"/>
        <w:rPr>
          <w:rFonts w:ascii="Sakkal Majalla" w:hAnsi="Sakkal Majalla" w:cs="Sakkal Majalla"/>
          <w:sz w:val="26"/>
          <w:szCs w:val="26"/>
        </w:rPr>
      </w:pPr>
    </w:p>
    <w:p w14:paraId="621AF3BA"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3F051E9B" w14:textId="77777777" w:rsidR="00CA2DF1" w:rsidRPr="00B218C5" w:rsidRDefault="00CA2DF1" w:rsidP="00CA2DF1">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المتوقعة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CA2DF1" w:rsidRPr="00B218C5" w14:paraId="4AA6A574" w14:textId="77777777" w:rsidTr="008E76A7">
        <w:tc>
          <w:tcPr>
            <w:tcW w:w="900" w:type="dxa"/>
            <w:shd w:val="clear" w:color="auto" w:fill="1F3864"/>
            <w:tcMar>
              <w:top w:w="66" w:type="dxa"/>
              <w:left w:w="88" w:type="dxa"/>
              <w:bottom w:w="66" w:type="dxa"/>
              <w:right w:w="88" w:type="dxa"/>
            </w:tcMar>
            <w:vAlign w:val="center"/>
          </w:tcPr>
          <w:p w14:paraId="4273F9B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763F164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6D45875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1F66ED3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المستوى</w:t>
            </w:r>
          </w:p>
        </w:tc>
      </w:tr>
      <w:tr w:rsidR="00CA2DF1" w:rsidRPr="00B218C5" w14:paraId="2A02AB55" w14:textId="77777777" w:rsidTr="008E76A7">
        <w:tc>
          <w:tcPr>
            <w:tcW w:w="900" w:type="dxa"/>
            <w:shd w:val="clear" w:color="auto" w:fill="EBF5FB"/>
            <w:tcMar>
              <w:top w:w="66" w:type="dxa"/>
              <w:left w:w="88" w:type="dxa"/>
              <w:bottom w:w="66" w:type="dxa"/>
              <w:right w:w="88" w:type="dxa"/>
            </w:tcMar>
            <w:vAlign w:val="center"/>
          </w:tcPr>
          <w:p w14:paraId="76262A8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14.1</w:t>
            </w:r>
          </w:p>
        </w:tc>
        <w:tc>
          <w:tcPr>
            <w:tcW w:w="900" w:type="dxa"/>
            <w:shd w:val="clear" w:color="auto" w:fill="EBF5FB"/>
            <w:tcMar>
              <w:top w:w="66" w:type="dxa"/>
              <w:left w:w="88" w:type="dxa"/>
              <w:bottom w:w="66" w:type="dxa"/>
              <w:right w:w="88" w:type="dxa"/>
            </w:tcMar>
            <w:vAlign w:val="center"/>
          </w:tcPr>
          <w:p w14:paraId="31398F2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14:paraId="083486A3"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الحالات الموجزة في الفصول السابقة والحالات المركبة في هذا الفصل، ويقارن بأربعة أطر غربية لتحليل الحالة.</w:t>
            </w:r>
          </w:p>
        </w:tc>
        <w:tc>
          <w:tcPr>
            <w:tcW w:w="900" w:type="dxa"/>
            <w:shd w:val="clear" w:color="auto" w:fill="FFF2CC"/>
            <w:tcMar>
              <w:top w:w="66" w:type="dxa"/>
              <w:left w:w="88" w:type="dxa"/>
              <w:bottom w:w="66" w:type="dxa"/>
              <w:right w:w="88" w:type="dxa"/>
            </w:tcMar>
            <w:vAlign w:val="center"/>
          </w:tcPr>
          <w:p w14:paraId="621DBDA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تحليل L4</w:t>
            </w:r>
          </w:p>
        </w:tc>
      </w:tr>
      <w:tr w:rsidR="00CA2DF1" w:rsidRPr="00B218C5" w14:paraId="433AA478" w14:textId="77777777" w:rsidTr="008E76A7">
        <w:tc>
          <w:tcPr>
            <w:tcW w:w="900" w:type="dxa"/>
            <w:shd w:val="clear" w:color="auto" w:fill="FFFFFF"/>
            <w:tcMar>
              <w:top w:w="66" w:type="dxa"/>
              <w:left w:w="88" w:type="dxa"/>
              <w:bottom w:w="66" w:type="dxa"/>
              <w:right w:w="88" w:type="dxa"/>
            </w:tcMar>
            <w:vAlign w:val="center"/>
          </w:tcPr>
          <w:p w14:paraId="43739DA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14.2</w:t>
            </w:r>
          </w:p>
        </w:tc>
        <w:tc>
          <w:tcPr>
            <w:tcW w:w="900" w:type="dxa"/>
            <w:shd w:val="clear" w:color="auto" w:fill="FFFFFF"/>
            <w:tcMar>
              <w:top w:w="66" w:type="dxa"/>
              <w:left w:w="88" w:type="dxa"/>
              <w:bottom w:w="66" w:type="dxa"/>
              <w:right w:w="88" w:type="dxa"/>
            </w:tcMar>
            <w:vAlign w:val="center"/>
          </w:tcPr>
          <w:p w14:paraId="45746F0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1ED44B71"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المنهجي (الأركان وQMF والدورة) على حالة تصنيعية.</w:t>
            </w:r>
          </w:p>
        </w:tc>
        <w:tc>
          <w:tcPr>
            <w:tcW w:w="900" w:type="dxa"/>
            <w:shd w:val="clear" w:color="auto" w:fill="FFFFFF"/>
            <w:tcMar>
              <w:top w:w="66" w:type="dxa"/>
              <w:left w:w="88" w:type="dxa"/>
              <w:bottom w:w="66" w:type="dxa"/>
              <w:right w:w="88" w:type="dxa"/>
            </w:tcMar>
            <w:vAlign w:val="center"/>
          </w:tcPr>
          <w:p w14:paraId="515EF71B"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CA2DF1" w:rsidRPr="00B218C5" w14:paraId="6BD2CAC8" w14:textId="77777777" w:rsidTr="008E76A7">
        <w:tc>
          <w:tcPr>
            <w:tcW w:w="900" w:type="dxa"/>
            <w:shd w:val="clear" w:color="auto" w:fill="EBF5FB"/>
            <w:tcMar>
              <w:top w:w="66" w:type="dxa"/>
              <w:left w:w="88" w:type="dxa"/>
              <w:bottom w:w="66" w:type="dxa"/>
              <w:right w:w="88" w:type="dxa"/>
            </w:tcMar>
            <w:vAlign w:val="center"/>
          </w:tcPr>
          <w:p w14:paraId="3BC46B6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14.3</w:t>
            </w:r>
          </w:p>
        </w:tc>
        <w:tc>
          <w:tcPr>
            <w:tcW w:w="900" w:type="dxa"/>
            <w:shd w:val="clear" w:color="auto" w:fill="EBF5FB"/>
            <w:tcMar>
              <w:top w:w="66" w:type="dxa"/>
              <w:left w:w="88" w:type="dxa"/>
              <w:bottom w:w="66" w:type="dxa"/>
              <w:right w:w="88" w:type="dxa"/>
            </w:tcMar>
            <w:vAlign w:val="center"/>
          </w:tcPr>
          <w:p w14:paraId="795855A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4CDA092F"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على حالة خدمات مالية فيها معضلة أخلاقية تنظيمية مركبة.</w:t>
            </w:r>
          </w:p>
        </w:tc>
        <w:tc>
          <w:tcPr>
            <w:tcW w:w="900" w:type="dxa"/>
            <w:shd w:val="clear" w:color="auto" w:fill="FFF2CC"/>
            <w:tcMar>
              <w:top w:w="66" w:type="dxa"/>
              <w:left w:w="88" w:type="dxa"/>
              <w:bottom w:w="66" w:type="dxa"/>
              <w:right w:w="88" w:type="dxa"/>
            </w:tcMar>
            <w:vAlign w:val="center"/>
          </w:tcPr>
          <w:p w14:paraId="639F281D"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CA2DF1" w:rsidRPr="00B218C5" w14:paraId="70588C98" w14:textId="77777777" w:rsidTr="008E76A7">
        <w:tc>
          <w:tcPr>
            <w:tcW w:w="900" w:type="dxa"/>
            <w:shd w:val="clear" w:color="auto" w:fill="FFFFFF"/>
            <w:tcMar>
              <w:top w:w="66" w:type="dxa"/>
              <w:left w:w="88" w:type="dxa"/>
              <w:bottom w:w="66" w:type="dxa"/>
              <w:right w:w="88" w:type="dxa"/>
            </w:tcMar>
            <w:vAlign w:val="center"/>
          </w:tcPr>
          <w:p w14:paraId="10BA4A3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14.4</w:t>
            </w:r>
          </w:p>
        </w:tc>
        <w:tc>
          <w:tcPr>
            <w:tcW w:w="900" w:type="dxa"/>
            <w:shd w:val="clear" w:color="auto" w:fill="FFFFFF"/>
            <w:tcMar>
              <w:top w:w="66" w:type="dxa"/>
              <w:left w:w="88" w:type="dxa"/>
              <w:bottom w:w="66" w:type="dxa"/>
              <w:right w:w="88" w:type="dxa"/>
            </w:tcMar>
            <w:vAlign w:val="center"/>
          </w:tcPr>
          <w:p w14:paraId="55BE586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02515BC1"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على حالة تجارة إلكترونية في منافسة حادة، وحالة مؤسسة عائلية.</w:t>
            </w:r>
          </w:p>
        </w:tc>
        <w:tc>
          <w:tcPr>
            <w:tcW w:w="900" w:type="dxa"/>
            <w:shd w:val="clear" w:color="auto" w:fill="FFFFFF"/>
            <w:tcMar>
              <w:top w:w="66" w:type="dxa"/>
              <w:left w:w="88" w:type="dxa"/>
              <w:bottom w:w="66" w:type="dxa"/>
              <w:right w:w="88" w:type="dxa"/>
            </w:tcMar>
            <w:vAlign w:val="center"/>
          </w:tcPr>
          <w:p w14:paraId="0639BEC7"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CA2DF1" w:rsidRPr="00B218C5" w14:paraId="2EAF141F" w14:textId="77777777" w:rsidTr="008E76A7">
        <w:tc>
          <w:tcPr>
            <w:tcW w:w="900" w:type="dxa"/>
            <w:shd w:val="clear" w:color="auto" w:fill="EBF5FB"/>
            <w:tcMar>
              <w:top w:w="66" w:type="dxa"/>
              <w:left w:w="88" w:type="dxa"/>
              <w:bottom w:w="66" w:type="dxa"/>
              <w:right w:w="88" w:type="dxa"/>
            </w:tcMar>
            <w:vAlign w:val="center"/>
          </w:tcPr>
          <w:p w14:paraId="10168BD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14.5</w:t>
            </w:r>
          </w:p>
        </w:tc>
        <w:tc>
          <w:tcPr>
            <w:tcW w:w="900" w:type="dxa"/>
            <w:shd w:val="clear" w:color="auto" w:fill="EBF5FB"/>
            <w:tcMar>
              <w:top w:w="66" w:type="dxa"/>
              <w:left w:w="88" w:type="dxa"/>
              <w:bottom w:w="66" w:type="dxa"/>
              <w:right w:w="88" w:type="dxa"/>
            </w:tcMar>
            <w:vAlign w:val="center"/>
          </w:tcPr>
          <w:p w14:paraId="4BFE64C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796D2BA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الجهاز على أربعة ميادين حياتية (حياة شخصية، وقرار مصيري، وشراكة، وإدارة برامج).</w:t>
            </w:r>
          </w:p>
        </w:tc>
        <w:tc>
          <w:tcPr>
            <w:tcW w:w="900" w:type="dxa"/>
            <w:shd w:val="clear" w:color="auto" w:fill="FFF2CC"/>
            <w:tcMar>
              <w:top w:w="66" w:type="dxa"/>
              <w:left w:w="88" w:type="dxa"/>
              <w:bottom w:w="66" w:type="dxa"/>
              <w:right w:w="88" w:type="dxa"/>
            </w:tcMar>
            <w:vAlign w:val="center"/>
          </w:tcPr>
          <w:p w14:paraId="6C30FEE2"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CA2DF1" w:rsidRPr="00B218C5" w14:paraId="1F863CCC" w14:textId="77777777" w:rsidTr="008E76A7">
        <w:tc>
          <w:tcPr>
            <w:tcW w:w="900" w:type="dxa"/>
            <w:shd w:val="clear" w:color="auto" w:fill="FFFFFF"/>
            <w:tcMar>
              <w:top w:w="66" w:type="dxa"/>
              <w:left w:w="88" w:type="dxa"/>
              <w:bottom w:w="66" w:type="dxa"/>
              <w:right w:w="88" w:type="dxa"/>
            </w:tcMar>
            <w:vAlign w:val="center"/>
          </w:tcPr>
          <w:p w14:paraId="0DA3B20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14.6</w:t>
            </w:r>
          </w:p>
        </w:tc>
        <w:tc>
          <w:tcPr>
            <w:tcW w:w="900" w:type="dxa"/>
            <w:shd w:val="clear" w:color="auto" w:fill="FFFFFF"/>
            <w:tcMar>
              <w:top w:w="66" w:type="dxa"/>
              <w:left w:w="88" w:type="dxa"/>
              <w:bottom w:w="66" w:type="dxa"/>
              <w:right w:w="88" w:type="dxa"/>
            </w:tcMar>
            <w:vAlign w:val="center"/>
          </w:tcPr>
          <w:p w14:paraId="5BF12B9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000000"/>
                <w:sz w:val="26"/>
                <w:szCs w:val="26"/>
                <w:rtl/>
              </w:rPr>
              <w:t>يُقارن</w:t>
            </w:r>
          </w:p>
        </w:tc>
        <w:tc>
          <w:tcPr>
            <w:tcW w:w="5940" w:type="dxa"/>
            <w:shd w:val="clear" w:color="auto" w:fill="FFFFFF"/>
            <w:tcMar>
              <w:top w:w="66" w:type="dxa"/>
              <w:left w:w="88" w:type="dxa"/>
              <w:bottom w:w="66" w:type="dxa"/>
              <w:right w:w="88" w:type="dxa"/>
            </w:tcMar>
            <w:vAlign w:val="center"/>
          </w:tcPr>
          <w:p w14:paraId="4E229F37"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الحالات الثماني لاستخراج أنماط متكررة، مع حدود هذا الاستخراج.</w:t>
            </w:r>
          </w:p>
        </w:tc>
        <w:tc>
          <w:tcPr>
            <w:tcW w:w="900" w:type="dxa"/>
            <w:shd w:val="clear" w:color="auto" w:fill="FFFFFF"/>
            <w:tcMar>
              <w:top w:w="66" w:type="dxa"/>
              <w:left w:w="88" w:type="dxa"/>
              <w:bottom w:w="66" w:type="dxa"/>
              <w:right w:w="88" w:type="dxa"/>
            </w:tcMar>
            <w:vAlign w:val="center"/>
          </w:tcPr>
          <w:p w14:paraId="2142ECE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تحليل L4</w:t>
            </w:r>
          </w:p>
        </w:tc>
      </w:tr>
      <w:tr w:rsidR="00CA2DF1" w:rsidRPr="00B218C5" w14:paraId="110E55DF" w14:textId="77777777" w:rsidTr="008E76A7">
        <w:tc>
          <w:tcPr>
            <w:tcW w:w="900" w:type="dxa"/>
            <w:shd w:val="clear" w:color="auto" w:fill="EBF5FB"/>
            <w:tcMar>
              <w:top w:w="66" w:type="dxa"/>
              <w:left w:w="88" w:type="dxa"/>
              <w:bottom w:w="66" w:type="dxa"/>
              <w:right w:w="88" w:type="dxa"/>
            </w:tcMar>
            <w:vAlign w:val="center"/>
          </w:tcPr>
          <w:p w14:paraId="7BD7156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14.7</w:t>
            </w:r>
          </w:p>
        </w:tc>
        <w:tc>
          <w:tcPr>
            <w:tcW w:w="900" w:type="dxa"/>
            <w:shd w:val="clear" w:color="auto" w:fill="EBF5FB"/>
            <w:tcMar>
              <w:top w:w="66" w:type="dxa"/>
              <w:left w:w="88" w:type="dxa"/>
              <w:bottom w:w="66" w:type="dxa"/>
              <w:right w:w="88" w:type="dxa"/>
            </w:tcMar>
            <w:vAlign w:val="center"/>
          </w:tcPr>
          <w:p w14:paraId="055D1293"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يُقوِّم</w:t>
            </w:r>
          </w:p>
        </w:tc>
        <w:tc>
          <w:tcPr>
            <w:tcW w:w="5940" w:type="dxa"/>
            <w:shd w:val="clear" w:color="auto" w:fill="F8F8F8"/>
            <w:tcMar>
              <w:top w:w="66" w:type="dxa"/>
              <w:left w:w="88" w:type="dxa"/>
              <w:bottom w:w="66" w:type="dxa"/>
              <w:right w:w="88" w:type="dxa"/>
            </w:tcMar>
            <w:vAlign w:val="center"/>
          </w:tcPr>
          <w:p w14:paraId="5E9E3225"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حدود ما تبيّنه الحالات وما لا تثبته، ويحدد أولويات البحث الميداني القادم.</w:t>
            </w:r>
          </w:p>
        </w:tc>
        <w:tc>
          <w:tcPr>
            <w:tcW w:w="900" w:type="dxa"/>
            <w:shd w:val="clear" w:color="auto" w:fill="FFF2CC"/>
            <w:tcMar>
              <w:top w:w="66" w:type="dxa"/>
              <w:left w:w="88" w:type="dxa"/>
              <w:bottom w:w="66" w:type="dxa"/>
              <w:right w:w="88" w:type="dxa"/>
            </w:tcMar>
            <w:vAlign w:val="center"/>
          </w:tcPr>
          <w:p w14:paraId="75F69DB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C49A00"/>
                <w:sz w:val="26"/>
                <w:szCs w:val="26"/>
                <w:rtl/>
              </w:rPr>
              <w:t>تقويم L5</w:t>
            </w:r>
          </w:p>
        </w:tc>
      </w:tr>
    </w:tbl>
    <w:p w14:paraId="38D19F03" w14:textId="77777777" w:rsidR="00CA2DF1" w:rsidRPr="00B218C5" w:rsidRDefault="00CA2DF1" w:rsidP="00CA2DF1">
      <w:pPr>
        <w:bidi/>
        <w:spacing w:after="55"/>
        <w:rPr>
          <w:rFonts w:ascii="Sakkal Majalla" w:hAnsi="Sakkal Majalla" w:cs="Sakkal Majalla"/>
          <w:sz w:val="26"/>
          <w:szCs w:val="26"/>
        </w:rPr>
      </w:pPr>
    </w:p>
    <w:p w14:paraId="5CCE08BC" w14:textId="77777777" w:rsidR="00CA2DF1" w:rsidRPr="00B218C5" w:rsidRDefault="00CA2DF1" w:rsidP="00CA2DF1">
      <w:pPr>
        <w:pBdr>
          <w:bottom w:val="single" w:sz="14" w:space="0" w:color="1F3864"/>
        </w:pBdr>
        <w:bidi/>
        <w:spacing w:before="50" w:after="90"/>
        <w:rPr>
          <w:rFonts w:ascii="Sakkal Majalla" w:hAnsi="Sakkal Majalla" w:cs="Sakkal Majalla"/>
          <w:sz w:val="26"/>
          <w:szCs w:val="26"/>
        </w:rPr>
      </w:pPr>
    </w:p>
    <w:p w14:paraId="6731FB8C"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  لماذا حالات مركبة الآن؟ وأربعة أطر غربية لتحليل الحالة</w:t>
      </w:r>
    </w:p>
    <w:p w14:paraId="038C0F3E"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عرضت الفصول السابقة حالات موجزة توضح كل ركن أو أداة على حدة. أما هذا الفصل فيعرض ثماني حالات مركبة، يُطبَّق في كل منها الجهاز كاملًا بعد اكتماله: الأركان الثلاثة عشر، ومكوّنات QMF الثمانية، ومراحل الدورة السبع، بسرد يقترب من طريقة كتابة تحليل الحالة في كليات الإدارة.</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تُقدَّم الحالات الآتية قصصَ نجاح مكتملة، ولا إثباتًا ميدانيًا للنموذج. إنها مواقف مركبة تساعدنا على رؤية كيف تتغير الأسئلة حين ننتقل من المفاهيم إلى القرار. في كل حالة معلومات ناقصة، ومصالح متعارضة، وقيود زمنية أو مالية، ولا حل يلغي الكلفة كلها. نعرض الوقائع كما يمكن أن يراها المدير في لحظة القرار، ثم نحدد ما نعرفه وما لا نعرفه، ونقارن البدائل، ونبيّن ما يجب متابعته بعد التنفيذ.</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CA2DF1" w:rsidRPr="00B218C5" w14:paraId="6FC1E7A8" w14:textId="77777777" w:rsidTr="008E76A7">
        <w:tc>
          <w:tcPr>
            <w:tcW w:w="1800" w:type="dxa"/>
            <w:shd w:val="clear" w:color="auto" w:fill="1F3864"/>
            <w:tcMar>
              <w:top w:w="66" w:type="dxa"/>
              <w:left w:w="88" w:type="dxa"/>
              <w:bottom w:w="66" w:type="dxa"/>
              <w:right w:w="88" w:type="dxa"/>
            </w:tcMar>
            <w:vAlign w:val="center"/>
          </w:tcPr>
          <w:p w14:paraId="2F3167C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الإطار</w:t>
            </w:r>
          </w:p>
        </w:tc>
        <w:tc>
          <w:tcPr>
            <w:tcW w:w="3240" w:type="dxa"/>
            <w:shd w:val="clear" w:color="auto" w:fill="1F3864"/>
            <w:tcMar>
              <w:top w:w="66" w:type="dxa"/>
              <w:left w:w="88" w:type="dxa"/>
              <w:bottom w:w="66" w:type="dxa"/>
              <w:right w:w="88" w:type="dxa"/>
            </w:tcMar>
            <w:vAlign w:val="center"/>
          </w:tcPr>
          <w:p w14:paraId="15674E9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جوهر منهجية التحليل</w:t>
            </w:r>
          </w:p>
        </w:tc>
        <w:tc>
          <w:tcPr>
            <w:tcW w:w="3600" w:type="dxa"/>
            <w:shd w:val="clear" w:color="auto" w:fill="1F3864"/>
            <w:tcMar>
              <w:top w:w="66" w:type="dxa"/>
              <w:left w:w="88" w:type="dxa"/>
              <w:bottom w:w="66" w:type="dxa"/>
              <w:right w:w="88" w:type="dxa"/>
            </w:tcMar>
            <w:vAlign w:val="center"/>
          </w:tcPr>
          <w:p w14:paraId="373E655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محور التقييم النهائي</w:t>
            </w:r>
          </w:p>
        </w:tc>
      </w:tr>
      <w:tr w:rsidR="00CA2DF1" w:rsidRPr="00B218C5" w14:paraId="6A583CBC" w14:textId="77777777" w:rsidTr="008E76A7">
        <w:tc>
          <w:tcPr>
            <w:tcW w:w="1800" w:type="dxa"/>
            <w:shd w:val="clear" w:color="auto" w:fill="EBF5FB"/>
            <w:tcMar>
              <w:top w:w="66" w:type="dxa"/>
              <w:left w:w="88" w:type="dxa"/>
              <w:bottom w:w="66" w:type="dxa"/>
              <w:right w:w="88" w:type="dxa"/>
            </w:tcMar>
            <w:vAlign w:val="center"/>
          </w:tcPr>
          <w:p w14:paraId="7CE1154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منهجية هارفارد (Harvard Case Method)</w:t>
            </w:r>
          </w:p>
        </w:tc>
        <w:tc>
          <w:tcPr>
            <w:tcW w:w="3240" w:type="dxa"/>
            <w:shd w:val="clear" w:color="auto" w:fill="F5F5F5"/>
            <w:tcMar>
              <w:top w:w="66" w:type="dxa"/>
              <w:left w:w="88" w:type="dxa"/>
              <w:bottom w:w="66" w:type="dxa"/>
              <w:right w:w="88" w:type="dxa"/>
            </w:tcMar>
            <w:vAlign w:val="center"/>
          </w:tcPr>
          <w:p w14:paraId="61FB6C8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سرد واقعي مُفصَّل لموقف حقيقي أو شبه واقعي، يُطلَب من الدارس تشخيص المشكلة واتخاذ قرار دون إجابة "صحيحة" واحدة مُعلَنة مسبقًا.</w:t>
            </w:r>
          </w:p>
        </w:tc>
        <w:tc>
          <w:tcPr>
            <w:tcW w:w="3600" w:type="dxa"/>
            <w:shd w:val="clear" w:color="auto" w:fill="EBF5FB"/>
            <w:tcMar>
              <w:top w:w="66" w:type="dxa"/>
              <w:left w:w="88" w:type="dxa"/>
              <w:bottom w:w="66" w:type="dxa"/>
              <w:right w:w="88" w:type="dxa"/>
            </w:tcMar>
            <w:vAlign w:val="center"/>
          </w:tcPr>
          <w:p w14:paraId="057EBE5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جودة التشخيص وسلامة منطق القرار المُتَّخَذ لا مطابقة إجابة معيارية جاهزة.</w:t>
            </w:r>
          </w:p>
        </w:tc>
      </w:tr>
      <w:tr w:rsidR="00CA2DF1" w:rsidRPr="00B218C5" w14:paraId="21E4994F" w14:textId="77777777" w:rsidTr="008E76A7">
        <w:tc>
          <w:tcPr>
            <w:tcW w:w="1800" w:type="dxa"/>
            <w:shd w:val="clear" w:color="auto" w:fill="FFFFFF"/>
            <w:tcMar>
              <w:top w:w="66" w:type="dxa"/>
              <w:left w:w="88" w:type="dxa"/>
              <w:bottom w:w="66" w:type="dxa"/>
              <w:right w:w="88" w:type="dxa"/>
            </w:tcMar>
            <w:vAlign w:val="center"/>
          </w:tcPr>
          <w:p w14:paraId="561ED62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نموذج SWOT الموسَّع (Situation Analysis)</w:t>
            </w:r>
          </w:p>
        </w:tc>
        <w:tc>
          <w:tcPr>
            <w:tcW w:w="3240" w:type="dxa"/>
            <w:shd w:val="clear" w:color="auto" w:fill="FFFFFF"/>
            <w:tcMar>
              <w:top w:w="66" w:type="dxa"/>
              <w:left w:w="88" w:type="dxa"/>
              <w:bottom w:w="66" w:type="dxa"/>
              <w:right w:w="88" w:type="dxa"/>
            </w:tcMar>
            <w:vAlign w:val="center"/>
          </w:tcPr>
          <w:p w14:paraId="780B936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منهجي لنقاط القوة والضعف الداخلية والفرص والتهديدات الخارجية قبل صياغة أي توصية.</w:t>
            </w:r>
          </w:p>
        </w:tc>
        <w:tc>
          <w:tcPr>
            <w:tcW w:w="3600" w:type="dxa"/>
            <w:shd w:val="clear" w:color="auto" w:fill="FFFFFF"/>
            <w:tcMar>
              <w:top w:w="66" w:type="dxa"/>
              <w:left w:w="88" w:type="dxa"/>
              <w:bottom w:w="66" w:type="dxa"/>
              <w:right w:w="88" w:type="dxa"/>
            </w:tcMar>
            <w:vAlign w:val="center"/>
          </w:tcPr>
          <w:p w14:paraId="6F22B77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شمولية مسح البيئة الداخلية والخارجية قبل القرار.</w:t>
            </w:r>
          </w:p>
        </w:tc>
      </w:tr>
      <w:tr w:rsidR="00CA2DF1" w:rsidRPr="00B218C5" w14:paraId="790BD8B1" w14:textId="77777777" w:rsidTr="008E76A7">
        <w:tc>
          <w:tcPr>
            <w:tcW w:w="1800" w:type="dxa"/>
            <w:shd w:val="clear" w:color="auto" w:fill="EBF5FB"/>
            <w:tcMar>
              <w:top w:w="66" w:type="dxa"/>
              <w:left w:w="88" w:type="dxa"/>
              <w:bottom w:w="66" w:type="dxa"/>
              <w:right w:w="88" w:type="dxa"/>
            </w:tcMar>
            <w:vAlign w:val="center"/>
          </w:tcPr>
          <w:p w14:paraId="59DA402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تحليل السبب الجذري (Root Cause Analysis)</w:t>
            </w:r>
          </w:p>
        </w:tc>
        <w:tc>
          <w:tcPr>
            <w:tcW w:w="3240" w:type="dxa"/>
            <w:shd w:val="clear" w:color="auto" w:fill="F5F5F5"/>
            <w:tcMar>
              <w:top w:w="66" w:type="dxa"/>
              <w:left w:w="88" w:type="dxa"/>
              <w:bottom w:w="66" w:type="dxa"/>
              <w:right w:w="88" w:type="dxa"/>
            </w:tcMar>
            <w:vAlign w:val="center"/>
          </w:tcPr>
          <w:p w14:paraId="24DB9A1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تقنيات مثل "الأسئلة الخمسة لماذا" (5 Whys) لتجاوز الأعراض الظاهرة للوصول للسبب الجذري الحقيقي.</w:t>
            </w:r>
          </w:p>
        </w:tc>
        <w:tc>
          <w:tcPr>
            <w:tcW w:w="3600" w:type="dxa"/>
            <w:shd w:val="clear" w:color="auto" w:fill="EBF5FB"/>
            <w:tcMar>
              <w:top w:w="66" w:type="dxa"/>
              <w:left w:w="88" w:type="dxa"/>
              <w:bottom w:w="66" w:type="dxa"/>
              <w:right w:w="88" w:type="dxa"/>
            </w:tcMar>
            <w:vAlign w:val="center"/>
          </w:tcPr>
          <w:p w14:paraId="17B4401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عمق التحليل السببي لا سطحية معالجة الأعراض.</w:t>
            </w:r>
          </w:p>
        </w:tc>
      </w:tr>
      <w:tr w:rsidR="00CA2DF1" w:rsidRPr="00B218C5" w14:paraId="452B3F27" w14:textId="77777777" w:rsidTr="008E76A7">
        <w:tc>
          <w:tcPr>
            <w:tcW w:w="1800" w:type="dxa"/>
            <w:shd w:val="clear" w:color="auto" w:fill="FFFFFF"/>
            <w:tcMar>
              <w:top w:w="66" w:type="dxa"/>
              <w:left w:w="88" w:type="dxa"/>
              <w:bottom w:w="66" w:type="dxa"/>
              <w:right w:w="88" w:type="dxa"/>
            </w:tcMar>
            <w:vAlign w:val="center"/>
          </w:tcPr>
          <w:p w14:paraId="568507C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إطار ما بعد التنفيذ (Post-Implementation Review)</w:t>
            </w:r>
          </w:p>
        </w:tc>
        <w:tc>
          <w:tcPr>
            <w:tcW w:w="3240" w:type="dxa"/>
            <w:shd w:val="clear" w:color="auto" w:fill="FFFFFF"/>
            <w:tcMar>
              <w:top w:w="66" w:type="dxa"/>
              <w:left w:w="88" w:type="dxa"/>
              <w:bottom w:w="66" w:type="dxa"/>
              <w:right w:w="88" w:type="dxa"/>
            </w:tcMar>
            <w:vAlign w:val="center"/>
          </w:tcPr>
          <w:p w14:paraId="4888DC9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منهجي لما حدث فعليًا بعد تنفيذ القرار، مقارنة بالتوقعات الأصلية، لاستخلاص دروس قابلة للتعميم.</w:t>
            </w:r>
          </w:p>
        </w:tc>
        <w:tc>
          <w:tcPr>
            <w:tcW w:w="3600" w:type="dxa"/>
            <w:shd w:val="clear" w:color="auto" w:fill="FFFFFF"/>
            <w:tcMar>
              <w:top w:w="66" w:type="dxa"/>
              <w:left w:w="88" w:type="dxa"/>
              <w:bottom w:w="66" w:type="dxa"/>
              <w:right w:w="88" w:type="dxa"/>
            </w:tcMar>
            <w:vAlign w:val="center"/>
          </w:tcPr>
          <w:p w14:paraId="4582C77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الفجوة بين المُتوقَّع والفعلي كمصدر تعلم أساسي.</w:t>
            </w:r>
          </w:p>
        </w:tc>
      </w:tr>
    </w:tbl>
    <w:p w14:paraId="27229EF9" w14:textId="77777777" w:rsidR="00CA2DF1" w:rsidRPr="00B218C5" w:rsidRDefault="00CA2DF1" w:rsidP="00CA2DF1">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Christensen &amp; Hansen (1987).  |  Ohno (1988).</w:t>
      </w:r>
    </w:p>
    <w:p w14:paraId="76398E32"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ومنهج الفصل: كل حالة تُبنى على الهيكل نفسه، وكل ركن يُحال إلى فصله الأصلي لمن أراد التعمق.</w:t>
      </w:r>
    </w:p>
    <w:p w14:paraId="191108E8" w14:textId="77777777" w:rsidR="00CA2DF1" w:rsidRPr="00B218C5" w:rsidRDefault="00CA2DF1" w:rsidP="00CA2DF1">
      <w:pPr>
        <w:bidi/>
        <w:spacing w:after="55"/>
        <w:rPr>
          <w:rFonts w:ascii="Sakkal Majalla" w:hAnsi="Sakkal Majalla" w:cs="Sakkal Majalla"/>
          <w:sz w:val="26"/>
          <w:szCs w:val="26"/>
        </w:rPr>
      </w:pPr>
    </w:p>
    <w:p w14:paraId="3D8F5FC2"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40596726" w14:textId="77777777" w:rsidR="00CA2DF1" w:rsidRPr="00B218C5" w:rsidRDefault="00CA2DF1" w:rsidP="00CA2DF1">
      <w:pPr>
        <w:shd w:val="clear" w:color="auto" w:fill="1A3A5C"/>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القسم الأول: أربع حالات من القطاع الخاص</w:t>
      </w:r>
    </w:p>
    <w:p w14:paraId="40D6F632" w14:textId="77777777" w:rsidR="00CA2DF1" w:rsidRPr="00B218C5" w:rsidRDefault="00CA2DF1" w:rsidP="00CA2DF1">
      <w:pPr>
        <w:bidi/>
        <w:spacing w:after="55"/>
        <w:rPr>
          <w:rFonts w:ascii="Sakkal Majalla" w:hAnsi="Sakkal Majalla" w:cs="Sakkal Majalla"/>
          <w:sz w:val="26"/>
          <w:szCs w:val="26"/>
        </w:rPr>
      </w:pPr>
    </w:p>
    <w:p w14:paraId="11AFAA64"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14.2  الحالة الأولى: مصانع النور للصناعات الغذائية، السلامة العمالية وضغط الإنتاج</w:t>
      </w:r>
    </w:p>
    <w:p w14:paraId="1B288A15"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السياق</w:t>
      </w:r>
    </w:p>
    <w:p w14:paraId="7D46139A"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شركة «مصانع النور للصناعات الغذائية» متوسطة الحجم (450 موظفًا) تُنتج المعلبات، تأسست قبل خمسة وعشرين عامًا مشروعًا عائليًا ثم صارت مؤسسة احترافية بمجلس إدارة يضم العائلة المؤسسة ومستثمرين من خارجها. تُصدّر 40% من إنتاجها، وتواجه الآن طلبية تصدير ضخمة (30% من إيرادات الربع القادم) بموعد تسليم صارم خلال ستة أسابيع.</w:t>
      </w:r>
    </w:p>
    <w:p w14:paraId="046B0232"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المعضلة</w:t>
      </w:r>
    </w:p>
    <w:p w14:paraId="183FE666"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لتحقيق الموعد يقترح مدير الإنتاج تشغيل الخطوط ثلاث ورديات متواصلة ستة أسابيع، أي ساعات إضافية مكثفة تتجاوز حدود السلامة الموصى بها، وإن بقيت في حدود ما يجيزه القانون استثناءً بموافقة العامل الخطية. ويحذّر فريق السلامة من ارتفاع مخاطر الحوادث والإرهاق التراكمي، ويؤكد فريق المبيعات أن فقد الطلبية سيُضعف موقف الشركة مع عملاء التصدير الكبار سنوات.</w:t>
      </w:r>
    </w:p>
    <w:p w14:paraId="66768D4D"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الأركان الأوثق صلة بالحالة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7AD7C7E8" w14:textId="77777777" w:rsidTr="008E76A7">
        <w:tc>
          <w:tcPr>
            <w:tcW w:w="1620" w:type="dxa"/>
            <w:shd w:val="clear" w:color="auto" w:fill="156082"/>
            <w:tcMar>
              <w:top w:w="66" w:type="dxa"/>
              <w:left w:w="88" w:type="dxa"/>
              <w:bottom w:w="66" w:type="dxa"/>
              <w:right w:w="88" w:type="dxa"/>
            </w:tcMar>
            <w:vAlign w:val="center"/>
          </w:tcPr>
          <w:p w14:paraId="6D17B04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156082"/>
            <w:tcMar>
              <w:top w:w="66" w:type="dxa"/>
              <w:left w:w="88" w:type="dxa"/>
              <w:bottom w:w="66" w:type="dxa"/>
              <w:right w:w="88" w:type="dxa"/>
            </w:tcMar>
            <w:vAlign w:val="center"/>
          </w:tcPr>
          <w:p w14:paraId="40D3079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273B3564" w14:textId="77777777" w:rsidTr="008E76A7">
        <w:tc>
          <w:tcPr>
            <w:tcW w:w="1620" w:type="dxa"/>
            <w:shd w:val="clear" w:color="auto" w:fill="EBF5FB"/>
            <w:tcMar>
              <w:top w:w="66" w:type="dxa"/>
              <w:left w:w="88" w:type="dxa"/>
              <w:bottom w:w="66" w:type="dxa"/>
              <w:right w:w="88" w:type="dxa"/>
            </w:tcMar>
            <w:vAlign w:val="center"/>
          </w:tcPr>
          <w:p w14:paraId="431D002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5FAFF"/>
            <w:tcMar>
              <w:top w:w="66" w:type="dxa"/>
              <w:left w:w="88" w:type="dxa"/>
              <w:bottom w:w="66" w:type="dxa"/>
              <w:right w:w="88" w:type="dxa"/>
            </w:tcMar>
            <w:vAlign w:val="center"/>
          </w:tcPr>
          <w:p w14:paraId="4A9A946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الإدارة يتذكر أن سلطته على قرار جدولة العمل استخلاف مشروط بالصلاح؛ لا حق مُطلَق في استنزاف طاقة العمال بذريعة المصلحة التجارية العليا.</w:t>
            </w:r>
          </w:p>
        </w:tc>
      </w:tr>
      <w:tr w:rsidR="00CA2DF1" w:rsidRPr="00B218C5" w14:paraId="6C4875B7" w14:textId="77777777" w:rsidTr="008E76A7">
        <w:tc>
          <w:tcPr>
            <w:tcW w:w="1620" w:type="dxa"/>
            <w:shd w:val="clear" w:color="auto" w:fill="FFFFFF"/>
            <w:tcMar>
              <w:top w:w="66" w:type="dxa"/>
              <w:left w:w="88" w:type="dxa"/>
              <w:bottom w:w="66" w:type="dxa"/>
              <w:right w:w="88" w:type="dxa"/>
            </w:tcMar>
            <w:vAlign w:val="center"/>
          </w:tcPr>
          <w:p w14:paraId="257C033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التكليف بالوسع</w:t>
            </w:r>
          </w:p>
        </w:tc>
        <w:tc>
          <w:tcPr>
            <w:tcW w:w="7020" w:type="dxa"/>
            <w:shd w:val="clear" w:color="auto" w:fill="FFFFFF"/>
            <w:tcMar>
              <w:top w:w="66" w:type="dxa"/>
              <w:left w:w="88" w:type="dxa"/>
              <w:bottom w:w="66" w:type="dxa"/>
              <w:right w:w="88" w:type="dxa"/>
            </w:tcMar>
            <w:vAlign w:val="center"/>
          </w:tcPr>
          <w:p w14:paraId="219500B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هذا الركن هو محور المعضلة: ثلاث ورديات متواصلة لستة أسابيع تتجاوز على الأرجح "الوسع" الفعلي للعامل المتوسط؛ لا مجرد تعب عابر بل إرهاق تراكمي يرفع مخاطر الحوادث موضوعيًا.</w:t>
            </w:r>
          </w:p>
        </w:tc>
      </w:tr>
      <w:tr w:rsidR="00CA2DF1" w:rsidRPr="00B218C5" w14:paraId="223F3672" w14:textId="77777777" w:rsidTr="008E76A7">
        <w:tc>
          <w:tcPr>
            <w:tcW w:w="1620" w:type="dxa"/>
            <w:shd w:val="clear" w:color="auto" w:fill="EBF5FB"/>
            <w:tcMar>
              <w:top w:w="66" w:type="dxa"/>
              <w:left w:w="88" w:type="dxa"/>
              <w:bottom w:w="66" w:type="dxa"/>
              <w:right w:w="88" w:type="dxa"/>
            </w:tcMar>
            <w:vAlign w:val="center"/>
          </w:tcPr>
          <w:p w14:paraId="32D8F18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الابتلاء</w:t>
            </w:r>
          </w:p>
        </w:tc>
        <w:tc>
          <w:tcPr>
            <w:tcW w:w="7020" w:type="dxa"/>
            <w:shd w:val="clear" w:color="auto" w:fill="F5FAFF"/>
            <w:tcMar>
              <w:top w:w="66" w:type="dxa"/>
              <w:left w:w="88" w:type="dxa"/>
              <w:bottom w:w="66" w:type="dxa"/>
              <w:right w:w="88" w:type="dxa"/>
            </w:tcMar>
            <w:vAlign w:val="center"/>
          </w:tcPr>
          <w:p w14:paraId="47B5BDC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القيادة تُعيد تأطير الأزمة: هذه لحظة اختبار لصدقية القيم المُعلَنة للشركة ("العامل قبل الربح") لا مجرد مشكلة لوجستية تُحَل بالضغط البشري وحده.</w:t>
            </w:r>
          </w:p>
        </w:tc>
      </w:tr>
      <w:tr w:rsidR="00CA2DF1" w:rsidRPr="00B218C5" w14:paraId="344F86FC" w14:textId="77777777" w:rsidTr="008E76A7">
        <w:tc>
          <w:tcPr>
            <w:tcW w:w="1620" w:type="dxa"/>
            <w:shd w:val="clear" w:color="auto" w:fill="FFFFFF"/>
            <w:tcMar>
              <w:top w:w="66" w:type="dxa"/>
              <w:left w:w="88" w:type="dxa"/>
              <w:bottom w:w="66" w:type="dxa"/>
              <w:right w:w="88" w:type="dxa"/>
            </w:tcMar>
            <w:vAlign w:val="center"/>
          </w:tcPr>
          <w:p w14:paraId="6E18662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الفطرة</w:t>
            </w:r>
          </w:p>
        </w:tc>
        <w:tc>
          <w:tcPr>
            <w:tcW w:w="7020" w:type="dxa"/>
            <w:shd w:val="clear" w:color="auto" w:fill="FFFFFF"/>
            <w:tcMar>
              <w:top w:w="66" w:type="dxa"/>
              <w:left w:w="88" w:type="dxa"/>
              <w:bottom w:w="66" w:type="dxa"/>
              <w:right w:w="88" w:type="dxa"/>
            </w:tcMar>
            <w:vAlign w:val="center"/>
          </w:tcPr>
          <w:p w14:paraId="39134BCB"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انزعاج أخلاقي أولي لدى مدير الموارد البشرية من تحميل العمال كلفة الطلبية، ومعه خبرة مهنية تتوقع ارتفاع الغياب في الأسبوع الرابع. والإشارتان تُسجَّلان وتخضعان للتثبت (الفصل التاسع).</w:t>
            </w:r>
          </w:p>
        </w:tc>
      </w:tr>
      <w:tr w:rsidR="00CA2DF1" w:rsidRPr="00B218C5" w14:paraId="347C0905" w14:textId="77777777" w:rsidTr="008E76A7">
        <w:tc>
          <w:tcPr>
            <w:tcW w:w="1620" w:type="dxa"/>
            <w:shd w:val="clear" w:color="auto" w:fill="EBF5FB"/>
            <w:tcMar>
              <w:top w:w="66" w:type="dxa"/>
              <w:left w:w="88" w:type="dxa"/>
              <w:bottom w:w="66" w:type="dxa"/>
              <w:right w:w="88" w:type="dxa"/>
            </w:tcMar>
            <w:vAlign w:val="center"/>
          </w:tcPr>
          <w:p w14:paraId="69FA3C0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5FAFF"/>
            <w:tcMar>
              <w:top w:w="66" w:type="dxa"/>
              <w:left w:w="88" w:type="dxa"/>
              <w:bottom w:w="66" w:type="dxa"/>
              <w:right w:w="88" w:type="dxa"/>
            </w:tcMar>
            <w:vAlign w:val="center"/>
          </w:tcPr>
          <w:p w14:paraId="3FDDA12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سجلات السلامة التاريخية للشركة تُظهر أن معدل الحوادث يرتفع فعليًا بنسبة 35% حين تتجاوز الورديات المتواصلة أربعة أسابيع؛ بيانات موضوعية لا تخمينًا.</w:t>
            </w:r>
          </w:p>
        </w:tc>
      </w:tr>
      <w:tr w:rsidR="00CA2DF1" w:rsidRPr="00B218C5" w14:paraId="2FD6DFD7" w14:textId="77777777" w:rsidTr="008E76A7">
        <w:tc>
          <w:tcPr>
            <w:tcW w:w="1620" w:type="dxa"/>
            <w:shd w:val="clear" w:color="auto" w:fill="FFFFFF"/>
            <w:tcMar>
              <w:top w:w="66" w:type="dxa"/>
              <w:left w:w="88" w:type="dxa"/>
              <w:bottom w:w="66" w:type="dxa"/>
              <w:right w:w="88" w:type="dxa"/>
            </w:tcMar>
            <w:vAlign w:val="center"/>
          </w:tcPr>
          <w:p w14:paraId="1572D2F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711438E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نموذج الاعتماد على طلبيات تصدير ضخمة مفاجئة مُستدام أصلًا، أم يستدعي إعادة تفاوض جدول التسليم مع العملاء الكبار مستقبلًا؟</w:t>
            </w:r>
          </w:p>
        </w:tc>
      </w:tr>
      <w:tr w:rsidR="00CA2DF1" w:rsidRPr="00B218C5" w14:paraId="625D1B05" w14:textId="77777777" w:rsidTr="008E76A7">
        <w:tc>
          <w:tcPr>
            <w:tcW w:w="1620" w:type="dxa"/>
            <w:shd w:val="clear" w:color="auto" w:fill="EBF5FB"/>
            <w:tcMar>
              <w:top w:w="66" w:type="dxa"/>
              <w:left w:w="88" w:type="dxa"/>
              <w:bottom w:w="66" w:type="dxa"/>
              <w:right w:w="88" w:type="dxa"/>
            </w:tcMar>
            <w:vAlign w:val="center"/>
          </w:tcPr>
          <w:p w14:paraId="6155F55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w:t>
            </w:r>
          </w:p>
        </w:tc>
        <w:tc>
          <w:tcPr>
            <w:tcW w:w="7020" w:type="dxa"/>
            <w:shd w:val="clear" w:color="auto" w:fill="F5FAFF"/>
            <w:tcMar>
              <w:top w:w="66" w:type="dxa"/>
              <w:left w:w="88" w:type="dxa"/>
              <w:bottom w:w="66" w:type="dxa"/>
              <w:right w:w="88" w:type="dxa"/>
            </w:tcMar>
            <w:vAlign w:val="center"/>
          </w:tcPr>
          <w:p w14:paraId="39B1502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المجلس يتذكر أمانته المزدوجة: تجاه المساهمين (الإيرادات المتوقعة) وتجاه العمال (سلامتهم المُستَودَعة)؛ لا ترجيح تلقائي لأحدهما.</w:t>
            </w:r>
          </w:p>
        </w:tc>
      </w:tr>
      <w:tr w:rsidR="00CA2DF1" w:rsidRPr="00B218C5" w14:paraId="0758C688" w14:textId="77777777" w:rsidTr="008E76A7">
        <w:tc>
          <w:tcPr>
            <w:tcW w:w="1620" w:type="dxa"/>
            <w:shd w:val="clear" w:color="auto" w:fill="FFFFFF"/>
            <w:tcMar>
              <w:top w:w="66" w:type="dxa"/>
              <w:left w:w="88" w:type="dxa"/>
              <w:bottom w:w="66" w:type="dxa"/>
              <w:right w:w="88" w:type="dxa"/>
            </w:tcMar>
            <w:vAlign w:val="center"/>
          </w:tcPr>
          <w:p w14:paraId="28E27EC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FFFFF"/>
            <w:tcMar>
              <w:top w:w="66" w:type="dxa"/>
              <w:left w:w="88" w:type="dxa"/>
              <w:bottom w:w="66" w:type="dxa"/>
              <w:right w:w="88" w:type="dxa"/>
            </w:tcMar>
            <w:vAlign w:val="center"/>
          </w:tcPr>
          <w:p w14:paraId="1425C08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قرار الجدولة النهائي يُتَّخذ عبر لجنة تضم مدير الإنتاج، مدير السلامة، مدير الموارد البشرية، وممثلًا عن العمال أنفسهم؛ لا قرار الإدارة العليا منفردة.</w:t>
            </w:r>
          </w:p>
        </w:tc>
      </w:tr>
      <w:tr w:rsidR="00CA2DF1" w:rsidRPr="00B218C5" w14:paraId="33D95216" w14:textId="77777777" w:rsidTr="008E76A7">
        <w:tc>
          <w:tcPr>
            <w:tcW w:w="1620" w:type="dxa"/>
            <w:shd w:val="clear" w:color="auto" w:fill="EBF5FB"/>
            <w:tcMar>
              <w:top w:w="66" w:type="dxa"/>
              <w:left w:w="88" w:type="dxa"/>
              <w:bottom w:w="66" w:type="dxa"/>
              <w:right w:w="88" w:type="dxa"/>
            </w:tcMar>
            <w:vAlign w:val="center"/>
          </w:tcPr>
          <w:p w14:paraId="73C4F2B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الإحسان</w:t>
            </w:r>
          </w:p>
        </w:tc>
        <w:tc>
          <w:tcPr>
            <w:tcW w:w="7020" w:type="dxa"/>
            <w:shd w:val="clear" w:color="auto" w:fill="F5FAFF"/>
            <w:tcMar>
              <w:top w:w="66" w:type="dxa"/>
              <w:left w:w="88" w:type="dxa"/>
              <w:bottom w:w="66" w:type="dxa"/>
              <w:right w:w="88" w:type="dxa"/>
            </w:tcMar>
            <w:vAlign w:val="center"/>
          </w:tcPr>
          <w:p w14:paraId="659F85B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حل يُختار يُنفَّذ بإتقان فائق يشمل تخطيطًا دقيقًا لفترات راحة إلزامية ومراقبة صحية دورية للعمال طوال الفترة.</w:t>
            </w:r>
          </w:p>
        </w:tc>
      </w:tr>
      <w:tr w:rsidR="00CA2DF1" w:rsidRPr="00B218C5" w14:paraId="00C9C4DA" w14:textId="77777777" w:rsidTr="008E76A7">
        <w:tc>
          <w:tcPr>
            <w:tcW w:w="1620" w:type="dxa"/>
            <w:shd w:val="clear" w:color="auto" w:fill="FFFFFF"/>
            <w:tcMar>
              <w:top w:w="66" w:type="dxa"/>
              <w:left w:w="88" w:type="dxa"/>
              <w:bottom w:w="66" w:type="dxa"/>
              <w:right w:w="88" w:type="dxa"/>
            </w:tcMar>
            <w:vAlign w:val="center"/>
          </w:tcPr>
          <w:p w14:paraId="332EEDF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العدل</w:t>
            </w:r>
          </w:p>
        </w:tc>
        <w:tc>
          <w:tcPr>
            <w:tcW w:w="7020" w:type="dxa"/>
            <w:shd w:val="clear" w:color="auto" w:fill="FFFFFF"/>
            <w:tcMar>
              <w:top w:w="66" w:type="dxa"/>
              <w:left w:w="88" w:type="dxa"/>
              <w:bottom w:w="66" w:type="dxa"/>
              <w:right w:w="88" w:type="dxa"/>
            </w:tcMar>
            <w:vAlign w:val="center"/>
          </w:tcPr>
          <w:p w14:paraId="2A6BB34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توزيع عبء الورديات الإضافية بالتساوي بين الأقسام مع تعويض مالي عادل مُتناسِب؛ لا استغلال ظرف الطلبية العاجلة.</w:t>
            </w:r>
          </w:p>
        </w:tc>
      </w:tr>
      <w:tr w:rsidR="00CA2DF1" w:rsidRPr="00B218C5" w14:paraId="3DB9EC00" w14:textId="77777777" w:rsidTr="008E76A7">
        <w:tc>
          <w:tcPr>
            <w:tcW w:w="1620" w:type="dxa"/>
            <w:shd w:val="clear" w:color="auto" w:fill="EBF5FB"/>
            <w:tcMar>
              <w:top w:w="66" w:type="dxa"/>
              <w:left w:w="88" w:type="dxa"/>
              <w:bottom w:w="66" w:type="dxa"/>
              <w:right w:w="88" w:type="dxa"/>
            </w:tcMar>
            <w:vAlign w:val="center"/>
          </w:tcPr>
          <w:p w14:paraId="57917DB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الرحمة</w:t>
            </w:r>
          </w:p>
        </w:tc>
        <w:tc>
          <w:tcPr>
            <w:tcW w:w="7020" w:type="dxa"/>
            <w:shd w:val="clear" w:color="auto" w:fill="F5FAFF"/>
            <w:tcMar>
              <w:top w:w="66" w:type="dxa"/>
              <w:left w:w="88" w:type="dxa"/>
              <w:bottom w:w="66" w:type="dxa"/>
              <w:right w:w="88" w:type="dxa"/>
            </w:tcMar>
            <w:vAlign w:val="center"/>
          </w:tcPr>
          <w:p w14:paraId="038FC65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حتى مع الحسم في قبول الطلبية، يُحافَظ على كرامة العمال؛ لا فرض الورديات بأمر فوقي جامد بل حوار يُشرح السياق ويُقدِّر تضحيتهم صراحة.</w:t>
            </w:r>
          </w:p>
        </w:tc>
      </w:tr>
      <w:tr w:rsidR="00CA2DF1" w:rsidRPr="00B218C5" w14:paraId="7C81CF75" w14:textId="77777777" w:rsidTr="008E76A7">
        <w:tc>
          <w:tcPr>
            <w:tcW w:w="1620" w:type="dxa"/>
            <w:shd w:val="clear" w:color="auto" w:fill="FFFFFF"/>
            <w:tcMar>
              <w:top w:w="66" w:type="dxa"/>
              <w:left w:w="88" w:type="dxa"/>
              <w:bottom w:w="66" w:type="dxa"/>
              <w:right w:w="88" w:type="dxa"/>
            </w:tcMar>
            <w:vAlign w:val="center"/>
          </w:tcPr>
          <w:p w14:paraId="209F8C6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23D9FB1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يتجاوز الخيار الثنائي (قبول كامل/رفض كامل) لاكتشاف حل ثالث: التفاوض مع العميل على تسليم جزئي مرحلي يُخفِّف ضغط الموعد.</w:t>
            </w:r>
          </w:p>
        </w:tc>
      </w:tr>
      <w:tr w:rsidR="00CA2DF1" w:rsidRPr="00B218C5" w14:paraId="0FF66295" w14:textId="77777777" w:rsidTr="008E76A7">
        <w:tc>
          <w:tcPr>
            <w:tcW w:w="1620" w:type="dxa"/>
            <w:shd w:val="clear" w:color="auto" w:fill="EBF5FB"/>
            <w:tcMar>
              <w:top w:w="66" w:type="dxa"/>
              <w:left w:w="88" w:type="dxa"/>
              <w:bottom w:w="66" w:type="dxa"/>
              <w:right w:w="88" w:type="dxa"/>
            </w:tcMar>
            <w:vAlign w:val="center"/>
          </w:tcPr>
          <w:p w14:paraId="1B00A74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5FAFF"/>
            <w:tcMar>
              <w:top w:w="66" w:type="dxa"/>
              <w:left w:w="88" w:type="dxa"/>
              <w:bottom w:w="66" w:type="dxa"/>
              <w:right w:w="88" w:type="dxa"/>
            </w:tcMar>
            <w:vAlign w:val="center"/>
          </w:tcPr>
          <w:p w14:paraId="031D23E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التواصل مع العميل الدولي يكون صادقًا كاملًا عن التحدي الحقيقي؛ حتى لو خاطر هذا الصدق بجزء من الصفقة.</w:t>
            </w:r>
          </w:p>
        </w:tc>
      </w:tr>
      <w:tr w:rsidR="00CA2DF1" w:rsidRPr="00B218C5" w14:paraId="4C8F7539" w14:textId="77777777" w:rsidTr="008E76A7">
        <w:tc>
          <w:tcPr>
            <w:tcW w:w="1620" w:type="dxa"/>
            <w:shd w:val="clear" w:color="auto" w:fill="FFFFFF"/>
            <w:tcMar>
              <w:top w:w="66" w:type="dxa"/>
              <w:left w:w="88" w:type="dxa"/>
              <w:bottom w:w="66" w:type="dxa"/>
              <w:right w:w="88" w:type="dxa"/>
            </w:tcMar>
            <w:vAlign w:val="center"/>
          </w:tcPr>
          <w:p w14:paraId="7A309A8F"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الطاعة المشروطة (11.6)</w:t>
            </w:r>
          </w:p>
        </w:tc>
        <w:tc>
          <w:tcPr>
            <w:tcW w:w="7020" w:type="dxa"/>
            <w:shd w:val="clear" w:color="auto" w:fill="FFFFFF"/>
            <w:tcMar>
              <w:top w:w="66" w:type="dxa"/>
              <w:left w:w="88" w:type="dxa"/>
              <w:bottom w:w="66" w:type="dxa"/>
              <w:right w:w="88" w:type="dxa"/>
            </w:tcMar>
            <w:vAlign w:val="center"/>
          </w:tcPr>
          <w:p w14:paraId="35A66C24"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لو أصرّ مدير الإنتاج على جدولة تتجاوز حدود السلامة، فلمدير السلامة أن يمتنع عن توقيع الخطة، لأن الأمر غير مشروع في وسيلته.</w:t>
            </w:r>
          </w:p>
        </w:tc>
      </w:tr>
      <w:tr w:rsidR="00CA2DF1" w:rsidRPr="00B218C5" w14:paraId="460B6AC8" w14:textId="77777777" w:rsidTr="008E76A7">
        <w:tc>
          <w:tcPr>
            <w:tcW w:w="1620" w:type="dxa"/>
            <w:shd w:val="clear" w:color="auto" w:fill="EBF5FB"/>
            <w:tcMar>
              <w:top w:w="66" w:type="dxa"/>
              <w:left w:w="88" w:type="dxa"/>
              <w:bottom w:w="66" w:type="dxa"/>
              <w:right w:w="88" w:type="dxa"/>
            </w:tcMar>
            <w:vAlign w:val="center"/>
          </w:tcPr>
          <w:p w14:paraId="3690E4DF"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النصيحة (11.6)</w:t>
            </w:r>
          </w:p>
        </w:tc>
        <w:tc>
          <w:tcPr>
            <w:tcW w:w="7020" w:type="dxa"/>
            <w:shd w:val="clear" w:color="auto" w:fill="F5FAFF"/>
            <w:tcMar>
              <w:top w:w="66" w:type="dxa"/>
              <w:left w:w="88" w:type="dxa"/>
              <w:bottom w:w="66" w:type="dxa"/>
              <w:right w:w="88" w:type="dxa"/>
            </w:tcMar>
            <w:vAlign w:val="center"/>
          </w:tcPr>
          <w:p w14:paraId="6FA91EB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مدير السلامة يُقدِّم تحذيره بصيغة نصح بنّاء موثَّق يُعرَض على مجلس الإدارة مع بيانات داعمة؛ قبل أي تصعيد خارجي.</w:t>
            </w:r>
          </w:p>
        </w:tc>
      </w:tr>
    </w:tbl>
    <w:p w14:paraId="3F0C4583"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بحالة مصانع النور، ولكل منها أثر في التحليل.</w:t>
      </w:r>
    </w:p>
    <w:p w14:paraId="54D377AC"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الدورة السباعية والقرار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CA2DF1" w:rsidRPr="00B218C5" w14:paraId="191C2196" w14:textId="77777777" w:rsidTr="008E76A7">
        <w:tc>
          <w:tcPr>
            <w:tcW w:w="1800" w:type="dxa"/>
            <w:shd w:val="clear" w:color="auto" w:fill="1F3864"/>
            <w:tcMar>
              <w:top w:w="66" w:type="dxa"/>
              <w:left w:w="88" w:type="dxa"/>
              <w:bottom w:w="66" w:type="dxa"/>
              <w:right w:w="88" w:type="dxa"/>
            </w:tcMar>
            <w:vAlign w:val="center"/>
          </w:tcPr>
          <w:p w14:paraId="4FA2ED7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387C718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46473434" w14:textId="77777777" w:rsidTr="008E76A7">
        <w:tc>
          <w:tcPr>
            <w:tcW w:w="1800" w:type="dxa"/>
            <w:shd w:val="clear" w:color="auto" w:fill="EBF5FB"/>
            <w:tcMar>
              <w:top w:w="66" w:type="dxa"/>
              <w:left w:w="88" w:type="dxa"/>
              <w:bottom w:w="66" w:type="dxa"/>
              <w:right w:w="88" w:type="dxa"/>
            </w:tcMar>
            <w:vAlign w:val="center"/>
          </w:tcPr>
          <w:p w14:paraId="67412D4A"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4A7359C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مدير الموارد البشرية يلحظ نبرة رسائل مدير الإنتاج المتوترة؛ إشارة أن هذا القرار لن يكون روتينيًا كسابقيه، يستدعي تدخلًا استباقيًا.</w:t>
            </w:r>
          </w:p>
        </w:tc>
      </w:tr>
      <w:tr w:rsidR="00CA2DF1" w:rsidRPr="00B218C5" w14:paraId="4130F6B3" w14:textId="77777777" w:rsidTr="008E76A7">
        <w:tc>
          <w:tcPr>
            <w:tcW w:w="1800" w:type="dxa"/>
            <w:shd w:val="clear" w:color="auto" w:fill="FFFFFF"/>
            <w:tcMar>
              <w:top w:w="66" w:type="dxa"/>
              <w:left w:w="88" w:type="dxa"/>
              <w:bottom w:w="66" w:type="dxa"/>
              <w:right w:w="88" w:type="dxa"/>
            </w:tcMar>
            <w:vAlign w:val="center"/>
          </w:tcPr>
          <w:p w14:paraId="34AA88BB"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0D4C3F9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يُطرَح سؤال مباشر أمام المجلس: هل قبول هذه الطلبية بأي ثمن يخدم غاية عمارة مسؤولة مستدامة، أم مجرد مكسب آني يُهدد الثقة الداخلية مع القوى العاملة؟</w:t>
            </w:r>
          </w:p>
        </w:tc>
      </w:tr>
      <w:tr w:rsidR="00CA2DF1" w:rsidRPr="00B218C5" w14:paraId="45BFDE20" w14:textId="77777777" w:rsidTr="008E76A7">
        <w:tc>
          <w:tcPr>
            <w:tcW w:w="1800" w:type="dxa"/>
            <w:shd w:val="clear" w:color="auto" w:fill="EBF5FB"/>
            <w:tcMar>
              <w:top w:w="66" w:type="dxa"/>
              <w:left w:w="88" w:type="dxa"/>
              <w:bottom w:w="66" w:type="dxa"/>
              <w:right w:w="88" w:type="dxa"/>
            </w:tcMar>
            <w:vAlign w:val="center"/>
          </w:tcPr>
          <w:p w14:paraId="0E74FF41"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39712C5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اجتماع طارئ يضم الأطراف الأربعة (إنتاج، سلامة، موارد بشرية، ممثل عمال)؛ لا قرار الإدارة العليا منفردة.</w:t>
            </w:r>
          </w:p>
        </w:tc>
      </w:tr>
      <w:tr w:rsidR="00CA2DF1" w:rsidRPr="00B218C5" w14:paraId="1EAB8A08" w14:textId="77777777" w:rsidTr="008E76A7">
        <w:tc>
          <w:tcPr>
            <w:tcW w:w="1800" w:type="dxa"/>
            <w:shd w:val="clear" w:color="auto" w:fill="FFFFFF"/>
            <w:tcMar>
              <w:top w:w="66" w:type="dxa"/>
              <w:left w:w="88" w:type="dxa"/>
              <w:bottom w:w="66" w:type="dxa"/>
              <w:right w:w="88" w:type="dxa"/>
            </w:tcMar>
            <w:vAlign w:val="center"/>
          </w:tcPr>
          <w:p w14:paraId="6CB95281"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1C9F19C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تكليف مستشار سلامة مهنية خارجي مستقل لتقييم الخطة المُقترَحة خلال 48 ساعة.</w:t>
            </w:r>
          </w:p>
        </w:tc>
      </w:tr>
      <w:tr w:rsidR="00CA2DF1" w:rsidRPr="00B218C5" w14:paraId="2FC0C761" w14:textId="77777777" w:rsidTr="008E76A7">
        <w:tc>
          <w:tcPr>
            <w:tcW w:w="1800" w:type="dxa"/>
            <w:shd w:val="clear" w:color="auto" w:fill="EBF5FB"/>
            <w:tcMar>
              <w:top w:w="66" w:type="dxa"/>
              <w:left w:w="88" w:type="dxa"/>
              <w:bottom w:w="66" w:type="dxa"/>
              <w:right w:w="88" w:type="dxa"/>
            </w:tcMar>
            <w:vAlign w:val="center"/>
          </w:tcPr>
          <w:p w14:paraId="35DB1FFC"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3266E08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جولة شورى واحدة وتقرير المستشار الخارجي؛ يُحسَم القرار خلال 72 ساعة من بدء الأزمة.</w:t>
            </w:r>
          </w:p>
        </w:tc>
      </w:tr>
      <w:tr w:rsidR="00CA2DF1" w:rsidRPr="00B218C5" w14:paraId="3DBB0343" w14:textId="77777777" w:rsidTr="008E76A7">
        <w:tc>
          <w:tcPr>
            <w:tcW w:w="1800" w:type="dxa"/>
            <w:shd w:val="clear" w:color="auto" w:fill="FFFFFF"/>
            <w:tcMar>
              <w:top w:w="66" w:type="dxa"/>
              <w:left w:w="88" w:type="dxa"/>
              <w:bottom w:w="66" w:type="dxa"/>
              <w:right w:w="88" w:type="dxa"/>
            </w:tcMar>
            <w:vAlign w:val="center"/>
          </w:tcPr>
          <w:p w14:paraId="11ADA564"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4DAE95F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القرار النهائي: قبول جزئي (70% بالموعد الأصلي، 30% بتمديد أسبوعين) + وردية إضافية محدودة + تعويض مالي مُضاعَف + مراقبة صحية يومية إلزامية.</w:t>
            </w:r>
          </w:p>
        </w:tc>
      </w:tr>
      <w:tr w:rsidR="00CA2DF1" w:rsidRPr="00B218C5" w14:paraId="5E3E7C5F" w14:textId="77777777" w:rsidTr="008E76A7">
        <w:tc>
          <w:tcPr>
            <w:tcW w:w="1800" w:type="dxa"/>
            <w:shd w:val="clear" w:color="auto" w:fill="EBF5FB"/>
            <w:tcMar>
              <w:top w:w="66" w:type="dxa"/>
              <w:left w:w="88" w:type="dxa"/>
              <w:bottom w:w="66" w:type="dxa"/>
              <w:right w:w="88" w:type="dxa"/>
            </w:tcMar>
            <w:vAlign w:val="center"/>
          </w:tcPr>
          <w:p w14:paraId="4A78EA78"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1BC7E23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أسبوعي لمعدلات الغياب والحوادث؛ أي تدهور يُفعِّل مراجعة فورية للخطة، لا التزامًا أعمى بجدول ثابت.</w:t>
            </w:r>
          </w:p>
        </w:tc>
      </w:tr>
    </w:tbl>
    <w:p w14:paraId="1E363649"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الدورة السباعية على أزمة مصانع النور.</w:t>
      </w:r>
    </w:p>
    <w:p w14:paraId="20CD45F8"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14:paraId="7E01FE73"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 يحل القرار التوتر بين سلامة العاملين وضغط الإنتاج، لكنه نقله إلى مكان يمكن إدارته: قبول جزئي، ووردية محدودة، ومراقبة صحية، وموعد لإعادة التقييم، وشرح للفريق لماذا تحمّلت الشركة كلفة التمديد. فإن أثبتت البيانات أن الخطر أقل مما ظهر، كان التمديد مكلفًا لكنه مسوَّغ؛ وإن ظهر أن الخطر أكبر، كان القرار قد منع خسارة لا تُعوَّض. وقيمة النموذج هنا أنه جعل المخاطرة مرئية وقابلة للمساءلة، لا أنه ألغاها.</w:t>
      </w:r>
    </w:p>
    <w:p w14:paraId="2D8B8D4C"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التفاوض الاستباقي مع العميل، وهو خيار غاب عن اقتراح مدير الإنتاج الأول، كان أنجع الحلول، وقد جاء من مرحلة الحكمة التي كشفت خيارًا ثالثًا يتجاوز «قبولًا كاملًا أو رفضًا كاملًا». ولو غاب ركن التكليف بالوسع لبدت الورديات الثلاث أرخص الحلول حسابيًا (اختبار الغياب، 11.10).</w:t>
      </w:r>
    </w:p>
    <w:p w14:paraId="5DB8587A" w14:textId="77777777" w:rsidR="00CA2DF1" w:rsidRPr="00B218C5" w:rsidRDefault="00CA2DF1" w:rsidP="00CA2DF1">
      <w:pPr>
        <w:bidi/>
        <w:spacing w:after="55"/>
        <w:rPr>
          <w:rFonts w:ascii="Sakkal Majalla" w:hAnsi="Sakkal Majalla" w:cs="Sakkal Majalla"/>
          <w:sz w:val="26"/>
          <w:szCs w:val="26"/>
        </w:rPr>
      </w:pPr>
    </w:p>
    <w:p w14:paraId="04271F2F"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6BE3FFE6"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14.3  الحالة الثانية: بيت المشورة للاستشارات المالية، معضلة أخلاقية تنظيمية مركبة</w:t>
      </w:r>
    </w:p>
    <w:p w14:paraId="24DD12BE"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السياق</w:t>
      </w:r>
    </w:p>
    <w:p w14:paraId="5024C3FC"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شركة «بيت المشورة» للاستشارات الاستثمارية تخدم أفرادًا وشركات صغيرة، وتدير أصولًا بقيمة 800 مليون وحدة نقدية، وقد بنت سمعتها على الاستشارة الموضوعية. وطوّر قسم الاستثمار منتجًا ماليًا جديدًا تزيد عمولته على المتوسط بنسبة 25%، وأداؤه التاريخي المحاكى (Backtested) لا يتفوق تفوقًا جوهريًا على بدائل أرخص عمولة.</w:t>
      </w:r>
    </w:p>
    <w:p w14:paraId="2D7F86E5"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المعضلة</w:t>
      </w:r>
    </w:p>
    <w:p w14:paraId="1066CBB2"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يضغط مجلس الإدارة لتحفيز فريق المبيعات على الترويج للمنتج. والترويج مباح قانونًا، فالمنتج مرخّص والعمولة مُفصح عنها في الشروط الدقيقة. لكن السؤال الأخلاقي باقٍ: هل يخدم المنتج مصلحة العميل، أم مصلحة الشركة على حسابه تحت غطاء قانوني سليم في الشكل؟</w:t>
      </w:r>
    </w:p>
    <w:p w14:paraId="52A13099"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الأركان الأوثق صلة بالحالة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2EC7F68D" w14:textId="77777777" w:rsidTr="008E76A7">
        <w:tc>
          <w:tcPr>
            <w:tcW w:w="1620" w:type="dxa"/>
            <w:shd w:val="clear" w:color="auto" w:fill="156082"/>
            <w:tcMar>
              <w:top w:w="66" w:type="dxa"/>
              <w:left w:w="88" w:type="dxa"/>
              <w:bottom w:w="66" w:type="dxa"/>
              <w:right w:w="88" w:type="dxa"/>
            </w:tcMar>
            <w:vAlign w:val="center"/>
          </w:tcPr>
          <w:p w14:paraId="0CD23B9F"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156082"/>
            <w:tcMar>
              <w:top w:w="66" w:type="dxa"/>
              <w:left w:w="88" w:type="dxa"/>
              <w:bottom w:w="66" w:type="dxa"/>
              <w:right w:w="88" w:type="dxa"/>
            </w:tcMar>
            <w:vAlign w:val="center"/>
          </w:tcPr>
          <w:p w14:paraId="7845F4A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78B9A0A3" w14:textId="77777777" w:rsidTr="008E76A7">
        <w:tc>
          <w:tcPr>
            <w:tcW w:w="1620" w:type="dxa"/>
            <w:shd w:val="clear" w:color="auto" w:fill="EBF5FB"/>
            <w:tcMar>
              <w:top w:w="66" w:type="dxa"/>
              <w:left w:w="88" w:type="dxa"/>
              <w:bottom w:w="66" w:type="dxa"/>
              <w:right w:w="88" w:type="dxa"/>
            </w:tcMar>
            <w:vAlign w:val="center"/>
          </w:tcPr>
          <w:p w14:paraId="484A3C2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w:t>
            </w:r>
          </w:p>
        </w:tc>
        <w:tc>
          <w:tcPr>
            <w:tcW w:w="7020" w:type="dxa"/>
            <w:shd w:val="clear" w:color="auto" w:fill="F5FAFF"/>
            <w:tcMar>
              <w:top w:w="66" w:type="dxa"/>
              <w:left w:w="88" w:type="dxa"/>
              <w:bottom w:w="66" w:type="dxa"/>
              <w:right w:w="88" w:type="dxa"/>
            </w:tcMar>
            <w:vAlign w:val="center"/>
          </w:tcPr>
          <w:p w14:paraId="62F1FE6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هذا الركن محور المعضلة: علاقة المستشار المالي بعميله أمانة استئمانية (Fiduciary)؛ الترويج لمنتج يخدم مصلحة الشركة أكثر من العميل خيانة أمانة، حتى مع الإفصاح القانوني الشكلي الكامل.</w:t>
            </w:r>
          </w:p>
        </w:tc>
      </w:tr>
      <w:tr w:rsidR="00CA2DF1" w:rsidRPr="00B218C5" w14:paraId="524D06AC" w14:textId="77777777" w:rsidTr="008E76A7">
        <w:tc>
          <w:tcPr>
            <w:tcW w:w="1620" w:type="dxa"/>
            <w:shd w:val="clear" w:color="auto" w:fill="FFFFFF"/>
            <w:tcMar>
              <w:top w:w="66" w:type="dxa"/>
              <w:left w:w="88" w:type="dxa"/>
              <w:bottom w:w="66" w:type="dxa"/>
              <w:right w:w="88" w:type="dxa"/>
            </w:tcMar>
            <w:vAlign w:val="center"/>
          </w:tcPr>
          <w:p w14:paraId="04548AA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 الثلاثي</w:t>
            </w:r>
          </w:p>
        </w:tc>
        <w:tc>
          <w:tcPr>
            <w:tcW w:w="7020" w:type="dxa"/>
            <w:shd w:val="clear" w:color="auto" w:fill="FFFFFF"/>
            <w:tcMar>
              <w:top w:w="66" w:type="dxa"/>
              <w:left w:w="88" w:type="dxa"/>
              <w:bottom w:w="66" w:type="dxa"/>
              <w:right w:w="88" w:type="dxa"/>
            </w:tcMar>
            <w:vAlign w:val="center"/>
          </w:tcPr>
          <w:p w14:paraId="3A57B87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الإفصاح "الشكلي الكامل" في الشروط الدقيقة قد لا يكون "صدقًا فعليًا" إن كانت لغته معقَّدة تُصمَّم عمدًا لتمرير المعلومة دون فهم حقيقي من العميل العادي.</w:t>
            </w:r>
          </w:p>
        </w:tc>
      </w:tr>
      <w:tr w:rsidR="00CA2DF1" w:rsidRPr="00B218C5" w14:paraId="57B17843" w14:textId="77777777" w:rsidTr="008E76A7">
        <w:tc>
          <w:tcPr>
            <w:tcW w:w="1620" w:type="dxa"/>
            <w:shd w:val="clear" w:color="auto" w:fill="EBF5FB"/>
            <w:tcMar>
              <w:top w:w="66" w:type="dxa"/>
              <w:left w:w="88" w:type="dxa"/>
              <w:bottom w:w="66" w:type="dxa"/>
              <w:right w:w="88" w:type="dxa"/>
            </w:tcMar>
            <w:vAlign w:val="center"/>
          </w:tcPr>
          <w:p w14:paraId="7005D2F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العدل</w:t>
            </w:r>
          </w:p>
        </w:tc>
        <w:tc>
          <w:tcPr>
            <w:tcW w:w="7020" w:type="dxa"/>
            <w:shd w:val="clear" w:color="auto" w:fill="F5FAFF"/>
            <w:tcMar>
              <w:top w:w="66" w:type="dxa"/>
              <w:left w:w="88" w:type="dxa"/>
              <w:bottom w:w="66" w:type="dxa"/>
              <w:right w:w="88" w:type="dxa"/>
            </w:tcMar>
            <w:vAlign w:val="center"/>
          </w:tcPr>
          <w:p w14:paraId="2A7B4FC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موازنة عادلة بين مصلحة المساهمين المشروعة (نمو الأرباح) ومصلحة العملاء المشروعة (نصيحة موضوعية).</w:t>
            </w:r>
          </w:p>
        </w:tc>
      </w:tr>
      <w:tr w:rsidR="00CA2DF1" w:rsidRPr="00B218C5" w14:paraId="2E6F200C" w14:textId="77777777" w:rsidTr="008E76A7">
        <w:tc>
          <w:tcPr>
            <w:tcW w:w="1620" w:type="dxa"/>
            <w:shd w:val="clear" w:color="auto" w:fill="FFFFFF"/>
            <w:tcMar>
              <w:top w:w="66" w:type="dxa"/>
              <w:left w:w="88" w:type="dxa"/>
              <w:bottom w:w="66" w:type="dxa"/>
              <w:right w:w="88" w:type="dxa"/>
            </w:tcMar>
            <w:vAlign w:val="center"/>
          </w:tcPr>
          <w:p w14:paraId="4E5F87C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FFFFF"/>
            <w:tcMar>
              <w:top w:w="66" w:type="dxa"/>
              <w:left w:w="88" w:type="dxa"/>
              <w:bottom w:w="66" w:type="dxa"/>
              <w:right w:w="88" w:type="dxa"/>
            </w:tcMar>
            <w:vAlign w:val="center"/>
          </w:tcPr>
          <w:p w14:paraId="41E94E5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الإدارة التنفيذية مُستخلَفة على إدارة الشركة بأمانة تجاه كل أصحاب المصلحة معًا؛ لا تفويضًا مُطلَقًا لتعظيم الربح الفصلي.</w:t>
            </w:r>
          </w:p>
        </w:tc>
      </w:tr>
      <w:tr w:rsidR="00CA2DF1" w:rsidRPr="00B218C5" w14:paraId="7622363C" w14:textId="77777777" w:rsidTr="008E76A7">
        <w:tc>
          <w:tcPr>
            <w:tcW w:w="1620" w:type="dxa"/>
            <w:shd w:val="clear" w:color="auto" w:fill="EBF5FB"/>
            <w:tcMar>
              <w:top w:w="66" w:type="dxa"/>
              <w:left w:w="88" w:type="dxa"/>
              <w:bottom w:w="66" w:type="dxa"/>
              <w:right w:w="88" w:type="dxa"/>
            </w:tcMar>
            <w:vAlign w:val="center"/>
          </w:tcPr>
          <w:p w14:paraId="782D27E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التكليف بالوسع</w:t>
            </w:r>
          </w:p>
        </w:tc>
        <w:tc>
          <w:tcPr>
            <w:tcW w:w="7020" w:type="dxa"/>
            <w:shd w:val="clear" w:color="auto" w:fill="F5FAFF"/>
            <w:tcMar>
              <w:top w:w="66" w:type="dxa"/>
              <w:left w:w="88" w:type="dxa"/>
              <w:bottom w:w="66" w:type="dxa"/>
              <w:right w:w="88" w:type="dxa"/>
            </w:tcMar>
            <w:vAlign w:val="center"/>
          </w:tcPr>
          <w:p w14:paraId="7761987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فريق المبيعات لا يُكلَّف بأهداف تُجبرهم عمليًا على الترويج لمنتج مشكوك في مصلحته للعميل تحت ضغط حصص مُبالَغ فيها.</w:t>
            </w:r>
          </w:p>
        </w:tc>
      </w:tr>
      <w:tr w:rsidR="00CA2DF1" w:rsidRPr="00B218C5" w14:paraId="3BFDBA2F" w14:textId="77777777" w:rsidTr="008E76A7">
        <w:tc>
          <w:tcPr>
            <w:tcW w:w="1620" w:type="dxa"/>
            <w:shd w:val="clear" w:color="auto" w:fill="FFFFFF"/>
            <w:tcMar>
              <w:top w:w="66" w:type="dxa"/>
              <w:left w:w="88" w:type="dxa"/>
              <w:bottom w:w="66" w:type="dxa"/>
              <w:right w:w="88" w:type="dxa"/>
            </w:tcMar>
            <w:vAlign w:val="center"/>
          </w:tcPr>
          <w:p w14:paraId="1987A07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الفطرة</w:t>
            </w:r>
          </w:p>
        </w:tc>
        <w:tc>
          <w:tcPr>
            <w:tcW w:w="7020" w:type="dxa"/>
            <w:shd w:val="clear" w:color="auto" w:fill="FFFFFF"/>
            <w:tcMar>
              <w:top w:w="66" w:type="dxa"/>
              <w:left w:w="88" w:type="dxa"/>
              <w:bottom w:w="66" w:type="dxa"/>
              <w:right w:w="88" w:type="dxa"/>
            </w:tcMar>
            <w:vAlign w:val="center"/>
          </w:tcPr>
          <w:p w14:paraId="0324F5FE"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نفور أولي من بيع منتج لا يخدم العميل، يقوّيه حدس المدير المالي المبني على خبرته بفضائح مالية سابقة. وكلاهما يُسجَّل ثم يُتحقق منه.</w:t>
            </w:r>
          </w:p>
        </w:tc>
      </w:tr>
      <w:tr w:rsidR="00CA2DF1" w:rsidRPr="00B218C5" w14:paraId="20825F0F" w14:textId="77777777" w:rsidTr="008E76A7">
        <w:tc>
          <w:tcPr>
            <w:tcW w:w="1620" w:type="dxa"/>
            <w:shd w:val="clear" w:color="auto" w:fill="EBF5FB"/>
            <w:tcMar>
              <w:top w:w="66" w:type="dxa"/>
              <w:left w:w="88" w:type="dxa"/>
              <w:bottom w:w="66" w:type="dxa"/>
              <w:right w:w="88" w:type="dxa"/>
            </w:tcMar>
            <w:vAlign w:val="center"/>
          </w:tcPr>
          <w:p w14:paraId="0FDC7DA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5FAFF"/>
            <w:tcMar>
              <w:top w:w="66" w:type="dxa"/>
              <w:left w:w="88" w:type="dxa"/>
              <w:bottom w:w="66" w:type="dxa"/>
              <w:right w:w="88" w:type="dxa"/>
            </w:tcMar>
            <w:vAlign w:val="center"/>
          </w:tcPr>
          <w:p w14:paraId="18CD8C0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تكليف فريق تحليل مستقل (لا فريق المنتج ذاته) بمراجعة موضوعية لأداء المنتج الفعلي مقابل البدائل.</w:t>
            </w:r>
          </w:p>
        </w:tc>
      </w:tr>
      <w:tr w:rsidR="00CA2DF1" w:rsidRPr="00B218C5" w14:paraId="17ABAF80" w14:textId="77777777" w:rsidTr="008E76A7">
        <w:tc>
          <w:tcPr>
            <w:tcW w:w="1620" w:type="dxa"/>
            <w:shd w:val="clear" w:color="auto" w:fill="FFFFFF"/>
            <w:tcMar>
              <w:top w:w="66" w:type="dxa"/>
              <w:left w:w="88" w:type="dxa"/>
              <w:bottom w:w="66" w:type="dxa"/>
              <w:right w:w="88" w:type="dxa"/>
            </w:tcMar>
            <w:vAlign w:val="center"/>
          </w:tcPr>
          <w:p w14:paraId="44858CD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52796F3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هيكل حوافز العمولة ذاته يخلق تحيزًا بنيويًا متكررًا سيُنتج معضلات مشابهة مستقبلًا؟</w:t>
            </w:r>
          </w:p>
        </w:tc>
      </w:tr>
      <w:tr w:rsidR="00CA2DF1" w:rsidRPr="00B218C5" w14:paraId="2DD626C9" w14:textId="77777777" w:rsidTr="008E76A7">
        <w:tc>
          <w:tcPr>
            <w:tcW w:w="1620" w:type="dxa"/>
            <w:shd w:val="clear" w:color="auto" w:fill="EBF5FB"/>
            <w:tcMar>
              <w:top w:w="66" w:type="dxa"/>
              <w:left w:w="88" w:type="dxa"/>
              <w:bottom w:w="66" w:type="dxa"/>
              <w:right w:w="88" w:type="dxa"/>
            </w:tcMar>
            <w:vAlign w:val="center"/>
          </w:tcPr>
          <w:p w14:paraId="30788F4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1C1D5F1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قرار مصير المنتج يُتَّخذ عبر لجنة أخلاقيات استثمارية تضم مستشارين ماليين من الخط الأمامي.</w:t>
            </w:r>
          </w:p>
        </w:tc>
      </w:tr>
      <w:tr w:rsidR="00CA2DF1" w:rsidRPr="00B218C5" w14:paraId="72E9949C" w14:textId="77777777" w:rsidTr="008E76A7">
        <w:tc>
          <w:tcPr>
            <w:tcW w:w="1620" w:type="dxa"/>
            <w:shd w:val="clear" w:color="auto" w:fill="FFFFFF"/>
            <w:tcMar>
              <w:top w:w="66" w:type="dxa"/>
              <w:left w:w="88" w:type="dxa"/>
              <w:bottom w:w="66" w:type="dxa"/>
              <w:right w:w="88" w:type="dxa"/>
            </w:tcMar>
            <w:vAlign w:val="center"/>
          </w:tcPr>
          <w:p w14:paraId="0B9ACBA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4C83AF5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حل يتجاوز الثنائية: تقديمه فقط للعملاء الذين تُلائم أهدافهم الاستثمارية خصائصه الفعلية؛ لا تسويق عام غير مُخصَّص.</w:t>
            </w:r>
          </w:p>
        </w:tc>
      </w:tr>
      <w:tr w:rsidR="00CA2DF1" w:rsidRPr="00B218C5" w14:paraId="64C858B0" w14:textId="77777777" w:rsidTr="008E76A7">
        <w:tc>
          <w:tcPr>
            <w:tcW w:w="1620" w:type="dxa"/>
            <w:shd w:val="clear" w:color="auto" w:fill="EBF5FB"/>
            <w:tcMar>
              <w:top w:w="66" w:type="dxa"/>
              <w:left w:w="88" w:type="dxa"/>
              <w:bottom w:w="66" w:type="dxa"/>
              <w:right w:w="88" w:type="dxa"/>
            </w:tcMar>
            <w:vAlign w:val="center"/>
          </w:tcPr>
          <w:p w14:paraId="05F70AE1"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أولو الأمر (11.6)</w:t>
            </w:r>
          </w:p>
        </w:tc>
        <w:tc>
          <w:tcPr>
            <w:tcW w:w="7020" w:type="dxa"/>
            <w:shd w:val="clear" w:color="auto" w:fill="F5FAFF"/>
            <w:tcMar>
              <w:top w:w="66" w:type="dxa"/>
              <w:left w:w="88" w:type="dxa"/>
              <w:bottom w:w="66" w:type="dxa"/>
              <w:right w:w="88" w:type="dxa"/>
            </w:tcMar>
            <w:vAlign w:val="center"/>
          </w:tcPr>
          <w:p w14:paraId="716903E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سلطة مجلس الإدارة على توجيه استراتيجية المبيعات مشروطة بعدم مخالفة الأمانة الاستئمانية الأساسية.</w:t>
            </w:r>
          </w:p>
        </w:tc>
      </w:tr>
      <w:tr w:rsidR="00CA2DF1" w:rsidRPr="00B218C5" w14:paraId="0C6DBBC8" w14:textId="77777777" w:rsidTr="008E76A7">
        <w:tc>
          <w:tcPr>
            <w:tcW w:w="1620" w:type="dxa"/>
            <w:shd w:val="clear" w:color="auto" w:fill="FFFFFF"/>
            <w:tcMar>
              <w:top w:w="66" w:type="dxa"/>
              <w:left w:w="88" w:type="dxa"/>
              <w:bottom w:w="66" w:type="dxa"/>
              <w:right w:w="88" w:type="dxa"/>
            </w:tcMar>
            <w:vAlign w:val="center"/>
          </w:tcPr>
          <w:p w14:paraId="74FF3DC3"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الطاعة المشروطة (11.6)</w:t>
            </w:r>
          </w:p>
        </w:tc>
        <w:tc>
          <w:tcPr>
            <w:tcW w:w="7020" w:type="dxa"/>
            <w:shd w:val="clear" w:color="auto" w:fill="FFFFFF"/>
            <w:tcMar>
              <w:top w:w="66" w:type="dxa"/>
              <w:left w:w="88" w:type="dxa"/>
              <w:bottom w:w="66" w:type="dxa"/>
              <w:right w:w="88" w:type="dxa"/>
            </w:tcMar>
            <w:vAlign w:val="center"/>
          </w:tcPr>
          <w:p w14:paraId="7EF15C4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يحق لمدير الالتزام (Compliance) الاعتراض الرسمي الموثَّق إن صدر أمر بالترويج للجميع بصرف النظر عن الملاءمة.</w:t>
            </w:r>
          </w:p>
        </w:tc>
      </w:tr>
      <w:tr w:rsidR="00CA2DF1" w:rsidRPr="00B218C5" w14:paraId="27360990" w14:textId="77777777" w:rsidTr="008E76A7">
        <w:tc>
          <w:tcPr>
            <w:tcW w:w="1620" w:type="dxa"/>
            <w:shd w:val="clear" w:color="auto" w:fill="EBF5FB"/>
            <w:tcMar>
              <w:top w:w="66" w:type="dxa"/>
              <w:left w:w="88" w:type="dxa"/>
              <w:bottom w:w="66" w:type="dxa"/>
              <w:right w:w="88" w:type="dxa"/>
            </w:tcMar>
            <w:vAlign w:val="center"/>
          </w:tcPr>
          <w:p w14:paraId="68C98CBE"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النصيحة (11.6)</w:t>
            </w:r>
          </w:p>
        </w:tc>
        <w:tc>
          <w:tcPr>
            <w:tcW w:w="7020" w:type="dxa"/>
            <w:shd w:val="clear" w:color="auto" w:fill="F5FAFF"/>
            <w:tcMar>
              <w:top w:w="66" w:type="dxa"/>
              <w:left w:w="88" w:type="dxa"/>
              <w:bottom w:w="66" w:type="dxa"/>
              <w:right w:w="88" w:type="dxa"/>
            </w:tcMar>
            <w:vAlign w:val="center"/>
          </w:tcPr>
          <w:p w14:paraId="172951D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المدير المالي القديم يُقدِّم تحذيره كنصح مباشر للمدير التنفيذي في اجتماع خاص أولًا؛ قبل أي تصعيد.</w:t>
            </w:r>
          </w:p>
        </w:tc>
      </w:tr>
      <w:tr w:rsidR="00CA2DF1" w:rsidRPr="00B218C5" w14:paraId="34575D72" w14:textId="77777777" w:rsidTr="008E76A7">
        <w:tc>
          <w:tcPr>
            <w:tcW w:w="1620" w:type="dxa"/>
            <w:shd w:val="clear" w:color="auto" w:fill="FFFFFF"/>
            <w:tcMar>
              <w:top w:w="66" w:type="dxa"/>
              <w:left w:w="88" w:type="dxa"/>
              <w:bottom w:w="66" w:type="dxa"/>
              <w:right w:w="88" w:type="dxa"/>
            </w:tcMar>
            <w:vAlign w:val="center"/>
          </w:tcPr>
          <w:p w14:paraId="5F19AC5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الإحسان</w:t>
            </w:r>
          </w:p>
        </w:tc>
        <w:tc>
          <w:tcPr>
            <w:tcW w:w="7020" w:type="dxa"/>
            <w:shd w:val="clear" w:color="auto" w:fill="FFFFFF"/>
            <w:tcMar>
              <w:top w:w="66" w:type="dxa"/>
              <w:left w:w="88" w:type="dxa"/>
              <w:bottom w:w="66" w:type="dxa"/>
              <w:right w:w="88" w:type="dxa"/>
            </w:tcMar>
            <w:vAlign w:val="center"/>
          </w:tcPr>
          <w:p w14:paraId="76F51C9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قرار نهائي يُوثَّق بإتقان كامل: معايير ملاءمة واضحة مكتوبة، تدريب فريق المبيعات على تطبيقها.</w:t>
            </w:r>
          </w:p>
        </w:tc>
      </w:tr>
    </w:tbl>
    <w:p w14:paraId="16A8B110"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بحالة بيت المشورة. وهنا تحمل الأمانة والصدق الثقل الأكبر، بخلاف الحالة الأولى التي تصدّرها التكليف بالوسع.</w:t>
      </w:r>
    </w:p>
    <w:p w14:paraId="609D73B3"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الدورة السباعية والقرار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CA2DF1" w:rsidRPr="00B218C5" w14:paraId="46841F57" w14:textId="77777777" w:rsidTr="008E76A7">
        <w:tc>
          <w:tcPr>
            <w:tcW w:w="1800" w:type="dxa"/>
            <w:shd w:val="clear" w:color="auto" w:fill="1F3864"/>
            <w:tcMar>
              <w:top w:w="66" w:type="dxa"/>
              <w:left w:w="88" w:type="dxa"/>
              <w:bottom w:w="66" w:type="dxa"/>
              <w:right w:w="88" w:type="dxa"/>
            </w:tcMar>
            <w:vAlign w:val="center"/>
          </w:tcPr>
          <w:p w14:paraId="136C7F6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4460896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2A42811F" w14:textId="77777777" w:rsidTr="008E76A7">
        <w:tc>
          <w:tcPr>
            <w:tcW w:w="1800" w:type="dxa"/>
            <w:shd w:val="clear" w:color="auto" w:fill="EBF5FB"/>
            <w:tcMar>
              <w:top w:w="66" w:type="dxa"/>
              <w:left w:w="88" w:type="dxa"/>
              <w:bottom w:w="66" w:type="dxa"/>
              <w:right w:w="88" w:type="dxa"/>
            </w:tcMar>
            <w:vAlign w:val="center"/>
          </w:tcPr>
          <w:p w14:paraId="55B32E29"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55FEC7C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المدير المالي القديم يلحظ نمطًا مألوفًا في إلحاح الحديث عن "أهداف العمولة الجديدة" في اجتماعات الإدارة الأخيرة.</w:t>
            </w:r>
          </w:p>
        </w:tc>
      </w:tr>
      <w:tr w:rsidR="00CA2DF1" w:rsidRPr="00B218C5" w14:paraId="79132FE7" w14:textId="77777777" w:rsidTr="008E76A7">
        <w:tc>
          <w:tcPr>
            <w:tcW w:w="1800" w:type="dxa"/>
            <w:shd w:val="clear" w:color="auto" w:fill="FFFFFF"/>
            <w:tcMar>
              <w:top w:w="66" w:type="dxa"/>
              <w:left w:w="88" w:type="dxa"/>
              <w:bottom w:w="66" w:type="dxa"/>
              <w:right w:w="88" w:type="dxa"/>
            </w:tcMar>
            <w:vAlign w:val="center"/>
          </w:tcPr>
          <w:p w14:paraId="546050B6"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0E0536C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سؤال يُطرَح صراحة: هل الترويج لهذا المنتج يخدم غاية "الاستشارة الموضوعية" المؤسِّسة للشركة أم يُهدد جوهر هويتها طويلة الأمد؟</w:t>
            </w:r>
          </w:p>
        </w:tc>
      </w:tr>
      <w:tr w:rsidR="00CA2DF1" w:rsidRPr="00B218C5" w14:paraId="7528975E" w14:textId="77777777" w:rsidTr="008E76A7">
        <w:tc>
          <w:tcPr>
            <w:tcW w:w="1800" w:type="dxa"/>
            <w:shd w:val="clear" w:color="auto" w:fill="EBF5FB"/>
            <w:tcMar>
              <w:top w:w="66" w:type="dxa"/>
              <w:left w:w="88" w:type="dxa"/>
              <w:bottom w:w="66" w:type="dxa"/>
              <w:right w:w="88" w:type="dxa"/>
            </w:tcMar>
            <w:vAlign w:val="center"/>
          </w:tcPr>
          <w:p w14:paraId="7021B949"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58CE15D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لجنة الأخلاقيات الاستثمارية (مستشارون من الخط الأمامي + قانوني + ممثل امتثال) تجتمع خلال أسبوع.</w:t>
            </w:r>
          </w:p>
        </w:tc>
      </w:tr>
      <w:tr w:rsidR="00CA2DF1" w:rsidRPr="00B218C5" w14:paraId="038E3F74" w14:textId="77777777" w:rsidTr="008E76A7">
        <w:tc>
          <w:tcPr>
            <w:tcW w:w="1800" w:type="dxa"/>
            <w:shd w:val="clear" w:color="auto" w:fill="FFFFFF"/>
            <w:tcMar>
              <w:top w:w="66" w:type="dxa"/>
              <w:left w:w="88" w:type="dxa"/>
              <w:bottom w:w="66" w:type="dxa"/>
              <w:right w:w="88" w:type="dxa"/>
            </w:tcMar>
            <w:vAlign w:val="center"/>
          </w:tcPr>
          <w:p w14:paraId="3143EF2E"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163B7F4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مستقل لأداء المنتج المُحاكى يستغرق أسبوعين؛ لا حكم متسرع قبل اكتمال البيانات.</w:t>
            </w:r>
          </w:p>
        </w:tc>
      </w:tr>
      <w:tr w:rsidR="00CA2DF1" w:rsidRPr="00B218C5" w14:paraId="1D5897C8" w14:textId="77777777" w:rsidTr="008E76A7">
        <w:tc>
          <w:tcPr>
            <w:tcW w:w="1800" w:type="dxa"/>
            <w:shd w:val="clear" w:color="auto" w:fill="EBF5FB"/>
            <w:tcMar>
              <w:top w:w="66" w:type="dxa"/>
              <w:left w:w="88" w:type="dxa"/>
              <w:bottom w:w="66" w:type="dxa"/>
              <w:right w:w="88" w:type="dxa"/>
            </w:tcMar>
            <w:vAlign w:val="center"/>
          </w:tcPr>
          <w:p w14:paraId="03250043"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lastRenderedPageBreak/>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3D87C9E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جولتي شورى؛ يُحسَم: لا حظر كامل ولا سماح كامل، بل تقييد بمعايير ملاءمة صريحة.</w:t>
            </w:r>
          </w:p>
        </w:tc>
      </w:tr>
      <w:tr w:rsidR="00CA2DF1" w:rsidRPr="00B218C5" w14:paraId="1DBDCC2C" w14:textId="77777777" w:rsidTr="008E76A7">
        <w:tc>
          <w:tcPr>
            <w:tcW w:w="1800" w:type="dxa"/>
            <w:shd w:val="clear" w:color="auto" w:fill="FFFFFF"/>
            <w:tcMar>
              <w:top w:w="66" w:type="dxa"/>
              <w:left w:w="88" w:type="dxa"/>
              <w:bottom w:w="66" w:type="dxa"/>
              <w:right w:w="88" w:type="dxa"/>
            </w:tcMar>
            <w:vAlign w:val="center"/>
          </w:tcPr>
          <w:p w14:paraId="6AC3925E"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6BD3219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معايير الملاءمة المكتوبة تُدرَّب عليها فرق المبيعات بالكامل خلال أسبوعين، مع نظام تدقيق داخلي يراجع عيّنة من التوصيات شهريًا.</w:t>
            </w:r>
          </w:p>
        </w:tc>
      </w:tr>
      <w:tr w:rsidR="00CA2DF1" w:rsidRPr="00B218C5" w14:paraId="20EAA557" w14:textId="77777777" w:rsidTr="008E76A7">
        <w:tc>
          <w:tcPr>
            <w:tcW w:w="1800" w:type="dxa"/>
            <w:shd w:val="clear" w:color="auto" w:fill="EBF5FB"/>
            <w:tcMar>
              <w:top w:w="66" w:type="dxa"/>
              <w:left w:w="88" w:type="dxa"/>
              <w:bottom w:w="66" w:type="dxa"/>
              <w:right w:w="88" w:type="dxa"/>
            </w:tcMar>
            <w:vAlign w:val="center"/>
          </w:tcPr>
          <w:p w14:paraId="154E6DC2"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7CD560A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ربع سنوية لعدد الحالات التي طُبِّقت فيها معايير الملاءمة بدقة، مع تقرير مباشر لمجلس الإدارة يشمل حالات رفض الترويج.</w:t>
            </w:r>
          </w:p>
        </w:tc>
      </w:tr>
    </w:tbl>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14:paraId="64D5C203"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لم يكن القرار الأخلاقي أن يرفض الفريق المنتج فورًا، ولا أن يقبله باسم نمو المؤسسة. كان عليه أن يحدد مصدر التعارض: هل المشكلة في المنتج نفسه، أم في طريقة عرضه، أم في حافز شخصي لدى من يروّجونه؟ وبعد الإفصاح عن المصالح، وطلب رأي مستقل، وكتابة معايير ملاءمة قابلة للمراجعة، بقيت مساحة من عدم اليقين. لذلك سُجّل سبب القرار وحدوده، ووُضعت نقطة توقف إن ظهرت مؤشرات تضليل. ولم يجعل ذلك القرار آمنًا تمامًا، لكنه منع تحويل المخاطرة الأخلاقية إلى تفصيل مخفي.</w:t>
      </w:r>
    </w:p>
    <w:p w14:paraId="7780CAE6"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المشروعية القانونية الشكلية لا تكفي وحدها لإجازة قرار إداري في هذه المنظومة؛ فالأمانة الاستئمانية معيار يتجاوز ما يسمح به القانون إلى ما تقتضيه العلاقة بين الموكِّل والوكيل. ولو غابت الأمانة لكان الإفصاح في الشروط الدقيقة كافيًا.</w:t>
      </w:r>
    </w:p>
    <w:p w14:paraId="22F4C348" w14:textId="77777777" w:rsidR="00CA2DF1" w:rsidRPr="00B218C5" w:rsidRDefault="00CA2DF1" w:rsidP="00CA2DF1">
      <w:pPr>
        <w:bidi/>
        <w:spacing w:after="55"/>
        <w:rPr>
          <w:rFonts w:ascii="Sakkal Majalla" w:hAnsi="Sakkal Majalla" w:cs="Sakkal Majalla"/>
          <w:sz w:val="26"/>
          <w:szCs w:val="26"/>
        </w:rPr>
      </w:pPr>
    </w:p>
    <w:p w14:paraId="22F46006"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141488DE"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14.4  الحالة الثالثة: سوق الخير، منصة تجارة إلكترونية في حرب أسعار</w:t>
      </w:r>
    </w:p>
    <w:p w14:paraId="72D37972"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السياق والمعضلة</w:t>
      </w:r>
    </w:p>
    <w:p w14:paraId="35E71196"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منصة «سوق الخير» إقليمية للتجارة الإلكترونية، عمرها ثلاث سنوات، تبيع منتجات منزلية وإلكترونية وتنافس منصات عملاقة تفوقها موارد بعشرات المرات. وقد أطلق منافس رئيسي حملة أسعار تحت التكلفة (تسعير افتراسي) على فئة تمثل 60% من إيرادات المنصة.</w:t>
      </w:r>
    </w:p>
    <w:p w14:paraId="7C9A750A"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وانقسم مجلس الإدارة: فريق يدعو إلى مجاراة حرب الأسعار مع أنها ستستنزف الاحتياطي النقدي في ستة أشهر، وفريق يدعو إلى الانسحاب الفوري وتسريح 40% من فريق تلك الفئة.</w:t>
      </w:r>
    </w:p>
    <w:p w14:paraId="4C8900C2"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الأركان الأوثق صلة بالحالة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6F23F35B" w14:textId="77777777" w:rsidTr="008E76A7">
        <w:tc>
          <w:tcPr>
            <w:tcW w:w="1620" w:type="dxa"/>
            <w:shd w:val="clear" w:color="auto" w:fill="C55A11"/>
            <w:tcMar>
              <w:top w:w="66" w:type="dxa"/>
              <w:left w:w="88" w:type="dxa"/>
              <w:bottom w:w="66" w:type="dxa"/>
              <w:right w:w="88" w:type="dxa"/>
            </w:tcMar>
            <w:vAlign w:val="center"/>
          </w:tcPr>
          <w:p w14:paraId="3EEF03B2"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C55A11"/>
            <w:tcMar>
              <w:top w:w="66" w:type="dxa"/>
              <w:left w:w="88" w:type="dxa"/>
              <w:bottom w:w="66" w:type="dxa"/>
              <w:right w:w="88" w:type="dxa"/>
            </w:tcMar>
            <w:vAlign w:val="center"/>
          </w:tcPr>
          <w:p w14:paraId="726D88B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71110C90" w14:textId="77777777" w:rsidTr="008E76A7">
        <w:tc>
          <w:tcPr>
            <w:tcW w:w="1620" w:type="dxa"/>
            <w:shd w:val="clear" w:color="auto" w:fill="EBF5FB"/>
            <w:tcMar>
              <w:top w:w="66" w:type="dxa"/>
              <w:left w:w="88" w:type="dxa"/>
              <w:bottom w:w="66" w:type="dxa"/>
              <w:right w:w="88" w:type="dxa"/>
            </w:tcMar>
            <w:vAlign w:val="center"/>
          </w:tcPr>
          <w:p w14:paraId="513BE08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الحكمة</w:t>
            </w:r>
          </w:p>
        </w:tc>
        <w:tc>
          <w:tcPr>
            <w:tcW w:w="7020" w:type="dxa"/>
            <w:shd w:val="clear" w:color="auto" w:fill="F5FAFF"/>
            <w:tcMar>
              <w:top w:w="66" w:type="dxa"/>
              <w:left w:w="88" w:type="dxa"/>
              <w:bottom w:w="66" w:type="dxa"/>
              <w:right w:w="88" w:type="dxa"/>
            </w:tcMar>
            <w:vAlign w:val="center"/>
          </w:tcPr>
          <w:p w14:paraId="01212EE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محور المعضلة: التحليل يتجاوز الثنائية (مجاراة كاملة/انسحاب كامل)؛ هل يوجد تمايز مُمكِن (خدمة أفضل، توصيل أسرع، ضمان ممتد) يُبرر سعرًا أعلى قليلًا بدل المنافسة السعرية المباشرة؟</w:t>
            </w:r>
          </w:p>
        </w:tc>
      </w:tr>
      <w:tr w:rsidR="00CA2DF1" w:rsidRPr="00B218C5" w14:paraId="12D77285" w14:textId="77777777" w:rsidTr="008E76A7">
        <w:tc>
          <w:tcPr>
            <w:tcW w:w="1620" w:type="dxa"/>
            <w:shd w:val="clear" w:color="auto" w:fill="FFFFFF"/>
            <w:tcMar>
              <w:top w:w="66" w:type="dxa"/>
              <w:left w:w="88" w:type="dxa"/>
              <w:bottom w:w="66" w:type="dxa"/>
              <w:right w:w="88" w:type="dxa"/>
            </w:tcMar>
            <w:vAlign w:val="center"/>
          </w:tcPr>
          <w:p w14:paraId="361BD67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التكليف بالوسع</w:t>
            </w:r>
          </w:p>
        </w:tc>
        <w:tc>
          <w:tcPr>
            <w:tcW w:w="7020" w:type="dxa"/>
            <w:shd w:val="clear" w:color="auto" w:fill="FFFFFF"/>
            <w:tcMar>
              <w:top w:w="66" w:type="dxa"/>
              <w:left w:w="88" w:type="dxa"/>
              <w:bottom w:w="66" w:type="dxa"/>
              <w:right w:w="88" w:type="dxa"/>
            </w:tcMar>
            <w:vAlign w:val="center"/>
          </w:tcPr>
          <w:p w14:paraId="64FE823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مجاراة حرب الأسعار بلا حدود زمنية تتجاوز الطاقة المالية الفعلية للشركة (احتياطي يكفي ستة أشهر)؛ لا تكليف الشركة بمعركة تستنزفها كليًا.</w:t>
            </w:r>
          </w:p>
        </w:tc>
      </w:tr>
      <w:tr w:rsidR="00CA2DF1" w:rsidRPr="00B218C5" w14:paraId="0FF2021D" w14:textId="77777777" w:rsidTr="008E76A7">
        <w:tc>
          <w:tcPr>
            <w:tcW w:w="1620" w:type="dxa"/>
            <w:shd w:val="clear" w:color="auto" w:fill="EBF5FB"/>
            <w:tcMar>
              <w:top w:w="66" w:type="dxa"/>
              <w:left w:w="88" w:type="dxa"/>
              <w:bottom w:w="66" w:type="dxa"/>
              <w:right w:w="88" w:type="dxa"/>
            </w:tcMar>
            <w:vAlign w:val="center"/>
          </w:tcPr>
          <w:p w14:paraId="6E5124A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الابتلاء</w:t>
            </w:r>
          </w:p>
        </w:tc>
        <w:tc>
          <w:tcPr>
            <w:tcW w:w="7020" w:type="dxa"/>
            <w:shd w:val="clear" w:color="auto" w:fill="F5FAFF"/>
            <w:tcMar>
              <w:top w:w="66" w:type="dxa"/>
              <w:left w:w="88" w:type="dxa"/>
              <w:bottom w:w="66" w:type="dxa"/>
              <w:right w:w="88" w:type="dxa"/>
            </w:tcMar>
            <w:vAlign w:val="center"/>
          </w:tcPr>
          <w:p w14:paraId="39F8917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القيادة تُعيد تأطير الأزمة: اختبار حقيقي للإبداع الاستراتيجي تحت الضغط؛ فرصة لاكتشاف نموذج عمل أكثر استدامة.</w:t>
            </w:r>
          </w:p>
        </w:tc>
      </w:tr>
      <w:tr w:rsidR="00CA2DF1" w:rsidRPr="00B218C5" w14:paraId="7D3E5947" w14:textId="77777777" w:rsidTr="008E76A7">
        <w:tc>
          <w:tcPr>
            <w:tcW w:w="1620" w:type="dxa"/>
            <w:shd w:val="clear" w:color="auto" w:fill="FFFFFF"/>
            <w:tcMar>
              <w:top w:w="66" w:type="dxa"/>
              <w:left w:w="88" w:type="dxa"/>
              <w:bottom w:w="66" w:type="dxa"/>
              <w:right w:w="88" w:type="dxa"/>
            </w:tcMar>
            <w:vAlign w:val="center"/>
          </w:tcPr>
          <w:p w14:paraId="5247D1A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الاستخلاف</w:t>
            </w:r>
          </w:p>
        </w:tc>
        <w:tc>
          <w:tcPr>
            <w:tcW w:w="7020" w:type="dxa"/>
            <w:shd w:val="clear" w:color="auto" w:fill="FFFFFF"/>
            <w:tcMar>
              <w:top w:w="66" w:type="dxa"/>
              <w:left w:w="88" w:type="dxa"/>
              <w:bottom w:w="66" w:type="dxa"/>
              <w:right w:w="88" w:type="dxa"/>
            </w:tcMar>
            <w:vAlign w:val="center"/>
          </w:tcPr>
          <w:p w14:paraId="2841BEB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الإدارة مُستخلَف على قرار مصير 40% من فريق فئة كاملة؛ مسؤولية تتجاوز عائد المساهمين لتشمل مستقبل عائلات الموظفين.</w:t>
            </w:r>
          </w:p>
        </w:tc>
      </w:tr>
      <w:tr w:rsidR="00CA2DF1" w:rsidRPr="00B218C5" w14:paraId="6E2FDC26" w14:textId="77777777" w:rsidTr="008E76A7">
        <w:tc>
          <w:tcPr>
            <w:tcW w:w="1620" w:type="dxa"/>
            <w:shd w:val="clear" w:color="auto" w:fill="EBF5FB"/>
            <w:tcMar>
              <w:top w:w="66" w:type="dxa"/>
              <w:left w:w="88" w:type="dxa"/>
              <w:bottom w:w="66" w:type="dxa"/>
              <w:right w:w="88" w:type="dxa"/>
            </w:tcMar>
            <w:vAlign w:val="center"/>
          </w:tcPr>
          <w:p w14:paraId="5BF4011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lastRenderedPageBreak/>
              <w:t>الفطرة</w:t>
            </w:r>
          </w:p>
        </w:tc>
        <w:tc>
          <w:tcPr>
            <w:tcW w:w="7020" w:type="dxa"/>
            <w:shd w:val="clear" w:color="auto" w:fill="F5FAFF"/>
            <w:tcMar>
              <w:top w:w="66" w:type="dxa"/>
              <w:left w:w="88" w:type="dxa"/>
              <w:bottom w:w="66" w:type="dxa"/>
              <w:right w:w="88" w:type="dxa"/>
            </w:tcMar>
            <w:vAlign w:val="center"/>
          </w:tcPr>
          <w:p w14:paraId="3ADA926B"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نفور من الرد بالمثل على تسعير افتراسي يضر الموردين والعاملين. أما تقدير المؤسس أن الحرب مؤقتة فحدس خبرة يخضع للتثبت (الفصل التاسع).</w:t>
            </w:r>
          </w:p>
        </w:tc>
      </w:tr>
      <w:tr w:rsidR="00CA2DF1" w:rsidRPr="00B218C5" w14:paraId="372EAE37" w14:textId="77777777" w:rsidTr="008E76A7">
        <w:tc>
          <w:tcPr>
            <w:tcW w:w="1620" w:type="dxa"/>
            <w:shd w:val="clear" w:color="auto" w:fill="FFFFFF"/>
            <w:tcMar>
              <w:top w:w="66" w:type="dxa"/>
              <w:left w:w="88" w:type="dxa"/>
              <w:bottom w:w="66" w:type="dxa"/>
              <w:right w:w="88" w:type="dxa"/>
            </w:tcMar>
            <w:vAlign w:val="center"/>
          </w:tcPr>
          <w:p w14:paraId="3D1D905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التثبت</w:t>
            </w:r>
          </w:p>
        </w:tc>
        <w:tc>
          <w:tcPr>
            <w:tcW w:w="7020" w:type="dxa"/>
            <w:shd w:val="clear" w:color="auto" w:fill="FFFFFF"/>
            <w:tcMar>
              <w:top w:w="66" w:type="dxa"/>
              <w:left w:w="88" w:type="dxa"/>
              <w:bottom w:w="66" w:type="dxa"/>
              <w:right w:w="88" w:type="dxa"/>
            </w:tcMar>
            <w:vAlign w:val="center"/>
          </w:tcPr>
          <w:p w14:paraId="32385C0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مستقل لتقارير المنافس العلنية يُقدِّر المدة الواقعية التي يستطيع تحمل الاستراتيجية قبل أن تُصبح غير مُستدامة.</w:t>
            </w:r>
          </w:p>
        </w:tc>
      </w:tr>
      <w:tr w:rsidR="00CA2DF1" w:rsidRPr="00B218C5" w14:paraId="2719FB41" w14:textId="77777777" w:rsidTr="008E76A7">
        <w:tc>
          <w:tcPr>
            <w:tcW w:w="1620" w:type="dxa"/>
            <w:shd w:val="clear" w:color="auto" w:fill="EBF5FB"/>
            <w:tcMar>
              <w:top w:w="66" w:type="dxa"/>
              <w:left w:w="88" w:type="dxa"/>
              <w:bottom w:w="66" w:type="dxa"/>
              <w:right w:w="88" w:type="dxa"/>
            </w:tcMar>
            <w:vAlign w:val="center"/>
          </w:tcPr>
          <w:p w14:paraId="14DE46A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التدبر</w:t>
            </w:r>
          </w:p>
        </w:tc>
        <w:tc>
          <w:tcPr>
            <w:tcW w:w="7020" w:type="dxa"/>
            <w:shd w:val="clear" w:color="auto" w:fill="F5FAFF"/>
            <w:tcMar>
              <w:top w:w="66" w:type="dxa"/>
              <w:left w:w="88" w:type="dxa"/>
              <w:bottom w:w="66" w:type="dxa"/>
              <w:right w:w="88" w:type="dxa"/>
            </w:tcMar>
            <w:vAlign w:val="center"/>
          </w:tcPr>
          <w:p w14:paraId="2E484F6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الاعتماد الكلي على فئة واحدة (60% من الإيرادات) هو الثغرة الجذرية؛ لا حرب الأسعار ذاتها التي مجرد كاشف لهذه الثغرة؟</w:t>
            </w:r>
          </w:p>
        </w:tc>
      </w:tr>
      <w:tr w:rsidR="00CA2DF1" w:rsidRPr="00B218C5" w14:paraId="00B32168" w14:textId="77777777" w:rsidTr="008E76A7">
        <w:tc>
          <w:tcPr>
            <w:tcW w:w="1620" w:type="dxa"/>
            <w:shd w:val="clear" w:color="auto" w:fill="FFFFFF"/>
            <w:tcMar>
              <w:top w:w="66" w:type="dxa"/>
              <w:left w:w="88" w:type="dxa"/>
              <w:bottom w:w="66" w:type="dxa"/>
              <w:right w:w="88" w:type="dxa"/>
            </w:tcMar>
            <w:vAlign w:val="center"/>
          </w:tcPr>
          <w:p w14:paraId="2AC8BD3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الشورى</w:t>
            </w:r>
          </w:p>
        </w:tc>
        <w:tc>
          <w:tcPr>
            <w:tcW w:w="7020" w:type="dxa"/>
            <w:shd w:val="clear" w:color="auto" w:fill="FFFFFF"/>
            <w:tcMar>
              <w:top w:w="66" w:type="dxa"/>
              <w:left w:w="88" w:type="dxa"/>
              <w:bottom w:w="66" w:type="dxa"/>
              <w:right w:w="88" w:type="dxa"/>
            </w:tcMar>
            <w:vAlign w:val="center"/>
          </w:tcPr>
          <w:p w14:paraId="721091B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القرار النهائي بعد استشارة موسَّعة تضم مديري الفئة المُهدَّدة أنفسهم؛ لا استبعادهم من نقاش مصيرهم المهني.</w:t>
            </w:r>
          </w:p>
        </w:tc>
      </w:tr>
      <w:tr w:rsidR="00CA2DF1" w:rsidRPr="00B218C5" w14:paraId="553B9839" w14:textId="77777777" w:rsidTr="008E76A7">
        <w:tc>
          <w:tcPr>
            <w:tcW w:w="1620" w:type="dxa"/>
            <w:shd w:val="clear" w:color="auto" w:fill="EBF5FB"/>
            <w:tcMar>
              <w:top w:w="66" w:type="dxa"/>
              <w:left w:w="88" w:type="dxa"/>
              <w:bottom w:w="66" w:type="dxa"/>
              <w:right w:w="88" w:type="dxa"/>
            </w:tcMar>
            <w:vAlign w:val="center"/>
          </w:tcPr>
          <w:p w14:paraId="7315331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العدل</w:t>
            </w:r>
          </w:p>
        </w:tc>
        <w:tc>
          <w:tcPr>
            <w:tcW w:w="7020" w:type="dxa"/>
            <w:shd w:val="clear" w:color="auto" w:fill="F5FAFF"/>
            <w:tcMar>
              <w:top w:w="66" w:type="dxa"/>
              <w:left w:w="88" w:type="dxa"/>
              <w:bottom w:w="66" w:type="dxa"/>
              <w:right w:w="88" w:type="dxa"/>
            </w:tcMar>
            <w:vAlign w:val="center"/>
          </w:tcPr>
          <w:p w14:paraId="0F5544C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تسريح ضروري يُطبَّق بمعايير أداء موضوعية شفافة مع حزمة تعويض تتجاوز الحد الأدنى القانوني.</w:t>
            </w:r>
          </w:p>
        </w:tc>
      </w:tr>
      <w:tr w:rsidR="00CA2DF1" w:rsidRPr="00B218C5" w14:paraId="2027CF49" w14:textId="77777777" w:rsidTr="008E76A7">
        <w:tc>
          <w:tcPr>
            <w:tcW w:w="1620" w:type="dxa"/>
            <w:shd w:val="clear" w:color="auto" w:fill="FFFFFF"/>
            <w:tcMar>
              <w:top w:w="66" w:type="dxa"/>
              <w:left w:w="88" w:type="dxa"/>
              <w:bottom w:w="66" w:type="dxa"/>
              <w:right w:w="88" w:type="dxa"/>
            </w:tcMar>
            <w:vAlign w:val="center"/>
          </w:tcPr>
          <w:p w14:paraId="6A4BA31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55A11"/>
                <w:sz w:val="26"/>
                <w:szCs w:val="26"/>
                <w:rtl/>
              </w:rPr>
              <w:t>الرحمة</w:t>
            </w:r>
          </w:p>
        </w:tc>
        <w:tc>
          <w:tcPr>
            <w:tcW w:w="7020" w:type="dxa"/>
            <w:shd w:val="clear" w:color="auto" w:fill="FFFFFF"/>
            <w:tcMar>
              <w:top w:w="66" w:type="dxa"/>
              <w:left w:w="88" w:type="dxa"/>
              <w:bottom w:w="66" w:type="dxa"/>
              <w:right w:w="88" w:type="dxa"/>
            </w:tcMar>
            <w:vAlign w:val="center"/>
          </w:tcPr>
          <w:p w14:paraId="72BB8D4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للموظفين المُتأثِّرين، برنامج دعم انتقالي حقيقي (تدريب مهني، شبكة توظيف) لا مجرد إشعار قانوني بارد.</w:t>
            </w:r>
          </w:p>
        </w:tc>
      </w:tr>
    </w:tbl>
    <w:p w14:paraId="3247EBFA"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بحالة سوق الخير. وهنا تتصدر الحكمة، أي البحث عن خيار ثالث.</w:t>
      </w:r>
    </w:p>
    <w:p w14:paraId="0C34A21A"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الدورة السباعية والقرار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CA2DF1" w:rsidRPr="00B218C5" w14:paraId="5771BCBC" w14:textId="77777777" w:rsidTr="008E76A7">
        <w:tc>
          <w:tcPr>
            <w:tcW w:w="1800" w:type="dxa"/>
            <w:shd w:val="clear" w:color="auto" w:fill="1F3864"/>
            <w:tcMar>
              <w:top w:w="66" w:type="dxa"/>
              <w:left w:w="88" w:type="dxa"/>
              <w:bottom w:w="66" w:type="dxa"/>
              <w:right w:w="88" w:type="dxa"/>
            </w:tcMar>
            <w:vAlign w:val="center"/>
          </w:tcPr>
          <w:p w14:paraId="55C21CD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12DA300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7ADA707D" w14:textId="77777777" w:rsidTr="008E76A7">
        <w:tc>
          <w:tcPr>
            <w:tcW w:w="1800" w:type="dxa"/>
            <w:shd w:val="clear" w:color="auto" w:fill="EBF5FB"/>
            <w:tcMar>
              <w:top w:w="66" w:type="dxa"/>
              <w:left w:w="88" w:type="dxa"/>
              <w:bottom w:w="66" w:type="dxa"/>
              <w:right w:w="88" w:type="dxa"/>
            </w:tcMar>
            <w:vAlign w:val="center"/>
          </w:tcPr>
          <w:p w14:paraId="41624E9D"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736EC076"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يلحظ المؤسس في بيانات الأيام الأولى لحملة المنافس أن انخفاض الأسعار هذه المرة مختلف: حرب أسعار ممنهجة تستهدف إخراج المنصة من السوق، لا عرض موسمي.</w:t>
            </w:r>
          </w:p>
        </w:tc>
      </w:tr>
      <w:tr w:rsidR="00CA2DF1" w:rsidRPr="00B218C5" w14:paraId="62471E74" w14:textId="77777777" w:rsidTr="008E76A7">
        <w:tc>
          <w:tcPr>
            <w:tcW w:w="1800" w:type="dxa"/>
            <w:shd w:val="clear" w:color="auto" w:fill="FFFFFF"/>
            <w:tcMar>
              <w:top w:w="66" w:type="dxa"/>
              <w:left w:w="88" w:type="dxa"/>
              <w:bottom w:w="66" w:type="dxa"/>
              <w:right w:w="88" w:type="dxa"/>
            </w:tcMar>
            <w:vAlign w:val="center"/>
          </w:tcPr>
          <w:p w14:paraId="291A74E8"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7703A7B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بقاؤنا في هذا القطاع التنافسي العشوائي هو فعلًا ما يُحقق غاية بناء سوق إلكتروني موثوق للعملاء؟ أم أن القيمة المُضافة الحقيقية في تجربة التسوق الموثوقة لا السعر الأدنى؟"</w:t>
            </w:r>
          </w:p>
        </w:tc>
      </w:tr>
      <w:tr w:rsidR="00CA2DF1" w:rsidRPr="00B218C5" w14:paraId="4844F4E7" w14:textId="77777777" w:rsidTr="008E76A7">
        <w:tc>
          <w:tcPr>
            <w:tcW w:w="1800" w:type="dxa"/>
            <w:shd w:val="clear" w:color="auto" w:fill="EBF5FB"/>
            <w:tcMar>
              <w:top w:w="66" w:type="dxa"/>
              <w:left w:w="88" w:type="dxa"/>
              <w:bottom w:w="66" w:type="dxa"/>
              <w:right w:w="88" w:type="dxa"/>
            </w:tcMar>
            <w:vAlign w:val="center"/>
          </w:tcPr>
          <w:p w14:paraId="5D6840D9"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038CB69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اجتماع موسَّع يضم مديري الفئة المُهدَّدة أنفسهم (لا استبعادهم من نقاش مصيرهم) + محللًا استراتيجيًا خارجيًا + ممثلًا عن فريق المبيعات.</w:t>
            </w:r>
          </w:p>
        </w:tc>
      </w:tr>
      <w:tr w:rsidR="00CA2DF1" w:rsidRPr="00B218C5" w14:paraId="27E56BD5" w14:textId="77777777" w:rsidTr="008E76A7">
        <w:tc>
          <w:tcPr>
            <w:tcW w:w="1800" w:type="dxa"/>
            <w:shd w:val="clear" w:color="auto" w:fill="FFFFFF"/>
            <w:tcMar>
              <w:top w:w="66" w:type="dxa"/>
              <w:left w:w="88" w:type="dxa"/>
              <w:bottom w:w="66" w:type="dxa"/>
              <w:right w:w="88" w:type="dxa"/>
            </w:tcMar>
            <w:vAlign w:val="center"/>
          </w:tcPr>
          <w:p w14:paraId="1874110C"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37BEA5A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مستقل لتقارير المنافس العلنية + مراجعة احتياطي الشركة النقدي وسيناريو الستة أشهر + استطلاع سريع لعينة من العملاء الحاليين عن أولوياتهم (سعر vs. خدمة).</w:t>
            </w:r>
          </w:p>
        </w:tc>
      </w:tr>
      <w:tr w:rsidR="00CA2DF1" w:rsidRPr="00B218C5" w14:paraId="73F8BFFB" w14:textId="77777777" w:rsidTr="008E76A7">
        <w:tc>
          <w:tcPr>
            <w:tcW w:w="1800" w:type="dxa"/>
            <w:shd w:val="clear" w:color="auto" w:fill="EBF5FB"/>
            <w:tcMar>
              <w:top w:w="66" w:type="dxa"/>
              <w:left w:w="88" w:type="dxa"/>
              <w:bottom w:w="66" w:type="dxa"/>
              <w:right w:w="88" w:type="dxa"/>
            </w:tcMar>
            <w:vAlign w:val="center"/>
          </w:tcPr>
          <w:p w14:paraId="27668965"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23B1B85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أسبوع تثبت وجولتي شورى؛ يُحسَم: لا مجاراة كاملة ولا انسحاب كامل. استراتيجية "التمايز المحمي": السعر أعلى بـ5% من المنافس مع خدمة ما بعد البيع متميزة كمبرر موثَّق.</w:t>
            </w:r>
          </w:p>
        </w:tc>
      </w:tr>
      <w:tr w:rsidR="00CA2DF1" w:rsidRPr="00B218C5" w14:paraId="4F0F4C15" w14:textId="77777777" w:rsidTr="008E76A7">
        <w:tc>
          <w:tcPr>
            <w:tcW w:w="1800" w:type="dxa"/>
            <w:shd w:val="clear" w:color="auto" w:fill="FFFFFF"/>
            <w:tcMar>
              <w:top w:w="66" w:type="dxa"/>
              <w:left w:w="88" w:type="dxa"/>
              <w:bottom w:w="66" w:type="dxa"/>
              <w:right w:w="88" w:type="dxa"/>
            </w:tcMar>
            <w:vAlign w:val="center"/>
          </w:tcPr>
          <w:p w14:paraId="28EA081B"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3545BA7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تعديل هيكل التسعير فورًا + حملة تواصل مع العملاء تُبرِّر الفارق السعري بالخدمة + برنامج تسريح محدود (15%) بحزمة تعويض تتجاوز الحد القانوني.</w:t>
            </w:r>
          </w:p>
        </w:tc>
      </w:tr>
      <w:tr w:rsidR="00CA2DF1" w:rsidRPr="00B218C5" w14:paraId="2AF79EC3" w14:textId="77777777" w:rsidTr="008E76A7">
        <w:tc>
          <w:tcPr>
            <w:tcW w:w="1800" w:type="dxa"/>
            <w:shd w:val="clear" w:color="auto" w:fill="EBF5FB"/>
            <w:tcMar>
              <w:top w:w="66" w:type="dxa"/>
              <w:left w:w="88" w:type="dxa"/>
              <w:bottom w:w="66" w:type="dxa"/>
              <w:right w:w="88" w:type="dxa"/>
            </w:tcMar>
            <w:vAlign w:val="center"/>
          </w:tcPr>
          <w:p w14:paraId="18E6AE34"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64B5BBE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رصد أسبوعي لحصة السوق ومعدل الاحتفاظ بالعملاء + مراجعة شهرية لهامش الربح على الفئات المُحوَّلة + تحليل ربع سنوي لمدى استدامة المنافس للحرب السعرية.</w:t>
            </w:r>
          </w:p>
        </w:tc>
      </w:tr>
    </w:tbl>
    <w:p w14:paraId="789257A2"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الدورة السباعية على أزمة سوق الخير، وقد استغرق الحسم أسبوعًا ونصفًا.</w:t>
      </w:r>
    </w:p>
    <w:p w14:paraId="5A3B6F79"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والقرار: «تمايز محمي»، أي تخفيض محدود للسعر لا يطابق سعر المنافس تحت التكلفة، مع استثمار موازٍ في خدمة ما بعد البيع ميزةً تنافسية، وتسريح محدود (15% لا 40%) لأكثر الأدوار تكرارًا مع الأتمتة الجديدة، بحزمة تعويض تتجاوز الحد القانوني.</w:t>
      </w:r>
    </w:p>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وأظهرت حرب الأسعار أن الإحسان لا يعني البيع بخسارة إلى أجل غير محدد، وأن الربحية لا تسوّغ استنزاف الموردين أو تضليل العملاء. اختارت الإدارة حدًّا أدنى للسعر، وأعلنت معايير الخصم، وراجعت أثرها في المورد والعميل والعامل. ولم تكن النتيجة أعلى ربح قريب، لكنها جعلت القرار قابلًا للتفسير، ومنعت أن تتحول المنافسة إلى سباق يدفع أضعف الأطراف ثمنه. ويبقى المسرَّحون كلفة حقيقية لا يلغيها التعويض.</w:t>
      </w:r>
    </w:p>
    <w:p w14:paraId="35305F5B"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الحكمة، أي اكتشاف التمايز بالخدمة بدل المطابقة السعرية، هي ما ميّز القرار عن الاستجابتين الأوليين المتطرفتين، وهو نمط «الخيار الثالث» نفسه الذي ظهر في الحالة الأولى.</w:t>
      </w:r>
    </w:p>
    <w:p w14:paraId="1BC6FD34" w14:textId="77777777" w:rsidR="00CA2DF1" w:rsidRPr="00B218C5" w:rsidRDefault="00CA2DF1" w:rsidP="00CA2DF1">
      <w:pPr>
        <w:bidi/>
        <w:spacing w:after="55"/>
        <w:rPr>
          <w:rFonts w:ascii="Sakkal Majalla" w:hAnsi="Sakkal Majalla" w:cs="Sakkal Majalla"/>
          <w:sz w:val="26"/>
          <w:szCs w:val="26"/>
        </w:rPr>
      </w:pPr>
    </w:p>
    <w:p w14:paraId="3BEC70E2"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78B36265"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14.5  الحالة الرابعة: مجموعة الوفاء التجارية، توسع يهدد قيم التأسيس</w:t>
      </w:r>
    </w:p>
    <w:p w14:paraId="14D2A3CC"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السياق والمعضلة</w:t>
      </w:r>
    </w:p>
    <w:p w14:paraId="6FE27A2F"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مجموعة «الوفاء التجارية» مؤسسة عائلية يديرها الجيل الثاني، في تجارة الجملة للمواد الغذائية منذ خمسة وثلاثين عامًا، بسمعة راسخة في الوفاء بالوعود حتى في ظروف السوق الصعبة. وعرض عليها مستثمر استراتيجي ضخ رأسمال يضاعف حجمها ثلاث مرات، مقابل حصة أغلبية (55%) ومعايير أداء ربعية صارمة.</w:t>
      </w:r>
    </w:p>
    <w:p w14:paraId="5E765C4D"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ويخشى المؤسس الأول، وهو عضو شرفي، أن تُجبر المعايير الربعية الشركة على التضحية بمبدأ «الوفاء بالوعد ولو خسرنا في الصفقة»، وهو مبدأ لا يظهر في أي مؤشر ربعي، لكنه أساس الثقة التجارية الطويلة.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0E8E4749" w14:textId="77777777" w:rsidTr="008E76A7">
        <w:tc>
          <w:tcPr>
            <w:tcW w:w="1620" w:type="dxa"/>
            <w:shd w:val="clear" w:color="auto" w:fill="156082"/>
            <w:tcMar>
              <w:top w:w="66" w:type="dxa"/>
              <w:left w:w="88" w:type="dxa"/>
              <w:bottom w:w="66" w:type="dxa"/>
              <w:right w:w="88" w:type="dxa"/>
            </w:tcMar>
            <w:vAlign w:val="center"/>
          </w:tcPr>
          <w:p w14:paraId="7DBFE04B"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156082"/>
            <w:tcMar>
              <w:top w:w="66" w:type="dxa"/>
              <w:left w:w="88" w:type="dxa"/>
              <w:bottom w:w="66" w:type="dxa"/>
              <w:right w:w="88" w:type="dxa"/>
            </w:tcMar>
            <w:vAlign w:val="center"/>
          </w:tcPr>
          <w:p w14:paraId="450C93C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72663864" w14:textId="77777777" w:rsidTr="008E76A7">
        <w:tc>
          <w:tcPr>
            <w:tcW w:w="1620" w:type="dxa"/>
            <w:shd w:val="clear" w:color="auto" w:fill="EBF5FB"/>
            <w:tcMar>
              <w:top w:w="66" w:type="dxa"/>
              <w:left w:w="88" w:type="dxa"/>
              <w:bottom w:w="66" w:type="dxa"/>
              <w:right w:w="88" w:type="dxa"/>
            </w:tcMar>
            <w:vAlign w:val="center"/>
          </w:tcPr>
          <w:p w14:paraId="0351770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الاستخلاف</w:t>
            </w:r>
          </w:p>
        </w:tc>
        <w:tc>
          <w:tcPr>
            <w:tcW w:w="7020" w:type="dxa"/>
            <w:shd w:val="clear" w:color="auto" w:fill="F5FAFF"/>
            <w:tcMar>
              <w:top w:w="66" w:type="dxa"/>
              <w:left w:w="88" w:type="dxa"/>
              <w:bottom w:w="66" w:type="dxa"/>
              <w:right w:w="88" w:type="dxa"/>
            </w:tcMar>
            <w:vAlign w:val="center"/>
          </w:tcPr>
          <w:p w14:paraId="674F9078"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الجيل الثاني مستخلَف على إرث تجاري بُني بقيم محددة؛ فالقرار أمانة تُدار بمراعاة الرؤية المؤسِّسة، لا ملكية شخصية مطلقة.</w:t>
            </w:r>
          </w:p>
        </w:tc>
      </w:tr>
      <w:tr w:rsidR="00CA2DF1" w:rsidRPr="00B218C5" w14:paraId="6EC9AE3E" w14:textId="77777777" w:rsidTr="008E76A7">
        <w:tc>
          <w:tcPr>
            <w:tcW w:w="1620" w:type="dxa"/>
            <w:shd w:val="clear" w:color="auto" w:fill="FFFFFF"/>
            <w:tcMar>
              <w:top w:w="66" w:type="dxa"/>
              <w:left w:w="88" w:type="dxa"/>
              <w:bottom w:w="66" w:type="dxa"/>
              <w:right w:w="88" w:type="dxa"/>
            </w:tcMar>
            <w:vAlign w:val="center"/>
          </w:tcPr>
          <w:p w14:paraId="568E3B4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FFFFF"/>
            <w:tcMar>
              <w:top w:w="66" w:type="dxa"/>
              <w:left w:w="88" w:type="dxa"/>
              <w:bottom w:w="66" w:type="dxa"/>
              <w:right w:w="88" w:type="dxa"/>
            </w:tcMar>
            <w:vAlign w:val="center"/>
          </w:tcPr>
          <w:p w14:paraId="298502D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محور المعضلة: هل "الوفاء بالوعد حتى مع خسارة مالية" قيمة تجارية حقيقية قابلة للتقييم الكمي يستحق الدفاع عنها، أم مثالية عاطفية؟</w:t>
            </w:r>
          </w:p>
        </w:tc>
      </w:tr>
      <w:tr w:rsidR="00CA2DF1" w:rsidRPr="00B218C5" w14:paraId="404A920D" w14:textId="77777777" w:rsidTr="008E76A7">
        <w:tc>
          <w:tcPr>
            <w:tcW w:w="1620" w:type="dxa"/>
            <w:shd w:val="clear" w:color="auto" w:fill="EBF5FB"/>
            <w:tcMar>
              <w:top w:w="66" w:type="dxa"/>
              <w:left w:w="88" w:type="dxa"/>
              <w:bottom w:w="66" w:type="dxa"/>
              <w:right w:w="88" w:type="dxa"/>
            </w:tcMar>
            <w:vAlign w:val="center"/>
          </w:tcPr>
          <w:p w14:paraId="4A2E61B5"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النصيحة (11.6)</w:t>
            </w:r>
          </w:p>
        </w:tc>
        <w:tc>
          <w:tcPr>
            <w:tcW w:w="7020" w:type="dxa"/>
            <w:shd w:val="clear" w:color="auto" w:fill="F5FAFF"/>
            <w:tcMar>
              <w:top w:w="66" w:type="dxa"/>
              <w:left w:w="88" w:type="dxa"/>
              <w:bottom w:w="66" w:type="dxa"/>
              <w:right w:w="88" w:type="dxa"/>
            </w:tcMar>
            <w:vAlign w:val="center"/>
          </w:tcPr>
          <w:p w14:paraId="706726D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المؤسس الأول يُقدِّم مخاوفه كنصح مباشر في جلسات عائلية خاصة أولًا؛ لا اعتراضًا علنيًا يُحرِج الصفقة بأكملها.</w:t>
            </w:r>
          </w:p>
        </w:tc>
      </w:tr>
      <w:tr w:rsidR="00CA2DF1" w:rsidRPr="00B218C5" w14:paraId="5A9E5D4D" w14:textId="77777777" w:rsidTr="008E76A7">
        <w:tc>
          <w:tcPr>
            <w:tcW w:w="1620" w:type="dxa"/>
            <w:shd w:val="clear" w:color="auto" w:fill="FFFFFF"/>
            <w:tcMar>
              <w:top w:w="66" w:type="dxa"/>
              <w:left w:w="88" w:type="dxa"/>
              <w:bottom w:w="66" w:type="dxa"/>
              <w:right w:w="88" w:type="dxa"/>
            </w:tcMar>
            <w:vAlign w:val="center"/>
          </w:tcPr>
          <w:p w14:paraId="07D1C52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158641F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يتجاوز الثنائية؛ هل يمكن تفاوض بند تعاقدي صريح يحمي "مبدأ الوفاء بالوعد" كقيمة تجارية موثَّقة ضمن هيكل الحوكمة الجديد؟</w:t>
            </w:r>
          </w:p>
        </w:tc>
      </w:tr>
      <w:tr w:rsidR="00CA2DF1" w:rsidRPr="00B218C5" w14:paraId="7D64B605" w14:textId="77777777" w:rsidTr="008E76A7">
        <w:tc>
          <w:tcPr>
            <w:tcW w:w="1620" w:type="dxa"/>
            <w:shd w:val="clear" w:color="auto" w:fill="EBF5FB"/>
            <w:tcMar>
              <w:top w:w="66" w:type="dxa"/>
              <w:left w:w="88" w:type="dxa"/>
              <w:bottom w:w="66" w:type="dxa"/>
              <w:right w:w="88" w:type="dxa"/>
            </w:tcMar>
            <w:vAlign w:val="center"/>
          </w:tcPr>
          <w:p w14:paraId="086E3D6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08353CA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القرار النهائي بعد مجلس عائلي كامل يضم الجيلين معًا؛ لا فرض قرار الجيل الحاكم بذريعة سلطته الإدارية الرسمية.</w:t>
            </w:r>
          </w:p>
        </w:tc>
      </w:tr>
      <w:tr w:rsidR="00CA2DF1" w:rsidRPr="00B218C5" w14:paraId="59EED3C3" w14:textId="77777777" w:rsidTr="008E76A7">
        <w:tc>
          <w:tcPr>
            <w:tcW w:w="1620" w:type="dxa"/>
            <w:shd w:val="clear" w:color="auto" w:fill="FFFFFF"/>
            <w:tcMar>
              <w:top w:w="66" w:type="dxa"/>
              <w:left w:w="88" w:type="dxa"/>
              <w:bottom w:w="66" w:type="dxa"/>
              <w:right w:w="88" w:type="dxa"/>
            </w:tcMar>
            <w:vAlign w:val="center"/>
          </w:tcPr>
          <w:p w14:paraId="1BA7D87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1128812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مساءلة أعمق: هل قيمة "الوفاء بالوعد" فعليًا أصل تجاري قابل للقياس (عملاء طويلو الأمد، تسعير أقل حساسية للمنافسة) يستحق حمايته تعاقديًا؟</w:t>
            </w:r>
          </w:p>
        </w:tc>
      </w:tr>
    </w:tbl>
    <w:p w14:paraId="3A3EB496"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بحالة الوفاء. وهنا يتصدر الصدق والنصيحة أداتين لحل خلاف بين جيلين.</w:t>
      </w:r>
    </w:p>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الدورة السباعية والقرار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CA2DF1" w:rsidRPr="00B218C5" w14:paraId="0CFC848E" w14:textId="77777777" w:rsidTr="008E76A7">
        <w:tc>
          <w:tcPr>
            <w:tcW w:w="1800" w:type="dxa"/>
            <w:shd w:val="clear" w:color="auto" w:fill="1F3864"/>
            <w:tcMar>
              <w:top w:w="66" w:type="dxa"/>
              <w:left w:w="88" w:type="dxa"/>
              <w:bottom w:w="66" w:type="dxa"/>
              <w:right w:w="88" w:type="dxa"/>
            </w:tcMar>
            <w:vAlign w:val="center"/>
          </w:tcPr>
          <w:p w14:paraId="10483D7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3E6A3EE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61865D2A" w14:textId="77777777" w:rsidTr="008E76A7">
        <w:tc>
          <w:tcPr>
            <w:tcW w:w="1800" w:type="dxa"/>
            <w:shd w:val="clear" w:color="auto" w:fill="EBF5FB"/>
            <w:tcMar>
              <w:top w:w="66" w:type="dxa"/>
              <w:left w:w="88" w:type="dxa"/>
              <w:bottom w:w="66" w:type="dxa"/>
              <w:right w:w="88" w:type="dxa"/>
            </w:tcMar>
            <w:vAlign w:val="center"/>
          </w:tcPr>
          <w:p w14:paraId="4E76047E"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2097258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المؤسس الأول يلحظ في لهجة الجيل الثاني خلال الاجتماعات الأخيرة نبرة "فرصة العمر التي لا تُعاد" تجاه عرض المستثمر؛ إشارة أن القرار يسير نحو القبول دون مناقشة حقيقية للثمن القيمي.</w:t>
            </w:r>
          </w:p>
        </w:tc>
      </w:tr>
      <w:tr w:rsidR="00CA2DF1" w:rsidRPr="00B218C5" w14:paraId="0B38C623" w14:textId="77777777" w:rsidTr="008E76A7">
        <w:tc>
          <w:tcPr>
            <w:tcW w:w="1800" w:type="dxa"/>
            <w:shd w:val="clear" w:color="auto" w:fill="FFFFFF"/>
            <w:tcMar>
              <w:top w:w="66" w:type="dxa"/>
              <w:left w:w="88" w:type="dxa"/>
              <w:bottom w:w="66" w:type="dxa"/>
              <w:right w:w="88" w:type="dxa"/>
            </w:tcMar>
            <w:vAlign w:val="center"/>
          </w:tcPr>
          <w:p w14:paraId="7AB100E7"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737C864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"ماذا نعني بـ"نجاح مجموعة الوفاء"؟ هل هو ثلاثة أضعاف الحجم خلال 5 سنوات؟ أم الاستمرار لعقود كمرجع موثوق في قطاع الجملة؟ الإجابتان تفضيان لقرارين مختلفين جذريًا."</w:t>
            </w:r>
          </w:p>
        </w:tc>
      </w:tr>
      <w:tr w:rsidR="00CA2DF1" w:rsidRPr="00B218C5" w14:paraId="7DD711C1" w14:textId="77777777" w:rsidTr="008E76A7">
        <w:tc>
          <w:tcPr>
            <w:tcW w:w="1800" w:type="dxa"/>
            <w:shd w:val="clear" w:color="auto" w:fill="EBF5FB"/>
            <w:tcMar>
              <w:top w:w="66" w:type="dxa"/>
              <w:left w:w="88" w:type="dxa"/>
              <w:bottom w:w="66" w:type="dxa"/>
              <w:right w:w="88" w:type="dxa"/>
            </w:tcMar>
            <w:vAlign w:val="center"/>
          </w:tcPr>
          <w:p w14:paraId="1C15ECEE"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102F337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عائلي كامل (الجيلان) + استشارة رجل أعمال عائلي ناجح مرَّ بتجربة مشابهة + مستشار قانوني ضليع في عقود الاستثمار + محاسب قانوني لتقييم التداعيات الضريبية.</w:t>
            </w:r>
          </w:p>
        </w:tc>
      </w:tr>
      <w:tr w:rsidR="00CA2DF1" w:rsidRPr="00B218C5" w14:paraId="547CAC34" w14:textId="77777777" w:rsidTr="008E76A7">
        <w:tc>
          <w:tcPr>
            <w:tcW w:w="1800" w:type="dxa"/>
            <w:shd w:val="clear" w:color="auto" w:fill="FFFFFF"/>
            <w:tcMar>
              <w:top w:w="66" w:type="dxa"/>
              <w:left w:w="88" w:type="dxa"/>
              <w:bottom w:w="66" w:type="dxa"/>
              <w:right w:w="88" w:type="dxa"/>
            </w:tcMar>
            <w:vAlign w:val="center"/>
          </w:tcPr>
          <w:p w14:paraId="3ED12707"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lastRenderedPageBreak/>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78D3129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لأداء الشركة المتوقع بالمعايير الربعية الصارمة + دراسة تاريخية لمعدل وفاء الشركة بالوعود مقارنة بالمنافسين (إثبات قيمتها التجارية الكمية).</w:t>
            </w:r>
          </w:p>
        </w:tc>
      </w:tr>
      <w:tr w:rsidR="00CA2DF1" w:rsidRPr="00B218C5" w14:paraId="047E3765" w14:textId="77777777" w:rsidTr="008E76A7">
        <w:tc>
          <w:tcPr>
            <w:tcW w:w="1800" w:type="dxa"/>
            <w:shd w:val="clear" w:color="auto" w:fill="EBF5FB"/>
            <w:tcMar>
              <w:top w:w="66" w:type="dxa"/>
              <w:left w:w="88" w:type="dxa"/>
              <w:bottom w:w="66" w:type="dxa"/>
              <w:right w:w="88" w:type="dxa"/>
            </w:tcMar>
            <w:vAlign w:val="center"/>
          </w:tcPr>
          <w:p w14:paraId="4DE72B38"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3871E58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ثلاثة أسابيع شورى وتثبت وتفاوض مبدئي مع المستثمر؛ القرار: القبول مشروط بإدراج "معيار الوفاء" كمؤشر أداء رسمي رابع. إن رفض المستثمر هذا الشرط: الرفض الكامل.</w:t>
            </w:r>
          </w:p>
        </w:tc>
      </w:tr>
      <w:tr w:rsidR="00CA2DF1" w:rsidRPr="00B218C5" w14:paraId="0A652D1B" w14:textId="77777777" w:rsidTr="008E76A7">
        <w:tc>
          <w:tcPr>
            <w:tcW w:w="1800" w:type="dxa"/>
            <w:shd w:val="clear" w:color="auto" w:fill="FFFFFF"/>
            <w:tcMar>
              <w:top w:w="66" w:type="dxa"/>
              <w:left w:w="88" w:type="dxa"/>
              <w:bottom w:w="66" w:type="dxa"/>
              <w:right w:w="88" w:type="dxa"/>
            </w:tcMar>
            <w:vAlign w:val="center"/>
          </w:tcPr>
          <w:p w14:paraId="791FD3A3"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55070C0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التفاوض الرسمي مع المستثمر بالشروط المُحدَّدة + صياغة بند تعاقدي يُعرِّف "الوفاء بالتسليم" بمؤشرات قابلة للقياس + إعلام الفريق بالتغيير بشفافية كاملة.</w:t>
            </w:r>
          </w:p>
        </w:tc>
      </w:tr>
      <w:tr w:rsidR="00CA2DF1" w:rsidRPr="00B218C5" w14:paraId="4C211DEE" w14:textId="77777777" w:rsidTr="008E76A7">
        <w:tc>
          <w:tcPr>
            <w:tcW w:w="1800" w:type="dxa"/>
            <w:shd w:val="clear" w:color="auto" w:fill="EBF5FB"/>
            <w:tcMar>
              <w:top w:w="66" w:type="dxa"/>
              <w:left w:w="88" w:type="dxa"/>
              <w:bottom w:w="66" w:type="dxa"/>
              <w:right w:w="88" w:type="dxa"/>
            </w:tcMar>
            <w:vAlign w:val="center"/>
          </w:tcPr>
          <w:p w14:paraId="66802000"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5C588CD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تقرير ربع سنوي يشمل مؤشر الوفاء كرابع مؤشرات الأداء + استطلاع سنوي لرضا العملاء القدامى عن مستوى الوفاء بعد الاستحواذ + بند تعاقدي للخروج إن تراجع المؤشر.</w:t>
            </w:r>
          </w:p>
        </w:tc>
      </w:tr>
    </w:tbl>
    <w:p w14:paraId="2D8601EA"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الدورة السباعية على معضلة مجموعة الوفاء.</w:t>
      </w:r>
    </w:p>
    <w:p w14:paraId="12A2A2AE"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والقرار: قبول الصفقة بشرط تعاقدي صريح يُدرج «معيار الوفاء بالتسليم» مؤشرَ أداء رسميًا رابعًا يُقاس ويُكافأ عليه، فتتحول قيمة عائلية ضمنية إلى التزام تعاقدي موثّق قابل للقياس. فإن رفض المستثمر الشرط رُفضت الصفقة.</w:t>
      </w:r>
    </w:p>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 يكن التوسع خيرًا مطلقًا ولا خطرًا مطلقًا. كان السؤال: ما الذي يجب أن يبقى ثابتًا حتى تظل المجموعة وفية لرسالتها، وما الذي يمكن تغييره حتى تستمر؟ ففصلت الأسرة بين القيم غير القابلة للتفاوض وأساليب التشغيل التي تحتاج إلى احتراف، واقترحت عضوًا مستقلًا في لجنة المراجعة، وحددت آلية لمعالجة الخلاف. ولم يلغِ القرار التوتر بين العائلة والمؤسسة، لكنه أخرجه من العلاقات الشخصية إلى قواعد يمكن مناقشتها.</w:t>
      </w:r>
    </w:p>
    <w:p w14:paraId="0447ABEE"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القيم التجارية المجردة قابلة للترجمة إلى مؤشرات أداء موثقة، فلا تُقرأ «شعورًا عائليًا» فحسب. وهذا ما يقدمه الصدق، أي تطابق القول والفعل، في حوكمة المؤسسة.</w:t>
      </w:r>
    </w:p>
    <w:p w14:paraId="44C4B9E7" w14:textId="77777777" w:rsidR="00CA2DF1" w:rsidRPr="00B218C5" w:rsidRDefault="00CA2DF1" w:rsidP="00CA2DF1">
      <w:pPr>
        <w:bidi/>
        <w:spacing w:after="55"/>
        <w:rPr>
          <w:rFonts w:ascii="Sakkal Majalla" w:hAnsi="Sakkal Majalla" w:cs="Sakkal Majalla"/>
          <w:sz w:val="26"/>
          <w:szCs w:val="26"/>
        </w:rPr>
      </w:pPr>
    </w:p>
    <w:p w14:paraId="4A1CA7F6"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4864686D" w14:textId="77777777" w:rsidR="00CA2DF1" w:rsidRPr="00B218C5" w:rsidRDefault="00CA2DF1" w:rsidP="00CA2DF1">
      <w:pPr>
        <w:shd w:val="clear" w:color="auto" w:fill="1A3A5C"/>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القسم الثاني: أربع حالات من ميادين الفعل الإنساني</w:t>
      </w:r>
    </w:p>
    <w:p w14:paraId="4F06F231"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طبّق القسم الأول الجهاز على مؤسسات القطاع الخاص. وهذا القسم يطبقه على ميادين أوسع: الحياة الشخصية، والقرار المصيري، والشراكة في عمل خاص، وإدارة البرامج والمشاريع. وفي كل منها يختلف السياق جذريًا، فيُختبر مدى صلاحية الجهاز خارج المؤسسة.</w:t>
      </w:r>
    </w:p>
    <w:p w14:paraId="58861E69" w14:textId="77777777" w:rsidR="00CA2DF1" w:rsidRPr="00B218C5" w:rsidRDefault="00CA2DF1" w:rsidP="00CA2DF1">
      <w:pPr>
        <w:bidi/>
        <w:spacing w:after="55"/>
        <w:rPr>
          <w:rFonts w:ascii="Sakkal Majalla" w:hAnsi="Sakkal Majalla" w:cs="Sakkal Majalla"/>
          <w:sz w:val="26"/>
          <w:szCs w:val="26"/>
        </w:rPr>
      </w:pPr>
    </w:p>
    <w:p w14:paraId="2C498F77"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14.6  الحالة الخامسة: أحمد، إدارة الحياة الشخصية والتوازن</w:t>
      </w:r>
    </w:p>
    <w:p w14:paraId="1D11A299"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أحمد (38 عامًا) مدير مشاريع في القطاع التقني، متزوج وأب لثلاثة أطفال. يعيش منذ خمس سنوات نمطًا ممتدًا: أسبوع عمل يتجاوز 55 ساعة، وحضور أسري شكلي، وانقطاع عن دروس العلم والأوراد، وغياب عن الرياضة. ينتظر «أن يستقر الحال» ليبدأ تنظيم حياته، ولم يأتِ ذلك اليوم. والمعضلة: عُرض عليه ترقٍّ بزيادة مالية 30%، يتطلب زيادة في الساعات والمسؤوليات بنسبة 40%.</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320FA75F" w14:textId="77777777" w:rsidTr="008E76A7">
        <w:tc>
          <w:tcPr>
            <w:tcW w:w="1620" w:type="dxa"/>
            <w:shd w:val="clear" w:color="auto" w:fill="156082"/>
            <w:tcMar>
              <w:top w:w="66" w:type="dxa"/>
              <w:left w:w="88" w:type="dxa"/>
              <w:bottom w:w="66" w:type="dxa"/>
              <w:right w:w="88" w:type="dxa"/>
            </w:tcMar>
            <w:vAlign w:val="center"/>
          </w:tcPr>
          <w:p w14:paraId="48977D4E"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156082"/>
            <w:tcMar>
              <w:top w:w="66" w:type="dxa"/>
              <w:left w:w="88" w:type="dxa"/>
              <w:bottom w:w="66" w:type="dxa"/>
              <w:right w:w="88" w:type="dxa"/>
            </w:tcMar>
            <w:vAlign w:val="center"/>
          </w:tcPr>
          <w:p w14:paraId="76AEFC3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2D6C26FA" w14:textId="77777777" w:rsidTr="008E76A7">
        <w:tc>
          <w:tcPr>
            <w:tcW w:w="1620" w:type="dxa"/>
            <w:shd w:val="clear" w:color="auto" w:fill="EBF5FB"/>
            <w:tcMar>
              <w:top w:w="66" w:type="dxa"/>
              <w:left w:w="88" w:type="dxa"/>
              <w:bottom w:w="66" w:type="dxa"/>
              <w:right w:w="88" w:type="dxa"/>
            </w:tcMar>
            <w:vAlign w:val="center"/>
          </w:tcPr>
          <w:p w14:paraId="1D94C10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5FAFF"/>
            <w:tcMar>
              <w:top w:w="66" w:type="dxa"/>
              <w:left w:w="88" w:type="dxa"/>
              <w:bottom w:w="66" w:type="dxa"/>
              <w:right w:w="88" w:type="dxa"/>
            </w:tcMar>
            <w:vAlign w:val="center"/>
          </w:tcPr>
          <w:p w14:paraId="6EBEEBE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أحمد مستخلَف على أبنائه وزوجه وصحته وروحه؛ ليست ملكية مطلقة يُهدرها لأي هدف مهني.</w:t>
            </w:r>
          </w:p>
        </w:tc>
      </w:tr>
      <w:tr w:rsidR="00CA2DF1" w:rsidRPr="00B218C5" w14:paraId="0FEA6B98" w14:textId="77777777" w:rsidTr="008E76A7">
        <w:tc>
          <w:tcPr>
            <w:tcW w:w="1620" w:type="dxa"/>
            <w:shd w:val="clear" w:color="auto" w:fill="FFFFFF"/>
            <w:tcMar>
              <w:top w:w="66" w:type="dxa"/>
              <w:left w:w="88" w:type="dxa"/>
              <w:bottom w:w="66" w:type="dxa"/>
              <w:right w:w="88" w:type="dxa"/>
            </w:tcMar>
            <w:vAlign w:val="center"/>
          </w:tcPr>
          <w:p w14:paraId="292011A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التكليف بالوسع</w:t>
            </w:r>
          </w:p>
        </w:tc>
        <w:tc>
          <w:tcPr>
            <w:tcW w:w="7020" w:type="dxa"/>
            <w:shd w:val="clear" w:color="auto" w:fill="FFFFFF"/>
            <w:tcMar>
              <w:top w:w="66" w:type="dxa"/>
              <w:left w:w="88" w:type="dxa"/>
              <w:bottom w:w="66" w:type="dxa"/>
              <w:right w:w="88" w:type="dxa"/>
            </w:tcMar>
            <w:vAlign w:val="center"/>
          </w:tcPr>
          <w:p w14:paraId="4E50E19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نمط الإرهاق المستمر (55 ساعة أسبوعية) يتجاوز "الوسع" الإنساني الفعلي؛ المؤشر: التهيّج والانفصال العاطفي عن عائلته.</w:t>
            </w:r>
          </w:p>
        </w:tc>
      </w:tr>
      <w:tr w:rsidR="00CA2DF1" w:rsidRPr="00B218C5" w14:paraId="10F8F9BF" w14:textId="77777777" w:rsidTr="008E76A7">
        <w:tc>
          <w:tcPr>
            <w:tcW w:w="1620" w:type="dxa"/>
            <w:shd w:val="clear" w:color="auto" w:fill="EBF5FB"/>
            <w:tcMar>
              <w:top w:w="66" w:type="dxa"/>
              <w:left w:w="88" w:type="dxa"/>
              <w:bottom w:w="66" w:type="dxa"/>
              <w:right w:w="88" w:type="dxa"/>
            </w:tcMar>
            <w:vAlign w:val="center"/>
          </w:tcPr>
          <w:p w14:paraId="2F2E599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الابتلاء</w:t>
            </w:r>
          </w:p>
        </w:tc>
        <w:tc>
          <w:tcPr>
            <w:tcW w:w="7020" w:type="dxa"/>
            <w:shd w:val="clear" w:color="auto" w:fill="F5FAFF"/>
            <w:tcMar>
              <w:top w:w="66" w:type="dxa"/>
              <w:left w:w="88" w:type="dxa"/>
              <w:bottom w:w="66" w:type="dxa"/>
              <w:right w:w="88" w:type="dxa"/>
            </w:tcMar>
            <w:vAlign w:val="center"/>
          </w:tcPr>
          <w:p w14:paraId="2030F378"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لحظة لم يتعرف فيها ابنه الأصغر على صورته القديمة: اختبار قيمي، لا مشكلة جدولة.</w:t>
            </w:r>
          </w:p>
        </w:tc>
      </w:tr>
      <w:tr w:rsidR="00CA2DF1" w:rsidRPr="00B218C5" w14:paraId="75B973E2" w14:textId="77777777" w:rsidTr="008E76A7">
        <w:tc>
          <w:tcPr>
            <w:tcW w:w="1620" w:type="dxa"/>
            <w:shd w:val="clear" w:color="auto" w:fill="FFFFFF"/>
            <w:tcMar>
              <w:top w:w="66" w:type="dxa"/>
              <w:left w:w="88" w:type="dxa"/>
              <w:bottom w:w="66" w:type="dxa"/>
              <w:right w:w="88" w:type="dxa"/>
            </w:tcMar>
            <w:vAlign w:val="center"/>
          </w:tcPr>
          <w:p w14:paraId="3A91BBE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الفطرة</w:t>
            </w:r>
          </w:p>
        </w:tc>
        <w:tc>
          <w:tcPr>
            <w:tcW w:w="7020" w:type="dxa"/>
            <w:shd w:val="clear" w:color="auto" w:fill="FFFFFF"/>
            <w:tcMar>
              <w:top w:w="66" w:type="dxa"/>
              <w:left w:w="88" w:type="dxa"/>
              <w:bottom w:w="66" w:type="dxa"/>
              <w:right w:w="88" w:type="dxa"/>
            </w:tcMar>
            <w:vAlign w:val="center"/>
          </w:tcPr>
          <w:p w14:paraId="03E14FA7"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إشارة داخلية: «أبنائي يكبرون دون حضوري الحقيقي»؛ وهي إشارة أخلاقية تستدعي الاستشعار والتثبت.</w:t>
            </w:r>
          </w:p>
        </w:tc>
      </w:tr>
      <w:tr w:rsidR="00CA2DF1" w:rsidRPr="00B218C5" w14:paraId="5A647792" w14:textId="77777777" w:rsidTr="008E76A7">
        <w:tc>
          <w:tcPr>
            <w:tcW w:w="1620" w:type="dxa"/>
            <w:shd w:val="clear" w:color="auto" w:fill="EBF5FB"/>
            <w:tcMar>
              <w:top w:w="66" w:type="dxa"/>
              <w:left w:w="88" w:type="dxa"/>
              <w:bottom w:w="66" w:type="dxa"/>
              <w:right w:w="88" w:type="dxa"/>
            </w:tcMar>
            <w:vAlign w:val="center"/>
          </w:tcPr>
          <w:p w14:paraId="669FAA7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5FAFF"/>
            <w:tcMar>
              <w:top w:w="66" w:type="dxa"/>
              <w:left w:w="88" w:type="dxa"/>
              <w:bottom w:w="66" w:type="dxa"/>
              <w:right w:w="88" w:type="dxa"/>
            </w:tcMar>
            <w:vAlign w:val="center"/>
          </w:tcPr>
          <w:p w14:paraId="165BCA1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مكتوبة: ميزانية الوقت الأسبوعية الفعلية، ومستوى الطاقة في مختلف الأنشطة.</w:t>
            </w:r>
          </w:p>
        </w:tc>
      </w:tr>
      <w:tr w:rsidR="00CA2DF1" w:rsidRPr="00B218C5" w14:paraId="49214EC2" w14:textId="77777777" w:rsidTr="008E76A7">
        <w:tc>
          <w:tcPr>
            <w:tcW w:w="1620" w:type="dxa"/>
            <w:shd w:val="clear" w:color="auto" w:fill="FFFFFF"/>
            <w:tcMar>
              <w:top w:w="66" w:type="dxa"/>
              <w:left w:w="88" w:type="dxa"/>
              <w:bottom w:w="66" w:type="dxa"/>
              <w:right w:w="88" w:type="dxa"/>
            </w:tcMar>
            <w:vAlign w:val="center"/>
          </w:tcPr>
          <w:p w14:paraId="5B4C041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FFFFF"/>
            <w:tcMar>
              <w:top w:w="66" w:type="dxa"/>
              <w:left w:w="88" w:type="dxa"/>
              <w:bottom w:w="66" w:type="dxa"/>
              <w:right w:w="88" w:type="dxa"/>
            </w:tcMar>
            <w:vAlign w:val="center"/>
          </w:tcPr>
          <w:p w14:paraId="0E46B1D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"كيف أريد أن يتذكرني أبنائي بعد 20 عامًا؟ وهل ما أفعله الآن يبني ذلك الذكر؟"</w:t>
            </w:r>
          </w:p>
        </w:tc>
      </w:tr>
      <w:tr w:rsidR="00CA2DF1" w:rsidRPr="00B218C5" w14:paraId="27137A88" w14:textId="77777777" w:rsidTr="008E76A7">
        <w:tc>
          <w:tcPr>
            <w:tcW w:w="1620" w:type="dxa"/>
            <w:shd w:val="clear" w:color="auto" w:fill="EBF5FB"/>
            <w:tcMar>
              <w:top w:w="66" w:type="dxa"/>
              <w:left w:w="88" w:type="dxa"/>
              <w:bottom w:w="66" w:type="dxa"/>
              <w:right w:w="88" w:type="dxa"/>
            </w:tcMar>
            <w:vAlign w:val="center"/>
          </w:tcPr>
          <w:p w14:paraId="1DD7578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69456A7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حوار صادق مع الزوجة + مشاورة صديق مقرب ذي رؤية دينية ناضجة وخبرة مشابهة.</w:t>
            </w:r>
          </w:p>
        </w:tc>
      </w:tr>
      <w:tr w:rsidR="00CA2DF1" w:rsidRPr="00B218C5" w14:paraId="3F71CC84" w14:textId="77777777" w:rsidTr="008E76A7">
        <w:tc>
          <w:tcPr>
            <w:tcW w:w="1620" w:type="dxa"/>
            <w:shd w:val="clear" w:color="auto" w:fill="FFFFFF"/>
            <w:tcMar>
              <w:top w:w="66" w:type="dxa"/>
              <w:left w:w="88" w:type="dxa"/>
              <w:bottom w:w="66" w:type="dxa"/>
              <w:right w:w="88" w:type="dxa"/>
            </w:tcMar>
            <w:vAlign w:val="center"/>
          </w:tcPr>
          <w:p w14:paraId="3150789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772E1F4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تجاوز الثنائية (قبول الترقي كاملًا/رفضه)؛ تفاوض شروط جديدة تجمع الترقي مع الحماية الأسرية.</w:t>
            </w:r>
          </w:p>
        </w:tc>
      </w:tr>
      <w:tr w:rsidR="00CA2DF1" w:rsidRPr="00B218C5" w14:paraId="0C81440C" w14:textId="77777777" w:rsidTr="008E76A7">
        <w:tc>
          <w:tcPr>
            <w:tcW w:w="1620" w:type="dxa"/>
            <w:shd w:val="clear" w:color="auto" w:fill="EBF5FB"/>
            <w:tcMar>
              <w:top w:w="66" w:type="dxa"/>
              <w:left w:w="88" w:type="dxa"/>
              <w:bottom w:w="66" w:type="dxa"/>
              <w:right w:w="88" w:type="dxa"/>
            </w:tcMar>
            <w:vAlign w:val="center"/>
          </w:tcPr>
          <w:p w14:paraId="0BBFBDF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الصدق</w:t>
            </w:r>
          </w:p>
        </w:tc>
        <w:tc>
          <w:tcPr>
            <w:tcW w:w="7020" w:type="dxa"/>
            <w:shd w:val="clear" w:color="auto" w:fill="F5FAFF"/>
            <w:tcMar>
              <w:top w:w="66" w:type="dxa"/>
              <w:left w:w="88" w:type="dxa"/>
              <w:bottom w:w="66" w:type="dxa"/>
              <w:right w:w="88" w:type="dxa"/>
            </w:tcMar>
            <w:vAlign w:val="center"/>
          </w:tcPr>
          <w:p w14:paraId="55E6A62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أمانة مع النفس: هل الدافع الحقيقي مصلحة عائلته أم إثبات الذات المهنية فقط؟</w:t>
            </w:r>
          </w:p>
        </w:tc>
      </w:tr>
      <w:tr w:rsidR="00CA2DF1" w:rsidRPr="00B218C5" w14:paraId="290643C1" w14:textId="77777777" w:rsidTr="008E76A7">
        <w:tc>
          <w:tcPr>
            <w:tcW w:w="1620" w:type="dxa"/>
            <w:shd w:val="clear" w:color="auto" w:fill="FFFFFF"/>
            <w:tcMar>
              <w:top w:w="66" w:type="dxa"/>
              <w:left w:w="88" w:type="dxa"/>
              <w:bottom w:w="66" w:type="dxa"/>
              <w:right w:w="88" w:type="dxa"/>
            </w:tcMar>
            <w:vAlign w:val="center"/>
          </w:tcPr>
          <w:p w14:paraId="561C28F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الغاية (QMF)</w:t>
            </w:r>
          </w:p>
        </w:tc>
        <w:tc>
          <w:tcPr>
            <w:tcW w:w="7020" w:type="dxa"/>
            <w:shd w:val="clear" w:color="auto" w:fill="FFFFFF"/>
            <w:tcMar>
              <w:top w:w="66" w:type="dxa"/>
              <w:left w:w="88" w:type="dxa"/>
              <w:bottom w:w="66" w:type="dxa"/>
              <w:right w:w="88" w:type="dxa"/>
            </w:tcMar>
            <w:vAlign w:val="center"/>
          </w:tcPr>
          <w:p w14:paraId="115C9D2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الغاية من إدارة الحياة الشخصية: عمارة حياة كاملة (دين + أسرة + عمل + صحة)؛ لا تفوق مهني أحادي.</w:t>
            </w:r>
          </w:p>
        </w:tc>
      </w:tr>
    </w:tbl>
    <w:p w14:paraId="70620160"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بقرار حياتي شخصي، والمرجع الغائي هنا الحياة كلها لا مؤشرات الأداء المالية.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CA2DF1" w:rsidRPr="00B218C5" w14:paraId="3E24E190" w14:textId="77777777" w:rsidTr="008E76A7">
        <w:tc>
          <w:tcPr>
            <w:tcW w:w="1800" w:type="dxa"/>
            <w:shd w:val="clear" w:color="auto" w:fill="1F3864"/>
            <w:tcMar>
              <w:top w:w="66" w:type="dxa"/>
              <w:left w:w="88" w:type="dxa"/>
              <w:bottom w:w="66" w:type="dxa"/>
              <w:right w:w="88" w:type="dxa"/>
            </w:tcMar>
            <w:vAlign w:val="center"/>
          </w:tcPr>
          <w:p w14:paraId="7ADBBDE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5B1134D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7A6BE22C" w14:textId="77777777" w:rsidTr="008E76A7">
        <w:tc>
          <w:tcPr>
            <w:tcW w:w="1800" w:type="dxa"/>
            <w:shd w:val="clear" w:color="auto" w:fill="EBF5FB"/>
            <w:tcMar>
              <w:top w:w="66" w:type="dxa"/>
              <w:left w:w="88" w:type="dxa"/>
              <w:bottom w:w="66" w:type="dxa"/>
              <w:right w:w="88" w:type="dxa"/>
            </w:tcMar>
            <w:vAlign w:val="center"/>
          </w:tcPr>
          <w:p w14:paraId="27EE39C4"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792ACF9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لحظة يقظة: الابن الأصغر لا يتعرف على والده في صورة قديمة ويصفه بـ"الرجل في الصورة".</w:t>
            </w:r>
          </w:p>
        </w:tc>
      </w:tr>
      <w:tr w:rsidR="00CA2DF1" w:rsidRPr="00B218C5" w14:paraId="1DF462BD" w14:textId="77777777" w:rsidTr="008E76A7">
        <w:tc>
          <w:tcPr>
            <w:tcW w:w="1800" w:type="dxa"/>
            <w:shd w:val="clear" w:color="auto" w:fill="FFFFFF"/>
            <w:tcMar>
              <w:top w:w="66" w:type="dxa"/>
              <w:left w:w="88" w:type="dxa"/>
              <w:bottom w:w="66" w:type="dxa"/>
              <w:right w:w="88" w:type="dxa"/>
            </w:tcMar>
            <w:vAlign w:val="center"/>
          </w:tcPr>
          <w:p w14:paraId="17D0A2E7"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3A06479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نموذج حياتي الحالي يخدم غاية العبادة والعمارة معًا؟ أم يُقدِّم العمارة المهنية على حساب كل غاية أخرى؟"</w:t>
            </w:r>
          </w:p>
        </w:tc>
      </w:tr>
      <w:tr w:rsidR="00CA2DF1" w:rsidRPr="00B218C5" w14:paraId="4E2FB1E6" w14:textId="77777777" w:rsidTr="008E76A7">
        <w:tc>
          <w:tcPr>
            <w:tcW w:w="1800" w:type="dxa"/>
            <w:shd w:val="clear" w:color="auto" w:fill="EBF5FB"/>
            <w:tcMar>
              <w:top w:w="66" w:type="dxa"/>
              <w:left w:w="88" w:type="dxa"/>
              <w:bottom w:w="66" w:type="dxa"/>
              <w:right w:w="88" w:type="dxa"/>
            </w:tcMar>
            <w:vAlign w:val="center"/>
          </w:tcPr>
          <w:p w14:paraId="437CB710"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2287C8D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جلسة صريحة مع الزوجة تشمل الحقائق لا المجاملات + استشارة مرشد أسري ذي مرجعية دينية.</w:t>
            </w:r>
          </w:p>
        </w:tc>
      </w:tr>
      <w:tr w:rsidR="00CA2DF1" w:rsidRPr="00B218C5" w14:paraId="225BE2C8" w14:textId="77777777" w:rsidTr="008E76A7">
        <w:tc>
          <w:tcPr>
            <w:tcW w:w="1800" w:type="dxa"/>
            <w:shd w:val="clear" w:color="auto" w:fill="FFFFFF"/>
            <w:tcMar>
              <w:top w:w="66" w:type="dxa"/>
              <w:left w:w="88" w:type="dxa"/>
              <w:bottom w:w="66" w:type="dxa"/>
              <w:right w:w="88" w:type="dxa"/>
            </w:tcMar>
            <w:vAlign w:val="center"/>
          </w:tcPr>
          <w:p w14:paraId="16C89255"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27A28F3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مالي دقيق: هل الزيادة 30% تُغطي احتياجات فعلية أم مجرد تحسين رمزي لمستوى المعيشة؟</w:t>
            </w:r>
          </w:p>
        </w:tc>
      </w:tr>
      <w:tr w:rsidR="00CA2DF1" w:rsidRPr="00B218C5" w14:paraId="0EBEB093" w14:textId="77777777" w:rsidTr="008E76A7">
        <w:tc>
          <w:tcPr>
            <w:tcW w:w="1800" w:type="dxa"/>
            <w:shd w:val="clear" w:color="auto" w:fill="EBF5FB"/>
            <w:tcMar>
              <w:top w:w="66" w:type="dxa"/>
              <w:left w:w="88" w:type="dxa"/>
              <w:bottom w:w="66" w:type="dxa"/>
              <w:right w:w="88" w:type="dxa"/>
            </w:tcMar>
            <w:vAlign w:val="center"/>
          </w:tcPr>
          <w:p w14:paraId="3A17CAEE"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3DD0CFB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أسبوع شورى وتثبت؛ قرار بالتفاوض على الترقي مع سقف صريح لساعات العمل وشروط المرونة.</w:t>
            </w:r>
          </w:p>
        </w:tc>
      </w:tr>
      <w:tr w:rsidR="00CA2DF1" w:rsidRPr="00B218C5" w14:paraId="018C147F" w14:textId="77777777" w:rsidTr="008E76A7">
        <w:tc>
          <w:tcPr>
            <w:tcW w:w="1800" w:type="dxa"/>
            <w:shd w:val="clear" w:color="auto" w:fill="FFFFFF"/>
            <w:tcMar>
              <w:top w:w="66" w:type="dxa"/>
              <w:left w:w="88" w:type="dxa"/>
              <w:bottom w:w="66" w:type="dxa"/>
              <w:right w:w="88" w:type="dxa"/>
            </w:tcMar>
            <w:vAlign w:val="center"/>
          </w:tcPr>
          <w:p w14:paraId="4488B73E"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4BEA961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تنفيذ "الروتين المحمي": ساعة يومية للعبادة والعائلة غير قابلة للتفاوض + محادثة صريحة مع المدير.</w:t>
            </w:r>
          </w:p>
        </w:tc>
      </w:tr>
      <w:tr w:rsidR="00CA2DF1" w:rsidRPr="00B218C5" w14:paraId="1D368E69" w14:textId="77777777" w:rsidTr="008E76A7">
        <w:tc>
          <w:tcPr>
            <w:tcW w:w="1800" w:type="dxa"/>
            <w:shd w:val="clear" w:color="auto" w:fill="EBF5FB"/>
            <w:tcMar>
              <w:top w:w="66" w:type="dxa"/>
              <w:left w:w="88" w:type="dxa"/>
              <w:bottom w:w="66" w:type="dxa"/>
              <w:right w:w="88" w:type="dxa"/>
            </w:tcMar>
            <w:vAlign w:val="center"/>
          </w:tcPr>
          <w:p w14:paraId="75FB0B73"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3AF3274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مراجعة شهرية مع الزوجة: مستوى الحضور الأسري الفعلي + مستوى الرضا الروحي؛ أي تراجع يُعيد تفعيل الدورة.</w:t>
            </w:r>
          </w:p>
        </w:tc>
      </w:tr>
    </w:tbl>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 يكن التوازن بين العمل والحياة جدولًا يوزع الساعات بالتساوي. اكتشف أحمد أن المشكلة ليست كثرة العمل وحدها، وإنما أن كل التزام يطلب منه أن يكون متاحًا في الوقت نفسه. فحدد ثلاثة التزامات لا تُؤجَّل، وفوّض مهمتين، وأوقف التزامًا كان يقبله خوفًا من خذلان الآخرين. وبعد شهر لم تختفِ الضغوط، لكنه صار يرى ما يختاره وما يضحي به. وهذا الحد الواقعي للتوازن: إدارة واعية للكلفة، لا وعد بحياة بلا تعارض.</w:t>
      </w:r>
    </w:p>
    <w:p w14:paraId="51020DC9"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المعضلة لم تكن قبول الترقي أو رفضه، وإنما إعادة تعريف الترقي وشروط قبوله، وهو نمط الخيار الثالث في السياق الشخصي.</w:t>
      </w:r>
    </w:p>
    <w:p w14:paraId="56D7C856" w14:textId="77777777" w:rsidR="00CA2DF1" w:rsidRPr="00B218C5" w:rsidRDefault="00CA2DF1" w:rsidP="00CA2DF1">
      <w:pPr>
        <w:bidi/>
        <w:spacing w:after="55"/>
        <w:rPr>
          <w:rFonts w:ascii="Sakkal Majalla" w:hAnsi="Sakkal Majalla" w:cs="Sakkal Majalla"/>
          <w:sz w:val="26"/>
          <w:szCs w:val="26"/>
        </w:rPr>
      </w:pPr>
    </w:p>
    <w:p w14:paraId="2F2D6FCC"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7D26B5CE"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14.7  الحالة السادسة: سارة، قرار مصيري تحت ضغط الوقت</w:t>
      </w:r>
    </w:p>
    <w:p w14:paraId="511991BA"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سارة (32 عامًا) صيدلانية في مستشفى خاص منذ سبع سنوات، بأداء مرتفع، تشعر بسقف مهني محدود، ولها حلم قديم بافتتاح صيدلية خاصة. والمخاطر حقيقية: أقساط قرض عقاري، وثلاثة أبناء في سن الدراسة، وزوج يعتمد على دخلها. وعُرض عليها إيجار صيدلية في موقع مثالي، متاح ثلاثة أشهر فقط، فالضغط الزمني يدفعها إلى قرار بمعلومات ناقصة.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5B035511" w14:textId="77777777" w:rsidTr="008E76A7">
        <w:tc>
          <w:tcPr>
            <w:tcW w:w="1620" w:type="dxa"/>
            <w:shd w:val="clear" w:color="auto" w:fill="156082"/>
            <w:tcMar>
              <w:top w:w="66" w:type="dxa"/>
              <w:left w:w="88" w:type="dxa"/>
              <w:bottom w:w="66" w:type="dxa"/>
              <w:right w:w="88" w:type="dxa"/>
            </w:tcMar>
            <w:vAlign w:val="center"/>
          </w:tcPr>
          <w:p w14:paraId="5CF86A01"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156082"/>
            <w:tcMar>
              <w:top w:w="66" w:type="dxa"/>
              <w:left w:w="88" w:type="dxa"/>
              <w:bottom w:w="66" w:type="dxa"/>
              <w:right w:w="88" w:type="dxa"/>
            </w:tcMar>
            <w:vAlign w:val="center"/>
          </w:tcPr>
          <w:p w14:paraId="4107959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32126BB9" w14:textId="77777777" w:rsidTr="008E76A7">
        <w:tc>
          <w:tcPr>
            <w:tcW w:w="1620" w:type="dxa"/>
            <w:shd w:val="clear" w:color="auto" w:fill="EBF5FB"/>
            <w:tcMar>
              <w:top w:w="66" w:type="dxa"/>
              <w:left w:w="88" w:type="dxa"/>
              <w:bottom w:w="66" w:type="dxa"/>
              <w:right w:w="88" w:type="dxa"/>
            </w:tcMar>
            <w:vAlign w:val="center"/>
          </w:tcPr>
          <w:p w14:paraId="29E34D6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الاستخلاف</w:t>
            </w:r>
          </w:p>
        </w:tc>
        <w:tc>
          <w:tcPr>
            <w:tcW w:w="7020" w:type="dxa"/>
            <w:shd w:val="clear" w:color="auto" w:fill="F5FAFF"/>
            <w:tcMar>
              <w:top w:w="66" w:type="dxa"/>
              <w:left w:w="88" w:type="dxa"/>
              <w:bottom w:w="66" w:type="dxa"/>
              <w:right w:w="88" w:type="dxa"/>
            </w:tcMar>
            <w:vAlign w:val="center"/>
          </w:tcPr>
          <w:p w14:paraId="101C8B2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سارة مستخلَفة على كفاءتها المهنية وعلى استقرار أسرتها؛ كلاهما أمانة تُحكَم على قراراتها بمدى خدمتهما معًا.</w:t>
            </w:r>
          </w:p>
        </w:tc>
      </w:tr>
      <w:tr w:rsidR="00CA2DF1" w:rsidRPr="00B218C5" w14:paraId="5F97DAC1" w14:textId="77777777" w:rsidTr="008E76A7">
        <w:tc>
          <w:tcPr>
            <w:tcW w:w="1620" w:type="dxa"/>
            <w:shd w:val="clear" w:color="auto" w:fill="FFFFFF"/>
            <w:tcMar>
              <w:top w:w="66" w:type="dxa"/>
              <w:left w:w="88" w:type="dxa"/>
              <w:bottom w:w="66" w:type="dxa"/>
              <w:right w:w="88" w:type="dxa"/>
            </w:tcMar>
            <w:vAlign w:val="center"/>
          </w:tcPr>
          <w:p w14:paraId="07BB5FE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الابتلاء</w:t>
            </w:r>
          </w:p>
        </w:tc>
        <w:tc>
          <w:tcPr>
            <w:tcW w:w="7020" w:type="dxa"/>
            <w:shd w:val="clear" w:color="auto" w:fill="FFFFFF"/>
            <w:tcMar>
              <w:top w:w="66" w:type="dxa"/>
              <w:left w:w="88" w:type="dxa"/>
              <w:bottom w:w="66" w:type="dxa"/>
              <w:right w:w="88" w:type="dxa"/>
            </w:tcMar>
            <w:vAlign w:val="center"/>
          </w:tcPr>
          <w:p w14:paraId="3A5B675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الاختيار بين "الأمان المريح" و"الطموح المخاطِر" اختبار لتعريفها الحقيقي للمسؤولية؛ وليس له إجابة واحدة صحيحة.</w:t>
            </w:r>
          </w:p>
        </w:tc>
      </w:tr>
      <w:tr w:rsidR="00CA2DF1" w:rsidRPr="00B218C5" w14:paraId="4D221AC1" w14:textId="77777777" w:rsidTr="008E76A7">
        <w:tc>
          <w:tcPr>
            <w:tcW w:w="1620" w:type="dxa"/>
            <w:shd w:val="clear" w:color="auto" w:fill="EBF5FB"/>
            <w:tcMar>
              <w:top w:w="66" w:type="dxa"/>
              <w:left w:w="88" w:type="dxa"/>
              <w:bottom w:w="66" w:type="dxa"/>
              <w:right w:w="88" w:type="dxa"/>
            </w:tcMar>
            <w:vAlign w:val="center"/>
          </w:tcPr>
          <w:p w14:paraId="5FB004C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الفطرة</w:t>
            </w:r>
          </w:p>
        </w:tc>
        <w:tc>
          <w:tcPr>
            <w:tcW w:w="7020" w:type="dxa"/>
            <w:shd w:val="clear" w:color="auto" w:fill="F5FAFF"/>
            <w:tcMar>
              <w:top w:w="66" w:type="dxa"/>
              <w:left w:w="88" w:type="dxa"/>
              <w:bottom w:w="66" w:type="dxa"/>
              <w:right w:w="88" w:type="dxa"/>
            </w:tcMar>
            <w:vAlign w:val="center"/>
          </w:tcPr>
          <w:p w14:paraId="7EB3A732"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قلق أخلاقي أولي من تعريض أسرة تعتمد على دخلها لمخاطرة غير محسوبة، يقابله توق قديم إلى الاستقلال المهني. والإشارتان تُسجَّلان ولا تُحسمان قبل التثبت.</w:t>
            </w:r>
          </w:p>
        </w:tc>
      </w:tr>
      <w:tr w:rsidR="00CA2DF1" w:rsidRPr="00B218C5" w14:paraId="058262E7" w14:textId="77777777" w:rsidTr="008E76A7">
        <w:tc>
          <w:tcPr>
            <w:tcW w:w="1620" w:type="dxa"/>
            <w:shd w:val="clear" w:color="auto" w:fill="FFFFFF"/>
            <w:tcMar>
              <w:top w:w="66" w:type="dxa"/>
              <w:left w:w="88" w:type="dxa"/>
              <w:bottom w:w="66" w:type="dxa"/>
              <w:right w:w="88" w:type="dxa"/>
            </w:tcMar>
            <w:vAlign w:val="center"/>
          </w:tcPr>
          <w:p w14:paraId="3069460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FFFFF"/>
            <w:tcMar>
              <w:top w:w="66" w:type="dxa"/>
              <w:left w:w="88" w:type="dxa"/>
              <w:bottom w:w="66" w:type="dxa"/>
              <w:right w:w="88" w:type="dxa"/>
            </w:tcMar>
            <w:vAlign w:val="center"/>
          </w:tcPr>
          <w:p w14:paraId="51B0C50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دراسة جدوى حقيقية بأرقام السوق الفعلية (دخل متوقع، مصروفات إيجار وتجهيز، رأس مال احتياطي) لا تفاؤل بلا بيانات.</w:t>
            </w:r>
          </w:p>
        </w:tc>
      </w:tr>
      <w:tr w:rsidR="00CA2DF1" w:rsidRPr="00B218C5" w14:paraId="1ACD1462" w14:textId="77777777" w:rsidTr="008E76A7">
        <w:tc>
          <w:tcPr>
            <w:tcW w:w="1620" w:type="dxa"/>
            <w:shd w:val="clear" w:color="auto" w:fill="EBF5FB"/>
            <w:tcMar>
              <w:top w:w="66" w:type="dxa"/>
              <w:left w:w="88" w:type="dxa"/>
              <w:bottom w:w="66" w:type="dxa"/>
              <w:right w:w="88" w:type="dxa"/>
            </w:tcMar>
            <w:vAlign w:val="center"/>
          </w:tcPr>
          <w:p w14:paraId="7618D97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5FAFF"/>
            <w:tcMar>
              <w:top w:w="66" w:type="dxa"/>
              <w:left w:w="88" w:type="dxa"/>
              <w:bottom w:w="66" w:type="dxa"/>
              <w:right w:w="88" w:type="dxa"/>
            </w:tcMar>
            <w:vAlign w:val="center"/>
          </w:tcPr>
          <w:p w14:paraId="325C524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"إذا فشلت الصيدلية خلال سنتين؛ هل أستطيع تحمُّل هذا الفشل ماليًا وعاطفيًا وأعود للعمل المهني؟"</w:t>
            </w:r>
          </w:p>
        </w:tc>
      </w:tr>
      <w:tr w:rsidR="00CA2DF1" w:rsidRPr="00B218C5" w14:paraId="0EC5E713" w14:textId="77777777" w:rsidTr="008E76A7">
        <w:tc>
          <w:tcPr>
            <w:tcW w:w="1620" w:type="dxa"/>
            <w:shd w:val="clear" w:color="auto" w:fill="FFFFFF"/>
            <w:tcMar>
              <w:top w:w="66" w:type="dxa"/>
              <w:left w:w="88" w:type="dxa"/>
              <w:bottom w:w="66" w:type="dxa"/>
              <w:right w:w="88" w:type="dxa"/>
            </w:tcMar>
            <w:vAlign w:val="center"/>
          </w:tcPr>
          <w:p w14:paraId="4893BBF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FFFFF"/>
            <w:tcMar>
              <w:top w:w="66" w:type="dxa"/>
              <w:left w:w="88" w:type="dxa"/>
              <w:bottom w:w="66" w:type="dxa"/>
              <w:right w:w="88" w:type="dxa"/>
            </w:tcMar>
            <w:vAlign w:val="center"/>
          </w:tcPr>
          <w:p w14:paraId="669F77D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حوار صريح مع الزوج + استشارة صيدلاني ناجح وآخر تعثَّر وعاد للوظيفة.</w:t>
            </w:r>
          </w:p>
        </w:tc>
      </w:tr>
      <w:tr w:rsidR="00CA2DF1" w:rsidRPr="00B218C5" w14:paraId="07CB3D6C" w14:textId="77777777" w:rsidTr="008E76A7">
        <w:tc>
          <w:tcPr>
            <w:tcW w:w="1620" w:type="dxa"/>
            <w:shd w:val="clear" w:color="auto" w:fill="EBF5FB"/>
            <w:tcMar>
              <w:top w:w="66" w:type="dxa"/>
              <w:left w:w="88" w:type="dxa"/>
              <w:bottom w:w="66" w:type="dxa"/>
              <w:right w:w="88" w:type="dxa"/>
            </w:tcMar>
            <w:vAlign w:val="center"/>
          </w:tcPr>
          <w:p w14:paraId="593E879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5FAFF"/>
            <w:tcMar>
              <w:top w:w="66" w:type="dxa"/>
              <w:left w:w="88" w:type="dxa"/>
              <w:bottom w:w="66" w:type="dxa"/>
              <w:right w:w="88" w:type="dxa"/>
            </w:tcMar>
            <w:vAlign w:val="center"/>
          </w:tcPr>
          <w:p w14:paraId="4EE379F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دافعي تحقيق الذات المهنية أم الهروب من بيئة عمل سلبية قابلة للمعالجة بطرق أخرى؟"</w:t>
            </w:r>
          </w:p>
        </w:tc>
      </w:tr>
      <w:tr w:rsidR="00CA2DF1" w:rsidRPr="00B218C5" w14:paraId="37122999" w14:textId="77777777" w:rsidTr="008E76A7">
        <w:tc>
          <w:tcPr>
            <w:tcW w:w="1620" w:type="dxa"/>
            <w:shd w:val="clear" w:color="auto" w:fill="FFFFFF"/>
            <w:tcMar>
              <w:top w:w="66" w:type="dxa"/>
              <w:left w:w="88" w:type="dxa"/>
              <w:bottom w:w="66" w:type="dxa"/>
              <w:right w:w="88" w:type="dxa"/>
            </w:tcMar>
            <w:vAlign w:val="center"/>
          </w:tcPr>
          <w:p w14:paraId="1B00044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6AB1839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خيار ثالث: الاستقلالية التدريجية؛ بدء الصيدلية بشريك مناصفة مع إخطار المستشفى بنية المغادرة بعد ثلاثة أشهر.</w:t>
            </w:r>
          </w:p>
        </w:tc>
      </w:tr>
    </w:tbl>
    <w:p w14:paraId="4ED2A215"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بحالة سارة، ومحورها التدبر والصدق مع النفس.</w:t>
      </w:r>
    </w:p>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 يكن القرار المصيري يحتاج إلى شجاعة فقط، وإنما إلى إبطاء كافٍ يمنع الضغط من التنكر في صورة يقين. فصلت سارة بين الوقائع التي يمكن التحقق منها والمخاوف التي تحتاج إلى حديث، وطلبت رأيًا من شخص لا مصلحة مباشرة له في القرار، وحددت موعدًا نهائيًا حتى لا يتحول التأمل إلى تأجيل دائم. وبقيت النتيجة محفوفة بالمخاطر، لكنها لم تعد نتيجة خوف غير مفحوص.</w:t>
      </w:r>
    </w:p>
    <w:p w14:paraId="01A0CEC2"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الضغط الزمني يختبر قيمة الدورة: فهي لا تعني الإطالة، وإنما الحسم المدروس في وقته. فقد أُنجز التثبت (ثلاثة أسابيع من البيانات) والشورى والعزم قبل انقضاء المهلة، دون استسلام للعجلة. ولم أعرض لهذه الحالة دورة مفصلة، لأن مراحلها تشبه حالة أحمد.</w:t>
      </w:r>
    </w:p>
    <w:p w14:paraId="112894C3" w14:textId="77777777" w:rsidR="00CA2DF1" w:rsidRPr="00B218C5" w:rsidRDefault="00CA2DF1" w:rsidP="00CA2DF1">
      <w:pPr>
        <w:bidi/>
        <w:spacing w:after="55"/>
        <w:rPr>
          <w:rFonts w:ascii="Sakkal Majalla" w:hAnsi="Sakkal Majalla" w:cs="Sakkal Majalla"/>
          <w:sz w:val="26"/>
          <w:szCs w:val="26"/>
        </w:rPr>
      </w:pPr>
    </w:p>
    <w:p w14:paraId="5CDFBDBA"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0E7E7974"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14.8  الحالة السابعة: منصور، الخروج من شراكة في عمل خاص</w:t>
      </w:r>
    </w:p>
    <w:p w14:paraId="25061017"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منصور (45 عامًا) مؤسس شركة خدمات تقنية ومالك 60% منها (12 موظفًا، وسبع سنوات). ويريد الشريك المؤسس الثاني (40%) بيع حصته بسبب خلاف استراتيجي: فهو يريد توسعًا سريعًا بتمويل خارجي، ومنصور يفضل نموًا عضويًا مستدامًا. والخيارات ثلاثة: شراء حصة الشريك، وهو يحتاج إلى تمويل كبير؛ أو استقطاب مستثمر خارجي، وهو يُضعف السيطرة؛ أو أن يبيع منصور حصته أيضًا ويخرج كليًا.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6093BFA3" w14:textId="77777777" w:rsidTr="008E76A7">
        <w:tc>
          <w:tcPr>
            <w:tcW w:w="1620" w:type="dxa"/>
            <w:shd w:val="clear" w:color="auto" w:fill="156082"/>
            <w:tcMar>
              <w:top w:w="66" w:type="dxa"/>
              <w:left w:w="88" w:type="dxa"/>
              <w:bottom w:w="66" w:type="dxa"/>
              <w:right w:w="88" w:type="dxa"/>
            </w:tcMar>
            <w:vAlign w:val="center"/>
          </w:tcPr>
          <w:p w14:paraId="74A3F7A0"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156082"/>
            <w:tcMar>
              <w:top w:w="66" w:type="dxa"/>
              <w:left w:w="88" w:type="dxa"/>
              <w:bottom w:w="66" w:type="dxa"/>
              <w:right w:w="88" w:type="dxa"/>
            </w:tcMar>
            <w:vAlign w:val="center"/>
          </w:tcPr>
          <w:p w14:paraId="515FBAF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3DA3DD5B" w14:textId="77777777" w:rsidTr="008E76A7">
        <w:tc>
          <w:tcPr>
            <w:tcW w:w="1620" w:type="dxa"/>
            <w:shd w:val="clear" w:color="auto" w:fill="EBF5FB"/>
            <w:tcMar>
              <w:top w:w="66" w:type="dxa"/>
              <w:left w:w="88" w:type="dxa"/>
              <w:bottom w:w="66" w:type="dxa"/>
              <w:right w:w="88" w:type="dxa"/>
            </w:tcMar>
            <w:vAlign w:val="center"/>
          </w:tcPr>
          <w:p w14:paraId="1F2BB55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w:t>
            </w:r>
          </w:p>
        </w:tc>
        <w:tc>
          <w:tcPr>
            <w:tcW w:w="7020" w:type="dxa"/>
            <w:shd w:val="clear" w:color="auto" w:fill="F5FAFF"/>
            <w:tcMar>
              <w:top w:w="66" w:type="dxa"/>
              <w:left w:w="88" w:type="dxa"/>
              <w:bottom w:w="66" w:type="dxa"/>
              <w:right w:w="88" w:type="dxa"/>
            </w:tcMar>
            <w:vAlign w:val="center"/>
          </w:tcPr>
          <w:p w14:paraId="6AD9B93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منصور مستأمَن على موارد الشركة ومصالح الموظفين الاثني عشر؛ القرار لا يخصه وحده.</w:t>
            </w:r>
          </w:p>
        </w:tc>
      </w:tr>
      <w:tr w:rsidR="00CA2DF1" w:rsidRPr="00B218C5" w14:paraId="218022D7" w14:textId="77777777" w:rsidTr="008E76A7">
        <w:tc>
          <w:tcPr>
            <w:tcW w:w="1620" w:type="dxa"/>
            <w:shd w:val="clear" w:color="auto" w:fill="FFFFFF"/>
            <w:tcMar>
              <w:top w:w="66" w:type="dxa"/>
              <w:left w:w="88" w:type="dxa"/>
              <w:bottom w:w="66" w:type="dxa"/>
              <w:right w:w="88" w:type="dxa"/>
            </w:tcMar>
            <w:vAlign w:val="center"/>
          </w:tcPr>
          <w:p w14:paraId="526FCC7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FFFFF"/>
            <w:tcMar>
              <w:top w:w="66" w:type="dxa"/>
              <w:left w:w="88" w:type="dxa"/>
              <w:bottom w:w="66" w:type="dxa"/>
              <w:right w:w="88" w:type="dxa"/>
            </w:tcMar>
            <w:vAlign w:val="center"/>
          </w:tcPr>
          <w:p w14:paraId="2604CED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صدق مع الشريك الخارج في تحديد القيمة السوقية الحقيقية. وصدق مع النفس: هل الخلاف جوهري استراتيجي أم توتر شخصي قابل للمعالجة؟</w:t>
            </w:r>
          </w:p>
        </w:tc>
      </w:tr>
      <w:tr w:rsidR="00CA2DF1" w:rsidRPr="00B218C5" w14:paraId="0FA612B4" w14:textId="77777777" w:rsidTr="008E76A7">
        <w:tc>
          <w:tcPr>
            <w:tcW w:w="1620" w:type="dxa"/>
            <w:shd w:val="clear" w:color="auto" w:fill="EBF5FB"/>
            <w:tcMar>
              <w:top w:w="66" w:type="dxa"/>
              <w:left w:w="88" w:type="dxa"/>
              <w:bottom w:w="66" w:type="dxa"/>
              <w:right w:w="88" w:type="dxa"/>
            </w:tcMar>
            <w:vAlign w:val="center"/>
          </w:tcPr>
          <w:p w14:paraId="4BC55AE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5FAFF"/>
            <w:tcMar>
              <w:top w:w="66" w:type="dxa"/>
              <w:left w:w="88" w:type="dxa"/>
              <w:bottom w:w="66" w:type="dxa"/>
              <w:right w:w="88" w:type="dxa"/>
            </w:tcMar>
            <w:vAlign w:val="center"/>
          </w:tcPr>
          <w:p w14:paraId="6D3E71F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إشراك المدراء التنفيذيين الكبار (CFO وCTO) في فهم الموقف الاستراتيجي؛ قبل أي قرار نهائي.</w:t>
            </w:r>
          </w:p>
        </w:tc>
      </w:tr>
      <w:tr w:rsidR="00CA2DF1" w:rsidRPr="00B218C5" w14:paraId="78C21C36" w14:textId="77777777" w:rsidTr="008E76A7">
        <w:tc>
          <w:tcPr>
            <w:tcW w:w="1620" w:type="dxa"/>
            <w:shd w:val="clear" w:color="auto" w:fill="FFFFFF"/>
            <w:tcMar>
              <w:top w:w="66" w:type="dxa"/>
              <w:left w:w="88" w:type="dxa"/>
              <w:bottom w:w="66" w:type="dxa"/>
              <w:right w:w="88" w:type="dxa"/>
            </w:tcMar>
            <w:vAlign w:val="center"/>
          </w:tcPr>
          <w:p w14:paraId="7128497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FFFFF"/>
            <w:tcMar>
              <w:top w:w="66" w:type="dxa"/>
              <w:left w:w="88" w:type="dxa"/>
              <w:bottom w:w="66" w:type="dxa"/>
              <w:right w:w="88" w:type="dxa"/>
            </w:tcMar>
            <w:vAlign w:val="center"/>
          </w:tcPr>
          <w:p w14:paraId="3196944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مستقل محايد لقيمة الشركة + تحليل قانوني وضريبي لخيارات الخروج الثلاثة.</w:t>
            </w:r>
          </w:p>
        </w:tc>
      </w:tr>
      <w:tr w:rsidR="00CA2DF1" w:rsidRPr="00B218C5" w14:paraId="7A74F978" w14:textId="77777777" w:rsidTr="008E76A7">
        <w:tc>
          <w:tcPr>
            <w:tcW w:w="1620" w:type="dxa"/>
            <w:shd w:val="clear" w:color="auto" w:fill="EBF5FB"/>
            <w:tcMar>
              <w:top w:w="66" w:type="dxa"/>
              <w:left w:w="88" w:type="dxa"/>
              <w:bottom w:w="66" w:type="dxa"/>
              <w:right w:w="88" w:type="dxa"/>
            </w:tcMar>
            <w:vAlign w:val="center"/>
          </w:tcPr>
          <w:p w14:paraId="49C12FF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التدبر</w:t>
            </w:r>
          </w:p>
        </w:tc>
        <w:tc>
          <w:tcPr>
            <w:tcW w:w="7020" w:type="dxa"/>
            <w:shd w:val="clear" w:color="auto" w:fill="F5FAFF"/>
            <w:tcMar>
              <w:top w:w="66" w:type="dxa"/>
              <w:left w:w="88" w:type="dxa"/>
              <w:bottom w:w="66" w:type="dxa"/>
              <w:right w:w="88" w:type="dxa"/>
            </w:tcMar>
            <w:vAlign w:val="center"/>
          </w:tcPr>
          <w:p w14:paraId="1359E36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الخلاف مع الشريك يعكس تعارضًا حقيقيًا في الرؤية لا يمكن التوفيق بينه، أم اختلافًا في الأسلوب قابلًا للجسر بتوزيع الصلاحيات؟"</w:t>
            </w:r>
          </w:p>
        </w:tc>
      </w:tr>
      <w:tr w:rsidR="00CA2DF1" w:rsidRPr="00B218C5" w14:paraId="193B42E6" w14:textId="77777777" w:rsidTr="008E76A7">
        <w:tc>
          <w:tcPr>
            <w:tcW w:w="1620" w:type="dxa"/>
            <w:shd w:val="clear" w:color="auto" w:fill="FFFFFF"/>
            <w:tcMar>
              <w:top w:w="66" w:type="dxa"/>
              <w:left w:w="88" w:type="dxa"/>
              <w:bottom w:w="66" w:type="dxa"/>
              <w:right w:w="88" w:type="dxa"/>
            </w:tcMar>
            <w:vAlign w:val="center"/>
          </w:tcPr>
          <w:p w14:paraId="74936CB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w:t>
            </w:r>
          </w:p>
        </w:tc>
        <w:tc>
          <w:tcPr>
            <w:tcW w:w="7020" w:type="dxa"/>
            <w:shd w:val="clear" w:color="auto" w:fill="FFFFFF"/>
            <w:tcMar>
              <w:top w:w="66" w:type="dxa"/>
              <w:left w:w="88" w:type="dxa"/>
              <w:bottom w:w="66" w:type="dxa"/>
              <w:right w:w="88" w:type="dxa"/>
            </w:tcMar>
            <w:vAlign w:val="center"/>
          </w:tcPr>
          <w:p w14:paraId="56BFDAD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خيار رابع: إعادة هيكلة الشراكة (تعديل الصلاحيات لا الملكية بالضرورة)؛ يمنح كل شريك مجال نفوذه الطبيعي.</w:t>
            </w:r>
          </w:p>
        </w:tc>
      </w:tr>
      <w:tr w:rsidR="00CA2DF1" w:rsidRPr="00B218C5" w14:paraId="4BB43C7D" w14:textId="77777777" w:rsidTr="008E76A7">
        <w:tc>
          <w:tcPr>
            <w:tcW w:w="1620" w:type="dxa"/>
            <w:shd w:val="clear" w:color="auto" w:fill="EBF5FB"/>
            <w:tcMar>
              <w:top w:w="66" w:type="dxa"/>
              <w:left w:w="88" w:type="dxa"/>
              <w:bottom w:w="66" w:type="dxa"/>
              <w:right w:w="88" w:type="dxa"/>
            </w:tcMar>
            <w:vAlign w:val="center"/>
          </w:tcPr>
          <w:p w14:paraId="11822E6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العدل</w:t>
            </w:r>
          </w:p>
        </w:tc>
        <w:tc>
          <w:tcPr>
            <w:tcW w:w="7020" w:type="dxa"/>
            <w:shd w:val="clear" w:color="auto" w:fill="F5FAFF"/>
            <w:tcMar>
              <w:top w:w="66" w:type="dxa"/>
              <w:left w:w="88" w:type="dxa"/>
              <w:bottom w:w="66" w:type="dxa"/>
              <w:right w:w="88" w:type="dxa"/>
            </w:tcMar>
            <w:vAlign w:val="center"/>
          </w:tcPr>
          <w:p w14:paraId="4A3AC56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سعر شراء الحصة يُحدَّد بتقييم مستقل؛ لا انتهاز ظرف الخروج لتخفيض السعر.</w:t>
            </w:r>
          </w:p>
        </w:tc>
      </w:tr>
      <w:tr w:rsidR="00CA2DF1" w:rsidRPr="00B218C5" w14:paraId="3368C8B8" w14:textId="77777777" w:rsidTr="008E76A7">
        <w:tc>
          <w:tcPr>
            <w:tcW w:w="1620" w:type="dxa"/>
            <w:shd w:val="clear" w:color="auto" w:fill="FFFFFF"/>
            <w:tcMar>
              <w:top w:w="66" w:type="dxa"/>
              <w:left w:w="88" w:type="dxa"/>
              <w:bottom w:w="66" w:type="dxa"/>
              <w:right w:w="88" w:type="dxa"/>
            </w:tcMar>
            <w:vAlign w:val="center"/>
          </w:tcPr>
          <w:p w14:paraId="5C815E1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أولو الأمر (11.6)</w:t>
            </w:r>
          </w:p>
        </w:tc>
        <w:tc>
          <w:tcPr>
            <w:tcW w:w="7020" w:type="dxa"/>
            <w:shd w:val="clear" w:color="auto" w:fill="FFFFFF"/>
            <w:tcMar>
              <w:top w:w="66" w:type="dxa"/>
              <w:left w:w="88" w:type="dxa"/>
              <w:bottom w:w="66" w:type="dxa"/>
              <w:right w:w="88" w:type="dxa"/>
            </w:tcMar>
            <w:vAlign w:val="center"/>
          </w:tcPr>
          <w:p w14:paraId="6A03EB5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الصلاحيات الإدارية تتوزع بموجب عقد مكتوب؛ لا ضغط شخصي يتجاوز الحدود المتفق عليها.</w:t>
            </w:r>
          </w:p>
        </w:tc>
      </w:tr>
      <w:tr w:rsidR="00CA2DF1" w:rsidRPr="00B218C5" w14:paraId="7D47032E" w14:textId="77777777" w:rsidTr="008E76A7">
        <w:tc>
          <w:tcPr>
            <w:tcW w:w="1620" w:type="dxa"/>
            <w:shd w:val="clear" w:color="auto" w:fill="EBF5FB"/>
            <w:tcMar>
              <w:top w:w="66" w:type="dxa"/>
              <w:left w:w="88" w:type="dxa"/>
              <w:bottom w:w="66" w:type="dxa"/>
              <w:right w:w="88" w:type="dxa"/>
            </w:tcMar>
            <w:vAlign w:val="center"/>
          </w:tcPr>
          <w:p w14:paraId="55E8F95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الغاية (QMF)</w:t>
            </w:r>
          </w:p>
        </w:tc>
        <w:tc>
          <w:tcPr>
            <w:tcW w:w="7020" w:type="dxa"/>
            <w:shd w:val="clear" w:color="auto" w:fill="F5FAFF"/>
            <w:tcMar>
              <w:top w:w="66" w:type="dxa"/>
              <w:left w:w="88" w:type="dxa"/>
              <w:bottom w:w="66" w:type="dxa"/>
              <w:right w:w="88" w:type="dxa"/>
            </w:tcMar>
            <w:vAlign w:val="center"/>
          </w:tcPr>
          <w:p w14:paraId="65B21E7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الغاية: استدامة الشركة وضمان الاستقرار المهني للفريق؛ لا الفوز في نزاع ملكية آني.</w:t>
            </w:r>
          </w:p>
        </w:tc>
      </w:tr>
    </w:tbl>
    <w:p w14:paraId="28520103"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بحالة منصور، ويتصدرها الأمانة والعدل لأن الشراكة تقوم على الثقة.</w:t>
      </w:r>
    </w:p>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الدورة السباعية والقرار</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CA2DF1" w:rsidRPr="00B218C5" w14:paraId="34926370" w14:textId="77777777" w:rsidTr="008E76A7">
        <w:tc>
          <w:tcPr>
            <w:tcW w:w="1800" w:type="dxa"/>
            <w:shd w:val="clear" w:color="auto" w:fill="1F3864"/>
            <w:tcMar>
              <w:top w:w="66" w:type="dxa"/>
              <w:left w:w="88" w:type="dxa"/>
              <w:bottom w:w="66" w:type="dxa"/>
              <w:right w:w="88" w:type="dxa"/>
            </w:tcMar>
            <w:vAlign w:val="center"/>
          </w:tcPr>
          <w:p w14:paraId="48EDA0B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5F3CA4F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0757D20F" w14:textId="77777777" w:rsidTr="008E76A7">
        <w:tc>
          <w:tcPr>
            <w:tcW w:w="1800" w:type="dxa"/>
            <w:shd w:val="clear" w:color="auto" w:fill="EBF5FB"/>
            <w:tcMar>
              <w:top w:w="66" w:type="dxa"/>
              <w:left w:w="88" w:type="dxa"/>
              <w:bottom w:w="66" w:type="dxa"/>
              <w:right w:w="88" w:type="dxa"/>
            </w:tcMar>
            <w:vAlign w:val="center"/>
          </w:tcPr>
          <w:p w14:paraId="6EFD9E3F"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12ACB99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تراكم التوترات في اجتماعات القرار لستة أشهر؛ نمط تكرار الخلاف ذاته بنبرة متصاعدة يُشير لانهيار التفاهم الاستراتيجي الأساسي، لا مجرد خلاف طارئ قابل للحل في اجتماع واحد.</w:t>
            </w:r>
          </w:p>
        </w:tc>
      </w:tr>
      <w:tr w:rsidR="00CA2DF1" w:rsidRPr="00B218C5" w14:paraId="501B024B" w14:textId="77777777" w:rsidTr="008E76A7">
        <w:tc>
          <w:tcPr>
            <w:tcW w:w="1800" w:type="dxa"/>
            <w:shd w:val="clear" w:color="auto" w:fill="FFFFFF"/>
            <w:tcMar>
              <w:top w:w="66" w:type="dxa"/>
              <w:left w:w="88" w:type="dxa"/>
              <w:bottom w:w="66" w:type="dxa"/>
              <w:right w:w="88" w:type="dxa"/>
            </w:tcMar>
            <w:vAlign w:val="center"/>
          </w:tcPr>
          <w:p w14:paraId="4F224FE2"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725F610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هدفنا إبقاء هذه الشراكة بأي ثمن، أم بناء شركة تستحق الاستمرار على مدى العقد القادم؟ الإجابتان قد تفضيان لقرارات مختلفة تمامًا."</w:t>
            </w:r>
          </w:p>
        </w:tc>
      </w:tr>
      <w:tr w:rsidR="00CA2DF1" w:rsidRPr="00B218C5" w14:paraId="447F5B87" w14:textId="77777777" w:rsidTr="008E76A7">
        <w:tc>
          <w:tcPr>
            <w:tcW w:w="1800" w:type="dxa"/>
            <w:shd w:val="clear" w:color="auto" w:fill="EBF5FB"/>
            <w:tcMar>
              <w:top w:w="66" w:type="dxa"/>
              <w:left w:w="88" w:type="dxa"/>
              <w:bottom w:w="66" w:type="dxa"/>
              <w:right w:w="88" w:type="dxa"/>
            </w:tcMar>
            <w:vAlign w:val="center"/>
          </w:tcPr>
          <w:p w14:paraId="3733D7AE"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5AE5FF4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جلسة مع الشريك لفهم جذر الخلاف (لا الجلسة التفاوضية عن الخروج فورًا)؛ اكتشاف إن كان الخلاف في الأهداف النهائية (جوهري) أم في الأساليب فقط (قابل للجسر بتوزيع الصلاحيات).</w:t>
            </w:r>
          </w:p>
        </w:tc>
      </w:tr>
      <w:tr w:rsidR="00CA2DF1" w:rsidRPr="00B218C5" w14:paraId="1BFBAE24" w14:textId="77777777" w:rsidTr="008E76A7">
        <w:tc>
          <w:tcPr>
            <w:tcW w:w="1800" w:type="dxa"/>
            <w:shd w:val="clear" w:color="auto" w:fill="FFFFFF"/>
            <w:tcMar>
              <w:top w:w="66" w:type="dxa"/>
              <w:left w:w="88" w:type="dxa"/>
              <w:bottom w:w="66" w:type="dxa"/>
              <w:right w:w="88" w:type="dxa"/>
            </w:tcMar>
            <w:vAlign w:val="center"/>
          </w:tcPr>
          <w:p w14:paraId="64E712DF"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0FCBE42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تقييم مستقل للشركة من مُقيِّم محايد + استشارة محامٍ تجاري لفهم الخيارات القانونية الثلاثة + مراجعة مالية لقدرة منصور الشخصية على تمويل شراء الحصة + سؤال الموظفين الكبار (CFO، CTO) عن رأيهم في استراتيجية النمو.</w:t>
            </w:r>
          </w:p>
        </w:tc>
      </w:tr>
      <w:tr w:rsidR="00CA2DF1" w:rsidRPr="00B218C5" w14:paraId="18A0D179" w14:textId="77777777" w:rsidTr="008E76A7">
        <w:tc>
          <w:tcPr>
            <w:tcW w:w="1800" w:type="dxa"/>
            <w:shd w:val="clear" w:color="auto" w:fill="EBF5FB"/>
            <w:tcMar>
              <w:top w:w="66" w:type="dxa"/>
              <w:left w:w="88" w:type="dxa"/>
              <w:bottom w:w="66" w:type="dxa"/>
              <w:right w:w="88" w:type="dxa"/>
            </w:tcMar>
            <w:vAlign w:val="center"/>
          </w:tcPr>
          <w:p w14:paraId="215460FD"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3D198F7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ثلاثة أسابيع تثبت وجلسة شورى حاسمة اكتشف فيها أن الخلاف في الأسلوب (لا الغاية): شراء الحصة بالتقييم المستقل + تمويل جزئي + دعوة CFO للشراكة الجزئية الصغيرة.</w:t>
            </w:r>
          </w:p>
        </w:tc>
      </w:tr>
      <w:tr w:rsidR="00CA2DF1" w:rsidRPr="00B218C5" w14:paraId="26E14187" w14:textId="77777777" w:rsidTr="008E76A7">
        <w:tc>
          <w:tcPr>
            <w:tcW w:w="1800" w:type="dxa"/>
            <w:shd w:val="clear" w:color="auto" w:fill="FFFFFF"/>
            <w:tcMar>
              <w:top w:w="66" w:type="dxa"/>
              <w:left w:w="88" w:type="dxa"/>
              <w:bottom w:w="66" w:type="dxa"/>
              <w:right w:w="88" w:type="dxa"/>
            </w:tcMar>
            <w:vAlign w:val="center"/>
          </w:tcPr>
          <w:p w14:paraId="6C90C640"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0912876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إبرام اتفاق مكتوب واضح يوزع الصلاحيات بوضوح + توثيق آلية حل الخلافات المستقبلية + إبلاغ الفريق (12 موظفًا) بالتغيير بشفافية كاملة وطمأنتهم حول استقرار الشركة.</w:t>
            </w:r>
          </w:p>
        </w:tc>
      </w:tr>
      <w:tr w:rsidR="00CA2DF1" w:rsidRPr="00B218C5" w14:paraId="74471E32" w14:textId="77777777" w:rsidTr="008E76A7">
        <w:tc>
          <w:tcPr>
            <w:tcW w:w="1800" w:type="dxa"/>
            <w:shd w:val="clear" w:color="auto" w:fill="EBF5FB"/>
            <w:tcMar>
              <w:top w:w="66" w:type="dxa"/>
              <w:left w:w="88" w:type="dxa"/>
              <w:bottom w:w="66" w:type="dxa"/>
              <w:right w:w="88" w:type="dxa"/>
            </w:tcMar>
            <w:vAlign w:val="center"/>
          </w:tcPr>
          <w:p w14:paraId="2A9B99FB"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2E6F0608"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تقييم ربعي لمؤشرات الشركة مقارنة بما قبل إعادة الهيكلة، يبيّن هل كان الخلاف جوهريًا في الاستراتيجية. وإن ظهرت خلافات مشابهة بعد عام، يُراجَع هيكل الصلاحيات.</w:t>
            </w:r>
          </w:p>
        </w:tc>
      </w:tr>
    </w:tbl>
    <w:p w14:paraId="675E5454"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الدورة السباعية على معضلة الشراكة. والخيار الرابع، أي إعادة توزيع الصلاحيات لا الملكية بالضرورة، جاء من التدبر.</w:t>
      </w:r>
    </w:p>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 يكن الخروج من الشراكة انتصارًا لطرف وهزيمة لآخر. فقبل القرار فحص منصور وشريكه: هل الخلاف في الغاية أم في أسلوب العمل؟ وهل يمكن إعادة توزيع الصلاحيات؟ وهل توجد التزامات تجاه العاملين والعملاء تجعل الخروج الفوري مؤذيًا؟ وانتهيا إلى اتفاق انتقال موثق بدل قرار غاضب. ولم يحفظ الاتفاق العلاقة كما كانت، لكنه حفظ قدرًا من العدل، ومنع أن يدفع أصحاب المصلحة ثمن نزاع شخصي.</w:t>
      </w:r>
    </w:p>
    <w:p w14:paraId="6CFD88F5"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خلافات الشراكة في مراحل النمو طبيعية، والفرق بين الشراكة الناجحة والفاشلة وجود آلية واضحة لفض الخلاف (الشورى، والصدق، والنصيحة المباشرة) قبل أن يصير خصومة شخصية.</w:t>
      </w:r>
    </w:p>
    <w:p w14:paraId="557C1A09" w14:textId="77777777" w:rsidR="00CA2DF1" w:rsidRPr="00B218C5" w:rsidRDefault="00CA2DF1" w:rsidP="00CA2DF1">
      <w:pPr>
        <w:bidi/>
        <w:spacing w:after="55"/>
        <w:rPr>
          <w:rFonts w:ascii="Sakkal Majalla" w:hAnsi="Sakkal Majalla" w:cs="Sakkal Majalla"/>
          <w:sz w:val="26"/>
          <w:szCs w:val="26"/>
        </w:rPr>
      </w:pPr>
    </w:p>
    <w:p w14:paraId="14FFAF01"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2FE963C6" w14:textId="77777777" w:rsidR="00CA2DF1" w:rsidRPr="00B218C5" w:rsidRDefault="00CA2DF1" w:rsidP="00CA2DF1">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 xml:space="preserve">14.9  الحالة الثامنة: خالد، أزمة مشروع في محفظة متوازية</w:t>
      </w:r>
    </w:p>
    <w:p w14:paraId="27A5756D"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خالد (41 عامًا) مدير برامج يدير محفظة من ثلاثة مشاريع تحول رقمي متوازية (45 شخصًا، وميزانيات متعددة). ويُظهر المشروع الثاني تأخرًا ثلاثة أشهر وتجاوزًا متوقعًا للميزانية بنسبة 20%. والخيارات ثلاثة: نقل موارد من المشروعين الآخرين، وفيه خطر على المحفظة كلها؛ أو إعلان تأجيل رسمي للعميل، وفيه خطر على العلاقة؛ أو تقليص نطاق المشروع المتأخر، وهو يحتاج إلى موافقة العميل.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CA2DF1" w:rsidRPr="00B218C5" w14:paraId="350ADF94" w14:textId="77777777" w:rsidTr="008E76A7">
        <w:tc>
          <w:tcPr>
            <w:tcW w:w="1620" w:type="dxa"/>
            <w:shd w:val="clear" w:color="auto" w:fill="156082"/>
            <w:tcMar>
              <w:top w:w="66" w:type="dxa"/>
              <w:left w:w="88" w:type="dxa"/>
              <w:bottom w:w="66" w:type="dxa"/>
              <w:right w:w="88" w:type="dxa"/>
            </w:tcMar>
            <w:vAlign w:val="center"/>
          </w:tcPr>
          <w:p w14:paraId="1196AFE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الركن أو المكوّن</w:t>
            </w:r>
          </w:p>
        </w:tc>
        <w:tc>
          <w:tcPr>
            <w:tcW w:w="7020" w:type="dxa"/>
            <w:shd w:val="clear" w:color="auto" w:fill="156082"/>
            <w:tcMar>
              <w:top w:w="66" w:type="dxa"/>
              <w:left w:w="88" w:type="dxa"/>
              <w:bottom w:w="66" w:type="dxa"/>
              <w:right w:w="88" w:type="dxa"/>
            </w:tcMar>
            <w:vAlign w:val="center"/>
          </w:tcPr>
          <w:p w14:paraId="5CE76B4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30C3B859" w14:textId="77777777" w:rsidTr="008E76A7">
        <w:tc>
          <w:tcPr>
            <w:tcW w:w="1620" w:type="dxa"/>
            <w:shd w:val="clear" w:color="auto" w:fill="EBF5FB"/>
            <w:tcMar>
              <w:top w:w="66" w:type="dxa"/>
              <w:left w:w="88" w:type="dxa"/>
              <w:bottom w:w="66" w:type="dxa"/>
              <w:right w:w="88" w:type="dxa"/>
            </w:tcMar>
            <w:vAlign w:val="center"/>
          </w:tcPr>
          <w:p w14:paraId="7D2FFC5D"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أولو الأمر (11.6)</w:t>
            </w:r>
          </w:p>
        </w:tc>
        <w:tc>
          <w:tcPr>
            <w:tcW w:w="7020" w:type="dxa"/>
            <w:shd w:val="clear" w:color="auto" w:fill="F5FAFF"/>
            <w:tcMar>
              <w:top w:w="66" w:type="dxa"/>
              <w:left w:w="88" w:type="dxa"/>
              <w:bottom w:w="66" w:type="dxa"/>
              <w:right w:w="88" w:type="dxa"/>
            </w:tcMar>
            <w:vAlign w:val="center"/>
          </w:tcPr>
          <w:p w14:paraId="34F1868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خالد يُدير محفظة لكن سلطته مقيَّدة برعاة المشاريع؛ التعامل مع هذه الهرمية بصراحة لا بالتحايل والالتفاف.</w:t>
            </w:r>
          </w:p>
        </w:tc>
      </w:tr>
      <w:tr w:rsidR="00CA2DF1" w:rsidRPr="00B218C5" w14:paraId="5F13F247" w14:textId="77777777" w:rsidTr="008E76A7">
        <w:tc>
          <w:tcPr>
            <w:tcW w:w="1620" w:type="dxa"/>
            <w:shd w:val="clear" w:color="auto" w:fill="FFFFFF"/>
            <w:tcMar>
              <w:top w:w="66" w:type="dxa"/>
              <w:left w:w="88" w:type="dxa"/>
              <w:bottom w:w="66" w:type="dxa"/>
              <w:right w:w="88" w:type="dxa"/>
            </w:tcMar>
            <w:vAlign w:val="center"/>
          </w:tcPr>
          <w:p w14:paraId="5F84021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الطاعة المشروطة (11.6)</w:t>
            </w:r>
          </w:p>
        </w:tc>
        <w:tc>
          <w:tcPr>
            <w:tcW w:w="7020" w:type="dxa"/>
            <w:shd w:val="clear" w:color="auto" w:fill="FFFFFF"/>
            <w:tcMar>
              <w:top w:w="66" w:type="dxa"/>
              <w:left w:w="88" w:type="dxa"/>
              <w:bottom w:w="66" w:type="dxa"/>
              <w:right w:w="88" w:type="dxa"/>
            </w:tcMar>
            <w:vAlign w:val="center"/>
          </w:tcPr>
          <w:p w14:paraId="66517C2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لو أصدر راعي المشروع قرارًا بتجاهل التأخر دون تعديل؛ يحق لخالد الاعتراض الرسمي الموثَّق إن علم أن القرار سيُفشل المشروع حتمًا.</w:t>
            </w:r>
          </w:p>
        </w:tc>
      </w:tr>
      <w:tr w:rsidR="00CA2DF1" w:rsidRPr="00B218C5" w14:paraId="1224AA52" w14:textId="77777777" w:rsidTr="008E76A7">
        <w:tc>
          <w:tcPr>
            <w:tcW w:w="1620" w:type="dxa"/>
            <w:shd w:val="clear" w:color="auto" w:fill="EBF5FB"/>
            <w:tcMar>
              <w:top w:w="66" w:type="dxa"/>
              <w:left w:w="88" w:type="dxa"/>
              <w:bottom w:w="66" w:type="dxa"/>
              <w:right w:w="88" w:type="dxa"/>
            </w:tcMar>
            <w:vAlign w:val="center"/>
          </w:tcPr>
          <w:p w14:paraId="1B42640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w:t>
            </w:r>
          </w:p>
        </w:tc>
        <w:tc>
          <w:tcPr>
            <w:tcW w:w="7020" w:type="dxa"/>
            <w:shd w:val="clear" w:color="auto" w:fill="F5FAFF"/>
            <w:tcMar>
              <w:top w:w="66" w:type="dxa"/>
              <w:left w:w="88" w:type="dxa"/>
              <w:bottom w:w="66" w:type="dxa"/>
              <w:right w:w="88" w:type="dxa"/>
            </w:tcMar>
            <w:vAlign w:val="center"/>
          </w:tcPr>
          <w:p w14:paraId="5D0489B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الإبلاغ الدقيق عن حقيقة وضع المشروع المتأخر للإدارة والعميل؛ لا تجميل الأرقام لتجنب الضغط.</w:t>
            </w:r>
          </w:p>
        </w:tc>
      </w:tr>
      <w:tr w:rsidR="00CA2DF1" w:rsidRPr="00B218C5" w14:paraId="5CE05278" w14:textId="77777777" w:rsidTr="008E76A7">
        <w:tc>
          <w:tcPr>
            <w:tcW w:w="1620" w:type="dxa"/>
            <w:shd w:val="clear" w:color="auto" w:fill="FFFFFF"/>
            <w:tcMar>
              <w:top w:w="66" w:type="dxa"/>
              <w:left w:w="88" w:type="dxa"/>
              <w:bottom w:w="66" w:type="dxa"/>
              <w:right w:w="88" w:type="dxa"/>
            </w:tcMar>
            <w:vAlign w:val="center"/>
          </w:tcPr>
          <w:p w14:paraId="23A6C80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التثبت</w:t>
            </w:r>
          </w:p>
        </w:tc>
        <w:tc>
          <w:tcPr>
            <w:tcW w:w="7020" w:type="dxa"/>
            <w:shd w:val="clear" w:color="auto" w:fill="FFFFFF"/>
            <w:tcMar>
              <w:top w:w="66" w:type="dxa"/>
              <w:left w:w="88" w:type="dxa"/>
              <w:bottom w:w="66" w:type="dxa"/>
              <w:right w:w="88" w:type="dxa"/>
            </w:tcMar>
            <w:vAlign w:val="center"/>
          </w:tcPr>
          <w:p w14:paraId="5054B63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تحليل السبب الجذري (Root Cause Analysis) لفهم سبب التأخر؛ هل هو ضعف تخطيط أولي؟ تغير نطاق؟ مشكلة أداء؟</w:t>
            </w:r>
          </w:p>
        </w:tc>
      </w:tr>
      <w:tr w:rsidR="00CA2DF1" w:rsidRPr="00B218C5" w14:paraId="2E258B03" w14:textId="77777777" w:rsidTr="008E76A7">
        <w:tc>
          <w:tcPr>
            <w:tcW w:w="1620" w:type="dxa"/>
            <w:shd w:val="clear" w:color="auto" w:fill="EBF5FB"/>
            <w:tcMar>
              <w:top w:w="66" w:type="dxa"/>
              <w:left w:w="88" w:type="dxa"/>
              <w:bottom w:w="66" w:type="dxa"/>
              <w:right w:w="88" w:type="dxa"/>
            </w:tcMar>
            <w:vAlign w:val="center"/>
          </w:tcPr>
          <w:p w14:paraId="24C8BFA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التدبر</w:t>
            </w:r>
          </w:p>
        </w:tc>
        <w:tc>
          <w:tcPr>
            <w:tcW w:w="7020" w:type="dxa"/>
            <w:shd w:val="clear" w:color="auto" w:fill="F5FAFF"/>
            <w:tcMar>
              <w:top w:w="66" w:type="dxa"/>
              <w:left w:w="88" w:type="dxa"/>
              <w:bottom w:w="66" w:type="dxa"/>
              <w:right w:w="88" w:type="dxa"/>
            </w:tcMar>
            <w:vAlign w:val="center"/>
          </w:tcPr>
          <w:p w14:paraId="446D3F6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التأخر في مشروع واحد مؤشر لثغرة بنيوية في منهجية إدارة المحفظة كلها؟ أم حادثة معزولة؟</w:t>
            </w:r>
          </w:p>
        </w:tc>
      </w:tr>
      <w:tr w:rsidR="00CA2DF1" w:rsidRPr="00B218C5" w14:paraId="6863749C" w14:textId="77777777" w:rsidTr="008E76A7">
        <w:tc>
          <w:tcPr>
            <w:tcW w:w="1620" w:type="dxa"/>
            <w:shd w:val="clear" w:color="auto" w:fill="FFFFFF"/>
            <w:tcMar>
              <w:top w:w="66" w:type="dxa"/>
              <w:left w:w="88" w:type="dxa"/>
              <w:bottom w:w="66" w:type="dxa"/>
              <w:right w:w="88" w:type="dxa"/>
            </w:tcMar>
            <w:vAlign w:val="center"/>
          </w:tcPr>
          <w:p w14:paraId="7152C7F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الشورى</w:t>
            </w:r>
          </w:p>
        </w:tc>
        <w:tc>
          <w:tcPr>
            <w:tcW w:w="7020" w:type="dxa"/>
            <w:shd w:val="clear" w:color="auto" w:fill="FFFFFF"/>
            <w:tcMar>
              <w:top w:w="66" w:type="dxa"/>
              <w:left w:w="88" w:type="dxa"/>
              <w:bottom w:w="66" w:type="dxa"/>
              <w:right w:w="88" w:type="dxa"/>
            </w:tcMar>
            <w:vAlign w:val="center"/>
          </w:tcPr>
          <w:p w14:paraId="0FCDE1F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مجلس مشروع طارئ يضم رعاة المشاريع الثلاثة ومدراء الفرق؛ لا قرار خالد المنفرد.</w:t>
            </w:r>
          </w:p>
        </w:tc>
      </w:tr>
      <w:tr w:rsidR="00CA2DF1" w:rsidRPr="00B218C5" w14:paraId="24A9FE81" w14:textId="77777777" w:rsidTr="008E76A7">
        <w:tc>
          <w:tcPr>
            <w:tcW w:w="1620" w:type="dxa"/>
            <w:shd w:val="clear" w:color="auto" w:fill="EBF5FB"/>
            <w:tcMar>
              <w:top w:w="66" w:type="dxa"/>
              <w:left w:w="88" w:type="dxa"/>
              <w:bottom w:w="66" w:type="dxa"/>
              <w:right w:w="88" w:type="dxa"/>
            </w:tcMar>
            <w:vAlign w:val="center"/>
          </w:tcPr>
          <w:p w14:paraId="4A7D6C5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الأمانة</w:t>
            </w:r>
          </w:p>
        </w:tc>
        <w:tc>
          <w:tcPr>
            <w:tcW w:w="7020" w:type="dxa"/>
            <w:shd w:val="clear" w:color="auto" w:fill="F5FAFF"/>
            <w:tcMar>
              <w:top w:w="66" w:type="dxa"/>
              <w:left w:w="88" w:type="dxa"/>
              <w:bottom w:w="66" w:type="dxa"/>
              <w:right w:w="88" w:type="dxa"/>
            </w:tcMar>
            <w:vAlign w:val="center"/>
          </w:tcPr>
          <w:p w14:paraId="48B3615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الموارد المشتركة بين المشاريع الثلاثة أمانة؛ لا يُستنزَف مشروعان لإنقاذ الثالث دون موافقة رعاتهما.</w:t>
            </w:r>
          </w:p>
        </w:tc>
      </w:tr>
      <w:tr w:rsidR="00CA2DF1" w:rsidRPr="00B218C5" w14:paraId="36C501F9" w14:textId="77777777" w:rsidTr="008E76A7">
        <w:tc>
          <w:tcPr>
            <w:tcW w:w="1620" w:type="dxa"/>
            <w:shd w:val="clear" w:color="auto" w:fill="FFFFFF"/>
            <w:tcMar>
              <w:top w:w="66" w:type="dxa"/>
              <w:left w:w="88" w:type="dxa"/>
              <w:bottom w:w="66" w:type="dxa"/>
              <w:right w:w="88" w:type="dxa"/>
            </w:tcMar>
            <w:vAlign w:val="center"/>
          </w:tcPr>
          <w:p w14:paraId="289561A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الإحسان</w:t>
            </w:r>
          </w:p>
        </w:tc>
        <w:tc>
          <w:tcPr>
            <w:tcW w:w="7020" w:type="dxa"/>
            <w:shd w:val="clear" w:color="auto" w:fill="FFFFFF"/>
            <w:tcMar>
              <w:top w:w="66" w:type="dxa"/>
              <w:left w:w="88" w:type="dxa"/>
              <w:bottom w:w="66" w:type="dxa"/>
              <w:right w:w="88" w:type="dxa"/>
            </w:tcMar>
            <w:vAlign w:val="center"/>
          </w:tcPr>
          <w:p w14:paraId="05D0CFE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أي خطة تصحيحية تُنفَّذ بإتقان: وثائق واضحة، تواصل شفاف مع العميل، توقعات واقعية.</w:t>
            </w:r>
          </w:p>
        </w:tc>
      </w:tr>
      <w:tr w:rsidR="00CA2DF1" w:rsidRPr="00B218C5" w14:paraId="624ECD68" w14:textId="77777777" w:rsidTr="008E76A7">
        <w:tc>
          <w:tcPr>
            <w:tcW w:w="1620" w:type="dxa"/>
            <w:shd w:val="clear" w:color="auto" w:fill="EBF5FB"/>
            <w:tcMar>
              <w:top w:w="66" w:type="dxa"/>
              <w:left w:w="88" w:type="dxa"/>
              <w:bottom w:w="66" w:type="dxa"/>
              <w:right w:w="88" w:type="dxa"/>
            </w:tcMar>
            <w:vAlign w:val="center"/>
          </w:tcPr>
          <w:p w14:paraId="3EE98F9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الأثر والمساءلة (QMF)</w:t>
            </w:r>
          </w:p>
        </w:tc>
        <w:tc>
          <w:tcPr>
            <w:tcW w:w="7020" w:type="dxa"/>
            <w:shd w:val="clear" w:color="auto" w:fill="F5FAFF"/>
            <w:tcMar>
              <w:top w:w="66" w:type="dxa"/>
              <w:left w:w="88" w:type="dxa"/>
              <w:bottom w:w="66" w:type="dxa"/>
              <w:right w:w="88" w:type="dxa"/>
            </w:tcMar>
            <w:vAlign w:val="center"/>
          </w:tcPr>
          <w:p w14:paraId="213751E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توثيق كل قرار في سجل رسمي يُحدد مَن اتخذه وبأي معطيات لمنع تبادل الاتهامات لاحقًا.</w:t>
            </w:r>
          </w:p>
        </w:tc>
      </w:tr>
    </w:tbl>
    <w:p w14:paraId="042B0698"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الأركان الأوثق صلة بحالة خالد. ولأولي الأمر والطاعة المشروطة أهمية خاصة في الهرميات المؤسسية المعقدة.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CA2DF1" w:rsidRPr="00B218C5" w14:paraId="470A4FD0" w14:textId="77777777" w:rsidTr="008E76A7">
        <w:tc>
          <w:tcPr>
            <w:tcW w:w="1800" w:type="dxa"/>
            <w:shd w:val="clear" w:color="auto" w:fill="1F3864"/>
            <w:tcMar>
              <w:top w:w="66" w:type="dxa"/>
              <w:left w:w="88" w:type="dxa"/>
              <w:bottom w:w="66" w:type="dxa"/>
              <w:right w:w="88" w:type="dxa"/>
            </w:tcMar>
            <w:vAlign w:val="center"/>
          </w:tcPr>
          <w:p w14:paraId="01A8B9B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المرحلة</w:t>
            </w:r>
          </w:p>
        </w:tc>
        <w:tc>
          <w:tcPr>
            <w:tcW w:w="6840" w:type="dxa"/>
            <w:shd w:val="clear" w:color="auto" w:fill="1F3864"/>
            <w:tcMar>
              <w:top w:w="66" w:type="dxa"/>
              <w:left w:w="88" w:type="dxa"/>
              <w:bottom w:w="66" w:type="dxa"/>
              <w:right w:w="88" w:type="dxa"/>
            </w:tcMar>
            <w:vAlign w:val="center"/>
          </w:tcPr>
          <w:p w14:paraId="40E908F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التطبيق</w:t>
            </w:r>
          </w:p>
        </w:tc>
      </w:tr>
      <w:tr w:rsidR="00CA2DF1" w:rsidRPr="00B218C5" w14:paraId="382176E7" w14:textId="77777777" w:rsidTr="008E76A7">
        <w:tc>
          <w:tcPr>
            <w:tcW w:w="1800" w:type="dxa"/>
            <w:shd w:val="clear" w:color="auto" w:fill="EBF5FB"/>
            <w:tcMar>
              <w:top w:w="66" w:type="dxa"/>
              <w:left w:w="88" w:type="dxa"/>
              <w:bottom w:w="66" w:type="dxa"/>
              <w:right w:w="88" w:type="dxa"/>
            </w:tcMar>
            <w:vAlign w:val="center"/>
          </w:tcPr>
          <w:p w14:paraId="71A4C091"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①</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الاستشعار</w:t>
            </w:r>
          </w:p>
        </w:tc>
        <w:tc>
          <w:tcPr>
            <w:tcW w:w="6840" w:type="dxa"/>
            <w:shd w:val="clear" w:color="auto" w:fill="F5FAFF"/>
            <w:tcMar>
              <w:top w:w="66" w:type="dxa"/>
              <w:left w:w="88" w:type="dxa"/>
              <w:bottom w:w="66" w:type="dxa"/>
              <w:right w:w="88" w:type="dxa"/>
            </w:tcMar>
            <w:vAlign w:val="center"/>
          </w:tcPr>
          <w:p w14:paraId="587C6AF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في اجتماع المحفظة الشهري، خالد يلحظ أن "التقارير الرسمية أفضل من الواقع الفعلي"؛ إشارة تحذيرية.</w:t>
            </w:r>
          </w:p>
        </w:tc>
      </w:tr>
      <w:tr w:rsidR="00CA2DF1" w:rsidRPr="00B218C5" w14:paraId="5E1F1D70" w14:textId="77777777" w:rsidTr="008E76A7">
        <w:tc>
          <w:tcPr>
            <w:tcW w:w="1800" w:type="dxa"/>
            <w:shd w:val="clear" w:color="auto" w:fill="FFFFFF"/>
            <w:tcMar>
              <w:top w:w="66" w:type="dxa"/>
              <w:left w:w="88" w:type="dxa"/>
              <w:bottom w:w="66" w:type="dxa"/>
              <w:right w:w="88" w:type="dxa"/>
            </w:tcMar>
            <w:vAlign w:val="center"/>
          </w:tcPr>
          <w:p w14:paraId="76DB5395"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②</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التأطير</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الغائي</w:t>
            </w:r>
          </w:p>
        </w:tc>
        <w:tc>
          <w:tcPr>
            <w:tcW w:w="6840" w:type="dxa"/>
            <w:shd w:val="clear" w:color="auto" w:fill="FFFFFF"/>
            <w:tcMar>
              <w:top w:w="66" w:type="dxa"/>
              <w:left w:w="88" w:type="dxa"/>
              <w:bottom w:w="66" w:type="dxa"/>
              <w:right w:w="88" w:type="dxa"/>
            </w:tcMar>
            <w:vAlign w:val="center"/>
          </w:tcPr>
          <w:p w14:paraId="572268E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هدفنا إنقاذ مشروع واحد بأي ثمن، أم تسليم محفظة كاملة بمعايير متوازنة؟"</w:t>
            </w:r>
          </w:p>
        </w:tc>
      </w:tr>
      <w:tr w:rsidR="00CA2DF1" w:rsidRPr="00B218C5" w14:paraId="54F78D85" w14:textId="77777777" w:rsidTr="008E76A7">
        <w:tc>
          <w:tcPr>
            <w:tcW w:w="1800" w:type="dxa"/>
            <w:shd w:val="clear" w:color="auto" w:fill="EBF5FB"/>
            <w:tcMar>
              <w:top w:w="66" w:type="dxa"/>
              <w:left w:w="88" w:type="dxa"/>
              <w:bottom w:w="66" w:type="dxa"/>
              <w:right w:w="88" w:type="dxa"/>
            </w:tcMar>
            <w:vAlign w:val="center"/>
          </w:tcPr>
          <w:p w14:paraId="6AB94261"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③</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الشورى</w:t>
            </w:r>
          </w:p>
        </w:tc>
        <w:tc>
          <w:tcPr>
            <w:tcW w:w="6840" w:type="dxa"/>
            <w:shd w:val="clear" w:color="auto" w:fill="F5FAFF"/>
            <w:tcMar>
              <w:top w:w="66" w:type="dxa"/>
              <w:left w:w="88" w:type="dxa"/>
              <w:bottom w:w="66" w:type="dxa"/>
              <w:right w:w="88" w:type="dxa"/>
            </w:tcMar>
            <w:vAlign w:val="center"/>
          </w:tcPr>
          <w:p w14:paraId="6034644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اجتماع عاجل لمجلس المشروع المتأخر (منفصل عن اجتماع المحفظة العام)؛ الفصل بين التشخيص واتخاذ القرار.</w:t>
            </w:r>
          </w:p>
        </w:tc>
      </w:tr>
      <w:tr w:rsidR="00CA2DF1" w:rsidRPr="00B218C5" w14:paraId="45581B73" w14:textId="77777777" w:rsidTr="008E76A7">
        <w:tc>
          <w:tcPr>
            <w:tcW w:w="1800" w:type="dxa"/>
            <w:shd w:val="clear" w:color="auto" w:fill="FFFFFF"/>
            <w:tcMar>
              <w:top w:w="66" w:type="dxa"/>
              <w:left w:w="88" w:type="dxa"/>
              <w:bottom w:w="66" w:type="dxa"/>
              <w:right w:w="88" w:type="dxa"/>
            </w:tcMar>
            <w:vAlign w:val="center"/>
          </w:tcPr>
          <w:p w14:paraId="37FD1B15"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④</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التثبت</w:t>
            </w:r>
          </w:p>
        </w:tc>
        <w:tc>
          <w:tcPr>
            <w:tcW w:w="6840" w:type="dxa"/>
            <w:shd w:val="clear" w:color="auto" w:fill="FFFFFF"/>
            <w:tcMar>
              <w:top w:w="66" w:type="dxa"/>
              <w:left w:w="88" w:type="dxa"/>
              <w:bottom w:w="66" w:type="dxa"/>
              <w:right w:w="88" w:type="dxa"/>
            </w:tcMar>
            <w:vAlign w:val="center"/>
          </w:tcPr>
          <w:p w14:paraId="0404C07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تقرير حالة مستقل من مدير مشروع خارج الفريق المتأخر (لا ذات الفريق) خلال أسبوع.</w:t>
            </w:r>
          </w:p>
        </w:tc>
      </w:tr>
      <w:tr w:rsidR="00CA2DF1" w:rsidRPr="00B218C5" w14:paraId="4AD5D4AA" w14:textId="77777777" w:rsidTr="008E76A7">
        <w:tc>
          <w:tcPr>
            <w:tcW w:w="1800" w:type="dxa"/>
            <w:shd w:val="clear" w:color="auto" w:fill="EBF5FB"/>
            <w:tcMar>
              <w:top w:w="66" w:type="dxa"/>
              <w:left w:w="88" w:type="dxa"/>
              <w:bottom w:w="66" w:type="dxa"/>
              <w:right w:w="88" w:type="dxa"/>
            </w:tcMar>
            <w:vAlign w:val="center"/>
          </w:tcPr>
          <w:p w14:paraId="6021E789"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⑤</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العزم</w:t>
            </w:r>
          </w:p>
        </w:tc>
        <w:tc>
          <w:tcPr>
            <w:tcW w:w="6840" w:type="dxa"/>
            <w:shd w:val="clear" w:color="auto" w:fill="F5FAFF"/>
            <w:tcMar>
              <w:top w:w="66" w:type="dxa"/>
              <w:left w:w="88" w:type="dxa"/>
              <w:bottom w:w="66" w:type="dxa"/>
              <w:right w:w="88" w:type="dxa"/>
            </w:tcMar>
            <w:vAlign w:val="center"/>
          </w:tcPr>
          <w:p w14:paraId="0FBC6E0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بعد تحليل السبب الجذري وجلسة مجلس المشروع: تقليص نطاق بموافقة العميل + تمديد جدول زمني محدود + دعم مؤقت.</w:t>
            </w:r>
          </w:p>
        </w:tc>
      </w:tr>
      <w:tr w:rsidR="00CA2DF1" w:rsidRPr="00B218C5" w14:paraId="4998D4A1" w14:textId="77777777" w:rsidTr="008E76A7">
        <w:tc>
          <w:tcPr>
            <w:tcW w:w="1800" w:type="dxa"/>
            <w:shd w:val="clear" w:color="auto" w:fill="FFFFFF"/>
            <w:tcMar>
              <w:top w:w="66" w:type="dxa"/>
              <w:left w:w="88" w:type="dxa"/>
              <w:bottom w:w="66" w:type="dxa"/>
              <w:right w:w="88" w:type="dxa"/>
            </w:tcMar>
            <w:vAlign w:val="center"/>
          </w:tcPr>
          <w:p w14:paraId="084C5A99"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⑥</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التوكل</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والتنفيذ</w:t>
            </w:r>
          </w:p>
        </w:tc>
        <w:tc>
          <w:tcPr>
            <w:tcW w:w="6840" w:type="dxa"/>
            <w:shd w:val="clear" w:color="auto" w:fill="FFFFFF"/>
            <w:tcMar>
              <w:top w:w="66" w:type="dxa"/>
              <w:left w:w="88" w:type="dxa"/>
              <w:bottom w:w="66" w:type="dxa"/>
              <w:right w:w="88" w:type="dxa"/>
            </w:tcMar>
            <w:vAlign w:val="center"/>
          </w:tcPr>
          <w:p w14:paraId="743C551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تعديل خطة المحفظة رسميًا + إبلاغ العملاء فورًا + تحديث لوحة البيانات بشفافية.</w:t>
            </w:r>
          </w:p>
        </w:tc>
      </w:tr>
      <w:tr w:rsidR="00CA2DF1" w:rsidRPr="00B218C5" w14:paraId="3D9C47CC" w14:textId="77777777" w:rsidTr="008E76A7">
        <w:tc>
          <w:tcPr>
            <w:tcW w:w="1800" w:type="dxa"/>
            <w:shd w:val="clear" w:color="auto" w:fill="EBF5FB"/>
            <w:tcMar>
              <w:top w:w="66" w:type="dxa"/>
              <w:left w:w="88" w:type="dxa"/>
              <w:bottom w:w="66" w:type="dxa"/>
              <w:right w:w="88" w:type="dxa"/>
            </w:tcMar>
            <w:vAlign w:val="center"/>
          </w:tcPr>
          <w:p w14:paraId="072201C7" w14:textId="77777777" w:rsidR="00CA2DF1" w:rsidRPr="00B218C5" w:rsidRDefault="00CA2DF1" w:rsidP="008E76A7">
            <w:pPr>
              <w:bidi/>
              <w:spacing w:before="44" w:after="44"/>
              <w:rPr>
                <w:rFonts w:ascii="Sakkal Majalla" w:hAnsi="Sakkal Majalla" w:cs="Sakkal Majalla"/>
                <w:sz w:val="26"/>
                <w:szCs w:val="26"/>
              </w:rPr>
            </w:pPr>
            <w:r w:rsidRPr="00B218C5">
              <w:rPr>
                <w:rFonts w:ascii="Cambria Math" w:hAnsi="Cambria Math" w:cs="Cambria Math" w:hint="cs"/>
                <w:b/>
                <w:bCs/>
                <w:color w:val="1F3864"/>
                <w:sz w:val="26"/>
                <w:szCs w:val="26"/>
                <w:rtl/>
              </w:rPr>
              <w:t>⑦</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المتابعة</w:t>
            </w:r>
            <w:r w:rsidRPr="00B218C5">
              <w:rPr>
                <w:rFonts w:ascii="Sakkal Majalla" w:hAnsi="Sakkal Majalla" w:cs="Sakkal Majalla"/>
                <w:b/>
                <w:bCs/>
                <w:color w:val="1F3864"/>
                <w:sz w:val="26"/>
                <w:szCs w:val="26"/>
                <w:rtl/>
              </w:rPr>
              <w:t xml:space="preserve"> </w:t>
            </w:r>
            <w:r w:rsidRPr="00B218C5">
              <w:rPr>
                <w:rFonts w:ascii="Sakkal Majalla" w:hAnsi="Sakkal Majalla" w:cs="Sakkal Majalla" w:hint="cs"/>
                <w:b/>
                <w:bCs/>
                <w:color w:val="1F3864"/>
                <w:sz w:val="26"/>
                <w:szCs w:val="26"/>
                <w:rtl/>
              </w:rPr>
              <w:t>والمحاسبة</w:t>
            </w:r>
          </w:p>
        </w:tc>
        <w:tc>
          <w:tcPr>
            <w:tcW w:w="6840" w:type="dxa"/>
            <w:shd w:val="clear" w:color="auto" w:fill="F5FAFF"/>
            <w:tcMar>
              <w:top w:w="66" w:type="dxa"/>
              <w:left w:w="88" w:type="dxa"/>
              <w:bottom w:w="66" w:type="dxa"/>
              <w:right w:w="88" w:type="dxa"/>
            </w:tcMar>
            <w:vAlign w:val="center"/>
          </w:tcPr>
          <w:p w14:paraId="3EAAE83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تقرير خروج موثَّق (Lessons Learned) يُحدِّد السبب الجذري ومعيار منع التكرار؛ ليُغذِّي تخطيط المحفظة التالية.</w:t>
            </w:r>
          </w:p>
        </w:tc>
      </w:tr>
    </w:tbl>
    <w:p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الحالة والدرس</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كان الإغراء الأكبر في أزمة المحفظة إخفاء الأخبار السيئة حتى تتضح الصورة. فاختار خالد الإبلاغ المبكر، وفصل المشاريع التي تحتاج إلى تدخل فوري عن التي يمكن أن تنتظر، وطلب من كل مسؤول تقديرًا صريحًا للموارد والوقت. ولم يؤدِّ ذلك إلى إنقاذ كل شيء، لكنه منع انتشار الوهم بأن الجميع يسيرون في الاتجاه الصحيح. وأحيانًا تكون المساءلة الأولى أن نجعل المشكلة مرئية قبل أن يصبح حلها أغلى.</w:t>
      </w:r>
    </w:p>
    <w:p w14:paraId="2F7B3C92"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المساءلة تُترجم في إدارة المشاريع إلى ثقافة توثيق القرارات وسجل التعلم (سجل القرار، 12.6). والمدير الذي يدير القرارات الصعبة بهذه الأركان يبني ثقة مؤسسية تفوق قيمة أي مشروع منفرد.</w:t>
      </w:r>
    </w:p>
    <w:p w14:paraId="6B97AE15" w14:textId="77777777" w:rsidR="00CA2DF1" w:rsidRPr="00B218C5" w:rsidRDefault="00CA2DF1" w:rsidP="00CA2DF1">
      <w:pPr>
        <w:bidi/>
        <w:spacing w:after="55"/>
        <w:rPr>
          <w:rFonts w:ascii="Sakkal Majalla" w:hAnsi="Sakkal Majalla" w:cs="Sakkal Majalla"/>
          <w:sz w:val="26"/>
          <w:szCs w:val="26"/>
        </w:rPr>
      </w:pPr>
    </w:p>
    <w:p w14:paraId="34FE58FC"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1CA8910B"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14.10  مقارنة الحالات الثماني: أنماط متكررة وحدودها</w:t>
      </w:r>
    </w:p>
    <w:p w14:paraId="09D11024"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تبيّن الحالات الثماني، في حدود كونها افتراضية، أن الجهاز لا يقتصر على المؤسسة الخاصة؛ فهو طريقة لتنظيم الفعل الإنساني المسؤول، من القرار التجاري إلى القرار الحياتي إلى إدارة المشاريع. وهذا الجدول يلخص الركن المحوري في كل حالة: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800"/>
        <w:gridCol w:w="5400"/>
      </w:tblGrid>
      <w:tr w:rsidR="00CA2DF1" w:rsidRPr="00B218C5" w14:paraId="7841CD15" w14:textId="77777777" w:rsidTr="008E76A7">
        <w:tc>
          <w:tcPr>
            <w:tcW w:w="1440" w:type="dxa"/>
            <w:shd w:val="clear" w:color="auto" w:fill="1F3864"/>
            <w:tcMar>
              <w:top w:w="66" w:type="dxa"/>
              <w:left w:w="88" w:type="dxa"/>
              <w:bottom w:w="66" w:type="dxa"/>
              <w:right w:w="88" w:type="dxa"/>
            </w:tcMar>
            <w:vAlign w:val="center"/>
          </w:tcPr>
          <w:p w14:paraId="3464F0F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الميدان</w:t>
            </w:r>
          </w:p>
        </w:tc>
        <w:tc>
          <w:tcPr>
            <w:tcW w:w="1800" w:type="dxa"/>
            <w:shd w:val="clear" w:color="auto" w:fill="1F3864"/>
            <w:tcMar>
              <w:top w:w="66" w:type="dxa"/>
              <w:left w:w="88" w:type="dxa"/>
              <w:bottom w:w="66" w:type="dxa"/>
              <w:right w:w="88" w:type="dxa"/>
            </w:tcMar>
            <w:vAlign w:val="center"/>
          </w:tcPr>
          <w:p w14:paraId="1F7C52C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الركن المحوري</w:t>
            </w:r>
          </w:p>
        </w:tc>
        <w:tc>
          <w:tcPr>
            <w:tcW w:w="5400" w:type="dxa"/>
            <w:shd w:val="clear" w:color="auto" w:fill="1F3864"/>
            <w:tcMar>
              <w:top w:w="66" w:type="dxa"/>
              <w:left w:w="88" w:type="dxa"/>
              <w:bottom w:w="66" w:type="dxa"/>
              <w:right w:w="88" w:type="dxa"/>
            </w:tcMar>
            <w:vAlign w:val="center"/>
          </w:tcPr>
          <w:p w14:paraId="7F804E1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السمة المميِّزة لتطبيق الجهاز المنهجي</w:t>
            </w:r>
          </w:p>
        </w:tc>
      </w:tr>
      <w:tr w:rsidR="00CA2DF1" w:rsidRPr="00B218C5" w14:paraId="141D2456" w14:textId="77777777" w:rsidTr="008E76A7">
        <w:tc>
          <w:tcPr>
            <w:tcW w:w="1440" w:type="dxa"/>
            <w:shd w:val="clear" w:color="auto" w:fill="EBF5FB"/>
            <w:tcMar>
              <w:top w:w="66" w:type="dxa"/>
              <w:left w:w="88" w:type="dxa"/>
              <w:bottom w:w="66" w:type="dxa"/>
              <w:right w:w="88" w:type="dxa"/>
            </w:tcMar>
            <w:vAlign w:val="center"/>
          </w:tcPr>
          <w:p w14:paraId="0F6585F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التصنيع</w:t>
            </w:r>
          </w:p>
        </w:tc>
        <w:tc>
          <w:tcPr>
            <w:tcW w:w="1800" w:type="dxa"/>
            <w:shd w:val="clear" w:color="auto" w:fill="FFF2CC"/>
            <w:tcMar>
              <w:top w:w="66" w:type="dxa"/>
              <w:left w:w="88" w:type="dxa"/>
              <w:bottom w:w="66" w:type="dxa"/>
              <w:right w:w="88" w:type="dxa"/>
            </w:tcMar>
            <w:vAlign w:val="center"/>
          </w:tcPr>
          <w:p w14:paraId="44D0CE1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التكليف بالوسع</w:t>
            </w:r>
          </w:p>
        </w:tc>
        <w:tc>
          <w:tcPr>
            <w:tcW w:w="5400" w:type="dxa"/>
            <w:shd w:val="clear" w:color="auto" w:fill="F5FAFF"/>
            <w:tcMar>
              <w:top w:w="66" w:type="dxa"/>
              <w:left w:w="88" w:type="dxa"/>
              <w:bottom w:w="66" w:type="dxa"/>
              <w:right w:w="88" w:type="dxa"/>
            </w:tcMar>
            <w:vAlign w:val="center"/>
          </w:tcPr>
          <w:p w14:paraId="197E0F4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مقياس موضوعي للقرار الإنتاجي؛ حد موثَّق للاستنزاف البشري.</w:t>
            </w:r>
          </w:p>
        </w:tc>
      </w:tr>
      <w:tr w:rsidR="00CA2DF1" w:rsidRPr="00B218C5" w14:paraId="238A6DB7" w14:textId="77777777" w:rsidTr="008E76A7">
        <w:tc>
          <w:tcPr>
            <w:tcW w:w="1440" w:type="dxa"/>
            <w:shd w:val="clear" w:color="auto" w:fill="FFFFFF"/>
            <w:tcMar>
              <w:top w:w="66" w:type="dxa"/>
              <w:left w:w="88" w:type="dxa"/>
              <w:bottom w:w="66" w:type="dxa"/>
              <w:right w:w="88" w:type="dxa"/>
            </w:tcMar>
            <w:vAlign w:val="center"/>
          </w:tcPr>
          <w:p w14:paraId="3D07AF4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الخدمات المالية</w:t>
            </w:r>
          </w:p>
        </w:tc>
        <w:tc>
          <w:tcPr>
            <w:tcW w:w="1800" w:type="dxa"/>
            <w:shd w:val="clear" w:color="auto" w:fill="FFFFFF"/>
            <w:tcMar>
              <w:top w:w="66" w:type="dxa"/>
              <w:left w:w="88" w:type="dxa"/>
              <w:bottom w:w="66" w:type="dxa"/>
              <w:right w:w="88" w:type="dxa"/>
            </w:tcMar>
            <w:vAlign w:val="center"/>
          </w:tcPr>
          <w:p w14:paraId="6ADC7EA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الأمانة الاستئمانية</w:t>
            </w:r>
          </w:p>
        </w:tc>
        <w:tc>
          <w:tcPr>
            <w:tcW w:w="5400" w:type="dxa"/>
            <w:shd w:val="clear" w:color="auto" w:fill="FFFFFF"/>
            <w:tcMar>
              <w:top w:w="66" w:type="dxa"/>
              <w:left w:w="88" w:type="dxa"/>
              <w:bottom w:w="66" w:type="dxa"/>
              <w:right w:w="88" w:type="dxa"/>
            </w:tcMar>
            <w:vAlign w:val="center"/>
          </w:tcPr>
          <w:p w14:paraId="27F2AAA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فوق الشرعية القانونية الشكلية؛ الإفصاح لا يُغني عن الشفافية الحقيقية.</w:t>
            </w:r>
          </w:p>
        </w:tc>
      </w:tr>
      <w:tr w:rsidR="00CA2DF1" w:rsidRPr="00B218C5" w14:paraId="7D3DD98B" w14:textId="77777777" w:rsidTr="008E76A7">
        <w:tc>
          <w:tcPr>
            <w:tcW w:w="1440" w:type="dxa"/>
            <w:shd w:val="clear" w:color="auto" w:fill="EBF5FB"/>
            <w:tcMar>
              <w:top w:w="66" w:type="dxa"/>
              <w:left w:w="88" w:type="dxa"/>
              <w:bottom w:w="66" w:type="dxa"/>
              <w:right w:w="88" w:type="dxa"/>
            </w:tcMar>
            <w:vAlign w:val="center"/>
          </w:tcPr>
          <w:p w14:paraId="109FC82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التجارة الإلكترونية</w:t>
            </w:r>
          </w:p>
        </w:tc>
        <w:tc>
          <w:tcPr>
            <w:tcW w:w="1800" w:type="dxa"/>
            <w:shd w:val="clear" w:color="auto" w:fill="FFF2CC"/>
            <w:tcMar>
              <w:top w:w="66" w:type="dxa"/>
              <w:left w:w="88" w:type="dxa"/>
              <w:bottom w:w="66" w:type="dxa"/>
              <w:right w:w="88" w:type="dxa"/>
            </w:tcMar>
            <w:vAlign w:val="center"/>
          </w:tcPr>
          <w:p w14:paraId="5CCEE66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الحكمة</w:t>
            </w:r>
          </w:p>
        </w:tc>
        <w:tc>
          <w:tcPr>
            <w:tcW w:w="5400" w:type="dxa"/>
            <w:shd w:val="clear" w:color="auto" w:fill="F5FAFF"/>
            <w:tcMar>
              <w:top w:w="66" w:type="dxa"/>
              <w:left w:w="88" w:type="dxa"/>
              <w:bottom w:w="66" w:type="dxa"/>
              <w:right w:w="88" w:type="dxa"/>
            </w:tcMar>
            <w:vAlign w:val="center"/>
          </w:tcPr>
          <w:p w14:paraId="086A9E0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اكتشاف التمايز بالخدمة بدل الاستسلام للتأطير الثنائي.</w:t>
            </w:r>
          </w:p>
        </w:tc>
      </w:tr>
      <w:tr w:rsidR="00CA2DF1" w:rsidRPr="00B218C5" w14:paraId="1A98E7AD" w14:textId="77777777" w:rsidTr="008E76A7">
        <w:tc>
          <w:tcPr>
            <w:tcW w:w="1440" w:type="dxa"/>
            <w:shd w:val="clear" w:color="auto" w:fill="FFFFFF"/>
            <w:tcMar>
              <w:top w:w="66" w:type="dxa"/>
              <w:left w:w="88" w:type="dxa"/>
              <w:bottom w:w="66" w:type="dxa"/>
              <w:right w:w="88" w:type="dxa"/>
            </w:tcMar>
            <w:vAlign w:val="center"/>
          </w:tcPr>
          <w:p w14:paraId="48CFA9A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المؤسسة العائلية</w:t>
            </w:r>
          </w:p>
        </w:tc>
        <w:tc>
          <w:tcPr>
            <w:tcW w:w="1800" w:type="dxa"/>
            <w:shd w:val="clear" w:color="auto" w:fill="FFFFFF"/>
            <w:tcMar>
              <w:top w:w="66" w:type="dxa"/>
              <w:left w:w="88" w:type="dxa"/>
              <w:bottom w:w="66" w:type="dxa"/>
              <w:right w:w="88" w:type="dxa"/>
            </w:tcMar>
            <w:vAlign w:val="center"/>
          </w:tcPr>
          <w:p w14:paraId="61AB29F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الصدق والنصيحة</w:t>
            </w:r>
          </w:p>
        </w:tc>
        <w:tc>
          <w:tcPr>
            <w:tcW w:w="5400" w:type="dxa"/>
            <w:shd w:val="clear" w:color="auto" w:fill="FFFFFF"/>
            <w:tcMar>
              <w:top w:w="66" w:type="dxa"/>
              <w:left w:w="88" w:type="dxa"/>
              <w:bottom w:w="66" w:type="dxa"/>
              <w:right w:w="88" w:type="dxa"/>
            </w:tcMar>
            <w:vAlign w:val="center"/>
          </w:tcPr>
          <w:p w14:paraId="7E76474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تحويل قيمة ضمنية لمؤشر أداء تعاقدي موثَّق.</w:t>
            </w:r>
          </w:p>
        </w:tc>
      </w:tr>
      <w:tr w:rsidR="00CA2DF1" w:rsidRPr="00B218C5" w14:paraId="1B3D79AE" w14:textId="77777777" w:rsidTr="008E76A7">
        <w:tc>
          <w:tcPr>
            <w:tcW w:w="1440" w:type="dxa"/>
            <w:shd w:val="clear" w:color="auto" w:fill="EBF5FB"/>
            <w:tcMar>
              <w:top w:w="66" w:type="dxa"/>
              <w:left w:w="88" w:type="dxa"/>
              <w:bottom w:w="66" w:type="dxa"/>
              <w:right w:w="88" w:type="dxa"/>
            </w:tcMar>
            <w:vAlign w:val="center"/>
          </w:tcPr>
          <w:p w14:paraId="76FCA7F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إدارة الحياة الشخصية</w:t>
            </w:r>
          </w:p>
        </w:tc>
        <w:tc>
          <w:tcPr>
            <w:tcW w:w="1800" w:type="dxa"/>
            <w:shd w:val="clear" w:color="auto" w:fill="FFF2CC"/>
            <w:tcMar>
              <w:top w:w="66" w:type="dxa"/>
              <w:left w:w="88" w:type="dxa"/>
              <w:bottom w:w="66" w:type="dxa"/>
              <w:right w:w="88" w:type="dxa"/>
            </w:tcMar>
            <w:vAlign w:val="center"/>
          </w:tcPr>
          <w:p w14:paraId="55C3CF6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الاستخلاف والوسع</w:t>
            </w:r>
          </w:p>
        </w:tc>
        <w:tc>
          <w:tcPr>
            <w:tcW w:w="5400" w:type="dxa"/>
            <w:shd w:val="clear" w:color="auto" w:fill="F5FAFF"/>
            <w:tcMar>
              <w:top w:w="66" w:type="dxa"/>
              <w:left w:w="88" w:type="dxa"/>
              <w:bottom w:w="66" w:type="dxa"/>
              <w:right w:w="88" w:type="dxa"/>
            </w:tcMar>
            <w:vAlign w:val="center"/>
          </w:tcPr>
          <w:p w14:paraId="53F93A4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معيار التوازن الرباعي (دين + أسرة + عمل + صحة)؛ لا تفوق أحادي.</w:t>
            </w:r>
          </w:p>
        </w:tc>
      </w:tr>
      <w:tr w:rsidR="00CA2DF1" w:rsidRPr="00B218C5" w14:paraId="018A40D8" w14:textId="77777777" w:rsidTr="008E76A7">
        <w:tc>
          <w:tcPr>
            <w:tcW w:w="1440" w:type="dxa"/>
            <w:shd w:val="clear" w:color="auto" w:fill="FFFFFF"/>
            <w:tcMar>
              <w:top w:w="66" w:type="dxa"/>
              <w:left w:w="88" w:type="dxa"/>
              <w:bottom w:w="66" w:type="dxa"/>
              <w:right w:w="88" w:type="dxa"/>
            </w:tcMar>
            <w:vAlign w:val="center"/>
          </w:tcPr>
          <w:p w14:paraId="2071D16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إدارة الحياة عموماً</w:t>
            </w:r>
          </w:p>
        </w:tc>
        <w:tc>
          <w:tcPr>
            <w:tcW w:w="1800" w:type="dxa"/>
            <w:shd w:val="clear" w:color="auto" w:fill="FFFFFF"/>
            <w:tcMar>
              <w:top w:w="66" w:type="dxa"/>
              <w:left w:w="88" w:type="dxa"/>
              <w:bottom w:w="66" w:type="dxa"/>
              <w:right w:w="88" w:type="dxa"/>
            </w:tcMar>
            <w:vAlign w:val="center"/>
          </w:tcPr>
          <w:p w14:paraId="497BBB1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التدبر والصدق مع الذات</w:t>
            </w:r>
          </w:p>
        </w:tc>
        <w:tc>
          <w:tcPr>
            <w:tcW w:w="5400" w:type="dxa"/>
            <w:shd w:val="clear" w:color="auto" w:fill="FFFFFF"/>
            <w:tcMar>
              <w:top w:w="66" w:type="dxa"/>
              <w:left w:w="88" w:type="dxa"/>
              <w:bottom w:w="66" w:type="dxa"/>
              <w:right w:w="88" w:type="dxa"/>
            </w:tcMar>
            <w:vAlign w:val="center"/>
          </w:tcPr>
          <w:p w14:paraId="2AC5CE5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اختبار الدوافع العميقة قبل الانجراف وراء ضغط الفرصة.</w:t>
            </w:r>
          </w:p>
        </w:tc>
      </w:tr>
      <w:tr w:rsidR="00CA2DF1" w:rsidRPr="00B218C5" w14:paraId="2DAB02B1" w14:textId="77777777" w:rsidTr="008E76A7">
        <w:tc>
          <w:tcPr>
            <w:tcW w:w="1440" w:type="dxa"/>
            <w:shd w:val="clear" w:color="auto" w:fill="EBF5FB"/>
            <w:tcMar>
              <w:top w:w="66" w:type="dxa"/>
              <w:left w:w="88" w:type="dxa"/>
              <w:bottom w:w="66" w:type="dxa"/>
              <w:right w:w="88" w:type="dxa"/>
            </w:tcMar>
            <w:vAlign w:val="center"/>
          </w:tcPr>
          <w:p w14:paraId="2FE6526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الأعمال الخاصة</w:t>
            </w:r>
          </w:p>
        </w:tc>
        <w:tc>
          <w:tcPr>
            <w:tcW w:w="1800" w:type="dxa"/>
            <w:shd w:val="clear" w:color="auto" w:fill="FFF2CC"/>
            <w:tcMar>
              <w:top w:w="66" w:type="dxa"/>
              <w:left w:w="88" w:type="dxa"/>
              <w:bottom w:w="66" w:type="dxa"/>
              <w:right w:w="88" w:type="dxa"/>
            </w:tcMar>
            <w:vAlign w:val="center"/>
          </w:tcPr>
          <w:p w14:paraId="31F3C1D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الأمانة والعدل</w:t>
            </w:r>
          </w:p>
        </w:tc>
        <w:tc>
          <w:tcPr>
            <w:tcW w:w="5400" w:type="dxa"/>
            <w:shd w:val="clear" w:color="auto" w:fill="F5FAFF"/>
            <w:tcMar>
              <w:top w:w="66" w:type="dxa"/>
              <w:left w:w="88" w:type="dxa"/>
              <w:bottom w:w="66" w:type="dxa"/>
              <w:right w:w="88" w:type="dxa"/>
            </w:tcMar>
            <w:vAlign w:val="center"/>
          </w:tcPr>
          <w:p w14:paraId="6F5F14B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آلية واضحة لفضّ الخلافات تمنع تحولها لخصومة شخصية.</w:t>
            </w:r>
          </w:p>
        </w:tc>
      </w:tr>
      <w:tr w:rsidR="00CA2DF1" w:rsidRPr="00B218C5" w14:paraId="0373E81D" w14:textId="77777777" w:rsidTr="008E76A7">
        <w:tc>
          <w:tcPr>
            <w:tcW w:w="1440" w:type="dxa"/>
            <w:shd w:val="clear" w:color="auto" w:fill="FFFFFF"/>
            <w:tcMar>
              <w:top w:w="66" w:type="dxa"/>
              <w:left w:w="88" w:type="dxa"/>
              <w:bottom w:w="66" w:type="dxa"/>
              <w:right w:w="88" w:type="dxa"/>
            </w:tcMar>
            <w:vAlign w:val="center"/>
          </w:tcPr>
          <w:p w14:paraId="14931DB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إدارة البرامج</w:t>
            </w:r>
          </w:p>
        </w:tc>
        <w:tc>
          <w:tcPr>
            <w:tcW w:w="1800" w:type="dxa"/>
            <w:shd w:val="clear" w:color="auto" w:fill="FFFFFF"/>
            <w:tcMar>
              <w:top w:w="66" w:type="dxa"/>
              <w:left w:w="88" w:type="dxa"/>
              <w:bottom w:w="66" w:type="dxa"/>
              <w:right w:w="88" w:type="dxa"/>
            </w:tcMar>
            <w:vAlign w:val="center"/>
          </w:tcPr>
          <w:p w14:paraId="6AE8A28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المساءلة والشفافية</w:t>
            </w:r>
          </w:p>
        </w:tc>
        <w:tc>
          <w:tcPr>
            <w:tcW w:w="5400" w:type="dxa"/>
            <w:shd w:val="clear" w:color="auto" w:fill="FFFFFF"/>
            <w:tcMar>
              <w:top w:w="66" w:type="dxa"/>
              <w:left w:w="88" w:type="dxa"/>
              <w:bottom w:w="66" w:type="dxa"/>
              <w:right w:w="88" w:type="dxa"/>
            </w:tcMar>
            <w:vAlign w:val="center"/>
          </w:tcPr>
          <w:p w14:paraId="79B081E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ثقافة توثيق القرارات تبني رأس المال الاجتماعي المؤسسي.</w:t>
            </w:r>
          </w:p>
        </w:tc>
      </w:tr>
    </w:tbl>
    <w:p w14:paraId="109C63C0"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الركن المحوري والسمة المميزة لتطبيق الجهاز في كل ميدان.</w:t>
      </w:r>
    </w:p>
    <w:p w14:paraId="5AAB6D9A" w14:textId="77777777" w:rsidR="00CA2DF1" w:rsidRPr="00B218C5" w:rsidRDefault="00CA2DF1" w:rsidP="00CA2DF1">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الأنماط المستخلصة من الحالات الثماني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20"/>
        <w:gridCol w:w="5400"/>
      </w:tblGrid>
      <w:tr w:rsidR="00CA2DF1" w:rsidRPr="00B218C5" w14:paraId="4CBA91E0" w14:textId="77777777" w:rsidTr="008E76A7">
        <w:tc>
          <w:tcPr>
            <w:tcW w:w="2520" w:type="dxa"/>
            <w:shd w:val="clear" w:color="auto" w:fill="156082"/>
            <w:tcMar>
              <w:top w:w="66" w:type="dxa"/>
              <w:left w:w="88" w:type="dxa"/>
              <w:bottom w:w="66" w:type="dxa"/>
              <w:right w:w="88" w:type="dxa"/>
            </w:tcMar>
            <w:vAlign w:val="center"/>
          </w:tcPr>
          <w:p w14:paraId="7D98974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lastRenderedPageBreak/>
              <w:t>النمط</w:t>
            </w:r>
          </w:p>
        </w:tc>
        <w:tc>
          <w:tcPr>
            <w:tcW w:w="720" w:type="dxa"/>
            <w:shd w:val="clear" w:color="auto" w:fill="156082"/>
            <w:tcMar>
              <w:top w:w="66" w:type="dxa"/>
              <w:left w:w="88" w:type="dxa"/>
              <w:bottom w:w="66" w:type="dxa"/>
              <w:right w:w="88" w:type="dxa"/>
            </w:tcMar>
            <w:vAlign w:val="center"/>
          </w:tcPr>
          <w:p w14:paraId="61F0023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التكرار</w:t>
            </w:r>
          </w:p>
        </w:tc>
        <w:tc>
          <w:tcPr>
            <w:tcW w:w="5400" w:type="dxa"/>
            <w:shd w:val="clear" w:color="auto" w:fill="156082"/>
            <w:tcMar>
              <w:top w:w="66" w:type="dxa"/>
              <w:left w:w="88" w:type="dxa"/>
              <w:bottom w:w="66" w:type="dxa"/>
              <w:right w:w="88" w:type="dxa"/>
            </w:tcMar>
            <w:vAlign w:val="center"/>
          </w:tcPr>
          <w:p w14:paraId="4F92C5C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الدلالة المنهجية والتحذير</w:t>
            </w:r>
          </w:p>
        </w:tc>
      </w:tr>
      <w:tr w:rsidR="00CA2DF1" w:rsidRPr="00B218C5" w14:paraId="60D063CA" w14:textId="77777777" w:rsidTr="008E76A7">
        <w:tc>
          <w:tcPr>
            <w:tcW w:w="2520" w:type="dxa"/>
            <w:shd w:val="clear" w:color="auto" w:fill="EBF5FB"/>
            <w:tcMar>
              <w:top w:w="66" w:type="dxa"/>
              <w:left w:w="88" w:type="dxa"/>
              <w:bottom w:w="66" w:type="dxa"/>
              <w:right w:w="88" w:type="dxa"/>
            </w:tcMar>
            <w:vAlign w:val="center"/>
          </w:tcPr>
          <w:p w14:paraId="2C7B20C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نمط "الخيار الثالث"</w:t>
            </w:r>
          </w:p>
        </w:tc>
        <w:tc>
          <w:tcPr>
            <w:tcW w:w="720" w:type="dxa"/>
            <w:shd w:val="clear" w:color="auto" w:fill="FFF2CC"/>
            <w:tcMar>
              <w:top w:w="66" w:type="dxa"/>
              <w:left w:w="88" w:type="dxa"/>
              <w:bottom w:w="66" w:type="dxa"/>
              <w:right w:w="88" w:type="dxa"/>
            </w:tcMar>
            <w:vAlign w:val="center"/>
          </w:tcPr>
          <w:p w14:paraId="0AA478E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7 من 8</w:t>
            </w:r>
          </w:p>
        </w:tc>
        <w:tc>
          <w:tcPr>
            <w:tcW w:w="5400" w:type="dxa"/>
            <w:shd w:val="clear" w:color="auto" w:fill="F5FAFF"/>
            <w:tcMar>
              <w:top w:w="66" w:type="dxa"/>
              <w:left w:w="88" w:type="dxa"/>
              <w:bottom w:w="66" w:type="dxa"/>
              <w:right w:w="88" w:type="dxa"/>
            </w:tcMar>
            <w:vAlign w:val="center"/>
          </w:tcPr>
          <w:p w14:paraId="62BF529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اكتشاف بدائل تتجاوز التأطير الثنائي الأولي ظهر في 7 من 8 حالات. تحذير: قد يعكس تحيزًا تصميميًا نحو حالات قابلة للحل التوفيقي؛ لا قانونًا مضمونًا في كل معضلة واقعية.</w:t>
            </w:r>
          </w:p>
        </w:tc>
      </w:tr>
      <w:tr w:rsidR="00CA2DF1" w:rsidRPr="00B218C5" w14:paraId="53FD2427" w14:textId="77777777" w:rsidTr="008E76A7">
        <w:tc>
          <w:tcPr>
            <w:tcW w:w="2520" w:type="dxa"/>
            <w:shd w:val="clear" w:color="auto" w:fill="FFFFFF"/>
            <w:tcMar>
              <w:top w:w="66" w:type="dxa"/>
              <w:left w:w="88" w:type="dxa"/>
              <w:bottom w:w="66" w:type="dxa"/>
              <w:right w:w="88" w:type="dxa"/>
            </w:tcMar>
            <w:vAlign w:val="center"/>
          </w:tcPr>
          <w:p w14:paraId="35911CA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 والتثبت بوصفهما بوابة الوضوح</w:t>
            </w:r>
          </w:p>
        </w:tc>
        <w:tc>
          <w:tcPr>
            <w:tcW w:w="720" w:type="dxa"/>
            <w:shd w:val="clear" w:color="auto" w:fill="FFFFFF"/>
            <w:tcMar>
              <w:top w:w="66" w:type="dxa"/>
              <w:left w:w="88" w:type="dxa"/>
              <w:bottom w:w="66" w:type="dxa"/>
              <w:right w:w="88" w:type="dxa"/>
            </w:tcMar>
            <w:vAlign w:val="center"/>
          </w:tcPr>
          <w:p w14:paraId="1B058F4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8 من 8</w:t>
            </w:r>
          </w:p>
        </w:tc>
        <w:tc>
          <w:tcPr>
            <w:tcW w:w="5400" w:type="dxa"/>
            <w:shd w:val="clear" w:color="auto" w:fill="FFFFFF"/>
            <w:tcMar>
              <w:top w:w="66" w:type="dxa"/>
              <w:left w:w="88" w:type="dxa"/>
              <w:bottom w:w="66" w:type="dxa"/>
              <w:right w:w="88" w:type="dxa"/>
            </w:tcMar>
            <w:vAlign w:val="center"/>
          </w:tcPr>
          <w:p w14:paraId="3F55A73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الحالات كلها كان التثبت من البيانات والصدق مع النفس شرطًا لرؤية البدائل بوضوح.</w:t>
            </w:r>
          </w:p>
        </w:tc>
      </w:tr>
      <w:tr w:rsidR="00CA2DF1" w:rsidRPr="00B218C5" w14:paraId="7976AE77" w14:textId="77777777" w:rsidTr="008E76A7">
        <w:tc>
          <w:tcPr>
            <w:tcW w:w="2520" w:type="dxa"/>
            <w:shd w:val="clear" w:color="auto" w:fill="EBF5FB"/>
            <w:tcMar>
              <w:top w:w="66" w:type="dxa"/>
              <w:left w:w="88" w:type="dxa"/>
              <w:bottom w:w="66" w:type="dxa"/>
              <w:right w:w="88" w:type="dxa"/>
            </w:tcMar>
            <w:vAlign w:val="center"/>
          </w:tcPr>
          <w:p w14:paraId="3160BBF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تحويل القيمة لمعيار قابل للقياس</w:t>
            </w:r>
          </w:p>
        </w:tc>
        <w:tc>
          <w:tcPr>
            <w:tcW w:w="720" w:type="dxa"/>
            <w:shd w:val="clear" w:color="auto" w:fill="FFF2CC"/>
            <w:tcMar>
              <w:top w:w="66" w:type="dxa"/>
              <w:left w:w="88" w:type="dxa"/>
              <w:bottom w:w="66" w:type="dxa"/>
              <w:right w:w="88" w:type="dxa"/>
            </w:tcMar>
            <w:vAlign w:val="center"/>
          </w:tcPr>
          <w:p w14:paraId="6717DDB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8 من 8</w:t>
            </w:r>
          </w:p>
        </w:tc>
        <w:tc>
          <w:tcPr>
            <w:tcW w:w="5400" w:type="dxa"/>
            <w:shd w:val="clear" w:color="auto" w:fill="F5FAFF"/>
            <w:tcMar>
              <w:top w:w="66" w:type="dxa"/>
              <w:left w:w="88" w:type="dxa"/>
              <w:bottom w:w="66" w:type="dxa"/>
              <w:right w:w="88" w:type="dxa"/>
            </w:tcMar>
            <w:vAlign w:val="center"/>
          </w:tcPr>
          <w:p w14:paraId="19A2111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كل حالة انتهت بترجمة قيمة مجرَّدة (الأمانة، الوسع، الصدق) لآلية قياس أو التزام موثَّق؛ لا شعار تحفيزي.</w:t>
            </w:r>
          </w:p>
        </w:tc>
      </w:tr>
      <w:tr w:rsidR="00CA2DF1" w:rsidRPr="00B218C5" w14:paraId="3B0CEFC4" w14:textId="77777777" w:rsidTr="008E76A7">
        <w:tc>
          <w:tcPr>
            <w:tcW w:w="2520" w:type="dxa"/>
            <w:shd w:val="clear" w:color="auto" w:fill="FFFFFF"/>
            <w:tcMar>
              <w:top w:w="66" w:type="dxa"/>
              <w:left w:w="88" w:type="dxa"/>
              <w:bottom w:w="66" w:type="dxa"/>
              <w:right w:w="88" w:type="dxa"/>
            </w:tcMar>
            <w:vAlign w:val="center"/>
          </w:tcPr>
          <w:p w14:paraId="591008E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التنبؤ بنمط الغياب</w:t>
            </w:r>
          </w:p>
        </w:tc>
        <w:tc>
          <w:tcPr>
            <w:tcW w:w="720" w:type="dxa"/>
            <w:shd w:val="clear" w:color="auto" w:fill="FFFFFF"/>
            <w:tcMar>
              <w:top w:w="66" w:type="dxa"/>
              <w:left w:w="88" w:type="dxa"/>
              <w:bottom w:w="66" w:type="dxa"/>
              <w:right w:w="88" w:type="dxa"/>
            </w:tcMar>
            <w:vAlign w:val="center"/>
          </w:tcPr>
          <w:p w14:paraId="5731B77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C49A00"/>
                <w:sz w:val="26"/>
                <w:szCs w:val="26"/>
                <w:rtl/>
              </w:rPr>
              <w:t>متكرر</w:t>
            </w:r>
          </w:p>
        </w:tc>
        <w:tc>
          <w:tcPr>
            <w:tcW w:w="5400" w:type="dxa"/>
            <w:shd w:val="clear" w:color="auto" w:fill="FFFFFF"/>
            <w:tcMar>
              <w:top w:w="66" w:type="dxa"/>
              <w:left w:w="88" w:type="dxa"/>
              <w:bottom w:w="66" w:type="dxa"/>
              <w:right w:w="88" w:type="dxa"/>
            </w:tcMar>
            <w:vAlign w:val="center"/>
          </w:tcPr>
          <w:p w14:paraId="2958499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الاستشعار والتدبر هما الأكثر غيابًا في الممارسة الإدارية الفعلية؛ وهما أيضًا ما يُميِّز القرار الاستراتيجي الحقيقي عن ردود الفعل.</w:t>
            </w:r>
          </w:p>
        </w:tc>
      </w:tr>
    </w:tbl>
    <w:p w14:paraId="35EDBE35"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النمط الأول: «الخيار الثالث»، لماذا يظهر؟ وما شروطه؟</w:t>
      </w:r>
    </w:p>
    <w:p w14:paraId="7CA6D36A"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ظهر نمط «الخيار الثالث» في سبع حالات من ثماني. فما الآلية التي تُنتجه؟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CA2DF1" w:rsidRPr="00B218C5" w14:paraId="75D2A739" w14:textId="77777777" w:rsidTr="008E76A7">
        <w:tc>
          <w:tcPr>
            <w:tcW w:w="4320" w:type="dxa"/>
            <w:shd w:val="clear" w:color="auto" w:fill="156082"/>
            <w:tcMar>
              <w:top w:w="66" w:type="dxa"/>
              <w:left w:w="88" w:type="dxa"/>
              <w:bottom w:w="66" w:type="dxa"/>
              <w:right w:w="88" w:type="dxa"/>
            </w:tcMar>
            <w:vAlign w:val="center"/>
          </w:tcPr>
          <w:p w14:paraId="2709736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الآلية التي أنتجت الخيار الثالث</w:t>
            </w:r>
          </w:p>
        </w:tc>
        <w:tc>
          <w:tcPr>
            <w:tcW w:w="4320" w:type="dxa"/>
            <w:shd w:val="clear" w:color="auto" w:fill="156082"/>
            <w:tcMar>
              <w:top w:w="66" w:type="dxa"/>
              <w:left w:w="88" w:type="dxa"/>
              <w:bottom w:w="66" w:type="dxa"/>
              <w:right w:w="88" w:type="dxa"/>
            </w:tcMar>
            <w:vAlign w:val="center"/>
          </w:tcPr>
          <w:p w14:paraId="309C436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الشرط الضروري</w:t>
            </w:r>
          </w:p>
        </w:tc>
      </w:tr>
      <w:tr w:rsidR="00CA2DF1" w:rsidRPr="00B218C5" w14:paraId="119FEF9F" w14:textId="77777777" w:rsidTr="008E76A7">
        <w:tc>
          <w:tcPr>
            <w:tcW w:w="4320" w:type="dxa"/>
            <w:shd w:val="clear" w:color="auto" w:fill="EBF5E0"/>
            <w:tcMar>
              <w:top w:w="66" w:type="dxa"/>
              <w:left w:w="88" w:type="dxa"/>
              <w:bottom w:w="66" w:type="dxa"/>
              <w:right w:w="88" w:type="dxa"/>
            </w:tcMar>
            <w:vAlign w:val="center"/>
          </w:tcPr>
          <w:p w14:paraId="2D66299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مرحلة "الحكمة": البحث عن بدائل متجاوزة التأطير الأولي (ظهرت في 5 حالات)</w:t>
            </w:r>
          </w:p>
        </w:tc>
        <w:tc>
          <w:tcPr>
            <w:tcW w:w="4320" w:type="dxa"/>
            <w:shd w:val="clear" w:color="auto" w:fill="EBF5FB"/>
            <w:tcMar>
              <w:top w:w="66" w:type="dxa"/>
              <w:left w:w="88" w:type="dxa"/>
              <w:bottom w:w="66" w:type="dxa"/>
              <w:right w:w="88" w:type="dxa"/>
            </w:tcMar>
            <w:vAlign w:val="center"/>
          </w:tcPr>
          <w:p w14:paraId="4357929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أن يكون التأطير الأولي ثنائيًا مُغلَقًا (قبول/رفض)؛ وهو الغالب في الضغط الإداري.</w:t>
            </w:r>
          </w:p>
        </w:tc>
      </w:tr>
      <w:tr w:rsidR="00CA2DF1" w:rsidRPr="00B218C5" w14:paraId="670EF46C" w14:textId="77777777" w:rsidTr="008E76A7">
        <w:tc>
          <w:tcPr>
            <w:tcW w:w="4320" w:type="dxa"/>
            <w:shd w:val="clear" w:color="auto" w:fill="FFFFFF"/>
            <w:tcMar>
              <w:top w:w="66" w:type="dxa"/>
              <w:left w:w="88" w:type="dxa"/>
              <w:bottom w:w="66" w:type="dxa"/>
              <w:right w:w="88" w:type="dxa"/>
            </w:tcMar>
            <w:vAlign w:val="center"/>
          </w:tcPr>
          <w:p w14:paraId="3FB859C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lastRenderedPageBreak/>
              <w:t>مرحلة "التثبت": البيانات الموضوعية كشفت بديلًا لم يُؤخَذ بالحسبان (حالتان)</w:t>
            </w:r>
          </w:p>
        </w:tc>
        <w:tc>
          <w:tcPr>
            <w:tcW w:w="4320" w:type="dxa"/>
            <w:shd w:val="clear" w:color="auto" w:fill="FFFFFF"/>
            <w:tcMar>
              <w:top w:w="66" w:type="dxa"/>
              <w:left w:w="88" w:type="dxa"/>
              <w:bottom w:w="66" w:type="dxa"/>
              <w:right w:w="88" w:type="dxa"/>
            </w:tcMar>
            <w:vAlign w:val="center"/>
          </w:tcPr>
          <w:p w14:paraId="1E59689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أن يكون التثبت مستقلًا حقيقيًا (لا ذات الفريق يُقيِّم نفسه).</w:t>
            </w:r>
          </w:p>
        </w:tc>
      </w:tr>
      <w:tr w:rsidR="00CA2DF1" w:rsidRPr="00B218C5" w14:paraId="5D5CBA0A" w14:textId="77777777" w:rsidTr="008E76A7">
        <w:tc>
          <w:tcPr>
            <w:tcW w:w="4320" w:type="dxa"/>
            <w:shd w:val="clear" w:color="auto" w:fill="EBF5E0"/>
            <w:tcMar>
              <w:top w:w="66" w:type="dxa"/>
              <w:left w:w="88" w:type="dxa"/>
              <w:bottom w:w="66" w:type="dxa"/>
              <w:right w:w="88" w:type="dxa"/>
            </w:tcMar>
            <w:vAlign w:val="center"/>
          </w:tcPr>
          <w:p w14:paraId="43C3C59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مرحلة "التدبر": المساءلة الأعمق أنتجت إعادة تعريف المشكلة (3 حالات)</w:t>
            </w:r>
          </w:p>
        </w:tc>
        <w:tc>
          <w:tcPr>
            <w:tcW w:w="4320" w:type="dxa"/>
            <w:shd w:val="clear" w:color="auto" w:fill="EBF5FB"/>
            <w:tcMar>
              <w:top w:w="66" w:type="dxa"/>
              <w:left w:w="88" w:type="dxa"/>
              <w:bottom w:w="66" w:type="dxa"/>
              <w:right w:w="88" w:type="dxa"/>
            </w:tcMar>
            <w:vAlign w:val="center"/>
          </w:tcPr>
          <w:p w14:paraId="487F794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أن يكون السؤال متجاوزًا "كيف نحل هذه المشكلة؟" نحو "ما هي المشكلة الحقيقية أصلًا؟"</w:t>
            </w:r>
          </w:p>
        </w:tc>
      </w:tr>
    </w:tbl>
    <w:p w14:paraId="4959E747"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فالخيار الثالث في هذه الحالات لم يكن إبداعًا عشوائيًا، وإنما ثمرة ثلاث مراحل من الدورة (التثبت، والتدبر، والحكمة) حين تُطبَّق بصدق. وأكرر التحفظ: الحالات من تصميم المؤلف، وقد تميل إلى معضلات قابلة للحل التوفيقي؛ وفي الواقع معضلات بلا خيار ثالث.</w:t>
      </w:r>
    </w:p>
    <w:p w14:paraId="190A59E0" w14:textId="77777777" w:rsidR="00CA2DF1" w:rsidRPr="00B218C5" w:rsidRDefault="00CA2DF1" w:rsidP="00CA2DF1">
      <w:pPr>
        <w:bidi/>
        <w:spacing w:after="55"/>
        <w:rPr>
          <w:rFonts w:ascii="Sakkal Majalla" w:hAnsi="Sakkal Majalla" w:cs="Sakkal Majalla"/>
          <w:sz w:val="26"/>
          <w:szCs w:val="26"/>
        </w:rPr>
      </w:pPr>
    </w:p>
    <w:p w14:paraId="3D269A00"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النمط الثاني: تحويل القيمة إلى مقياس</w:t>
      </w:r>
    </w:p>
    <w:p w14:paraId="0CEED19D"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وفي الحالات كلها انتهى القرار بترجمة قيمة مجردة إلى آلية قياس أو التزام موثق. فلماذا تبدو هذه الترجمة ضرورية؟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CA2DF1" w:rsidRPr="00B218C5" w14:paraId="500D01A3" w14:textId="77777777" w:rsidTr="008E76A7">
        <w:tc>
          <w:tcPr>
            <w:tcW w:w="1800" w:type="dxa"/>
            <w:shd w:val="clear" w:color="auto" w:fill="1F3864"/>
            <w:tcMar>
              <w:top w:w="66" w:type="dxa"/>
              <w:left w:w="88" w:type="dxa"/>
              <w:bottom w:w="66" w:type="dxa"/>
              <w:right w:w="88" w:type="dxa"/>
            </w:tcMar>
            <w:vAlign w:val="center"/>
          </w:tcPr>
          <w:p w14:paraId="40EC1ED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القيمة المُجرَّدة</w:t>
            </w:r>
          </w:p>
        </w:tc>
        <w:tc>
          <w:tcPr>
            <w:tcW w:w="3240" w:type="dxa"/>
            <w:shd w:val="clear" w:color="auto" w:fill="1F3864"/>
            <w:tcMar>
              <w:top w:w="66" w:type="dxa"/>
              <w:left w:w="88" w:type="dxa"/>
              <w:bottom w:w="66" w:type="dxa"/>
              <w:right w:w="88" w:type="dxa"/>
            </w:tcMar>
            <w:vAlign w:val="center"/>
          </w:tcPr>
          <w:p w14:paraId="3D672D4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ترجمتها في الحالة</w:t>
            </w:r>
          </w:p>
        </w:tc>
        <w:tc>
          <w:tcPr>
            <w:tcW w:w="3600" w:type="dxa"/>
            <w:shd w:val="clear" w:color="auto" w:fill="1F3864"/>
            <w:tcMar>
              <w:top w:w="66" w:type="dxa"/>
              <w:left w:w="88" w:type="dxa"/>
              <w:bottom w:w="66" w:type="dxa"/>
              <w:right w:w="88" w:type="dxa"/>
            </w:tcMar>
            <w:vAlign w:val="center"/>
          </w:tcPr>
          <w:p w14:paraId="3A404E6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لماذا الترجمة ضرورية؟</w:t>
            </w:r>
          </w:p>
        </w:tc>
      </w:tr>
      <w:tr w:rsidR="00CA2DF1" w:rsidRPr="00B218C5" w14:paraId="46E67D12" w14:textId="77777777" w:rsidTr="008E76A7">
        <w:tc>
          <w:tcPr>
            <w:tcW w:w="1800" w:type="dxa"/>
            <w:shd w:val="clear" w:color="auto" w:fill="EBF5FB"/>
            <w:tcMar>
              <w:top w:w="66" w:type="dxa"/>
              <w:left w:w="88" w:type="dxa"/>
              <w:bottom w:w="66" w:type="dxa"/>
              <w:right w:w="88" w:type="dxa"/>
            </w:tcMar>
            <w:vAlign w:val="center"/>
          </w:tcPr>
          <w:p w14:paraId="1E04AED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التكليف بالوسع</w:t>
            </w:r>
          </w:p>
        </w:tc>
        <w:tc>
          <w:tcPr>
            <w:tcW w:w="3240" w:type="dxa"/>
            <w:shd w:val="clear" w:color="auto" w:fill="F5F5F5"/>
            <w:tcMar>
              <w:top w:w="66" w:type="dxa"/>
              <w:left w:w="88" w:type="dxa"/>
              <w:bottom w:w="66" w:type="dxa"/>
              <w:right w:w="88" w:type="dxa"/>
            </w:tcMar>
            <w:vAlign w:val="center"/>
          </w:tcPr>
          <w:p w14:paraId="34B46C2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وردية إضافية محدودة + مراقبة صحية يومية + تعويض مُضاعَف</w:t>
            </w:r>
          </w:p>
        </w:tc>
        <w:tc>
          <w:tcPr>
            <w:tcW w:w="3600" w:type="dxa"/>
            <w:shd w:val="clear" w:color="auto" w:fill="EBF5FB"/>
            <w:tcMar>
              <w:top w:w="66" w:type="dxa"/>
              <w:left w:w="88" w:type="dxa"/>
              <w:bottom w:w="66" w:type="dxa"/>
              <w:right w:w="88" w:type="dxa"/>
            </w:tcMar>
            <w:vAlign w:val="center"/>
          </w:tcPr>
          <w:p w14:paraId="08A5422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القيمة بلا مقياس تُصبح شعارًا يُفسِّره كل مدير وفق مصلحته.</w:t>
            </w:r>
          </w:p>
        </w:tc>
      </w:tr>
      <w:tr w:rsidR="00CA2DF1" w:rsidRPr="00B218C5" w14:paraId="3CC3397B" w14:textId="77777777" w:rsidTr="008E76A7">
        <w:tc>
          <w:tcPr>
            <w:tcW w:w="1800" w:type="dxa"/>
            <w:shd w:val="clear" w:color="auto" w:fill="FFFFFF"/>
            <w:tcMar>
              <w:top w:w="66" w:type="dxa"/>
              <w:left w:w="88" w:type="dxa"/>
              <w:bottom w:w="66" w:type="dxa"/>
              <w:right w:w="88" w:type="dxa"/>
            </w:tcMar>
            <w:vAlign w:val="center"/>
          </w:tcPr>
          <w:p w14:paraId="1359054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الأمانة الاستئمانية</w:t>
            </w:r>
          </w:p>
        </w:tc>
        <w:tc>
          <w:tcPr>
            <w:tcW w:w="3240" w:type="dxa"/>
            <w:shd w:val="clear" w:color="auto" w:fill="FFFFFF"/>
            <w:tcMar>
              <w:top w:w="66" w:type="dxa"/>
              <w:left w:w="88" w:type="dxa"/>
              <w:bottom w:w="66" w:type="dxa"/>
              <w:right w:w="88" w:type="dxa"/>
            </w:tcMar>
            <w:vAlign w:val="center"/>
          </w:tcPr>
          <w:p w14:paraId="592BC07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معايير ملاءمة مكتوبة + نظام تدقيق شهري</w:t>
            </w:r>
          </w:p>
        </w:tc>
        <w:tc>
          <w:tcPr>
            <w:tcW w:w="3600" w:type="dxa"/>
            <w:shd w:val="clear" w:color="auto" w:fill="FFFFFF"/>
            <w:tcMar>
              <w:top w:w="66" w:type="dxa"/>
              <w:left w:w="88" w:type="dxa"/>
              <w:bottom w:w="66" w:type="dxa"/>
              <w:right w:w="88" w:type="dxa"/>
            </w:tcMar>
            <w:vAlign w:val="center"/>
          </w:tcPr>
          <w:p w14:paraId="7E8483D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الأمانة بلا آلية تحقق تُصبح نية حسنة غير مُحصَّنة من الانزلاق.</w:t>
            </w:r>
          </w:p>
        </w:tc>
      </w:tr>
      <w:tr w:rsidR="00CA2DF1" w:rsidRPr="00B218C5" w14:paraId="46707123" w14:textId="77777777" w:rsidTr="008E76A7">
        <w:tc>
          <w:tcPr>
            <w:tcW w:w="1800" w:type="dxa"/>
            <w:shd w:val="clear" w:color="auto" w:fill="EBF5FB"/>
            <w:tcMar>
              <w:top w:w="66" w:type="dxa"/>
              <w:left w:w="88" w:type="dxa"/>
              <w:bottom w:w="66" w:type="dxa"/>
              <w:right w:w="88" w:type="dxa"/>
            </w:tcMar>
            <w:vAlign w:val="center"/>
          </w:tcPr>
          <w:p w14:paraId="2881041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الحكمة التنافسية</w:t>
            </w:r>
          </w:p>
        </w:tc>
        <w:tc>
          <w:tcPr>
            <w:tcW w:w="3240" w:type="dxa"/>
            <w:shd w:val="clear" w:color="auto" w:fill="F5F5F5"/>
            <w:tcMar>
              <w:top w:w="66" w:type="dxa"/>
              <w:left w:w="88" w:type="dxa"/>
              <w:bottom w:w="66" w:type="dxa"/>
              <w:right w:w="88" w:type="dxa"/>
            </w:tcMar>
            <w:vAlign w:val="center"/>
          </w:tcPr>
          <w:p w14:paraId="7887C3F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سعر 5% أعلى + استثمار موثَّق في الخدمة المميزة</w:t>
            </w:r>
          </w:p>
        </w:tc>
        <w:tc>
          <w:tcPr>
            <w:tcW w:w="3600" w:type="dxa"/>
            <w:shd w:val="clear" w:color="auto" w:fill="EBF5FB"/>
            <w:tcMar>
              <w:top w:w="66" w:type="dxa"/>
              <w:left w:w="88" w:type="dxa"/>
              <w:bottom w:w="66" w:type="dxa"/>
              <w:right w:w="88" w:type="dxa"/>
            </w:tcMar>
            <w:vAlign w:val="center"/>
          </w:tcPr>
          <w:p w14:paraId="0B75EF7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الحكمة بلا تعريف إجرائي تظل تجريدًا لا قرارًا قابلًا للتنفيذ.</w:t>
            </w:r>
          </w:p>
        </w:tc>
      </w:tr>
      <w:tr w:rsidR="00CA2DF1" w:rsidRPr="00B218C5" w14:paraId="07C59C01" w14:textId="77777777" w:rsidTr="008E76A7">
        <w:tc>
          <w:tcPr>
            <w:tcW w:w="1800" w:type="dxa"/>
            <w:shd w:val="clear" w:color="auto" w:fill="FFFFFF"/>
            <w:tcMar>
              <w:top w:w="66" w:type="dxa"/>
              <w:left w:w="88" w:type="dxa"/>
              <w:bottom w:w="66" w:type="dxa"/>
              <w:right w:w="88" w:type="dxa"/>
            </w:tcMar>
            <w:vAlign w:val="center"/>
          </w:tcPr>
          <w:p w14:paraId="62B11B7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الصدق التجاري</w:t>
            </w:r>
          </w:p>
        </w:tc>
        <w:tc>
          <w:tcPr>
            <w:tcW w:w="3240" w:type="dxa"/>
            <w:shd w:val="clear" w:color="auto" w:fill="FFFFFF"/>
            <w:tcMar>
              <w:top w:w="66" w:type="dxa"/>
              <w:left w:w="88" w:type="dxa"/>
              <w:bottom w:w="66" w:type="dxa"/>
              <w:right w:w="88" w:type="dxa"/>
            </w:tcMar>
            <w:vAlign w:val="center"/>
          </w:tcPr>
          <w:p w14:paraId="3F767BB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مؤشر الوفاء كرابع مؤشرات الأداء تعاقديًا</w:t>
            </w:r>
          </w:p>
        </w:tc>
        <w:tc>
          <w:tcPr>
            <w:tcW w:w="3600" w:type="dxa"/>
            <w:shd w:val="clear" w:color="auto" w:fill="FFFFFF"/>
            <w:tcMar>
              <w:top w:w="66" w:type="dxa"/>
              <w:left w:w="88" w:type="dxa"/>
              <w:bottom w:w="66" w:type="dxa"/>
              <w:right w:w="88" w:type="dxa"/>
            </w:tcMar>
            <w:vAlign w:val="center"/>
          </w:tcPr>
          <w:p w14:paraId="3F75082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القيمة التي لا تُقاس لا تُحمى في بيئات الأداء الموجَّه بالأرقام.</w:t>
            </w:r>
          </w:p>
        </w:tc>
      </w:tr>
      <w:tr w:rsidR="00CA2DF1" w:rsidRPr="00B218C5" w14:paraId="0CCAE370" w14:textId="77777777" w:rsidTr="008E76A7">
        <w:tc>
          <w:tcPr>
            <w:tcW w:w="1800" w:type="dxa"/>
            <w:shd w:val="clear" w:color="auto" w:fill="EBF5FB"/>
            <w:tcMar>
              <w:top w:w="66" w:type="dxa"/>
              <w:left w:w="88" w:type="dxa"/>
              <w:bottom w:w="66" w:type="dxa"/>
              <w:right w:w="88" w:type="dxa"/>
            </w:tcMar>
            <w:vAlign w:val="center"/>
          </w:tcPr>
          <w:p w14:paraId="42FE86D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التوازن الحياتي</w:t>
            </w:r>
          </w:p>
        </w:tc>
        <w:tc>
          <w:tcPr>
            <w:tcW w:w="3240" w:type="dxa"/>
            <w:shd w:val="clear" w:color="auto" w:fill="F5F5F5"/>
            <w:tcMar>
              <w:top w:w="66" w:type="dxa"/>
              <w:left w:w="88" w:type="dxa"/>
              <w:bottom w:w="66" w:type="dxa"/>
              <w:right w:w="88" w:type="dxa"/>
            </w:tcMar>
            <w:vAlign w:val="center"/>
          </w:tcPr>
          <w:p w14:paraId="3986B91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سقف 45 ساعة أسبوعية + يوم عمل عن بُعد</w:t>
            </w:r>
          </w:p>
        </w:tc>
        <w:tc>
          <w:tcPr>
            <w:tcW w:w="3600" w:type="dxa"/>
            <w:shd w:val="clear" w:color="auto" w:fill="EBF5FB"/>
            <w:tcMar>
              <w:top w:w="66" w:type="dxa"/>
              <w:left w:w="88" w:type="dxa"/>
              <w:bottom w:w="66" w:type="dxa"/>
              <w:right w:w="88" w:type="dxa"/>
            </w:tcMar>
            <w:vAlign w:val="center"/>
          </w:tcPr>
          <w:p w14:paraId="0077BE4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التوازن بلا قيد واضح يُصبح تمنيًا يتراجع أمام أول ضغط عمل.</w:t>
            </w:r>
          </w:p>
        </w:tc>
      </w:tr>
    </w:tbl>
    <w:p w14:paraId="5E840406"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فالقيم لا تعيش في الشعارات، وإنما في آليات القياس والمساءلة. وهذا وجه من وجوه الإحسان الإداري: إتقان ترجمة القيمة إلى واقع، لا الاكتفاء بإعلانها. ويبقى خطر معاكس: أن يُختزل المعنى في المؤشر، فيُطارد الرقم وتضيع القيمة.</w:t>
      </w:r>
    </w:p>
    <w:p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ولم أطبق المعايير التسعة (الفصل الثالث عشر) على الحالات تطبيقًا مباشرًا، لأنها معايير لقبول المفاهيم والنماذج، والحالات لا تقترح نموذجًا جديدًا؛ وإنما تطبق أركانًا اعتُمدت في فصولها بهوامشها المعلنة. والذي تستطيع الحالات أن تُظهره هو اختبار الغياب (11.10): في كل حالة ركن لو غاب لتغيّر القرار، وقد أشرت إليه في درسها. وهذا عرض توضيحي، لا بيانات.</w:t>
      </w:r>
    </w:p>
    <w:p w14:paraId="047AFBAC" w14:textId="77777777" w:rsidR="00CA2DF1" w:rsidRPr="00B218C5" w:rsidRDefault="00CA2DF1" w:rsidP="00CA2DF1">
      <w:pPr>
        <w:bidi/>
        <w:spacing w:after="55"/>
        <w:rPr>
          <w:rFonts w:ascii="Sakkal Majalla" w:hAnsi="Sakkal Majalla" w:cs="Sakkal Majalla"/>
          <w:sz w:val="26"/>
          <w:szCs w:val="26"/>
        </w:rPr>
      </w:pPr>
    </w:p>
    <w:p w14:paraId="7D15AD27"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43A0AFCC"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14.11  مقارنة معمَّقة: الجهاز المنهجي وأطر تحليل الحالة الغربية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CA2DF1" w:rsidRPr="00B218C5" w14:paraId="3CA94BEA" w14:textId="77777777" w:rsidTr="008E76A7">
        <w:tc>
          <w:tcPr>
            <w:tcW w:w="1440" w:type="dxa"/>
            <w:shd w:val="clear" w:color="auto" w:fill="1F3864"/>
            <w:tcMar>
              <w:top w:w="66" w:type="dxa"/>
              <w:left w:w="88" w:type="dxa"/>
              <w:bottom w:w="66" w:type="dxa"/>
              <w:right w:w="88" w:type="dxa"/>
            </w:tcMar>
            <w:vAlign w:val="center"/>
          </w:tcPr>
          <w:p w14:paraId="0684FE0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lastRenderedPageBreak/>
              <w:t>الإطار الغربي</w:t>
            </w:r>
          </w:p>
        </w:tc>
        <w:tc>
          <w:tcPr>
            <w:tcW w:w="3240" w:type="dxa"/>
            <w:shd w:val="clear" w:color="auto" w:fill="1F3864"/>
            <w:tcMar>
              <w:top w:w="66" w:type="dxa"/>
              <w:left w:w="88" w:type="dxa"/>
              <w:bottom w:w="66" w:type="dxa"/>
              <w:right w:w="88" w:type="dxa"/>
            </w:tcMar>
            <w:vAlign w:val="center"/>
          </w:tcPr>
          <w:p w14:paraId="3713038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نقطة الالتقاء مع الجهاز القرآني</w:t>
            </w:r>
          </w:p>
        </w:tc>
        <w:tc>
          <w:tcPr>
            <w:tcW w:w="3960" w:type="dxa"/>
            <w:shd w:val="clear" w:color="auto" w:fill="1F3864"/>
            <w:tcMar>
              <w:top w:w="66" w:type="dxa"/>
              <w:left w:w="88" w:type="dxa"/>
              <w:bottom w:w="66" w:type="dxa"/>
              <w:right w:w="88" w:type="dxa"/>
            </w:tcMar>
            <w:vAlign w:val="center"/>
          </w:tcPr>
          <w:p w14:paraId="6F7A29F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نقطة الافتراق الجوهرية</w:t>
            </w:r>
          </w:p>
        </w:tc>
      </w:tr>
      <w:tr w:rsidR="00CA2DF1" w:rsidRPr="00B218C5" w14:paraId="4D49F943" w14:textId="77777777" w:rsidTr="008E76A7">
        <w:tc>
          <w:tcPr>
            <w:tcW w:w="1440" w:type="dxa"/>
            <w:shd w:val="clear" w:color="auto" w:fill="EBF5FB"/>
            <w:tcMar>
              <w:top w:w="66" w:type="dxa"/>
              <w:left w:w="88" w:type="dxa"/>
              <w:bottom w:w="66" w:type="dxa"/>
              <w:right w:w="88" w:type="dxa"/>
            </w:tcMar>
            <w:vAlign w:val="center"/>
          </w:tcPr>
          <w:p w14:paraId="45D21FA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منهجية هارفارد (Harvard Case Method)</w:t>
            </w:r>
          </w:p>
        </w:tc>
        <w:tc>
          <w:tcPr>
            <w:tcW w:w="3240" w:type="dxa"/>
            <w:shd w:val="clear" w:color="auto" w:fill="F5F5F5"/>
            <w:tcMar>
              <w:top w:w="66" w:type="dxa"/>
              <w:left w:w="88" w:type="dxa"/>
              <w:bottom w:w="66" w:type="dxa"/>
              <w:right w:w="88" w:type="dxa"/>
            </w:tcMar>
            <w:vAlign w:val="center"/>
          </w:tcPr>
          <w:p w14:paraId="29154D1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كلاهما يرفض "الإجابة الصحيحة الواحدة" لصالح تحليل سياقي عميق يُقدِّر جودة التفكير لا مطابقة نموذج جاهز.</w:t>
            </w:r>
          </w:p>
        </w:tc>
        <w:tc>
          <w:tcPr>
            <w:tcW w:w="3960" w:type="dxa"/>
            <w:shd w:val="clear" w:color="auto" w:fill="EBF5FB"/>
            <w:tcMar>
              <w:top w:w="66" w:type="dxa"/>
              <w:left w:w="88" w:type="dxa"/>
              <w:bottom w:w="66" w:type="dxa"/>
              <w:right w:w="88" w:type="dxa"/>
            </w:tcMar>
            <w:vAlign w:val="center"/>
          </w:tcPr>
          <w:p w14:paraId="313B5C20"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منهجية هارفارد طريقة تعليم وتحليل لا تفرض إطارًا قيميًا بعينه، وإن ناقشت الأخلاق؛ والجهاز مقيّد بمعايير أخلاقية صريحة (الأمانة، والتكليف بالوسع) لا تقبل المقايضة التجارية.</w:t>
            </w:r>
          </w:p>
        </w:tc>
      </w:tr>
      <w:tr w:rsidR="00CA2DF1" w:rsidRPr="00B218C5" w14:paraId="3C43B5BD" w14:textId="77777777" w:rsidTr="008E76A7">
        <w:tc>
          <w:tcPr>
            <w:tcW w:w="1440" w:type="dxa"/>
            <w:shd w:val="clear" w:color="auto" w:fill="FFFFFF"/>
            <w:tcMar>
              <w:top w:w="66" w:type="dxa"/>
              <w:left w:w="88" w:type="dxa"/>
              <w:bottom w:w="66" w:type="dxa"/>
              <w:right w:w="88" w:type="dxa"/>
            </w:tcMar>
            <w:vAlign w:val="center"/>
          </w:tcPr>
          <w:p w14:paraId="29EC5DA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تحليل SWOT الموسَّع</w:t>
            </w:r>
          </w:p>
        </w:tc>
        <w:tc>
          <w:tcPr>
            <w:tcW w:w="3240" w:type="dxa"/>
            <w:shd w:val="clear" w:color="auto" w:fill="FFFFFF"/>
            <w:tcMar>
              <w:top w:w="66" w:type="dxa"/>
              <w:left w:w="88" w:type="dxa"/>
              <w:bottom w:w="66" w:type="dxa"/>
              <w:right w:w="88" w:type="dxa"/>
            </w:tcMar>
            <w:vAlign w:val="center"/>
          </w:tcPr>
          <w:p w14:paraId="6BD2839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كلاهما يُلزم بتشخيص شامل للسياق (داخلي وخارجي) قبل أي توصية؛ لا قرار متسرع قبل استيفاء التثبت.</w:t>
            </w:r>
          </w:p>
        </w:tc>
        <w:tc>
          <w:tcPr>
            <w:tcW w:w="3960" w:type="dxa"/>
            <w:shd w:val="clear" w:color="auto" w:fill="FFFFFF"/>
            <w:tcMar>
              <w:top w:w="66" w:type="dxa"/>
              <w:left w:w="88" w:type="dxa"/>
              <w:bottom w:w="66" w:type="dxa"/>
              <w:right w:w="88" w:type="dxa"/>
            </w:tcMar>
            <w:vAlign w:val="center"/>
          </w:tcPr>
          <w:p w14:paraId="0610596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SWOT يُقيِّم القوى الخارجية والداخلية. الجهاز القرآني يُضيف بُعدًا غائيًا: هل القرار يخدم "العمارة المسؤولة"؟؛ بُعد لا مكان له في تحليل SWOT.</w:t>
            </w:r>
          </w:p>
        </w:tc>
      </w:tr>
      <w:tr w:rsidR="00CA2DF1" w:rsidRPr="00B218C5" w14:paraId="4D260F15" w14:textId="77777777" w:rsidTr="008E76A7">
        <w:tc>
          <w:tcPr>
            <w:tcW w:w="1440" w:type="dxa"/>
            <w:shd w:val="clear" w:color="auto" w:fill="EBF5FB"/>
            <w:tcMar>
              <w:top w:w="66" w:type="dxa"/>
              <w:left w:w="88" w:type="dxa"/>
              <w:bottom w:w="66" w:type="dxa"/>
              <w:right w:w="88" w:type="dxa"/>
            </w:tcMar>
            <w:vAlign w:val="center"/>
          </w:tcPr>
          <w:p w14:paraId="0C9FF94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تحليل السبب الجذري (5 Whys)</w:t>
            </w:r>
          </w:p>
        </w:tc>
        <w:tc>
          <w:tcPr>
            <w:tcW w:w="3240" w:type="dxa"/>
            <w:shd w:val="clear" w:color="auto" w:fill="F5F5F5"/>
            <w:tcMar>
              <w:top w:w="66" w:type="dxa"/>
              <w:left w:w="88" w:type="dxa"/>
              <w:bottom w:w="66" w:type="dxa"/>
              <w:right w:w="88" w:type="dxa"/>
            </w:tcMar>
            <w:vAlign w:val="center"/>
          </w:tcPr>
          <w:p w14:paraId="702A64D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تقاطع مباشر مع مرحلة التدبر في كل الحالات الثماني؛ البحث عن السبب البنيوي الأعمق لا الأعراض الظاهرة فقط.</w:t>
            </w:r>
          </w:p>
        </w:tc>
        <w:tc>
          <w:tcPr>
            <w:tcW w:w="3960" w:type="dxa"/>
            <w:shd w:val="clear" w:color="auto" w:fill="EBF5FB"/>
            <w:tcMar>
              <w:top w:w="66" w:type="dxa"/>
              <w:left w:w="88" w:type="dxa"/>
              <w:bottom w:w="66" w:type="dxa"/>
              <w:right w:w="88" w:type="dxa"/>
            </w:tcMar>
            <w:vAlign w:val="center"/>
          </w:tcPr>
          <w:p w14:paraId="256C773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5 Whys أداة تحليلية محايدة؛ تُوجِّه نحو "ما الحقيقة؟" دون الالتزام بمعيار أخلاقي في الإجابة. التدبر القرآني مُوجَّه نحو "ما الحق الذي يجب أن يُحكم به؟"</w:t>
            </w:r>
          </w:p>
        </w:tc>
      </w:tr>
      <w:tr w:rsidR="00CA2DF1" w:rsidRPr="00B218C5" w14:paraId="1337E493" w14:textId="77777777" w:rsidTr="008E76A7">
        <w:tc>
          <w:tcPr>
            <w:tcW w:w="1440" w:type="dxa"/>
            <w:shd w:val="clear" w:color="auto" w:fill="FFFFFF"/>
            <w:tcMar>
              <w:top w:w="66" w:type="dxa"/>
              <w:left w:w="88" w:type="dxa"/>
              <w:bottom w:w="66" w:type="dxa"/>
              <w:right w:w="88" w:type="dxa"/>
            </w:tcMar>
            <w:vAlign w:val="center"/>
          </w:tcPr>
          <w:p w14:paraId="481D88D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إطار ما بعد التنفيذ (PIR)</w:t>
            </w:r>
          </w:p>
        </w:tc>
        <w:tc>
          <w:tcPr>
            <w:tcW w:w="3240" w:type="dxa"/>
            <w:shd w:val="clear" w:color="auto" w:fill="FFFFFF"/>
            <w:tcMar>
              <w:top w:w="66" w:type="dxa"/>
              <w:left w:w="88" w:type="dxa"/>
              <w:bottom w:w="66" w:type="dxa"/>
              <w:right w:w="88" w:type="dxa"/>
            </w:tcMar>
            <w:vAlign w:val="center"/>
          </w:tcPr>
          <w:p w14:paraId="3018B09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تقاطع قوي مع مرحلة المتابعة والمحاسبة؛ كلاهما يُلزم بتقييم منهجي موثَّق للنتائج الفعلية مقارنة بالتوقعات.</w:t>
            </w:r>
          </w:p>
        </w:tc>
        <w:tc>
          <w:tcPr>
            <w:tcW w:w="3960" w:type="dxa"/>
            <w:shd w:val="clear" w:color="auto" w:fill="FFFFFF"/>
            <w:tcMar>
              <w:top w:w="66" w:type="dxa"/>
              <w:left w:w="88" w:type="dxa"/>
              <w:bottom w:w="66" w:type="dxa"/>
              <w:right w:w="88" w:type="dxa"/>
            </w:tcMar>
            <w:vAlign w:val="center"/>
          </w:tcPr>
          <w:p w14:paraId="3E3BB26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PIR أداة إجرائية لقياس الأداء. المتابعة القرآنية تُضيف طبقات مساءلة أعمق (إلهية، معيارية، مجتمعية) تجعل الرقابة الذاتية هي المحرك الأساسي، لا فقط الرقابة الخارجية.</w:t>
            </w:r>
          </w:p>
        </w:tc>
      </w:tr>
    </w:tbl>
    <w:p w14:paraId="624895FF"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والفارق الأبرز أن الأطر الأربعة أدوات تحليل تحسّن جودة التفكير دون أن تفرض إطارًا قيميًا بعينه، والجهاز يضيف التزامًا قيميًا صريحًا يضيّق نطاق الحلول المقبولة. وهذا قيد مقصود، لا تفوق مثبت.</w:t>
      </w:r>
    </w:p>
    <w:p w14:paraId="3863C4B5" w14:textId="77777777" w:rsidR="00CA2DF1" w:rsidRPr="00B218C5" w:rsidRDefault="00CA2DF1" w:rsidP="00CA2DF1">
      <w:pPr>
        <w:bidi/>
        <w:spacing w:after="55"/>
        <w:rPr>
          <w:rFonts w:ascii="Sakkal Majalla" w:hAnsi="Sakkal Majalla" w:cs="Sakkal Majalla"/>
          <w:sz w:val="26"/>
          <w:szCs w:val="26"/>
        </w:rPr>
      </w:pPr>
    </w:p>
    <w:p w14:paraId="667E231A"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10158400"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14.12  أربعة اعتراضات على هذا الفصل</w:t>
      </w:r>
    </w:p>
    <w:p w14:paraId="2475A887" w14:textId="77777777" w:rsidR="00CA2DF1" w:rsidRPr="00B218C5" w:rsidRDefault="00CA2DF1" w:rsidP="00CA2DF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هل الحالات افتراضية بالكامل، أم مبنية على وقائع موثقة؟</w:t>
      </w:r>
    </w:p>
    <w:p w14:paraId="50CF032E"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أقرّ بلا مواربة: الحالات الثماني بأسمائها ومؤسساتها افتراضية، لم تُبنَ على توثيق ميداني، وإنما صيغت لتكون واقعية التفاصيل معقولة السياق. فقيمتها أنها تبيّن كيف يمكن أن يعمل الجهاز، لا أنها دليل على أنه يعمل فعلًا.</w:t>
      </w:r>
    </w:p>
    <w:p w14:paraId="30B9E822" w14:textId="77777777" w:rsidR="00CA2DF1" w:rsidRPr="00B218C5" w:rsidRDefault="00CA2DF1" w:rsidP="00CA2DF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أليست القرارات مثالية حتى تبدو غير واقعية، إذ تجد كل حالة حلًّا وسطًا مرضيًا؟</w:t>
      </w:r>
    </w:p>
    <w:p w14:paraId="670B33D2"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وجيه. فالقرارات انتهت كلها بحلول توفيقية ناجحة نسبيًا، والواقع أقسى غالبًا، وقد لا يوجد خيار ثالث منقذ. ولهذا جاءت خاتمة كل حالة تبيّن ما بقي من توتر وكلفة، لا نتيجة ناجحة. فالحالات صُممت لتُظهر كيف تُفعَّل الحكمة بحثًا عن خيار ثالث، لا لتدّعي أنه موجود دائمًا.</w:t>
      </w:r>
    </w:p>
    <w:p w14:paraId="33CFE677" w14:textId="77777777" w:rsidR="00CA2DF1" w:rsidRPr="00B218C5" w:rsidRDefault="00CA2DF1" w:rsidP="00CA2DF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هل الميادين الثمانية شاملة بما يكفي؟</w:t>
      </w:r>
    </w:p>
    <w:p w14:paraId="49C941A4"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فقطاعات مثل الطاقة والعقارات والإعلام والتعليم والصحة لم تُغطَّ، ولا القطاع العام. واختيار هذه الثمانية قرار تصميمي لتعظيم التنوع (في الحجم، والقطاع، ونوع المعضلة) في مساحة محدودة. والقطاع العام يحتاج إلى معالجة مستقلة، لأن دائرة الحق فيه أوسع، ومصدر التمويل مختلف، والقرار معرّض للمساءلة العامة: فلا يكفي أن يسأل المدير ما الذي يزيد الكفاءة، وإنما يسأل أيضًا من لم يصل إليه أثر الخدمة، ومن يتحمل كلفة الانتظار.</w:t>
      </w:r>
    </w:p>
    <w:p w14:paraId="48E80552" w14:textId="77777777" w:rsidR="00CA2DF1" w:rsidRPr="00B218C5" w:rsidRDefault="00CA2DF1" w:rsidP="00CA2DF1">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أليس استحضار الأركان كلها في كل حالة عبئًا لا يطيقه مدير حقيقي؟</w:t>
      </w:r>
    </w:p>
    <w:p w14:paraId="08210557"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الجداول التوضيحية خدمة تعليمية للقارئ، لا قائمة يراجعها المدير بندًا بندًا في لحظة القرار. والممارسة تعتمد على استدماج الأركان عادات تفكير تنمو بالتكرار، وعلى الركن المحوري في كل معضلة (الدليل في 14.13).</w:t>
      </w:r>
    </w:p>
    <w:p w14:paraId="75D69951"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فقيمة هذا الفصل تعليمية توضيحية، لا إثبات تجريبي. والخطوة التالية الحاسمة توثيق حالات حقيقية.</w:t>
      </w:r>
    </w:p>
    <w:p w14:paraId="15AF3321" w14:textId="77777777" w:rsidR="00CA2DF1" w:rsidRPr="00B218C5" w:rsidRDefault="00CA2DF1" w:rsidP="00CA2DF1">
      <w:pPr>
        <w:bidi/>
        <w:spacing w:after="55"/>
        <w:rPr>
          <w:rFonts w:ascii="Sakkal Majalla" w:hAnsi="Sakkal Majalla" w:cs="Sakkal Majalla"/>
          <w:sz w:val="26"/>
          <w:szCs w:val="26"/>
        </w:rPr>
      </w:pPr>
    </w:p>
    <w:p w14:paraId="7D492425"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79FC9141"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14.13  دليل عملي: كيف تطبق الجهاز على معضلتك؟</w:t>
      </w:r>
    </w:p>
    <w:p w14:paraId="695D6784"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وبعد الحالات، هذا دليل مختصر لمن أراد تطبيق الجهاز على معضلة حقيقية: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4320"/>
        <w:gridCol w:w="3240"/>
      </w:tblGrid>
      <w:tr w:rsidR="00CA2DF1" w:rsidRPr="00B218C5" w14:paraId="75D9E64A" w14:textId="77777777" w:rsidTr="008E76A7">
        <w:tc>
          <w:tcPr>
            <w:tcW w:w="1080" w:type="dxa"/>
            <w:shd w:val="clear" w:color="auto" w:fill="156082"/>
            <w:tcMar>
              <w:top w:w="66" w:type="dxa"/>
              <w:left w:w="88" w:type="dxa"/>
              <w:bottom w:w="66" w:type="dxa"/>
              <w:right w:w="88" w:type="dxa"/>
            </w:tcMar>
            <w:vAlign w:val="center"/>
          </w:tcPr>
          <w:p w14:paraId="3F592B5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الخطوة</w:t>
            </w:r>
          </w:p>
        </w:tc>
        <w:tc>
          <w:tcPr>
            <w:tcW w:w="4320" w:type="dxa"/>
            <w:shd w:val="clear" w:color="auto" w:fill="156082"/>
            <w:tcMar>
              <w:top w:w="66" w:type="dxa"/>
              <w:left w:w="88" w:type="dxa"/>
              <w:bottom w:w="66" w:type="dxa"/>
              <w:right w:w="88" w:type="dxa"/>
            </w:tcMar>
            <w:vAlign w:val="center"/>
          </w:tcPr>
          <w:p w14:paraId="5AE164A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الإجراء العملي</w:t>
            </w:r>
          </w:p>
        </w:tc>
        <w:tc>
          <w:tcPr>
            <w:tcW w:w="3240" w:type="dxa"/>
            <w:shd w:val="clear" w:color="auto" w:fill="156082"/>
            <w:tcMar>
              <w:top w:w="66" w:type="dxa"/>
              <w:left w:w="88" w:type="dxa"/>
              <w:bottom w:w="66" w:type="dxa"/>
              <w:right w:w="88" w:type="dxa"/>
            </w:tcMar>
            <w:vAlign w:val="center"/>
          </w:tcPr>
          <w:p w14:paraId="13DF3AA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الفخ الشائع الذي تجنَّبه</w:t>
            </w:r>
          </w:p>
        </w:tc>
      </w:tr>
      <w:tr w:rsidR="00CA2DF1" w:rsidRPr="00B218C5" w14:paraId="7EF2E192" w14:textId="77777777" w:rsidTr="008E76A7">
        <w:tc>
          <w:tcPr>
            <w:tcW w:w="1080" w:type="dxa"/>
            <w:shd w:val="clear" w:color="auto" w:fill="EBF5FB"/>
            <w:tcMar>
              <w:top w:w="66" w:type="dxa"/>
              <w:left w:w="88" w:type="dxa"/>
              <w:bottom w:w="66" w:type="dxa"/>
              <w:right w:w="88" w:type="dxa"/>
            </w:tcMar>
            <w:vAlign w:val="center"/>
          </w:tcPr>
          <w:p w14:paraId="4364ABF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1</w:t>
            </w:r>
          </w:p>
        </w:tc>
        <w:tc>
          <w:tcPr>
            <w:tcW w:w="4320" w:type="dxa"/>
            <w:shd w:val="clear" w:color="auto" w:fill="F5FAFF"/>
            <w:tcMar>
              <w:top w:w="66" w:type="dxa"/>
              <w:left w:w="88" w:type="dxa"/>
              <w:bottom w:w="66" w:type="dxa"/>
              <w:right w:w="88" w:type="dxa"/>
            </w:tcMar>
            <w:vAlign w:val="center"/>
          </w:tcPr>
          <w:p w14:paraId="082682D8"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حدّد الركن المحوري أولًا: أي قيمة هي جوهر معضلتك؟ (انظر جدول الركن المحوري في 14.10).</w:t>
            </w:r>
          </w:p>
        </w:tc>
        <w:tc>
          <w:tcPr>
            <w:tcW w:w="3240" w:type="dxa"/>
            <w:shd w:val="clear" w:color="auto" w:fill="FFF0F0"/>
            <w:tcMar>
              <w:top w:w="66" w:type="dxa"/>
              <w:left w:w="88" w:type="dxa"/>
              <w:bottom w:w="66" w:type="dxa"/>
              <w:right w:w="88" w:type="dxa"/>
            </w:tcMar>
            <w:vAlign w:val="center"/>
          </w:tcPr>
          <w:p w14:paraId="487656F5"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فخ: استحضار الأركان كلها دفعة واحدة. ابدأ بالأهم، ثم أضف ما يلزم.</w:t>
            </w:r>
          </w:p>
        </w:tc>
      </w:tr>
      <w:tr w:rsidR="00CA2DF1" w:rsidRPr="00B218C5" w14:paraId="75DA674A" w14:textId="77777777" w:rsidTr="008E76A7">
        <w:tc>
          <w:tcPr>
            <w:tcW w:w="1080" w:type="dxa"/>
            <w:shd w:val="clear" w:color="auto" w:fill="FFFFFF"/>
            <w:tcMar>
              <w:top w:w="66" w:type="dxa"/>
              <w:left w:w="88" w:type="dxa"/>
              <w:bottom w:w="66" w:type="dxa"/>
              <w:right w:w="88" w:type="dxa"/>
            </w:tcMar>
            <w:vAlign w:val="center"/>
          </w:tcPr>
          <w:p w14:paraId="46C4A5C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2</w:t>
            </w:r>
          </w:p>
        </w:tc>
        <w:tc>
          <w:tcPr>
            <w:tcW w:w="4320" w:type="dxa"/>
            <w:shd w:val="clear" w:color="auto" w:fill="FFFFFF"/>
            <w:tcMar>
              <w:top w:w="66" w:type="dxa"/>
              <w:left w:w="88" w:type="dxa"/>
              <w:bottom w:w="66" w:type="dxa"/>
              <w:right w:w="88" w:type="dxa"/>
            </w:tcMar>
            <w:vAlign w:val="center"/>
          </w:tcPr>
          <w:p w14:paraId="0119D52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اعرِّف معضلتك كسؤال مفتوح ("كيف يمكن...؟") لا كثنائية مغلقة ("قبول أم رفض؟").</w:t>
            </w:r>
          </w:p>
        </w:tc>
        <w:tc>
          <w:tcPr>
            <w:tcW w:w="3240" w:type="dxa"/>
            <w:shd w:val="clear" w:color="auto" w:fill="FFFFFF"/>
            <w:tcMar>
              <w:top w:w="66" w:type="dxa"/>
              <w:left w:w="88" w:type="dxa"/>
              <w:bottom w:w="66" w:type="dxa"/>
              <w:right w:w="88" w:type="dxa"/>
            </w:tcMar>
            <w:vAlign w:val="center"/>
          </w:tcPr>
          <w:p w14:paraId="5712588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التأطير الثنائي المُبكِّر يُغلق باب الخيار الثالث قبل أن تبحث عنه.</w:t>
            </w:r>
          </w:p>
        </w:tc>
      </w:tr>
      <w:tr w:rsidR="00CA2DF1" w:rsidRPr="00B218C5" w14:paraId="65F7DCA3" w14:textId="77777777" w:rsidTr="008E76A7">
        <w:tc>
          <w:tcPr>
            <w:tcW w:w="1080" w:type="dxa"/>
            <w:shd w:val="clear" w:color="auto" w:fill="EBF5FB"/>
            <w:tcMar>
              <w:top w:w="66" w:type="dxa"/>
              <w:left w:w="88" w:type="dxa"/>
              <w:bottom w:w="66" w:type="dxa"/>
              <w:right w:w="88" w:type="dxa"/>
            </w:tcMar>
            <w:vAlign w:val="center"/>
          </w:tcPr>
          <w:p w14:paraId="56B9750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3</w:t>
            </w:r>
          </w:p>
        </w:tc>
        <w:tc>
          <w:tcPr>
            <w:tcW w:w="4320" w:type="dxa"/>
            <w:shd w:val="clear" w:color="auto" w:fill="F5FAFF"/>
            <w:tcMar>
              <w:top w:w="66" w:type="dxa"/>
              <w:left w:w="88" w:type="dxa"/>
              <w:bottom w:w="66" w:type="dxa"/>
              <w:right w:w="88" w:type="dxa"/>
            </w:tcMar>
            <w:vAlign w:val="center"/>
          </w:tcPr>
          <w:p w14:paraId="23CC2E3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قبل الشورى؛ طبِّق التثبت: ما البيانات الموضوعية التي تحتاجها قبل الجلوس مع الآخرين؟</w:t>
            </w:r>
          </w:p>
        </w:tc>
        <w:tc>
          <w:tcPr>
            <w:tcW w:w="3240" w:type="dxa"/>
            <w:shd w:val="clear" w:color="auto" w:fill="FFF0F0"/>
            <w:tcMar>
              <w:top w:w="66" w:type="dxa"/>
              <w:left w:w="88" w:type="dxa"/>
              <w:bottom w:w="66" w:type="dxa"/>
              <w:right w:w="88" w:type="dxa"/>
            </w:tcMar>
            <w:vAlign w:val="center"/>
          </w:tcPr>
          <w:p w14:paraId="6B16D50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الشورى بلا تثبت مسبق تُنتج حوارًا حول انطباعات لا حقائق.</w:t>
            </w:r>
          </w:p>
        </w:tc>
      </w:tr>
      <w:tr w:rsidR="00CA2DF1" w:rsidRPr="00B218C5" w14:paraId="410BEAB0" w14:textId="77777777" w:rsidTr="008E76A7">
        <w:tc>
          <w:tcPr>
            <w:tcW w:w="1080" w:type="dxa"/>
            <w:shd w:val="clear" w:color="auto" w:fill="FFFFFF"/>
            <w:tcMar>
              <w:top w:w="66" w:type="dxa"/>
              <w:left w:w="88" w:type="dxa"/>
              <w:bottom w:w="66" w:type="dxa"/>
              <w:right w:w="88" w:type="dxa"/>
            </w:tcMar>
            <w:vAlign w:val="center"/>
          </w:tcPr>
          <w:p w14:paraId="70D84AB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4</w:t>
            </w:r>
          </w:p>
        </w:tc>
        <w:tc>
          <w:tcPr>
            <w:tcW w:w="4320" w:type="dxa"/>
            <w:shd w:val="clear" w:color="auto" w:fill="FFFFFF"/>
            <w:tcMar>
              <w:top w:w="66" w:type="dxa"/>
              <w:left w:w="88" w:type="dxa"/>
              <w:bottom w:w="66" w:type="dxa"/>
              <w:right w:w="88" w:type="dxa"/>
            </w:tcMar>
            <w:vAlign w:val="center"/>
          </w:tcPr>
          <w:p w14:paraId="34B7C8E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في الشورى؛ أدرِج مَن سيتأثر بالقرار (لا فقط من سيوافقك).</w:t>
            </w:r>
          </w:p>
        </w:tc>
        <w:tc>
          <w:tcPr>
            <w:tcW w:w="3240" w:type="dxa"/>
            <w:shd w:val="clear" w:color="auto" w:fill="FFFFFF"/>
            <w:tcMar>
              <w:top w:w="66" w:type="dxa"/>
              <w:left w:w="88" w:type="dxa"/>
              <w:bottom w:w="66" w:type="dxa"/>
              <w:right w:w="88" w:type="dxa"/>
            </w:tcMar>
            <w:vAlign w:val="center"/>
          </w:tcPr>
          <w:p w14:paraId="09A2AE78"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الشورى "الاستئناسية" (تأكيد قرار مُتَّخذ مسبقًا) ليست شورى.</w:t>
            </w:r>
          </w:p>
        </w:tc>
      </w:tr>
      <w:tr w:rsidR="00CA2DF1" w:rsidRPr="00B218C5" w14:paraId="5093B488" w14:textId="77777777" w:rsidTr="008E76A7">
        <w:tc>
          <w:tcPr>
            <w:tcW w:w="1080" w:type="dxa"/>
            <w:shd w:val="clear" w:color="auto" w:fill="EBF5FB"/>
            <w:tcMar>
              <w:top w:w="66" w:type="dxa"/>
              <w:left w:w="88" w:type="dxa"/>
              <w:bottom w:w="66" w:type="dxa"/>
              <w:right w:w="88" w:type="dxa"/>
            </w:tcMar>
            <w:vAlign w:val="center"/>
          </w:tcPr>
          <w:p w14:paraId="01374B8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lastRenderedPageBreak/>
              <w:t>5</w:t>
            </w:r>
          </w:p>
        </w:tc>
        <w:tc>
          <w:tcPr>
            <w:tcW w:w="4320" w:type="dxa"/>
            <w:shd w:val="clear" w:color="auto" w:fill="F5FAFF"/>
            <w:tcMar>
              <w:top w:w="66" w:type="dxa"/>
              <w:left w:w="88" w:type="dxa"/>
              <w:bottom w:w="66" w:type="dxa"/>
              <w:right w:w="88" w:type="dxa"/>
            </w:tcMar>
            <w:vAlign w:val="center"/>
          </w:tcPr>
          <w:p w14:paraId="4158B7C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حدِّد "الركن المُهدَّد": أيّ قيمة تخاطر بالتضحية بها في هذا القرار؟</w:t>
            </w:r>
          </w:p>
        </w:tc>
        <w:tc>
          <w:tcPr>
            <w:tcW w:w="3240" w:type="dxa"/>
            <w:shd w:val="clear" w:color="auto" w:fill="FFF0F0"/>
            <w:tcMar>
              <w:top w:w="66" w:type="dxa"/>
              <w:left w:w="88" w:type="dxa"/>
              <w:bottom w:w="66" w:type="dxa"/>
              <w:right w:w="88" w:type="dxa"/>
            </w:tcMar>
            <w:vAlign w:val="center"/>
          </w:tcPr>
          <w:p w14:paraId="0390442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القرارات تُرتكب تحت ضغط الموقف دون وعي بأنها تتجاوز "الوسع" أو تنقض "الأمانة".</w:t>
            </w:r>
          </w:p>
        </w:tc>
      </w:tr>
      <w:tr w:rsidR="00CA2DF1" w:rsidRPr="00B218C5" w14:paraId="4A670F0A" w14:textId="77777777" w:rsidTr="008E76A7">
        <w:tc>
          <w:tcPr>
            <w:tcW w:w="1080" w:type="dxa"/>
            <w:shd w:val="clear" w:color="auto" w:fill="FFFFFF"/>
            <w:tcMar>
              <w:top w:w="66" w:type="dxa"/>
              <w:left w:w="88" w:type="dxa"/>
              <w:bottom w:w="66" w:type="dxa"/>
              <w:right w:w="88" w:type="dxa"/>
            </w:tcMar>
            <w:vAlign w:val="center"/>
          </w:tcPr>
          <w:p w14:paraId="4D81A4D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6</w:t>
            </w:r>
          </w:p>
        </w:tc>
        <w:tc>
          <w:tcPr>
            <w:tcW w:w="4320" w:type="dxa"/>
            <w:shd w:val="clear" w:color="auto" w:fill="FFFFFF"/>
            <w:tcMar>
              <w:top w:w="66" w:type="dxa"/>
              <w:left w:w="88" w:type="dxa"/>
              <w:bottom w:w="66" w:type="dxa"/>
              <w:right w:w="88" w:type="dxa"/>
            </w:tcMar>
            <w:vAlign w:val="center"/>
          </w:tcPr>
          <w:p w14:paraId="019E9BD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قبل التنفيذ؛ حدِّد مؤشر المتابعة: كيف ستعرف بعد 3 أشهر إن كان قرارك صحيحًا؟</w:t>
            </w:r>
          </w:p>
        </w:tc>
        <w:tc>
          <w:tcPr>
            <w:tcW w:w="3240" w:type="dxa"/>
            <w:shd w:val="clear" w:color="auto" w:fill="FFFFFF"/>
            <w:tcMar>
              <w:top w:w="66" w:type="dxa"/>
              <w:left w:w="88" w:type="dxa"/>
              <w:bottom w:w="66" w:type="dxa"/>
              <w:right w:w="88" w:type="dxa"/>
            </w:tcMar>
            <w:vAlign w:val="center"/>
          </w:tcPr>
          <w:p w14:paraId="3CCE1E2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i/>
                <w:iCs/>
                <w:color w:val="000000"/>
                <w:sz w:val="26"/>
                <w:szCs w:val="26"/>
                <w:rtl/>
              </w:rPr>
              <w:t>فخ: تأجيل تعريف النجاح لما بعد القرار يفتح باب "تعريفه" بعد معرفة النتائج (تحيز تأكيدي).</w:t>
            </w:r>
          </w:p>
        </w:tc>
      </w:tr>
    </w:tbl>
    <w:p w14:paraId="6EB8CE45"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والدليل مختصر عمدًا ليُطبَّق في الميدان، وتفصيل كل خطوة في الفصول 5–13.</w:t>
      </w:r>
    </w:p>
    <w:p w14:paraId="42CE0C86" w14:textId="77777777" w:rsidR="00CA2DF1" w:rsidRPr="00B218C5" w:rsidRDefault="00CA2DF1" w:rsidP="00CA2DF1">
      <w:pPr>
        <w:bidi/>
        <w:spacing w:after="55"/>
        <w:rPr>
          <w:rFonts w:ascii="Sakkal Majalla" w:hAnsi="Sakkal Majalla" w:cs="Sakkal Majalla"/>
          <w:sz w:val="26"/>
          <w:szCs w:val="26"/>
        </w:rPr>
      </w:pPr>
    </w:p>
    <w:p w14:paraId="75C35A67"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62700692"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14.14  أجندة بحثية مستخلصة من الحالات</w:t>
      </w:r>
    </w:p>
    <w:p w14:paraId="7EB8F144"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والحالات، مع أنها افتراضية، تقترح خمسة مسارات بحثية ذات أولوية للتحقق الميداني في الكتب القادمة من الموسوعة: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4320"/>
        <w:gridCol w:w="2160"/>
      </w:tblGrid>
      <w:tr w:rsidR="00CA2DF1" w:rsidRPr="00B218C5" w14:paraId="6288027F" w14:textId="77777777" w:rsidTr="008E76A7">
        <w:tc>
          <w:tcPr>
            <w:tcW w:w="2160" w:type="dxa"/>
            <w:shd w:val="clear" w:color="auto" w:fill="156082"/>
            <w:tcMar>
              <w:top w:w="66" w:type="dxa"/>
              <w:left w:w="88" w:type="dxa"/>
              <w:bottom w:w="66" w:type="dxa"/>
              <w:right w:w="88" w:type="dxa"/>
            </w:tcMar>
            <w:vAlign w:val="center"/>
          </w:tcPr>
          <w:p w14:paraId="180CC2EE"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المسار البحثي</w:t>
            </w:r>
          </w:p>
        </w:tc>
        <w:tc>
          <w:tcPr>
            <w:tcW w:w="4320" w:type="dxa"/>
            <w:shd w:val="clear" w:color="auto" w:fill="156082"/>
            <w:tcMar>
              <w:top w:w="66" w:type="dxa"/>
              <w:left w:w="88" w:type="dxa"/>
              <w:bottom w:w="66" w:type="dxa"/>
              <w:right w:w="88" w:type="dxa"/>
            </w:tcMar>
            <w:vAlign w:val="center"/>
          </w:tcPr>
          <w:p w14:paraId="3C9ED67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السؤال البحثي القابل للاختبار</w:t>
            </w:r>
          </w:p>
        </w:tc>
        <w:tc>
          <w:tcPr>
            <w:tcW w:w="2160" w:type="dxa"/>
            <w:shd w:val="clear" w:color="auto" w:fill="156082"/>
            <w:tcMar>
              <w:top w:w="66" w:type="dxa"/>
              <w:left w:w="88" w:type="dxa"/>
              <w:bottom w:w="66" w:type="dxa"/>
              <w:right w:w="88" w:type="dxa"/>
            </w:tcMar>
            <w:vAlign w:val="center"/>
          </w:tcPr>
          <w:p w14:paraId="3495667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الحالة التي أثارته</w:t>
            </w:r>
          </w:p>
        </w:tc>
      </w:tr>
      <w:tr w:rsidR="00CA2DF1" w:rsidRPr="00B218C5" w14:paraId="78DA1BBE" w14:textId="77777777" w:rsidTr="008E76A7">
        <w:tc>
          <w:tcPr>
            <w:tcW w:w="2160" w:type="dxa"/>
            <w:shd w:val="clear" w:color="auto" w:fill="EBF5FB"/>
            <w:tcMar>
              <w:top w:w="66" w:type="dxa"/>
              <w:left w:w="88" w:type="dxa"/>
              <w:bottom w:w="66" w:type="dxa"/>
              <w:right w:w="88" w:type="dxa"/>
            </w:tcMar>
            <w:vAlign w:val="center"/>
          </w:tcPr>
          <w:p w14:paraId="16D4AF3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اشتراط التثبت المستقل</w:t>
            </w:r>
          </w:p>
        </w:tc>
        <w:tc>
          <w:tcPr>
            <w:tcW w:w="4320" w:type="dxa"/>
            <w:shd w:val="clear" w:color="auto" w:fill="F5FAFF"/>
            <w:tcMar>
              <w:top w:w="66" w:type="dxa"/>
              <w:left w:w="88" w:type="dxa"/>
              <w:bottom w:w="66" w:type="dxa"/>
              <w:right w:w="88" w:type="dxa"/>
            </w:tcMar>
            <w:vAlign w:val="center"/>
          </w:tcPr>
          <w:p w14:paraId="7853564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القرارات التي سبقها تثبت مستقل (خارجي) تُنتج نتائج أفضل من تلك التي اعتمدت التقييم الداخلي فحسب؟</w:t>
            </w:r>
          </w:p>
        </w:tc>
        <w:tc>
          <w:tcPr>
            <w:tcW w:w="2160" w:type="dxa"/>
            <w:shd w:val="clear" w:color="auto" w:fill="FFF2CC"/>
            <w:tcMar>
              <w:top w:w="66" w:type="dxa"/>
              <w:left w:w="88" w:type="dxa"/>
              <w:bottom w:w="66" w:type="dxa"/>
              <w:right w:w="88" w:type="dxa"/>
            </w:tcMar>
            <w:vAlign w:val="center"/>
          </w:tcPr>
          <w:p w14:paraId="3020E41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ح1 (مستشار سلامة خارجي) + ح8 (مدير مشروع خارج الفريق)</w:t>
            </w:r>
          </w:p>
        </w:tc>
      </w:tr>
      <w:tr w:rsidR="00CA2DF1" w:rsidRPr="00B218C5" w14:paraId="210E3AAC" w14:textId="77777777" w:rsidTr="008E76A7">
        <w:tc>
          <w:tcPr>
            <w:tcW w:w="2160" w:type="dxa"/>
            <w:shd w:val="clear" w:color="auto" w:fill="FFFFFF"/>
            <w:tcMar>
              <w:top w:w="66" w:type="dxa"/>
              <w:left w:w="88" w:type="dxa"/>
              <w:bottom w:w="66" w:type="dxa"/>
              <w:right w:w="88" w:type="dxa"/>
            </w:tcMar>
            <w:vAlign w:val="center"/>
          </w:tcPr>
          <w:p w14:paraId="6267315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فعالية الشورى الشاملة</w:t>
            </w:r>
          </w:p>
        </w:tc>
        <w:tc>
          <w:tcPr>
            <w:tcW w:w="4320" w:type="dxa"/>
            <w:shd w:val="clear" w:color="auto" w:fill="FFFFFF"/>
            <w:tcMar>
              <w:top w:w="66" w:type="dxa"/>
              <w:left w:w="88" w:type="dxa"/>
              <w:bottom w:w="66" w:type="dxa"/>
              <w:right w:w="88" w:type="dxa"/>
            </w:tcMar>
            <w:vAlign w:val="center"/>
          </w:tcPr>
          <w:p w14:paraId="2BDDF25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إشراك من سيتأثر بالقرار (لا فقط الإدارة) في الشورى يُحسِّن معدل الالتزام بالتنفيذ؟</w:t>
            </w:r>
          </w:p>
        </w:tc>
        <w:tc>
          <w:tcPr>
            <w:tcW w:w="2160" w:type="dxa"/>
            <w:shd w:val="clear" w:color="auto" w:fill="FFFFFF"/>
            <w:tcMar>
              <w:top w:w="66" w:type="dxa"/>
              <w:left w:w="88" w:type="dxa"/>
              <w:bottom w:w="66" w:type="dxa"/>
              <w:right w:w="88" w:type="dxa"/>
            </w:tcMar>
            <w:vAlign w:val="center"/>
          </w:tcPr>
          <w:p w14:paraId="7CA6AB8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ح1 (ممثل العمال) + ح3 (مديرو الفئة المُهدَّدة)</w:t>
            </w:r>
          </w:p>
        </w:tc>
      </w:tr>
      <w:tr w:rsidR="00CA2DF1" w:rsidRPr="00B218C5" w14:paraId="3E7BCB34" w14:textId="77777777" w:rsidTr="008E76A7">
        <w:tc>
          <w:tcPr>
            <w:tcW w:w="2160" w:type="dxa"/>
            <w:shd w:val="clear" w:color="auto" w:fill="EBF5FB"/>
            <w:tcMar>
              <w:top w:w="66" w:type="dxa"/>
              <w:left w:w="88" w:type="dxa"/>
              <w:bottom w:w="66" w:type="dxa"/>
              <w:right w:w="88" w:type="dxa"/>
            </w:tcMar>
            <w:vAlign w:val="center"/>
          </w:tcPr>
          <w:p w14:paraId="39EDA4F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قيمة النصيحة الخاصة أولًا</w:t>
            </w:r>
          </w:p>
        </w:tc>
        <w:tc>
          <w:tcPr>
            <w:tcW w:w="4320" w:type="dxa"/>
            <w:shd w:val="clear" w:color="auto" w:fill="F5FAFF"/>
            <w:tcMar>
              <w:top w:w="66" w:type="dxa"/>
              <w:left w:w="88" w:type="dxa"/>
              <w:bottom w:w="66" w:type="dxa"/>
              <w:right w:w="88" w:type="dxa"/>
            </w:tcMar>
            <w:vAlign w:val="center"/>
          </w:tcPr>
          <w:p w14:paraId="6CDF42D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الاعتراضات المُقدَّمة في قنوات خاصة أولًا (قبل التصعيد العلني) تُنتج حلولًا مؤسسية أفضل؟</w:t>
            </w:r>
          </w:p>
        </w:tc>
        <w:tc>
          <w:tcPr>
            <w:tcW w:w="2160" w:type="dxa"/>
            <w:shd w:val="clear" w:color="auto" w:fill="FFF2CC"/>
            <w:tcMar>
              <w:top w:w="66" w:type="dxa"/>
              <w:left w:w="88" w:type="dxa"/>
              <w:bottom w:w="66" w:type="dxa"/>
              <w:right w:w="88" w:type="dxa"/>
            </w:tcMar>
            <w:vAlign w:val="center"/>
          </w:tcPr>
          <w:p w14:paraId="4C143681"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ح2 (المدير المالي) + ح4 (المؤسس الأول)</w:t>
            </w:r>
          </w:p>
        </w:tc>
      </w:tr>
      <w:tr w:rsidR="00CA2DF1" w:rsidRPr="00B218C5" w14:paraId="3EB20645" w14:textId="77777777" w:rsidTr="008E76A7">
        <w:tc>
          <w:tcPr>
            <w:tcW w:w="2160" w:type="dxa"/>
            <w:shd w:val="clear" w:color="auto" w:fill="FFFFFF"/>
            <w:tcMar>
              <w:top w:w="66" w:type="dxa"/>
              <w:left w:w="88" w:type="dxa"/>
              <w:bottom w:w="66" w:type="dxa"/>
              <w:right w:w="88" w:type="dxa"/>
            </w:tcMar>
            <w:vAlign w:val="center"/>
          </w:tcPr>
          <w:p w14:paraId="2E2F69A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ترجمة القيمة لمؤشر</w:t>
            </w:r>
          </w:p>
        </w:tc>
        <w:tc>
          <w:tcPr>
            <w:tcW w:w="4320" w:type="dxa"/>
            <w:shd w:val="clear" w:color="auto" w:fill="FFFFFF"/>
            <w:tcMar>
              <w:top w:w="66" w:type="dxa"/>
              <w:left w:w="88" w:type="dxa"/>
              <w:bottom w:w="66" w:type="dxa"/>
              <w:right w:w="88" w:type="dxa"/>
            </w:tcMar>
            <w:vAlign w:val="center"/>
          </w:tcPr>
          <w:p w14:paraId="6BF4E46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هل تحويل القيمة المُجرَّدة لمؤشر تعاقدي موثَّق يُحسِّن احتمال تطبيقها في بيئات أداء موجَّهة بالأرقام؟</w:t>
            </w:r>
          </w:p>
        </w:tc>
        <w:tc>
          <w:tcPr>
            <w:tcW w:w="2160" w:type="dxa"/>
            <w:shd w:val="clear" w:color="auto" w:fill="FFFFFF"/>
            <w:tcMar>
              <w:top w:w="66" w:type="dxa"/>
              <w:left w:w="88" w:type="dxa"/>
              <w:bottom w:w="66" w:type="dxa"/>
              <w:right w:w="88" w:type="dxa"/>
            </w:tcMar>
            <w:vAlign w:val="center"/>
          </w:tcPr>
          <w:p w14:paraId="2CEA9710"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ح4 (مؤشر الوفاء) + ح2 (معايير الملاءمة)</w:t>
            </w:r>
          </w:p>
        </w:tc>
      </w:tr>
      <w:tr w:rsidR="00CA2DF1" w:rsidRPr="00B218C5" w14:paraId="3DF06DAC" w14:textId="77777777" w:rsidTr="008E76A7">
        <w:tc>
          <w:tcPr>
            <w:tcW w:w="2160" w:type="dxa"/>
            <w:shd w:val="clear" w:color="auto" w:fill="EBF5FB"/>
            <w:tcMar>
              <w:top w:w="66" w:type="dxa"/>
              <w:left w:w="88" w:type="dxa"/>
              <w:bottom w:w="66" w:type="dxa"/>
              <w:right w:w="88" w:type="dxa"/>
            </w:tcMar>
            <w:vAlign w:val="center"/>
          </w:tcPr>
          <w:p w14:paraId="4EA76D84"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56082"/>
                <w:sz w:val="26"/>
                <w:szCs w:val="26"/>
                <w:rtl/>
              </w:rPr>
              <w:t>نمط الخيار الثالث</w:t>
            </w:r>
          </w:p>
        </w:tc>
        <w:tc>
          <w:tcPr>
            <w:tcW w:w="4320" w:type="dxa"/>
            <w:shd w:val="clear" w:color="auto" w:fill="F5FAFF"/>
            <w:tcMar>
              <w:top w:w="66" w:type="dxa"/>
              <w:left w:w="88" w:type="dxa"/>
              <w:bottom w:w="66" w:type="dxa"/>
              <w:right w:w="88" w:type="dxa"/>
            </w:tcMar>
            <w:vAlign w:val="center"/>
          </w:tcPr>
          <w:p w14:paraId="082142B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في أي بيئات ووفق أي شروط يُنتج الجهاز القرآني "خيارًا ثالثًا" لم يُتصوَّر في التأطير الثنائي الأولي؟</w:t>
            </w:r>
          </w:p>
        </w:tc>
        <w:tc>
          <w:tcPr>
            <w:tcW w:w="2160" w:type="dxa"/>
            <w:shd w:val="clear" w:color="auto" w:fill="FFF2CC"/>
            <w:tcMar>
              <w:top w:w="66" w:type="dxa"/>
              <w:left w:w="88" w:type="dxa"/>
              <w:bottom w:w="66" w:type="dxa"/>
              <w:right w:w="88" w:type="dxa"/>
            </w:tcMar>
            <w:vAlign w:val="center"/>
          </w:tcPr>
          <w:p w14:paraId="7F0A01B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7 من 8 حالات</w:t>
            </w:r>
          </w:p>
        </w:tc>
      </w:tr>
    </w:tbl>
    <w:p w14:paraId="3C817B76" w14:textId="77777777" w:rsidR="00CA2DF1" w:rsidRPr="00B218C5" w:rsidRDefault="00CA2DF1" w:rsidP="00CA2DF1">
      <w:pPr>
        <w:pBdr>
          <w:bottom w:val="single" w:sz="14" w:space="0" w:color="1F3864"/>
        </w:pBdr>
        <w:bidi/>
        <w:spacing w:before="50" w:after="90"/>
        <w:rPr>
          <w:rFonts w:ascii="Sakkal Majalla" w:hAnsi="Sakkal Majalla" w:cs="Sakkal Majalla"/>
          <w:sz w:val="26"/>
          <w:szCs w:val="26"/>
        </w:rPr>
      </w:pPr>
    </w:p>
    <w:p w14:paraId="4E6A2EF0"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14.15  موضع هذه الحالات من أدبيات الإدارة الإسلامية المعاصرة</w:t>
      </w:r>
    </w:p>
    <w:p w14:paraId="5A979B8E" w14:textId="77777777" w:rsidR="00CA2DF1" w:rsidRPr="00B218C5" w:rsidRDefault="00CA2DF1" w:rsidP="00CA2DF1">
      <w:pPr>
        <w:bidi/>
        <w:spacing w:after="100"/>
        <w:rPr>
          <w:rFonts w:ascii="Sakkal Majalla" w:hAnsi="Sakkal Majalla" w:cs="Sakkal Majalla"/>
          <w:sz w:val="26"/>
          <w:szCs w:val="26"/>
        </w:rPr>
      </w:pPr>
      <w:r>
        <w:rPr>
          <w:rFonts w:ascii="Sakkal Majalla" w:hAnsi="Sakkal Majalla" w:cs="Sakkal Majalla"/>
          <w:color w:val="000000"/>
          <w:sz w:val="26"/>
          <w:szCs w:val="26"/>
          <w:rtl/>
        </w:rPr>
        <w:t xml:space="preserve">وهذا موضع الفصل من الأدبيات الإدارية الإسلامية المعاصرة، أي ما يضيفه وما يكمّله:</w:t>
      </w:r>
    </w:p>
    <w:p w14:paraId="053785C9"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أولًا: تيارات الأدبيات وما يضيفه الفصل</w:t>
      </w:r>
    </w:p>
    <w:p w14:paraId="3E141269" w14:textId="77777777" w:rsidR="00CA2DF1" w:rsidRPr="00B218C5" w:rsidRDefault="00CA2DF1" w:rsidP="00CA2DF1">
      <w:pPr>
        <w:bidi/>
        <w:spacing w:after="100"/>
        <w:rPr>
          <w:rFonts w:ascii="Sakkal Majalla" w:hAnsi="Sakkal Majalla" w:cs="Sakkal Majalla"/>
          <w:sz w:val="26"/>
          <w:szCs w:val="26"/>
        </w:rPr>
      </w:pPr>
      <w:r>
        <w:rPr>
          <w:rFonts w:ascii="Sakkal Majalla" w:hAnsi="Sakkal Majalla" w:cs="Sakkal Majalla"/>
          <w:color w:val="000000"/>
          <w:sz w:val="26"/>
          <w:szCs w:val="26"/>
          <w:rtl/>
        </w:rPr>
        <w:t xml:space="preserve">يمكن تقسيم الكتابات الإدارية الإسلامية المعاصرة، تقسيمًا تقريبيًا، إلى أربعة تيارات:</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CA2DF1" w:rsidRPr="00B218C5" w14:paraId="192D9241" w14:textId="77777777" w:rsidTr="008E76A7">
        <w:tc>
          <w:tcPr>
            <w:tcW w:w="1800" w:type="dxa"/>
            <w:shd w:val="clear" w:color="auto" w:fill="1F3864"/>
            <w:tcMar>
              <w:top w:w="66" w:type="dxa"/>
              <w:left w:w="88" w:type="dxa"/>
              <w:bottom w:w="66" w:type="dxa"/>
              <w:right w:w="88" w:type="dxa"/>
            </w:tcMar>
            <w:vAlign w:val="center"/>
          </w:tcPr>
          <w:p w14:paraId="23132E4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التيار</w:t>
            </w:r>
          </w:p>
        </w:tc>
        <w:tc>
          <w:tcPr>
            <w:tcW w:w="3240" w:type="dxa"/>
            <w:shd w:val="clear" w:color="auto" w:fill="1F3864"/>
            <w:tcMar>
              <w:top w:w="66" w:type="dxa"/>
              <w:left w:w="88" w:type="dxa"/>
              <w:bottom w:w="66" w:type="dxa"/>
              <w:right w:w="88" w:type="dxa"/>
            </w:tcMar>
            <w:vAlign w:val="center"/>
          </w:tcPr>
          <w:p w14:paraId="31E3DF8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المنهج</w:t>
            </w:r>
          </w:p>
        </w:tc>
        <w:tc>
          <w:tcPr>
            <w:tcW w:w="3600" w:type="dxa"/>
            <w:shd w:val="clear" w:color="auto" w:fill="1F3864"/>
            <w:tcMar>
              <w:top w:w="66" w:type="dxa"/>
              <w:left w:w="88" w:type="dxa"/>
              <w:bottom w:w="66" w:type="dxa"/>
              <w:right w:w="88" w:type="dxa"/>
            </w:tcMar>
            <w:vAlign w:val="center"/>
          </w:tcPr>
          <w:p w14:paraId="0E02B6D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ما يُضيفه هذا الفصل</w:t>
            </w:r>
          </w:p>
        </w:tc>
      </w:tr>
      <w:tr w:rsidR="00CA2DF1" w:rsidRPr="00B218C5" w14:paraId="7C129563" w14:textId="77777777" w:rsidTr="008E76A7">
        <w:tc>
          <w:tcPr>
            <w:tcW w:w="1800" w:type="dxa"/>
            <w:shd w:val="clear" w:color="auto" w:fill="EBF5FB"/>
            <w:tcMar>
              <w:top w:w="66" w:type="dxa"/>
              <w:left w:w="88" w:type="dxa"/>
              <w:bottom w:w="66" w:type="dxa"/>
              <w:right w:w="88" w:type="dxa"/>
            </w:tcMar>
            <w:vAlign w:val="center"/>
          </w:tcPr>
          <w:p w14:paraId="04507EE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التيار الأخلاقي (الأكثر شيوعًا)</w:t>
            </w:r>
          </w:p>
        </w:tc>
        <w:tc>
          <w:tcPr>
            <w:tcW w:w="3240" w:type="dxa"/>
            <w:shd w:val="clear" w:color="auto" w:fill="F5F5F5"/>
            <w:tcMar>
              <w:top w:w="66" w:type="dxa"/>
              <w:left w:w="88" w:type="dxa"/>
              <w:bottom w:w="66" w:type="dxa"/>
              <w:right w:w="88" w:type="dxa"/>
            </w:tcMar>
            <w:vAlign w:val="center"/>
          </w:tcPr>
          <w:p w14:paraId="1F218C6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يستخرج قواعد أخلاقية من النصوص الإسلامية (أمانة، عدل، صدق) ويُقترَح تطبيقها في بيئات الأعمال المعاصرة.</w:t>
            </w:r>
          </w:p>
        </w:tc>
        <w:tc>
          <w:tcPr>
            <w:tcW w:w="3600" w:type="dxa"/>
            <w:shd w:val="clear" w:color="auto" w:fill="EBF5FB"/>
            <w:tcMar>
              <w:top w:w="66" w:type="dxa"/>
              <w:left w:w="88" w:type="dxa"/>
              <w:bottom w:w="66" w:type="dxa"/>
              <w:right w:w="88" w:type="dxa"/>
            </w:tcMar>
            <w:vAlign w:val="center"/>
          </w:tcPr>
          <w:p w14:paraId="6515455B"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يحاول الفصل أن يُظهر كيف تُشغَّل القواعد في قرارات محددة السياق والبديل، لا إرشادات مجردة.</w:t>
            </w:r>
          </w:p>
        </w:tc>
      </w:tr>
      <w:tr w:rsidR="00CA2DF1" w:rsidRPr="00B218C5" w14:paraId="15B58607" w14:textId="77777777" w:rsidTr="008E76A7">
        <w:tc>
          <w:tcPr>
            <w:tcW w:w="1800" w:type="dxa"/>
            <w:shd w:val="clear" w:color="auto" w:fill="FFFFFF"/>
            <w:tcMar>
              <w:top w:w="66" w:type="dxa"/>
              <w:left w:w="88" w:type="dxa"/>
              <w:bottom w:w="66" w:type="dxa"/>
              <w:right w:w="88" w:type="dxa"/>
            </w:tcMar>
            <w:vAlign w:val="center"/>
          </w:tcPr>
          <w:p w14:paraId="6FF9F54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تيار مقاصد الشريعة الإدارية</w:t>
            </w:r>
          </w:p>
        </w:tc>
        <w:tc>
          <w:tcPr>
            <w:tcW w:w="3240" w:type="dxa"/>
            <w:shd w:val="clear" w:color="auto" w:fill="FFFFFF"/>
            <w:tcMar>
              <w:top w:w="66" w:type="dxa"/>
              <w:left w:w="88" w:type="dxa"/>
              <w:bottom w:w="66" w:type="dxa"/>
              <w:right w:w="88" w:type="dxa"/>
            </w:tcMar>
            <w:vAlign w:val="center"/>
          </w:tcPr>
          <w:p w14:paraId="634421AD"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يُطبِّق نظرية المقاصد (الحفاظ على الدين والنفس والعقل والمال والنسل) كإطار تحليل للقرارات المؤسسية.</w:t>
            </w:r>
          </w:p>
        </w:tc>
        <w:tc>
          <w:tcPr>
            <w:tcW w:w="3600" w:type="dxa"/>
            <w:shd w:val="clear" w:color="auto" w:fill="FFFFFF"/>
            <w:tcMar>
              <w:top w:w="66" w:type="dxa"/>
              <w:left w:w="88" w:type="dxa"/>
              <w:bottom w:w="66" w:type="dxa"/>
              <w:right w:w="88" w:type="dxa"/>
            </w:tcMar>
            <w:vAlign w:val="center"/>
          </w:tcPr>
          <w:p w14:paraId="47CCC52F"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يضع الكتاب المقاصد بوابةً ومعيار اختبار (الفصل الخامس، والمعيار السادس)، لا نقطة بداية للاشتقاق.</w:t>
            </w:r>
          </w:p>
        </w:tc>
      </w:tr>
      <w:tr w:rsidR="00CA2DF1" w:rsidRPr="00B218C5" w14:paraId="0F3F9914" w14:textId="77777777" w:rsidTr="008E76A7">
        <w:tc>
          <w:tcPr>
            <w:tcW w:w="1800" w:type="dxa"/>
            <w:shd w:val="clear" w:color="auto" w:fill="EBF5FB"/>
            <w:tcMar>
              <w:top w:w="66" w:type="dxa"/>
              <w:left w:w="88" w:type="dxa"/>
              <w:bottom w:w="66" w:type="dxa"/>
              <w:right w:w="88" w:type="dxa"/>
            </w:tcMar>
            <w:vAlign w:val="center"/>
          </w:tcPr>
          <w:p w14:paraId="6FE367DF"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تيار القيادة الإسلامية</w:t>
            </w:r>
          </w:p>
        </w:tc>
        <w:tc>
          <w:tcPr>
            <w:tcW w:w="3240" w:type="dxa"/>
            <w:shd w:val="clear" w:color="auto" w:fill="F5F5F5"/>
            <w:tcMar>
              <w:top w:w="66" w:type="dxa"/>
              <w:left w:w="88" w:type="dxa"/>
              <w:bottom w:w="66" w:type="dxa"/>
              <w:right w:w="88" w:type="dxa"/>
            </w:tcMar>
            <w:vAlign w:val="center"/>
          </w:tcPr>
          <w:p w14:paraId="0214D21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يُركِّز على صفات القائد المسلم المثالي (الأمانة، الشورى، الرحمة) بوصفها قيمًا ينبغي استيعابها.</w:t>
            </w:r>
          </w:p>
        </w:tc>
        <w:tc>
          <w:tcPr>
            <w:tcW w:w="3600" w:type="dxa"/>
            <w:shd w:val="clear" w:color="auto" w:fill="EBF5FB"/>
            <w:tcMar>
              <w:top w:w="66" w:type="dxa"/>
              <w:left w:w="88" w:type="dxa"/>
              <w:bottom w:w="66" w:type="dxa"/>
              <w:right w:w="88" w:type="dxa"/>
            </w:tcMar>
            <w:vAlign w:val="center"/>
          </w:tcPr>
          <w:p w14:paraId="73CCB4C3"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يقدم الكتاب القيادة ممارسة متجددة عبر الدورة السباعية في كل قرار، لا صفات تُكتسب مرة واحدة.</w:t>
            </w:r>
          </w:p>
        </w:tc>
      </w:tr>
      <w:tr w:rsidR="00CA2DF1" w:rsidRPr="00B218C5" w14:paraId="72D6D992" w14:textId="77777777" w:rsidTr="008E76A7">
        <w:tc>
          <w:tcPr>
            <w:tcW w:w="1800" w:type="dxa"/>
            <w:shd w:val="clear" w:color="auto" w:fill="FFFFFF"/>
            <w:tcMar>
              <w:top w:w="66" w:type="dxa"/>
              <w:left w:w="88" w:type="dxa"/>
              <w:bottom w:w="66" w:type="dxa"/>
              <w:right w:w="88" w:type="dxa"/>
            </w:tcMar>
            <w:vAlign w:val="center"/>
          </w:tcPr>
          <w:p w14:paraId="15E03E9A"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تيار الإدارة بالقيم المستوحاة من الإسلام</w:t>
            </w:r>
          </w:p>
        </w:tc>
        <w:tc>
          <w:tcPr>
            <w:tcW w:w="3240" w:type="dxa"/>
            <w:shd w:val="clear" w:color="auto" w:fill="FFFFFF"/>
            <w:tcMar>
              <w:top w:w="66" w:type="dxa"/>
              <w:left w:w="88" w:type="dxa"/>
              <w:bottom w:w="66" w:type="dxa"/>
              <w:right w:w="88" w:type="dxa"/>
            </w:tcMar>
            <w:vAlign w:val="center"/>
          </w:tcPr>
          <w:p w14:paraId="56CE657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يستشهد بمفاهيم إسلامية لدعم مناهج إدارة غربية (كإدارة الجودة الشاملة الإسلامية) بتكييف اصطلاحي.</w:t>
            </w:r>
          </w:p>
        </w:tc>
        <w:tc>
          <w:tcPr>
            <w:tcW w:w="3600" w:type="dxa"/>
            <w:shd w:val="clear" w:color="auto" w:fill="FFFFFF"/>
            <w:tcMar>
              <w:top w:w="66" w:type="dxa"/>
              <w:left w:w="88" w:type="dxa"/>
              <w:bottom w:w="66" w:type="dxa"/>
              <w:right w:w="88" w:type="dxa"/>
            </w:tcMar>
            <w:vAlign w:val="center"/>
          </w:tcPr>
          <w:p w14:paraId="4717B064"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يميّز الكتاب بين التوافق والاستقلال والتعارض (13.4)، فلا يكتفي بالتكييف الاصطلاحي.</w:t>
            </w:r>
          </w:p>
        </w:tc>
      </w:tr>
    </w:tbl>
    <w:p w14:paraId="3765AFCC" w14:textId="77777777" w:rsidR="00CA2DF1" w:rsidRPr="00B218C5" w:rsidRDefault="00CA2DF1" w:rsidP="00CA2DF1">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والفارق الذي أرجوه أن تكون هذه الحالات قابلة للنقد والتكرار والاختبار. ولا أدّعي أن الأدبيات السابقة خلت من ذلك؛ فعمل بيكون وبدوي مثلًا (11.9) أسبق وأوسع انتشارًا.</w:t>
      </w:r>
    </w:p>
    <w:p w14:paraId="53160564" w14:textId="77777777" w:rsidR="00CA2DF1" w:rsidRPr="00B218C5" w:rsidRDefault="00CA2DF1" w:rsidP="00CA2DF1">
      <w:pPr>
        <w:bidi/>
        <w:spacing w:after="55"/>
        <w:rPr>
          <w:rFonts w:ascii="Sakkal Majalla" w:hAnsi="Sakkal Majalla" w:cs="Sakkal Majalla"/>
          <w:sz w:val="26"/>
          <w:szCs w:val="26"/>
        </w:rPr>
      </w:pPr>
    </w:p>
    <w:p w14:paraId="0ED9B6D5" w14:textId="77777777" w:rsidR="00CA2DF1" w:rsidRPr="00B218C5" w:rsidRDefault="00CA2DF1" w:rsidP="00CA2DF1">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ثانيًا: نقد ذاتي، مواضع القوة والقصور في الفصل</w:t>
      </w:r>
    </w:p>
    <w:p w14:paraId="5147B343" w14:textId="77777777" w:rsidR="00CA2DF1" w:rsidRPr="00B218C5" w:rsidRDefault="00CA2DF1" w:rsidP="00CA2DF1">
      <w:pPr>
        <w:bidi/>
        <w:spacing w:after="100"/>
        <w:rPr>
          <w:rFonts w:ascii="Sakkal Majalla" w:hAnsi="Sakkal Majalla" w:cs="Sakkal Majalla"/>
          <w:sz w:val="26"/>
          <w:szCs w:val="26"/>
        </w:rPr>
      </w:pPr>
      <w:r>
        <w:rPr>
          <w:rFonts w:ascii="Sakkal Majalla" w:hAnsi="Sakkal Majalla" w:cs="Sakkal Majalla"/>
          <w:color w:val="000000"/>
          <w:sz w:val="26"/>
          <w:szCs w:val="26"/>
          <w:rtl/>
        </w:rPr>
        <w:t xml:space="preserve">وبالمعايير التي أسسها الفصل الثالث عشر، هذا تقييم صريح للفصل نفسه: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CA2DF1" w:rsidRPr="00B218C5" w14:paraId="1955EB43" w14:textId="77777777" w:rsidTr="008E76A7">
        <w:tc>
          <w:tcPr>
            <w:tcW w:w="2160" w:type="dxa"/>
            <w:shd w:val="clear" w:color="auto" w:fill="1F3864"/>
            <w:tcMar>
              <w:top w:w="66" w:type="dxa"/>
              <w:left w:w="88" w:type="dxa"/>
              <w:bottom w:w="66" w:type="dxa"/>
              <w:right w:w="88" w:type="dxa"/>
            </w:tcMar>
            <w:vAlign w:val="center"/>
          </w:tcPr>
          <w:p w14:paraId="46B4FFC9"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البُعد النقدي</w:t>
            </w:r>
          </w:p>
        </w:tc>
        <w:tc>
          <w:tcPr>
            <w:tcW w:w="3240" w:type="dxa"/>
            <w:shd w:val="clear" w:color="auto" w:fill="1F3864"/>
            <w:tcMar>
              <w:top w:w="66" w:type="dxa"/>
              <w:left w:w="88" w:type="dxa"/>
              <w:bottom w:w="66" w:type="dxa"/>
              <w:right w:w="88" w:type="dxa"/>
            </w:tcMar>
            <w:vAlign w:val="center"/>
          </w:tcPr>
          <w:p w14:paraId="28C591D2"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الجانب الإيجابي</w:t>
            </w:r>
          </w:p>
        </w:tc>
        <w:tc>
          <w:tcPr>
            <w:tcW w:w="3240" w:type="dxa"/>
            <w:shd w:val="clear" w:color="auto" w:fill="1F3864"/>
            <w:tcMar>
              <w:top w:w="66" w:type="dxa"/>
              <w:left w:w="88" w:type="dxa"/>
              <w:bottom w:w="66" w:type="dxa"/>
              <w:right w:w="88" w:type="dxa"/>
            </w:tcMar>
            <w:vAlign w:val="center"/>
          </w:tcPr>
          <w:p w14:paraId="3E77E9EC"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FFFFFF"/>
                <w:sz w:val="26"/>
                <w:szCs w:val="26"/>
                <w:rtl/>
              </w:rPr>
              <w:t>الجانب الذي يحتاج تطويرًا</w:t>
            </w:r>
          </w:p>
        </w:tc>
      </w:tr>
      <w:tr w:rsidR="00CA2DF1" w:rsidRPr="00B218C5" w14:paraId="12316C09" w14:textId="77777777" w:rsidTr="008E76A7">
        <w:tc>
          <w:tcPr>
            <w:tcW w:w="2160" w:type="dxa"/>
            <w:shd w:val="clear" w:color="auto" w:fill="EBF5FB"/>
            <w:tcMar>
              <w:top w:w="66" w:type="dxa"/>
              <w:left w:w="88" w:type="dxa"/>
              <w:bottom w:w="66" w:type="dxa"/>
              <w:right w:w="88" w:type="dxa"/>
            </w:tcMar>
            <w:vAlign w:val="center"/>
          </w:tcPr>
          <w:p w14:paraId="102F2BBB"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الأصالة والاستقلالية</w:t>
            </w:r>
          </w:p>
        </w:tc>
        <w:tc>
          <w:tcPr>
            <w:tcW w:w="3240" w:type="dxa"/>
            <w:shd w:val="clear" w:color="auto" w:fill="EBF5E0"/>
            <w:tcMar>
              <w:top w:w="66" w:type="dxa"/>
              <w:left w:w="88" w:type="dxa"/>
              <w:bottom w:w="66" w:type="dxa"/>
              <w:right w:w="88" w:type="dxa"/>
            </w:tcMar>
            <w:vAlign w:val="center"/>
          </w:tcPr>
          <w:p w14:paraId="7CAD55DC"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الأركان المطبقة مشتقة في فصولها (3–12) بهوامش معلنة.</w:t>
            </w:r>
          </w:p>
        </w:tc>
        <w:tc>
          <w:tcPr>
            <w:tcW w:w="3240" w:type="dxa"/>
            <w:shd w:val="clear" w:color="auto" w:fill="FFF0F0"/>
            <w:tcMar>
              <w:top w:w="66" w:type="dxa"/>
              <w:left w:w="88" w:type="dxa"/>
              <w:bottom w:w="66" w:type="dxa"/>
              <w:right w:w="88" w:type="dxa"/>
            </w:tcMar>
            <w:vAlign w:val="center"/>
          </w:tcPr>
          <w:p w14:paraId="20C3CA37"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الحالات ذاتها صُمِّمت بعد معرفة الجهاز؛ مما قد يُدخل تحيزًا تأكيديًا نحو الحلول التوافقية.</w:t>
            </w:r>
          </w:p>
        </w:tc>
      </w:tr>
      <w:tr w:rsidR="00CA2DF1" w:rsidRPr="00B218C5" w14:paraId="7261753F" w14:textId="77777777" w:rsidTr="008E76A7">
        <w:tc>
          <w:tcPr>
            <w:tcW w:w="2160" w:type="dxa"/>
            <w:shd w:val="clear" w:color="auto" w:fill="FFFFFF"/>
            <w:tcMar>
              <w:top w:w="66" w:type="dxa"/>
              <w:left w:w="88" w:type="dxa"/>
              <w:bottom w:w="66" w:type="dxa"/>
              <w:right w:w="88" w:type="dxa"/>
            </w:tcMar>
            <w:vAlign w:val="center"/>
          </w:tcPr>
          <w:p w14:paraId="0D0A56C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التمييز</w:t>
            </w:r>
          </w:p>
        </w:tc>
        <w:tc>
          <w:tcPr>
            <w:tcW w:w="3240" w:type="dxa"/>
            <w:shd w:val="clear" w:color="auto" w:fill="FFFFFF"/>
            <w:tcMar>
              <w:top w:w="66" w:type="dxa"/>
              <w:left w:w="88" w:type="dxa"/>
              <w:bottom w:w="66" w:type="dxa"/>
              <w:right w:w="88" w:type="dxa"/>
            </w:tcMar>
            <w:vAlign w:val="center"/>
          </w:tcPr>
          <w:p w14:paraId="60AF20DF"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يُظهر أثر القيود الأخلاقية الصريحة والتثبت المستقل في القرار.</w:t>
            </w:r>
          </w:p>
        </w:tc>
        <w:tc>
          <w:tcPr>
            <w:tcW w:w="3240" w:type="dxa"/>
            <w:shd w:val="clear" w:color="auto" w:fill="FFFFFF"/>
            <w:tcMar>
              <w:top w:w="66" w:type="dxa"/>
              <w:left w:w="88" w:type="dxa"/>
              <w:bottom w:w="66" w:type="dxa"/>
              <w:right w:w="88" w:type="dxa"/>
            </w:tcMar>
            <w:vAlign w:val="center"/>
          </w:tcPr>
          <w:p w14:paraId="398D0765"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 xml:space="preserve">بعض قرارات الحالات (مجاراة جزئية لحرب الأسعار، تعويض مُضاعَف) مشابهة لما </w:t>
            </w:r>
            <w:r w:rsidRPr="00B218C5">
              <w:rPr>
                <w:rFonts w:ascii="Sakkal Majalla" w:hAnsi="Sakkal Majalla" w:cs="Sakkal Majalla"/>
                <w:color w:val="000000"/>
                <w:sz w:val="26"/>
                <w:szCs w:val="26"/>
                <w:rtl/>
              </w:rPr>
              <w:lastRenderedPageBreak/>
              <w:t>يُوصي به تحليل هارفارد؛ يحتاج توثيق التمييز بدقة أكبر.</w:t>
            </w:r>
          </w:p>
        </w:tc>
      </w:tr>
      <w:tr w:rsidR="00CA2DF1" w:rsidRPr="00B218C5" w14:paraId="3FBB3A7A" w14:textId="77777777" w:rsidTr="008E76A7">
        <w:tc>
          <w:tcPr>
            <w:tcW w:w="2160" w:type="dxa"/>
            <w:shd w:val="clear" w:color="auto" w:fill="EBF5FB"/>
            <w:tcMar>
              <w:top w:w="66" w:type="dxa"/>
              <w:left w:w="88" w:type="dxa"/>
              <w:bottom w:w="66" w:type="dxa"/>
              <w:right w:w="88" w:type="dxa"/>
            </w:tcMar>
            <w:vAlign w:val="center"/>
          </w:tcPr>
          <w:p w14:paraId="1FDBDDA3"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lastRenderedPageBreak/>
              <w:t>القابلية للاختبار</w:t>
            </w:r>
          </w:p>
        </w:tc>
        <w:tc>
          <w:tcPr>
            <w:tcW w:w="3240" w:type="dxa"/>
            <w:shd w:val="clear" w:color="auto" w:fill="EBF5E0"/>
            <w:tcMar>
              <w:top w:w="66" w:type="dxa"/>
              <w:left w:w="88" w:type="dxa"/>
              <w:bottom w:w="66" w:type="dxa"/>
              <w:right w:w="88" w:type="dxa"/>
            </w:tcMar>
            <w:vAlign w:val="center"/>
          </w:tcPr>
          <w:p w14:paraId="50D2717C"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قرار يتضمن مؤشرًا قابلًا للقياس (معدل الحوادث، أو الاحتفاظ، أو الحصة السوقية).</w:t>
            </w:r>
          </w:p>
        </w:tc>
        <w:tc>
          <w:tcPr>
            <w:tcW w:w="3240" w:type="dxa"/>
            <w:shd w:val="clear" w:color="auto" w:fill="FFF0F0"/>
            <w:tcMar>
              <w:top w:w="66" w:type="dxa"/>
              <w:left w:w="88" w:type="dxa"/>
              <w:bottom w:w="66" w:type="dxa"/>
              <w:right w:w="88" w:type="dxa"/>
            </w:tcMar>
            <w:vAlign w:val="center"/>
          </w:tcPr>
          <w:p w14:paraId="34586F8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color w:val="000000"/>
                <w:sz w:val="26"/>
                <w:szCs w:val="26"/>
                <w:rtl/>
              </w:rPr>
              <w:t>الحالات افتراضية بالكامل؛ لم يُختبَر ما إذا كانت القرارات ذاتها ستُتَّخذ فعليًا في بيئات عربية حقيقية.</w:t>
            </w:r>
          </w:p>
        </w:tc>
      </w:tr>
      <w:tr w:rsidR="00CA2DF1" w:rsidRPr="00B218C5" w14:paraId="7BA23A97" w14:textId="77777777" w:rsidTr="008E76A7">
        <w:tc>
          <w:tcPr>
            <w:tcW w:w="2160" w:type="dxa"/>
            <w:shd w:val="clear" w:color="auto" w:fill="FFFFFF"/>
            <w:tcMar>
              <w:top w:w="66" w:type="dxa"/>
              <w:left w:w="88" w:type="dxa"/>
              <w:bottom w:w="66" w:type="dxa"/>
              <w:right w:w="88" w:type="dxa"/>
            </w:tcMar>
            <w:vAlign w:val="center"/>
          </w:tcPr>
          <w:p w14:paraId="0CBF2926" w14:textId="77777777" w:rsidR="00CA2DF1" w:rsidRPr="00B218C5" w:rsidRDefault="00CA2DF1" w:rsidP="008E76A7">
            <w:pPr>
              <w:bidi/>
              <w:spacing w:before="44" w:after="44"/>
              <w:rPr>
                <w:rFonts w:ascii="Sakkal Majalla" w:hAnsi="Sakkal Majalla" w:cs="Sakkal Majalla"/>
                <w:sz w:val="26"/>
                <w:szCs w:val="26"/>
              </w:rPr>
            </w:pPr>
            <w:r w:rsidRPr="00B218C5">
              <w:rPr>
                <w:rFonts w:ascii="Sakkal Majalla" w:hAnsi="Sakkal Majalla" w:cs="Sakkal Majalla"/>
                <w:b/>
                <w:bCs/>
                <w:color w:val="1F3864"/>
                <w:sz w:val="26"/>
                <w:szCs w:val="26"/>
                <w:rtl/>
              </w:rPr>
              <w:t>الشفافية المنهجية</w:t>
            </w:r>
          </w:p>
        </w:tc>
        <w:tc>
          <w:tcPr>
            <w:tcW w:w="3240" w:type="dxa"/>
            <w:shd w:val="clear" w:color="auto" w:fill="FFFFFF"/>
            <w:tcMar>
              <w:top w:w="66" w:type="dxa"/>
              <w:left w:w="88" w:type="dxa"/>
              <w:bottom w:w="66" w:type="dxa"/>
              <w:right w:w="88" w:type="dxa"/>
            </w:tcMar>
            <w:vAlign w:val="center"/>
          </w:tcPr>
          <w:p w14:paraId="1C9A4D94"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حالة توضح لماذا اختير ركن بعينه محورًا للتحليل.</w:t>
            </w:r>
          </w:p>
        </w:tc>
        <w:tc>
          <w:tcPr>
            <w:tcW w:w="3240" w:type="dxa"/>
            <w:shd w:val="clear" w:color="auto" w:fill="FFFFFF"/>
            <w:tcMar>
              <w:top w:w="66" w:type="dxa"/>
              <w:left w:w="88" w:type="dxa"/>
              <w:bottom w:w="66" w:type="dxa"/>
              <w:right w:w="88" w:type="dxa"/>
            </w:tcMar>
            <w:vAlign w:val="center"/>
          </w:tcPr>
          <w:p w14:paraId="669EF823"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بطاقة الهوية المعرفية لا تنطبق على الحالات لأنها ليست مفاهيم جديدة، لكن سجل القرار (12.6) لم يُملأ لكل حالة.</w:t>
            </w:r>
          </w:p>
        </w:tc>
      </w:tr>
    </w:tbl>
    <w:p w14:paraId="7A5702F9" w14:textId="77777777" w:rsidR="00CA2DF1" w:rsidRPr="00B218C5" w:rsidRDefault="00CA2DF1" w:rsidP="00CA2DF1">
      <w:pPr>
        <w:bidi/>
        <w:spacing w:after="55"/>
        <w:rPr>
          <w:rFonts w:ascii="Sakkal Majalla" w:hAnsi="Sakkal Majalla" w:cs="Sakkal Majalla"/>
          <w:sz w:val="26"/>
          <w:szCs w:val="26"/>
        </w:rPr>
      </w:pPr>
    </w:p>
    <w:p w14:paraId="771A0350"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3BFE13D1"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14.16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CA2DF1" w:rsidRPr="00B218C5" w14:paraId="4081499A" w14:textId="77777777" w:rsidTr="008E76A7">
        <w:tc>
          <w:tcPr>
            <w:tcW w:w="4320" w:type="dxa"/>
            <w:shd w:val="clear" w:color="auto" w:fill="375623"/>
            <w:tcMar>
              <w:top w:w="66" w:type="dxa"/>
              <w:left w:w="88" w:type="dxa"/>
              <w:bottom w:w="66" w:type="dxa"/>
              <w:right w:w="88" w:type="dxa"/>
            </w:tcMar>
            <w:vAlign w:val="center"/>
          </w:tcPr>
          <w:p w14:paraId="1D4B073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62610ECA"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CA2DF1" w:rsidRPr="00B218C5" w14:paraId="155804DE" w14:textId="77777777" w:rsidTr="008E76A7">
        <w:tc>
          <w:tcPr>
            <w:tcW w:w="4320" w:type="dxa"/>
            <w:shd w:val="clear" w:color="auto" w:fill="EBF5E0"/>
            <w:tcMar>
              <w:top w:w="66" w:type="dxa"/>
              <w:left w:w="88" w:type="dxa"/>
              <w:bottom w:w="66" w:type="dxa"/>
              <w:right w:w="88" w:type="dxa"/>
            </w:tcMar>
            <w:vAlign w:val="center"/>
          </w:tcPr>
          <w:p w14:paraId="3AF17A34"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ثماني حالات مركبة توضح كيف يُطبَّق الجهاز في قطاعات وميادين متنوعة.</w:t>
            </w:r>
          </w:p>
        </w:tc>
        <w:tc>
          <w:tcPr>
            <w:tcW w:w="4320" w:type="dxa"/>
            <w:shd w:val="clear" w:color="auto" w:fill="FFF0F0"/>
            <w:tcMar>
              <w:top w:w="66" w:type="dxa"/>
              <w:left w:w="88" w:type="dxa"/>
              <w:bottom w:w="66" w:type="dxa"/>
              <w:right w:w="88" w:type="dxa"/>
            </w:tcMar>
            <w:vAlign w:val="center"/>
          </w:tcPr>
          <w:p w14:paraId="5CE9EDE3"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الجهاز يضمن قرارًا صحيحًا في كل معضلة؛ فهو يحسّن جودة التفكير ولا يضمن النتائج.</w:t>
            </w:r>
          </w:p>
        </w:tc>
      </w:tr>
      <w:tr w:rsidR="00CA2DF1" w:rsidRPr="00B218C5" w14:paraId="4C58B4F9" w14:textId="77777777" w:rsidTr="008E76A7">
        <w:tc>
          <w:tcPr>
            <w:tcW w:w="4320" w:type="dxa"/>
            <w:shd w:val="clear" w:color="auto" w:fill="FFFFFF"/>
            <w:tcMar>
              <w:top w:w="66" w:type="dxa"/>
              <w:left w:w="88" w:type="dxa"/>
              <w:bottom w:w="66" w:type="dxa"/>
              <w:right w:w="88" w:type="dxa"/>
            </w:tcMar>
            <w:vAlign w:val="center"/>
          </w:tcPr>
          <w:p w14:paraId="6CBF8599"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تكرار نمط «الخيار الثالث» في سبع حالات من ثماني، مع إعلان احتمال التحيز التصميمي.</w:t>
            </w:r>
          </w:p>
        </w:tc>
        <w:tc>
          <w:tcPr>
            <w:tcW w:w="4320" w:type="dxa"/>
            <w:shd w:val="clear" w:color="auto" w:fill="FFFFFF"/>
            <w:tcMar>
              <w:top w:w="66" w:type="dxa"/>
              <w:left w:w="88" w:type="dxa"/>
              <w:bottom w:w="66" w:type="dxa"/>
              <w:right w:w="88" w:type="dxa"/>
            </w:tcMar>
            <w:vAlign w:val="center"/>
          </w:tcPr>
          <w:p w14:paraId="0A752D54"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الحالات تمثل الواقع الإداري؛ فهي افتراضية بالكامل، لا بحث ميداني.</w:t>
            </w:r>
          </w:p>
        </w:tc>
      </w:tr>
      <w:tr w:rsidR="00CA2DF1" w:rsidRPr="00B218C5" w14:paraId="6A240B3A" w14:textId="77777777" w:rsidTr="008E76A7">
        <w:tc>
          <w:tcPr>
            <w:tcW w:w="4320" w:type="dxa"/>
            <w:shd w:val="clear" w:color="auto" w:fill="EBF5E0"/>
            <w:tcMar>
              <w:top w:w="66" w:type="dxa"/>
              <w:left w:w="88" w:type="dxa"/>
              <w:bottom w:w="66" w:type="dxa"/>
              <w:right w:w="88" w:type="dxa"/>
            </w:tcMar>
            <w:vAlign w:val="center"/>
          </w:tcPr>
          <w:p w14:paraId="02239CE9"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الركن المحوري يختلف من حالة إلى أخرى، فالجهاز يتكيف مع طبيعة المعضلة.</w:t>
            </w:r>
          </w:p>
        </w:tc>
        <w:tc>
          <w:tcPr>
            <w:tcW w:w="4320" w:type="dxa"/>
            <w:shd w:val="clear" w:color="auto" w:fill="FFF0F0"/>
            <w:tcMar>
              <w:top w:w="66" w:type="dxa"/>
              <w:left w:w="88" w:type="dxa"/>
              <w:bottom w:w="66" w:type="dxa"/>
              <w:right w:w="88" w:type="dxa"/>
            </w:tcMar>
            <w:vAlign w:val="center"/>
          </w:tcPr>
          <w:p w14:paraId="2B475210"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الأنماط المستخلصة تصمد في حالات حقيقية لم يصممها المؤلف.</w:t>
            </w:r>
          </w:p>
        </w:tc>
      </w:tr>
      <w:tr w:rsidR="00CA2DF1" w:rsidRPr="00B218C5" w14:paraId="5CC4748D" w14:textId="77777777" w:rsidTr="008E76A7">
        <w:tc>
          <w:tcPr>
            <w:tcW w:w="4320" w:type="dxa"/>
            <w:shd w:val="clear" w:color="auto" w:fill="FFFFFF"/>
            <w:tcMar>
              <w:top w:w="66" w:type="dxa"/>
              <w:left w:w="88" w:type="dxa"/>
              <w:bottom w:w="66" w:type="dxa"/>
              <w:right w:w="88" w:type="dxa"/>
            </w:tcMar>
            <w:vAlign w:val="center"/>
          </w:tcPr>
          <w:p w14:paraId="03CF91A2"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خاتمة لكل حالة تبيّن ما بقي من كلفة وعدم يقين، لا نتيجة ناجحة مفترضة.</w:t>
            </w:r>
          </w:p>
        </w:tc>
        <w:tc>
          <w:tcPr>
            <w:tcW w:w="4320" w:type="dxa"/>
            <w:shd w:val="clear" w:color="auto" w:fill="FFFFFF"/>
            <w:tcMar>
              <w:top w:w="66" w:type="dxa"/>
              <w:left w:w="88" w:type="dxa"/>
              <w:bottom w:w="66" w:type="dxa"/>
              <w:right w:w="88" w:type="dxa"/>
            </w:tcMar>
            <w:vAlign w:val="center"/>
          </w:tcPr>
          <w:p w14:paraId="4D1293FF"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يغطي القطاع العام، ولا قطاعات كثيرة غيره.</w:t>
            </w:r>
          </w:p>
        </w:tc>
      </w:tr>
      <w:tr w:rsidR="00CA2DF1" w:rsidRPr="00B218C5" w14:paraId="5448A939" w14:textId="77777777" w:rsidTr="008E76A7">
        <w:tc>
          <w:tcPr>
            <w:tcW w:w="4320" w:type="dxa"/>
            <w:shd w:val="clear" w:color="auto" w:fill="EBF5E0"/>
            <w:tcMar>
              <w:top w:w="66" w:type="dxa"/>
              <w:left w:w="88" w:type="dxa"/>
              <w:bottom w:w="66" w:type="dxa"/>
              <w:right w:w="88" w:type="dxa"/>
            </w:tcMar>
            <w:vAlign w:val="center"/>
          </w:tcPr>
          <w:p w14:paraId="77B83A08"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دليل تطبيق وأجندة بحثية وتمرين ذاتي.</w:t>
            </w:r>
          </w:p>
        </w:tc>
        <w:tc>
          <w:tcPr>
            <w:tcW w:w="4320" w:type="dxa"/>
            <w:shd w:val="clear" w:color="auto" w:fill="FFF0F0"/>
            <w:tcMar>
              <w:top w:w="66" w:type="dxa"/>
              <w:left w:w="88" w:type="dxa"/>
              <w:bottom w:w="66" w:type="dxa"/>
              <w:right w:w="88" w:type="dxa"/>
            </w:tcMar>
            <w:vAlign w:val="center"/>
          </w:tcPr>
          <w:p w14:paraId="71974BED"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يطبق المعايير التسعة على الحالات لأنها ليست مفاهيم جديدة، ولم يُملأ سجل القرار لكل حالة.</w:t>
            </w:r>
          </w:p>
        </w:tc>
      </w:tr>
    </w:tbl>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CA2DF1" w:rsidRPr="00B218C5" w14:paraId="10E7E1F5" w14:textId="77777777" w:rsidTr="008E76A7">
        <w:tc>
          <w:tcPr>
            <w:tcW w:w="8640" w:type="dxa"/>
            <w:shd w:val="clear" w:color="auto" w:fill="7030A0"/>
            <w:tcMar>
              <w:top w:w="66" w:type="dxa"/>
              <w:left w:w="88" w:type="dxa"/>
              <w:bottom w:w="66" w:type="dxa"/>
              <w:right w:w="88" w:type="dxa"/>
            </w:tcMar>
            <w:vAlign w:val="center"/>
          </w:tcPr>
          <w:p w14:paraId="080708C3" w14:textId="77777777" w:rsidR="00CA2DF1" w:rsidRPr="00B218C5" w:rsidRDefault="00CA2DF1"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أي حالة تشبه معضلتك؟</w:t>
            </w:r>
          </w:p>
        </w:tc>
      </w:tr>
      <w:tr w:rsidR="00CA2DF1" w:rsidRPr="00B218C5" w14:paraId="27185593" w14:textId="77777777" w:rsidTr="008E76A7">
        <w:tc>
          <w:tcPr>
            <w:tcW w:w="8640" w:type="dxa"/>
            <w:shd w:val="clear" w:color="auto" w:fill="F2E8F8"/>
            <w:tcMar>
              <w:top w:w="66" w:type="dxa"/>
              <w:left w:w="88" w:type="dxa"/>
              <w:bottom w:w="66" w:type="dxa"/>
              <w:right w:w="88" w:type="dxa"/>
            </w:tcMar>
            <w:vAlign w:val="center"/>
          </w:tcPr>
          <w:p w14:paraId="2AD42190" w14:textId="77777777"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اختر معضلة تواجهها الآن في عملك أو حياتك، واختر الحالة الأقرب إليها، ثم أجب:</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التأطير: هل صغت معضلتك «قبولًا أو رفضًا»؟ وهل بحثت عن خيار ثالث؟</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الاستشعار: متى لاحظت المشكلة أول مرة؟ وهل تصرفت عندها أم انتظرت حتى تفاقمت؟</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التثبت: ما البيانات التي تبني عليها؟ وهل فحصتها بمصدر مستقل؟</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4.  الشورى: من استشرت؟ من سيتأثر بالقرار، أم من سيوافقك؟</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5.  الركن المحوري: أي ركن هو جوهر معضلتك؟ وأي قيمة تخاطر بالتضحية بها؟</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6.  المتابعة: بأي معيار ستحكم على قرارك بعد ثلاثة أشهر؟ حدّده الآن.</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7.  الكلفة: ما الذي سيبقى من توتر وكلفة بعد أي قرار تتخذه؟ ومن سيتحملها؟</w:t>
            </w:r>
          </w:p>
          <w:p w:rsidR="00CA2DF1" w:rsidRPr="00B218C5" w:rsidRDefault="00CA2DF1"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فالجهاز لا يغيّر طبيعة المعضلة، وإنما يغيّر جودة التفكير فيها. ومن يطبقه لا يجد أجوبة جاهزة، لكنه يجد أسئلة أفضل.</w:t>
            </w:r>
          </w:p>
        </w:tc>
      </w:tr>
    </w:tbl>
    <w:p w14:paraId="39B96565" w14:textId="77777777" w:rsidR="00CA2DF1" w:rsidRPr="00B218C5" w:rsidRDefault="00CA2DF1" w:rsidP="00CA2DF1">
      <w:pPr>
        <w:bidi/>
        <w:spacing w:after="55"/>
        <w:rPr>
          <w:rFonts w:ascii="Sakkal Majalla" w:hAnsi="Sakkal Majalla" w:cs="Sakkal Majalla"/>
          <w:sz w:val="26"/>
          <w:szCs w:val="26"/>
        </w:rPr>
      </w:pPr>
    </w:p>
    <w:p w14:paraId="1873B16E" w14:textId="77777777" w:rsidR="00CA2DF1" w:rsidRPr="00B218C5" w:rsidRDefault="00CA2DF1" w:rsidP="00CA2DF1">
      <w:pPr>
        <w:pBdr>
          <w:bottom w:val="single" w:sz="6" w:space="0" w:color="D6E4F0"/>
        </w:pBdr>
        <w:bidi/>
        <w:spacing w:before="20" w:after="65"/>
        <w:rPr>
          <w:rFonts w:ascii="Sakkal Majalla" w:hAnsi="Sakkal Majalla" w:cs="Sakkal Majalla"/>
          <w:sz w:val="26"/>
          <w:szCs w:val="26"/>
        </w:rPr>
      </w:pPr>
    </w:p>
    <w:p w14:paraId="296A855B" w14:textId="77777777" w:rsidR="00CA2DF1" w:rsidRPr="00B218C5" w:rsidRDefault="00CA2DF1" w:rsidP="00CA2DF1">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14.17  قائمة المراجع المذكورة في هذا الفصل</w:t>
      </w:r>
    </w:p>
    <w:p w14:paraId="768AB6F7" w14:textId="77777777"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أطر تحليل الحالة والأدبيات الإدارية:</w:t>
      </w:r>
    </w:p>
    <w:p w14:paraId="429A29CD" w14:textId="77777777"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i/>
          <w:iCs/>
          <w:sz w:val="26"/>
          <w:szCs w:val="26"/>
          <w:rtl/>
        </w:rPr>
        <w:t xml:space="preserve">Beekun, R.I. &amp; Badawi, J.A. (1999). Leadership: An Islamic Perspective. Amana Publications.</w:t>
      </w:r>
    </w:p>
    <w:p w14:paraId="2F4271EB" w14:textId="77777777"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i/>
          <w:iCs/>
          <w:sz w:val="26"/>
          <w:szCs w:val="26"/>
          <w:rtl/>
        </w:rPr>
        <w:t xml:space="preserve">Christensen, C.R. &amp; Hansen, A.J. (1987). Teaching and the Case Method. Harvard Business School Press.</w:t>
      </w:r>
    </w:p>
    <w:p w14:paraId="2319130C" w14:textId="77777777"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i/>
          <w:iCs/>
          <w:sz w:val="26"/>
          <w:szCs w:val="26"/>
          <w:rtl/>
        </w:rPr>
        <w:t xml:space="preserve">Ohno, T. (1988). Toyota Production System: Beyond Large-Scale Production. Productivity Press.</w:t>
      </w: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