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0C1D" w14:textId="77777777" w:rsidR="002F33B9" w:rsidRPr="002F33B9" w:rsidRDefault="002F33B9" w:rsidP="002F33B9">
      <w:pPr>
        <w:bidi/>
        <w:jc w:val="center"/>
        <w:rPr>
          <w:rFonts w:ascii="Sakkal Majalla" w:hAnsi="Sakkal Majalla" w:cs="Sakkal Majalla"/>
          <w:sz w:val="22"/>
          <w:szCs w:val="22"/>
        </w:rPr>
      </w:pPr>
      <w:r w:rsidRPr="002F33B9">
        <w:rPr>
          <w:rFonts w:ascii="Sakkal Majalla" w:hAnsi="Sakkal Majalla" w:cs="Sakkal Majalla"/>
          <w:b/>
          <w:bCs/>
          <w:color w:val="156082"/>
          <w:sz w:val="44"/>
          <w:szCs w:val="44"/>
          <w:rtl/>
        </w:rPr>
        <w:t>موسوعة الإدارة القرآنية</w:t>
      </w:r>
    </w:p>
    <w:p w14:paraId="06236E9C" w14:textId="77777777" w:rsidR="002F33B9" w:rsidRPr="002F33B9" w:rsidRDefault="002F33B9" w:rsidP="002F33B9">
      <w:pPr>
        <w:bidi/>
        <w:jc w:val="center"/>
        <w:rPr>
          <w:rFonts w:ascii="Sakkal Majalla" w:hAnsi="Sakkal Majalla" w:cs="Sakkal Majalla"/>
          <w:sz w:val="22"/>
          <w:szCs w:val="22"/>
        </w:rPr>
      </w:pPr>
    </w:p>
    <w:p w14:paraId="18570162" w14:textId="77777777" w:rsidR="002F33B9" w:rsidRPr="002F33B9" w:rsidRDefault="002F33B9" w:rsidP="002F33B9">
      <w:pPr>
        <w:bidi/>
        <w:jc w:val="center"/>
        <w:rPr>
          <w:rFonts w:ascii="Sakkal Majalla" w:hAnsi="Sakkal Majalla" w:cs="Sakkal Majalla"/>
          <w:sz w:val="22"/>
          <w:szCs w:val="22"/>
        </w:rPr>
      </w:pPr>
    </w:p>
    <w:p w14:paraId="5CDCD49B" w14:textId="77777777" w:rsidR="002F33B9" w:rsidRPr="002F33B9" w:rsidRDefault="002F33B9" w:rsidP="002F33B9">
      <w:pPr>
        <w:bidi/>
        <w:jc w:val="center"/>
        <w:rPr>
          <w:rFonts w:ascii="Sakkal Majalla" w:hAnsi="Sakkal Majalla" w:cs="Sakkal Majalla"/>
          <w:sz w:val="22"/>
          <w:szCs w:val="22"/>
        </w:rPr>
      </w:pPr>
    </w:p>
    <w:p w14:paraId="1ED52D81" w14:textId="77777777" w:rsidR="002F33B9" w:rsidRPr="002F33B9" w:rsidRDefault="002F33B9" w:rsidP="002F33B9">
      <w:pPr>
        <w:pBdr>
          <w:top w:val="thick" w:sz="12" w:space="0" w:color="BF8F00"/>
          <w:bottom w:val="thick" w:sz="12" w:space="0" w:color="BF8F00"/>
        </w:pBdr>
        <w:bidi/>
        <w:jc w:val="center"/>
        <w:rPr>
          <w:rFonts w:ascii="Sakkal Majalla" w:hAnsi="Sakkal Majalla" w:cs="Sakkal Majalla"/>
          <w:sz w:val="22"/>
          <w:szCs w:val="22"/>
        </w:rPr>
      </w:pPr>
      <w:r w:rsidRPr="002F33B9">
        <w:rPr>
          <w:rFonts w:ascii="Sakkal Majalla" w:hAnsi="Sakkal Majalla" w:cs="Sakkal Majalla"/>
          <w:b/>
          <w:bCs/>
          <w:color w:val="1F3864"/>
          <w:sz w:val="40"/>
          <w:szCs w:val="40"/>
          <w:rtl/>
        </w:rPr>
        <w:t>الأسس الوجودية والمعرفية والمنهجية للإدارة القرآنية</w:t>
      </w:r>
    </w:p>
    <w:p w14:paraId="733F769E" w14:textId="77777777" w:rsidR="002F33B9" w:rsidRPr="002F33B9" w:rsidRDefault="002F33B9" w:rsidP="002F33B9">
      <w:pPr>
        <w:bidi/>
        <w:jc w:val="center"/>
        <w:rPr>
          <w:rFonts w:ascii="Sakkal Majalla" w:hAnsi="Sakkal Majalla" w:cs="Sakkal Majalla"/>
          <w:sz w:val="22"/>
          <w:szCs w:val="22"/>
        </w:rPr>
      </w:pPr>
    </w:p>
    <w:p w14:paraId="64B6738C" w14:textId="090FF660" w:rsidR="002F33B9" w:rsidRPr="004E60FC" w:rsidRDefault="004E60FC" w:rsidP="002F33B9">
      <w:pPr>
        <w:bidi/>
        <w:jc w:val="center"/>
        <w:rPr>
          <w:rFonts w:ascii="Sakkal Majalla" w:hAnsi="Sakkal Majalla" w:cs="Sakkal Majalla"/>
          <w:b/>
          <w:bCs/>
          <w:i/>
          <w:iCs/>
          <w:color w:val="002060"/>
          <w:sz w:val="36"/>
          <w:szCs w:val="36"/>
        </w:rPr>
      </w:pPr>
      <w:r w:rsidRPr="004E60FC">
        <w:rPr>
          <w:rFonts w:ascii="Sakkal Majalla" w:hAnsi="Sakkal Majalla" w:cs="Sakkal Majalla" w:hint="cs"/>
          <w:b/>
          <w:bCs/>
          <w:i/>
          <w:iCs/>
          <w:color w:val="002060"/>
          <w:sz w:val="36"/>
          <w:szCs w:val="36"/>
          <w:rtl/>
        </w:rPr>
        <w:t>الكتاب الأول</w:t>
      </w:r>
    </w:p>
    <w:p w14:paraId="467BAE48" w14:textId="77777777" w:rsidR="002F33B9" w:rsidRDefault="002F33B9" w:rsidP="002F33B9">
      <w:pPr>
        <w:bidi/>
        <w:jc w:val="center"/>
        <w:rPr>
          <w:rFonts w:ascii="Sakkal Majalla" w:hAnsi="Sakkal Majalla" w:cs="Sakkal Majalla"/>
          <w:i/>
          <w:iCs/>
          <w:color w:val="595959"/>
          <w:sz w:val="40"/>
          <w:szCs w:val="40"/>
          <w:rtl/>
        </w:rPr>
      </w:pPr>
      <w:r w:rsidRPr="002F33B9">
        <w:rPr>
          <w:rFonts w:ascii="Sakkal Majalla" w:hAnsi="Sakkal Majalla" w:cs="Sakkal Majalla"/>
          <w:i/>
          <w:iCs/>
          <w:color w:val="595959"/>
          <w:sz w:val="40"/>
          <w:szCs w:val="40"/>
          <w:rtl/>
        </w:rPr>
        <w:t>من النص القرآني إلى النظرية الإدارية</w:t>
      </w:r>
    </w:p>
    <w:p w14:paraId="406CE2A6" w14:textId="77777777" w:rsidR="00C15A11" w:rsidRPr="002F33B9" w:rsidRDefault="00C15A11" w:rsidP="00C15A11">
      <w:pPr>
        <w:bidi/>
        <w:jc w:val="center"/>
        <w:rPr>
          <w:rFonts w:ascii="Sakkal Majalla" w:hAnsi="Sakkal Majalla" w:cs="Sakkal Majalla"/>
          <w:i/>
          <w:iCs/>
          <w:color w:val="595959"/>
          <w:sz w:val="40"/>
          <w:szCs w:val="40"/>
        </w:rPr>
      </w:pPr>
    </w:p>
    <w:p w14:paraId="5B3F628B" w14:textId="0D1E0EEE" w:rsidR="00C15A11" w:rsidRPr="00C15A11" w:rsidRDefault="00C15A11" w:rsidP="00C15A11">
      <w:pPr>
        <w:bidi/>
        <w:jc w:val="center"/>
        <w:rPr>
          <w:rFonts w:ascii="Sakkal Majalla" w:hAnsi="Sakkal Majalla" w:cs="Sakkal Majalla"/>
          <w:b/>
          <w:bCs/>
          <w:color w:val="002060"/>
          <w:sz w:val="44"/>
          <w:szCs w:val="44"/>
          <w:rtl/>
        </w:rPr>
      </w:pPr>
      <w:r w:rsidRPr="00C15A11">
        <w:rPr>
          <w:rFonts w:ascii="Sakkal Majalla" w:hAnsi="Sakkal Majalla" w:cs="Sakkal Majalla" w:hint="cs"/>
          <w:b/>
          <w:bCs/>
          <w:color w:val="002060"/>
          <w:sz w:val="44"/>
          <w:szCs w:val="44"/>
          <w:rtl/>
        </w:rPr>
        <w:t>م. وليد عبدالله حواله</w:t>
      </w:r>
    </w:p>
    <w:p w14:paraId="552F8911" w14:textId="77777777" w:rsidR="00C15A11" w:rsidRDefault="00C15A11">
      <w:pPr>
        <w:spacing w:after="160" w:line="278" w:lineRule="auto"/>
        <w:rPr>
          <w:rFonts w:ascii="Sakkal Majalla" w:hAnsi="Sakkal Majalla" w:cs="Sakkal Majalla"/>
          <w:rtl/>
        </w:rPr>
      </w:pPr>
      <w:r>
        <w:rPr>
          <w:rFonts w:ascii="Sakkal Majalla" w:hAnsi="Sakkal Majalla" w:cs="Sakkal Majalla"/>
          <w:rtl/>
        </w:rPr>
        <w:br w:type="page"/>
      </w:r>
    </w:p>
    <w:p w14:paraId="6C98884D" w14:textId="77777777" w:rsidR="002F33B9" w:rsidRPr="00A263F1" w:rsidRDefault="002F33B9" w:rsidP="00082486">
      <w:pPr>
        <w:bidi/>
        <w:jc w:val="center"/>
        <w:rPr>
          <w:rFonts w:ascii="Sakkal Majalla" w:hAnsi="Sakkal Majalla" w:cs="Sakkal Majalla"/>
        </w:rPr>
      </w:pPr>
      <w:r w:rsidRPr="00A263F1">
        <w:rPr>
          <w:rFonts w:ascii="Sakkal Majalla" w:hAnsi="Sakkal Majalla" w:cs="Sakkal Majalla"/>
          <w:b/>
          <w:bCs/>
          <w:color w:val="1F3864"/>
          <w:sz w:val="44"/>
          <w:szCs w:val="44"/>
          <w:rtl/>
        </w:rPr>
        <w:lastRenderedPageBreak/>
        <w:t>المقدمة</w:t>
      </w:r>
    </w:p>
    <w:p w14:paraId="32B1D062" w14:textId="77777777" w:rsidR="002F33B9" w:rsidRPr="00A263F1" w:rsidRDefault="002F33B9" w:rsidP="00082486">
      <w:pPr>
        <w:bidi/>
        <w:jc w:val="center"/>
        <w:rPr>
          <w:rFonts w:ascii="Sakkal Majalla" w:hAnsi="Sakkal Majalla" w:cs="Sakkal Majalla"/>
        </w:rPr>
      </w:pPr>
    </w:p>
    <w:p w14:paraId="6A941458" w14:textId="77777777" w:rsidR="002F33B9" w:rsidRPr="00A263F1" w:rsidRDefault="002F33B9" w:rsidP="00082486">
      <w:pPr>
        <w:bidi/>
        <w:jc w:val="center"/>
        <w:rPr>
          <w:rFonts w:ascii="Sakkal Majalla" w:hAnsi="Sakkal Majalla" w:cs="Sakkal Majalla"/>
        </w:rPr>
      </w:pPr>
      <w:r w:rsidRPr="00A263F1">
        <w:rPr>
          <w:rFonts w:ascii="Sakkal Majalla" w:hAnsi="Sakkal Majalla" w:cs="Sakkal Majalla"/>
          <w:b/>
          <w:bCs/>
          <w:color w:val="1F3864"/>
          <w:sz w:val="36"/>
          <w:szCs w:val="36"/>
          <w:rtl/>
        </w:rPr>
        <w:t>بسم الله الرحمن الرحيم</w:t>
      </w:r>
    </w:p>
    <w:p w14:paraId="4DDD5E84" w14:textId="77777777" w:rsidR="002F33B9" w:rsidRPr="00A263F1" w:rsidRDefault="002F33B9" w:rsidP="00082486">
      <w:pPr>
        <w:bidi/>
        <w:jc w:val="center"/>
        <w:rPr>
          <w:rFonts w:ascii="Sakkal Majalla" w:hAnsi="Sakkal Majalla" w:cs="Sakkal Majalla"/>
        </w:rPr>
      </w:pPr>
    </w:p>
    <w:p w14:paraId="407FD308" w14:textId="77777777" w:rsidR="002F33B9" w:rsidRPr="00A263F1" w:rsidRDefault="002F33B9" w:rsidP="00082486">
      <w:pPr>
        <w:pBdr>
          <w:right w:val="thick" w:sz="10" w:space="0" w:color="BF8F00"/>
        </w:pBdr>
        <w:shd w:val="clear" w:color="EBF3FB" w:fill="EBF3FB"/>
        <w:bidi/>
        <w:jc w:val="center"/>
        <w:rPr>
          <w:rFonts w:ascii="Sakkal Majalla" w:hAnsi="Sakkal Majalla" w:cs="Sakkal Majalla"/>
        </w:rPr>
      </w:pPr>
      <w:r w:rsidRPr="00A263F1">
        <w:rPr>
          <w:rFonts w:ascii="Sakkal Majalla" w:hAnsi="Sakkal Majalla" w:cs="Sakkal Majalla"/>
          <w:b/>
          <w:bCs/>
          <w:color w:val="1F3864"/>
          <w:sz w:val="34"/>
          <w:szCs w:val="34"/>
          <w:rtl/>
        </w:rPr>
        <w:t>﴿إِنَّ هَٰذَا الْقُرْآنَ يَهْدِي لِلَّتِي هِيَ أَقْوَمُ﴾</w:t>
      </w:r>
    </w:p>
    <w:p w14:paraId="02CFB506" w14:textId="77777777" w:rsidR="002F33B9" w:rsidRPr="00A263F1" w:rsidRDefault="002F33B9" w:rsidP="00082486">
      <w:pPr>
        <w:bidi/>
        <w:jc w:val="center"/>
        <w:rPr>
          <w:rFonts w:ascii="Sakkal Majalla" w:hAnsi="Sakkal Majalla" w:cs="Sakkal Majalla"/>
        </w:rPr>
      </w:pPr>
      <w:r w:rsidRPr="00A263F1">
        <w:rPr>
          <w:rFonts w:ascii="Sakkal Majalla" w:hAnsi="Sakkal Majalla" w:cs="Sakkal Majalla"/>
          <w:i/>
          <w:iCs/>
          <w:color w:val="595959"/>
          <w:sz w:val="24"/>
          <w:szCs w:val="24"/>
          <w:rtl/>
        </w:rPr>
        <w:t>الإسراء:9</w:t>
      </w:r>
    </w:p>
    <w:p w14:paraId="756055DB" w14:textId="77777777" w:rsidR="002F33B9" w:rsidRPr="00A263F1" w:rsidRDefault="002F33B9" w:rsidP="002F33B9">
      <w:pPr>
        <w:bidi/>
        <w:rPr>
          <w:rFonts w:ascii="Sakkal Majalla" w:hAnsi="Sakkal Majalla" w:cs="Sakkal Majalla"/>
        </w:rPr>
      </w:pPr>
    </w:p>
    <w:p w14:paraId="0BCAB8FC" w14:textId="77777777" w:rsidR="002F33B9" w:rsidRPr="00A263F1" w:rsidRDefault="002F33B9" w:rsidP="002F33B9">
      <w:pPr>
        <w:pBdr>
          <w:bottom w:val="single" w:sz="8" w:space="0" w:color="BF8F00"/>
        </w:pBdr>
        <w:bidi/>
        <w:rPr>
          <w:rFonts w:ascii="Sakkal Majalla" w:hAnsi="Sakkal Majalla" w:cs="Sakkal Majalla"/>
        </w:rPr>
      </w:pPr>
      <w:r w:rsidRPr="00A263F1">
        <w:rPr>
          <w:rFonts w:ascii="Sakkal Majalla" w:hAnsi="Sakkal Majalla" w:cs="Sakkal Majalla"/>
          <w:b/>
          <w:bCs/>
          <w:color w:val="1F3864"/>
          <w:sz w:val="34"/>
          <w:szCs w:val="34"/>
          <w:rtl/>
        </w:rPr>
        <w:t>سؤال قبل الأسئلة</w:t>
      </w:r>
    </w:p>
    <w:p w14:paraId="7B2760DA" w14:textId="77777777" w:rsidR="002F33B9" w:rsidRPr="00A263F1" w:rsidRDefault="002F33B9" w:rsidP="002F33B9">
      <w:pPr>
        <w:bidi/>
        <w:rPr>
          <w:rFonts w:ascii="Sakkal Majalla" w:hAnsi="Sakkal Majalla" w:cs="Sakkal Majalla"/>
        </w:rPr>
      </w:pPr>
    </w:p>
    <w:p w14:paraId="30BB8C13"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منذ أكثر من مئة عام ونحن نسأل: كيف نُقيم علاقة بين القرآن الكريم والإدارة؟ وقد كُتبت في هذه العلاقة مكتبات، وأُسست معاهد وكراسٍ ومجلات، وبدا الأمر قريب المنال. ومع ذلك، ويُحزنني أن أقول هذا، لا أعرف إلى اليوم نظرية إدارية قرآنية مكتملة: مستمدة من القرآن فعلًا، وقابلة للاختبار فعلًا، ومختلفة عن نظيراتها الغربية فعلًا.</w:t>
      </w:r>
    </w:p>
    <w:p w14:paraId="25F97891"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وقبل أن أعرض ما يسعى إليه هذا الكتاب، أريد أن أقول شيئًا قلّما يُقال في المقدمات: أظن أننا لم نتعثر لأن القرآن لا يكفي، وإنما لأننا لم نبدأ منه. بدأنا من المشكلات التي حدّدتها الإدارة الغربية، ثم بحثنا في القرآن عما يجيب عنها. وبدأنا من النظريات التي طوّرها الغرب، ثم بحثنا في القرآن عما يشبهها أو يسبقها. وهنا موضع الخلل: نُسقط على القرآن ما جاء من خارجه، بدل أن ننطلق منه بسؤال مفتوح وصادق: ما الذي ينبثق من هنا؟</w:t>
      </w:r>
    </w:p>
    <w:p w14:paraId="6E9306F9"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وهذا الكتاب محاولة للإجابة عن هذا السؤال بطريقة مختلفة. فهو لا يكتب في «الإدارة الإسلامية» بالمعنى الذي استقر في أدبياتنا، وإنما يحاول بناء نظرية إدارية تنطلق من القرآن ابتداءً. والفرق بين الأمرين أبعد مما يبدو.</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تبدأ المشكلة حين نستعمل كلمة «إسلامية» كأنها وصف كافٍ للحل. قد نأخذ أداة إدارية صُممت في بيئة معرفية مختلفة، ثم نضع فوقها آية أو حديثًا، فنحصل على منتج مألوف للقارئ المسلم لم يتغير منطقه الداخلي. وقد يحدث العكس: نقرأ مفهومًا قرآنيًا واسعًا، ثم نقفز به إلى إجراء إداري دون أن نوضح مراحل الانتقال بين النص والتفسير والمفهوم والسلوك. وفي الحالتين فجوة لا يسدّها حسن النية.</w:t>
      </w:r>
    </w:p>
    <w:p w14:paraId="197F766B" w14:textId="77777777" w:rsidR="002F33B9" w:rsidRPr="00A263F1" w:rsidRDefault="002F33B9" w:rsidP="002F33B9">
      <w:pPr>
        <w:bidi/>
        <w:rPr>
          <w:rFonts w:ascii="Sakkal Majalla" w:hAnsi="Sakkal Majalla" w:cs="Sakkal Majalla"/>
        </w:rPr>
      </w:pPr>
    </w:p>
    <w:p w14:paraId="49EEB95E"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التشخيص: ثلاث مفارقات في حقل الإدارة الإسلامية</w:t>
      </w:r>
    </w:p>
    <w:p w14:paraId="664A2476" w14:textId="77777777" w:rsidR="002F33B9" w:rsidRPr="00A263F1" w:rsidRDefault="002F33B9" w:rsidP="002F33B9">
      <w:pPr>
        <w:bidi/>
        <w:rPr>
          <w:rFonts w:ascii="Sakkal Majalla" w:hAnsi="Sakkal Majalla" w:cs="Sakkal Majalla"/>
        </w:rPr>
      </w:pPr>
    </w:p>
    <w:p w14:paraId="4565B07D"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قبل أن أعرض ما يقدمه الكتاب، لا بد من وصف الحال التي يأتي فيها. ولا أقصد نقد السابقين، فقد عملوا وأنتجوا وبذلوا، وإنما تشخيص ما يعيق التقدم. وأُلخّصه في ثلاث مفارقات يعرفها كل من تأمل هذا الحقل.</w:t>
      </w:r>
    </w:p>
    <w:p w14:paraId="69307B48" w14:textId="77777777" w:rsidR="002F33B9" w:rsidRPr="00A263F1" w:rsidRDefault="002F33B9" w:rsidP="002F33B9">
      <w:pPr>
        <w:bidi/>
        <w:rPr>
          <w:rFonts w:ascii="Sakkal Majalla" w:hAnsi="Sakkal Majalla" w:cs="Sakkal Majalla"/>
        </w:rPr>
      </w:pPr>
    </w:p>
    <w:p w14:paraId="03F66B20"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المفارقة الأولى: وفرة الكتابة وشُح النظرية</w:t>
      </w:r>
    </w:p>
    <w:p w14:paraId="1F7868AB"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أنتج المسلمون في القرن الأخير قدرًا كبيرًا من الكتابة فيما يُسمّى «الإدارة الإسلامية»: مقالات وكتب وأطروحات ومؤتمرات ومجلات محكّمة. ومع ذلك، لو سُئل باحث منصف: هل يوجد إطار نظري إسلامي للإدارة يُدرَّس مرجعًا في الجامعات كما تُدرَّس أعمال تايلور وماسلو ومينتزبرغ؟ لكان الجواب في الغالب: لا.</w:t>
      </w:r>
    </w:p>
    <w:p w14:paraId="69542AE1"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وهذه المفارقة غير مفاجئة. فالنظرية لا تُبنى بكثرة الكتابة، وإنما بعمق المنهج. والذي ينقصنا منهج قبل أن تنقصنا الكلمات: نظرية معرفية محكمة تحدد كيف نُنتج المفهوم الإداري من النص القرآني بطريقة قابلة للنقض والاختبار.</w:t>
      </w:r>
    </w:p>
    <w:p w14:paraId="5CFDF3DF" w14:textId="77777777" w:rsidR="002F33B9" w:rsidRPr="00A263F1" w:rsidRDefault="002F33B9" w:rsidP="002F33B9">
      <w:pPr>
        <w:bidi/>
        <w:rPr>
          <w:rFonts w:ascii="Sakkal Majalla" w:hAnsi="Sakkal Majalla" w:cs="Sakkal Majalla"/>
        </w:rPr>
      </w:pPr>
    </w:p>
    <w:p w14:paraId="15818EB3"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المفارقة الثانية: ثراء المصدر وضعف أدوات الاشتقاق</w:t>
      </w:r>
    </w:p>
    <w:p w14:paraId="264C36F4"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القرآن الكريم في عقيدتنا كلام الله الذي يهدي للتي هي أقوم في كل مجال من مجالات الحياة، فالمصدر الذي بين أيدينا أغنى مصدر ممكن. ومع ذلك لا نجد في أدبياتنا منهجًا محكمًا يجيب عن السؤال: كيف ننتقل بالضبط من الآية إلى المبدأ الإداري، ثم إلى الفرضية القابلة للاختبار؟</w:t>
      </w:r>
    </w:p>
    <w:p w14:paraId="54E504E2"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يرجع ذلك إلى الجهل بالقرآن، فالغائب هو الأداة الوسيطة. بين النص ورؤيته للإنسان من جهة، والنموذج الإداري القابل للتطبيق المؤسسي من جهة أخرى، مسافة تحتاج أدوات منهجية لم تُبنَ بعد بالدقة المطلوبة. وقد وقع كثير من الكتّاب في أحد فخّين: الغوص في التفسير وإهمال البناء الإداري، أو الانشغال بالإدارة والاكتفاء بالاستشهاد بالآيات.</w:t>
      </w:r>
    </w:p>
    <w:p w14:paraId="70F92E8F" w14:textId="77777777" w:rsidR="002F33B9" w:rsidRPr="00A263F1" w:rsidRDefault="002F33B9" w:rsidP="002F33B9">
      <w:pPr>
        <w:bidi/>
        <w:rPr>
          <w:rFonts w:ascii="Sakkal Majalla" w:hAnsi="Sakkal Majalla" w:cs="Sakkal Majalla"/>
        </w:rPr>
      </w:pPr>
    </w:p>
    <w:p w14:paraId="227C29B3"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المفارقة الثالثة: أسلمة الغرب بدل بناء المعرفة من الوحي</w:t>
      </w:r>
    </w:p>
    <w:p w14:paraId="10587459"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وهذه أصعب المفارقات، ومنها تتفرع المفارقتان السابقتان. فمعظم ما يُنتَج في «الإدارة الإسلامية» ينطلق من الإدارة الغربية ويحاول أسلمتها: يأخذ نظرية القيادة التحويلية ويبحث لها عن شواهد قرآنية، أو يأخذ الإدارة بالأهداف ويُلبسها ثوبًا إسلاميًا. ومشكلة هذا النهج بنيوية لا يعالجها التحسين، لأنه يجعل النظرية الغربية أصلًا والقرآن شاهدًا عليها. وهذا ما أسمّيه في الفصلين الأول والثاني «القولبة».</w:t>
      </w:r>
    </w:p>
    <w:p w14:paraId="2C743647"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ومن المفيد أن نتذكر أن مشروع أسلمة المعرفة نفسه، كما صاغ إسماعيل الفاروقي خطته، بدأ بإتقان العلوم الحديثة ثم إعادة صياغتها في ضوء الإسلام، وهذا ما يناقشه الفصل الثاني. أما هذا الكتاب فيعكس الاتجاه: يبدأ من الوحي ويسأل ما الذي ينبثق منه، ثم يعامل العلوم الإنسانية أدوات للتحقق والتوسع، لا أصولًا يُقتدى بها. فالطريق الأول يضع الغرب في المركز ويجعل الإسلام طارئًا عليه، والثاني يضع الوحي في المركز.</w:t>
      </w:r>
    </w:p>
    <w:p w14:paraId="01530143"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وهذا الكتاب يختار الطريق الثاني.</w:t>
      </w:r>
    </w:p>
    <w:p w14:paraId="6864150B" w14:textId="77777777" w:rsidR="002F33B9" w:rsidRPr="00A263F1" w:rsidRDefault="002F33B9" w:rsidP="002F33B9">
      <w:pPr>
        <w:bidi/>
        <w:rPr>
          <w:rFonts w:ascii="Sakkal Majalla" w:hAnsi="Sakkal Majalla" w:cs="Sakkal Majalla"/>
        </w:rPr>
      </w:pPr>
    </w:p>
    <w:p w14:paraId="62883F8E"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لماذا الآن؟</w:t>
      </w:r>
    </w:p>
    <w:p w14:paraId="1FFB19DB" w14:textId="77777777" w:rsidR="002F33B9" w:rsidRPr="00A263F1" w:rsidRDefault="002F33B9" w:rsidP="002F33B9">
      <w:pPr>
        <w:bidi/>
        <w:rPr>
          <w:rFonts w:ascii="Sakkal Majalla" w:hAnsi="Sakkal Majalla" w:cs="Sakkal Majalla"/>
        </w:rPr>
      </w:pPr>
    </w:p>
    <w:p w14:paraId="7F1BB647"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قد يسأل قارئ: لماذا الآن، والحقل يُكتب فيه منذ عقود؟ وجوابي أن ثلاثة أمور تغيّرت في السنوات الأخيرة، وأظنها تجعل هذه اللحظة مناسبة لمشروع كهذا:</w:t>
      </w:r>
    </w:p>
    <w:p w14:paraId="652CCC2F" w14:textId="77777777" w:rsidR="002F33B9" w:rsidRPr="00A263F1" w:rsidRDefault="002F33B9" w:rsidP="002F33B9">
      <w:pPr>
        <w:bidi/>
        <w:rPr>
          <w:rFonts w:ascii="Sakkal Majalla" w:hAnsi="Sakkal Majalla" w:cs="Sakkal Majalla"/>
        </w:rPr>
      </w:pPr>
    </w:p>
    <w:p w14:paraId="02A213CD"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على صعيد العالم الإسلامي: كسر طوفان الأقصى شيئًا عميقًا في وجدان الأمة، هو الانبهار بالنموذج الغربي الذي ظللنا عقودًا نسلّم معه بأن الغرب مرجعية القيم والحقوق. فحين تسوّغ حضارةٌ تدّعي الدفاع عن القانون الدولي وحقوق الإنسان إبادةَ شعب بأكمله، تنهار مسلّمات كثيرة. والفراغ الذي يتركه انهيارها يحتاج إلى بناء من الداخل، ولا يكفيه النقد من الخارج.</w:t>
      </w:r>
    </w:p>
    <w:p w14:paraId="1EDE4218"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على صعيد الفكر الإداري الغربي نفسه: جاء النقد من داخله. ومن أبرزه مقالة سومانترا غوشال (2005) «النظريات الإدارية السيئة تدمّر الممارسات الإدارية الجيدة»، التي احتجّ فيها بأن كثيرًا من نظريات الإدارة بُنيت على افتراض الإنسان النفعي الذي يعظّم مصلحته، وأن هذا الافتراض لا يصف الإنسان فحسب، وإنما يشكّله أيضًا حين يُدرَّس ويُطبَّق. ولا يعني هذا أن الحقل الغربي ينتظر بديلًا قرآنيًا، لكنه يعني أن مراجعة الافتراضات الأساسية سؤال مطروح داخله، ومن هذا السؤال يدخل المشروع.</w:t>
      </w:r>
    </w:p>
    <w:p w14:paraId="4F9A430D"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على صعيد أدوات البحث: صارت قواعد بيانات التفسير ومعاجم اللغة الرقمية وأدوات البحث في النص متاحة كما لم تكن من قبل. وهذا ييسّر استقراء المواضع ومراجعتها، ويجعل منهج الاشتقاق الذي يراجعه الآخرون أيسر تحقيقًا مما كان في حقب سابقة.</w:t>
      </w:r>
    </w:p>
    <w:p w14:paraId="6C0B1A45" w14:textId="77777777" w:rsidR="002F33B9" w:rsidRPr="00A263F1" w:rsidRDefault="002F33B9" w:rsidP="002F33B9">
      <w:pPr>
        <w:bidi/>
        <w:rPr>
          <w:rFonts w:ascii="Sakkal Majalla" w:hAnsi="Sakkal Majalla" w:cs="Sakkal Majalla"/>
        </w:rPr>
      </w:pPr>
    </w:p>
    <w:p w14:paraId="00FBAD06"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يقدّمه هذا الكتاب وما لا يدّعيه</w:t>
      </w:r>
    </w:p>
    <w:p w14:paraId="52297EA5" w14:textId="77777777" w:rsidR="002F33B9" w:rsidRPr="00A263F1" w:rsidRDefault="002F33B9" w:rsidP="002F33B9">
      <w:pPr>
        <w:bidi/>
        <w:rPr>
          <w:rFonts w:ascii="Sakkal Majalla" w:hAnsi="Sakkal Majalla" w:cs="Sakkal Majalla"/>
        </w:rPr>
      </w:pPr>
    </w:p>
    <w:p w14:paraId="1CEC5404"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هذا الكتاب هو الأول من موسوعة الإدارة القرآنية، وهي في تصوري عشرة كتب. وعنوانه «الأسس الوجودية والمعرفية والمنهجية للإدارة القرآنية» يحدد موضعه من المشروع: يضع الأسس التي تقوم عليها الكتب اللاحقة، قبل أن تنصرف إلى تفصيل مجالات الإدارة المختلفة.</w:t>
      </w:r>
    </w:p>
    <w:p w14:paraId="315FD4C0" w14:textId="77777777" w:rsidR="002F33B9" w:rsidRPr="00A263F1" w:rsidRDefault="002F33B9" w:rsidP="002F33B9">
      <w:pPr>
        <w:bidi/>
        <w:rPr>
          <w:rFonts w:ascii="Sakkal Majalla" w:hAnsi="Sakkal Majalla" w:cs="Sakkal Majalla"/>
        </w:rPr>
      </w:pPr>
    </w:p>
    <w:p w14:paraId="4471A58A"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نقطة الاختلاف عن المشاريع السابقة</w:t>
      </w:r>
    </w:p>
    <w:p w14:paraId="56E8662A"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ادعاء الأصالة بلا تحديد لنقطة الاختلاف ادعاء فارغ، ولذلك أحددها قبل عرض المحتوى. قدّم الباحثون في المعهد العالمي للفكر الإسلامي، وفي مشروع إسلامية المعرفة، وفي عشرات الكتب اللاحقة، مادة قيّمة في نقد النموذج الغربي وتأصيل المفاهيم. لكن منطلق كثير من تلك الكتابة ظل سؤالًا من نوع: «ماذا يقول الإسلام عن موضوع كذا؟»، والموضوع محدَّد من خارج المنظومة القرآنية.</w:t>
      </w:r>
    </w:p>
    <w:p w14:paraId="2CA43A97"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ويغيّر هذا الكتاب اتجاه السؤال. فبدل «أين نجد في القرآن ما يجيب عن الإشكال الإداري؟» يسأل: «ما المنظومة الإدارية التي تنبثق حين نجعل رؤية القرآن للإنسان والمعرفة والفعل والمسؤولية نقطة انطلاق لا نقطة وصول؟». وهذا الاتجاه المعاكس، من القرآن نحو الإدارة، هو الفارق الذي أراه جوهريًا، وعنه تتفرع الأسئلة والأدوات والنتائج.</w:t>
      </w:r>
    </w:p>
    <w:p w14:paraId="33688AD3"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يعني ذلك رفض المنهجية العلمية الصارمة التي طوّرها الغرب، فالكتاب يوظفها: الفرضية الصفرية، والاشتقاق المتدرج، وقابلية الاختبار. وأظن أن الغرب طوّر أدوات دقيقة لكنه لم يطرح سؤالنا، وأن طرح هذا السؤال بتلك الأدوات طريق لم يُستكمل بعد. وللقارئ والناقد أن يحكما: هل تقدّم فيه هذا الكتاب؟</w:t>
      </w:r>
    </w:p>
    <w:p w14:paraId="4CA27D92" w14:textId="77777777" w:rsidR="002F33B9" w:rsidRPr="00A263F1" w:rsidRDefault="002F33B9" w:rsidP="002F33B9">
      <w:pPr>
        <w:bidi/>
        <w:rPr>
          <w:rFonts w:ascii="Sakkal Majalla" w:hAnsi="Sakkal Majalla" w:cs="Sakkal Majalla"/>
        </w:rPr>
      </w:pPr>
    </w:p>
    <w:p w14:paraId="10B8175E"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ما يُقدِّمه هذا الكتاب:</w:t>
      </w:r>
    </w:p>
    <w:p w14:paraId="01653603"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الإطار المعرفي الكلي: لماذا القرآن دستورًا؟ وما معنى «القرآنية» نسبةً معرفية؟ وما موقع السنة النبوية (بيانًا لا منشأً) والتفسير والسيرة وتحليلاتها (فقه السيرة لمحمد الغزالي، والفقه الحركي للسيرة النبوية لمنير الغضبان) في هذا الإطار؟ (الفصول 1–4).</w:t>
      </w:r>
    </w:p>
    <w:p w14:paraId="22D5C1CC"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المنهج: هرم مصادر الاستدلال (الفصل الرابع)، وسلم الاشتقاق السباعي وبطاقة الهوية المعرفية (الفصل الخامس)، وبروتوكول القراءة القرآنية الثماني (الفصل السادس)، وآلية فض التعارض بين النص والتجربة (الفصل السابع). وهي معًا تحدد كيف نُنتج المفهوم الإداري من النص بطريقة موثّقة يستطيع غيرنا مراجعتها.</w:t>
      </w:r>
    </w:p>
    <w:p w14:paraId="7D786521"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التصور القرآني للإنسان والمعرفة والقيم: ثلاثة أسس هي قلب الكتاب، لأن كل إطار إداري يقوم على تصور للإنسان الذي يُدار، ونظرية للمعرفة التي تُتخذ بها القرارات، ومنظومة للقيم التي تحكم الفعل. ومنها تُشتق الأركان الثلاثة عشر (الفصول 8–10، والقيم الأربع الأولى في الفصول 3–6).</w:t>
      </w:r>
    </w:p>
    <w:p w14:paraId="0ECCAD46"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4.  </w:t>
      </w:r>
      <w:r>
        <w:rPr>
          <w:rFonts w:ascii="Sakkal Majalla" w:hAnsi="Sakkal Majalla" w:cs="Sakkal Majalla"/>
          <w:color w:val="000000"/>
          <w:sz w:val="30"/>
          <w:szCs w:val="30"/>
          <w:rtl/>
        </w:rPr>
        <w:t xml:space="preserve">المنظومة: الإطار الإداري القرآني (QMF) بمكوّناته الثمانية، وهو المخرج التركيبي الذي يجمع الأسس في بنية واحدة (الفصل الحادي عشر)، ثم الدورة السباعية للفعل الإداري من الاستشعار إلى المتابعة والمحاسبة (الفصل الثاني عشر).</w:t>
      </w:r>
    </w:p>
    <w:p w14:paraId="5D1FFF1D"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5.  </w:t>
      </w:r>
      <w:r>
        <w:rPr>
          <w:rFonts w:ascii="Sakkal Majalla" w:hAnsi="Sakkal Majalla" w:cs="Sakkal Majalla"/>
          <w:color w:val="000000"/>
          <w:sz w:val="30"/>
          <w:szCs w:val="30"/>
          <w:rtl/>
        </w:rPr>
        <w:t xml:space="preserve">معايير الاختبار والتطوير: كيف نحكم على نموذج بأنه قرآني؟ وكيف نطوّره دون أن يفقد مرجعيته؟ تسعة معايير، وقاعدة: فشل التطبيق يُراجَع فيه النموذج البشري لا النص (الفصل الثالث عشر).</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6.  </w:t>
      </w:r>
      <w:r>
        <w:rPr>
          <w:rFonts w:ascii="Sakkal Majalla" w:hAnsi="Sakkal Majalla" w:cs="Sakkal Majalla"/>
          <w:color w:val="000000"/>
          <w:sz w:val="30"/>
          <w:szCs w:val="30"/>
          <w:rtl/>
        </w:rPr>
        <w:t xml:space="preserve">التطبيق: ثماني حالات مركبة افتراضية الأسماء واقعية السياق، في القطاع الخاص وإدارة الحياة الشخصية والأعمال الخاصة وإدارة المشاريع، تبيّن كيف يعمل الجهاز المنهجي ولا تدّعي إثبات نجاحه (الفصل الرابع عشر).</w:t>
      </w:r>
    </w:p>
    <w:p w14:paraId="2F8AED94" w14:textId="77777777" w:rsidR="002F33B9" w:rsidRPr="00A263F1" w:rsidRDefault="002F33B9" w:rsidP="002F33B9">
      <w:pPr>
        <w:bidi/>
        <w:rPr>
          <w:rFonts w:ascii="Sakkal Majalla" w:hAnsi="Sakkal Majalla" w:cs="Sakkal Majalla"/>
        </w:rPr>
      </w:pPr>
    </w:p>
    <w:p w14:paraId="7FC90BC5" w14:textId="77777777" w:rsidR="002F33B9" w:rsidRPr="00A263F1" w:rsidRDefault="002F33B9" w:rsidP="002F33B9">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 xml:space="preserve">وأرجو أن يخرج القارئ الذي يُكمل الكتاب بقدرة على اشتقاق مفاهيم إدارية من القرآن الكريم بطريقة موثّقة قابلة للنقاش العلمي، بدل الاستشهاد الوعظي بالآيات دون بناء.</w:t>
      </w:r>
    </w:p>
    <w:p w14:paraId="5ED58FEE" w14:textId="77777777" w:rsidR="002F33B9" w:rsidRPr="00A263F1" w:rsidRDefault="002F33B9" w:rsidP="002F33B9">
      <w:pPr>
        <w:bidi/>
        <w:rPr>
          <w:rFonts w:ascii="Sakkal Majalla" w:hAnsi="Sakkal Majalla" w:cs="Sakkal Majalla"/>
        </w:rPr>
      </w:pPr>
    </w:p>
    <w:p w14:paraId="41FF97F8"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ما لا يدّعيه هذا الكتاب:</w:t>
      </w:r>
    </w:p>
    <w:p w14:paraId="0575DE43" w14:textId="77777777" w:rsidR="002F33B9" w:rsidRPr="00A263F1" w:rsidRDefault="002F33B9" w:rsidP="002F33B9">
      <w:pPr>
        <w:bidi/>
        <w:rPr>
          <w:rFonts w:ascii="Sakkal Majalla" w:hAnsi="Sakkal Majalla" w:cs="Sakkal Majalla"/>
        </w:rPr>
      </w:pPr>
      <w:r>
        <w:rPr>
          <w:rFonts w:ascii="Sakkal Majalla" w:hAnsi="Sakkal Majalla" w:cs="Sakkal Majalla"/>
          <w:i/>
          <w:iCs/>
          <w:color w:val="595959"/>
          <w:sz w:val="30"/>
          <w:szCs w:val="30"/>
          <w:rtl/>
        </w:rPr>
        <w:t xml:space="preserve">ويهمني أن أكون صريحًا هنا، فبيان حدود الكتاب أمانة علمية:</w:t>
      </w:r>
    </w:p>
    <w:p w14:paraId="15DC69AA"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لا يدّعي أن ما يُستخلص من القرآن هو كلام الله، فهو اجتهاد بشري في فهم كلام الله، يُعلَن مستواه وهامش عدم يقينه في كل موضع.</w:t>
      </w:r>
    </w:p>
    <w:p w14:paraId="43CE5083"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لا يقدّم وصفات جاهزة للمؤسسات، وإنما أسسًا للتفكير وأدوات للاشتقاق، ولا يغني عن التدبر والاجتهاد.</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لا يدّعي أن الاختبار الميداني قد نُفِّذ. فالمستوى السابع من السلم ما زال معلَّقًا في كل الأركان، والحالات التطبيقية افتراضية توضّح ولا تُثبت.</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4.  </w:t>
      </w:r>
      <w:r>
        <w:rPr>
          <w:rFonts w:ascii="Sakkal Majalla" w:hAnsi="Sakkal Majalla" w:cs="Sakkal Majalla"/>
          <w:color w:val="000000"/>
          <w:sz w:val="30"/>
          <w:szCs w:val="30"/>
          <w:rtl/>
        </w:rPr>
        <w:t xml:space="preserve">لا يدّعي أن ما أنتجه الفكر الإداري الغربي خطأ كله. فالتوافق مع إطار غربي لا يُعدّ فشلًا، كما لا يكفي وحده دليلًا على الاستقلالية.</w:t>
      </w:r>
    </w:p>
    <w:p w:rsidR="002F33B9" w:rsidRPr="00A263F1" w:rsidRDefault="002F33B9" w:rsidP="002F33B9">
      <w:pPr>
        <w:bidi/>
        <w:rPr>
          <w:rFonts w:ascii="Sakkal Majalla" w:hAnsi="Sakkal Majalla" w:cs="Sakkal Majalla"/>
        </w:rPr>
      </w:pPr>
    </w:p>
    <w:p w:rsidR="002F33B9" w:rsidRPr="00A263F1" w:rsidRDefault="002F33B9" w:rsidP="002F33B9">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 xml:space="preserve">وأساس هذه الحدود تفريق أعود إليه في كل فصل بين ثلاثة أشياء لا يجوز دمجها: النص القرآني، وفهم المفسر أو الباحث له، والنموذج الإداري الذي يُبنى على ذلك الفهم. للنص منزلته، والفهم عمل بشري تتفاوت فيه درجات القوة، والنموذج تركيب تطبيقي قد ينجح وقد يفشل. فإذا فشل النموذج في مؤسسة، فلا يصح أن ننتقل إلى الحكم على النص، ولا أن نحتمي بقداسة النص لنحمي النموذج من النقد.</w:t>
      </w:r>
    </w:p>
    <w:p w14:paraId="5CF37C71" w14:textId="77777777" w:rsidR="002F33B9" w:rsidRPr="00A263F1" w:rsidRDefault="002F33B9" w:rsidP="002F33B9">
      <w:pPr>
        <w:bidi/>
        <w:rPr>
          <w:rFonts w:ascii="Sakkal Majalla" w:hAnsi="Sakkal Majalla" w:cs="Sakkal Majalla"/>
        </w:rPr>
      </w:pPr>
    </w:p>
    <w:p w14:paraId="03F9E680"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ثلاث أدوات في قلب المنهج</w:t>
      </w:r>
    </w:p>
    <w:p w14:paraId="250C821C" w14:textId="77777777" w:rsidR="002F33B9" w:rsidRPr="00A263F1" w:rsidRDefault="002F33B9" w:rsidP="002F33B9">
      <w:pPr>
        <w:bidi/>
        <w:rPr>
          <w:rFonts w:ascii="Sakkal Majalla" w:hAnsi="Sakkal Majalla" w:cs="Sakkal Majalla"/>
        </w:rPr>
      </w:pPr>
    </w:p>
    <w:p w14:paraId="6BE83C31"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تقوم منهجية الكتاب في إنتاج معرفته على ثلاث أدوات متكاملة، يسبقها هرم المصادر الذي يحدد بمن نثق (الفصل الرابع)، وتتبعها آلية فض التعارض حين يصطدم النموذج بالواقع (الفصل السابع):</w:t>
      </w:r>
    </w:p>
    <w:p w14:paraId="475A23B4" w14:textId="77777777" w:rsidR="002F33B9" w:rsidRPr="00A263F1" w:rsidRDefault="002F33B9" w:rsidP="002F33B9">
      <w:pPr>
        <w:bidi/>
        <w:rPr>
          <w:rFonts w:ascii="Sakkal Majalla" w:hAnsi="Sakkal Majalla" w:cs="Sakkal Majalla"/>
        </w:rPr>
      </w:pPr>
    </w:p>
    <w:p w14:paraId="68188CA0"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الأداة الأولى: سلم الاشتقاق السباعي</w:t>
      </w:r>
    </w:p>
    <w:p w14:paraId="10D7C6F8"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حين يقرأ الباحث آية ويريد أن يستخلص منها مبدأً إداريًا، يواجه خطرين متقابلين: أن يتوقف عند الدلالة اللغوية فلا يبني شيئًا، أو أن يقفز من الآية إلى النموذج دون مستويات وسيطة تسوّغ الانتقال. والسلم يعالج هذا بسبعة مستويات متتالية: الدلالة القرآنية الأولية، ثم بيان السنة، ثم المفهوم الإنساني، ثم المبدأ الإداري، ثم الفرضية القابلة للاختبار، ثم النموذج، ثم التطبيق والاختبار. وبين الرابع والخامس بوابة إلزامية هي اختبار المقاصد. وفي كل انتقال يُعلَن هامش عدم اليقين ومعايير القبول والرفض (الفصل الخامس).</w:t>
      </w:r>
    </w:p>
    <w:p w14:paraId="40F8E0B3" w14:textId="77777777" w:rsidR="002F33B9" w:rsidRPr="00A263F1" w:rsidRDefault="002F33B9" w:rsidP="002F33B9">
      <w:pPr>
        <w:bidi/>
        <w:rPr>
          <w:rFonts w:ascii="Sakkal Majalla" w:hAnsi="Sakkal Majalla" w:cs="Sakkal Majalla"/>
        </w:rPr>
      </w:pPr>
      <w:r>
        <w:rPr>
          <w:rFonts w:ascii="Sakkal Majalla" w:hAnsi="Sakkal Majalla" w:cs="Sakkal Majalla"/>
          <w:i/>
          <w:iCs/>
          <w:color w:val="000000"/>
          <w:sz w:val="30"/>
          <w:szCs w:val="30"/>
          <w:rtl/>
        </w:rPr>
        <w:t xml:space="preserve">وهذا السلم محاولة للإجابة عن سؤال قلّما أُجيب عنه بدقة في أدبياتنا: كيف ننتقل بالضبط من النص إلى النظرية؟</w:t>
      </w:r>
    </w:p>
    <w:p w14:paraId="26D10D3E" w14:textId="77777777" w:rsidR="002F33B9" w:rsidRPr="00A263F1" w:rsidRDefault="002F33B9" w:rsidP="002F33B9">
      <w:pPr>
        <w:bidi/>
        <w:rPr>
          <w:rFonts w:ascii="Sakkal Majalla" w:hAnsi="Sakkal Majalla" w:cs="Sakkal Majalla"/>
        </w:rPr>
      </w:pPr>
    </w:p>
    <w:p w14:paraId="3CF5D1AD"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الأداة الثانية: بروتوكول القراءة القرآنية</w:t>
      </w:r>
    </w:p>
    <w:p w14:paraId="3D799EA2"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تتساوى القراءات كلها. فالبروتوكول منهج قراءة إلزامي من ثماني خطوات: السياق، ثم التحليل اللغوي، ثم استجماع التفسير من خمس مدارس، ثم الاستقراء الموضوعي، ثم المحكم والمتشابه والمثاني، ثم بيان السنة، ثم اختبار المقاصد، ثم إعلان المستوى. وبه تتحول قراءة الآية من فعل انطباعي إلى فعل منهجي يستطيع باحث آخر أن يراجعه ويكرره (الفصل السادس).</w:t>
      </w:r>
    </w:p>
    <w:p w14:paraId="7DC77CF2"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والضمانة الأساسية في البروتوكول أن الخطوة الثالثة تشترط استجماع مواقف خمس مدارس تفسيرية لا مدرسة واحدة. وهذا التعدد صورة من الاجتهاد الجماعي في منهج الكتاب: فالباحث المنفرد لا يُنشئ المعرفة القرآنية من عنده، وإنما يحرّر خلاصة ما قاله علماء أمضوا أعمارهم في فهم النص. وضابط هذا التنوع أن نميّز صراحة بين مواطن الاتفاق التي يُبنى عليها المفهوم الإداري، ومواطن الخلاف التي يُعلن أثرها ولا يُخفى.</w:t>
      </w:r>
    </w:p>
    <w:p w14:paraId="691156C8" w14:textId="77777777" w:rsidR="002F33B9" w:rsidRPr="00A263F1" w:rsidRDefault="002F33B9" w:rsidP="002F33B9">
      <w:pPr>
        <w:bidi/>
        <w:rPr>
          <w:rFonts w:ascii="Sakkal Majalla" w:hAnsi="Sakkal Majalla" w:cs="Sakkal Majalla"/>
        </w:rPr>
      </w:pPr>
      <w:r>
        <w:rPr>
          <w:rFonts w:ascii="Sakkal Majalla" w:hAnsi="Sakkal Majalla" w:cs="Sakkal Majalla"/>
          <w:i/>
          <w:iCs/>
          <w:color w:val="333333"/>
          <w:sz w:val="30"/>
          <w:szCs w:val="30"/>
          <w:rtl/>
        </w:rPr>
        <w:t xml:space="preserve">ويقوم البروتوكول من الناحية التأويلية على التفسير الموضوعي، بمعنى جمع آيات الموضوع الواحد واستقرائها في القرآن كله، لا استخراج محور السورة الواحدة. فالانطلاق يكون من مفهوم كامل لا من آية مفردة، ولا يُحكم قبل استجماع ما قاله القرآن فيه. ثم يأتي السلم ليصل بين الدلالة والتطبيق عبر مستويات معلنة الاجتهاد.</w:t>
      </w:r>
    </w:p>
    <w:p w14:paraId="593B350F" w14:textId="77777777" w:rsidR="002F33B9" w:rsidRPr="00A263F1" w:rsidRDefault="002F33B9" w:rsidP="002F33B9">
      <w:pPr>
        <w:bidi/>
        <w:rPr>
          <w:rFonts w:ascii="Sakkal Majalla" w:hAnsi="Sakkal Majalla" w:cs="Sakkal Majalla"/>
        </w:rPr>
      </w:pPr>
    </w:p>
    <w:p w14:paraId="4F6F6AB2"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56082"/>
          <w:sz w:val="30"/>
          <w:szCs w:val="30"/>
          <w:rtl/>
        </w:rPr>
        <w:t>الأداة الثالثة: بطاقة الهوية المعرفية</w:t>
      </w:r>
    </w:p>
    <w:p w14:paraId="005D1E3D"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ولكل مفهوم إداري في الكتاب بطاقة من خمسة عشر حقلًا (الجدول 5.8): من الاسم والجذر والصيغة الصرفية والمواضع القرآنية، إلى السياق والاستقراء ومواقف المدارس التفسيرية الخمس (ابن كثير، وابن عاشور، والقرطبي، والرازي، وسيد قطب، مع الاستئناس بالطبري والزحيلي) وقيودها، إلى بيان السنة من الكتب الستة وشواهد السيرة، ثم المفهوم الإنساني ودليل تمييزه عن أقرب نظير غربي، ونتيجة بوابة المقاصد، والمبدأ الإداري بهامشه، والفرضية القابلة للتكذيب، وأخيرًا الخلاف التفسيري وأثره. والبطاقة أداة تدقيق ذاتي تعرض المفهوم لمراجعة الأقران قبل نشره.</w:t>
      </w:r>
    </w:p>
    <w:p w14:paraId="0F5DA909"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وهذه الأدوات معًا محاولة لمنهج متكامل. ولم أجد في الأدبيات الإدارية الإسلامية التي اطلعت عليها منهجًا يجمعها على هذا النحو، والحكم في ذلك للقارئ المتخصص.</w:t>
      </w:r>
    </w:p>
    <w:p w14:paraId="172A6B75" w14:textId="77777777" w:rsidR="002F33B9" w:rsidRPr="00A263F1" w:rsidRDefault="002F33B9" w:rsidP="002F33B9">
      <w:pPr>
        <w:bidi/>
        <w:rPr>
          <w:rFonts w:ascii="Sakkal Majalla" w:hAnsi="Sakkal Majalla" w:cs="Sakkal Majalla"/>
        </w:rPr>
      </w:pPr>
    </w:p>
    <w:p w14:paraId="5169174A"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مثال: مفهوم الأمانة في سلم الاشتقاق (المستويات 1–4)</w:t>
      </w:r>
    </w:p>
    <w:p w14:paraId="47AF4F39" w14:textId="77777777" w:rsidR="002F33B9" w:rsidRPr="00A263F1" w:rsidRDefault="002F33B9" w:rsidP="002F33B9">
      <w:pPr>
        <w:bidi/>
        <w:rPr>
          <w:rFonts w:ascii="Sakkal Majalla" w:hAnsi="Sakkal Majalla" w:cs="Sakkal Majalla"/>
        </w:rPr>
      </w:pPr>
      <w:r>
        <w:rPr>
          <w:rFonts w:ascii="Sakkal Majalla" w:hAnsi="Sakkal Majalla" w:cs="Sakkal Majalla"/>
          <w:i/>
          <w:iCs/>
          <w:color w:val="595959"/>
          <w:sz w:val="30"/>
          <w:szCs w:val="30"/>
          <w:rtl/>
        </w:rPr>
        <w:t xml:space="preserve">ولكي يرى القارئ الأداة تعمل، لا أن يقرأ عنها فحسب، هذا مثال موجز على مفهوم الأمانة من المستوى الأول إلى الرابع، مأخوذ من الجدول 5.6:</w:t>
      </w:r>
    </w:p>
    <w:p w14:paraId="2B7F2BDA" w14:textId="77777777" w:rsidR="002F33B9" w:rsidRPr="00A263F1" w:rsidRDefault="002F33B9" w:rsidP="002F33B9">
      <w:pPr>
        <w:bidi/>
        <w:rPr>
          <w:rFonts w:ascii="Sakkal Majalla" w:hAnsi="Sakkal Majalla" w:cs="Sakkal Majalla"/>
        </w:rPr>
      </w:pPr>
    </w:p>
    <w:p w14:paraId="48C2247C" w14:textId="77777777" w:rsidR="002F33B9" w:rsidRPr="00A263F1" w:rsidRDefault="002F33B9" w:rsidP="002F33B9">
      <w:pPr>
        <w:shd w:val="clear" w:color="EBF3FB" w:fill="EBF3FB"/>
        <w:bidi/>
        <w:ind w:right="504"/>
        <w:rPr>
          <w:rFonts w:ascii="Sakkal Majalla" w:hAnsi="Sakkal Majalla" w:cs="Sakkal Majalla"/>
        </w:rPr>
      </w:pPr>
      <w:r>
        <w:rPr>
          <w:rFonts w:ascii="Sakkal Majalla" w:hAnsi="Sakkal Majalla" w:cs="Sakkal Majalla"/>
          <w:b/>
          <w:bCs/>
          <w:color w:val="1F3864"/>
          <w:sz w:val="30"/>
          <w:szCs w:val="30"/>
          <w:rtl/>
        </w:rPr>
        <w:t xml:space="preserve">المستوى 1، الدلالة القرآنية: </w:t>
      </w:r>
      <w:r>
        <w:rPr>
          <w:rFonts w:ascii="Sakkal Majalla" w:hAnsi="Sakkal Majalla" w:cs="Sakkal Majalla"/>
          <w:color w:val="000000"/>
          <w:sz w:val="30"/>
          <w:szCs w:val="30"/>
          <w:rtl/>
        </w:rPr>
        <w:t xml:space="preserve">﴿إِنَّا عَرَضْنَا الْأَمَانَةَ عَلَى السَّمَاوَاتِ وَالْأَرْضِ وَالْجِبَالِ فَأَبَيْنَ أَن يَحْمِلْنَهَا﴾ (الأحزاب:72). يقدّم القرآن الأمانة عبئًا عُرض على السماوات والأرض والجبال فأبين حمله، وحمله الإنسان. هامش عدم اليقين: منخفض جدًا، لاتفاق المفسرين على أصل الدلالة.</w:t>
      </w:r>
    </w:p>
    <w:p w14:paraId="5AFE7E2A" w14:textId="77777777" w:rsidR="002F33B9" w:rsidRPr="00A263F1" w:rsidRDefault="002F33B9" w:rsidP="002F33B9">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t xml:space="preserve">المستوى 2، بيان السنة: </w:t>
      </w:r>
      <w:r>
        <w:rPr>
          <w:rFonts w:ascii="Sakkal Majalla" w:hAnsi="Sakkal Majalla" w:cs="Sakkal Majalla"/>
          <w:color w:val="000000"/>
          <w:sz w:val="30"/>
          <w:szCs w:val="30"/>
          <w:rtl/>
        </w:rPr>
        <w:t xml:space="preserve">حديث «كلكم راعٍ وكلكم مسؤول عن رعيته» (متفق عليه). تبيّن السنة نطاق الأمانة: فهي لا تقتصر على حفظ الودائع، وتشمل كل موضع رعاية وقيادة، في الأسرة والمؤسسة والدولة. هامش عدم اليقين: منخفض.</w:t>
      </w:r>
    </w:p>
    <w:p w14:paraId="703AF848" w14:textId="77777777" w:rsidR="002F33B9" w:rsidRPr="00A263F1" w:rsidRDefault="002F33B9" w:rsidP="002F33B9">
      <w:pPr>
        <w:shd w:val="clear" w:color="F2F2F2" w:fill="F2F2F2"/>
        <w:bidi/>
        <w:ind w:right="504"/>
        <w:rPr>
          <w:rFonts w:ascii="Sakkal Majalla" w:hAnsi="Sakkal Majalla" w:cs="Sakkal Majalla"/>
        </w:rPr>
      </w:pPr>
      <w:r>
        <w:rPr>
          <w:rFonts w:ascii="Sakkal Majalla" w:hAnsi="Sakkal Majalla" w:cs="Sakkal Majalla"/>
          <w:b/>
          <w:bCs/>
          <w:color w:val="1F3864"/>
          <w:sz w:val="30"/>
          <w:szCs w:val="30"/>
          <w:rtl/>
        </w:rPr>
        <w:t xml:space="preserve">المستوى 3، المفهوم الإنساني: </w:t>
      </w:r>
      <w:r>
        <w:rPr>
          <w:rFonts w:ascii="Sakkal Majalla" w:hAnsi="Sakkal Majalla" w:cs="Sakkal Majalla"/>
          <w:color w:val="000000"/>
          <w:sz w:val="30"/>
          <w:szCs w:val="30"/>
          <w:rtl/>
        </w:rPr>
        <w:t xml:space="preserve">استخلاف ومساءلة (Stewardship + Accountability): الأمانة حالة يحملها صاحبها، لا مجرد إجراء مؤسسي. وتتميز من نظيرها الغربي في أمرين: مرجعها الله قبل الناس، ولا تسقط بتقصير الطرف الآخر. هامش عدم اليقين: متوسط.</w:t>
      </w:r>
    </w:p>
    <w:p w14:paraId="2153D8FF" w14:textId="77777777" w:rsidR="002F33B9" w:rsidRPr="00A263F1" w:rsidRDefault="002F33B9" w:rsidP="002F33B9">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t xml:space="preserve">المستوى 4، المبدأ الإداري: </w:t>
      </w:r>
      <w:r>
        <w:rPr>
          <w:rFonts w:ascii="Sakkal Majalla" w:hAnsi="Sakkal Majalla" w:cs="Sakkal Majalla"/>
          <w:color w:val="000000"/>
          <w:sz w:val="30"/>
          <w:szCs w:val="30"/>
          <w:rtl/>
        </w:rPr>
        <w:t xml:space="preserve">المسؤولية تسبق السلطة وتعلو عليها، فالأمانة شرط السلطة لا ثمرتها، ومن لا يُؤتمن لا ينبغي أن يُسلَّط. ويُنتج هذا المبدأ تنبؤًا مختلفًا عن نظرية الإشراف الاستئماني (Stewardship Theory) حين تتعارض مصلحة المؤسسة مع حقوق من ترعاهم. وقد اجتاز بوابة المقاصد. هامش عدم اليقين: متوسط.</w:t>
      </w:r>
    </w:p>
    <w:p w14:paraId="28B86569" w14:textId="77777777" w:rsidR="002F33B9" w:rsidRPr="00A263F1" w:rsidRDefault="002F33B9" w:rsidP="002F33B9">
      <w:pPr>
        <w:bidi/>
        <w:rPr>
          <w:rFonts w:ascii="Sakkal Majalla" w:hAnsi="Sakkal Majalla" w:cs="Sakkal Majalla"/>
        </w:rPr>
      </w:pPr>
      <w:r>
        <w:rPr>
          <w:rFonts w:ascii="Sakkal Majalla" w:hAnsi="Sakkal Majalla" w:cs="Sakkal Majalla"/>
          <w:i/>
          <w:iCs/>
          <w:color w:val="595959"/>
          <w:sz w:val="30"/>
          <w:szCs w:val="30"/>
          <w:rtl/>
        </w:rPr>
        <w:t xml:space="preserve">ويتابع الفصل الخامس المثال إلى المستوى السادس، نموذج «الحوكمة الاستئمانية»، بهامش مرتفع. أما المستوى السابع، الاختبار الميداني، فمعلَّق لم يُنفَّذ بعد. وما سبق يكفي ليرى القارئ المنطق يعمل، ويرى معه كيف يرتفع هامش عدم اليقين كلما ابتعدنا عن النص.</w:t>
      </w:r>
    </w:p>
    <w:p w14:paraId="45173E84" w14:textId="77777777" w:rsidR="002F33B9" w:rsidRPr="00A263F1" w:rsidRDefault="002F33B9" w:rsidP="002F33B9">
      <w:pPr>
        <w:bidi/>
        <w:rPr>
          <w:rFonts w:ascii="Sakkal Majalla" w:hAnsi="Sakkal Majalla" w:cs="Sakkal Majalla"/>
        </w:rPr>
      </w:pPr>
    </w:p>
    <w:p w14:paraId="27C631D6"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خارطة الكتاب: أربعة أبواب وأربعة عشر فصلًا</w:t>
      </w:r>
    </w:p>
    <w:p w14:paraId="79729716" w14:textId="77777777" w:rsidR="002F33B9" w:rsidRPr="00A263F1" w:rsidRDefault="002F33B9" w:rsidP="002F33B9">
      <w:pPr>
        <w:bidi/>
        <w:rPr>
          <w:rFonts w:ascii="Sakkal Majalla" w:hAnsi="Sakkal Majalla" w:cs="Sakkal Majalla"/>
        </w:rPr>
      </w:pPr>
    </w:p>
    <w:p w14:paraId="3C1B179C"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يتوزع الكتاب على أربعة أبواب تنتقل بالقارئ من تأسيس المشروع، إلى بناء المنهج، إلى التصورات القرآنية، إلى تركيب المنظومة وتطبيقها. وأنوي أن أقدّم من الفصل الثاني عشر (نموذج الفعل الإداري بدورته السباعية) ورقة بحثية محكَّمة مستقلة قبل نشر الكتاب، تكون أول عرض للمنهج على نقد أكاديمي خارجي.</w:t>
      </w:r>
    </w:p>
    <w:p w14:paraId="766595CF" w14:textId="77777777" w:rsidR="002F33B9" w:rsidRPr="00A263F1" w:rsidRDefault="002F33B9" w:rsidP="002F33B9">
      <w:pPr>
        <w:bidi/>
        <w:rPr>
          <w:rFonts w:ascii="Sakkal Majalla" w:hAnsi="Sakkal Majalla" w:cs="Sakkal Majalla"/>
        </w:rPr>
      </w:pPr>
    </w:p>
    <w:p w14:paraId="323113BF"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الباب التمهيدي: المشروع وموقعه (الفصول 1–3)</w:t>
      </w:r>
    </w:p>
    <w:p w14:paraId="1FCF4F72"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يجيب هذا الباب عن سؤال: ما هذا الكتاب، وأين يقع في المشهد الفكري؟ يعلن الفصل الأول رؤيته وإطاره الابستيمولوجي وحدود ادعائه. ويرسم الفصل الثاني خريطة التيارات الخمسة التي يتموضع بينها، ويستخلص عبرة الإخفاقات السابقة. ويصوغ الفصل الثالث الفرضية الصفرية ومحكّاتها الثلاثة (الأصالة، والاستقلالية، والتمييز): يُعدّ المشروع فاشلًا إذا أثبت ناقد مستقل أن مخرجاته كلها يمكن اشتقاقها من نظريات إدارية بشرية دون الرجوع إلى النص القرآني.</w:t>
      </w:r>
    </w:p>
    <w:p w14:paraId="6F277FB5" w14:textId="77777777" w:rsidR="002F33B9" w:rsidRPr="00A263F1" w:rsidRDefault="002F33B9" w:rsidP="002F33B9">
      <w:pPr>
        <w:bidi/>
        <w:rPr>
          <w:rFonts w:ascii="Sakkal Majalla" w:hAnsi="Sakkal Majalla" w:cs="Sakkal Majalla"/>
        </w:rPr>
      </w:pPr>
    </w:p>
    <w:p w14:paraId="595B44E7"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الباب الأول: منهج الانطلاق من القرآن (الفصول 4–7)</w:t>
      </w:r>
    </w:p>
    <w:p w14:paraId="1D6F3F64"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ويجيب عن سؤال: كيف نعمل؟ يحدد الفصل الرابع هرم المصادر ومنزلة السنة والتفسير والسيرة، ويعرض الفصل الخامس سلم الاشتقاق السباعي وبطاقة الهوية المعرفية، والفصل السادس بروتوكول القراءة الثماني. ثم يعالج الفصل السابع التعارض بين النص والتجربة، وهو السؤال الذي يطرحه كل ناقد جاد.</w:t>
      </w:r>
    </w:p>
    <w:p w14:paraId="4FDFA144" w14:textId="77777777" w:rsidR="002F33B9" w:rsidRPr="00A263F1" w:rsidRDefault="002F33B9" w:rsidP="002F33B9">
      <w:pPr>
        <w:bidi/>
        <w:rPr>
          <w:rFonts w:ascii="Sakkal Majalla" w:hAnsi="Sakkal Majalla" w:cs="Sakkal Majalla"/>
        </w:rPr>
      </w:pPr>
    </w:p>
    <w:p w14:paraId="513A818C"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الباب الثاني: ماذا يقول القرآن؟ (الفصول 8–10)</w:t>
      </w:r>
    </w:p>
    <w:p w14:paraId="4C88BB83"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ويجيب عن سؤال: ما التصور الذي يبنيه القرآن للإنسان الذي يُدار؟ وبالبروتوكول الكامل وبطاقات الهوية المعرفية يستخلص الفصل الثامن التصور القرآني للإنسان (الاستخلاف، والتكليف بالوسع، والابتلاء)، والفصل التاسع نظرية المعرفة (الفطرة، والتثبت، والتدبر). ويستخلص الفصل العاشر القيم الحاكمة (الرحمة، والحكمة، والصدق)، ويجمعها مع الأمانة والشورى والإحسان والعدل في منظومة سباعية، ثم يختبر التكامل بين الأسس الثلاثة.</w:t>
      </w:r>
    </w:p>
    <w:p w14:paraId="348E80C2" w14:textId="77777777" w:rsidR="002F33B9" w:rsidRPr="00A263F1" w:rsidRDefault="002F33B9" w:rsidP="002F33B9">
      <w:pPr>
        <w:bidi/>
        <w:rPr>
          <w:rFonts w:ascii="Sakkal Majalla" w:hAnsi="Sakkal Majalla" w:cs="Sakkal Majalla"/>
        </w:rPr>
      </w:pPr>
    </w:p>
    <w:p w14:paraId="59EE6918" w14:textId="77777777"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الباب الثالث: المنظومة وتطبيقها (الفصول 11–14)</w:t>
      </w:r>
    </w:p>
    <w:p w14:paraId="2A4296A9"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ويجيب عن سؤال: كيف تعمل المنظومة؟ يبني الفصل الحادي عشر الإطار الإداري القرآني (QMF) بمكوّناته الثمانية، ويضع السلطة داخل المساءلة. ويعرض الفصل الثاني عشر نموذج الفعل الإداري بدورته السباعية. ويحدد الفصل الثالث عشر المعايير التسعة التي تُبقي المنظومة قرآنية بعد تجريبها. ثم يعرض الفصل الرابع عشر الجهاز كاملًا في ثماني حالات مركبة من القطاع الخاص وميادين الحياة.</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وبعد الفصول تأتي خاتمة الكتاب، ثم الملاحق والفهارس.</w:t>
      </w:r>
    </w:p>
    <w:p w14:paraId="579A9C2C" w14:textId="77777777" w:rsidR="002F33B9" w:rsidRPr="00A263F1" w:rsidRDefault="002F33B9" w:rsidP="002F33B9">
      <w:pPr>
        <w:bidi/>
        <w:rPr>
          <w:rFonts w:ascii="Sakkal Majalla" w:hAnsi="Sakkal Majalla" w:cs="Sakkal Majalla"/>
        </w:rPr>
      </w:pPr>
    </w:p>
    <w:p w14:paraId="61662876"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لمن يُكتب هذا الكتاب؟</w:t>
      </w:r>
    </w:p>
    <w:p w14:paraId="272B26F6" w14:textId="77777777" w:rsidR="002F33B9" w:rsidRPr="00A263F1" w:rsidRDefault="002F33B9" w:rsidP="002F33B9">
      <w:pPr>
        <w:bidi/>
        <w:rPr>
          <w:rFonts w:ascii="Sakkal Majalla" w:hAnsi="Sakkal Majalla" w:cs="Sakkal Majalla"/>
        </w:rPr>
      </w:pPr>
    </w:p>
    <w:p w14:paraId="3D827B04"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وأريد أن أكون صريحًا هنا أيضًا. فهذا الكتاب لا يُكتب للجميع، ولا أقول ذلك تكبّرًا، وإنما احترامًا للقارئ. إنه يُكتب أولًا للباحث الذي يجمع بين خلفيتين:</w:t>
      </w:r>
    </w:p>
    <w:p w14:paraId="51B62583"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إلمام بأدبيات الإدارة الحديثة: يعرف تايلور ومايو ومينتزبرغ وبورتر وسينغه، ويعرف مواطن القصور فيها.</w:t>
      </w:r>
    </w:p>
    <w:p w14:paraId="53CA035B" w14:textId="77777777"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إلمام بعلوم القرآن والتفسير: يميّز بين التفسير والتأويل، وبين الدلالة والاستعمال، ويعرف المدارس التفسيرية الكبرى.</w:t>
      </w:r>
    </w:p>
    <w:p w14:paraId="07EFA210"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ويحمل فوق الخلفيتين شرطًا ثالثًا لا يُختصر: الصدق مع الله. وأعني به أن يكون الباحث مستعدًا لتغيير موقفه، ولو كلّفه ذلك مؤسسة بناها أو مقالات نشرها، حين يتبيّن له من النص القرآني خطؤه. ومن لا يملك هذا الاستعداد سيقرأ الكتاب لكنه لن يبني عليه.</w:t>
      </w:r>
    </w:p>
    <w:p w14:paraId="0F28F7CA"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أما القائد الذي يريد إطارًا قيميًا متسقًا لمؤسسته، فيجد هنا الأسس النظرية، ويجد في الفصول 11–14 والملاحق أدوات يبدأ بها. والمدرب يجد في الحالات مواقف تعلّم لا أمثلة نجاح جاهزة. أما التطبيق التفصيلي فموضوع الكتب اللاحقة من الموسوعة.</w:t>
      </w:r>
    </w:p>
    <w:p w14:paraId="31B6A7CC" w14:textId="77777777" w:rsidR="002F33B9" w:rsidRPr="00A263F1" w:rsidRDefault="002F33B9" w:rsidP="002F33B9">
      <w:pPr>
        <w:bidi/>
        <w:rPr>
          <w:rFonts w:ascii="Sakkal Majalla" w:hAnsi="Sakkal Majalla" w:cs="Sakkal Majalla"/>
        </w:rPr>
      </w:pPr>
    </w:p>
    <w:p w14:paraId="4750056A" w14:textId="77777777"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بين يدي الكتاب: كلمة من المؤلف</w:t>
      </w:r>
    </w:p>
    <w:p w14:paraId="63EC9836" w14:textId="77777777" w:rsidR="002F33B9" w:rsidRPr="00A263F1" w:rsidRDefault="002F33B9" w:rsidP="002F33B9">
      <w:pPr>
        <w:bidi/>
        <w:rPr>
          <w:rFonts w:ascii="Sakkal Majalla" w:hAnsi="Sakkal Majalla" w:cs="Sakkal Majalla"/>
        </w:rPr>
      </w:pPr>
    </w:p>
    <w:p w14:paraId="06982E41"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لم يأتِ هذا الكتاب من فراغ أكاديمي. جاء من أكثر من عشرين سنة من العمل في التحول الرقمي ومشروعات تطوير المؤسسات، رأيت فيها كيف تُفضي القرارات الإدارية إلى رفاه الناس أو شقائهم، وكيف يؤثر إطار القيم الذي ينطلق منه القائد في كل صغيرة وكبيرة تصنعها مؤسسته.</w:t>
      </w:r>
    </w:p>
    <w:p w14:paraId="173336E7"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وكنت طوال تلك السنوات أبحث عن إطار إداري يتوافق مع ما أؤمن به، وأعمّق فهمي له من القرآن الكريم والسنة النبوية الصحيحة وكتب السيرة وتحليلاتها الحركية: إطار لا يُلبس النماذج الغربية ثوبًا إسلاميًا، وإنما ينطلق من القرآن ويبني، ويستضيء بسنة النبي ﷺ بيانًا وتطبيقًا، وبتحليلات السيرة عند الغزالي والغضبان وغيرهما. لم أجد ما أبحث عنه، فكان هذا المشروع.</w:t>
      </w:r>
    </w:p>
    <w:p w14:paraId="22CDF3BE" w14:textId="77777777"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أدّعي وأنا أكتب هذه المقدمة أن صورة ما بين يدي القارئ قد اكتملت. هو الكتاب الأول من عشرة، وأول خطوة في طريق طويل. لكنني أؤمن أن السير في الاتجاه الصحيح، وإن كانت الخطوات جهدًا بشريًا قاصرًا، أولى من التوقف في الانتظار. والكمال لله وحده.</w:t>
      </w:r>
    </w:p>
    <w:p w14:paraId="520C7FDD" w14:textId="77777777" w:rsidR="002F33B9" w:rsidRPr="00A263F1" w:rsidRDefault="002F33B9" w:rsidP="002F33B9">
      <w:pPr>
        <w:bidi/>
        <w:rPr>
          <w:rFonts w:ascii="Sakkal Majalla" w:hAnsi="Sakkal Majalla" w:cs="Sakkal Majalla"/>
        </w:rPr>
      </w:pPr>
    </w:p>
    <w:p w14:paraId="449211D5" w14:textId="77777777" w:rsidR="002F33B9" w:rsidRPr="00A263F1" w:rsidRDefault="002F33B9" w:rsidP="002F33B9">
      <w:pPr>
        <w:pBdr>
          <w:right w:val="thick" w:sz="10" w:space="0" w:color="BF8F00"/>
        </w:pBdr>
        <w:shd w:val="clear" w:color="EBF3FB" w:fill="EBF3FB"/>
        <w:bidi/>
        <w:rPr>
          <w:rFonts w:ascii="Sakkal Majalla" w:hAnsi="Sakkal Majalla" w:cs="Sakkal Majalla"/>
        </w:rPr>
      </w:pPr>
      <w:r w:rsidRPr="00A263F1">
        <w:rPr>
          <w:rFonts w:ascii="Sakkal Majalla" w:hAnsi="Sakkal Majalla" w:cs="Sakkal Majalla"/>
          <w:b/>
          <w:bCs/>
          <w:color w:val="1F3864"/>
          <w:sz w:val="34"/>
          <w:szCs w:val="34"/>
          <w:rtl/>
        </w:rPr>
        <w:t>﴿وَمَا تَوْفِيقِي إِلَّا بِاللَّهِ عَلَيْهِ تَوَكَّلْتُ وَإِلَيْهِ أُنِيبُ﴾</w:t>
      </w:r>
    </w:p>
    <w:p w14:paraId="32C2FC56" w14:textId="77777777" w:rsidR="002F33B9" w:rsidRPr="00A263F1" w:rsidRDefault="002F33B9" w:rsidP="002F33B9">
      <w:pPr>
        <w:bidi/>
        <w:rPr>
          <w:rFonts w:ascii="Sakkal Majalla" w:hAnsi="Sakkal Majalla" w:cs="Sakkal Majalla"/>
        </w:rPr>
      </w:pPr>
      <w:r w:rsidRPr="00A263F1">
        <w:rPr>
          <w:rFonts w:ascii="Sakkal Majalla" w:hAnsi="Sakkal Majalla" w:cs="Sakkal Majalla"/>
          <w:i/>
          <w:iCs/>
          <w:color w:val="595959"/>
          <w:sz w:val="24"/>
          <w:szCs w:val="24"/>
          <w:rtl/>
        </w:rPr>
        <w:t>هود:88</w:t>
      </w:r>
    </w:p>
    <w:p w14:paraId="7D572E8E" w14:textId="77777777" w:rsidR="002F33B9" w:rsidRPr="00A263F1" w:rsidRDefault="002F33B9" w:rsidP="002F33B9">
      <w:pPr>
        <w:bidi/>
        <w:rPr>
          <w:rFonts w:ascii="Sakkal Majalla" w:hAnsi="Sakkal Majalla" w:cs="Sakkal Majalla"/>
        </w:rPr>
      </w:pPr>
    </w:p>
    <w:p w14:paraId="14A1EA16" w14:textId="77777777" w:rsidR="002F33B9" w:rsidRPr="00A263F1" w:rsidRDefault="002F33B9" w:rsidP="002F33B9">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14:paraId="229E0212" w14:textId="77777777" w:rsidR="002F33B9" w:rsidRPr="00A263F1" w:rsidRDefault="002F33B9" w:rsidP="002F33B9">
      <w:pPr>
        <w:bidi/>
        <w:rPr>
          <w:rFonts w:ascii="Sakkal Majalla" w:hAnsi="Sakkal Majalla" w:cs="Sakkal Majalla"/>
        </w:rPr>
      </w:pPr>
      <w:r w:rsidRPr="00A263F1">
        <w:rPr>
          <w:rFonts w:ascii="Sakkal Majalla" w:hAnsi="Sakkal Majalla" w:cs="Sakkal Majalla"/>
          <w:color w:val="595959"/>
          <w:sz w:val="24"/>
          <w:szCs w:val="24"/>
          <w:rtl/>
        </w:rPr>
        <w:t>القاهرة</w:t>
      </w:r>
    </w:p>
    <w:p w14:paraId="22C2293C" w14:textId="77777777" w:rsidR="002F33B9" w:rsidRPr="00A263F1" w:rsidRDefault="002F33B9" w:rsidP="002F33B9">
      <w:pPr>
        <w:bidi/>
        <w:rPr>
          <w:rFonts w:ascii="Sakkal Majalla" w:hAnsi="Sakkal Majalla" w:cs="Sakkal Majalla"/>
        </w:rPr>
      </w:pPr>
    </w:p>
    <w:p w14:paraId="0DB49B39" w14:textId="77777777" w:rsidR="002F33B9" w:rsidRPr="00A263F1" w:rsidRDefault="002F33B9" w:rsidP="002F33B9">
      <w:pPr>
        <w:shd w:val="clear" w:color="1F3864" w:fill="1F3864"/>
        <w:bidi/>
        <w:rPr>
          <w:rFonts w:ascii="Sakkal Majalla" w:hAnsi="Sakkal Majalla" w:cs="Sakkal Majalla"/>
        </w:rPr>
      </w:pPr>
      <w:r>
        <w:rPr>
          <w:rFonts w:ascii="Sakkal Majalla" w:hAnsi="Sakkal Majalla" w:cs="Sakkal Majalla"/>
          <w:b/>
          <w:bCs/>
          <w:color w:val="FFFFFF"/>
          <w:sz w:val="32"/>
          <w:szCs w:val="32"/>
          <w:rtl/>
        </w:rPr>
        <w:t xml:space="preserve">ملحق المقدمة: خريطة المفاهيم الأساسية</w:t>
      </w:r>
    </w:p>
    <w:p w14:paraId="64B38490" w14:textId="77777777" w:rsidR="002F33B9" w:rsidRPr="00A263F1" w:rsidRDefault="002F33B9" w:rsidP="002F33B9">
      <w:pPr>
        <w:bidi/>
        <w:rPr>
          <w:rFonts w:ascii="Sakkal Majalla" w:hAnsi="Sakkal Majalla" w:cs="Sakkal Majalla"/>
        </w:rPr>
      </w:pPr>
      <w:r>
        <w:rPr>
          <w:rFonts w:ascii="Sakkal Majalla" w:hAnsi="Sakkal Majalla" w:cs="Sakkal Majalla"/>
          <w:i/>
          <w:iCs/>
          <w:color w:val="595959"/>
          <w:sz w:val="30"/>
          <w:szCs w:val="30"/>
          <w:rtl/>
        </w:rPr>
        <w:t xml:space="preserve">هذه مفاهيم يستعملها الكتاب بمعانٍ محددة، وأنصح بقراءتها قبل الفصول:</w:t>
      </w:r>
    </w:p>
    <w:p w14:paraId="55F1849E" w14:textId="77777777" w:rsidR="002F33B9" w:rsidRPr="00A263F1" w:rsidRDefault="002F33B9" w:rsidP="002F33B9">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أقومية القرآن: </w:t>
      </w:r>
      <w:r>
        <w:rPr>
          <w:rFonts w:ascii="Sakkal Majalla" w:hAnsi="Sakkal Majalla" w:cs="Sakkal Majalla"/>
          <w:color w:val="000000"/>
          <w:sz w:val="28"/>
          <w:szCs w:val="28"/>
          <w:rtl/>
        </w:rPr>
        <w:t xml:space="preserve">المبدأ الذي يحدد علاقة المشروع بمصادره: القرآن دستور يُنطلق منه، لا مجرد مرجع أول يُستشهد به. وللأقومية معنيان: في المحتوى (ما في القرآن هو الأقوم في ذاته)، وفي المنهج (القرآن يهدي إلى الطريق الأقوم في كل مجال) (الفصل الأول).</w:t>
      </w:r>
    </w:p>
    <w:p w14:paraId="2D79885A" w14:textId="77777777" w:rsidR="002F33B9" w:rsidRPr="00A263F1" w:rsidRDefault="002F33B9" w:rsidP="002F33B9">
      <w:pPr>
        <w:bidi/>
        <w:rPr>
          <w:rFonts w:ascii="Sakkal Majalla" w:hAnsi="Sakkal Majalla" w:cs="Sakkal Majalla"/>
        </w:rPr>
      </w:pPr>
    </w:p>
    <w:p w14:paraId="2A70AE34" w14:textId="77777777"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القرآنية نسبةً معرفية: </w:t>
      </w:r>
      <w:r>
        <w:rPr>
          <w:rFonts w:ascii="Sakkal Majalla" w:hAnsi="Sakkal Majalla" w:cs="Sakkal Majalla"/>
          <w:color w:val="000000"/>
          <w:sz w:val="28"/>
          <w:szCs w:val="28"/>
          <w:rtl/>
        </w:rPr>
        <w:t xml:space="preserve">حين نصف مفهومًا بأنه «قرآني» نعني أنه اشتُق من القرآن بمنهج هذا الكتاب، لا أنه استُشهد له بآية. فالقرآنية وصف للمنشأ لا للشكل.</w:t>
      </w:r>
    </w:p>
    <w:p w14:paraId="3FD7BBA2" w14:textId="77777777" w:rsidR="002F33B9" w:rsidRPr="00A263F1" w:rsidRDefault="002F33B9" w:rsidP="002F33B9">
      <w:pPr>
        <w:bidi/>
        <w:rPr>
          <w:rFonts w:ascii="Sakkal Majalla" w:hAnsi="Sakkal Majalla" w:cs="Sakkal Majalla"/>
        </w:rPr>
      </w:pPr>
    </w:p>
    <w:p w14:paraId="52461F46" w14:textId="77777777" w:rsidR="002F33B9" w:rsidRPr="00A263F1" w:rsidRDefault="002F33B9" w:rsidP="002F33B9">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السنة بيانًا لا منشأً: </w:t>
      </w:r>
      <w:r>
        <w:rPr>
          <w:rFonts w:ascii="Sakkal Majalla" w:hAnsi="Sakkal Majalla" w:cs="Sakkal Majalla"/>
          <w:color w:val="000000"/>
          <w:sz w:val="28"/>
          <w:szCs w:val="28"/>
          <w:rtl/>
        </w:rPr>
        <w:t xml:space="preserve">السنة النبوية الثابتة، بمعايير القبول في الفصل الرابع، تبيّن المفاهيم القرآنية وتجسّدها. وكتب السيرة، ومنها فقه السيرة للغزالي والفقه الحركي للسيرة النبوية للغضبان، تحلل تطبيقاتها. وكلاهما في منهج هذا الكتاب شارح للمفهوم القرآني، لا منشئ لمفهوم مستقل عنه.</w:t>
      </w:r>
    </w:p>
    <w:p w14:paraId="672AB012" w14:textId="77777777" w:rsidR="002F33B9" w:rsidRPr="00A263F1" w:rsidRDefault="002F33B9" w:rsidP="002F33B9">
      <w:pPr>
        <w:bidi/>
        <w:rPr>
          <w:rFonts w:ascii="Sakkal Majalla" w:hAnsi="Sakkal Majalla" w:cs="Sakkal Majalla"/>
        </w:rPr>
      </w:pPr>
    </w:p>
    <w:p w14:paraId="6BB1951A" w14:textId="77777777"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هامش عدم اليقين: </w:t>
      </w:r>
      <w:r>
        <w:rPr>
          <w:rFonts w:ascii="Sakkal Majalla" w:hAnsi="Sakkal Majalla" w:cs="Sakkal Majalla"/>
          <w:color w:val="000000"/>
          <w:sz w:val="28"/>
          <w:szCs w:val="28"/>
          <w:rtl/>
        </w:rPr>
        <w:t xml:space="preserve">كل ادعاء في الكتاب يُصنَّف بمستواه في سلم الاشتقاق (م1–م7)، ويُقدَّر هامش عدم يقينه بخمس درجات: منخفض جدًا، ومنخفض، ومتوسط، وعالٍ، ومرتفع. وما لم يُختبر بعد يوصف بأنه معلَّق. وهذا التصنيف جزء من المنهج، لا تواضع شكلي.</w:t>
      </w:r>
    </w:p>
    <w:p w14:paraId="16B1FC3C" w14:textId="77777777" w:rsidR="002F33B9" w:rsidRPr="00A263F1" w:rsidRDefault="002F33B9" w:rsidP="002F33B9">
      <w:pPr>
        <w:bidi/>
        <w:rPr>
          <w:rFonts w:ascii="Sakkal Majalla" w:hAnsi="Sakkal Majalla" w:cs="Sakkal Majalla"/>
        </w:rPr>
      </w:pPr>
    </w:p>
    <w:p w14:paraId="452651F4" w14:textId="77777777" w:rsidR="002F33B9" w:rsidRPr="00A263F1" w:rsidRDefault="002F33B9" w:rsidP="002F33B9">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النص والفهم والنموذج: </w:t>
      </w:r>
      <w:r>
        <w:rPr>
          <w:rFonts w:ascii="Sakkal Majalla" w:hAnsi="Sakkal Majalla" w:cs="Sakkal Majalla"/>
          <w:color w:val="000000"/>
          <w:sz w:val="28"/>
          <w:szCs w:val="28"/>
          <w:rtl/>
        </w:rPr>
        <w:t xml:space="preserve">يفرّق الكتاب بين النص القرآني، وهو ثابت لا يُسأل عن صحته، وفهم المفسر أو الباحث له، والنموذج الإداري المستخلص منه، وهو اجتهاد بشري قابل للمراجعة. ففشل النموذج حكم على الاشتقاق، لا على النص (الفصلان السابع والثالث عشر).</w:t>
      </w:r>
    </w:p>
    <w:p w14:paraId="6A22D468" w14:textId="77777777" w:rsidR="002F33B9" w:rsidRPr="00A263F1" w:rsidRDefault="002F33B9" w:rsidP="002F33B9">
      <w:pPr>
        <w:bidi/>
        <w:rPr>
          <w:rFonts w:ascii="Sakkal Majalla" w:hAnsi="Sakkal Majalla" w:cs="Sakkal Majalla"/>
        </w:rPr>
      </w:pPr>
    </w:p>
    <w:p w14:paraId="553B80A8" w14:textId="77777777"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QMF، الإطار الإداري القرآني: </w:t>
      </w:r>
      <w:r>
        <w:rPr>
          <w:rFonts w:ascii="Sakkal Majalla" w:hAnsi="Sakkal Majalla" w:cs="Sakkal Majalla"/>
          <w:color w:val="000000"/>
          <w:sz w:val="28"/>
          <w:szCs w:val="28"/>
          <w:rtl/>
        </w:rPr>
        <w:t xml:space="preserve">اختصار Quranic Management Framework: الإطار التركيبي الذي يجمع الأسس القرآنية في ثمانية مكونات، وهو المخرج النظري الرئيس للكتاب الأول (الفصل الحادي عشر).</w:t>
      </w:r>
    </w:p>
    <w:p w:rsidR="002F33B9" w:rsidRPr="00A263F1" w:rsidRDefault="002F33B9" w:rsidP="002F33B9">
      <w:pPr>
        <w:bidi/>
        <w:rPr>
          <w:rFonts w:ascii="Sakkal Majalla" w:hAnsi="Sakkal Majalla" w:cs="Sakkal Majalla"/>
        </w:rPr>
      </w:pPr>
    </w:p>
    <w:p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الأركان الثلاثة عشر: </w:t>
      </w:r>
      <w:r>
        <w:rPr>
          <w:rFonts w:ascii="Sakkal Majalla" w:hAnsi="Sakkal Majalla" w:cs="Sakkal Majalla"/>
          <w:color w:val="000000"/>
          <w:sz w:val="28"/>
          <w:szCs w:val="28"/>
          <w:rtl/>
        </w:rPr>
        <w:t xml:space="preserve">المفاهيم التي يشتقها الكتاب بالبروتوكول الكامل: ثلاثة للإنسان (الاستخلاف، والتكليف بالوسع، والابتلاء)، وثلاثة للمعرفة (الفطرة، والتثبت، والتدبر)، وسبعة للقيم (الأمانة، والشورى، والإحسان، والعدل، والرحمة، والحكمة، والصدق).</w:t>
      </w:r>
    </w:p>
    <w:p w:rsidR="002F33B9" w:rsidRPr="00A263F1" w:rsidRDefault="002F33B9" w:rsidP="002F33B9">
      <w:pPr>
        <w:bidi/>
        <w:rPr>
          <w:rFonts w:ascii="Sakkal Majalla" w:hAnsi="Sakkal Majalla" w:cs="Sakkal Majalla"/>
        </w:rPr>
      </w:pPr>
    </w:p>
    <w:p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الدورة السباعية: </w:t>
      </w:r>
      <w:r>
        <w:rPr>
          <w:rFonts w:ascii="Sakkal Majalla" w:hAnsi="Sakkal Majalla" w:cs="Sakkal Majalla"/>
          <w:color w:val="000000"/>
          <w:sz w:val="28"/>
          <w:szCs w:val="28"/>
          <w:rtl/>
        </w:rPr>
        <w:t xml:space="preserve">نموذج الفعل الإداري في سبع مراحل، من الاستشعار إلى المتابعة والمحاسبة، مع سجل للقرار وقاعدة لاختصار الدورة حين يضيق الوقت (الفصل الثاني عشر).</w:t>
      </w:r>
    </w:p>
    <w:p w:rsidR="002F33B9" w:rsidRPr="00A263F1" w:rsidRDefault="002F33B9" w:rsidP="002F33B9">
      <w:pPr>
        <w:bidi/>
        <w:rPr>
          <w:rFonts w:ascii="Sakkal Majalla" w:hAnsi="Sakkal Majalla" w:cs="Sakkal Majalla"/>
        </w:rPr>
      </w:pPr>
    </w:p>
    <w:p w:rsidR="002F33B9" w:rsidRPr="00A263F1" w:rsidRDefault="002F33B9" w:rsidP="002F33B9">
      <w:pPr>
        <w:shd w:val="clear" w:color="EBF3FB" w:fill="EBF3FB"/>
        <w:bidi/>
        <w:ind w:right="431"/>
        <w:rPr>
          <w:rFonts w:ascii="Sakkal Majalla" w:hAnsi="Sakkal Majalla" w:cs="Sakkal Majalla"/>
        </w:rPr>
      </w:pPr>
      <w:r>
        <w:rPr>
          <w:rFonts w:ascii="Sakkal Majalla" w:hAnsi="Sakkal Majalla" w:cs="Sakkal Majalla"/>
          <w:b/>
          <w:bCs/>
          <w:color w:val="1F3864"/>
          <w:sz w:val="30"/>
          <w:szCs w:val="30"/>
          <w:rtl/>
        </w:rPr>
        <w:t xml:space="preserve">المعايير التسعة: </w:t>
      </w:r>
      <w:r>
        <w:rPr>
          <w:rFonts w:ascii="Sakkal Majalla" w:hAnsi="Sakkal Majalla" w:cs="Sakkal Majalla"/>
          <w:color w:val="000000"/>
          <w:sz w:val="28"/>
          <w:szCs w:val="28"/>
          <w:rtl/>
        </w:rPr>
        <w:t xml:space="preserve">معايير الحكم على قرآنية أي مفهوم أو نموذج مقترح. أربعة منها إلزامية، والمقاصد فيها اختبار اجتياز أو تعارض، لا عدٌّ للمقاصد التي يخدمها المفهوم (الفصل الثالث عشر).</w:t>
      </w:r>
    </w:p>
    <w:p w14:paraId="66C395EE" w14:textId="77777777" w:rsidR="002F33B9" w:rsidRPr="00A263F1" w:rsidRDefault="002F33B9" w:rsidP="002F33B9">
      <w:pPr>
        <w:bidi/>
        <w:rPr>
          <w:rFonts w:ascii="Sakkal Majalla" w:hAnsi="Sakkal Majalla" w:cs="Sakkal Majalla"/>
        </w:rPr>
      </w:pPr>
    </w:p>
    <w:p w14:paraId="785BB0B0" w14:textId="77777777" w:rsidR="002F33B9" w:rsidRPr="00A263F1" w:rsidRDefault="002F33B9" w:rsidP="002F33B9">
      <w:pPr>
        <w:bidi/>
        <w:rPr>
          <w:rFonts w:ascii="Sakkal Majalla" w:hAnsi="Sakkal Majalla" w:cs="Sakkal Majalla"/>
        </w:rPr>
      </w:pPr>
      <w:r>
        <w:rPr>
          <w:rFonts w:ascii="Sakkal Majalla" w:hAnsi="Sakkal Majalla" w:cs="Sakkal Majalla"/>
          <w:i/>
          <w:iCs/>
          <w:color w:val="595959"/>
          <w:sz w:val="30"/>
          <w:szCs w:val="30"/>
          <w:rtl/>
        </w:rPr>
        <w:t xml:space="preserve">ويلي هذه المقدمة الفصل الأول: ما هذا الكتاب؟ رؤيته وإطاره الابستيمولوجي وحدود ادعائه.</w:t>
      </w:r>
    </w:p>
    <w:p w:rsidR="002F33B9" w:rsidRDefault="002F33B9" w:rsidP="002F33B9">
      <w:pPr>
        <w:spacing w:after="160" w:line="278" w:lineRule="auto"/>
        <w:jc w:val="right"/>
        <w:rPr>
          <w:rFonts w:ascii="Sakkal Majalla" w:hAnsi="Sakkal Majalla" w:cs="Sakkal Majalla"/>
          <w:b/>
          <w:bCs/>
          <w:color w:val="FFFFFF"/>
          <w:sz w:val="28"/>
          <w:szCs w:val="28"/>
          <w:rtl/>
        </w:rPr>
      </w:pPr>
      <w:r w:rsidRPr="00A263F1">
        <w:rPr>
          <w:rFonts w:ascii="Sakkal Majalla" w:hAnsi="Sakkal Majalla" w:cs="Sakkal Majalla"/>
          <w:rtl/>
        </w:rPr>
        <w:br w:type="page"/>
      </w:r>
    </w:p>
    <w:p w:rsidR="002F33B9" w:rsidRPr="00A263F1" w:rsidRDefault="002F33B9" w:rsidP="00082486">
      <w:pPr>
        <w:bidi/>
        <w:jc w:val="center"/>
        <w:rPr>
          <w:rFonts w:ascii="Sakkal Majalla" w:hAnsi="Sakkal Majalla" w:cs="Sakkal Majalla"/>
        </w:rPr>
      </w:pPr>
      <w:r>
        <w:rPr>
          <w:rFonts w:ascii="Sakkal Majalla" w:hAnsi="Sakkal Majalla" w:cs="Sakkal Majalla"/>
          <w:b/>
          <w:bCs/>
          <w:color w:val="1F3864"/>
          <w:sz w:val="44"/>
          <w:szCs w:val="44"/>
          <w:rtl/>
        </w:rPr>
        <w:t xml:space="preserve">خاتمة الكتاب الأول</w:t>
      </w:r>
    </w:p>
    <w:p w:rsidR="002F33B9" w:rsidRPr="002F33B9" w:rsidRDefault="002F33B9" w:rsidP="002F33B9">
      <w:pPr>
        <w:pBdr>
          <w:top w:val="thick" w:sz="12" w:space="0" w:color="BF8F00"/>
          <w:bottom w:val="thick" w:sz="12" w:space="0" w:color="BF8F00"/>
        </w:pBdr>
        <w:bidi/>
        <w:jc w:val="center"/>
        <w:rPr>
          <w:rFonts w:ascii="Sakkal Majalla" w:hAnsi="Sakkal Majalla" w:cs="Sakkal Majalla"/>
          <w:sz w:val="22"/>
          <w:szCs w:val="22"/>
        </w:rPr>
      </w:pPr>
      <w:r>
        <w:rPr>
          <w:rFonts w:ascii="Sakkal Majalla" w:hAnsi="Sakkal Majalla" w:cs="Sakkal Majalla"/>
          <w:b/>
          <w:bCs/>
          <w:color w:val="1F3864"/>
          <w:sz w:val="40"/>
          <w:szCs w:val="40"/>
          <w:rtl/>
        </w:rPr>
        <w:t xml:space="preserve">من السؤال إلى المنظومة</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السؤال الذي بدأنا به</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بدأ هذا الكتاب بسؤال بسيط في صيغته، صعب في نتائجه: هل يمكن أن نقرأ القرآن مصدرًا لتكوين الفكرة الإدارية، لا مخزنًا لعبارات نضيفها إلى نماذج جاهزة؟ ولا أملك في آخر الكتاب جوابًا نهائيًا يغلق السؤال. ما أملكه محاولة يمكن فحصها: فرّقنا بين النص والفهم والنموذج، ووضعنا مسارًا للانتقال بينها، ثم اشتققنا أركانًا للإنسان والمعرفة والقيم، وجمعناها في إطار، وحرّكنا الإطار في دورة للفعل، ووضعنا له معايير، ثم عرضناه على حالات فيها ضغط وتعارض وكلفة.</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الرحلة في أربعة أبواب</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بدأ الباب التمهيدي (الفصول 1–3) بسؤال أصعب من استخراج مفهوم من آية: ما الذي يجعل هذا الاستخراج علمًا لا وعظًا؟ فأعلن الكتاب حدود ادعائه، وحدد موقعه بين خمسة تيارات، ووضع لنفسه شرط فشل في الفرضية الصفرية ومحكّاتها الثلاثة.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ثم بنى الباب الأول (الفصول 4–7) الأدوات قبل استعمالها: هرم المصادر يحدد بمن نثق، وسلم الاشتقاق وبطاقة الهوية يحددان كيف ننتقل من النص إلى النموذج وكيف نوثّق الانتقال، وبروتوكول القراءة يحدد كيف نقرأ، وآلية فض التعارض تحدد ماذا نفعل حين يخالف الواقعُ النموذج.</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وفي الباب الثاني (الفصول 8–10) طُبّقت الأدوات على ثلاثة أسئلة: من الإنسان الذي يُدار؟ وكيف يعرف؟ وبأي ميزان يتصرف؟ فخرجت ثلاثة عشر ركنًا: الاستخلاف والتكليف بالوسع والابتلاء، والفطرة والتثبت والتدبر، والأمانة والشورى والإحسان والعدل والرحمة والحكمة والصدق.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وجمع الباب الثالث (الفصول 11–14) الأركان في إطار QMF بمكوّناته الثمانية، ووضع السلطة داخل المساءلة، ثم حرّكها في الدورة السباعية، وضبطها بتسعة معايير، وعرضها على ثماني حالات مركبة. ولم تُكتب الحالات لتنتهي بنجاح، وإنما لتبيّن أين يبقى التوتر، ومن يتحمل الكلفة.</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أنجزه الكتاب وما لم ينجزه</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بدأ الكتاب بسؤال واحد: هل يمكن أن نشتق من القرآن الكريم منظومة إدارية تصمد نظريًا، وتُعلن حدودها، وتقبل الاختبار؟ وهذا ما حاول أن يقدمه في أربعة عشر فصلًا، وما بقي عليه: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42044" w:rsidRPr="00D40464" w:rsidTr="008E76A7">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البُعد</w:t>
            </w:r>
          </w:p>
        </w:tc>
        <w:tc>
          <w:tcPr>
            <w:tcW w:w="64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قدّمه الكتاب</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المنهج</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محكّات الفرضية الصفرية (الفصل الثالث)، وهرم مصادر الاستدلال (الفصل الرابع)، وسلم الاشتقاق السباعي وبطاقة الهوية المعرفية (الفصل الخامس)، وبروتوكول القراءة الثماني (الفصل السادس)، وقاعدة فض التعارض بين النص والتجربة (الفصل السابع).</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مستخلَف، ومكلَّف بالوسع، ومبتلى (الفصل الثامن): من الذي يُدار؟</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المعرفة</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فطرة، وتثبت، وتدبر (الفصل التاسع): كيف يعرف المدير؟</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القيم</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منظومة سباعية: الأمانة والشورى والإحسان والعدل، ثم الرحمة والحكمة والصدق (الفصول 3–6، والعاشر): بأي ميزان يتصرف؟</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البنية</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QMF بمكوّناته الثمانية، ومعه السلطة داخل المساءلة (الفصل الحادي عشر).</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الحركة</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السباعية من الاستشعار إلى المتابعة، مع سجل القرار وقاعدة الاختصار (الفصل الثاني عشر).</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الضبط</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تسعة معايير للحكم على قرآنية أي نموذج، وقاعدة: فشل التطبيق يُراجَع فيه النموذج البشري لا النص (الفصل الثالث عشر).</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التطبيق</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ثماني حالات مركبة توضح عمل الجهاز في ميادين مختلفة (الفصل الرابع عشر).</w:t>
            </w:r>
          </w:p>
        </w:tc>
      </w:tr>
      <w:tr w:rsidR="00D42044" w:rsidRPr="00D40464" w:rsidTr="008E76A7">
        <w:tc>
          <w:tcPr>
            <w:tcW w:w="216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 xml:space="preserve">ما لم يُنجز</w:t>
            </w:r>
          </w:p>
        </w:tc>
        <w:tc>
          <w:tcPr>
            <w:tcW w:w="6480" w:type="dxa"/>
            <w:shd w:val="clear" w:color="auto" w:fill="FFF0F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الاختبار الميداني (المستوى السابع) لم يُنفَّذ لأي ركن، واختبار الباحث المقيَّد لم يُجرَ، ومقاييس القيم لم تُبنَ. وهذه أولى مسؤوليات الكتب اللاحقة.</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وأظن أن المحاولة بيّنت أن بناء نموذج إداري منطلقه القرآن ممكن من حيث المبدأ، وأن هذا البناء لا يحتاج إلى رفض الخبرة الإدارية الحديثة ولا إلى الذوبان فيها. لكنها بيّنت أيضًا أن الطريق طويل ودقيق. فالأصالة لا تُستنتج من اختلاف المصطلحات، والاستقلالية لا تعني غياب كل توافق مع النظريات الأخرى، والقيمة الأخلاقية لا تصير أداة إدارية بمجرد تعريفها. كل انتقال يحتاج إلى دليل أو تفسير أو فرضية، وكل فرضية تحتاج إلى موقف يمكن أن ينكشف فيه ضعفها.</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لم يثبته الكتاب</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لم يثبت الكتاب أن الإطار المقترح أفضل من كل إطار آخر، ولا أن تطبيقه سينتج نتائج متفوقة في كل مؤسسة. وإذا جُمعت الحدود التي أعلنها كل فصل في موضعه، ظهرت أربع فجوات كبرى: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42044" w:rsidRPr="00D40464" w:rsidTr="008E76A7">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الفجوة</w:t>
            </w:r>
          </w:p>
        </w:tc>
        <w:tc>
          <w:tcPr>
            <w:tcW w:w="64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بقي مفتوحًا</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الاختبار الميداني</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يُختبر ركن ولا نموذج ولا حالة في مؤسسة حقيقية. المستوى السابع من السلم معلَّق في كل الأركان، والحالات الثماني افتراضية توضّح ولا تُثبت. وهذا الحد يشترك فيه الكتاب كله.</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القياس</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أدوات قياس مختبرة للقيم ولا للمعايير التسعة، ولا مؤشر يقيس تكامل الأسس الثلاثة. وما في الملاحق من أدوات تقدير توجيهي لم يُختبر.</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الحوكمة</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يحدد الكتاب من يطبّق المعايير التسعة على المساهمات اللاحقة، ولا كيف يُحسم الخلاف بين المقيّمين. واختبار الباحث المقيَّد الذي يشترطه محك الاستقلالية (3.6) لم يُجرَ.</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النطاق</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صيغت الحالات لقرار فرد أو فريق، ولم يُعرض الجهاز على قرار مؤسسي يمر بطبقات موافقة متعددة، ولا على القطاع العام، ولا على ثقافات وقطاعات متباينة بما يكفي. وبعض الخلافات التفسيرية التي تمسّ المفاهيم ما زالت قائمة.</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ينبغي إخفاء هذه الحدود، فهي التي تحدد العمل الذي يأتي بعد هذا الكتاب: دراسات حالة موثقة، وتجارب مقارنة، وأدوات قياس، ومراجعات من باحثين لا يشاركون المشروع منطلقاته كلها. وأغلبها يحتاج إلى ما لا يملكه كاتب واحد: زمن، وشراكات مؤسسية، ومجتمع علمي أوسع.</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كان يمكن أن أفعله بطريقة أخرى</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وأسجل هنا ثلاث ملاحظات على العمل نفسه. الأولى أن التخطيط الكامل للأبواب قبل البدء كان سيوفّر جهدًا كبيرًا أُنفق في إعادة الهيكلة؛ فقد تغيّر ترتيب الفصول وعددها أكثر من مرة، ودُمجت فصول، ونُقلت مادة من موضع إلى آخر. والثانية أن المقارنات بالأطر الغربية كثرت أحيانًا فوق الحاجة، وكانت مقارنتان معمّقتان تكفيان في بعض الفصول بدل أربع متفاوتة العمق.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والثالثة، وهي أهمها، الاعتماد شبه الكامل على الحالات الافتراضية. ولو وثّقتُ حالة حقيقية واحدة على الأقل بمقابلات مع أصحابها، لتغيّر ميزان الكتاب من عمل نظري مع توضيح تطبيقي إلى عمل يجمع النظر والتطبيق. وهذا أول ما ينبغي أن يُعالَج في أي طبعة لاحقة.</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بعد هذا الكتاب</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أرى بعد هذا الكتاب ثلاثة مسارات، لا يحتاج أيّ منها إلى انتظار الآخر:</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الاختبار الميداني: أن يخرج الجهاز من الكتاب إلى اجتماع إداري حقيقي. تُطبَّق الدورة السباعية على قرار واحد، ويُملأ سجل القرار، ويُوثَّق ما حدث بصدق، أكّد الجهاز جدواه أم كشف قصورًا يستحق المراجعة.</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البحث المتخصص: بناء مقاييس للقيم، واختبار الباحث المقيَّد على ركن واحد، ومراجعة الاستقراءات والاقتباسات التفسيرية، أو نقض جزء من الكتاب بدليل نصي أقوى. وكل ذلك إسهام تحتاجه هذه المرحلة.</w:t>
      </w:r>
    </w:p>
    <w:p w:rsidR="002F33B9" w:rsidRPr="00A263F1" w:rsidRDefault="002F33B9" w:rsidP="002F33B9">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التوسع إلى مجالات الإدارة: القيادة، وصنع القرار، والموارد البشرية، والعمليات، والمالية، والقطاع العام. ولا يكفي فيها تكرار الأركان في سياق جديد، فقد يحتاج كل مجال إلى اشتقاق مفاهيم لم تظهر الحاجة إليها على هذا المستوى العام.</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ويبدأ الكتاب الثاني من الموسوعة من هنا: ينتقل إلى التطبيقات المؤسسية التفصيلية في القيادة وصنع القرار وإدارة الموارد البشرية والمحاسبة المؤسسية، ويبني على ما أُرسي في هذا الكتاب، ويختبره بحالات حقيقية موثقة.</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كيف يُقرأ الكتاب بحسب القارئ</w:t>
      </w:r>
    </w:p>
    <w:p w:rsidR="002F33B9" w:rsidRPr="00A263F1" w:rsidRDefault="002F33B9" w:rsidP="002F33B9">
      <w:pPr>
        <w:bidi/>
        <w:rPr>
          <w:rFonts w:ascii="Sakkal Majalla" w:hAnsi="Sakkal Majalla" w:cs="Sakkal Majalla"/>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42044" w:rsidRPr="00D40464" w:rsidTr="008E76A7">
        <w:tc>
          <w:tcPr>
            <w:tcW w:w="216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القارئ</w:t>
            </w:r>
          </w:p>
        </w:tc>
        <w:tc>
          <w:tcPr>
            <w:tcW w:w="648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مسار القراءة المقترح</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الباحث الأكاديمي</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القراءة المتسلسلة كاملة، مع التوقف عند المنهج (الفصول 3–7) والمعايير (الفصل الثالث عشر). ونقد أي فصل منها يصلح مادة لبحث مستقل.</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المدير أو القائد</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المقدمة والفصل الأول، ثم الأركان (الفصول 8–10)، ثم الدورة السباعية (الفصل الثاني عشر) والحالات (الفصل الرابع عشر)، والملاحق أداة عمل.</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المدرب</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الحالات الثماني (الفصل الرابع عشر) مواقف تعلّم، مع دليل التطبيق (14.13) ونماذج الملاحق.</w:t>
            </w:r>
          </w:p>
        </w:tc>
      </w:tr>
      <w:tr w:rsidR="00D42044" w:rsidRPr="00D40464" w:rsidTr="008E76A7">
        <w:tc>
          <w:tcPr>
            <w:tcW w:w="216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المؤسسة</w:t>
            </w:r>
          </w:p>
        </w:tc>
        <w:tc>
          <w:tcPr>
            <w:tcW w:w="648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QMF (الفصل الحادي عشر) والدورة السباعية وسجل القرار (الفصل الثاني عشر)، ثم الملاحق، مع تكييفها للسياق.</w:t>
            </w:r>
          </w:p>
        </w:tc>
      </w:tr>
      <w:tr w:rsidR="00D42044" w:rsidRPr="00D40464" w:rsidTr="008E76A7">
        <w:tc>
          <w:tcPr>
            <w:tcW w:w="216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القارئ العام</w:t>
            </w:r>
          </w:p>
        </w:tc>
        <w:tc>
          <w:tcPr>
            <w:tcW w:w="6480" w:type="dxa"/>
            <w:shd w:val="clear" w:color="auto" w:fill="F5FA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المقدمة وهذه الخاتمة، ثم الفصول التي تثير فضوله. وتكفيه الخلاصات والحالات دون تفاصيل البروتوكول.</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كلمة أخيرة</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إن بقيت للكتاب قيمة بعد هذه الحدود، فهي أنه يقترح طريقة للعمل لا قائمة أجوبة فحسب. يستطيع الباحث أن يعترض على ركن، أو يعدّل بطاقة، أو يرفض انتقالًا، أو يختبر الدورة في مؤسسة مختلفة. ويستطيع المدير أن يستعمل الأسئلة دون أن يتبنى البناء النظري كله. ويستطيع المدرب أن يحوّل الحالات إلى مواقف تعلّم. وفي هذه القابلية للتعديل حياة المشروع.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والإدارة التي ينشدها الكتاب لا تخلو من صراع أو خطأ أو كلفة. إنها إدارة تحاول أن تجعل الصراع مرئيًا، والخطأ قابلًا للتعلم، والكلفة موزعة على أساس يمكن شرحه، والسلطة مقيدة بالمسؤولية. وقد لا ننجح في كل مرة، لكن الفشل الذي نعرف موضعه ونعلن أسبابه خير من نجاح لفظي لا يستطيع أحد أن يراجعه.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ولا أعدّ هذا الكتاب جوابًا نهائيًا. إنه اجتهاد يعلن هوامشه، ويضع لنفسه معايير يمكن أن يُحاكَم إليها، ويقبل أن يُراجَع إذا خالفته التجربة. فإن أصاب فبتوفيق الله، وإن أخطأ فمن تقصير صاحبه.</w:t>
      </w:r>
    </w:p>
    <w:p w:rsidR="002F33B9" w:rsidRPr="00A263F1" w:rsidRDefault="002F33B9" w:rsidP="002F33B9">
      <w:pPr>
        <w:bidi/>
        <w:rPr>
          <w:rFonts w:ascii="Sakkal Majalla" w:hAnsi="Sakkal Majalla" w:cs="Sakkal Majalla"/>
        </w:rPr>
      </w:pPr>
    </w:p>
    <w:p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﴿رَبَّنَا آتِنَا مِن لَّدُنكَ رَحْمَةً وَهَيِّئْ لَنَا مِنْ أَمْرِنَا رَشَدًا﴾</w:t>
      </w:r>
    </w:p>
    <w:p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الكهف : 10</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وآخر دعوانا أن الحمد لله رب العالمين.</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rsidR="002F33B9" w:rsidRPr="00A263F1" w:rsidRDefault="002F33B9" w:rsidP="002F33B9">
      <w:pPr>
        <w:bidi/>
        <w:rPr>
          <w:rFonts w:ascii="Sakkal Majalla" w:hAnsi="Sakkal Majalla" w:cs="Sakkal Majalla"/>
        </w:rPr>
      </w:pPr>
      <w:r w:rsidRPr="00A263F1">
        <w:rPr>
          <w:rFonts w:ascii="Sakkal Majalla" w:hAnsi="Sakkal Majalla" w:cs="Sakkal Majalla"/>
          <w:color w:val="595959"/>
          <w:sz w:val="24"/>
          <w:szCs w:val="24"/>
          <w:rtl/>
        </w:rPr>
        <w:t>القاهرة</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