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5A7F4" w14:textId="77777777" w:rsidR="00960F11" w:rsidRPr="00A17A57" w:rsidRDefault="00960F11" w:rsidP="00960F11">
      <w:pPr>
        <w:shd w:val="clear" w:color="auto" w:fill="1F3864"/>
        <w:bidi/>
        <w:jc w:val="center"/>
        <w:rPr>
          <w:rFonts w:ascii="Sakkal Majalla" w:hAnsi="Sakkal Majalla" w:cs="Sakkal Majalla"/>
          <w:sz w:val="26"/>
          <w:szCs w:val="26"/>
        </w:rPr>
      </w:pPr>
      <w:r w:rsidRPr="00A17A57">
        <w:rPr>
          <w:rFonts w:ascii="Sakkal Majalla" w:hAnsi="Sakkal Majalla" w:cs="Sakkal Majalla"/>
          <w:b/>
          <w:bCs/>
          <w:color w:val="FFFFFF"/>
          <w:sz w:val="26"/>
          <w:szCs w:val="26"/>
          <w:rtl/>
        </w:rPr>
        <w:lastRenderedPageBreak/>
        <w:t>الفصل التاسع</w:t>
      </w:r>
    </w:p>
    <w:p w14:paraId="45893001" w14:textId="77777777" w:rsidR="00960F11" w:rsidRPr="00A17A57" w:rsidRDefault="00960F11" w:rsidP="00960F11">
      <w:pPr>
        <w:shd w:val="clear" w:color="auto" w:fill="156082"/>
        <w:bidi/>
        <w:jc w:val="center"/>
        <w:rPr>
          <w:rFonts w:ascii="Sakkal Majalla" w:hAnsi="Sakkal Majalla" w:cs="Sakkal Majalla"/>
          <w:sz w:val="26"/>
          <w:szCs w:val="26"/>
        </w:rPr>
      </w:pPr>
      <w:r w:rsidRPr="00A17A57">
        <w:rPr>
          <w:rFonts w:ascii="Sakkal Majalla" w:hAnsi="Sakkal Majalla" w:cs="Sakkal Majalla"/>
          <w:b/>
          <w:bCs/>
          <w:color w:val="FFFFFF"/>
          <w:sz w:val="26"/>
          <w:szCs w:val="26"/>
          <w:rtl/>
        </w:rPr>
        <w:t>نظرية المعرفة القرآنية</w:t>
      </w:r>
    </w:p>
    <w:p w14:paraId="3B0373A6" w14:textId="77777777" w:rsidR="00960F11" w:rsidRPr="00A17A57" w:rsidRDefault="00960F11" w:rsidP="00960F11">
      <w:pPr>
        <w:shd w:val="clear" w:color="auto" w:fill="2E74B5"/>
        <w:bidi/>
        <w:spacing w:after="18"/>
        <w:jc w:val="center"/>
        <w:rPr>
          <w:rFonts w:ascii="Sakkal Majalla" w:hAnsi="Sakkal Majalla" w:cs="Sakkal Majalla"/>
          <w:sz w:val="26"/>
          <w:szCs w:val="26"/>
        </w:rPr>
      </w:pPr>
      <w:r w:rsidRPr="00A17A57">
        <w:rPr>
          <w:rFonts w:ascii="Sakkal Majalla" w:hAnsi="Sakkal Majalla" w:cs="Sakkal Majalla"/>
          <w:color w:val="FFFFFF"/>
          <w:sz w:val="26"/>
          <w:szCs w:val="26"/>
          <w:rtl/>
        </w:rPr>
        <w:t>فِطرة — تثبُّت — تدبُّر: ثلاثة مفاهيم قرآنية تبني الأنثروبولوجيا المعرفية للمدير</w:t>
      </w:r>
    </w:p>
    <w:p w14:paraId="0E78869E" w14:textId="77777777" w:rsidR="00960F11" w:rsidRPr="00A17A57" w:rsidRDefault="00960F11" w:rsidP="00960F11">
      <w:pPr>
        <w:bidi/>
        <w:spacing w:after="55"/>
        <w:jc w:val="center"/>
        <w:rPr>
          <w:rFonts w:ascii="Sakkal Majalla" w:hAnsi="Sakkal Majalla" w:cs="Sakkal Majalla"/>
          <w:sz w:val="26"/>
          <w:szCs w:val="26"/>
        </w:rPr>
      </w:pPr>
    </w:p>
    <w:p w14:paraId="40D110AC" w14:textId="77777777" w:rsidR="00960F11" w:rsidRPr="00A17A57" w:rsidRDefault="00960F11" w:rsidP="00960F11">
      <w:pPr>
        <w:shd w:val="clear" w:color="auto" w:fill="F5F0FF"/>
        <w:bidi/>
        <w:spacing w:before="10"/>
        <w:jc w:val="center"/>
        <w:rPr>
          <w:rFonts w:ascii="Sakkal Majalla" w:hAnsi="Sakkal Majalla" w:cs="Sakkal Majalla"/>
          <w:sz w:val="26"/>
          <w:szCs w:val="26"/>
        </w:rPr>
      </w:pPr>
      <w:r w:rsidRPr="00A17A57">
        <w:rPr>
          <w:rFonts w:ascii="Sakkal Majalla" w:hAnsi="Sakkal Majalla" w:cs="Sakkal Majalla"/>
          <w:b/>
          <w:bCs/>
          <w:color w:val="1F3864"/>
          <w:sz w:val="26"/>
          <w:szCs w:val="26"/>
          <w:rtl/>
        </w:rPr>
        <w:t>﴿أَفَلَا يَتَدَبَّرُونَ الْقُرْآنَ أَمْ عَلَىٰ قُلُوبٍ أَقْفَالُهَا﴾</w:t>
      </w:r>
    </w:p>
    <w:p w14:paraId="2F7975F2" w14:textId="77777777" w:rsidR="00960F11" w:rsidRPr="00A17A57" w:rsidRDefault="00960F11" w:rsidP="00960F11">
      <w:pPr>
        <w:bidi/>
        <w:spacing w:after="18"/>
        <w:jc w:val="center"/>
        <w:rPr>
          <w:rFonts w:ascii="Sakkal Majalla" w:hAnsi="Sakkal Majalla" w:cs="Sakkal Majalla"/>
          <w:sz w:val="26"/>
          <w:szCs w:val="26"/>
        </w:rPr>
      </w:pPr>
      <w:r w:rsidRPr="00A17A57">
        <w:rPr>
          <w:rFonts w:ascii="Sakkal Majalla" w:hAnsi="Sakkal Majalla" w:cs="Sakkal Majalla"/>
          <w:color w:val="595959"/>
          <w:sz w:val="26"/>
          <w:szCs w:val="26"/>
          <w:rtl/>
        </w:rPr>
        <w:t>محمد : 24</w:t>
      </w:r>
    </w:p>
    <w:p w14:paraId="61AE881F" w14:textId="77777777" w:rsidR="00960F11" w:rsidRPr="00A17A57" w:rsidRDefault="00960F11" w:rsidP="00960F11">
      <w:pPr>
        <w:pBdr>
          <w:bottom w:val="single" w:sz="14" w:space="0" w:color="1F3864"/>
        </w:pBdr>
        <w:bidi/>
        <w:spacing w:before="50" w:after="90"/>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40"/>
      </w:tblGrid>
      <w:tr w:rsidR="00960F11" w:rsidRPr="00A17A57" w14:paraId="2BA98036" w14:textId="77777777" w:rsidTr="008E76A7">
        <w:tc>
          <w:tcPr>
            <w:tcW w:w="8640" w:type="dxa"/>
            <w:shd w:val="clear" w:color="auto" w:fill="2E74B5"/>
            <w:tcMar>
              <w:top w:w="66" w:type="dxa"/>
              <w:left w:w="88" w:type="dxa"/>
              <w:bottom w:w="66" w:type="dxa"/>
              <w:right w:w="88" w:type="dxa"/>
            </w:tcMar>
            <w:vAlign w:val="center"/>
          </w:tcPr>
          <w:p w14:paraId="1311C46F" w14:textId="77777777" w:rsidR="00960F11" w:rsidRPr="00A17A57" w:rsidRDefault="00960F11" w:rsidP="008E76A7">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 xml:space="preserve">حين تكون المعلومة صحيحة والقرار خاطئًا</w:t>
            </w:r>
          </w:p>
        </w:tc>
      </w:tr>
      <w:tr w:rsidR="00960F11" w:rsidRPr="00A17A57" w14:paraId="766C25D3" w14:textId="77777777" w:rsidTr="008E76A7">
        <w:tc>
          <w:tcPr>
            <w:tcW w:w="8640" w:type="dxa"/>
            <w:shd w:val="clear" w:color="auto" w:fill="EBF5FB"/>
            <w:tcMar>
              <w:top w:w="66" w:type="dxa"/>
              <w:left w:w="88" w:type="dxa"/>
              <w:bottom w:w="66" w:type="dxa"/>
              <w:right w:w="88" w:type="dxa"/>
            </w:tcMar>
            <w:vAlign w:val="center"/>
          </w:tcPr>
          <w:p w14:paraId="20A85FB3"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مثال توضيحي. في اجتماع مجلس إدارة لشركة متوسطة الحجم، عرض المدير المالي تقريرًا يُظهر بالأرقام أن الشريك التجاري الأكبر في وضع تضارب مصالح. والأرقام صحيحة لا خلاف فيها. فوجّه المدير التنفيذي توبيخًا فوريًا للشريك وبدأ إجراءات قانونية. وبعد أسبوعين تبيّن أن الأرقام صحيحة لكن تفسيرها خاطئ: كان الشريك يستشير محاميًا في هذا الوضع نفسه، وكان على وشك الإفصاح عنه طوعًا. وأفسد التسرع علاقة تجارية عمرها عشر سنوات.  </w:t>
            </w:r>
            <w:r>
              <w:rPr>
                <w:rFonts w:hint="cs"/>
                <w:color w:val="000000"/>
                <w:sz w:val="26"/>
                <w:szCs w:val="26"/>
                <w:rtl/>
              </w:rPr>
              <w:t xml:space="preserve">─────────────────────────────────────────────────────</w:t>
            </w:r>
            <w:r>
              <w:rPr>
                <w:rFonts w:ascii="Sakkal Majalla" w:hAnsi="Sakkal Majalla" w:cs="Sakkal Majalla"/>
                <w:color w:val="000000"/>
                <w:sz w:val="26"/>
                <w:szCs w:val="26"/>
                <w:rtl/>
              </w:rPr>
              <w:t xml:space="preserve"> خطآن معرفيان في قرار واحد: غاب التثبت، فالأرقام صحيحة لكن السياق لم يُفحص؛ وغاب التدبر، فانطلق القرار من النتيجة الفورية لا من العلاقات والعواقب. وهذا الفصل يقترح نظرية معرفة تمنع هذا النوع من الأخطاء، بعمق أكبر لا ببطء أكبر. والمثال يوضّح الفكرة ولا يُثبتها.</w:t>
            </w:r>
          </w:p>
        </w:tc>
      </w:tr>
    </w:tbl>
    <w:p w14:paraId="2DF3FAA7" w14:textId="77777777" w:rsidR="00960F11" w:rsidRPr="00A17A57" w:rsidRDefault="00960F11" w:rsidP="00960F11">
      <w:pPr>
        <w:bidi/>
        <w:spacing w:after="55"/>
        <w:rPr>
          <w:rFonts w:ascii="Sakkal Majalla" w:hAnsi="Sakkal Majalla" w:cs="Sakkal Majalla"/>
          <w:sz w:val="26"/>
          <w:szCs w:val="26"/>
        </w:rPr>
      </w:pPr>
    </w:p>
    <w:p w14:paraId="03E39AD5" w14:textId="77777777" w:rsidR="00960F11" w:rsidRPr="00A17A57" w:rsidRDefault="00960F11" w:rsidP="00960F11">
      <w:pPr>
        <w:pBdr>
          <w:bottom w:val="single" w:sz="6" w:space="0" w:color="D6E4F0"/>
        </w:pBdr>
        <w:bidi/>
        <w:spacing w:before="20" w:after="65"/>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40"/>
      </w:tblGrid>
      <w:tr w:rsidR="00960F11" w:rsidRPr="00A17A57" w14:paraId="74084810" w14:textId="77777777" w:rsidTr="008E76A7">
        <w:tc>
          <w:tcPr>
            <w:tcW w:w="8640" w:type="dxa"/>
            <w:shd w:val="clear" w:color="auto" w:fill="156082"/>
            <w:tcMar>
              <w:top w:w="66" w:type="dxa"/>
              <w:left w:w="88" w:type="dxa"/>
              <w:bottom w:w="66" w:type="dxa"/>
              <w:right w:w="88" w:type="dxa"/>
            </w:tcMar>
            <w:vAlign w:val="center"/>
          </w:tcPr>
          <w:p w14:paraId="1878F97F" w14:textId="77777777" w:rsidR="00960F11" w:rsidRPr="00A17A57" w:rsidRDefault="00960F11" w:rsidP="008E76A7">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 xml:space="preserve">في هذا الفصل</w:t>
            </w:r>
          </w:p>
        </w:tc>
      </w:tr>
      <w:tr w:rsidR="00960F11" w:rsidRPr="00A17A57" w14:paraId="266118FF" w14:textId="77777777" w:rsidTr="008E76A7">
        <w:tc>
          <w:tcPr>
            <w:tcW w:w="8640" w:type="dxa"/>
            <w:shd w:val="clear" w:color="auto" w:fill="EBF5E0"/>
            <w:tcMar>
              <w:top w:w="66" w:type="dxa"/>
              <w:left w:w="88" w:type="dxa"/>
              <w:bottom w:w="66" w:type="dxa"/>
              <w:right w:w="88" w:type="dxa"/>
            </w:tcMar>
            <w:vAlign w:val="center"/>
          </w:tcPr>
          <w:p w14:paraId="7CC1803A"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يسأل الفصل: كيف يُنتج الإنسان الذي وصفه الفصل الثامن المعرفة التي يدير بها؟ وجوابه ثلاثة أركان مترتبة: الفطرة (استعداد داخلي مركوز لقبول الحق، يظهر في الإدارة إشارةً أخلاقية أولى)، والتثبت (تمحيص نشط للخبر قبل قبوله)، والتدبر (تعميق يستحضر العواقب بعد التحقق). والترتيب مقصود: تدبر معلومة لم يُتحقق منها تعميق للخطأ. ويخرج القارئ منه بثلاث أدوات: «علامة الثقة» ثلاثية المدخلات لتصنيف المعلومات، ومعيار التناسب في التثبت (كلما زادت خطورة القرار زاد وجوب التثبت)، والتدبر الإداري تحليلًا يسائل الافتراضات لا الأعراض وحدها.</w:t>
            </w:r>
          </w:p>
        </w:tc>
      </w:tr>
    </w:tbl>
    <w:p w14:paraId="7608C613" w14:textId="77777777" w:rsidR="00960F11" w:rsidRPr="00A17A57" w:rsidRDefault="00960F11" w:rsidP="00960F11">
      <w:pPr>
        <w:bidi/>
        <w:spacing w:after="55"/>
        <w:rPr>
          <w:rFonts w:ascii="Sakkal Majalla" w:hAnsi="Sakkal Majalla" w:cs="Sakkal Majalla"/>
          <w:sz w:val="26"/>
          <w:szCs w:val="26"/>
        </w:rPr>
      </w:pPr>
    </w:p>
    <w:p w14:paraId="49A3C621" w14:textId="77777777" w:rsidR="00960F11" w:rsidRPr="00A17A57" w:rsidRDefault="00960F11" w:rsidP="00960F11">
      <w:pPr>
        <w:pBdr>
          <w:bottom w:val="single" w:sz="6" w:space="0" w:color="D6E4F0"/>
        </w:pBdr>
        <w:bidi/>
        <w:spacing w:before="20" w:after="65"/>
        <w:rPr>
          <w:rFonts w:ascii="Sakkal Majalla" w:hAnsi="Sakkal Majalla" w:cs="Sakkal Majalla"/>
          <w:sz w:val="26"/>
          <w:szCs w:val="26"/>
        </w:rPr>
      </w:pPr>
    </w:p>
    <w:p w14:paraId="2AF4CA50" w14:textId="77777777" w:rsidR="00960F11" w:rsidRPr="00A17A57" w:rsidRDefault="00960F11" w:rsidP="00960F11">
      <w:pPr>
        <w:shd w:val="clear" w:color="auto" w:fill="D6E4F0"/>
        <w:bidi/>
        <w:spacing w:before="110" w:after="60"/>
        <w:rPr>
          <w:rFonts w:ascii="Sakkal Majalla" w:hAnsi="Sakkal Majalla" w:cs="Sakkal Majalla"/>
          <w:sz w:val="26"/>
          <w:szCs w:val="26"/>
        </w:rPr>
      </w:pPr>
      <w:r w:rsidRPr="00A17A57">
        <w:rPr>
          <w:rFonts w:ascii="Sakkal Majalla" w:hAnsi="Sakkal Majalla" w:cs="Sakkal Majalla"/>
          <w:b/>
          <w:bCs/>
          <w:color w:val="1F3864"/>
          <w:sz w:val="26"/>
          <w:szCs w:val="26"/>
          <w:rtl/>
        </w:rPr>
        <w:t>موضع هذا الفصل في رحلة الكتاب</w:t>
      </w:r>
    </w:p>
    <w:p w14:paraId="0C022F3D" w14:textId="77777777" w:rsidR="00960F11" w:rsidRPr="00A17A57" w:rsidRDefault="00960F11" w:rsidP="00960F1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أجاب الفصل الثامن عن سؤال «من الإنسان الذي يُدار؟»: مستخلَف، ومكلَّف بالوسع، ومبتلى. ويجيب هذا الفصل عن السؤال المكمّل: كيف يُنتج هذا الإنسان المعرفة التي يدير بها؟ فلا فعل رشيد بلا معرفة رشيدة تسبقه.</w:t>
      </w:r>
    </w:p>
    <w:p w14:paraId="4ADAF846" w14:textId="77777777" w:rsidR="00960F11" w:rsidRPr="00A17A57" w:rsidRDefault="00960F11" w:rsidP="00960F1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ويعالج الفصل العاشر السؤال الثالث: بأي قيم يحكم القرآن الفعل الإداري؟ فالفصل الثامن يصف المنتِج، والتاسع يصف آلية الإنتاج، والعاشر يصف المعايير الحاكمة لما يُنتَج.</w:t>
      </w:r>
    </w:p>
    <w:p w:rsidR="00960F11" w:rsidRPr="00A17A57" w:rsidRDefault="00960F11" w:rsidP="00960F1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ولا يكفي أن يكون المدير صاحب نية حسنة؛ عليه أن يعرف كيف يتأكد من أن ما يعتقده صحيح أو كافٍ لاتخاذ القرار. ويعرض هذا الفصل ثلاثة عناصر متكاملة: الفطرة تنبيهًا أوليًا إلى المعنى الأخلاقي، والتثبت فحصًا للمعلومات والافتراضات، والتدبر نظرًا في العلاقات والعواقب. ولا يعمل أي منها منفردًا: فالفطرة بلا تثبت قد تصير انطباعًا، والتثبت بلا تدبر قد يُنتج قرارًا صحيح البيانات ضيق الأفق، والتدبر بلا أصل أخلاقي قد يصير براعة في تسويغ المصلحة.</w:t>
      </w:r>
    </w:p>
    <w:p w14:paraId="4D736959" w14:textId="77777777" w:rsidR="00960F11" w:rsidRPr="00A17A57" w:rsidRDefault="00960F11" w:rsidP="00960F11">
      <w:pPr>
        <w:shd w:val="clear" w:color="auto" w:fill="FFF2CC"/>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وأستعمل ثلاثة مصطلحات بعينها: «الفطرة» بمعناها المعرفي، أي الاستعداد المركوز للإدراك، لا بمعناها العقدي وحده؛ و«التثبت»، وهو قراءة قرآنية متواترة في الحجرات:6 والنساء:94 (﴿فَتَثَبَّتُوا﴾)، إلى جانب «التبيّن»؛ و«التدبر» لا «التفكر»، لأن التدبر نظر في أدبار الأمور وعواقبها.</w:t>
      </w:r>
    </w:p>
    <w:p w14:paraId="5F9D65F4" w14:textId="77777777" w:rsidR="00960F11" w:rsidRPr="00A17A57" w:rsidRDefault="00960F11" w:rsidP="00960F11">
      <w:pPr>
        <w:bidi/>
        <w:spacing w:after="55"/>
        <w:rPr>
          <w:rFonts w:ascii="Sakkal Majalla" w:hAnsi="Sakkal Majalla" w:cs="Sakkal Majalla"/>
          <w:sz w:val="26"/>
          <w:szCs w:val="26"/>
        </w:rPr>
      </w:pPr>
    </w:p>
    <w:p w14:paraId="345D2DB0" w14:textId="77777777" w:rsidR="00960F11" w:rsidRPr="00A17A57" w:rsidRDefault="00960F11" w:rsidP="00960F11">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مخرجات التعلم المتوقعة: ثمانية مخرجات</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900"/>
        <w:gridCol w:w="5940"/>
        <w:gridCol w:w="900"/>
      </w:tblGrid>
      <w:tr w:rsidR="00960F11" w:rsidRPr="00A17A57" w14:paraId="59683C24" w14:textId="77777777" w:rsidTr="008E76A7">
        <w:tc>
          <w:tcPr>
            <w:tcW w:w="900" w:type="dxa"/>
            <w:shd w:val="clear" w:color="auto" w:fill="1F3864"/>
            <w:tcMar>
              <w:top w:w="66" w:type="dxa"/>
              <w:left w:w="88" w:type="dxa"/>
              <w:bottom w:w="66" w:type="dxa"/>
              <w:right w:w="88" w:type="dxa"/>
            </w:tcMar>
            <w:vAlign w:val="center"/>
          </w:tcPr>
          <w:p w14:paraId="75AE8FED"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CLO</w:t>
            </w:r>
          </w:p>
        </w:tc>
        <w:tc>
          <w:tcPr>
            <w:tcW w:w="900" w:type="dxa"/>
            <w:shd w:val="clear" w:color="auto" w:fill="1F3864"/>
            <w:tcMar>
              <w:top w:w="66" w:type="dxa"/>
              <w:left w:w="88" w:type="dxa"/>
              <w:bottom w:w="66" w:type="dxa"/>
              <w:right w:w="88" w:type="dxa"/>
            </w:tcMar>
            <w:vAlign w:val="center"/>
          </w:tcPr>
          <w:p w14:paraId="44D472E1"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الفعل</w:t>
            </w:r>
          </w:p>
        </w:tc>
        <w:tc>
          <w:tcPr>
            <w:tcW w:w="5940" w:type="dxa"/>
            <w:shd w:val="clear" w:color="auto" w:fill="1F3864"/>
            <w:tcMar>
              <w:top w:w="66" w:type="dxa"/>
              <w:left w:w="88" w:type="dxa"/>
              <w:bottom w:w="66" w:type="dxa"/>
              <w:right w:w="88" w:type="dxa"/>
            </w:tcMar>
            <w:vAlign w:val="center"/>
          </w:tcPr>
          <w:p w14:paraId="2547FE47"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المحتوى</w:t>
            </w:r>
          </w:p>
        </w:tc>
        <w:tc>
          <w:tcPr>
            <w:tcW w:w="900" w:type="dxa"/>
            <w:shd w:val="clear" w:color="auto" w:fill="1F3864"/>
            <w:tcMar>
              <w:top w:w="66" w:type="dxa"/>
              <w:left w:w="88" w:type="dxa"/>
              <w:bottom w:w="66" w:type="dxa"/>
              <w:right w:w="88" w:type="dxa"/>
            </w:tcMar>
            <w:vAlign w:val="center"/>
          </w:tcPr>
          <w:p w14:paraId="55F2A9C8"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المستوى</w:t>
            </w:r>
          </w:p>
        </w:tc>
      </w:tr>
      <w:tr w:rsidR="00960F11" w:rsidRPr="00A17A57" w14:paraId="2BAECDDB" w14:textId="77777777" w:rsidTr="008E76A7">
        <w:tc>
          <w:tcPr>
            <w:tcW w:w="900" w:type="dxa"/>
            <w:shd w:val="clear" w:color="auto" w:fill="EBF5FB"/>
            <w:tcMar>
              <w:top w:w="66" w:type="dxa"/>
              <w:left w:w="88" w:type="dxa"/>
              <w:bottom w:w="66" w:type="dxa"/>
              <w:right w:w="88" w:type="dxa"/>
            </w:tcMar>
            <w:vAlign w:val="center"/>
          </w:tcPr>
          <w:p w14:paraId="0ED80CCB"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9.1</w:t>
            </w:r>
          </w:p>
        </w:tc>
        <w:tc>
          <w:tcPr>
            <w:tcW w:w="900" w:type="dxa"/>
            <w:shd w:val="clear" w:color="auto" w:fill="EBF5FB"/>
            <w:tcMar>
              <w:top w:w="66" w:type="dxa"/>
              <w:left w:w="88" w:type="dxa"/>
              <w:bottom w:w="66" w:type="dxa"/>
              <w:right w:w="88" w:type="dxa"/>
            </w:tcMar>
            <w:vAlign w:val="center"/>
          </w:tcPr>
          <w:p w14:paraId="116F87D0"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يُناقش</w:t>
            </w:r>
          </w:p>
        </w:tc>
        <w:tc>
          <w:tcPr>
            <w:tcW w:w="5940" w:type="dxa"/>
            <w:shd w:val="clear" w:color="auto" w:fill="F8F8F8"/>
            <w:tcMar>
              <w:top w:w="66" w:type="dxa"/>
              <w:left w:w="88" w:type="dxa"/>
              <w:bottom w:w="66" w:type="dxa"/>
              <w:right w:w="88" w:type="dxa"/>
            </w:tcMar>
            <w:vAlign w:val="center"/>
          </w:tcPr>
          <w:p w14:paraId="7EB9F5A6"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موقع نظرية المعرفة القرآنية من المدارس الإبستيمولوجية الغربية الأربع مُبرِّراً ضرورة البناء المستقل قبل المقارنة.</w:t>
            </w:r>
          </w:p>
        </w:tc>
        <w:tc>
          <w:tcPr>
            <w:tcW w:w="900" w:type="dxa"/>
            <w:shd w:val="clear" w:color="auto" w:fill="FFF2CC"/>
            <w:tcMar>
              <w:top w:w="66" w:type="dxa"/>
              <w:left w:w="88" w:type="dxa"/>
              <w:bottom w:w="66" w:type="dxa"/>
              <w:right w:w="88" w:type="dxa"/>
            </w:tcMar>
            <w:vAlign w:val="center"/>
          </w:tcPr>
          <w:p w14:paraId="3F11DF42"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color w:val="C49A00"/>
                <w:sz w:val="26"/>
                <w:szCs w:val="26"/>
                <w:rtl/>
              </w:rPr>
              <w:t>تحليل L4</w:t>
            </w:r>
          </w:p>
        </w:tc>
      </w:tr>
      <w:tr w:rsidR="00960F11" w:rsidRPr="00A17A57" w14:paraId="6693D61A" w14:textId="77777777" w:rsidTr="008E76A7">
        <w:tc>
          <w:tcPr>
            <w:tcW w:w="900" w:type="dxa"/>
            <w:shd w:val="clear" w:color="auto" w:fill="FFFFFF"/>
            <w:tcMar>
              <w:top w:w="66" w:type="dxa"/>
              <w:left w:w="88" w:type="dxa"/>
              <w:bottom w:w="66" w:type="dxa"/>
              <w:right w:w="88" w:type="dxa"/>
            </w:tcMar>
            <w:vAlign w:val="center"/>
          </w:tcPr>
          <w:p w14:paraId="6C1C0D18"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9.2</w:t>
            </w:r>
          </w:p>
        </w:tc>
        <w:tc>
          <w:tcPr>
            <w:tcW w:w="900" w:type="dxa"/>
            <w:shd w:val="clear" w:color="auto" w:fill="FFFFFF"/>
            <w:tcMar>
              <w:top w:w="66" w:type="dxa"/>
              <w:left w:w="88" w:type="dxa"/>
              <w:bottom w:w="66" w:type="dxa"/>
              <w:right w:w="88" w:type="dxa"/>
            </w:tcMar>
            <w:vAlign w:val="center"/>
          </w:tcPr>
          <w:p w14:paraId="0B2F36F3"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يُطبِّق</w:t>
            </w:r>
          </w:p>
        </w:tc>
        <w:tc>
          <w:tcPr>
            <w:tcW w:w="5940" w:type="dxa"/>
            <w:shd w:val="clear" w:color="auto" w:fill="FFFFFF"/>
            <w:tcMar>
              <w:top w:w="66" w:type="dxa"/>
              <w:left w:w="88" w:type="dxa"/>
              <w:bottom w:w="66" w:type="dxa"/>
              <w:right w:w="88" w:type="dxa"/>
            </w:tcMar>
            <w:vAlign w:val="center"/>
          </w:tcPr>
          <w:p w14:paraId="2D5BCB0A"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بروتوكول القراءة الثماني على مفهوم الفطرة (الروم:30)، مع مقارنة بالحدسية الأخلاقية (هايدت) والتمييز بين الفطرة والحدس الخبير</w:t>
            </w:r>
          </w:p>
        </w:tc>
        <w:tc>
          <w:tcPr>
            <w:tcW w:w="900" w:type="dxa"/>
            <w:shd w:val="clear" w:color="auto" w:fill="FFFFFF"/>
            <w:tcMar>
              <w:top w:w="66" w:type="dxa"/>
              <w:left w:w="88" w:type="dxa"/>
              <w:bottom w:w="66" w:type="dxa"/>
              <w:right w:w="88" w:type="dxa"/>
            </w:tcMar>
            <w:vAlign w:val="center"/>
          </w:tcPr>
          <w:p w14:paraId="35891267"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C49A00"/>
                <w:sz w:val="26"/>
                <w:szCs w:val="26"/>
                <w:rtl/>
              </w:rPr>
              <w:t xml:space="preserve">تركيب L6</w:t>
            </w:r>
          </w:p>
        </w:tc>
      </w:tr>
      <w:tr w:rsidR="00960F11" w:rsidRPr="00A17A57" w14:paraId="7B64EF8C" w14:textId="77777777" w:rsidTr="008E76A7">
        <w:tc>
          <w:tcPr>
            <w:tcW w:w="900" w:type="dxa"/>
            <w:shd w:val="clear" w:color="auto" w:fill="EBF5FB"/>
            <w:tcMar>
              <w:top w:w="66" w:type="dxa"/>
              <w:left w:w="88" w:type="dxa"/>
              <w:bottom w:w="66" w:type="dxa"/>
              <w:right w:w="88" w:type="dxa"/>
            </w:tcMar>
            <w:vAlign w:val="center"/>
          </w:tcPr>
          <w:p w14:paraId="508997BC"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9.3</w:t>
            </w:r>
          </w:p>
        </w:tc>
        <w:tc>
          <w:tcPr>
            <w:tcW w:w="900" w:type="dxa"/>
            <w:shd w:val="clear" w:color="auto" w:fill="EBF5FB"/>
            <w:tcMar>
              <w:top w:w="66" w:type="dxa"/>
              <w:left w:w="88" w:type="dxa"/>
              <w:bottom w:w="66" w:type="dxa"/>
              <w:right w:w="88" w:type="dxa"/>
            </w:tcMar>
            <w:vAlign w:val="center"/>
          </w:tcPr>
          <w:p w14:paraId="498EDD8A"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يُطبِّق</w:t>
            </w:r>
          </w:p>
        </w:tc>
        <w:tc>
          <w:tcPr>
            <w:tcW w:w="5940" w:type="dxa"/>
            <w:shd w:val="clear" w:color="auto" w:fill="F8F8F8"/>
            <w:tcMar>
              <w:top w:w="66" w:type="dxa"/>
              <w:left w:w="88" w:type="dxa"/>
              <w:bottom w:w="66" w:type="dxa"/>
              <w:right w:w="88" w:type="dxa"/>
            </w:tcMar>
            <w:vAlign w:val="center"/>
          </w:tcPr>
          <w:p w14:paraId="08D5D399"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بروتوكول القراءة الثماني كاملاً على مفهوم التثبت (الحجرات:6) مع مقارنة بالتحيز التأكيدي (نيكرسون) وتتبع كامل عبر السلم السباعي.</w:t>
            </w:r>
          </w:p>
        </w:tc>
        <w:tc>
          <w:tcPr>
            <w:tcW w:w="900" w:type="dxa"/>
            <w:shd w:val="clear" w:color="auto" w:fill="FFF2CC"/>
            <w:tcMar>
              <w:top w:w="66" w:type="dxa"/>
              <w:left w:w="88" w:type="dxa"/>
              <w:bottom w:w="66" w:type="dxa"/>
              <w:right w:w="88" w:type="dxa"/>
            </w:tcMar>
            <w:vAlign w:val="center"/>
          </w:tcPr>
          <w:p w14:paraId="0E234D9B"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C49A00"/>
                <w:sz w:val="26"/>
                <w:szCs w:val="26"/>
                <w:rtl/>
              </w:rPr>
              <w:t xml:space="preserve">تركيب L6</w:t>
            </w:r>
          </w:p>
        </w:tc>
      </w:tr>
      <w:tr w:rsidR="00960F11" w:rsidRPr="00A17A57" w14:paraId="32E81D58" w14:textId="77777777" w:rsidTr="008E76A7">
        <w:tc>
          <w:tcPr>
            <w:tcW w:w="900" w:type="dxa"/>
            <w:shd w:val="clear" w:color="auto" w:fill="FFFFFF"/>
            <w:tcMar>
              <w:top w:w="66" w:type="dxa"/>
              <w:left w:w="88" w:type="dxa"/>
              <w:bottom w:w="66" w:type="dxa"/>
              <w:right w:w="88" w:type="dxa"/>
            </w:tcMar>
            <w:vAlign w:val="center"/>
          </w:tcPr>
          <w:p w14:paraId="6A46CF8F"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9.4</w:t>
            </w:r>
          </w:p>
        </w:tc>
        <w:tc>
          <w:tcPr>
            <w:tcW w:w="900" w:type="dxa"/>
            <w:shd w:val="clear" w:color="auto" w:fill="FFFFFF"/>
            <w:tcMar>
              <w:top w:w="66" w:type="dxa"/>
              <w:left w:w="88" w:type="dxa"/>
              <w:bottom w:w="66" w:type="dxa"/>
              <w:right w:w="88" w:type="dxa"/>
            </w:tcMar>
            <w:vAlign w:val="center"/>
          </w:tcPr>
          <w:p w14:paraId="39958AF9"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يُطبِّق</w:t>
            </w:r>
          </w:p>
        </w:tc>
        <w:tc>
          <w:tcPr>
            <w:tcW w:w="5940" w:type="dxa"/>
            <w:shd w:val="clear" w:color="auto" w:fill="FFFFFF"/>
            <w:tcMar>
              <w:top w:w="66" w:type="dxa"/>
              <w:left w:w="88" w:type="dxa"/>
              <w:bottom w:w="66" w:type="dxa"/>
              <w:right w:w="88" w:type="dxa"/>
            </w:tcMar>
            <w:vAlign w:val="center"/>
          </w:tcPr>
          <w:p w14:paraId="39014D1F"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بروتوكول القراءة الثماني كاملاً على مفهوم التدبر (محمد:24، ص:29) مع مقارنة بالتعلم مزدوج الحلقة (أرجيرس).</w:t>
            </w:r>
          </w:p>
        </w:tc>
        <w:tc>
          <w:tcPr>
            <w:tcW w:w="900" w:type="dxa"/>
            <w:shd w:val="clear" w:color="auto" w:fill="FFFFFF"/>
            <w:tcMar>
              <w:top w:w="66" w:type="dxa"/>
              <w:left w:w="88" w:type="dxa"/>
              <w:bottom w:w="66" w:type="dxa"/>
              <w:right w:w="88" w:type="dxa"/>
            </w:tcMar>
            <w:vAlign w:val="center"/>
          </w:tcPr>
          <w:p w14:paraId="01F86FDD"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C49A00"/>
                <w:sz w:val="26"/>
                <w:szCs w:val="26"/>
                <w:rtl/>
              </w:rPr>
              <w:t xml:space="preserve">تركيب L6</w:t>
            </w:r>
          </w:p>
        </w:tc>
      </w:tr>
      <w:tr w:rsidR="00960F11" w:rsidRPr="00A17A57" w14:paraId="6DC7800B" w14:textId="77777777" w:rsidTr="008E76A7">
        <w:tc>
          <w:tcPr>
            <w:tcW w:w="900" w:type="dxa"/>
            <w:shd w:val="clear" w:color="auto" w:fill="EBF5FB"/>
            <w:tcMar>
              <w:top w:w="66" w:type="dxa"/>
              <w:left w:w="88" w:type="dxa"/>
              <w:bottom w:w="66" w:type="dxa"/>
              <w:right w:w="88" w:type="dxa"/>
            </w:tcMar>
            <w:vAlign w:val="center"/>
          </w:tcPr>
          <w:p w14:paraId="0DBA8B52"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9.5</w:t>
            </w:r>
          </w:p>
        </w:tc>
        <w:tc>
          <w:tcPr>
            <w:tcW w:w="900" w:type="dxa"/>
            <w:shd w:val="clear" w:color="auto" w:fill="EBF5FB"/>
            <w:tcMar>
              <w:top w:w="66" w:type="dxa"/>
              <w:left w:w="88" w:type="dxa"/>
              <w:bottom w:w="66" w:type="dxa"/>
              <w:right w:w="88" w:type="dxa"/>
            </w:tcMar>
            <w:vAlign w:val="center"/>
          </w:tcPr>
          <w:p w14:paraId="487F84CE"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يُركِّب</w:t>
            </w:r>
          </w:p>
        </w:tc>
        <w:tc>
          <w:tcPr>
            <w:tcW w:w="5940" w:type="dxa"/>
            <w:shd w:val="clear" w:color="auto" w:fill="F8F8F8"/>
            <w:tcMar>
              <w:top w:w="66" w:type="dxa"/>
              <w:left w:w="88" w:type="dxa"/>
              <w:bottom w:w="66" w:type="dxa"/>
              <w:right w:w="88" w:type="dxa"/>
            </w:tcMar>
            <w:vAlign w:val="center"/>
          </w:tcPr>
          <w:p w14:paraId="5F16BFA1"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الأركان الثلاثة (مصدر/تحقق/تعميق) في نظرية معرفة متكاملة مع ربطها بمفاهيم الفصول السابقة وحالتَي تطبيق عمليتَين.</w:t>
            </w:r>
          </w:p>
        </w:tc>
        <w:tc>
          <w:tcPr>
            <w:tcW w:w="900" w:type="dxa"/>
            <w:shd w:val="clear" w:color="auto" w:fill="FFF2CC"/>
            <w:tcMar>
              <w:top w:w="66" w:type="dxa"/>
              <w:left w:w="88" w:type="dxa"/>
              <w:bottom w:w="66" w:type="dxa"/>
              <w:right w:w="88" w:type="dxa"/>
            </w:tcMar>
            <w:vAlign w:val="center"/>
          </w:tcPr>
          <w:p w14:paraId="06C279CE"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C49A00"/>
                <w:sz w:val="26"/>
                <w:szCs w:val="26"/>
                <w:rtl/>
              </w:rPr>
              <w:t xml:space="preserve">تركيب L6</w:t>
            </w:r>
          </w:p>
        </w:tc>
      </w:tr>
      <w:tr w:rsidR="00960F11" w:rsidRPr="00A17A57" w14:paraId="635FF058" w14:textId="77777777" w:rsidTr="008E76A7">
        <w:tc>
          <w:tcPr>
            <w:tcW w:w="900" w:type="dxa"/>
            <w:shd w:val="clear" w:color="auto" w:fill="FFFFFF"/>
            <w:tcMar>
              <w:top w:w="66" w:type="dxa"/>
              <w:left w:w="88" w:type="dxa"/>
              <w:bottom w:w="66" w:type="dxa"/>
              <w:right w:w="88" w:type="dxa"/>
            </w:tcMar>
            <w:vAlign w:val="center"/>
          </w:tcPr>
          <w:p w14:paraId="19880648"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9.6</w:t>
            </w:r>
          </w:p>
        </w:tc>
        <w:tc>
          <w:tcPr>
            <w:tcW w:w="900" w:type="dxa"/>
            <w:shd w:val="clear" w:color="auto" w:fill="FFFFFF"/>
            <w:tcMar>
              <w:top w:w="66" w:type="dxa"/>
              <w:left w:w="88" w:type="dxa"/>
              <w:bottom w:w="66" w:type="dxa"/>
              <w:right w:w="88" w:type="dxa"/>
            </w:tcMar>
            <w:vAlign w:val="center"/>
          </w:tcPr>
          <w:p w14:paraId="1265BB5F"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يُقيِّم</w:t>
            </w:r>
          </w:p>
        </w:tc>
        <w:tc>
          <w:tcPr>
            <w:tcW w:w="5940" w:type="dxa"/>
            <w:shd w:val="clear" w:color="auto" w:fill="FFFFFF"/>
            <w:tcMar>
              <w:top w:w="66" w:type="dxa"/>
              <w:left w:w="88" w:type="dxa"/>
              <w:bottom w:w="66" w:type="dxa"/>
              <w:right w:w="88" w:type="dxa"/>
            </w:tcMar>
            <w:vAlign w:val="center"/>
          </w:tcPr>
          <w:p w14:paraId="63D1DC5D"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النظرية الثلاثية مقابل العقلانية المحدودة (سايمون) والنظامين (كانمان)، مقارنةً أولية بمحكّات الفرضية الصفرية</w:t>
            </w:r>
          </w:p>
        </w:tc>
        <w:tc>
          <w:tcPr>
            <w:tcW w:w="900" w:type="dxa"/>
            <w:shd w:val="clear" w:color="auto" w:fill="FFFFFF"/>
            <w:tcMar>
              <w:top w:w="66" w:type="dxa"/>
              <w:left w:w="88" w:type="dxa"/>
              <w:bottom w:w="66" w:type="dxa"/>
              <w:right w:w="88" w:type="dxa"/>
            </w:tcMar>
            <w:vAlign w:val="center"/>
          </w:tcPr>
          <w:p w14:paraId="04FFC61D"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color w:val="C49A00"/>
                <w:sz w:val="26"/>
                <w:szCs w:val="26"/>
                <w:rtl/>
              </w:rPr>
              <w:t>تقويم L5</w:t>
            </w:r>
          </w:p>
        </w:tc>
      </w:tr>
      <w:tr w:rsidR="00960F11" w:rsidRPr="00A17A57" w14:paraId="0E52E6DB" w14:textId="77777777" w:rsidTr="008E76A7">
        <w:tc>
          <w:tcPr>
            <w:tcW w:w="900" w:type="dxa"/>
            <w:shd w:val="clear" w:color="auto" w:fill="EBF5FB"/>
            <w:tcMar>
              <w:top w:w="66" w:type="dxa"/>
              <w:left w:w="88" w:type="dxa"/>
              <w:bottom w:w="66" w:type="dxa"/>
              <w:right w:w="88" w:type="dxa"/>
            </w:tcMar>
            <w:vAlign w:val="center"/>
          </w:tcPr>
          <w:p w14:paraId="72944771"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9.7</w:t>
            </w:r>
          </w:p>
        </w:tc>
        <w:tc>
          <w:tcPr>
            <w:tcW w:w="900" w:type="dxa"/>
            <w:shd w:val="clear" w:color="auto" w:fill="EBF5FB"/>
            <w:tcMar>
              <w:top w:w="66" w:type="dxa"/>
              <w:left w:w="88" w:type="dxa"/>
              <w:bottom w:w="66" w:type="dxa"/>
              <w:right w:w="88" w:type="dxa"/>
            </w:tcMar>
            <w:vAlign w:val="center"/>
          </w:tcPr>
          <w:p w14:paraId="3D85B456"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يُقارن</w:t>
            </w:r>
          </w:p>
        </w:tc>
        <w:tc>
          <w:tcPr>
            <w:tcW w:w="5940" w:type="dxa"/>
            <w:shd w:val="clear" w:color="auto" w:fill="F8F8F8"/>
            <w:tcMar>
              <w:top w:w="66" w:type="dxa"/>
              <w:left w:w="88" w:type="dxa"/>
              <w:bottom w:w="66" w:type="dxa"/>
              <w:right w:w="88" w:type="dxa"/>
            </w:tcMar>
            <w:vAlign w:val="center"/>
          </w:tcPr>
          <w:p w14:paraId="4D640B80"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النظرية القرآنية بالمدارس الإبستيمولوجية الأربع وثلاثة تقاليد دينية مع تطبيقَين عمليَّين.</w:t>
            </w:r>
          </w:p>
        </w:tc>
        <w:tc>
          <w:tcPr>
            <w:tcW w:w="900" w:type="dxa"/>
            <w:shd w:val="clear" w:color="auto" w:fill="FFF2CC"/>
            <w:tcMar>
              <w:top w:w="66" w:type="dxa"/>
              <w:left w:w="88" w:type="dxa"/>
              <w:bottom w:w="66" w:type="dxa"/>
              <w:right w:w="88" w:type="dxa"/>
            </w:tcMar>
            <w:vAlign w:val="center"/>
          </w:tcPr>
          <w:p w14:paraId="121A198D"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color w:val="C49A00"/>
                <w:sz w:val="26"/>
                <w:szCs w:val="26"/>
                <w:rtl/>
              </w:rPr>
              <w:t>تقويم L5</w:t>
            </w:r>
          </w:p>
        </w:tc>
      </w:tr>
      <w:tr w:rsidR="00960F11" w:rsidRPr="00A17A57" w14:paraId="0F39D547" w14:textId="77777777" w:rsidTr="008E76A7">
        <w:tc>
          <w:tcPr>
            <w:tcW w:w="900" w:type="dxa"/>
            <w:shd w:val="clear" w:color="auto" w:fill="FFFFFF"/>
            <w:tcMar>
              <w:top w:w="66" w:type="dxa"/>
              <w:left w:w="88" w:type="dxa"/>
              <w:bottom w:w="66" w:type="dxa"/>
              <w:right w:w="88" w:type="dxa"/>
            </w:tcMar>
            <w:vAlign w:val="center"/>
          </w:tcPr>
          <w:p w14:paraId="1D6F0E9E"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9.8</w:t>
            </w:r>
          </w:p>
        </w:tc>
        <w:tc>
          <w:tcPr>
            <w:tcW w:w="900" w:type="dxa"/>
            <w:shd w:val="clear" w:color="auto" w:fill="FFFFFF"/>
            <w:tcMar>
              <w:top w:w="66" w:type="dxa"/>
              <w:left w:w="88" w:type="dxa"/>
              <w:bottom w:w="66" w:type="dxa"/>
              <w:right w:w="88" w:type="dxa"/>
            </w:tcMar>
            <w:vAlign w:val="center"/>
          </w:tcPr>
          <w:p w14:paraId="48907992"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يُحلِّل</w:t>
            </w:r>
          </w:p>
        </w:tc>
        <w:tc>
          <w:tcPr>
            <w:tcW w:w="5940" w:type="dxa"/>
            <w:shd w:val="clear" w:color="auto" w:fill="FFFFFF"/>
            <w:tcMar>
              <w:top w:w="66" w:type="dxa"/>
              <w:left w:w="88" w:type="dxa"/>
              <w:bottom w:w="66" w:type="dxa"/>
              <w:right w:w="88" w:type="dxa"/>
            </w:tcMar>
            <w:vAlign w:val="center"/>
          </w:tcPr>
          <w:p w14:paraId="6994BC64"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إشكالية الحكم على «فسق» المخبر، وحلها بالسجل السلوكي الظاهر، مع تتبع الفطرة والتثبت عبر السلم السباعي</w:t>
            </w:r>
          </w:p>
        </w:tc>
        <w:tc>
          <w:tcPr>
            <w:tcW w:w="900" w:type="dxa"/>
            <w:shd w:val="clear" w:color="auto" w:fill="FFFFFF"/>
            <w:tcMar>
              <w:top w:w="66" w:type="dxa"/>
              <w:left w:w="88" w:type="dxa"/>
              <w:bottom w:w="66" w:type="dxa"/>
              <w:right w:w="88" w:type="dxa"/>
            </w:tcMar>
            <w:vAlign w:val="center"/>
          </w:tcPr>
          <w:p w14:paraId="0A0C26D1"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color w:val="C49A00"/>
                <w:sz w:val="26"/>
                <w:szCs w:val="26"/>
                <w:rtl/>
              </w:rPr>
              <w:t>تحليل L4</w:t>
            </w:r>
          </w:p>
        </w:tc>
      </w:tr>
    </w:tbl>
    <w:p w14:paraId="7D07EB02" w14:textId="77777777" w:rsidR="00960F11" w:rsidRPr="00A17A57" w:rsidRDefault="00960F11" w:rsidP="00960F11">
      <w:pPr>
        <w:bidi/>
        <w:spacing w:after="55"/>
        <w:rPr>
          <w:rFonts w:ascii="Sakkal Majalla" w:hAnsi="Sakkal Majalla" w:cs="Sakkal Majalla"/>
          <w:sz w:val="26"/>
          <w:szCs w:val="26"/>
        </w:rPr>
      </w:pPr>
    </w:p>
    <w:p w14:paraId="33CFA9AF" w14:textId="77777777" w:rsidR="00960F11" w:rsidRPr="00A17A57" w:rsidRDefault="00960F11" w:rsidP="00960F11">
      <w:pPr>
        <w:pBdr>
          <w:bottom w:val="single" w:sz="14" w:space="0" w:color="1F3864"/>
        </w:pBdr>
        <w:bidi/>
        <w:spacing w:before="50" w:after="90"/>
        <w:rPr>
          <w:rFonts w:ascii="Sakkal Majalla" w:hAnsi="Sakkal Majalla" w:cs="Sakkal Majalla"/>
          <w:sz w:val="26"/>
          <w:szCs w:val="26"/>
        </w:rPr>
      </w:pPr>
    </w:p>
    <w:p w14:paraId="40AD5F16" w14:textId="77777777" w:rsidR="00960F11" w:rsidRPr="00A17A57" w:rsidRDefault="00960F11" w:rsidP="00960F11">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9.1  لماذا نظرية المعرفة بعد تصور الإنسان؟ والمدارس الإبستيمولوجية الأربع</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40"/>
      </w:tblGrid>
      <w:tr w:rsidR="00960F11" w:rsidRPr="00A17A57" w14:paraId="7C3F8122" w14:textId="77777777" w:rsidTr="008E76A7">
        <w:tc>
          <w:tcPr>
            <w:tcW w:w="8640" w:type="dxa"/>
            <w:shd w:val="clear" w:color="auto" w:fill="C55A11"/>
            <w:tcMar>
              <w:top w:w="66" w:type="dxa"/>
              <w:left w:w="88" w:type="dxa"/>
              <w:bottom w:w="66" w:type="dxa"/>
              <w:right w:w="88" w:type="dxa"/>
            </w:tcMar>
            <w:vAlign w:val="center"/>
          </w:tcPr>
          <w:p w14:paraId="000C8B0F" w14:textId="77777777" w:rsidR="00960F11" w:rsidRPr="00A17A57" w:rsidRDefault="00960F11" w:rsidP="008E76A7">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 xml:space="preserve">الفرق بين «ماذا أعرف؟» و«كيف أتحقق مما أعرفه؟»</w:t>
            </w:r>
          </w:p>
        </w:tc>
      </w:tr>
      <w:tr w:rsidR="00960F11" w:rsidRPr="00A17A57" w14:paraId="4D69FE79" w14:textId="77777777" w:rsidTr="008E76A7">
        <w:tc>
          <w:tcPr>
            <w:tcW w:w="8640" w:type="dxa"/>
            <w:shd w:val="clear" w:color="auto" w:fill="FFF5E0"/>
            <w:tcMar>
              <w:top w:w="66" w:type="dxa"/>
              <w:left w:w="88" w:type="dxa"/>
              <w:bottom w:w="66" w:type="dxa"/>
              <w:right w:w="88" w:type="dxa"/>
            </w:tcMar>
            <w:vAlign w:val="center"/>
          </w:tcPr>
          <w:p w14:paraId="2B49E885"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يمر كل قرار إداري بثلاث مراحل معرفية: كيف استقبلتُ المعلومة؟ (الفطرة: الإشارة الأولى، ولا سيما الأخلاقية)، وكيف تحققتُ منها؟ (التثبت: فحص مصدرها وموثوقيتها)، وماذا استخرجت منها؟ (التدبر: النظر فيما وراء السطح وفي العواقب). والمدير الذي يتجاوز هذه المراحل يتخذ قرارات «صحيحة الأرقام خاطئة التقدير»، كما في القصة الافتتاحية. وهذا الفصل يقترح نظرية معرفة، لا نصائح عامة بالحذر.</w:t>
            </w:r>
          </w:p>
        </w:tc>
      </w:tr>
    </w:tbl>
    <w:p w14:paraId="76543EB9" w14:textId="77777777" w:rsidR="00960F11" w:rsidRPr="00A17A57" w:rsidRDefault="00960F11" w:rsidP="00960F11">
      <w:pPr>
        <w:bidi/>
        <w:spacing w:after="55"/>
        <w:rPr>
          <w:rFonts w:ascii="Sakkal Majalla" w:hAnsi="Sakkal Majalla" w:cs="Sakkal Majalla"/>
          <w:sz w:val="26"/>
          <w:szCs w:val="26"/>
        </w:rPr>
      </w:pPr>
    </w:p>
    <w:p w14:paraId="18F72616" w14:textId="77777777" w:rsidR="00960F11" w:rsidRPr="00A17A57" w:rsidRDefault="00960F11" w:rsidP="00960F1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أسّس الفصل الثامن تصور الإنسان الذي يُدار. لكن كل مكلَّف بالفعل يحتاج أولًا أن يعرف: كيف يميّز الصواب؟ وكيف يتحقق من خبر قبل أن يبني عليه؟ وكيف يتجاوز سطح الظواهر إلى فهم أعمق؟ ونظرية المعرفة (Epistemology) هي الجسر بين «من الإنسان» و«كيف يتصرف إداريًا».</w:t>
      </w:r>
    </w:p>
    <w:p w14:paraId="5C7CDC9A" w14:textId="77777777" w:rsidR="00960F11" w:rsidRPr="00A17A57" w:rsidRDefault="00960F11" w:rsidP="00960F11">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أربع مدارس إبستيمولوجية غربية كبرى قبل البناء المستقل</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3240"/>
        <w:gridCol w:w="3600"/>
      </w:tblGrid>
      <w:tr w:rsidR="00960F11" w:rsidRPr="00A17A57" w14:paraId="3ECD4634" w14:textId="77777777" w:rsidTr="008E76A7">
        <w:tc>
          <w:tcPr>
            <w:tcW w:w="1800" w:type="dxa"/>
            <w:shd w:val="clear" w:color="auto" w:fill="1F3864"/>
            <w:tcMar>
              <w:top w:w="66" w:type="dxa"/>
              <w:left w:w="88" w:type="dxa"/>
              <w:bottom w:w="66" w:type="dxa"/>
              <w:right w:w="88" w:type="dxa"/>
            </w:tcMar>
            <w:vAlign w:val="center"/>
          </w:tcPr>
          <w:p w14:paraId="3D27EC24"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المدرسة</w:t>
            </w:r>
          </w:p>
        </w:tc>
        <w:tc>
          <w:tcPr>
            <w:tcW w:w="3240" w:type="dxa"/>
            <w:shd w:val="clear" w:color="auto" w:fill="1F3864"/>
            <w:tcMar>
              <w:top w:w="66" w:type="dxa"/>
              <w:left w:w="88" w:type="dxa"/>
              <w:bottom w:w="66" w:type="dxa"/>
              <w:right w:w="88" w:type="dxa"/>
            </w:tcMar>
            <w:vAlign w:val="center"/>
          </w:tcPr>
          <w:p w14:paraId="3F9B0602"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مصدر المعرفة الأساسي</w:t>
            </w:r>
          </w:p>
        </w:tc>
        <w:tc>
          <w:tcPr>
            <w:tcW w:w="3600" w:type="dxa"/>
            <w:shd w:val="clear" w:color="auto" w:fill="1F3864"/>
            <w:tcMar>
              <w:top w:w="66" w:type="dxa"/>
              <w:left w:w="88" w:type="dxa"/>
              <w:bottom w:w="66" w:type="dxa"/>
              <w:right w:w="88" w:type="dxa"/>
            </w:tcMar>
            <w:vAlign w:val="center"/>
          </w:tcPr>
          <w:p w14:paraId="394247E7"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الأثر على القرار الإداري</w:t>
            </w:r>
          </w:p>
        </w:tc>
      </w:tr>
      <w:tr w:rsidR="00960F11" w:rsidRPr="00A17A57" w14:paraId="15EA900F" w14:textId="77777777" w:rsidTr="008E76A7">
        <w:tc>
          <w:tcPr>
            <w:tcW w:w="1800" w:type="dxa"/>
            <w:shd w:val="clear" w:color="auto" w:fill="EBF5FB"/>
            <w:tcMar>
              <w:top w:w="66" w:type="dxa"/>
              <w:left w:w="88" w:type="dxa"/>
              <w:bottom w:w="66" w:type="dxa"/>
              <w:right w:w="88" w:type="dxa"/>
            </w:tcMar>
            <w:vAlign w:val="center"/>
          </w:tcPr>
          <w:p w14:paraId="640B1833"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العقلانية (ديكارت)</w:t>
            </w:r>
          </w:p>
        </w:tc>
        <w:tc>
          <w:tcPr>
            <w:tcW w:w="3240" w:type="dxa"/>
            <w:shd w:val="clear" w:color="auto" w:fill="F5F5F5"/>
            <w:tcMar>
              <w:top w:w="66" w:type="dxa"/>
              <w:left w:w="88" w:type="dxa"/>
              <w:bottom w:w="66" w:type="dxa"/>
              <w:right w:w="88" w:type="dxa"/>
            </w:tcMar>
            <w:vAlign w:val="center"/>
          </w:tcPr>
          <w:p w14:paraId="18AC382B"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العقل وحده مصدر اليقين، والحواس قد تخدع، فيُبدأ بالشك المنهجي.</w:t>
            </w:r>
          </w:p>
        </w:tc>
        <w:tc>
          <w:tcPr>
            <w:tcW w:w="3600" w:type="dxa"/>
            <w:shd w:val="clear" w:color="auto" w:fill="EBF5FB"/>
            <w:tcMar>
              <w:top w:w="66" w:type="dxa"/>
              <w:left w:w="88" w:type="dxa"/>
              <w:bottom w:w="66" w:type="dxa"/>
              <w:right w:w="88" w:type="dxa"/>
            </w:tcMar>
            <w:vAlign w:val="center"/>
          </w:tcPr>
          <w:p w14:paraId="21F382B8"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القرار الرشيد يُبنى على تحليل منطقي مجرد، لا على «حدس السوق» ولا على تجربة ميدانية بلا نظرية.</w:t>
            </w:r>
          </w:p>
        </w:tc>
      </w:tr>
      <w:tr w:rsidR="00960F11" w:rsidRPr="00A17A57" w14:paraId="3198BB49" w14:textId="77777777" w:rsidTr="008E76A7">
        <w:tc>
          <w:tcPr>
            <w:tcW w:w="1800" w:type="dxa"/>
            <w:shd w:val="clear" w:color="auto" w:fill="FFFFFF"/>
            <w:tcMar>
              <w:top w:w="66" w:type="dxa"/>
              <w:left w:w="88" w:type="dxa"/>
              <w:bottom w:w="66" w:type="dxa"/>
              <w:right w:w="88" w:type="dxa"/>
            </w:tcMar>
            <w:vAlign w:val="center"/>
          </w:tcPr>
          <w:p w14:paraId="62A5404D"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التجريبية (لوك، هيوم)</w:t>
            </w:r>
          </w:p>
        </w:tc>
        <w:tc>
          <w:tcPr>
            <w:tcW w:w="3240" w:type="dxa"/>
            <w:shd w:val="clear" w:color="auto" w:fill="FFFFFF"/>
            <w:tcMar>
              <w:top w:w="66" w:type="dxa"/>
              <w:left w:w="88" w:type="dxa"/>
              <w:bottom w:w="66" w:type="dxa"/>
              <w:right w:w="88" w:type="dxa"/>
            </w:tcMar>
            <w:vAlign w:val="center"/>
          </w:tcPr>
          <w:p w14:paraId="78A0B44B"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التجربة الحسية مصدر المعرفة، ولا أفكار فطرية؛ والذهن عند لوك صفحة بيضاء.</w:t>
            </w:r>
          </w:p>
        </w:tc>
        <w:tc>
          <w:tcPr>
            <w:tcW w:w="3600" w:type="dxa"/>
            <w:shd w:val="clear" w:color="auto" w:fill="FFFFFF"/>
            <w:tcMar>
              <w:top w:w="66" w:type="dxa"/>
              <w:left w:w="88" w:type="dxa"/>
              <w:bottom w:w="66" w:type="dxa"/>
              <w:right w:w="88" w:type="dxa"/>
            </w:tcMar>
            <w:vAlign w:val="center"/>
          </w:tcPr>
          <w:p w14:paraId="483197C8"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القرار يُبنى على البيانات والتجربة المتراكمة (الإدارة المبنية على الأدلة) لا على النظرية المجردة.</w:t>
            </w:r>
          </w:p>
        </w:tc>
      </w:tr>
      <w:tr w:rsidR="00960F11" w:rsidRPr="00A17A57" w14:paraId="26C2D847" w14:textId="77777777" w:rsidTr="008E76A7">
        <w:tc>
          <w:tcPr>
            <w:tcW w:w="1800" w:type="dxa"/>
            <w:shd w:val="clear" w:color="auto" w:fill="EBF5FB"/>
            <w:tcMar>
              <w:top w:w="66" w:type="dxa"/>
              <w:left w:w="88" w:type="dxa"/>
              <w:bottom w:w="66" w:type="dxa"/>
              <w:right w:w="88" w:type="dxa"/>
            </w:tcMar>
            <w:vAlign w:val="center"/>
          </w:tcPr>
          <w:p w14:paraId="4B559B03"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التركيب النقدي (كانط)</w:t>
            </w:r>
          </w:p>
        </w:tc>
        <w:tc>
          <w:tcPr>
            <w:tcW w:w="3240" w:type="dxa"/>
            <w:shd w:val="clear" w:color="auto" w:fill="F5F5F5"/>
            <w:tcMar>
              <w:top w:w="66" w:type="dxa"/>
              <w:left w:w="88" w:type="dxa"/>
              <w:bottom w:w="66" w:type="dxa"/>
              <w:right w:w="88" w:type="dxa"/>
            </w:tcMar>
            <w:vAlign w:val="center"/>
          </w:tcPr>
          <w:p w14:paraId="2E28A479"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العقل ينظّم معطيات الحس بمقولات قبلية، فالمعرفة تركيب بين العقل والتجربة.</w:t>
            </w:r>
          </w:p>
        </w:tc>
        <w:tc>
          <w:tcPr>
            <w:tcW w:w="3600" w:type="dxa"/>
            <w:shd w:val="clear" w:color="auto" w:fill="EBF5FB"/>
            <w:tcMar>
              <w:top w:w="66" w:type="dxa"/>
              <w:left w:w="88" w:type="dxa"/>
              <w:bottom w:w="66" w:type="dxa"/>
              <w:right w:w="88" w:type="dxa"/>
            </w:tcMar>
            <w:vAlign w:val="center"/>
          </w:tcPr>
          <w:p w14:paraId="683A7C63"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القرار يوازن بين الإطار النظري المسبق والبيانات الفعلية.</w:t>
            </w:r>
          </w:p>
        </w:tc>
      </w:tr>
      <w:tr w:rsidR="00960F11" w:rsidRPr="00A17A57" w14:paraId="265F3419" w14:textId="77777777" w:rsidTr="008E76A7">
        <w:tc>
          <w:tcPr>
            <w:tcW w:w="1800" w:type="dxa"/>
            <w:shd w:val="clear" w:color="auto" w:fill="FFFFFF"/>
            <w:tcMar>
              <w:top w:w="66" w:type="dxa"/>
              <w:left w:w="88" w:type="dxa"/>
              <w:bottom w:w="66" w:type="dxa"/>
              <w:right w:w="88" w:type="dxa"/>
            </w:tcMar>
            <w:vAlign w:val="center"/>
          </w:tcPr>
          <w:p w14:paraId="1BEFEE5E"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البراغماتية (جيمس، ديوي)</w:t>
            </w:r>
          </w:p>
        </w:tc>
        <w:tc>
          <w:tcPr>
            <w:tcW w:w="3240" w:type="dxa"/>
            <w:shd w:val="clear" w:color="auto" w:fill="FFFFFF"/>
            <w:tcMar>
              <w:top w:w="66" w:type="dxa"/>
              <w:left w:w="88" w:type="dxa"/>
              <w:bottom w:w="66" w:type="dxa"/>
              <w:right w:w="88" w:type="dxa"/>
            </w:tcMar>
            <w:vAlign w:val="center"/>
          </w:tcPr>
          <w:p w14:paraId="5E984611"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صدق الفكرة يُعرف بنتائجها العملية، وقد صاغها جيمس صياغة مشهورة قريبة من «الحق ما ينفع».</w:t>
            </w:r>
          </w:p>
        </w:tc>
        <w:tc>
          <w:tcPr>
            <w:tcW w:w="3600" w:type="dxa"/>
            <w:shd w:val="clear" w:color="auto" w:fill="FFFFFF"/>
            <w:tcMar>
              <w:top w:w="66" w:type="dxa"/>
              <w:left w:w="88" w:type="dxa"/>
              <w:bottom w:w="66" w:type="dxa"/>
              <w:right w:w="88" w:type="dxa"/>
            </w:tcMar>
            <w:vAlign w:val="center"/>
          </w:tcPr>
          <w:p w14:paraId="12C4E3AE"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القرار يُقيَّم بنتائجه، والتعلم بالتجربة والخطأ منهج مشروع.</w:t>
            </w:r>
          </w:p>
        </w:tc>
      </w:tr>
    </w:tbl>
    <w:p w14:paraId="2D5E6B2A" w14:textId="77777777" w:rsidR="00960F11" w:rsidRPr="00A17A57" w:rsidRDefault="00960F11" w:rsidP="00960F11">
      <w:pPr>
        <w:shd w:val="clear" w:color="auto" w:fill="FFF2CC"/>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وأؤجل المقارنة بالنظرية القرآنية إلى 9.8 عمدًا: البناء المستقل أولًا، ثم المقارنة، كما قرّر الفصل الثاني.</w:t>
      </w:r>
    </w:p>
    <w:p w14:paraId="1A41FA0F" w14:textId="77777777" w:rsidR="00960F11" w:rsidRPr="00A17A57" w:rsidRDefault="00960F11" w:rsidP="00960F11">
      <w:pPr>
        <w:bidi/>
        <w:spacing w:after="55"/>
        <w:rPr>
          <w:rFonts w:ascii="Sakkal Majalla" w:hAnsi="Sakkal Majalla" w:cs="Sakkal Majalla"/>
          <w:sz w:val="26"/>
          <w:szCs w:val="26"/>
        </w:rPr>
      </w:pPr>
    </w:p>
    <w:p w14:paraId="7022D615" w14:textId="77777777" w:rsidR="00960F11" w:rsidRPr="00A17A57" w:rsidRDefault="00960F11" w:rsidP="00960F11">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سابقة إسلامية: الغزالي وابن تيمية في نظرية المعرفة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2880"/>
        <w:gridCol w:w="3960"/>
      </w:tblGrid>
      <w:tr w:rsidR="00960F11" w:rsidRPr="00A17A57" w14:paraId="52398093" w14:textId="77777777" w:rsidTr="008E76A7">
        <w:tc>
          <w:tcPr>
            <w:tcW w:w="1800" w:type="dxa"/>
            <w:shd w:val="clear" w:color="auto" w:fill="1F3864"/>
            <w:tcMar>
              <w:top w:w="66" w:type="dxa"/>
              <w:left w:w="88" w:type="dxa"/>
              <w:bottom w:w="66" w:type="dxa"/>
              <w:right w:w="88" w:type="dxa"/>
            </w:tcMar>
            <w:vAlign w:val="center"/>
          </w:tcPr>
          <w:p w14:paraId="037BCC28"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المصدر</w:t>
            </w:r>
          </w:p>
        </w:tc>
        <w:tc>
          <w:tcPr>
            <w:tcW w:w="2880" w:type="dxa"/>
            <w:shd w:val="clear" w:color="auto" w:fill="1F3864"/>
            <w:tcMar>
              <w:top w:w="66" w:type="dxa"/>
              <w:left w:w="88" w:type="dxa"/>
              <w:bottom w:w="66" w:type="dxa"/>
              <w:right w:w="88" w:type="dxa"/>
            </w:tcMar>
            <w:vAlign w:val="center"/>
          </w:tcPr>
          <w:p w14:paraId="3F53DCFE"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جوهر التصور</w:t>
            </w:r>
          </w:p>
        </w:tc>
        <w:tc>
          <w:tcPr>
            <w:tcW w:w="3960" w:type="dxa"/>
            <w:shd w:val="clear" w:color="auto" w:fill="1F3864"/>
            <w:tcMar>
              <w:top w:w="66" w:type="dxa"/>
              <w:left w:w="88" w:type="dxa"/>
              <w:bottom w:w="66" w:type="dxa"/>
              <w:right w:w="88" w:type="dxa"/>
            </w:tcMar>
            <w:vAlign w:val="center"/>
          </w:tcPr>
          <w:p w14:paraId="0F51DA89"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ما يُفيد هذا الفصل</w:t>
            </w:r>
          </w:p>
        </w:tc>
      </w:tr>
      <w:tr w:rsidR="00960F11" w:rsidRPr="00A17A57" w14:paraId="39A3FC56" w14:textId="77777777" w:rsidTr="008E76A7">
        <w:tc>
          <w:tcPr>
            <w:tcW w:w="1800" w:type="dxa"/>
            <w:shd w:val="clear" w:color="auto" w:fill="EBF5FB"/>
            <w:tcMar>
              <w:top w:w="66" w:type="dxa"/>
              <w:left w:w="88" w:type="dxa"/>
              <w:bottom w:w="66" w:type="dxa"/>
              <w:right w:w="88" w:type="dxa"/>
            </w:tcMar>
            <w:vAlign w:val="center"/>
          </w:tcPr>
          <w:p w14:paraId="03067A32"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الغزالي، «المنقذ من الضلال» (ت.505هـ)</w:t>
            </w:r>
          </w:p>
        </w:tc>
        <w:tc>
          <w:tcPr>
            <w:tcW w:w="2880" w:type="dxa"/>
            <w:shd w:val="clear" w:color="auto" w:fill="F5F5F5"/>
            <w:tcMar>
              <w:top w:w="66" w:type="dxa"/>
              <w:left w:w="88" w:type="dxa"/>
              <w:bottom w:w="66" w:type="dxa"/>
              <w:right w:w="88" w:type="dxa"/>
            </w:tcMar>
            <w:vAlign w:val="center"/>
          </w:tcPr>
          <w:p w14:paraId="2A8A8E22"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أزمة شك منهجي، وتمييز بين معرفة الحواس (قابلة للخطأ) ومعرفة العقل، ثم المعرفة الذوقية التي يجعلها أعلى مراتب اليقين.</w:t>
            </w:r>
          </w:p>
        </w:tc>
        <w:tc>
          <w:tcPr>
            <w:tcW w:w="3960" w:type="dxa"/>
            <w:shd w:val="clear" w:color="auto" w:fill="EBF5FB"/>
            <w:tcMar>
              <w:top w:w="66" w:type="dxa"/>
              <w:left w:w="88" w:type="dxa"/>
              <w:bottom w:w="66" w:type="dxa"/>
              <w:right w:w="88" w:type="dxa"/>
            </w:tcMar>
            <w:vAlign w:val="center"/>
          </w:tcPr>
          <w:p w14:paraId="207B6A26"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يثري فهم الفطرة (9.2) مصدرًا لا يُختزل في الحس ولا في العقل المجرد. وقد لاحظ دارسون كثيرون شبه شكّه المنهجي بشك ديكارت بعده بنحو خمسة قرون.</w:t>
            </w:r>
          </w:p>
        </w:tc>
      </w:tr>
      <w:tr w:rsidR="00960F11" w:rsidRPr="00A17A57" w14:paraId="34BE7F2B" w14:textId="77777777" w:rsidTr="008E76A7">
        <w:tc>
          <w:tcPr>
            <w:tcW w:w="1800" w:type="dxa"/>
            <w:shd w:val="clear" w:color="auto" w:fill="FFFFFF"/>
            <w:tcMar>
              <w:top w:w="66" w:type="dxa"/>
              <w:left w:w="88" w:type="dxa"/>
              <w:bottom w:w="66" w:type="dxa"/>
              <w:right w:w="88" w:type="dxa"/>
            </w:tcMar>
            <w:vAlign w:val="center"/>
          </w:tcPr>
          <w:p w14:paraId="6314427C"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ابن تيمية، «درء تعارض العقل والنقل» (ت.728هـ)</w:t>
            </w:r>
          </w:p>
        </w:tc>
        <w:tc>
          <w:tcPr>
            <w:tcW w:w="2880" w:type="dxa"/>
            <w:shd w:val="clear" w:color="auto" w:fill="FFFFFF"/>
            <w:tcMar>
              <w:top w:w="66" w:type="dxa"/>
              <w:left w:w="88" w:type="dxa"/>
              <w:bottom w:w="66" w:type="dxa"/>
              <w:right w:w="88" w:type="dxa"/>
            </w:tcMar>
            <w:vAlign w:val="center"/>
          </w:tcPr>
          <w:p w14:paraId="1B4787AF"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العقل الصريح والنقل الصحيح لا يتعارضان حقيقة، والتعارض الظاهر من خطأ في فهم النقل أو خلل في مقدمة عقلية. وله فيه بسط لمعنى الفطرة.</w:t>
            </w:r>
          </w:p>
        </w:tc>
        <w:tc>
          <w:tcPr>
            <w:tcW w:w="3960" w:type="dxa"/>
            <w:shd w:val="clear" w:color="auto" w:fill="FFFFFF"/>
            <w:tcMar>
              <w:top w:w="66" w:type="dxa"/>
              <w:left w:w="88" w:type="dxa"/>
              <w:bottom w:w="66" w:type="dxa"/>
              <w:right w:w="88" w:type="dxa"/>
            </w:tcMar>
            <w:vAlign w:val="center"/>
          </w:tcPr>
          <w:p w14:paraId="222D08FC"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يؤسس لتكامل الفطرة والعقل والوحي في النظرية الثلاثية.</w:t>
            </w:r>
          </w:p>
        </w:tc>
      </w:tr>
    </w:tbl>
    <w:p w14:paraId="0B216360" w14:textId="77777777" w:rsidR="00960F11" w:rsidRPr="00A17A57" w:rsidRDefault="00960F11" w:rsidP="00960F1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ولا أقدّم هذا التراث شاهد هوية، وإنما محاورًا يُختبر مع غيره: فيه ما يصمد للمقارنة، وفيه ما يحتاج إلى ترجمة إدارية لم تُكتب بعد.</w:t>
      </w:r>
    </w:p>
    <w:p w14:paraId="1AEE09AF" w14:textId="77777777" w:rsidR="00960F11" w:rsidRPr="00A17A57" w:rsidRDefault="00960F11" w:rsidP="00960F11">
      <w:pPr>
        <w:bidi/>
        <w:spacing w:after="55"/>
        <w:rPr>
          <w:rFonts w:ascii="Sakkal Majalla" w:hAnsi="Sakkal Majalla" w:cs="Sakkal Majalla"/>
          <w:sz w:val="26"/>
          <w:szCs w:val="26"/>
        </w:rPr>
      </w:pPr>
    </w:p>
    <w:p w14:paraId="38F62DB4" w14:textId="77777777" w:rsidR="00960F11" w:rsidRPr="00A17A57" w:rsidRDefault="00960F11" w:rsidP="00960F11">
      <w:pPr>
        <w:pBdr>
          <w:bottom w:val="single" w:sz="6" w:space="0" w:color="D6E4F0"/>
        </w:pBdr>
        <w:bidi/>
        <w:spacing w:before="20" w:after="65"/>
        <w:rPr>
          <w:rFonts w:ascii="Sakkal Majalla" w:hAnsi="Sakkal Majalla" w:cs="Sakkal Majalla"/>
          <w:sz w:val="26"/>
          <w:szCs w:val="26"/>
        </w:rPr>
      </w:pPr>
    </w:p>
    <w:p w14:paraId="574435E5" w14:textId="77777777" w:rsidR="00960F11" w:rsidRPr="00A17A57" w:rsidRDefault="00960F11" w:rsidP="00960F11">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التصور القرآني للمعرفة والأدبيات الإسلامية السابقة</w:t>
      </w:r>
    </w:p>
    <w:p w14:paraId="6ED4746B" w14:textId="77777777" w:rsidR="00960F11" w:rsidRPr="00A17A57" w:rsidRDefault="00960F11" w:rsidP="00960F1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وهذا موضع الفصل من اتجاهات التراث الإسلامي في المعرفة، وما يحاول أن يضيفه إلى كل منها:</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80"/>
        <w:gridCol w:w="2880"/>
        <w:gridCol w:w="2880"/>
      </w:tblGrid>
      <w:tr w:rsidR="00960F11" w:rsidRPr="00A17A57" w14:paraId="1B22C657" w14:textId="77777777" w:rsidTr="008E76A7">
        <w:tc>
          <w:tcPr>
            <w:tcW w:w="2880" w:type="dxa"/>
            <w:shd w:val="clear" w:color="auto" w:fill="595959"/>
            <w:tcMar>
              <w:top w:w="66" w:type="dxa"/>
              <w:left w:w="88" w:type="dxa"/>
              <w:bottom w:w="66" w:type="dxa"/>
              <w:right w:w="88" w:type="dxa"/>
            </w:tcMar>
            <w:vAlign w:val="center"/>
          </w:tcPr>
          <w:p w14:paraId="67833217"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الاتجاه في الأدبيات الإسلامية</w:t>
            </w:r>
          </w:p>
        </w:tc>
        <w:tc>
          <w:tcPr>
            <w:tcW w:w="2880" w:type="dxa"/>
            <w:shd w:val="clear" w:color="auto" w:fill="595959"/>
            <w:tcMar>
              <w:top w:w="66" w:type="dxa"/>
              <w:left w:w="88" w:type="dxa"/>
              <w:bottom w:w="66" w:type="dxa"/>
              <w:right w:w="88" w:type="dxa"/>
            </w:tcMar>
            <w:vAlign w:val="center"/>
          </w:tcPr>
          <w:p w14:paraId="2F259B10"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طريقة تناول المعرفة</w:t>
            </w:r>
          </w:p>
        </w:tc>
        <w:tc>
          <w:tcPr>
            <w:tcW w:w="2880" w:type="dxa"/>
            <w:shd w:val="clear" w:color="auto" w:fill="595959"/>
            <w:tcMar>
              <w:top w:w="66" w:type="dxa"/>
              <w:left w:w="88" w:type="dxa"/>
              <w:bottom w:w="66" w:type="dxa"/>
              <w:right w:w="88" w:type="dxa"/>
            </w:tcMar>
            <w:vAlign w:val="center"/>
          </w:tcPr>
          <w:p w14:paraId="50BA6E35"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ما يُضيفه هذا الفصل عليه</w:t>
            </w:r>
          </w:p>
        </w:tc>
      </w:tr>
      <w:tr w:rsidR="00960F11" w:rsidRPr="00A17A57" w14:paraId="025F7F46" w14:textId="77777777" w:rsidTr="008E76A7">
        <w:tc>
          <w:tcPr>
            <w:tcW w:w="2880" w:type="dxa"/>
            <w:shd w:val="clear" w:color="auto" w:fill="EBF5FB"/>
            <w:tcMar>
              <w:top w:w="66" w:type="dxa"/>
              <w:left w:w="88" w:type="dxa"/>
              <w:bottom w:w="66" w:type="dxa"/>
              <w:right w:w="88" w:type="dxa"/>
            </w:tcMar>
            <w:vAlign w:val="center"/>
          </w:tcPr>
          <w:p w14:paraId="201FBE57"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اتجاه الفلاسفة الإسلاميين (الكندي، الفارابي، ابن سينا)</w:t>
            </w:r>
          </w:p>
        </w:tc>
        <w:tc>
          <w:tcPr>
            <w:tcW w:w="2880" w:type="dxa"/>
            <w:shd w:val="clear" w:color="auto" w:fill="F5F5F5"/>
            <w:tcMar>
              <w:top w:w="66" w:type="dxa"/>
              <w:left w:w="88" w:type="dxa"/>
              <w:bottom w:w="66" w:type="dxa"/>
              <w:right w:w="88" w:type="dxa"/>
            </w:tcMar>
            <w:vAlign w:val="center"/>
          </w:tcPr>
          <w:p w14:paraId="7CD5D510"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إبستيمولوجيا عقلانية تستلهم أرسطو: المعرفة بالبرهان المنطقي والاستنتاج.</w:t>
            </w:r>
          </w:p>
        </w:tc>
        <w:tc>
          <w:tcPr>
            <w:tcW w:w="2880" w:type="dxa"/>
            <w:shd w:val="clear" w:color="auto" w:fill="EBF5E0"/>
            <w:tcMar>
              <w:top w:w="66" w:type="dxa"/>
              <w:left w:w="88" w:type="dxa"/>
              <w:bottom w:w="66" w:type="dxa"/>
              <w:right w:w="88" w:type="dxa"/>
            </w:tcMar>
            <w:vAlign w:val="center"/>
          </w:tcPr>
          <w:p w14:paraId="325BAF44"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يضيف البعد الفطري مصدرًا مستقلًا عن البرهان، ويقيّد التجريد بالتثبت من المعطيات الخارجية.</w:t>
            </w:r>
          </w:p>
        </w:tc>
      </w:tr>
      <w:tr w:rsidR="00960F11" w:rsidRPr="00A17A57" w14:paraId="15457167" w14:textId="77777777" w:rsidTr="008E76A7">
        <w:tc>
          <w:tcPr>
            <w:tcW w:w="2880" w:type="dxa"/>
            <w:shd w:val="clear" w:color="auto" w:fill="FFFFFF"/>
            <w:tcMar>
              <w:top w:w="66" w:type="dxa"/>
              <w:left w:w="88" w:type="dxa"/>
              <w:bottom w:w="66" w:type="dxa"/>
              <w:right w:w="88" w:type="dxa"/>
            </w:tcMar>
            <w:vAlign w:val="center"/>
          </w:tcPr>
          <w:p w14:paraId="24A2636B"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اتجاه علم أصول الفقه (خبر الواحد، التواتر، الظن)</w:t>
            </w:r>
          </w:p>
        </w:tc>
        <w:tc>
          <w:tcPr>
            <w:tcW w:w="2880" w:type="dxa"/>
            <w:shd w:val="clear" w:color="auto" w:fill="FFFFFF"/>
            <w:tcMar>
              <w:top w:w="66" w:type="dxa"/>
              <w:left w:w="88" w:type="dxa"/>
              <w:bottom w:w="66" w:type="dxa"/>
              <w:right w:w="88" w:type="dxa"/>
            </w:tcMar>
            <w:vAlign w:val="center"/>
          </w:tcPr>
          <w:p w14:paraId="04CCC230"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تصنيف درجات اليقين في قبول الأخبار بحسب عدد الناقلين وعدالتهم.</w:t>
            </w:r>
          </w:p>
        </w:tc>
        <w:tc>
          <w:tcPr>
            <w:tcW w:w="2880" w:type="dxa"/>
            <w:shd w:val="clear" w:color="auto" w:fill="FFFFFF"/>
            <w:tcMar>
              <w:top w:w="66" w:type="dxa"/>
              <w:left w:w="88" w:type="dxa"/>
              <w:bottom w:w="66" w:type="dxa"/>
              <w:right w:w="88" w:type="dxa"/>
            </w:tcMar>
            <w:vAlign w:val="center"/>
          </w:tcPr>
          <w:p w14:paraId="3E426C67"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يقدّم إطارًا إداريًا معاصرًا للمبدأ نفسه: «علامة الثقة» ثلاثية المدخلات، بدل التصنيف بعدد الناقلين وحده.</w:t>
            </w:r>
          </w:p>
        </w:tc>
      </w:tr>
      <w:tr w:rsidR="00960F11" w:rsidRPr="00A17A57" w14:paraId="1374B6E0" w14:textId="77777777" w:rsidTr="008E76A7">
        <w:tc>
          <w:tcPr>
            <w:tcW w:w="2880" w:type="dxa"/>
            <w:shd w:val="clear" w:color="auto" w:fill="EBF5FB"/>
            <w:tcMar>
              <w:top w:w="66" w:type="dxa"/>
              <w:left w:w="88" w:type="dxa"/>
              <w:bottom w:w="66" w:type="dxa"/>
              <w:right w:w="88" w:type="dxa"/>
            </w:tcMar>
            <w:vAlign w:val="center"/>
          </w:tcPr>
          <w:p w14:paraId="241C48EC"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اتجاه علم الكلام (اليقين، الظن، الشك)</w:t>
            </w:r>
          </w:p>
        </w:tc>
        <w:tc>
          <w:tcPr>
            <w:tcW w:w="2880" w:type="dxa"/>
            <w:shd w:val="clear" w:color="auto" w:fill="F5F5F5"/>
            <w:tcMar>
              <w:top w:w="66" w:type="dxa"/>
              <w:left w:w="88" w:type="dxa"/>
              <w:bottom w:w="66" w:type="dxa"/>
              <w:right w:w="88" w:type="dxa"/>
            </w:tcMar>
            <w:vAlign w:val="center"/>
          </w:tcPr>
          <w:p w14:paraId="6C264AAB"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تصنيف ثلاثي لدرجات المعرفة بحسب درجة الحسم في الاعتقاد.</w:t>
            </w:r>
          </w:p>
        </w:tc>
        <w:tc>
          <w:tcPr>
            <w:tcW w:w="2880" w:type="dxa"/>
            <w:shd w:val="clear" w:color="auto" w:fill="EBF5E0"/>
            <w:tcMar>
              <w:top w:w="66" w:type="dxa"/>
              <w:left w:w="88" w:type="dxa"/>
              <w:bottom w:w="66" w:type="dxa"/>
              <w:right w:w="88" w:type="dxa"/>
            </w:tcMar>
            <w:vAlign w:val="center"/>
          </w:tcPr>
          <w:p w14:paraId="140B6029"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يُوسِّع الإطار لما هو أبعد من الاعتقاد العقدي ليشمل المعرفة الإدارية الميدانية مع معايير قياس عملية.</w:t>
            </w:r>
          </w:p>
        </w:tc>
      </w:tr>
      <w:tr w:rsidR="00960F11" w:rsidRPr="00A17A57" w14:paraId="179F19C0" w14:textId="77777777" w:rsidTr="008E76A7">
        <w:tc>
          <w:tcPr>
            <w:tcW w:w="2880" w:type="dxa"/>
            <w:shd w:val="clear" w:color="auto" w:fill="FFFFFF"/>
            <w:tcMar>
              <w:top w:w="66" w:type="dxa"/>
              <w:left w:w="88" w:type="dxa"/>
              <w:bottom w:w="66" w:type="dxa"/>
              <w:right w:w="88" w:type="dxa"/>
            </w:tcMar>
            <w:vAlign w:val="center"/>
          </w:tcPr>
          <w:p w14:paraId="7F9868C4"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اتجاه التصوف المعرفي (الغزالي في المعرفة الذوقية)</w:t>
            </w:r>
          </w:p>
        </w:tc>
        <w:tc>
          <w:tcPr>
            <w:tcW w:w="2880" w:type="dxa"/>
            <w:shd w:val="clear" w:color="auto" w:fill="FFFFFF"/>
            <w:tcMar>
              <w:top w:w="66" w:type="dxa"/>
              <w:left w:w="88" w:type="dxa"/>
              <w:bottom w:w="66" w:type="dxa"/>
              <w:right w:w="88" w:type="dxa"/>
            </w:tcMar>
            <w:vAlign w:val="center"/>
          </w:tcPr>
          <w:p w14:paraId="14F82CA7"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مراتب المعرفة: حسية، ثم عقلية، ثم ذوقية قلبية أعلى منها.</w:t>
            </w:r>
          </w:p>
        </w:tc>
        <w:tc>
          <w:tcPr>
            <w:tcW w:w="2880" w:type="dxa"/>
            <w:shd w:val="clear" w:color="auto" w:fill="FFFFFF"/>
            <w:tcMar>
              <w:top w:w="66" w:type="dxa"/>
              <w:left w:w="88" w:type="dxa"/>
              <w:bottom w:w="66" w:type="dxa"/>
              <w:right w:w="88" w:type="dxa"/>
            </w:tcMar>
            <w:vAlign w:val="center"/>
          </w:tcPr>
          <w:p w14:paraId="0FD5C97A"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يستفيد من الفطرة جسرًا بين الغزالي ونظرية المعرفة الإدارية، دون اشتراط المسلك الصوفي.</w:t>
            </w:r>
          </w:p>
        </w:tc>
      </w:tr>
    </w:tbl>
    <w:p w14:paraId="4DAB98B7" w14:textId="77777777" w:rsidR="00960F11" w:rsidRPr="00A17A57" w:rsidRDefault="00960F11" w:rsidP="00960F1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فالفصل يستلهم التراث الإسلامي في المعرفة ويعيد صوغه بلغة إدارية معاصرة، دون أن ينفصل عن أصوله أو يستغرق في مصطلحه.</w:t>
      </w:r>
    </w:p>
    <w:p w14:paraId="4B0E86A3" w14:textId="77777777" w:rsidR="00960F11" w:rsidRPr="00A17A57" w:rsidRDefault="00960F11" w:rsidP="00960F11">
      <w:pPr>
        <w:bidi/>
        <w:spacing w:after="55"/>
        <w:rPr>
          <w:rFonts w:ascii="Sakkal Majalla" w:hAnsi="Sakkal Majalla" w:cs="Sakkal Majalla"/>
          <w:sz w:val="26"/>
          <w:szCs w:val="26"/>
        </w:rPr>
      </w:pPr>
    </w:p>
    <w:p w14:paraId="074FF31C" w14:textId="77777777" w:rsidR="00960F11" w:rsidRPr="00A17A57" w:rsidRDefault="00960F11" w:rsidP="00960F11">
      <w:pPr>
        <w:pBdr>
          <w:bottom w:val="single" w:sz="6" w:space="0" w:color="D6E4F0"/>
        </w:pBdr>
        <w:bidi/>
        <w:spacing w:before="20" w:after="65"/>
        <w:rPr>
          <w:rFonts w:ascii="Sakkal Majalla" w:hAnsi="Sakkal Majalla" w:cs="Sakkal Majalla"/>
          <w:sz w:val="26"/>
          <w:szCs w:val="26"/>
        </w:rPr>
      </w:pPr>
    </w:p>
    <w:p w14:paraId="212E2F1F" w14:textId="77777777" w:rsidR="00960F11" w:rsidRPr="00A17A57" w:rsidRDefault="00960F11" w:rsidP="00960F11">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9.2  الركن الأول: الفطرة، بالبروتوكول الثماني كاملًا</w:t>
      </w:r>
    </w:p>
    <w:p w14:paraId="03D289B6" w14:textId="77777777" w:rsidR="00960F11" w:rsidRPr="00A17A57" w:rsidRDefault="00960F11" w:rsidP="00960F11">
      <w:pPr>
        <w:shd w:val="clear" w:color="auto" w:fill="F5F0FF"/>
        <w:bidi/>
        <w:spacing w:before="10"/>
        <w:rPr>
          <w:rFonts w:ascii="Sakkal Majalla" w:hAnsi="Sakkal Majalla" w:cs="Sakkal Majalla"/>
          <w:sz w:val="26"/>
          <w:szCs w:val="26"/>
        </w:rPr>
      </w:pPr>
      <w:r w:rsidRPr="00A17A57">
        <w:rPr>
          <w:rFonts w:ascii="Sakkal Majalla" w:hAnsi="Sakkal Majalla" w:cs="Sakkal Majalla"/>
          <w:b/>
          <w:bCs/>
          <w:color w:val="1F3864"/>
          <w:sz w:val="26"/>
          <w:szCs w:val="26"/>
          <w:rtl/>
        </w:rPr>
        <w:t>﴿فَأَقِمْ وَجْهَكَ لِلدِّينِ حَنِيفًا فِطْرَتَ اللَّهِ الَّتِي فَطَرَ النَّاسَ عَلَيْهَا لَا تَبْدِيلَ لِخَلْقِ اللَّهِ﴾</w:t>
      </w:r>
    </w:p>
    <w:p w14:paraId="3EF9CF9A" w14:textId="77777777" w:rsidR="00960F11" w:rsidRPr="00A17A57" w:rsidRDefault="00960F11" w:rsidP="00960F11">
      <w:pPr>
        <w:bidi/>
        <w:spacing w:after="18"/>
        <w:rPr>
          <w:rFonts w:ascii="Sakkal Majalla" w:hAnsi="Sakkal Majalla" w:cs="Sakkal Majalla"/>
          <w:sz w:val="26"/>
          <w:szCs w:val="26"/>
        </w:rPr>
      </w:pPr>
      <w:r w:rsidRPr="00A17A57">
        <w:rPr>
          <w:rFonts w:ascii="Sakkal Majalla" w:hAnsi="Sakkal Majalla" w:cs="Sakkal Majalla"/>
          <w:color w:val="595959"/>
          <w:sz w:val="26"/>
          <w:szCs w:val="26"/>
          <w:rtl/>
        </w:rPr>
        <w:t>الروم : 30</w:t>
      </w:r>
    </w:p>
    <w:p w14:paraId="109E2189" w14:textId="77777777" w:rsidR="00960F11" w:rsidRPr="00A17A57" w:rsidRDefault="00960F11" w:rsidP="00960F11">
      <w:pPr>
        <w:bidi/>
        <w:spacing w:after="55"/>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6480"/>
      </w:tblGrid>
      <w:tr w:rsidR="00960F11" w:rsidRPr="00A17A57" w14:paraId="4587098E" w14:textId="77777777" w:rsidTr="008E76A7">
        <w:tc>
          <w:tcPr>
            <w:tcW w:w="2160" w:type="dxa"/>
            <w:shd w:val="clear" w:color="auto" w:fill="1F3864"/>
            <w:tcMar>
              <w:top w:w="66" w:type="dxa"/>
              <w:left w:w="88" w:type="dxa"/>
              <w:bottom w:w="66" w:type="dxa"/>
              <w:right w:w="88" w:type="dxa"/>
            </w:tcMar>
            <w:vAlign w:val="center"/>
          </w:tcPr>
          <w:p w14:paraId="1D794F67"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الخطوة</w:t>
            </w:r>
          </w:p>
        </w:tc>
        <w:tc>
          <w:tcPr>
            <w:tcW w:w="6480" w:type="dxa"/>
            <w:shd w:val="clear" w:color="auto" w:fill="1F3864"/>
            <w:tcMar>
              <w:top w:w="66" w:type="dxa"/>
              <w:left w:w="88" w:type="dxa"/>
              <w:bottom w:w="66" w:type="dxa"/>
              <w:right w:w="88" w:type="dxa"/>
            </w:tcMar>
            <w:vAlign w:val="center"/>
          </w:tcPr>
          <w:p w14:paraId="51E7D299"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التطبيق الكامل</w:t>
            </w:r>
          </w:p>
        </w:tc>
      </w:tr>
      <w:tr w:rsidR="00960F11" w:rsidRPr="00A17A57" w14:paraId="49240D6B" w14:textId="77777777" w:rsidTr="008E76A7">
        <w:tc>
          <w:tcPr>
            <w:tcW w:w="2160" w:type="dxa"/>
            <w:shd w:val="clear" w:color="auto" w:fill="EBF5FB"/>
            <w:tcMar>
              <w:top w:w="66" w:type="dxa"/>
              <w:left w:w="88" w:type="dxa"/>
              <w:bottom w:w="66" w:type="dxa"/>
              <w:right w:w="88" w:type="dxa"/>
            </w:tcMar>
            <w:vAlign w:val="center"/>
          </w:tcPr>
          <w:p w14:paraId="68865B7C"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1. السياق</w:t>
            </w:r>
          </w:p>
        </w:tc>
        <w:tc>
          <w:tcPr>
            <w:tcW w:w="6480" w:type="dxa"/>
            <w:shd w:val="clear" w:color="auto" w:fill="F5FAFF"/>
            <w:tcMar>
              <w:top w:w="66" w:type="dxa"/>
              <w:left w:w="88" w:type="dxa"/>
              <w:bottom w:w="66" w:type="dxa"/>
              <w:right w:w="88" w:type="dxa"/>
            </w:tcMar>
            <w:vAlign w:val="center"/>
          </w:tcPr>
          <w:p w14:paraId="05708828"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سورة الروم مكية، افتُتحت بغلبة الروم وسنن الدول. والآية تربط السنة الكونية في الخارج بالسنة الفطرية في النفس، وجهين لنظام واحد. ولا سبب نزول خاص.</w:t>
            </w:r>
          </w:p>
        </w:tc>
      </w:tr>
      <w:tr w:rsidR="00960F11" w:rsidRPr="00A17A57" w14:paraId="55C4AB93" w14:textId="77777777" w:rsidTr="008E76A7">
        <w:tc>
          <w:tcPr>
            <w:tcW w:w="2160" w:type="dxa"/>
            <w:shd w:val="clear" w:color="auto" w:fill="FFFFFF"/>
            <w:tcMar>
              <w:top w:w="66" w:type="dxa"/>
              <w:left w:w="88" w:type="dxa"/>
              <w:bottom w:w="66" w:type="dxa"/>
              <w:right w:w="88" w:type="dxa"/>
            </w:tcMar>
            <w:vAlign w:val="center"/>
          </w:tcPr>
          <w:p w14:paraId="0723A621"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2. اللغة</w:t>
            </w:r>
          </w:p>
        </w:tc>
        <w:tc>
          <w:tcPr>
            <w:tcW w:w="6480" w:type="dxa"/>
            <w:shd w:val="clear" w:color="auto" w:fill="FFFFFF"/>
            <w:tcMar>
              <w:top w:w="66" w:type="dxa"/>
              <w:left w:w="88" w:type="dxa"/>
              <w:bottom w:w="66" w:type="dxa"/>
              <w:right w:w="88" w:type="dxa"/>
            </w:tcMar>
            <w:vAlign w:val="center"/>
          </w:tcPr>
          <w:p w14:paraId="7DA8F4CF"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جذر ف-ط-ر عند ابن فارس أصل يدل على فتح شيء وإبرازه، ومنه الفطرة: الخِلقة، ومنه «فاطر السماوات» أي مبتدئها. والراغب يجعل فطرة الله ما ركزه في الإنسان من قوة على معرفة الحق، فهي استعداد لا معرفة تفصيلية جاهزة.</w:t>
            </w:r>
          </w:p>
        </w:tc>
      </w:tr>
      <w:tr w:rsidR="00960F11" w:rsidRPr="00A17A57" w14:paraId="7AE718A3" w14:textId="77777777" w:rsidTr="008E76A7">
        <w:tc>
          <w:tcPr>
            <w:tcW w:w="2160" w:type="dxa"/>
            <w:shd w:val="clear" w:color="auto" w:fill="EBF5FB"/>
            <w:tcMar>
              <w:top w:w="66" w:type="dxa"/>
              <w:left w:w="88" w:type="dxa"/>
              <w:bottom w:w="66" w:type="dxa"/>
              <w:right w:w="88" w:type="dxa"/>
            </w:tcMar>
            <w:vAlign w:val="center"/>
          </w:tcPr>
          <w:p w14:paraId="74F70256"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3. التفسير</w:t>
            </w:r>
          </w:p>
        </w:tc>
        <w:tc>
          <w:tcPr>
            <w:tcW w:w="6480" w:type="dxa"/>
            <w:shd w:val="clear" w:color="auto" w:fill="F5FAFF"/>
            <w:tcMar>
              <w:top w:w="66" w:type="dxa"/>
              <w:left w:w="88" w:type="dxa"/>
              <w:bottom w:w="66" w:type="dxa"/>
              <w:right w:w="88" w:type="dxa"/>
            </w:tcMar>
            <w:vAlign w:val="center"/>
          </w:tcPr>
          <w:p w14:paraId="43219893"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في معنى الفطرة أقوال مشهورة: أنها الإسلام والتوحيد، وهو قول كثير من السلف، ويسوق ابن كثير في تفسيرها حديث «كل مولود يولد على الفطرة»؛ وأنها الخلقة المهيأة لقبول الحق، ويعرض القرطبي الأقوال. وبسط ابن تيمية في «درء التعارض» أنها قوة في النفس تقتضي معرفة الحق وقبوله ما لم يعارضها معارض. والمدارس متفقة على أصل المعنى: استعداد مركوز لقبول الحق.</w:t>
            </w:r>
          </w:p>
        </w:tc>
      </w:tr>
      <w:tr w:rsidR="00960F11" w:rsidRPr="00A17A57" w14:paraId="642667EE" w14:textId="77777777" w:rsidTr="008E76A7">
        <w:tc>
          <w:tcPr>
            <w:tcW w:w="2160" w:type="dxa"/>
            <w:shd w:val="clear" w:color="auto" w:fill="FFFFFF"/>
            <w:tcMar>
              <w:top w:w="66" w:type="dxa"/>
              <w:left w:w="88" w:type="dxa"/>
              <w:bottom w:w="66" w:type="dxa"/>
              <w:right w:w="88" w:type="dxa"/>
            </w:tcMar>
            <w:vAlign w:val="center"/>
          </w:tcPr>
          <w:p w14:paraId="0EA9323C"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4. الاستقراء</w:t>
            </w:r>
          </w:p>
        </w:tc>
        <w:tc>
          <w:tcPr>
            <w:tcW w:w="6480" w:type="dxa"/>
            <w:shd w:val="clear" w:color="auto" w:fill="FFFFFF"/>
            <w:tcMar>
              <w:top w:w="66" w:type="dxa"/>
              <w:left w:w="88" w:type="dxa"/>
              <w:bottom w:w="66" w:type="dxa"/>
              <w:right w:w="88" w:type="dxa"/>
            </w:tcMar>
            <w:vAlign w:val="center"/>
          </w:tcPr>
          <w:p w14:paraId="0BF8D595"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لم يرد لفظ «الفطرة» إلا في هذه الآية. ويرد الفعل «فطر» بمعنى الخلق ابتداءً في مواضع، منها: ﴿إِنِّي وَجَّهْتُ وَجْهِيَ لِلَّذِي فَطَرَ السَّمَاوَاتِ وَالْأَرْضَ حَنِيفًا﴾ (الأنعام:79)، و﴿الَّذِي فَطَرَنِي﴾ (هود:51، ويس:22، والزخرف:27). ومن مثانيها ﴿صِبْغَةَ اللَّهِ وَمَنْ أَحْسَنُ مِنَ اللَّهِ صِبْغَةً﴾ (البقرة:138)، وآية الميثاق (الأعراف:172) التي يربطها كثير من المفسرين بالفطرة.</w:t>
            </w:r>
          </w:p>
        </w:tc>
      </w:tr>
      <w:tr w:rsidR="00960F11" w:rsidRPr="00A17A57" w14:paraId="2AB88CCE" w14:textId="77777777" w:rsidTr="008E76A7">
        <w:tc>
          <w:tcPr>
            <w:tcW w:w="2160" w:type="dxa"/>
            <w:shd w:val="clear" w:color="auto" w:fill="EBF5FB"/>
            <w:tcMar>
              <w:top w:w="66" w:type="dxa"/>
              <w:left w:w="88" w:type="dxa"/>
              <w:bottom w:w="66" w:type="dxa"/>
              <w:right w:w="88" w:type="dxa"/>
            </w:tcMar>
            <w:vAlign w:val="center"/>
          </w:tcPr>
          <w:p w14:paraId="306DF525"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5. المحكم والمتشابه</w:t>
            </w:r>
          </w:p>
        </w:tc>
        <w:tc>
          <w:tcPr>
            <w:tcW w:w="6480" w:type="dxa"/>
            <w:shd w:val="clear" w:color="auto" w:fill="F5FAFF"/>
            <w:tcMar>
              <w:top w:w="66" w:type="dxa"/>
              <w:left w:w="88" w:type="dxa"/>
              <w:bottom w:w="66" w:type="dxa"/>
              <w:right w:w="88" w:type="dxa"/>
            </w:tcMar>
            <w:vAlign w:val="center"/>
          </w:tcPr>
          <w:p w14:paraId="05626490"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الآية محكمة في إثبات الفطرة: ﴿لَا تَبْدِيلَ لِخَلْقِ اللَّهِ﴾. والإشكال الظاهر، أي اختلاف الأديان والأخلاق في الواقع، يرفعه بيان السنة: التنوع اللاحق تحريف طارئ لا انعدام للفطرة.</w:t>
            </w:r>
          </w:p>
        </w:tc>
      </w:tr>
      <w:tr w:rsidR="00960F11" w:rsidRPr="00A17A57" w14:paraId="315D6DFE" w14:textId="77777777" w:rsidTr="008E76A7">
        <w:tc>
          <w:tcPr>
            <w:tcW w:w="2160" w:type="dxa"/>
            <w:shd w:val="clear" w:color="auto" w:fill="FFFFFF"/>
            <w:tcMar>
              <w:top w:w="66" w:type="dxa"/>
              <w:left w:w="88" w:type="dxa"/>
              <w:bottom w:w="66" w:type="dxa"/>
              <w:right w:w="88" w:type="dxa"/>
            </w:tcMar>
            <w:vAlign w:val="center"/>
          </w:tcPr>
          <w:p w14:paraId="04FE7FEC"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6. بيان السنة</w:t>
            </w:r>
          </w:p>
        </w:tc>
        <w:tc>
          <w:tcPr>
            <w:tcW w:w="6480" w:type="dxa"/>
            <w:shd w:val="clear" w:color="auto" w:fill="FFFFFF"/>
            <w:tcMar>
              <w:top w:w="66" w:type="dxa"/>
              <w:left w:w="88" w:type="dxa"/>
              <w:bottom w:w="66" w:type="dxa"/>
              <w:right w:w="88" w:type="dxa"/>
            </w:tcMar>
            <w:vAlign w:val="center"/>
          </w:tcPr>
          <w:p w14:paraId="327E4658"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«كل مولود يولد على الفطرة، فأبواه يهودانه أو ينصرانه أو يمجسانه، كما تُنتج البهيمة بهيمة جمعاء، هل تحسّون فيها من جدعاء؟» (متفق عليه). بيان تفسيري: الفطرة سليمة عند الولادة، والتنشئة هي التي قد تحرّفها.</w:t>
            </w:r>
          </w:p>
        </w:tc>
      </w:tr>
      <w:tr w:rsidR="00960F11" w:rsidRPr="00A17A57" w14:paraId="162A4015" w14:textId="77777777" w:rsidTr="008E76A7">
        <w:tc>
          <w:tcPr>
            <w:tcW w:w="2160" w:type="dxa"/>
            <w:shd w:val="clear" w:color="auto" w:fill="EBF5FB"/>
            <w:tcMar>
              <w:top w:w="66" w:type="dxa"/>
              <w:left w:w="88" w:type="dxa"/>
              <w:bottom w:w="66" w:type="dxa"/>
              <w:right w:w="88" w:type="dxa"/>
            </w:tcMar>
            <w:vAlign w:val="center"/>
          </w:tcPr>
          <w:p w14:paraId="685182D0"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7. المقاصد</w:t>
            </w:r>
          </w:p>
        </w:tc>
        <w:tc>
          <w:tcPr>
            <w:tcW w:w="6480" w:type="dxa"/>
            <w:shd w:val="clear" w:color="auto" w:fill="F5FAFF"/>
            <w:tcMar>
              <w:top w:w="66" w:type="dxa"/>
              <w:left w:w="88" w:type="dxa"/>
              <w:bottom w:w="66" w:type="dxa"/>
              <w:right w:w="88" w:type="dxa"/>
            </w:tcMar>
            <w:vAlign w:val="center"/>
          </w:tcPr>
          <w:p w14:paraId="1A1441BA"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تعارض مع أي من المقاصد، فالنتيجة اجتياز. ويخدم مباشرة حفظ الدين (أساس القابلية للهداية) والعقل (قاعدة معرفية أولى تُبنى عليها المعرفة المكتسبة).</w:t>
            </w:r>
          </w:p>
        </w:tc>
      </w:tr>
      <w:tr w:rsidR="00960F11" w:rsidRPr="00A17A57" w14:paraId="2638974E" w14:textId="77777777" w:rsidTr="008E76A7">
        <w:tc>
          <w:tcPr>
            <w:tcW w:w="2160" w:type="dxa"/>
            <w:shd w:val="clear" w:color="auto" w:fill="FFFFFF"/>
            <w:tcMar>
              <w:top w:w="66" w:type="dxa"/>
              <w:left w:w="88" w:type="dxa"/>
              <w:bottom w:w="66" w:type="dxa"/>
              <w:right w:w="88" w:type="dxa"/>
            </w:tcMar>
            <w:vAlign w:val="center"/>
          </w:tcPr>
          <w:p w14:paraId="6DE9325A"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8. إعلان المستوى</w:t>
            </w:r>
          </w:p>
        </w:tc>
        <w:tc>
          <w:tcPr>
            <w:tcW w:w="6480" w:type="dxa"/>
            <w:shd w:val="clear" w:color="auto" w:fill="FFFFFF"/>
            <w:tcMar>
              <w:top w:w="66" w:type="dxa"/>
              <w:left w:w="88" w:type="dxa"/>
              <w:bottom w:w="66" w:type="dxa"/>
              <w:right w:w="88" w:type="dxa"/>
            </w:tcMar>
            <w:vAlign w:val="center"/>
          </w:tcPr>
          <w:p w14:paraId="263DA6E6"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يستوفي م1 وم2، فيبدأ الاشتقاق من م3. وهامش عدم اليقين منخفض للدلالة الأساسية (استعداد مركوز لقبول الحق)، ومتوسط في طبيعتها الدقيقة (معرفة أم استعداد)، ومتوسط كذلك في نقلها من معناها الديني إلى «إشارة أخلاقية ومعرفية» في القرار الإداري، لأن هذا النقل اجتهاد من الكتاب.</w:t>
            </w:r>
          </w:p>
        </w:tc>
      </w:tr>
    </w:tbl>
    <w:p w14:paraId="64114554" w14:textId="77777777" w:rsidR="00960F11" w:rsidRPr="00A17A57" w:rsidRDefault="00960F11" w:rsidP="00960F1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فخلاصة الفطرة أن نظرية المعرفة القرآنية تبدأ من موقف مختلف عن «الصفحة البيضاء» عند لوك: في الإنسان استعداد مركوز لقبول الحق، يُصقل أو يُحرَّف بالتنشئة. ويقابل هذا المصدر الداخلي مصدر خارجي يحتاج إلى فحص، وهو موضوع التثبت. وأنبّه إلى أن الفطرة غير «الحدس المهني»: فالحدس المهني مكتسب بالخبرة والتكرار، والفطرة مركوزة في الخلقة، وأظهر ما تكون في الإدارة إشارةً أخلاقية أولى. وكلاهما يخضع للتثبت.</w:t>
      </w:r>
    </w:p>
    <w:p w:rsidR="00960F11" w:rsidRPr="00A17A57" w:rsidRDefault="00960F11" w:rsidP="00960F1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وتظهر الفطرة في الإدارة غالبًا في هيئة شعور بأن شيئًا ما غير سليم قبل أن نملك الدليل الكامل عليه. وهذا الشعور يستحق الإصغاء، لكنه لا يستحق أن يكون حكمًا نهائيًا. قد ينبّه المدير إلى تضارب مصالح أو ظلم محتمل، ثم يحتاج إلى معلومات وإجراءات تحقق. فالفطرة بهذا المعنى نقطة بداية تحمي المؤسسة من تجاهل الإشارة الأخلاقية، لا بديل عن التحقيق ولا عن الاستماع إلى الأطراف الأخرى.</w:t>
      </w:r>
    </w:p>
    <w:p w14:paraId="059D97FD" w14:textId="77777777" w:rsidR="00960F11" w:rsidRPr="00A17A57" w:rsidRDefault="00960F11" w:rsidP="00960F11">
      <w:pPr>
        <w:bidi/>
        <w:spacing w:after="55"/>
        <w:rPr>
          <w:rFonts w:ascii="Sakkal Majalla" w:hAnsi="Sakkal Majalla" w:cs="Sakkal Majalla"/>
          <w:sz w:val="26"/>
          <w:szCs w:val="26"/>
        </w:rPr>
      </w:pPr>
    </w:p>
    <w:p w14:paraId="09DC6AAD" w14:textId="77777777" w:rsidR="00960F11" w:rsidRPr="00A17A57" w:rsidRDefault="00960F11" w:rsidP="00960F11">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تتبع الفطرة عبر السلم السباعي: من الدلالة إلى الاختبار الميداني</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
        <w:gridCol w:w="1440"/>
        <w:gridCol w:w="4680"/>
        <w:gridCol w:w="2160"/>
      </w:tblGrid>
      <w:tr w:rsidR="00960F11" w:rsidRPr="00A17A57" w14:paraId="1C1048C8" w14:textId="77777777" w:rsidTr="008E76A7">
        <w:tc>
          <w:tcPr>
            <w:tcW w:w="360" w:type="dxa"/>
            <w:shd w:val="clear" w:color="auto" w:fill="156082"/>
            <w:tcMar>
              <w:top w:w="66" w:type="dxa"/>
              <w:left w:w="88" w:type="dxa"/>
              <w:bottom w:w="66" w:type="dxa"/>
              <w:right w:w="88" w:type="dxa"/>
            </w:tcMar>
            <w:vAlign w:val="center"/>
          </w:tcPr>
          <w:p w14:paraId="67F5374D"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w:t>
            </w:r>
          </w:p>
        </w:tc>
        <w:tc>
          <w:tcPr>
            <w:tcW w:w="1440" w:type="dxa"/>
            <w:shd w:val="clear" w:color="auto" w:fill="156082"/>
            <w:tcMar>
              <w:top w:w="66" w:type="dxa"/>
              <w:left w:w="88" w:type="dxa"/>
              <w:bottom w:w="66" w:type="dxa"/>
              <w:right w:w="88" w:type="dxa"/>
            </w:tcMar>
            <w:vAlign w:val="center"/>
          </w:tcPr>
          <w:p w14:paraId="4557779D"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المستوى</w:t>
            </w:r>
          </w:p>
        </w:tc>
        <w:tc>
          <w:tcPr>
            <w:tcW w:w="4680" w:type="dxa"/>
            <w:shd w:val="clear" w:color="auto" w:fill="156082"/>
            <w:tcMar>
              <w:top w:w="66" w:type="dxa"/>
              <w:left w:w="88" w:type="dxa"/>
              <w:bottom w:w="66" w:type="dxa"/>
              <w:right w:w="88" w:type="dxa"/>
            </w:tcMar>
            <w:vAlign w:val="center"/>
          </w:tcPr>
          <w:p w14:paraId="4794986D"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المحتوى المُختصَر</w:t>
            </w:r>
          </w:p>
        </w:tc>
        <w:tc>
          <w:tcPr>
            <w:tcW w:w="2160" w:type="dxa"/>
            <w:shd w:val="clear" w:color="auto" w:fill="156082"/>
            <w:tcMar>
              <w:top w:w="66" w:type="dxa"/>
              <w:left w:w="88" w:type="dxa"/>
              <w:bottom w:w="66" w:type="dxa"/>
              <w:right w:w="88" w:type="dxa"/>
            </w:tcMar>
            <w:vAlign w:val="center"/>
          </w:tcPr>
          <w:p w14:paraId="2AA877FF"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هامش عدم اليقين</w:t>
            </w:r>
          </w:p>
        </w:tc>
      </w:tr>
      <w:tr w:rsidR="00960F11" w:rsidRPr="00A17A57" w14:paraId="686A0451" w14:textId="77777777" w:rsidTr="008E76A7">
        <w:tc>
          <w:tcPr>
            <w:tcW w:w="360" w:type="dxa"/>
            <w:shd w:val="clear" w:color="auto" w:fill="EBF5FB"/>
            <w:tcMar>
              <w:top w:w="66" w:type="dxa"/>
              <w:left w:w="88" w:type="dxa"/>
              <w:bottom w:w="66" w:type="dxa"/>
              <w:right w:w="88" w:type="dxa"/>
            </w:tcMar>
            <w:vAlign w:val="center"/>
          </w:tcPr>
          <w:p w14:paraId="37C4DDA6"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1</w:t>
            </w:r>
          </w:p>
        </w:tc>
        <w:tc>
          <w:tcPr>
            <w:tcW w:w="1440" w:type="dxa"/>
            <w:shd w:val="clear" w:color="auto" w:fill="EBF5FB"/>
            <w:tcMar>
              <w:top w:w="66" w:type="dxa"/>
              <w:left w:w="88" w:type="dxa"/>
              <w:bottom w:w="66" w:type="dxa"/>
              <w:right w:w="88" w:type="dxa"/>
            </w:tcMar>
            <w:vAlign w:val="center"/>
          </w:tcPr>
          <w:p w14:paraId="1677FD9A"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الدلالة القرآنية</w:t>
            </w:r>
          </w:p>
        </w:tc>
        <w:tc>
          <w:tcPr>
            <w:tcW w:w="4680" w:type="dxa"/>
            <w:shd w:val="clear" w:color="auto" w:fill="F5FAFF"/>
            <w:tcMar>
              <w:top w:w="66" w:type="dxa"/>
              <w:left w:w="88" w:type="dxa"/>
              <w:bottom w:w="66" w:type="dxa"/>
              <w:right w:w="88" w:type="dxa"/>
            </w:tcMar>
            <w:vAlign w:val="center"/>
          </w:tcPr>
          <w:p w14:paraId="1448BDB0"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﴿فِطْرَتَ اللَّهِ الَّتِي فَطَرَ النَّاسَ عَلَيْهَا﴾ (الروم:30)، ولا تبديل لخلق الله.</w:t>
            </w:r>
          </w:p>
        </w:tc>
        <w:tc>
          <w:tcPr>
            <w:tcW w:w="2160" w:type="dxa"/>
            <w:shd w:val="clear" w:color="auto" w:fill="EBF5E0"/>
            <w:tcMar>
              <w:top w:w="66" w:type="dxa"/>
              <w:left w:w="88" w:type="dxa"/>
              <w:bottom w:w="66" w:type="dxa"/>
              <w:right w:w="88" w:type="dxa"/>
            </w:tcMar>
            <w:vAlign w:val="center"/>
          </w:tcPr>
          <w:p w14:paraId="45A1BA04"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منخفض</w:t>
            </w:r>
          </w:p>
        </w:tc>
      </w:tr>
      <w:tr w:rsidR="00960F11" w:rsidRPr="00A17A57" w14:paraId="5A2E89A7" w14:textId="77777777" w:rsidTr="008E76A7">
        <w:tc>
          <w:tcPr>
            <w:tcW w:w="360" w:type="dxa"/>
            <w:shd w:val="clear" w:color="auto" w:fill="FFFFFF"/>
            <w:tcMar>
              <w:top w:w="66" w:type="dxa"/>
              <w:left w:w="88" w:type="dxa"/>
              <w:bottom w:w="66" w:type="dxa"/>
              <w:right w:w="88" w:type="dxa"/>
            </w:tcMar>
            <w:vAlign w:val="center"/>
          </w:tcPr>
          <w:p w14:paraId="46348199"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2</w:t>
            </w:r>
          </w:p>
        </w:tc>
        <w:tc>
          <w:tcPr>
            <w:tcW w:w="1440" w:type="dxa"/>
            <w:shd w:val="clear" w:color="auto" w:fill="FFFFFF"/>
            <w:tcMar>
              <w:top w:w="66" w:type="dxa"/>
              <w:left w:w="88" w:type="dxa"/>
              <w:bottom w:w="66" w:type="dxa"/>
              <w:right w:w="88" w:type="dxa"/>
            </w:tcMar>
            <w:vAlign w:val="center"/>
          </w:tcPr>
          <w:p w14:paraId="675CB32E"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بيان السنة</w:t>
            </w:r>
          </w:p>
        </w:tc>
        <w:tc>
          <w:tcPr>
            <w:tcW w:w="4680" w:type="dxa"/>
            <w:shd w:val="clear" w:color="auto" w:fill="FFFFFF"/>
            <w:tcMar>
              <w:top w:w="66" w:type="dxa"/>
              <w:left w:w="88" w:type="dxa"/>
              <w:bottom w:w="66" w:type="dxa"/>
              <w:right w:w="88" w:type="dxa"/>
            </w:tcMar>
            <w:vAlign w:val="center"/>
          </w:tcPr>
          <w:p w14:paraId="6A52DB6D"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حديث «كل مولود يولد على الفطرة… فأبواه يهودانه»: سلامة الأصل وقابلية التحريف.</w:t>
            </w:r>
          </w:p>
        </w:tc>
        <w:tc>
          <w:tcPr>
            <w:tcW w:w="2160" w:type="dxa"/>
            <w:shd w:val="clear" w:color="auto" w:fill="FFFFFF"/>
            <w:tcMar>
              <w:top w:w="66" w:type="dxa"/>
              <w:left w:w="88" w:type="dxa"/>
              <w:bottom w:w="66" w:type="dxa"/>
              <w:right w:w="88" w:type="dxa"/>
            </w:tcMar>
            <w:vAlign w:val="center"/>
          </w:tcPr>
          <w:p w14:paraId="07B8DE23"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منخفض</w:t>
            </w:r>
          </w:p>
        </w:tc>
      </w:tr>
      <w:tr w:rsidR="00960F11" w:rsidRPr="00A17A57" w14:paraId="1717E243" w14:textId="77777777" w:rsidTr="008E76A7">
        <w:tc>
          <w:tcPr>
            <w:tcW w:w="360" w:type="dxa"/>
            <w:shd w:val="clear" w:color="auto" w:fill="EBF5FB"/>
            <w:tcMar>
              <w:top w:w="66" w:type="dxa"/>
              <w:left w:w="88" w:type="dxa"/>
              <w:bottom w:w="66" w:type="dxa"/>
              <w:right w:w="88" w:type="dxa"/>
            </w:tcMar>
            <w:vAlign w:val="center"/>
          </w:tcPr>
          <w:p w14:paraId="4663BA90"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3</w:t>
            </w:r>
          </w:p>
        </w:tc>
        <w:tc>
          <w:tcPr>
            <w:tcW w:w="1440" w:type="dxa"/>
            <w:shd w:val="clear" w:color="auto" w:fill="EBF5FB"/>
            <w:tcMar>
              <w:top w:w="66" w:type="dxa"/>
              <w:left w:w="88" w:type="dxa"/>
              <w:bottom w:w="66" w:type="dxa"/>
              <w:right w:w="88" w:type="dxa"/>
            </w:tcMar>
            <w:vAlign w:val="center"/>
          </w:tcPr>
          <w:p w14:paraId="7AF8F98E"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المفهوم الإنساني</w:t>
            </w:r>
          </w:p>
        </w:tc>
        <w:tc>
          <w:tcPr>
            <w:tcW w:w="4680" w:type="dxa"/>
            <w:shd w:val="clear" w:color="auto" w:fill="F5FAFF"/>
            <w:tcMar>
              <w:top w:w="66" w:type="dxa"/>
              <w:left w:w="88" w:type="dxa"/>
              <w:bottom w:w="66" w:type="dxa"/>
              <w:right w:w="88" w:type="dxa"/>
            </w:tcMar>
            <w:vAlign w:val="center"/>
          </w:tcPr>
          <w:p w14:paraId="3C8AB539"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استعداد معرفي أخلاقي مركوز لقبول الحق، سابق على الخبرة، قابل للصقل والتحريف؛ ويظهر في الإدارة إشارةً أخلاقية أولى.</w:t>
            </w:r>
          </w:p>
        </w:tc>
        <w:tc>
          <w:tcPr>
            <w:tcW w:w="2160" w:type="dxa"/>
            <w:shd w:val="clear" w:color="auto" w:fill="EBF5E0"/>
            <w:tcMar>
              <w:top w:w="66" w:type="dxa"/>
              <w:left w:w="88" w:type="dxa"/>
              <w:bottom w:w="66" w:type="dxa"/>
              <w:right w:w="88" w:type="dxa"/>
            </w:tcMar>
            <w:vAlign w:val="center"/>
          </w:tcPr>
          <w:p w14:paraId="30571045"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متوسط</w:t>
            </w:r>
          </w:p>
        </w:tc>
      </w:tr>
      <w:tr w:rsidR="00960F11" w:rsidRPr="00A17A57" w14:paraId="398E470D" w14:textId="77777777" w:rsidTr="008E76A7">
        <w:tc>
          <w:tcPr>
            <w:tcW w:w="360" w:type="dxa"/>
            <w:shd w:val="clear" w:color="auto" w:fill="FFFFFF"/>
            <w:tcMar>
              <w:top w:w="66" w:type="dxa"/>
              <w:left w:w="88" w:type="dxa"/>
              <w:bottom w:w="66" w:type="dxa"/>
              <w:right w:w="88" w:type="dxa"/>
            </w:tcMar>
            <w:vAlign w:val="center"/>
          </w:tcPr>
          <w:p w14:paraId="0A4FEADA"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4</w:t>
            </w:r>
          </w:p>
        </w:tc>
        <w:tc>
          <w:tcPr>
            <w:tcW w:w="1440" w:type="dxa"/>
            <w:shd w:val="clear" w:color="auto" w:fill="FFFFFF"/>
            <w:tcMar>
              <w:top w:w="66" w:type="dxa"/>
              <w:left w:w="88" w:type="dxa"/>
              <w:bottom w:w="66" w:type="dxa"/>
              <w:right w:w="88" w:type="dxa"/>
            </w:tcMar>
            <w:vAlign w:val="center"/>
          </w:tcPr>
          <w:p w14:paraId="36F15DC0"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000000"/>
                <w:sz w:val="26"/>
                <w:szCs w:val="26"/>
                <w:rtl/>
              </w:rPr>
              <w:t xml:space="preserve">المبدأ (ثم البوابة)</w:t>
            </w:r>
          </w:p>
        </w:tc>
        <w:tc>
          <w:tcPr>
            <w:tcW w:w="4680" w:type="dxa"/>
            <w:shd w:val="clear" w:color="auto" w:fill="FFFFFF"/>
            <w:tcMar>
              <w:top w:w="66" w:type="dxa"/>
              <w:left w:w="88" w:type="dxa"/>
              <w:bottom w:w="66" w:type="dxa"/>
              <w:right w:w="88" w:type="dxa"/>
            </w:tcMar>
            <w:vAlign w:val="center"/>
          </w:tcPr>
          <w:p w14:paraId="64A65D33"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تُعامل الإشارة الأخلاقية الأولى للقائد مدخلًا معرفيًا مشروعًا يُسجَّل ثم يخضع للتثبت. ولا تعارض مع المقاصد، فيجتاز البوابة.</w:t>
            </w:r>
          </w:p>
        </w:tc>
        <w:tc>
          <w:tcPr>
            <w:tcW w:w="2160" w:type="dxa"/>
            <w:shd w:val="clear" w:color="auto" w:fill="FFFFFF"/>
            <w:tcMar>
              <w:top w:w="66" w:type="dxa"/>
              <w:left w:w="88" w:type="dxa"/>
              <w:bottom w:w="66" w:type="dxa"/>
              <w:right w:w="88" w:type="dxa"/>
            </w:tcMar>
            <w:vAlign w:val="center"/>
          </w:tcPr>
          <w:p w14:paraId="5D524E2F"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متوسط</w:t>
            </w:r>
          </w:p>
        </w:tc>
      </w:tr>
      <w:tr w:rsidR="00960F11" w:rsidRPr="00A17A57" w14:paraId="5F0EAE7B" w14:textId="77777777" w:rsidTr="008E76A7">
        <w:tc>
          <w:tcPr>
            <w:tcW w:w="360" w:type="dxa"/>
            <w:shd w:val="clear" w:color="auto" w:fill="EBF5FB"/>
            <w:tcMar>
              <w:top w:w="66" w:type="dxa"/>
              <w:left w:w="88" w:type="dxa"/>
              <w:bottom w:w="66" w:type="dxa"/>
              <w:right w:w="88" w:type="dxa"/>
            </w:tcMar>
            <w:vAlign w:val="center"/>
          </w:tcPr>
          <w:p w14:paraId="22489FBB"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5</w:t>
            </w:r>
          </w:p>
        </w:tc>
        <w:tc>
          <w:tcPr>
            <w:tcW w:w="1440" w:type="dxa"/>
            <w:shd w:val="clear" w:color="auto" w:fill="EBF5FB"/>
            <w:tcMar>
              <w:top w:w="66" w:type="dxa"/>
              <w:left w:w="88" w:type="dxa"/>
              <w:bottom w:w="66" w:type="dxa"/>
              <w:right w:w="88" w:type="dxa"/>
            </w:tcMar>
            <w:vAlign w:val="center"/>
          </w:tcPr>
          <w:p w14:paraId="572492E3"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الفرضية الإدارية</w:t>
            </w:r>
          </w:p>
        </w:tc>
        <w:tc>
          <w:tcPr>
            <w:tcW w:w="4680" w:type="dxa"/>
            <w:shd w:val="clear" w:color="auto" w:fill="F5FAFF"/>
            <w:tcMar>
              <w:top w:w="66" w:type="dxa"/>
              <w:left w:w="88" w:type="dxa"/>
              <w:bottom w:w="66" w:type="dxa"/>
              <w:right w:w="88" w:type="dxa"/>
            </w:tcMar>
            <w:vAlign w:val="center"/>
          </w:tcPr>
          <w:p w14:paraId="3123F305"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القادة الذين يسجّلون إشاراتهم الأخلاقية الأولى ثم يُخضعونها للتثبت يقعون في مخالفات أخلاقية أقل ممن يتجاهلونها أو يعملون بها دون تثبت.</w:t>
            </w:r>
          </w:p>
        </w:tc>
        <w:tc>
          <w:tcPr>
            <w:tcW w:w="2160" w:type="dxa"/>
            <w:shd w:val="clear" w:color="auto" w:fill="EBF5E0"/>
            <w:tcMar>
              <w:top w:w="66" w:type="dxa"/>
              <w:left w:w="88" w:type="dxa"/>
              <w:bottom w:w="66" w:type="dxa"/>
              <w:right w:w="88" w:type="dxa"/>
            </w:tcMar>
            <w:vAlign w:val="center"/>
          </w:tcPr>
          <w:p w14:paraId="4B2ED784"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عالٍ</w:t>
            </w:r>
          </w:p>
        </w:tc>
      </w:tr>
      <w:tr w:rsidR="00960F11" w:rsidRPr="00A17A57" w14:paraId="0953E5D0" w14:textId="77777777" w:rsidTr="008E76A7">
        <w:tc>
          <w:tcPr>
            <w:tcW w:w="360" w:type="dxa"/>
            <w:shd w:val="clear" w:color="auto" w:fill="FFFFFF"/>
            <w:tcMar>
              <w:top w:w="66" w:type="dxa"/>
              <w:left w:w="88" w:type="dxa"/>
              <w:bottom w:w="66" w:type="dxa"/>
              <w:right w:w="88" w:type="dxa"/>
            </w:tcMar>
            <w:vAlign w:val="center"/>
          </w:tcPr>
          <w:p w14:paraId="5148821E"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6</w:t>
            </w:r>
          </w:p>
        </w:tc>
        <w:tc>
          <w:tcPr>
            <w:tcW w:w="1440" w:type="dxa"/>
            <w:shd w:val="clear" w:color="auto" w:fill="FFFFFF"/>
            <w:tcMar>
              <w:top w:w="66" w:type="dxa"/>
              <w:left w:w="88" w:type="dxa"/>
              <w:bottom w:w="66" w:type="dxa"/>
              <w:right w:w="88" w:type="dxa"/>
            </w:tcMar>
            <w:vAlign w:val="center"/>
          </w:tcPr>
          <w:p w14:paraId="65B4A624"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النموذج المتكامل</w:t>
            </w:r>
          </w:p>
        </w:tc>
        <w:tc>
          <w:tcPr>
            <w:tcW w:w="4680" w:type="dxa"/>
            <w:shd w:val="clear" w:color="auto" w:fill="FFFFFF"/>
            <w:tcMar>
              <w:top w:w="66" w:type="dxa"/>
              <w:left w:w="88" w:type="dxa"/>
              <w:bottom w:w="66" w:type="dxa"/>
              <w:right w:w="88" w:type="dxa"/>
            </w:tcMar>
            <w:vAlign w:val="center"/>
          </w:tcPr>
          <w:p w14:paraId="5E56ACD6"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مساحة «ملاحظة قيادية» رسمية في نظام المعلومات (9.8)، تُسجَّل فيها الإشارة الأولى ثم نتيجة التثبت.</w:t>
            </w:r>
          </w:p>
        </w:tc>
        <w:tc>
          <w:tcPr>
            <w:tcW w:w="2160" w:type="dxa"/>
            <w:shd w:val="clear" w:color="auto" w:fill="FFFFFF"/>
            <w:tcMar>
              <w:top w:w="66" w:type="dxa"/>
              <w:left w:w="88" w:type="dxa"/>
              <w:bottom w:w="66" w:type="dxa"/>
              <w:right w:w="88" w:type="dxa"/>
            </w:tcMar>
            <w:vAlign w:val="center"/>
          </w:tcPr>
          <w:p w14:paraId="3E316DF3"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مرتفع</w:t>
            </w:r>
          </w:p>
        </w:tc>
      </w:tr>
      <w:tr w:rsidR="00960F11" w:rsidRPr="00A17A57" w14:paraId="3B626CD1" w14:textId="77777777" w:rsidTr="008E76A7">
        <w:tc>
          <w:tcPr>
            <w:tcW w:w="360" w:type="dxa"/>
            <w:shd w:val="clear" w:color="auto" w:fill="EBF5FB"/>
            <w:tcMar>
              <w:top w:w="66" w:type="dxa"/>
              <w:left w:w="88" w:type="dxa"/>
              <w:bottom w:w="66" w:type="dxa"/>
              <w:right w:w="88" w:type="dxa"/>
            </w:tcMar>
            <w:vAlign w:val="center"/>
          </w:tcPr>
          <w:p w14:paraId="72A40A91"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7</w:t>
            </w:r>
          </w:p>
        </w:tc>
        <w:tc>
          <w:tcPr>
            <w:tcW w:w="1440" w:type="dxa"/>
            <w:shd w:val="clear" w:color="auto" w:fill="EBF5FB"/>
            <w:tcMar>
              <w:top w:w="66" w:type="dxa"/>
              <w:left w:w="88" w:type="dxa"/>
              <w:bottom w:w="66" w:type="dxa"/>
              <w:right w:w="88" w:type="dxa"/>
            </w:tcMar>
            <w:vAlign w:val="center"/>
          </w:tcPr>
          <w:p w14:paraId="1A364AC0"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الاختبار الميداني</w:t>
            </w:r>
          </w:p>
        </w:tc>
        <w:tc>
          <w:tcPr>
            <w:tcW w:w="4680" w:type="dxa"/>
            <w:shd w:val="clear" w:color="auto" w:fill="F5FAFF"/>
            <w:tcMar>
              <w:top w:w="66" w:type="dxa"/>
              <w:left w:w="88" w:type="dxa"/>
              <w:bottom w:w="66" w:type="dxa"/>
              <w:right w:w="88" w:type="dxa"/>
            </w:tcMar>
            <w:vAlign w:val="center"/>
          </w:tcPr>
          <w:p w14:paraId="2FDE54C9"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لم يُنفَّذ بعد، ويتطلب دراسة مقارنة بين مؤسسات تسجّل الإشارات الأخلاقية وأخرى لا تسجّلها.</w:t>
            </w:r>
          </w:p>
        </w:tc>
        <w:tc>
          <w:tcPr>
            <w:tcW w:w="2160" w:type="dxa"/>
            <w:shd w:val="clear" w:color="auto" w:fill="EBF5E0"/>
            <w:tcMar>
              <w:top w:w="66" w:type="dxa"/>
              <w:left w:w="88" w:type="dxa"/>
              <w:bottom w:w="66" w:type="dxa"/>
              <w:right w:w="88" w:type="dxa"/>
            </w:tcMar>
            <w:vAlign w:val="center"/>
          </w:tcPr>
          <w:p w14:paraId="7F675CDC"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C00000"/>
                <w:sz w:val="26"/>
                <w:szCs w:val="26"/>
                <w:rtl/>
              </w:rPr>
              <w:t xml:space="preserve">معلَّق</w:t>
            </w:r>
          </w:p>
        </w:tc>
      </w:tr>
    </w:tbl>
    <w:p w14:paraId="49F5625F" w14:textId="77777777" w:rsidR="00960F11" w:rsidRPr="00A17A57" w:rsidRDefault="00960F11" w:rsidP="00960F1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والفطرة والتثبت كلاهما يُتتبعان عبر السلم كاملًا، وهذا يبيّن أن أدوات الباب الأول تعمل على محتوى الباب الثاني، مع بقاء المستوى السابع معلَّقًا.</w:t>
      </w:r>
    </w:p>
    <w:p w14:paraId="65CBA52F" w14:textId="77777777" w:rsidR="00960F11" w:rsidRPr="00A17A57" w:rsidRDefault="00960F11" w:rsidP="00960F11">
      <w:pPr>
        <w:bidi/>
        <w:spacing w:after="55"/>
        <w:rPr>
          <w:rFonts w:ascii="Sakkal Majalla" w:hAnsi="Sakkal Majalla" w:cs="Sakkal Majalla"/>
          <w:sz w:val="26"/>
          <w:szCs w:val="26"/>
        </w:rPr>
      </w:pPr>
    </w:p>
    <w:p w14:paraId="508CF1A3" w14:textId="77777777" w:rsidR="00960F11" w:rsidRPr="00A17A57" w:rsidRDefault="00960F11" w:rsidP="00960F11">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مقارنة تشغيلية: الفطرة والحدسية الأخلاقية (هايدت)</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3240"/>
        <w:gridCol w:w="3240"/>
      </w:tblGrid>
      <w:tr w:rsidR="00960F11" w:rsidRPr="00A17A57" w14:paraId="44175F44" w14:textId="77777777" w:rsidTr="008E76A7">
        <w:tc>
          <w:tcPr>
            <w:tcW w:w="2160" w:type="dxa"/>
            <w:shd w:val="clear" w:color="auto" w:fill="1F3864"/>
            <w:tcMar>
              <w:top w:w="66" w:type="dxa"/>
              <w:left w:w="88" w:type="dxa"/>
              <w:bottom w:w="66" w:type="dxa"/>
              <w:right w:w="88" w:type="dxa"/>
            </w:tcMar>
            <w:vAlign w:val="center"/>
          </w:tcPr>
          <w:p w14:paraId="4A1ED3D4"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البُعد</w:t>
            </w:r>
          </w:p>
        </w:tc>
        <w:tc>
          <w:tcPr>
            <w:tcW w:w="3240" w:type="dxa"/>
            <w:shd w:val="clear" w:color="auto" w:fill="1F3864"/>
            <w:tcMar>
              <w:top w:w="66" w:type="dxa"/>
              <w:left w:w="88" w:type="dxa"/>
              <w:bottom w:w="66" w:type="dxa"/>
              <w:right w:w="88" w:type="dxa"/>
            </w:tcMar>
            <w:vAlign w:val="center"/>
          </w:tcPr>
          <w:p w14:paraId="1BB14F26"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الحدسية الأخلاقية (Haidt, 2001)</w:t>
            </w:r>
          </w:p>
        </w:tc>
        <w:tc>
          <w:tcPr>
            <w:tcW w:w="3240" w:type="dxa"/>
            <w:shd w:val="clear" w:color="auto" w:fill="1F3864"/>
            <w:tcMar>
              <w:top w:w="66" w:type="dxa"/>
              <w:left w:w="88" w:type="dxa"/>
              <w:bottom w:w="66" w:type="dxa"/>
              <w:right w:w="88" w:type="dxa"/>
            </w:tcMar>
            <w:vAlign w:val="center"/>
          </w:tcPr>
          <w:p w14:paraId="7C362431"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الفطرة القرآنية</w:t>
            </w:r>
          </w:p>
        </w:tc>
      </w:tr>
      <w:tr w:rsidR="00960F11" w:rsidRPr="00A17A57" w14:paraId="59052E10" w14:textId="77777777" w:rsidTr="008E76A7">
        <w:tc>
          <w:tcPr>
            <w:tcW w:w="2160" w:type="dxa"/>
            <w:shd w:val="clear" w:color="auto" w:fill="EBF5FB"/>
            <w:tcMar>
              <w:top w:w="66" w:type="dxa"/>
              <w:left w:w="88" w:type="dxa"/>
              <w:bottom w:w="66" w:type="dxa"/>
              <w:right w:w="88" w:type="dxa"/>
            </w:tcMar>
            <w:vAlign w:val="center"/>
          </w:tcPr>
          <w:p w14:paraId="4FAE8A18"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lastRenderedPageBreak/>
              <w:t>مصدر الاستعداد</w:t>
            </w:r>
          </w:p>
        </w:tc>
        <w:tc>
          <w:tcPr>
            <w:tcW w:w="3240" w:type="dxa"/>
            <w:shd w:val="clear" w:color="auto" w:fill="F5F5F5"/>
            <w:tcMar>
              <w:top w:w="66" w:type="dxa"/>
              <w:left w:w="88" w:type="dxa"/>
              <w:bottom w:w="66" w:type="dxa"/>
              <w:right w:w="88" w:type="dxa"/>
            </w:tcMar>
            <w:vAlign w:val="center"/>
          </w:tcPr>
          <w:p w14:paraId="75F4A51D"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تطوري تكيفي: نتاج الانتخاب الطبيعي، لا تصميم مقصود.</w:t>
            </w:r>
          </w:p>
        </w:tc>
        <w:tc>
          <w:tcPr>
            <w:tcW w:w="3240" w:type="dxa"/>
            <w:shd w:val="clear" w:color="auto" w:fill="EBF5FB"/>
            <w:tcMar>
              <w:top w:w="66" w:type="dxa"/>
              <w:left w:w="88" w:type="dxa"/>
              <w:bottom w:w="66" w:type="dxa"/>
              <w:right w:w="88" w:type="dxa"/>
            </w:tcMar>
            <w:vAlign w:val="center"/>
          </w:tcPr>
          <w:p w14:paraId="456F470A"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خلق مقصود: ﴿فِطْرَتَ اللَّهِ الَّتِي فَطَرَ النَّاسَ عَلَيْهَا﴾، فللاستعداد غاية.</w:t>
            </w:r>
          </w:p>
        </w:tc>
      </w:tr>
      <w:tr w:rsidR="00960F11" w:rsidRPr="00A17A57" w14:paraId="533F73B7" w14:textId="77777777" w:rsidTr="008E76A7">
        <w:tc>
          <w:tcPr>
            <w:tcW w:w="2160" w:type="dxa"/>
            <w:shd w:val="clear" w:color="auto" w:fill="FFFFFF"/>
            <w:tcMar>
              <w:top w:w="66" w:type="dxa"/>
              <w:left w:w="88" w:type="dxa"/>
              <w:bottom w:w="66" w:type="dxa"/>
              <w:right w:w="88" w:type="dxa"/>
            </w:tcMar>
            <w:vAlign w:val="center"/>
          </w:tcPr>
          <w:p w14:paraId="36C4F713"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موثوقية الاستعداد</w:t>
            </w:r>
          </w:p>
        </w:tc>
        <w:tc>
          <w:tcPr>
            <w:tcW w:w="3240" w:type="dxa"/>
            <w:shd w:val="clear" w:color="auto" w:fill="FFFFFF"/>
            <w:tcMar>
              <w:top w:w="66" w:type="dxa"/>
              <w:left w:w="88" w:type="dxa"/>
              <w:bottom w:w="66" w:type="dxa"/>
              <w:right w:w="88" w:type="dxa"/>
            </w:tcMar>
            <w:vAlign w:val="center"/>
          </w:tcPr>
          <w:p w14:paraId="3D4776E2"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متفاوتة وقابلة للتحيز الثقافي؛ وفي أعمال هايدت اللاحقة تختلف الحدوس الأخلاقية باختلاف التوجه السياسي.</w:t>
            </w:r>
          </w:p>
        </w:tc>
        <w:tc>
          <w:tcPr>
            <w:tcW w:w="3240" w:type="dxa"/>
            <w:shd w:val="clear" w:color="auto" w:fill="FFFFFF"/>
            <w:tcMar>
              <w:top w:w="66" w:type="dxa"/>
              <w:left w:w="88" w:type="dxa"/>
              <w:bottom w:w="66" w:type="dxa"/>
              <w:right w:w="88" w:type="dxa"/>
            </w:tcMar>
            <w:vAlign w:val="center"/>
          </w:tcPr>
          <w:p w14:paraId="79A893EA"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الأصل سليم (﴿لَا تَبْدِيلَ لِخَلْقِ اللَّهِ﴾)، والتنشئة قد تحرّفه: المصدر ثابت والانحراف طارئ.</w:t>
            </w:r>
          </w:p>
        </w:tc>
      </w:tr>
      <w:tr w:rsidR="00960F11" w:rsidRPr="00A17A57" w14:paraId="47DD02EC" w14:textId="77777777" w:rsidTr="008E76A7">
        <w:tc>
          <w:tcPr>
            <w:tcW w:w="2160" w:type="dxa"/>
            <w:shd w:val="clear" w:color="auto" w:fill="EBF5FB"/>
            <w:tcMar>
              <w:top w:w="66" w:type="dxa"/>
              <w:left w:w="88" w:type="dxa"/>
              <w:bottom w:w="66" w:type="dxa"/>
              <w:right w:w="88" w:type="dxa"/>
            </w:tcMar>
            <w:vAlign w:val="center"/>
          </w:tcPr>
          <w:p w14:paraId="44470920"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العلاقة بالعقل</w:t>
            </w:r>
          </w:p>
        </w:tc>
        <w:tc>
          <w:tcPr>
            <w:tcW w:w="3240" w:type="dxa"/>
            <w:shd w:val="clear" w:color="auto" w:fill="F5F5F5"/>
            <w:tcMar>
              <w:top w:w="66" w:type="dxa"/>
              <w:left w:w="88" w:type="dxa"/>
              <w:bottom w:w="66" w:type="dxa"/>
              <w:right w:w="88" w:type="dxa"/>
            </w:tcMar>
            <w:vAlign w:val="center"/>
          </w:tcPr>
          <w:p w14:paraId="7435DBB3"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التبرير العقلي «ذيل» يسوّغ الحدس بعد وقوعه ولا يُنتجه.</w:t>
            </w:r>
          </w:p>
        </w:tc>
        <w:tc>
          <w:tcPr>
            <w:tcW w:w="3240" w:type="dxa"/>
            <w:shd w:val="clear" w:color="auto" w:fill="EBF5FB"/>
            <w:tcMar>
              <w:top w:w="66" w:type="dxa"/>
              <w:left w:w="88" w:type="dxa"/>
              <w:bottom w:w="66" w:type="dxa"/>
              <w:right w:w="88" w:type="dxa"/>
            </w:tcMar>
            <w:vAlign w:val="center"/>
          </w:tcPr>
          <w:p w14:paraId="513A6261"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الفطرة والعقل والوحي متكاملة (ابن تيمية، 9.1): الفطرة أساس، والعقل والوحي يصقلانها ويصحّحان انحرافها.</w:t>
            </w:r>
          </w:p>
        </w:tc>
      </w:tr>
    </w:tbl>
    <w:p w14:paraId="04C5EFDB" w14:textId="77777777" w:rsidR="00960F11" w:rsidRPr="00A17A57" w:rsidRDefault="00960F11" w:rsidP="00960F11">
      <w:pPr>
        <w:bidi/>
        <w:spacing w:after="65"/>
        <w:ind w:right="260"/>
        <w:rPr>
          <w:rFonts w:ascii="Sakkal Majalla" w:hAnsi="Sakkal Majalla" w:cs="Sakkal Majalla"/>
          <w:sz w:val="26"/>
          <w:szCs w:val="26"/>
        </w:rPr>
      </w:pPr>
      <w:r w:rsidRPr="00A17A57">
        <w:rPr>
          <w:rFonts w:ascii="Sakkal Majalla" w:hAnsi="Sakkal Majalla" w:cs="Sakkal Majalla"/>
          <w:sz w:val="26"/>
          <w:szCs w:val="26"/>
        </w:rPr>
        <w:t xml:space="preserve">    </w:t>
      </w:r>
      <w:r w:rsidRPr="00A17A57">
        <w:rPr>
          <w:rFonts w:ascii="Sakkal Majalla" w:hAnsi="Sakkal Majalla" w:cs="Sakkal Majalla"/>
          <w:i/>
          <w:iCs/>
          <w:color w:val="595959"/>
          <w:sz w:val="26"/>
          <w:szCs w:val="26"/>
          <w:rtl/>
        </w:rPr>
        <w:t>Haidt, J. (2001). The Emotional Dog and Its Rational Tail. Psychological Review, 108(4), 814-834.</w:t>
      </w:r>
    </w:p>
    <w:p w14:paraId="388F490D" w14:textId="77777777" w:rsidR="00960F11" w:rsidRPr="00A17A57" w:rsidRDefault="00960F11" w:rsidP="00960F1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والأثر الإداري أن القائد الذي يعامل إشارته الأخلاقية الأولى مدخلًا معرفيًا معترفًا به، يعلن هامش ثقته فيها، ويوثّق متى صدّقها التثبت ومتى خالفها. وهذا صدق معرفي مع النفس قبل أن يكون إجراءً.</w:t>
      </w:r>
    </w:p>
    <w:p w14:paraId="6BF23CCE" w14:textId="77777777" w:rsidR="00960F11" w:rsidRPr="00A17A57" w:rsidRDefault="00960F11" w:rsidP="00960F11">
      <w:pPr>
        <w:bidi/>
        <w:spacing w:after="55"/>
        <w:rPr>
          <w:rFonts w:ascii="Sakkal Majalla" w:hAnsi="Sakkal Majalla" w:cs="Sakkal Majalla"/>
          <w:sz w:val="26"/>
          <w:szCs w:val="26"/>
        </w:rPr>
      </w:pPr>
    </w:p>
    <w:p w14:paraId="471396CF" w14:textId="77777777" w:rsidR="00960F11" w:rsidRPr="00A17A57" w:rsidRDefault="00960F11" w:rsidP="00960F11">
      <w:pPr>
        <w:pBdr>
          <w:bottom w:val="single" w:sz="6" w:space="0" w:color="D6E4F0"/>
        </w:pBdr>
        <w:bidi/>
        <w:spacing w:before="20" w:after="65"/>
        <w:rPr>
          <w:rFonts w:ascii="Sakkal Majalla" w:hAnsi="Sakkal Majalla" w:cs="Sakkal Majalla"/>
          <w:sz w:val="26"/>
          <w:szCs w:val="26"/>
        </w:rPr>
      </w:pPr>
    </w:p>
    <w:p w14:paraId="558D534C" w14:textId="77777777" w:rsidR="00960F11" w:rsidRPr="00A17A57" w:rsidRDefault="00960F11" w:rsidP="00960F11">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9.3  الركن الثاني: التثبت، بالبروتوكول الثماني كاملًا</w:t>
      </w:r>
    </w:p>
    <w:p w14:paraId="29C16B1E" w14:textId="77777777" w:rsidR="00960F11" w:rsidRPr="00A17A57" w:rsidRDefault="00960F11" w:rsidP="00960F11">
      <w:pPr>
        <w:shd w:val="clear" w:color="auto" w:fill="F5F0FF"/>
        <w:bidi/>
        <w:spacing w:before="10"/>
        <w:rPr>
          <w:rFonts w:ascii="Sakkal Majalla" w:hAnsi="Sakkal Majalla" w:cs="Sakkal Majalla"/>
          <w:sz w:val="26"/>
          <w:szCs w:val="26"/>
        </w:rPr>
      </w:pPr>
      <w:r w:rsidRPr="00A17A57">
        <w:rPr>
          <w:rFonts w:ascii="Sakkal Majalla" w:hAnsi="Sakkal Majalla" w:cs="Sakkal Majalla"/>
          <w:b/>
          <w:bCs/>
          <w:color w:val="1F3864"/>
          <w:sz w:val="26"/>
          <w:szCs w:val="26"/>
          <w:rtl/>
        </w:rPr>
        <w:t>﴿يَا أَيُّهَا الَّذِينَ آمَنُوا إِن جَاءَكُمْ فَاسِقٌ بِنَبَإٍ فَتَبَيَّنُوا أَن تُصِيبُوا قَوْمًا بِجَهَالَةٍ فَتُصْبِحُوا عَلَىٰ مَا فَعَلْتُمْ نَادِمِينَ﴾</w:t>
      </w:r>
    </w:p>
    <w:p w14:paraId="7C3735F0" w14:textId="77777777" w:rsidR="00960F11" w:rsidRPr="00A17A57" w:rsidRDefault="00960F11" w:rsidP="00960F11">
      <w:pPr>
        <w:bidi/>
        <w:spacing w:after="18"/>
        <w:rPr>
          <w:rFonts w:ascii="Sakkal Majalla" w:hAnsi="Sakkal Majalla" w:cs="Sakkal Majalla"/>
          <w:sz w:val="26"/>
          <w:szCs w:val="26"/>
        </w:rPr>
      </w:pPr>
      <w:r w:rsidRPr="00A17A57">
        <w:rPr>
          <w:rFonts w:ascii="Sakkal Majalla" w:hAnsi="Sakkal Majalla" w:cs="Sakkal Majalla"/>
          <w:color w:val="595959"/>
          <w:sz w:val="26"/>
          <w:szCs w:val="26"/>
          <w:rtl/>
        </w:rPr>
        <w:t>الحجرات : 6</w:t>
      </w:r>
    </w:p>
    <w:p w14:paraId="6D1D226F" w14:textId="77777777" w:rsidR="00960F11" w:rsidRPr="00A17A57" w:rsidRDefault="00960F11" w:rsidP="00960F11">
      <w:pPr>
        <w:bidi/>
        <w:spacing w:after="55"/>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6480"/>
      </w:tblGrid>
      <w:tr w:rsidR="00960F11" w:rsidRPr="00A17A57" w14:paraId="0C715DCC" w14:textId="77777777" w:rsidTr="008E76A7">
        <w:tc>
          <w:tcPr>
            <w:tcW w:w="2160" w:type="dxa"/>
            <w:shd w:val="clear" w:color="auto" w:fill="1F3864"/>
            <w:tcMar>
              <w:top w:w="66" w:type="dxa"/>
              <w:left w:w="88" w:type="dxa"/>
              <w:bottom w:w="66" w:type="dxa"/>
              <w:right w:w="88" w:type="dxa"/>
            </w:tcMar>
            <w:vAlign w:val="center"/>
          </w:tcPr>
          <w:p w14:paraId="11BEEC0C"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الخطوة</w:t>
            </w:r>
          </w:p>
        </w:tc>
        <w:tc>
          <w:tcPr>
            <w:tcW w:w="6480" w:type="dxa"/>
            <w:shd w:val="clear" w:color="auto" w:fill="1F3864"/>
            <w:tcMar>
              <w:top w:w="66" w:type="dxa"/>
              <w:left w:w="88" w:type="dxa"/>
              <w:bottom w:w="66" w:type="dxa"/>
              <w:right w:w="88" w:type="dxa"/>
            </w:tcMar>
            <w:vAlign w:val="center"/>
          </w:tcPr>
          <w:p w14:paraId="6472353D"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التطبيق الكامل</w:t>
            </w:r>
          </w:p>
        </w:tc>
      </w:tr>
      <w:tr w:rsidR="00960F11" w:rsidRPr="00A17A57" w14:paraId="462039F0" w14:textId="77777777" w:rsidTr="008E76A7">
        <w:tc>
          <w:tcPr>
            <w:tcW w:w="2160" w:type="dxa"/>
            <w:shd w:val="clear" w:color="auto" w:fill="EBF5FB"/>
            <w:tcMar>
              <w:top w:w="66" w:type="dxa"/>
              <w:left w:w="88" w:type="dxa"/>
              <w:bottom w:w="66" w:type="dxa"/>
              <w:right w:w="88" w:type="dxa"/>
            </w:tcMar>
            <w:vAlign w:val="center"/>
          </w:tcPr>
          <w:p w14:paraId="74281F84"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1. السياق</w:t>
            </w:r>
          </w:p>
        </w:tc>
        <w:tc>
          <w:tcPr>
            <w:tcW w:w="6480" w:type="dxa"/>
            <w:shd w:val="clear" w:color="auto" w:fill="F5FAFF"/>
            <w:tcMar>
              <w:top w:w="66" w:type="dxa"/>
              <w:left w:w="88" w:type="dxa"/>
              <w:bottom w:w="66" w:type="dxa"/>
              <w:right w:w="88" w:type="dxa"/>
            </w:tcMar>
            <w:vAlign w:val="center"/>
          </w:tcPr>
          <w:p w14:paraId="424E04F0"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سورة الحجرات مدنية. والرواية المشهورة في سبب النزول قصة الوليد بن عقبة، أُرسل إلى بني المصطلق فعاد بخبر غير صحيح كاد يُفضي إلى قرار عسكري. وهي عند أحمد وغيره، وتُصنَّف وفق ضوابط الفصل السادس. والسياق تحذير من قرار يُبنى على خبر لم يُتحقق منه.</w:t>
            </w:r>
          </w:p>
        </w:tc>
      </w:tr>
      <w:tr w:rsidR="00960F11" w:rsidRPr="00A17A57" w14:paraId="3B62AEBA" w14:textId="77777777" w:rsidTr="008E76A7">
        <w:tc>
          <w:tcPr>
            <w:tcW w:w="2160" w:type="dxa"/>
            <w:shd w:val="clear" w:color="auto" w:fill="FFFFFF"/>
            <w:tcMar>
              <w:top w:w="66" w:type="dxa"/>
              <w:left w:w="88" w:type="dxa"/>
              <w:bottom w:w="66" w:type="dxa"/>
              <w:right w:w="88" w:type="dxa"/>
            </w:tcMar>
            <w:vAlign w:val="center"/>
          </w:tcPr>
          <w:p w14:paraId="5D5B825B"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2. اللغة</w:t>
            </w:r>
          </w:p>
        </w:tc>
        <w:tc>
          <w:tcPr>
            <w:tcW w:w="6480" w:type="dxa"/>
            <w:shd w:val="clear" w:color="auto" w:fill="FFFFFF"/>
            <w:tcMar>
              <w:top w:w="66" w:type="dxa"/>
              <w:left w:w="88" w:type="dxa"/>
              <w:bottom w:w="66" w:type="dxa"/>
              <w:right w:w="88" w:type="dxa"/>
            </w:tcMar>
            <w:vAlign w:val="center"/>
          </w:tcPr>
          <w:p w14:paraId="1AA4B28E"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جذر ب-ي-ن عند ابن فارس أصل واحد: بُعد الشيء وانكشافه. و«تبيّن» على وزن تفعّل، يدل على طلب الوضوح والسعي إليه لا حصوله تلقائيًا. وفي الآية قراءة متواترة: «فتثبّتوا» (حمزة والكسائي وخلف)، فالتثبت لفظ قرآني لا اختيار اصطلاحي فقط.</w:t>
            </w:r>
          </w:p>
        </w:tc>
      </w:tr>
      <w:tr w:rsidR="00960F11" w:rsidRPr="00A17A57" w14:paraId="05B35F13" w14:textId="77777777" w:rsidTr="008E76A7">
        <w:tc>
          <w:tcPr>
            <w:tcW w:w="2160" w:type="dxa"/>
            <w:shd w:val="clear" w:color="auto" w:fill="EBF5FB"/>
            <w:tcMar>
              <w:top w:w="66" w:type="dxa"/>
              <w:left w:w="88" w:type="dxa"/>
              <w:bottom w:w="66" w:type="dxa"/>
              <w:right w:w="88" w:type="dxa"/>
            </w:tcMar>
            <w:vAlign w:val="center"/>
          </w:tcPr>
          <w:p w14:paraId="53D5F7CD"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3. التفسير</w:t>
            </w:r>
          </w:p>
        </w:tc>
        <w:tc>
          <w:tcPr>
            <w:tcW w:w="6480" w:type="dxa"/>
            <w:shd w:val="clear" w:color="auto" w:fill="F5FAFF"/>
            <w:tcMar>
              <w:top w:w="66" w:type="dxa"/>
              <w:left w:w="88" w:type="dxa"/>
              <w:bottom w:w="66" w:type="dxa"/>
              <w:right w:w="88" w:type="dxa"/>
            </w:tcMar>
            <w:vAlign w:val="center"/>
          </w:tcPr>
          <w:p w14:paraId="52905255"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اتفاق على أصل الأمر بالتبيّن في الخبر المريب. ابن كثير يربطه بحال المخبر، والقرطبي يجعل الآية أصلًا في قبول الأخبار في الأحكام والمعاملات. واستدل كثير من الأصوليين بمفهومها على قبول خبر العدل الواحد. وسيد قطب يرى في التثبت حماية لنسيج الجماعة من الإشاعة. والخلاف في نطاقه: خبر الفاسق خاصة، أم كل خبر يُبنى عليه أمر خطير.</w:t>
            </w:r>
          </w:p>
        </w:tc>
      </w:tr>
      <w:tr w:rsidR="00960F11" w:rsidRPr="00A17A57" w14:paraId="2556FABC" w14:textId="77777777" w:rsidTr="008E76A7">
        <w:tc>
          <w:tcPr>
            <w:tcW w:w="2160" w:type="dxa"/>
            <w:shd w:val="clear" w:color="auto" w:fill="FFFFFF"/>
            <w:tcMar>
              <w:top w:w="66" w:type="dxa"/>
              <w:left w:w="88" w:type="dxa"/>
              <w:bottom w:w="66" w:type="dxa"/>
              <w:right w:w="88" w:type="dxa"/>
            </w:tcMar>
            <w:vAlign w:val="center"/>
          </w:tcPr>
          <w:p w14:paraId="4D53075C"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4. الاستقراء</w:t>
            </w:r>
          </w:p>
        </w:tc>
        <w:tc>
          <w:tcPr>
            <w:tcW w:w="6480" w:type="dxa"/>
            <w:shd w:val="clear" w:color="auto" w:fill="FFFFFF"/>
            <w:tcMar>
              <w:top w:w="66" w:type="dxa"/>
              <w:left w:w="88" w:type="dxa"/>
              <w:bottom w:w="66" w:type="dxa"/>
              <w:right w:w="88" w:type="dxa"/>
            </w:tcMar>
            <w:vAlign w:val="center"/>
          </w:tcPr>
          <w:p w14:paraId="054E3BC0"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ورد الأمر بالتبيّن في موضع آخر: ﴿إِذَا ضَرَبْتُمْ فِي سَبِيلِ اللَّهِ فَتَبَيَّنُوا﴾ (النساء:94)، مرتين في آية واحدة، وفي سياق حربي مشابه، وفيه القراءة نفسها «فتثبّتوا». ومن مثانيه: ﴿وَلَا تَقْفُ مَا لَيْسَ لَكَ بِهِ عِلْمٌ﴾ (الإسراء:36)، و﴿وَإِذَا جَاءَهُمْ أَمْرٌ مِّنَ الْأَمْنِ أَوِ الْخَوْفِ أَذَاعُوا بِهِ﴾ (النساء:83) مع الأمر بردّه إلى أهل الاستنباط: بُعد جماعي مؤسسي للتثبت.</w:t>
            </w:r>
          </w:p>
        </w:tc>
      </w:tr>
      <w:tr w:rsidR="00960F11" w:rsidRPr="00A17A57" w14:paraId="44BC76D1" w14:textId="77777777" w:rsidTr="008E76A7">
        <w:tc>
          <w:tcPr>
            <w:tcW w:w="2160" w:type="dxa"/>
            <w:shd w:val="clear" w:color="auto" w:fill="EBF5FB"/>
            <w:tcMar>
              <w:top w:w="66" w:type="dxa"/>
              <w:left w:w="88" w:type="dxa"/>
              <w:bottom w:w="66" w:type="dxa"/>
              <w:right w:w="88" w:type="dxa"/>
            </w:tcMar>
            <w:vAlign w:val="center"/>
          </w:tcPr>
          <w:p w14:paraId="14DDCACD"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5. المحكم والمتشابه</w:t>
            </w:r>
          </w:p>
        </w:tc>
        <w:tc>
          <w:tcPr>
            <w:tcW w:w="6480" w:type="dxa"/>
            <w:shd w:val="clear" w:color="auto" w:fill="F5FAFF"/>
            <w:tcMar>
              <w:top w:w="66" w:type="dxa"/>
              <w:left w:w="88" w:type="dxa"/>
              <w:bottom w:w="66" w:type="dxa"/>
              <w:right w:w="88" w:type="dxa"/>
            </w:tcMar>
            <w:vAlign w:val="center"/>
          </w:tcPr>
          <w:p w14:paraId="1BB9DF69"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الآية محكمة. ومثانيها توسّع النطاق: من خبر الفاسق خاصة، إلى كل ما لا علم به (الإسراء:36)، إلى ردّ الخبر الحساس لأهل الاختصاص (النساء:83).</w:t>
            </w:r>
          </w:p>
        </w:tc>
      </w:tr>
      <w:tr w:rsidR="00960F11" w:rsidRPr="00A17A57" w14:paraId="0D263C10" w14:textId="77777777" w:rsidTr="008E76A7">
        <w:tc>
          <w:tcPr>
            <w:tcW w:w="2160" w:type="dxa"/>
            <w:shd w:val="clear" w:color="auto" w:fill="FFFFFF"/>
            <w:tcMar>
              <w:top w:w="66" w:type="dxa"/>
              <w:left w:w="88" w:type="dxa"/>
              <w:bottom w:w="66" w:type="dxa"/>
              <w:right w:w="88" w:type="dxa"/>
            </w:tcMar>
            <w:vAlign w:val="center"/>
          </w:tcPr>
          <w:p w14:paraId="0D270832"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6. بيان السنة</w:t>
            </w:r>
          </w:p>
        </w:tc>
        <w:tc>
          <w:tcPr>
            <w:tcW w:w="6480" w:type="dxa"/>
            <w:shd w:val="clear" w:color="auto" w:fill="FFFFFF"/>
            <w:tcMar>
              <w:top w:w="66" w:type="dxa"/>
              <w:left w:w="88" w:type="dxa"/>
              <w:bottom w:w="66" w:type="dxa"/>
              <w:right w:w="88" w:type="dxa"/>
            </w:tcMar>
            <w:vAlign w:val="center"/>
          </w:tcPr>
          <w:p w14:paraId="2D721898"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«كفى بالمرء كذبًا أن يحدّث بكل ما سمع» (مسلم، مقدمة الصحيح). بيان يجعل التثبت معيارًا أخلاقيًا: نقل كل مسموع دون تمحيص يقارب الكذب في أثره وإن لم يقصده الناقل.</w:t>
            </w:r>
          </w:p>
        </w:tc>
      </w:tr>
      <w:tr w:rsidR="00960F11" w:rsidRPr="00A17A57" w14:paraId="2C80726D" w14:textId="77777777" w:rsidTr="008E76A7">
        <w:tc>
          <w:tcPr>
            <w:tcW w:w="2160" w:type="dxa"/>
            <w:shd w:val="clear" w:color="auto" w:fill="EBF5FB"/>
            <w:tcMar>
              <w:top w:w="66" w:type="dxa"/>
              <w:left w:w="88" w:type="dxa"/>
              <w:bottom w:w="66" w:type="dxa"/>
              <w:right w:w="88" w:type="dxa"/>
            </w:tcMar>
            <w:vAlign w:val="center"/>
          </w:tcPr>
          <w:p w14:paraId="0EDAF82C"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7. المقاصد</w:t>
            </w:r>
          </w:p>
        </w:tc>
        <w:tc>
          <w:tcPr>
            <w:tcW w:w="6480" w:type="dxa"/>
            <w:shd w:val="clear" w:color="auto" w:fill="F5FAFF"/>
            <w:tcMar>
              <w:top w:w="66" w:type="dxa"/>
              <w:left w:w="88" w:type="dxa"/>
              <w:bottom w:w="66" w:type="dxa"/>
              <w:right w:w="88" w:type="dxa"/>
            </w:tcMar>
            <w:vAlign w:val="center"/>
          </w:tcPr>
          <w:p w14:paraId="016F78F8"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تعارض مع أي من المقاصد، فالنتيجة اجتياز. ويخدم مباشرة حفظ النفس (﴿أَن تُصِيبُوا قَوْمًا بِجَهَالَةٍ﴾) والعقل (التحصين من التضليل) والمال (منع قرارات خاطئة).</w:t>
            </w:r>
          </w:p>
        </w:tc>
      </w:tr>
      <w:tr w:rsidR="00960F11" w:rsidRPr="00A17A57" w14:paraId="4713AB1F" w14:textId="77777777" w:rsidTr="008E76A7">
        <w:tc>
          <w:tcPr>
            <w:tcW w:w="2160" w:type="dxa"/>
            <w:shd w:val="clear" w:color="auto" w:fill="FFFFFF"/>
            <w:tcMar>
              <w:top w:w="66" w:type="dxa"/>
              <w:left w:w="88" w:type="dxa"/>
              <w:bottom w:w="66" w:type="dxa"/>
              <w:right w:w="88" w:type="dxa"/>
            </w:tcMar>
            <w:vAlign w:val="center"/>
          </w:tcPr>
          <w:p w14:paraId="56B27925"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8. إعلان المستوى</w:t>
            </w:r>
          </w:p>
        </w:tc>
        <w:tc>
          <w:tcPr>
            <w:tcW w:w="6480" w:type="dxa"/>
            <w:shd w:val="clear" w:color="auto" w:fill="FFFFFF"/>
            <w:tcMar>
              <w:top w:w="66" w:type="dxa"/>
              <w:left w:w="88" w:type="dxa"/>
              <w:bottom w:w="66" w:type="dxa"/>
              <w:right w:w="88" w:type="dxa"/>
            </w:tcMar>
            <w:vAlign w:val="center"/>
          </w:tcPr>
          <w:p w14:paraId="17DE529A"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يستوفي م1 وم2. والآية تقرر قاعدة عامة في الخبر، لكن نقلها إلى مبدأ إداري يمر بم3 ثم م4 ثم البوابة. وهامش عدم اليقين منخفض جدًا لأصل الأمر بالتبين في الخبر المريب، ومنخفض لتعميمه على كل خبر يُبنى عليه قرار حرج، للخلاف في نطاقه.</w:t>
            </w:r>
          </w:p>
        </w:tc>
      </w:tr>
    </w:tbl>
    <w:p w14:paraId="5898A18C" w14:textId="77777777" w:rsidR="00960F11" w:rsidRPr="00A17A57" w:rsidRDefault="00960F11" w:rsidP="00960F1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فالركن الثاني يضيف آلية تحقق خارجية توازن الاستعداد الداخلي: الفطرة تمنح القابلية لإدراك الحق، لكنها لا تكفي أمام أخبار العالم الخارجي، فيحتاج الإنسان إلى سعي نشط للتبيّن قبل أن يبني على أي معلومة.</w:t>
      </w:r>
    </w:p>
    <w:p w:rsidR="00960F11" w:rsidRPr="00A17A57" w:rsidRDefault="00960F11" w:rsidP="00960F1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والتثبت ليس جمع معلومات كثيرة، وإنما اختبار المعلومات التي يتوقف عليها القرار. يسأل المدير: من أين جاءت المعلومة؟ ما درجة استقلال مصدرها؟ هل يمكن إعادة فحصها؟ ما الذي قد يجعلها ناقصة أو مضللة؟ وما القرار الذي سيتغير إن كانت خاطئة؟ وقد لا نصل إلى يقين كامل، لكننا نستطيع أن نميّز بين معلومة حساسة تحتاج تحققًا مضاعفًا، ومعلومة هامشية لا تغيّر مسار القرار.</w:t>
      </w:r>
    </w:p>
    <w:p w14:paraId="727A572A" w14:textId="77777777" w:rsidR="00960F11" w:rsidRPr="00A17A57" w:rsidRDefault="00960F11" w:rsidP="00960F11">
      <w:pPr>
        <w:bidi/>
        <w:spacing w:after="55"/>
        <w:rPr>
          <w:rFonts w:ascii="Sakkal Majalla" w:hAnsi="Sakkal Majalla" w:cs="Sakkal Majalla"/>
          <w:sz w:val="26"/>
          <w:szCs w:val="26"/>
        </w:rPr>
      </w:pPr>
    </w:p>
    <w:p w14:paraId="5A6EE842" w14:textId="77777777" w:rsidR="00960F11" w:rsidRPr="00A17A57" w:rsidRDefault="00960F11" w:rsidP="00960F11">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علم الجرح والتعديل وترجمته الإدارية</w:t>
      </w:r>
    </w:p>
    <w:p w14:paraId="6BD10B82" w14:textId="77777777" w:rsidR="00960F11" w:rsidRPr="00A17A57" w:rsidRDefault="00960F11" w:rsidP="00960F1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وعلم الجرح والتعديل، أي نقد رواة الحديث، من أدق نظم نقد الأخبار في التاريخ، ونضج في القرنين الثاني والثالث الهجريين. ويبيّن الجدول ترجمة إدارية مقترحة لبعض مبادئه:</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3240"/>
        <w:gridCol w:w="2160"/>
      </w:tblGrid>
      <w:tr w:rsidR="00960F11" w:rsidRPr="00A17A57" w14:paraId="4E3DE94D" w14:textId="77777777" w:rsidTr="008E76A7">
        <w:tc>
          <w:tcPr>
            <w:tcW w:w="3240" w:type="dxa"/>
            <w:shd w:val="clear" w:color="auto" w:fill="1F3864"/>
            <w:tcMar>
              <w:top w:w="66" w:type="dxa"/>
              <w:left w:w="88" w:type="dxa"/>
              <w:bottom w:w="66" w:type="dxa"/>
              <w:right w:w="88" w:type="dxa"/>
            </w:tcMar>
            <w:vAlign w:val="center"/>
          </w:tcPr>
          <w:p w14:paraId="4DB36AC5"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مبدأ في علم الجرح والتعديل</w:t>
            </w:r>
          </w:p>
        </w:tc>
        <w:tc>
          <w:tcPr>
            <w:tcW w:w="3240" w:type="dxa"/>
            <w:shd w:val="clear" w:color="auto" w:fill="1F3864"/>
            <w:tcMar>
              <w:top w:w="66" w:type="dxa"/>
              <w:left w:w="88" w:type="dxa"/>
              <w:bottom w:w="66" w:type="dxa"/>
              <w:right w:w="88" w:type="dxa"/>
            </w:tcMar>
            <w:vAlign w:val="center"/>
          </w:tcPr>
          <w:p w14:paraId="7713DACF"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الترجمة الإدارية المعاصرة</w:t>
            </w:r>
          </w:p>
        </w:tc>
        <w:tc>
          <w:tcPr>
            <w:tcW w:w="2160" w:type="dxa"/>
            <w:shd w:val="clear" w:color="auto" w:fill="1F3864"/>
            <w:tcMar>
              <w:top w:w="66" w:type="dxa"/>
              <w:left w:w="88" w:type="dxa"/>
              <w:bottom w:w="66" w:type="dxa"/>
              <w:right w:w="88" w:type="dxa"/>
            </w:tcMar>
            <w:vAlign w:val="center"/>
          </w:tcPr>
          <w:p w14:paraId="4FBE2FD5"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التطبيق في نظام علامة الثقة</w:t>
            </w:r>
          </w:p>
        </w:tc>
      </w:tr>
      <w:tr w:rsidR="00960F11" w:rsidRPr="00A17A57" w14:paraId="2D102C8D" w14:textId="77777777" w:rsidTr="008E76A7">
        <w:tc>
          <w:tcPr>
            <w:tcW w:w="3240" w:type="dxa"/>
            <w:shd w:val="clear" w:color="auto" w:fill="EBF5FB"/>
            <w:tcMar>
              <w:top w:w="66" w:type="dxa"/>
              <w:left w:w="88" w:type="dxa"/>
              <w:bottom w:w="66" w:type="dxa"/>
              <w:right w:w="88" w:type="dxa"/>
            </w:tcMar>
            <w:vAlign w:val="center"/>
          </w:tcPr>
          <w:p w14:paraId="382C1088"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«العدالة»: استقامة الراوي في دينه ومروءته، وبُعده عن الكذب والفسق</w:t>
            </w:r>
          </w:p>
        </w:tc>
        <w:tc>
          <w:tcPr>
            <w:tcW w:w="3240" w:type="dxa"/>
            <w:shd w:val="clear" w:color="auto" w:fill="F5F5F5"/>
            <w:tcMar>
              <w:top w:w="66" w:type="dxa"/>
              <w:left w:w="88" w:type="dxa"/>
              <w:bottom w:w="66" w:type="dxa"/>
              <w:right w:w="88" w:type="dxa"/>
            </w:tcMar>
            <w:vAlign w:val="center"/>
          </w:tcPr>
          <w:p w14:paraId="0D82F7EB"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فحص نزاهة المصدر: هل له سوابق كذب أو تضليل؟ وهل له مصلحة ظاهرة في توجيه القرار؟</w:t>
            </w:r>
          </w:p>
        </w:tc>
        <w:tc>
          <w:tcPr>
            <w:tcW w:w="2160" w:type="dxa"/>
            <w:shd w:val="clear" w:color="auto" w:fill="EBF5E0"/>
            <w:tcMar>
              <w:top w:w="66" w:type="dxa"/>
              <w:left w:w="88" w:type="dxa"/>
              <w:bottom w:w="66" w:type="dxa"/>
              <w:right w:w="88" w:type="dxa"/>
            </w:tcMar>
            <w:vAlign w:val="center"/>
          </w:tcPr>
          <w:p w14:paraId="746DA2EC"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المدخل الثاني في علامة الثقة: تضارب المصالح الظاهر.</w:t>
            </w:r>
          </w:p>
        </w:tc>
      </w:tr>
      <w:tr w:rsidR="00960F11" w:rsidRPr="00A17A57" w14:paraId="7ADFF9BF" w14:textId="77777777" w:rsidTr="008E76A7">
        <w:tc>
          <w:tcPr>
            <w:tcW w:w="3240" w:type="dxa"/>
            <w:shd w:val="clear" w:color="auto" w:fill="FFFFFF"/>
            <w:tcMar>
              <w:top w:w="66" w:type="dxa"/>
              <w:left w:w="88" w:type="dxa"/>
              <w:bottom w:w="66" w:type="dxa"/>
              <w:right w:w="88" w:type="dxa"/>
            </w:tcMar>
            <w:vAlign w:val="center"/>
          </w:tcPr>
          <w:p w14:paraId="6089D797"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«الضبط»: دقة حفظ الراوي وقلة خطئه</w:t>
            </w:r>
          </w:p>
        </w:tc>
        <w:tc>
          <w:tcPr>
            <w:tcW w:w="3240" w:type="dxa"/>
            <w:shd w:val="clear" w:color="auto" w:fill="FFFFFF"/>
            <w:tcMar>
              <w:top w:w="66" w:type="dxa"/>
              <w:left w:w="88" w:type="dxa"/>
              <w:bottom w:w="66" w:type="dxa"/>
              <w:right w:w="88" w:type="dxa"/>
            </w:tcMar>
            <w:vAlign w:val="center"/>
          </w:tcPr>
          <w:p w14:paraId="2320A8CE"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فحص دقة المصدر: كم مرة كانت معلوماته السابقة خاطئة أو مضللة؟</w:t>
            </w:r>
          </w:p>
        </w:tc>
        <w:tc>
          <w:tcPr>
            <w:tcW w:w="2160" w:type="dxa"/>
            <w:shd w:val="clear" w:color="auto" w:fill="FFFFFF"/>
            <w:tcMar>
              <w:top w:w="66" w:type="dxa"/>
              <w:left w:w="88" w:type="dxa"/>
              <w:bottom w:w="66" w:type="dxa"/>
              <w:right w:w="88" w:type="dxa"/>
            </w:tcMar>
            <w:vAlign w:val="center"/>
          </w:tcPr>
          <w:p w14:paraId="36F89E5C"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المدخل الأول في علامة الثقة: سجل الدقة التاريخي للمصدر.</w:t>
            </w:r>
          </w:p>
        </w:tc>
      </w:tr>
      <w:tr w:rsidR="00960F11" w:rsidRPr="00A17A57" w14:paraId="3910F7C7" w14:textId="77777777" w:rsidTr="008E76A7">
        <w:tc>
          <w:tcPr>
            <w:tcW w:w="3240" w:type="dxa"/>
            <w:shd w:val="clear" w:color="auto" w:fill="EBF5FB"/>
            <w:tcMar>
              <w:top w:w="66" w:type="dxa"/>
              <w:left w:w="88" w:type="dxa"/>
              <w:bottom w:w="66" w:type="dxa"/>
              <w:right w:w="88" w:type="dxa"/>
            </w:tcMar>
            <w:vAlign w:val="center"/>
          </w:tcPr>
          <w:p w14:paraId="7D7D1BC7"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«التفرد»: انفراد الراوي بخبر لا يشاركه فيه غيره يوجب مزيد تمحيص</w:t>
            </w:r>
          </w:p>
        </w:tc>
        <w:tc>
          <w:tcPr>
            <w:tcW w:w="3240" w:type="dxa"/>
            <w:shd w:val="clear" w:color="auto" w:fill="F5F5F5"/>
            <w:tcMar>
              <w:top w:w="66" w:type="dxa"/>
              <w:left w:w="88" w:type="dxa"/>
              <w:bottom w:w="66" w:type="dxa"/>
              <w:right w:w="88" w:type="dxa"/>
            </w:tcMar>
            <w:vAlign w:val="center"/>
          </w:tcPr>
          <w:p w14:paraId="439FAA30"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المعلومة المنفردة المصدر (Single Source) تستوجب تحققًا أعلى.</w:t>
            </w:r>
          </w:p>
        </w:tc>
        <w:tc>
          <w:tcPr>
            <w:tcW w:w="2160" w:type="dxa"/>
            <w:shd w:val="clear" w:color="auto" w:fill="EBF5E0"/>
            <w:tcMar>
              <w:top w:w="66" w:type="dxa"/>
              <w:left w:w="88" w:type="dxa"/>
              <w:bottom w:w="66" w:type="dxa"/>
              <w:right w:w="88" w:type="dxa"/>
            </w:tcMar>
            <w:vAlign w:val="center"/>
          </w:tcPr>
          <w:p w14:paraId="5F50C7E1"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المدخل الثالث في علامة الثقة: درجة التوافق مع مصادر مستقلة.</w:t>
            </w:r>
          </w:p>
        </w:tc>
      </w:tr>
      <w:tr w:rsidR="00960F11" w:rsidRPr="00A17A57" w14:paraId="2269528C" w14:textId="77777777" w:rsidTr="008E76A7">
        <w:tc>
          <w:tcPr>
            <w:tcW w:w="3240" w:type="dxa"/>
            <w:shd w:val="clear" w:color="auto" w:fill="FFFFFF"/>
            <w:tcMar>
              <w:top w:w="66" w:type="dxa"/>
              <w:left w:w="88" w:type="dxa"/>
              <w:bottom w:w="66" w:type="dxa"/>
              <w:right w:w="88" w:type="dxa"/>
            </w:tcMar>
            <w:vAlign w:val="center"/>
          </w:tcPr>
          <w:p w14:paraId="5AFE5C7E"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«تعارض الروايات»: الجمع أو الترجيح</w:t>
            </w:r>
          </w:p>
        </w:tc>
        <w:tc>
          <w:tcPr>
            <w:tcW w:w="3240" w:type="dxa"/>
            <w:shd w:val="clear" w:color="auto" w:fill="FFFFFF"/>
            <w:tcMar>
              <w:top w:w="66" w:type="dxa"/>
              <w:left w:w="88" w:type="dxa"/>
              <w:bottom w:w="66" w:type="dxa"/>
              <w:right w:w="88" w:type="dxa"/>
            </w:tcMar>
            <w:vAlign w:val="center"/>
          </w:tcPr>
          <w:p w14:paraId="6B2F2763"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تضارب المعلومات من مصادر متعددة يوجب مزيد بحث، لا ترجيحًا فوريًا.</w:t>
            </w:r>
          </w:p>
        </w:tc>
        <w:tc>
          <w:tcPr>
            <w:tcW w:w="2160" w:type="dxa"/>
            <w:shd w:val="clear" w:color="auto" w:fill="FFFFFF"/>
            <w:tcMar>
              <w:top w:w="66" w:type="dxa"/>
              <w:left w:w="88" w:type="dxa"/>
              <w:bottom w:w="66" w:type="dxa"/>
              <w:right w:w="88" w:type="dxa"/>
            </w:tcMar>
            <w:vAlign w:val="center"/>
          </w:tcPr>
          <w:p w14:paraId="0B06E419"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حين يُسجَّل تعارض المصادر يُرفع مستوى التثبت المطلوب.</w:t>
            </w:r>
          </w:p>
        </w:tc>
      </w:tr>
    </w:tbl>
    <w:p w14:paraId="3D9098EE" w14:textId="77777777" w:rsidR="00960F11" w:rsidRPr="00A17A57" w:rsidRDefault="00960F11" w:rsidP="00960F1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وأرى في ما طوّره علماء الحديث سابقة منهجية لما يُسمّى اليوم «إدارة جودة المعلومات» (Information Quality Management)، طُبّقت بدقة على عدد هائل من الروايات. والترجمة الإدارية هنا اقتراح مني، لا نقل لعلم الحديث بكل شروطه.</w:t>
      </w:r>
    </w:p>
    <w:p w14:paraId="6F47B4A8" w14:textId="77777777" w:rsidR="00960F11" w:rsidRPr="00A17A57" w:rsidRDefault="00960F11" w:rsidP="00960F11">
      <w:pPr>
        <w:bidi/>
        <w:spacing w:after="55"/>
        <w:rPr>
          <w:rFonts w:ascii="Sakkal Majalla" w:hAnsi="Sakkal Majalla" w:cs="Sakkal Majalla"/>
          <w:sz w:val="26"/>
          <w:szCs w:val="26"/>
        </w:rPr>
      </w:pPr>
    </w:p>
    <w:p w14:paraId="2CEA74D6" w14:textId="77777777" w:rsidR="00960F11" w:rsidRPr="00A17A57" w:rsidRDefault="00960F11" w:rsidP="00960F11">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مقارنة تشغيلية: التثبت وأدبيات التحيز التأكيدي (نيكرسون)</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3240"/>
        <w:gridCol w:w="3240"/>
      </w:tblGrid>
      <w:tr w:rsidR="00960F11" w:rsidRPr="00A17A57" w14:paraId="41A52BD5" w14:textId="77777777" w:rsidTr="008E76A7">
        <w:tc>
          <w:tcPr>
            <w:tcW w:w="2160" w:type="dxa"/>
            <w:shd w:val="clear" w:color="auto" w:fill="1F3864"/>
            <w:tcMar>
              <w:top w:w="66" w:type="dxa"/>
              <w:left w:w="88" w:type="dxa"/>
              <w:bottom w:w="66" w:type="dxa"/>
              <w:right w:w="88" w:type="dxa"/>
            </w:tcMar>
            <w:vAlign w:val="center"/>
          </w:tcPr>
          <w:p w14:paraId="39910D7C"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البُعد</w:t>
            </w:r>
          </w:p>
        </w:tc>
        <w:tc>
          <w:tcPr>
            <w:tcW w:w="3240" w:type="dxa"/>
            <w:shd w:val="clear" w:color="auto" w:fill="1F3864"/>
            <w:tcMar>
              <w:top w:w="66" w:type="dxa"/>
              <w:left w:w="88" w:type="dxa"/>
              <w:bottom w:w="66" w:type="dxa"/>
              <w:right w:w="88" w:type="dxa"/>
            </w:tcMar>
            <w:vAlign w:val="center"/>
          </w:tcPr>
          <w:p w14:paraId="0CBF1C6D"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التحيز التأكيدي (Nickerson, 1998)</w:t>
            </w:r>
          </w:p>
        </w:tc>
        <w:tc>
          <w:tcPr>
            <w:tcW w:w="3240" w:type="dxa"/>
            <w:shd w:val="clear" w:color="auto" w:fill="1F3864"/>
            <w:tcMar>
              <w:top w:w="66" w:type="dxa"/>
              <w:left w:w="88" w:type="dxa"/>
              <w:bottom w:w="66" w:type="dxa"/>
              <w:right w:w="88" w:type="dxa"/>
            </w:tcMar>
            <w:vAlign w:val="center"/>
          </w:tcPr>
          <w:p w14:paraId="1AB234ED"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مبدأ التثبت القرآني</w:t>
            </w:r>
          </w:p>
        </w:tc>
      </w:tr>
      <w:tr w:rsidR="00960F11" w:rsidRPr="00A17A57" w14:paraId="48744586" w14:textId="77777777" w:rsidTr="008E76A7">
        <w:tc>
          <w:tcPr>
            <w:tcW w:w="2160" w:type="dxa"/>
            <w:shd w:val="clear" w:color="auto" w:fill="EBF5FB"/>
            <w:tcMar>
              <w:top w:w="66" w:type="dxa"/>
              <w:left w:w="88" w:type="dxa"/>
              <w:bottom w:w="66" w:type="dxa"/>
              <w:right w:w="88" w:type="dxa"/>
            </w:tcMar>
            <w:vAlign w:val="center"/>
          </w:tcPr>
          <w:p w14:paraId="788F6C02"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الآلية</w:t>
            </w:r>
          </w:p>
        </w:tc>
        <w:tc>
          <w:tcPr>
            <w:tcW w:w="3240" w:type="dxa"/>
            <w:shd w:val="clear" w:color="auto" w:fill="F5F5F5"/>
            <w:tcMar>
              <w:top w:w="66" w:type="dxa"/>
              <w:left w:w="88" w:type="dxa"/>
              <w:bottom w:w="66" w:type="dxa"/>
              <w:right w:w="88" w:type="dxa"/>
            </w:tcMar>
            <w:vAlign w:val="center"/>
          </w:tcPr>
          <w:p w14:paraId="312F7C91"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البحث الانتقائي عن أدلة مؤيدة مع تجاهل المعارضة، وهو نمط معرفي ثابت تجريبيًا.</w:t>
            </w:r>
          </w:p>
        </w:tc>
        <w:tc>
          <w:tcPr>
            <w:tcW w:w="3240" w:type="dxa"/>
            <w:shd w:val="clear" w:color="auto" w:fill="EBF5FB"/>
            <w:tcMar>
              <w:top w:w="66" w:type="dxa"/>
              <w:left w:w="88" w:type="dxa"/>
              <w:bottom w:w="66" w:type="dxa"/>
              <w:right w:w="88" w:type="dxa"/>
            </w:tcMar>
            <w:vAlign w:val="center"/>
          </w:tcPr>
          <w:p w14:paraId="05CA99A0"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أمر بالتحقق النشط بصرف النظر عن موافقة الخبر لما نرغب فيه.</w:t>
            </w:r>
          </w:p>
        </w:tc>
      </w:tr>
      <w:tr w:rsidR="00960F11" w:rsidRPr="00A17A57" w14:paraId="20CB73D1" w14:textId="77777777" w:rsidTr="008E76A7">
        <w:tc>
          <w:tcPr>
            <w:tcW w:w="2160" w:type="dxa"/>
            <w:shd w:val="clear" w:color="auto" w:fill="FFFFFF"/>
            <w:tcMar>
              <w:top w:w="66" w:type="dxa"/>
              <w:left w:w="88" w:type="dxa"/>
              <w:bottom w:w="66" w:type="dxa"/>
              <w:right w:w="88" w:type="dxa"/>
            </w:tcMar>
            <w:vAlign w:val="center"/>
          </w:tcPr>
          <w:p w14:paraId="2F9BFA93"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معيار المصدر</w:t>
            </w:r>
          </w:p>
        </w:tc>
        <w:tc>
          <w:tcPr>
            <w:tcW w:w="3240" w:type="dxa"/>
            <w:shd w:val="clear" w:color="auto" w:fill="FFFFFF"/>
            <w:tcMar>
              <w:top w:w="66" w:type="dxa"/>
              <w:left w:w="88" w:type="dxa"/>
              <w:bottom w:w="66" w:type="dxa"/>
              <w:right w:w="88" w:type="dxa"/>
            </w:tcMar>
            <w:vAlign w:val="center"/>
          </w:tcPr>
          <w:p w14:paraId="0DE8AB87"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الثقة بمن يؤكد رأينا دون تمحيص إضافي: المحتوى يحدد التصديق.</w:t>
            </w:r>
          </w:p>
        </w:tc>
        <w:tc>
          <w:tcPr>
            <w:tcW w:w="3240" w:type="dxa"/>
            <w:shd w:val="clear" w:color="auto" w:fill="FFFFFF"/>
            <w:tcMar>
              <w:top w:w="66" w:type="dxa"/>
              <w:left w:w="88" w:type="dxa"/>
              <w:bottom w:w="66" w:type="dxa"/>
              <w:right w:w="88" w:type="dxa"/>
            </w:tcMar>
            <w:vAlign w:val="center"/>
          </w:tcPr>
          <w:p w14:paraId="32091084"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التركيز على صفة المخبر وسجله، لا على محتوى الخبر المرغوب: معيار في المصدر.</w:t>
            </w:r>
          </w:p>
        </w:tc>
      </w:tr>
      <w:tr w:rsidR="00960F11" w:rsidRPr="00A17A57" w14:paraId="1B0B9965" w14:textId="77777777" w:rsidTr="008E76A7">
        <w:tc>
          <w:tcPr>
            <w:tcW w:w="2160" w:type="dxa"/>
            <w:shd w:val="clear" w:color="auto" w:fill="EBF5FB"/>
            <w:tcMar>
              <w:top w:w="66" w:type="dxa"/>
              <w:left w:w="88" w:type="dxa"/>
              <w:bottom w:w="66" w:type="dxa"/>
              <w:right w:w="88" w:type="dxa"/>
            </w:tcMar>
            <w:vAlign w:val="center"/>
          </w:tcPr>
          <w:p w14:paraId="3826E6ED"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الضغط الزمني</w:t>
            </w:r>
          </w:p>
        </w:tc>
        <w:tc>
          <w:tcPr>
            <w:tcW w:w="3240" w:type="dxa"/>
            <w:shd w:val="clear" w:color="auto" w:fill="F5F5F5"/>
            <w:tcMar>
              <w:top w:w="66" w:type="dxa"/>
              <w:left w:w="88" w:type="dxa"/>
              <w:bottom w:w="66" w:type="dxa"/>
              <w:right w:w="88" w:type="dxa"/>
            </w:tcMar>
            <w:vAlign w:val="center"/>
          </w:tcPr>
          <w:p w14:paraId="4775EF4F"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يتفاقم مع ضغط الوقت.</w:t>
            </w:r>
          </w:p>
        </w:tc>
        <w:tc>
          <w:tcPr>
            <w:tcW w:w="3240" w:type="dxa"/>
            <w:shd w:val="clear" w:color="auto" w:fill="EBF5FB"/>
            <w:tcMar>
              <w:top w:w="66" w:type="dxa"/>
              <w:left w:w="88" w:type="dxa"/>
              <w:bottom w:w="66" w:type="dxa"/>
              <w:right w:w="88" w:type="dxa"/>
            </w:tcMar>
            <w:vAlign w:val="center"/>
          </w:tcPr>
          <w:p w14:paraId="126A820B"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الآية تحذّر صراحة من عاقبة التسرع: ﴿فَتُصْبِحُوا عَلَىٰ مَا فَعَلْتُمْ نَادِمِينَ﴾.</w:t>
            </w:r>
          </w:p>
        </w:tc>
      </w:tr>
    </w:tbl>
    <w:p w14:paraId="2708706A" w14:textId="77777777" w:rsidR="00960F11" w:rsidRPr="00A17A57" w:rsidRDefault="00960F11" w:rsidP="00960F11">
      <w:pPr>
        <w:bidi/>
        <w:spacing w:after="65"/>
        <w:ind w:right="260"/>
        <w:rPr>
          <w:rFonts w:ascii="Sakkal Majalla" w:hAnsi="Sakkal Majalla" w:cs="Sakkal Majalla"/>
          <w:sz w:val="26"/>
          <w:szCs w:val="26"/>
        </w:rPr>
      </w:pPr>
      <w:r w:rsidRPr="00A17A57">
        <w:rPr>
          <w:rFonts w:ascii="Sakkal Majalla" w:hAnsi="Sakkal Majalla" w:cs="Sakkal Majalla"/>
          <w:sz w:val="26"/>
          <w:szCs w:val="26"/>
        </w:rPr>
        <w:t xml:space="preserve">    </w:t>
      </w:r>
      <w:r w:rsidRPr="00A17A57">
        <w:rPr>
          <w:rFonts w:ascii="Sakkal Majalla" w:hAnsi="Sakkal Majalla" w:cs="Sakkal Majalla"/>
          <w:i/>
          <w:iCs/>
          <w:color w:val="595959"/>
          <w:sz w:val="26"/>
          <w:szCs w:val="26"/>
          <w:rtl/>
        </w:rPr>
        <w:t>Nickerson, R. (1998). Confirmation Bias: A Ubiquitous Phenomenon in Many Guises. Review of General Psychology, 2(2), 175-220.</w:t>
      </w:r>
    </w:p>
    <w:p w14:paraId="09CD593E" w14:textId="77777777" w:rsidR="00960F11" w:rsidRPr="00A17A57" w:rsidRDefault="00960F11" w:rsidP="00960F11">
      <w:pPr>
        <w:bidi/>
        <w:spacing w:after="55"/>
        <w:rPr>
          <w:rFonts w:ascii="Sakkal Majalla" w:hAnsi="Sakkal Majalla" w:cs="Sakkal Majalla"/>
          <w:sz w:val="26"/>
          <w:szCs w:val="26"/>
        </w:rPr>
      </w:pPr>
    </w:p>
    <w:p w14:paraId="25E564FC" w14:textId="77777777" w:rsidR="00960F11" w:rsidRPr="00A17A57" w:rsidRDefault="00960F11" w:rsidP="00960F11">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تتبع التثبت عبر السلم السباعي: من الدلالة إلى الاختبار الميداني</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
        <w:gridCol w:w="1440"/>
        <w:gridCol w:w="4680"/>
        <w:gridCol w:w="2160"/>
      </w:tblGrid>
      <w:tr w:rsidR="00960F11" w:rsidRPr="00A17A57" w14:paraId="13C2EF72" w14:textId="77777777" w:rsidTr="008E76A7">
        <w:tc>
          <w:tcPr>
            <w:tcW w:w="360" w:type="dxa"/>
            <w:shd w:val="clear" w:color="auto" w:fill="156082"/>
            <w:tcMar>
              <w:top w:w="66" w:type="dxa"/>
              <w:left w:w="88" w:type="dxa"/>
              <w:bottom w:w="66" w:type="dxa"/>
              <w:right w:w="88" w:type="dxa"/>
            </w:tcMar>
            <w:vAlign w:val="center"/>
          </w:tcPr>
          <w:p w14:paraId="6C5FD9A2"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w:t>
            </w:r>
          </w:p>
        </w:tc>
        <w:tc>
          <w:tcPr>
            <w:tcW w:w="1440" w:type="dxa"/>
            <w:shd w:val="clear" w:color="auto" w:fill="156082"/>
            <w:tcMar>
              <w:top w:w="66" w:type="dxa"/>
              <w:left w:w="88" w:type="dxa"/>
              <w:bottom w:w="66" w:type="dxa"/>
              <w:right w:w="88" w:type="dxa"/>
            </w:tcMar>
            <w:vAlign w:val="center"/>
          </w:tcPr>
          <w:p w14:paraId="342CFDA2"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المستوى</w:t>
            </w:r>
          </w:p>
        </w:tc>
        <w:tc>
          <w:tcPr>
            <w:tcW w:w="4680" w:type="dxa"/>
            <w:shd w:val="clear" w:color="auto" w:fill="156082"/>
            <w:tcMar>
              <w:top w:w="66" w:type="dxa"/>
              <w:left w:w="88" w:type="dxa"/>
              <w:bottom w:w="66" w:type="dxa"/>
              <w:right w:w="88" w:type="dxa"/>
            </w:tcMar>
            <w:vAlign w:val="center"/>
          </w:tcPr>
          <w:p w14:paraId="3D0B0B57"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المحتوى المُختصَر</w:t>
            </w:r>
          </w:p>
        </w:tc>
        <w:tc>
          <w:tcPr>
            <w:tcW w:w="2160" w:type="dxa"/>
            <w:shd w:val="clear" w:color="auto" w:fill="156082"/>
            <w:tcMar>
              <w:top w:w="66" w:type="dxa"/>
              <w:left w:w="88" w:type="dxa"/>
              <w:bottom w:w="66" w:type="dxa"/>
              <w:right w:w="88" w:type="dxa"/>
            </w:tcMar>
            <w:vAlign w:val="center"/>
          </w:tcPr>
          <w:p w14:paraId="6BBEDA20"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هامش عدم اليقين</w:t>
            </w:r>
          </w:p>
        </w:tc>
      </w:tr>
      <w:tr w:rsidR="00960F11" w:rsidRPr="00A17A57" w14:paraId="6F4F4B9A" w14:textId="77777777" w:rsidTr="008E76A7">
        <w:tc>
          <w:tcPr>
            <w:tcW w:w="360" w:type="dxa"/>
            <w:shd w:val="clear" w:color="auto" w:fill="EBF5FB"/>
            <w:tcMar>
              <w:top w:w="66" w:type="dxa"/>
              <w:left w:w="88" w:type="dxa"/>
              <w:bottom w:w="66" w:type="dxa"/>
              <w:right w:w="88" w:type="dxa"/>
            </w:tcMar>
            <w:vAlign w:val="center"/>
          </w:tcPr>
          <w:p w14:paraId="38689898"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1</w:t>
            </w:r>
          </w:p>
        </w:tc>
        <w:tc>
          <w:tcPr>
            <w:tcW w:w="1440" w:type="dxa"/>
            <w:shd w:val="clear" w:color="auto" w:fill="EBF5FB"/>
            <w:tcMar>
              <w:top w:w="66" w:type="dxa"/>
              <w:left w:w="88" w:type="dxa"/>
              <w:bottom w:w="66" w:type="dxa"/>
              <w:right w:w="88" w:type="dxa"/>
            </w:tcMar>
            <w:vAlign w:val="center"/>
          </w:tcPr>
          <w:p w14:paraId="1FB2D131"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الدلالة القرآنية</w:t>
            </w:r>
          </w:p>
        </w:tc>
        <w:tc>
          <w:tcPr>
            <w:tcW w:w="4680" w:type="dxa"/>
            <w:shd w:val="clear" w:color="auto" w:fill="F5FAFF"/>
            <w:tcMar>
              <w:top w:w="66" w:type="dxa"/>
              <w:left w:w="88" w:type="dxa"/>
              <w:bottom w:w="66" w:type="dxa"/>
              <w:right w:w="88" w:type="dxa"/>
            </w:tcMar>
            <w:vAlign w:val="center"/>
          </w:tcPr>
          <w:p w14:paraId="2A1013B4"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الحجرات:6: أمر صريح بالتبين في خبر الفاسق؛ والإسراء:36: لا تتبع ما لا علم لك به.</w:t>
            </w:r>
          </w:p>
        </w:tc>
        <w:tc>
          <w:tcPr>
            <w:tcW w:w="2160" w:type="dxa"/>
            <w:shd w:val="clear" w:color="auto" w:fill="EBF5E0"/>
            <w:tcMar>
              <w:top w:w="66" w:type="dxa"/>
              <w:left w:w="88" w:type="dxa"/>
              <w:bottom w:w="66" w:type="dxa"/>
              <w:right w:w="88" w:type="dxa"/>
            </w:tcMar>
            <w:vAlign w:val="center"/>
          </w:tcPr>
          <w:p w14:paraId="45D09E22"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منخفض جدًا</w:t>
            </w:r>
          </w:p>
        </w:tc>
      </w:tr>
      <w:tr w:rsidR="00960F11" w:rsidRPr="00A17A57" w14:paraId="145F4E7F" w14:textId="77777777" w:rsidTr="008E76A7">
        <w:tc>
          <w:tcPr>
            <w:tcW w:w="360" w:type="dxa"/>
            <w:shd w:val="clear" w:color="auto" w:fill="FFFFFF"/>
            <w:tcMar>
              <w:top w:w="66" w:type="dxa"/>
              <w:left w:w="88" w:type="dxa"/>
              <w:bottom w:w="66" w:type="dxa"/>
              <w:right w:w="88" w:type="dxa"/>
            </w:tcMar>
            <w:vAlign w:val="center"/>
          </w:tcPr>
          <w:p w14:paraId="50143733"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2</w:t>
            </w:r>
          </w:p>
        </w:tc>
        <w:tc>
          <w:tcPr>
            <w:tcW w:w="1440" w:type="dxa"/>
            <w:shd w:val="clear" w:color="auto" w:fill="FFFFFF"/>
            <w:tcMar>
              <w:top w:w="66" w:type="dxa"/>
              <w:left w:w="88" w:type="dxa"/>
              <w:bottom w:w="66" w:type="dxa"/>
              <w:right w:w="88" w:type="dxa"/>
            </w:tcMar>
            <w:vAlign w:val="center"/>
          </w:tcPr>
          <w:p w14:paraId="32967ADE"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بيان السنة</w:t>
            </w:r>
          </w:p>
        </w:tc>
        <w:tc>
          <w:tcPr>
            <w:tcW w:w="4680" w:type="dxa"/>
            <w:shd w:val="clear" w:color="auto" w:fill="FFFFFF"/>
            <w:tcMar>
              <w:top w:w="66" w:type="dxa"/>
              <w:left w:w="88" w:type="dxa"/>
              <w:bottom w:w="66" w:type="dxa"/>
              <w:right w:w="88" w:type="dxa"/>
            </w:tcMar>
            <w:vAlign w:val="center"/>
          </w:tcPr>
          <w:p w14:paraId="51F45A3C"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«كفى بالمرء كذبًا أن يحدّث بكل ما سمع»: توسيع لكل مسموع.</w:t>
            </w:r>
          </w:p>
        </w:tc>
        <w:tc>
          <w:tcPr>
            <w:tcW w:w="2160" w:type="dxa"/>
            <w:shd w:val="clear" w:color="auto" w:fill="FFFFFF"/>
            <w:tcMar>
              <w:top w:w="66" w:type="dxa"/>
              <w:left w:w="88" w:type="dxa"/>
              <w:bottom w:w="66" w:type="dxa"/>
              <w:right w:w="88" w:type="dxa"/>
            </w:tcMar>
            <w:vAlign w:val="center"/>
          </w:tcPr>
          <w:p w14:paraId="2636837E"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منخفض</w:t>
            </w:r>
          </w:p>
        </w:tc>
      </w:tr>
      <w:tr w:rsidR="00960F11" w:rsidRPr="00A17A57" w14:paraId="30045C80" w14:textId="77777777" w:rsidTr="008E76A7">
        <w:tc>
          <w:tcPr>
            <w:tcW w:w="360" w:type="dxa"/>
            <w:shd w:val="clear" w:color="auto" w:fill="EBF5FB"/>
            <w:tcMar>
              <w:top w:w="66" w:type="dxa"/>
              <w:left w:w="88" w:type="dxa"/>
              <w:bottom w:w="66" w:type="dxa"/>
              <w:right w:w="88" w:type="dxa"/>
            </w:tcMar>
            <w:vAlign w:val="center"/>
          </w:tcPr>
          <w:p w14:paraId="275309D2"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3</w:t>
            </w:r>
          </w:p>
        </w:tc>
        <w:tc>
          <w:tcPr>
            <w:tcW w:w="1440" w:type="dxa"/>
            <w:shd w:val="clear" w:color="auto" w:fill="EBF5FB"/>
            <w:tcMar>
              <w:top w:w="66" w:type="dxa"/>
              <w:left w:w="88" w:type="dxa"/>
              <w:bottom w:w="66" w:type="dxa"/>
              <w:right w:w="88" w:type="dxa"/>
            </w:tcMar>
            <w:vAlign w:val="center"/>
          </w:tcPr>
          <w:p w14:paraId="37AC9328"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المفهوم الإنساني</w:t>
            </w:r>
          </w:p>
        </w:tc>
        <w:tc>
          <w:tcPr>
            <w:tcW w:w="4680" w:type="dxa"/>
            <w:shd w:val="clear" w:color="auto" w:fill="F5FAFF"/>
            <w:tcMar>
              <w:top w:w="66" w:type="dxa"/>
              <w:left w:w="88" w:type="dxa"/>
              <w:bottom w:w="66" w:type="dxa"/>
              <w:right w:w="88" w:type="dxa"/>
            </w:tcMar>
            <w:vAlign w:val="center"/>
          </w:tcPr>
          <w:p w14:paraId="72964583"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تحقق نشط إلزامي قبل البناء على أي معلومة يتوقف عليها قرار حرج، بقدر خطورته.</w:t>
            </w:r>
          </w:p>
        </w:tc>
        <w:tc>
          <w:tcPr>
            <w:tcW w:w="2160" w:type="dxa"/>
            <w:shd w:val="clear" w:color="auto" w:fill="EBF5E0"/>
            <w:tcMar>
              <w:top w:w="66" w:type="dxa"/>
              <w:left w:w="88" w:type="dxa"/>
              <w:bottom w:w="66" w:type="dxa"/>
              <w:right w:w="88" w:type="dxa"/>
            </w:tcMar>
            <w:vAlign w:val="center"/>
          </w:tcPr>
          <w:p w14:paraId="09F5A695"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متوسط</w:t>
            </w:r>
          </w:p>
        </w:tc>
      </w:tr>
      <w:tr w:rsidR="00960F11" w:rsidRPr="00A17A57" w14:paraId="0F5714E6" w14:textId="77777777" w:rsidTr="008E76A7">
        <w:tc>
          <w:tcPr>
            <w:tcW w:w="360" w:type="dxa"/>
            <w:shd w:val="clear" w:color="auto" w:fill="FFFFFF"/>
            <w:tcMar>
              <w:top w:w="66" w:type="dxa"/>
              <w:left w:w="88" w:type="dxa"/>
              <w:bottom w:w="66" w:type="dxa"/>
              <w:right w:w="88" w:type="dxa"/>
            </w:tcMar>
            <w:vAlign w:val="center"/>
          </w:tcPr>
          <w:p w14:paraId="325D6115"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lastRenderedPageBreak/>
              <w:t>4</w:t>
            </w:r>
          </w:p>
        </w:tc>
        <w:tc>
          <w:tcPr>
            <w:tcW w:w="1440" w:type="dxa"/>
            <w:shd w:val="clear" w:color="auto" w:fill="FFFFFF"/>
            <w:tcMar>
              <w:top w:w="66" w:type="dxa"/>
              <w:left w:w="88" w:type="dxa"/>
              <w:bottom w:w="66" w:type="dxa"/>
              <w:right w:w="88" w:type="dxa"/>
            </w:tcMar>
            <w:vAlign w:val="center"/>
          </w:tcPr>
          <w:p w14:paraId="43624084"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000000"/>
                <w:sz w:val="26"/>
                <w:szCs w:val="26"/>
                <w:rtl/>
              </w:rPr>
              <w:t xml:space="preserve">المبدأ (ثم البوابة)</w:t>
            </w:r>
          </w:p>
        </w:tc>
        <w:tc>
          <w:tcPr>
            <w:tcW w:w="4680" w:type="dxa"/>
            <w:shd w:val="clear" w:color="auto" w:fill="FFFFFF"/>
            <w:tcMar>
              <w:top w:w="66" w:type="dxa"/>
              <w:left w:w="88" w:type="dxa"/>
              <w:bottom w:w="66" w:type="dxa"/>
              <w:right w:w="88" w:type="dxa"/>
            </w:tcMar>
            <w:vAlign w:val="center"/>
          </w:tcPr>
          <w:p w14:paraId="2B51D249"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يُبنى قرار حرج على معلومة لم يُفحص مصدرها وتوافقها. ولا تعارض مع المقاصد، فيجتاز البوابة.</w:t>
            </w:r>
          </w:p>
        </w:tc>
        <w:tc>
          <w:tcPr>
            <w:tcW w:w="2160" w:type="dxa"/>
            <w:shd w:val="clear" w:color="auto" w:fill="FFFFFF"/>
            <w:tcMar>
              <w:top w:w="66" w:type="dxa"/>
              <w:left w:w="88" w:type="dxa"/>
              <w:bottom w:w="66" w:type="dxa"/>
              <w:right w:w="88" w:type="dxa"/>
            </w:tcMar>
            <w:vAlign w:val="center"/>
          </w:tcPr>
          <w:p w14:paraId="7CFCF52F"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متوسط</w:t>
            </w:r>
          </w:p>
        </w:tc>
      </w:tr>
      <w:tr w:rsidR="00960F11" w:rsidRPr="00A17A57" w14:paraId="706A33B6" w14:textId="77777777" w:rsidTr="008E76A7">
        <w:tc>
          <w:tcPr>
            <w:tcW w:w="360" w:type="dxa"/>
            <w:shd w:val="clear" w:color="auto" w:fill="EBF5FB"/>
            <w:tcMar>
              <w:top w:w="66" w:type="dxa"/>
              <w:left w:w="88" w:type="dxa"/>
              <w:bottom w:w="66" w:type="dxa"/>
              <w:right w:w="88" w:type="dxa"/>
            </w:tcMar>
            <w:vAlign w:val="center"/>
          </w:tcPr>
          <w:p w14:paraId="1AC962BF"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5</w:t>
            </w:r>
          </w:p>
        </w:tc>
        <w:tc>
          <w:tcPr>
            <w:tcW w:w="1440" w:type="dxa"/>
            <w:shd w:val="clear" w:color="auto" w:fill="EBF5FB"/>
            <w:tcMar>
              <w:top w:w="66" w:type="dxa"/>
              <w:left w:w="88" w:type="dxa"/>
              <w:bottom w:w="66" w:type="dxa"/>
              <w:right w:w="88" w:type="dxa"/>
            </w:tcMar>
            <w:vAlign w:val="center"/>
          </w:tcPr>
          <w:p w14:paraId="3ADDECCA"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الفرضية الإدارية</w:t>
            </w:r>
          </w:p>
        </w:tc>
        <w:tc>
          <w:tcPr>
            <w:tcW w:w="4680" w:type="dxa"/>
            <w:shd w:val="clear" w:color="auto" w:fill="F5FAFF"/>
            <w:tcMar>
              <w:top w:w="66" w:type="dxa"/>
              <w:left w:w="88" w:type="dxa"/>
              <w:bottom w:w="66" w:type="dxa"/>
              <w:right w:w="88" w:type="dxa"/>
            </w:tcMar>
            <w:vAlign w:val="center"/>
          </w:tcPr>
          <w:p w14:paraId="6ED1CC15"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المؤسسات التي تطبّق بروتوكول تثبت إلزاميًا تُظهر معدل قرارات خاطئة أقل في أزمات التضليل.</w:t>
            </w:r>
          </w:p>
        </w:tc>
        <w:tc>
          <w:tcPr>
            <w:tcW w:w="2160" w:type="dxa"/>
            <w:shd w:val="clear" w:color="auto" w:fill="EBF5E0"/>
            <w:tcMar>
              <w:top w:w="66" w:type="dxa"/>
              <w:left w:w="88" w:type="dxa"/>
              <w:bottom w:w="66" w:type="dxa"/>
              <w:right w:w="88" w:type="dxa"/>
            </w:tcMar>
            <w:vAlign w:val="center"/>
          </w:tcPr>
          <w:p w14:paraId="018F4582"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عالٍ</w:t>
            </w:r>
          </w:p>
        </w:tc>
      </w:tr>
      <w:tr w:rsidR="00960F11" w:rsidRPr="00A17A57" w14:paraId="32D78CEB" w14:textId="77777777" w:rsidTr="008E76A7">
        <w:tc>
          <w:tcPr>
            <w:tcW w:w="360" w:type="dxa"/>
            <w:shd w:val="clear" w:color="auto" w:fill="FFFFFF"/>
            <w:tcMar>
              <w:top w:w="66" w:type="dxa"/>
              <w:left w:w="88" w:type="dxa"/>
              <w:bottom w:w="66" w:type="dxa"/>
              <w:right w:w="88" w:type="dxa"/>
            </w:tcMar>
            <w:vAlign w:val="center"/>
          </w:tcPr>
          <w:p w14:paraId="354EC2C2"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6</w:t>
            </w:r>
          </w:p>
        </w:tc>
        <w:tc>
          <w:tcPr>
            <w:tcW w:w="1440" w:type="dxa"/>
            <w:shd w:val="clear" w:color="auto" w:fill="FFFFFF"/>
            <w:tcMar>
              <w:top w:w="66" w:type="dxa"/>
              <w:left w:w="88" w:type="dxa"/>
              <w:bottom w:w="66" w:type="dxa"/>
              <w:right w:w="88" w:type="dxa"/>
            </w:tcMar>
            <w:vAlign w:val="center"/>
          </w:tcPr>
          <w:p w14:paraId="2992523D"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النموذج المتكامل</w:t>
            </w:r>
          </w:p>
        </w:tc>
        <w:tc>
          <w:tcPr>
            <w:tcW w:w="4680" w:type="dxa"/>
            <w:shd w:val="clear" w:color="auto" w:fill="FFFFFF"/>
            <w:tcMar>
              <w:top w:w="66" w:type="dxa"/>
              <w:left w:w="88" w:type="dxa"/>
              <w:bottom w:w="66" w:type="dxa"/>
              <w:right w:w="88" w:type="dxa"/>
            </w:tcMar>
            <w:vAlign w:val="center"/>
          </w:tcPr>
          <w:p w14:paraId="6D69A5C1"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نظام «علامة الثقة» ثلاثي المدخلات (9.8)، مع تحقق متدرج بحسب خطورة القرار.</w:t>
            </w:r>
          </w:p>
        </w:tc>
        <w:tc>
          <w:tcPr>
            <w:tcW w:w="2160" w:type="dxa"/>
            <w:shd w:val="clear" w:color="auto" w:fill="FFFFFF"/>
            <w:tcMar>
              <w:top w:w="66" w:type="dxa"/>
              <w:left w:w="88" w:type="dxa"/>
              <w:bottom w:w="66" w:type="dxa"/>
              <w:right w:w="88" w:type="dxa"/>
            </w:tcMar>
            <w:vAlign w:val="center"/>
          </w:tcPr>
          <w:p w14:paraId="0908D4C7"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مرتفع</w:t>
            </w:r>
          </w:p>
        </w:tc>
      </w:tr>
      <w:tr w:rsidR="00960F11" w:rsidRPr="00A17A57" w14:paraId="41C02674" w14:textId="77777777" w:rsidTr="008E76A7">
        <w:tc>
          <w:tcPr>
            <w:tcW w:w="360" w:type="dxa"/>
            <w:shd w:val="clear" w:color="auto" w:fill="EBF5FB"/>
            <w:tcMar>
              <w:top w:w="66" w:type="dxa"/>
              <w:left w:w="88" w:type="dxa"/>
              <w:bottom w:w="66" w:type="dxa"/>
              <w:right w:w="88" w:type="dxa"/>
            </w:tcMar>
            <w:vAlign w:val="center"/>
          </w:tcPr>
          <w:p w14:paraId="1245D6CF"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7</w:t>
            </w:r>
          </w:p>
        </w:tc>
        <w:tc>
          <w:tcPr>
            <w:tcW w:w="1440" w:type="dxa"/>
            <w:shd w:val="clear" w:color="auto" w:fill="EBF5FB"/>
            <w:tcMar>
              <w:top w:w="66" w:type="dxa"/>
              <w:left w:w="88" w:type="dxa"/>
              <w:bottom w:w="66" w:type="dxa"/>
              <w:right w:w="88" w:type="dxa"/>
            </w:tcMar>
            <w:vAlign w:val="center"/>
          </w:tcPr>
          <w:p w14:paraId="1C4E88F6"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الاختبار الميداني</w:t>
            </w:r>
          </w:p>
        </w:tc>
        <w:tc>
          <w:tcPr>
            <w:tcW w:w="4680" w:type="dxa"/>
            <w:shd w:val="clear" w:color="auto" w:fill="F5FAFF"/>
            <w:tcMar>
              <w:top w:w="66" w:type="dxa"/>
              <w:left w:w="88" w:type="dxa"/>
              <w:bottom w:w="66" w:type="dxa"/>
              <w:right w:w="88" w:type="dxa"/>
            </w:tcMar>
            <w:vAlign w:val="center"/>
          </w:tcPr>
          <w:p w14:paraId="0BE8FCF8"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لم يُنفَّذ بعد، ويتطلب دراسة مقارنة بين مؤسسات تتفاوت في تطبيق البروتوكول.</w:t>
            </w:r>
          </w:p>
        </w:tc>
        <w:tc>
          <w:tcPr>
            <w:tcW w:w="2160" w:type="dxa"/>
            <w:shd w:val="clear" w:color="auto" w:fill="EBF5E0"/>
            <w:tcMar>
              <w:top w:w="66" w:type="dxa"/>
              <w:left w:w="88" w:type="dxa"/>
              <w:bottom w:w="66" w:type="dxa"/>
              <w:right w:w="88" w:type="dxa"/>
            </w:tcMar>
            <w:vAlign w:val="center"/>
          </w:tcPr>
          <w:p w14:paraId="043D6108"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C00000"/>
                <w:sz w:val="26"/>
                <w:szCs w:val="26"/>
                <w:rtl/>
              </w:rPr>
              <w:t xml:space="preserve">معلَّق</w:t>
            </w:r>
          </w:p>
        </w:tc>
      </w:tr>
    </w:tbl>
    <w:p w14:paraId="039012FA" w14:textId="77777777" w:rsidR="00960F11" w:rsidRPr="00A17A57" w:rsidRDefault="00960F11" w:rsidP="00960F1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وأهمية التتبع الكامل أنه يفرّق بين ما اشتُق بمنهج (م1–م6) وما لم يُختبر بعد (م7). والصدق المنهجي لا يخاف من الخانات الفارغة.</w:t>
      </w:r>
    </w:p>
    <w:p w14:paraId="4934A456" w14:textId="77777777" w:rsidR="00960F11" w:rsidRPr="00A17A57" w:rsidRDefault="00960F11" w:rsidP="00960F11">
      <w:pPr>
        <w:bidi/>
        <w:spacing w:after="55"/>
        <w:rPr>
          <w:rFonts w:ascii="Sakkal Majalla" w:hAnsi="Sakkal Majalla" w:cs="Sakkal Majalla"/>
          <w:sz w:val="26"/>
          <w:szCs w:val="26"/>
        </w:rPr>
      </w:pPr>
    </w:p>
    <w:p w14:paraId="039154D5" w14:textId="77777777" w:rsidR="00960F11" w:rsidRPr="00A17A57" w:rsidRDefault="00960F11" w:rsidP="00960F11">
      <w:pPr>
        <w:pBdr>
          <w:bottom w:val="single" w:sz="6" w:space="0" w:color="D6E4F0"/>
        </w:pBdr>
        <w:bidi/>
        <w:spacing w:before="20" w:after="65"/>
        <w:rPr>
          <w:rFonts w:ascii="Sakkal Majalla" w:hAnsi="Sakkal Majalla" w:cs="Sakkal Majalla"/>
          <w:sz w:val="26"/>
          <w:szCs w:val="26"/>
        </w:rPr>
      </w:pPr>
    </w:p>
    <w:p w14:paraId="79701DD5" w14:textId="77777777" w:rsidR="00960F11" w:rsidRPr="00A17A57" w:rsidRDefault="00960F11" w:rsidP="00960F11">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9.4  الركن الثالث: التدبر، بالبروتوكول الثماني كاملًا</w:t>
      </w:r>
    </w:p>
    <w:p w14:paraId="5D3565E5" w14:textId="77777777" w:rsidR="00960F11" w:rsidRPr="00A17A57" w:rsidRDefault="00960F11" w:rsidP="00960F11">
      <w:pPr>
        <w:shd w:val="clear" w:color="auto" w:fill="F5F0FF"/>
        <w:bidi/>
        <w:spacing w:before="10"/>
        <w:rPr>
          <w:rFonts w:ascii="Sakkal Majalla" w:hAnsi="Sakkal Majalla" w:cs="Sakkal Majalla"/>
          <w:sz w:val="26"/>
          <w:szCs w:val="26"/>
        </w:rPr>
      </w:pPr>
      <w:r w:rsidRPr="00A17A57">
        <w:rPr>
          <w:rFonts w:ascii="Sakkal Majalla" w:hAnsi="Sakkal Majalla" w:cs="Sakkal Majalla"/>
          <w:b/>
          <w:bCs/>
          <w:color w:val="1F3864"/>
          <w:sz w:val="26"/>
          <w:szCs w:val="26"/>
          <w:rtl/>
        </w:rPr>
        <w:t>﴿أَفَلَا يَتَدَبَّرُونَ الْقُرْآنَ أَمْ عَلَىٰ قُلُوبٍ أَقْفَالُهَا﴾</w:t>
      </w:r>
    </w:p>
    <w:p w14:paraId="6492E339" w14:textId="77777777" w:rsidR="00960F11" w:rsidRPr="00A17A57" w:rsidRDefault="00960F11" w:rsidP="00960F11">
      <w:pPr>
        <w:bidi/>
        <w:spacing w:after="18"/>
        <w:rPr>
          <w:rFonts w:ascii="Sakkal Majalla" w:hAnsi="Sakkal Majalla" w:cs="Sakkal Majalla"/>
          <w:sz w:val="26"/>
          <w:szCs w:val="26"/>
        </w:rPr>
      </w:pPr>
      <w:r w:rsidRPr="00A17A57">
        <w:rPr>
          <w:rFonts w:ascii="Sakkal Majalla" w:hAnsi="Sakkal Majalla" w:cs="Sakkal Majalla"/>
          <w:color w:val="595959"/>
          <w:sz w:val="26"/>
          <w:szCs w:val="26"/>
          <w:rtl/>
        </w:rPr>
        <w:t>محمد : 24</w:t>
      </w:r>
    </w:p>
    <w:p w14:paraId="7223E429" w14:textId="77777777" w:rsidR="00960F11" w:rsidRPr="00A17A57" w:rsidRDefault="00960F11" w:rsidP="00960F11">
      <w:pPr>
        <w:bidi/>
        <w:spacing w:after="55"/>
        <w:rPr>
          <w:rFonts w:ascii="Sakkal Majalla" w:hAnsi="Sakkal Majalla" w:cs="Sakkal Majalla"/>
          <w:sz w:val="26"/>
          <w:szCs w:val="26"/>
        </w:rPr>
      </w:pPr>
    </w:p>
    <w:p w14:paraId="65F4ECA8" w14:textId="77777777" w:rsidR="00960F11" w:rsidRPr="00A17A57" w:rsidRDefault="00960F11" w:rsidP="00960F11">
      <w:pPr>
        <w:shd w:val="clear" w:color="auto" w:fill="F5F0FF"/>
        <w:bidi/>
        <w:spacing w:before="10"/>
        <w:rPr>
          <w:rFonts w:ascii="Sakkal Majalla" w:hAnsi="Sakkal Majalla" w:cs="Sakkal Majalla"/>
          <w:sz w:val="26"/>
          <w:szCs w:val="26"/>
        </w:rPr>
      </w:pPr>
      <w:r w:rsidRPr="00A17A57">
        <w:rPr>
          <w:rFonts w:ascii="Sakkal Majalla" w:hAnsi="Sakkal Majalla" w:cs="Sakkal Majalla"/>
          <w:b/>
          <w:bCs/>
          <w:color w:val="1F3864"/>
          <w:sz w:val="26"/>
          <w:szCs w:val="26"/>
          <w:rtl/>
        </w:rPr>
        <w:t>﴿كِتَابٌ أَنزَلْنَاهُ إِلَيْكَ مُبَارَكٌ لِّيَدَّبَّرُوا آيَاتِهِ وَلِيَتَذَكَّرَ أُولُو الْأَلْبَابِ﴾</w:t>
      </w:r>
    </w:p>
    <w:p w14:paraId="0027DB4D" w14:textId="77777777" w:rsidR="00960F11" w:rsidRPr="00A17A57" w:rsidRDefault="00960F11" w:rsidP="00960F11">
      <w:pPr>
        <w:bidi/>
        <w:spacing w:after="18"/>
        <w:rPr>
          <w:rFonts w:ascii="Sakkal Majalla" w:hAnsi="Sakkal Majalla" w:cs="Sakkal Majalla"/>
          <w:sz w:val="26"/>
          <w:szCs w:val="26"/>
        </w:rPr>
      </w:pPr>
      <w:r w:rsidRPr="00A17A57">
        <w:rPr>
          <w:rFonts w:ascii="Sakkal Majalla" w:hAnsi="Sakkal Majalla" w:cs="Sakkal Majalla"/>
          <w:color w:val="595959"/>
          <w:sz w:val="26"/>
          <w:szCs w:val="26"/>
          <w:rtl/>
        </w:rPr>
        <w:t>ص : 29</w:t>
      </w:r>
    </w:p>
    <w:p w14:paraId="1414CC87" w14:textId="77777777" w:rsidR="00960F11" w:rsidRPr="00A17A57" w:rsidRDefault="00960F11" w:rsidP="00960F11">
      <w:pPr>
        <w:bidi/>
        <w:spacing w:after="55"/>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6480"/>
      </w:tblGrid>
      <w:tr w:rsidR="00960F11" w:rsidRPr="00A17A57" w14:paraId="668B9158" w14:textId="77777777" w:rsidTr="008E76A7">
        <w:tc>
          <w:tcPr>
            <w:tcW w:w="2160" w:type="dxa"/>
            <w:shd w:val="clear" w:color="auto" w:fill="1F3864"/>
            <w:tcMar>
              <w:top w:w="66" w:type="dxa"/>
              <w:left w:w="88" w:type="dxa"/>
              <w:bottom w:w="66" w:type="dxa"/>
              <w:right w:w="88" w:type="dxa"/>
            </w:tcMar>
            <w:vAlign w:val="center"/>
          </w:tcPr>
          <w:p w14:paraId="7CF70951"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الخطوة</w:t>
            </w:r>
          </w:p>
        </w:tc>
        <w:tc>
          <w:tcPr>
            <w:tcW w:w="6480" w:type="dxa"/>
            <w:shd w:val="clear" w:color="auto" w:fill="1F3864"/>
            <w:tcMar>
              <w:top w:w="66" w:type="dxa"/>
              <w:left w:w="88" w:type="dxa"/>
              <w:bottom w:w="66" w:type="dxa"/>
              <w:right w:w="88" w:type="dxa"/>
            </w:tcMar>
            <w:vAlign w:val="center"/>
          </w:tcPr>
          <w:p w14:paraId="2C2D726D"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التطبيق الكامل</w:t>
            </w:r>
          </w:p>
        </w:tc>
      </w:tr>
      <w:tr w:rsidR="00960F11" w:rsidRPr="00A17A57" w14:paraId="39E4E4E4" w14:textId="77777777" w:rsidTr="008E76A7">
        <w:tc>
          <w:tcPr>
            <w:tcW w:w="2160" w:type="dxa"/>
            <w:shd w:val="clear" w:color="auto" w:fill="EBF5FB"/>
            <w:tcMar>
              <w:top w:w="66" w:type="dxa"/>
              <w:left w:w="88" w:type="dxa"/>
              <w:bottom w:w="66" w:type="dxa"/>
              <w:right w:w="88" w:type="dxa"/>
            </w:tcMar>
            <w:vAlign w:val="center"/>
          </w:tcPr>
          <w:p w14:paraId="1353BD54"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1. السياق</w:t>
            </w:r>
          </w:p>
        </w:tc>
        <w:tc>
          <w:tcPr>
            <w:tcW w:w="6480" w:type="dxa"/>
            <w:shd w:val="clear" w:color="auto" w:fill="F5FAFF"/>
            <w:tcMar>
              <w:top w:w="66" w:type="dxa"/>
              <w:left w:w="88" w:type="dxa"/>
              <w:bottom w:w="66" w:type="dxa"/>
              <w:right w:w="88" w:type="dxa"/>
            </w:tcMar>
            <w:vAlign w:val="center"/>
          </w:tcPr>
          <w:p w14:paraId="0E9309A0"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سورة محمد مدنية، في سياق القتال والمنافقين. والآية استفهام إنكاري (﴿أَفَلَا﴾) موجّه إلى من يُعرض عن تدبر القرآن مع توافر أسبابه، وتجعل «قفل القلب» نتيجة لهذا الإعراض.</w:t>
            </w:r>
          </w:p>
        </w:tc>
      </w:tr>
      <w:tr w:rsidR="00960F11" w:rsidRPr="00A17A57" w14:paraId="268EF381" w14:textId="77777777" w:rsidTr="008E76A7">
        <w:tc>
          <w:tcPr>
            <w:tcW w:w="2160" w:type="dxa"/>
            <w:shd w:val="clear" w:color="auto" w:fill="FFFFFF"/>
            <w:tcMar>
              <w:top w:w="66" w:type="dxa"/>
              <w:left w:w="88" w:type="dxa"/>
              <w:bottom w:w="66" w:type="dxa"/>
              <w:right w:w="88" w:type="dxa"/>
            </w:tcMar>
            <w:vAlign w:val="center"/>
          </w:tcPr>
          <w:p w14:paraId="1D2DC749"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2. اللغة</w:t>
            </w:r>
          </w:p>
        </w:tc>
        <w:tc>
          <w:tcPr>
            <w:tcW w:w="6480" w:type="dxa"/>
            <w:shd w:val="clear" w:color="auto" w:fill="FFFFFF"/>
            <w:tcMar>
              <w:top w:w="66" w:type="dxa"/>
              <w:left w:w="88" w:type="dxa"/>
              <w:bottom w:w="66" w:type="dxa"/>
              <w:right w:w="88" w:type="dxa"/>
            </w:tcMar>
            <w:vAlign w:val="center"/>
          </w:tcPr>
          <w:p w14:paraId="004307CD"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جذر د-ب-ر عند ابن فارس جُلّه في قياس واحد: آخر الشيء وخلفه. و«التدبّر» تفعّل منه: النظر في أدبار الأمور وعواقبها. والراغب يجعل التدبير التفكر في دُبُر الأمور، فالتدبر تأمل يتجاوز الفهم الفوري إلى المآلات.</w:t>
            </w:r>
          </w:p>
        </w:tc>
      </w:tr>
      <w:tr w:rsidR="00960F11" w:rsidRPr="00A17A57" w14:paraId="20A06431" w14:textId="77777777" w:rsidTr="008E76A7">
        <w:tc>
          <w:tcPr>
            <w:tcW w:w="2160" w:type="dxa"/>
            <w:shd w:val="clear" w:color="auto" w:fill="EBF5FB"/>
            <w:tcMar>
              <w:top w:w="66" w:type="dxa"/>
              <w:left w:w="88" w:type="dxa"/>
              <w:bottom w:w="66" w:type="dxa"/>
              <w:right w:w="88" w:type="dxa"/>
            </w:tcMar>
            <w:vAlign w:val="center"/>
          </w:tcPr>
          <w:p w14:paraId="55205FE6"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3. التفسير</w:t>
            </w:r>
          </w:p>
        </w:tc>
        <w:tc>
          <w:tcPr>
            <w:tcW w:w="6480" w:type="dxa"/>
            <w:shd w:val="clear" w:color="auto" w:fill="F5FAFF"/>
            <w:tcMar>
              <w:top w:w="66" w:type="dxa"/>
              <w:left w:w="88" w:type="dxa"/>
              <w:bottom w:w="66" w:type="dxa"/>
              <w:right w:w="88" w:type="dxa"/>
            </w:tcMar>
            <w:vAlign w:val="center"/>
          </w:tcPr>
          <w:p w14:paraId="560BE015"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اتفاق على الأمر بالتدبر وذمّ الإعراض. ابن كثير يجعل قفل القلب أثرًا للإعراض، وابن عاشور يقرّر أن التدبر فهم للمعاني والعلاقات يتجاوز الحفظ، وسيد قطب يجعله تفاعلًا حيًا بين الوجدان والعقل.</w:t>
            </w:r>
          </w:p>
        </w:tc>
      </w:tr>
      <w:tr w:rsidR="00960F11" w:rsidRPr="00A17A57" w14:paraId="639495B7" w14:textId="77777777" w:rsidTr="008E76A7">
        <w:tc>
          <w:tcPr>
            <w:tcW w:w="2160" w:type="dxa"/>
            <w:shd w:val="clear" w:color="auto" w:fill="FFFFFF"/>
            <w:tcMar>
              <w:top w:w="66" w:type="dxa"/>
              <w:left w:w="88" w:type="dxa"/>
              <w:bottom w:w="66" w:type="dxa"/>
              <w:right w:w="88" w:type="dxa"/>
            </w:tcMar>
            <w:vAlign w:val="center"/>
          </w:tcPr>
          <w:p w14:paraId="4430681E"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4. الاستقراء</w:t>
            </w:r>
          </w:p>
        </w:tc>
        <w:tc>
          <w:tcPr>
            <w:tcW w:w="6480" w:type="dxa"/>
            <w:shd w:val="clear" w:color="auto" w:fill="FFFFFF"/>
            <w:tcMar>
              <w:top w:w="66" w:type="dxa"/>
              <w:left w:w="88" w:type="dxa"/>
              <w:bottom w:w="66" w:type="dxa"/>
              <w:right w:w="88" w:type="dxa"/>
            </w:tcMar>
            <w:vAlign w:val="center"/>
          </w:tcPr>
          <w:p w14:paraId="10172935"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يرد فعل التدبر في أربعة مواضع: النساء:82 (﴿أَفَلَا يَتَدَبَّرُونَ الْقُرْآنَ وَلَوْ كَانَ مِنْ عِندِ غَيْرِ اللَّهِ لَوَجَدُوا فِيهِ اخْتِلَافًا كَثِيرًا﴾: التدبر أداة للتحقق من الاتساق)، والمؤمنون:68 (﴿أَفَلَمْ يَدَّبَّرُوا الْقَوْلَ﴾)، وص:29 (﴿لِّيَدَّبَّرُوا آيَاتِهِ وَلِيَتَذَكَّرَ أُولُو الْأَلْبَابِ﴾: غايته التذكر والعمل)، ومحمد:24.</w:t>
            </w:r>
          </w:p>
        </w:tc>
      </w:tr>
      <w:tr w:rsidR="00960F11" w:rsidRPr="00A17A57" w14:paraId="2C8124B2" w14:textId="77777777" w:rsidTr="008E76A7">
        <w:tc>
          <w:tcPr>
            <w:tcW w:w="2160" w:type="dxa"/>
            <w:shd w:val="clear" w:color="auto" w:fill="EBF5FB"/>
            <w:tcMar>
              <w:top w:w="66" w:type="dxa"/>
              <w:left w:w="88" w:type="dxa"/>
              <w:bottom w:w="66" w:type="dxa"/>
              <w:right w:w="88" w:type="dxa"/>
            </w:tcMar>
            <w:vAlign w:val="center"/>
          </w:tcPr>
          <w:p w14:paraId="564087EA"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5. المحكم والمتشابه</w:t>
            </w:r>
          </w:p>
        </w:tc>
        <w:tc>
          <w:tcPr>
            <w:tcW w:w="6480" w:type="dxa"/>
            <w:shd w:val="clear" w:color="auto" w:fill="F5FAFF"/>
            <w:tcMar>
              <w:top w:w="66" w:type="dxa"/>
              <w:left w:w="88" w:type="dxa"/>
              <w:bottom w:w="66" w:type="dxa"/>
              <w:right w:w="88" w:type="dxa"/>
            </w:tcMar>
            <w:vAlign w:val="center"/>
          </w:tcPr>
          <w:p w14:paraId="04AAEE35"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الآية محكمة. ومثانيها تضيف الغاية العملية (ص:29) واختبار الاتساق (النساء:82). وتلي النساء:82 مباشرة آية إذاعة الخبر قبل ردّه إلى أهل الاستنباط (النساء:83)، فيتجاور التدبر والتثبت في سياق واحد.</w:t>
            </w:r>
          </w:p>
        </w:tc>
      </w:tr>
      <w:tr w:rsidR="00960F11" w:rsidRPr="00A17A57" w14:paraId="145B8460" w14:textId="77777777" w:rsidTr="008E76A7">
        <w:tc>
          <w:tcPr>
            <w:tcW w:w="2160" w:type="dxa"/>
            <w:shd w:val="clear" w:color="auto" w:fill="FFFFFF"/>
            <w:tcMar>
              <w:top w:w="66" w:type="dxa"/>
              <w:left w:w="88" w:type="dxa"/>
              <w:bottom w:w="66" w:type="dxa"/>
              <w:right w:w="88" w:type="dxa"/>
            </w:tcMar>
            <w:vAlign w:val="center"/>
          </w:tcPr>
          <w:p w14:paraId="71699867"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6. بيان السنة</w:t>
            </w:r>
          </w:p>
        </w:tc>
        <w:tc>
          <w:tcPr>
            <w:tcW w:w="6480" w:type="dxa"/>
            <w:shd w:val="clear" w:color="auto" w:fill="FFFFFF"/>
            <w:tcMar>
              <w:top w:w="66" w:type="dxa"/>
              <w:left w:w="88" w:type="dxa"/>
              <w:bottom w:w="66" w:type="dxa"/>
              <w:right w:w="88" w:type="dxa"/>
            </w:tcMar>
            <w:vAlign w:val="center"/>
          </w:tcPr>
          <w:p w14:paraId="7B089C27"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كان النبي ﷺ في قيام الليل «إذا مرّ بآية فيها تسبيح سبّح، وإذا مرّ بسؤال سأل، وإذا مرّ بتعوّذ تعوّذ» (مسلم، من حديث حذيفة): بيان تطبيقي للتفاعل مع المعنى. وفي حديث أبي ذر أنه ﷺ قام بآية يرددها حتى أصبح: ﴿إِن تُعَذِّبْهُمْ فَإِنَّهُمْ عِبَادُكَ﴾ (النسائي وابن ماجه وأحمد).</w:t>
            </w:r>
          </w:p>
        </w:tc>
      </w:tr>
      <w:tr w:rsidR="00960F11" w:rsidRPr="00A17A57" w14:paraId="37F47359" w14:textId="77777777" w:rsidTr="008E76A7">
        <w:tc>
          <w:tcPr>
            <w:tcW w:w="2160" w:type="dxa"/>
            <w:shd w:val="clear" w:color="auto" w:fill="EBF5FB"/>
            <w:tcMar>
              <w:top w:w="66" w:type="dxa"/>
              <w:left w:w="88" w:type="dxa"/>
              <w:bottom w:w="66" w:type="dxa"/>
              <w:right w:w="88" w:type="dxa"/>
            </w:tcMar>
            <w:vAlign w:val="center"/>
          </w:tcPr>
          <w:p w14:paraId="15F20243"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7. المقاصد</w:t>
            </w:r>
          </w:p>
        </w:tc>
        <w:tc>
          <w:tcPr>
            <w:tcW w:w="6480" w:type="dxa"/>
            <w:shd w:val="clear" w:color="auto" w:fill="F5FAFF"/>
            <w:tcMar>
              <w:top w:w="66" w:type="dxa"/>
              <w:left w:w="88" w:type="dxa"/>
              <w:bottom w:w="66" w:type="dxa"/>
              <w:right w:w="88" w:type="dxa"/>
            </w:tcMar>
            <w:vAlign w:val="center"/>
          </w:tcPr>
          <w:p w14:paraId="004D7E57"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تعارض مع أي من المقاصد، فالنتيجة اجتياز. ويخدم مباشرة حفظ الدين (فهم أعمق يرسّخ الإيمان) والعقل (تدريب على التحليل العميق).</w:t>
            </w:r>
          </w:p>
        </w:tc>
      </w:tr>
      <w:tr w:rsidR="00960F11" w:rsidRPr="00A17A57" w14:paraId="48394F99" w14:textId="77777777" w:rsidTr="008E76A7">
        <w:tc>
          <w:tcPr>
            <w:tcW w:w="2160" w:type="dxa"/>
            <w:shd w:val="clear" w:color="auto" w:fill="FFFFFF"/>
            <w:tcMar>
              <w:top w:w="66" w:type="dxa"/>
              <w:left w:w="88" w:type="dxa"/>
              <w:bottom w:w="66" w:type="dxa"/>
              <w:right w:w="88" w:type="dxa"/>
            </w:tcMar>
            <w:vAlign w:val="center"/>
          </w:tcPr>
          <w:p w14:paraId="37F9E976"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8. إعلان المستوى</w:t>
            </w:r>
          </w:p>
        </w:tc>
        <w:tc>
          <w:tcPr>
            <w:tcW w:w="6480" w:type="dxa"/>
            <w:shd w:val="clear" w:color="auto" w:fill="FFFFFF"/>
            <w:tcMar>
              <w:top w:w="66" w:type="dxa"/>
              <w:left w:w="88" w:type="dxa"/>
              <w:bottom w:w="66" w:type="dxa"/>
              <w:right w:w="88" w:type="dxa"/>
            </w:tcMar>
            <w:vAlign w:val="center"/>
          </w:tcPr>
          <w:p w14:paraId="097E2AB6"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يستوفي م1 وم2، فيبدأ الاشتقاق من م3. وهامش عدم اليقين منخفض جدًا للأمر بتدبر القرآن، ومتوسط لنقل المفهوم إلى «تدبر القرار وعواقبه» في الإدارة، لأن الآيات في تدبر القرآن، والنقل يستند إلى الدلالة اللغوية للجذر اجتهادًا.</w:t>
            </w:r>
          </w:p>
        </w:tc>
      </w:tr>
    </w:tbl>
    <w:p w14:paraId="59AF855C" w14:textId="77777777" w:rsidR="00960F11" w:rsidRPr="00A17A57" w:rsidRDefault="00960F11" w:rsidP="00960F1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فالركن الثالث يكمل الدائرة: الفطرة تمنح الاستعداد، والتثبت يصفّي المعلومة الخارجية، والتدبر يعمّق الفهم ويستحضر العواقب. وهي ثلاثة أركان لدورة معرفية واحدة: مصدر، ثم تحقق، ثم تعميق.</w:t>
      </w:r>
    </w:p>
    <w:p w:rsidR="00960F11" w:rsidRPr="00A17A57" w:rsidRDefault="00960F11" w:rsidP="00960F1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ويضيف التدبر سؤال العواقب والعلاقات. فقد يكون القرار قانونيًا ومربحًا في الأجل القصير، لكنه يُضعف الثقة أو يدفع العاملين إلى إخفاء الأخبار السيئة. وقد يكون رحيمًا في حالة فردية، لكنه يخلق ظلمًا متكررًا على بقية الفريق. والتدبر لا يعني التنبؤ بالمستقبل بدقة، وإنما توسيع مجال الرؤية قبل الحسم، والنظر في الطرف الغائب والأثر المؤجل والنتيجة غير المقصودة.</w:t>
      </w:r>
    </w:p>
    <w:p w14:paraId="3D9C0006" w14:textId="77777777" w:rsidR="00960F11" w:rsidRPr="00A17A57" w:rsidRDefault="00960F11" w:rsidP="00960F11">
      <w:pPr>
        <w:bidi/>
        <w:spacing w:after="55"/>
        <w:rPr>
          <w:rFonts w:ascii="Sakkal Majalla" w:hAnsi="Sakkal Majalla" w:cs="Sakkal Majalla"/>
          <w:sz w:val="26"/>
          <w:szCs w:val="26"/>
        </w:rPr>
      </w:pPr>
    </w:p>
    <w:p w14:paraId="24B9CBB6" w14:textId="77777777" w:rsidR="00960F11" w:rsidRPr="00A17A57" w:rsidRDefault="00960F11" w:rsidP="00960F11">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الجذور اللغوية الثلاثة وما توحي به</w:t>
      </w:r>
    </w:p>
    <w:p w14:paraId="06C8BD51" w14:textId="77777777" w:rsidR="00960F11" w:rsidRPr="00A17A57" w:rsidRDefault="00960F11" w:rsidP="00960F1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ويوحي تحليل الجذور الثلاثة (ف-ط-ر، وب-ي-ن، ود-ب-ر) بتكامل دلالي، والجذر يوضّح المعنى ولا يثبت وحده حكمًا:</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80"/>
        <w:gridCol w:w="2160"/>
        <w:gridCol w:w="2880"/>
        <w:gridCol w:w="2520"/>
      </w:tblGrid>
      <w:tr w:rsidR="00960F11" w:rsidRPr="00A17A57" w14:paraId="6D38F0D4" w14:textId="77777777" w:rsidTr="008E76A7">
        <w:tc>
          <w:tcPr>
            <w:tcW w:w="1080" w:type="dxa"/>
            <w:shd w:val="clear" w:color="auto" w:fill="1F3864"/>
            <w:tcMar>
              <w:top w:w="66" w:type="dxa"/>
              <w:left w:w="88" w:type="dxa"/>
              <w:bottom w:w="66" w:type="dxa"/>
              <w:right w:w="88" w:type="dxa"/>
            </w:tcMar>
            <w:vAlign w:val="center"/>
          </w:tcPr>
          <w:p w14:paraId="5E1388BE"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الجذر</w:t>
            </w:r>
          </w:p>
        </w:tc>
        <w:tc>
          <w:tcPr>
            <w:tcW w:w="2160" w:type="dxa"/>
            <w:shd w:val="clear" w:color="auto" w:fill="1F3864"/>
            <w:tcMar>
              <w:top w:w="66" w:type="dxa"/>
              <w:left w:w="88" w:type="dxa"/>
              <w:bottom w:w="66" w:type="dxa"/>
              <w:right w:w="88" w:type="dxa"/>
            </w:tcMar>
            <w:vAlign w:val="center"/>
          </w:tcPr>
          <w:p w14:paraId="2E71C355"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المعنى الجذري (ابن فارس)</w:t>
            </w:r>
          </w:p>
        </w:tc>
        <w:tc>
          <w:tcPr>
            <w:tcW w:w="2880" w:type="dxa"/>
            <w:shd w:val="clear" w:color="auto" w:fill="1F3864"/>
            <w:tcMar>
              <w:top w:w="66" w:type="dxa"/>
              <w:left w:w="88" w:type="dxa"/>
              <w:bottom w:w="66" w:type="dxa"/>
              <w:right w:w="88" w:type="dxa"/>
            </w:tcMar>
            <w:vAlign w:val="center"/>
          </w:tcPr>
          <w:p w14:paraId="5D5F5357"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ما يُشير إليه بنيوياً</w:t>
            </w:r>
          </w:p>
        </w:tc>
        <w:tc>
          <w:tcPr>
            <w:tcW w:w="2520" w:type="dxa"/>
            <w:shd w:val="clear" w:color="auto" w:fill="1F3864"/>
            <w:tcMar>
              <w:top w:w="66" w:type="dxa"/>
              <w:left w:w="88" w:type="dxa"/>
              <w:bottom w:w="66" w:type="dxa"/>
              <w:right w:w="88" w:type="dxa"/>
            </w:tcMar>
            <w:vAlign w:val="center"/>
          </w:tcPr>
          <w:p w14:paraId="2D0D2B0A"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توجيه المعرفة</w:t>
            </w:r>
          </w:p>
        </w:tc>
      </w:tr>
      <w:tr w:rsidR="00960F11" w:rsidRPr="00A17A57" w14:paraId="1417F050" w14:textId="77777777" w:rsidTr="008E76A7">
        <w:tc>
          <w:tcPr>
            <w:tcW w:w="1080" w:type="dxa"/>
            <w:shd w:val="clear" w:color="auto" w:fill="EBF5FB"/>
            <w:tcMar>
              <w:top w:w="66" w:type="dxa"/>
              <w:left w:w="88" w:type="dxa"/>
              <w:bottom w:w="66" w:type="dxa"/>
              <w:right w:w="88" w:type="dxa"/>
            </w:tcMar>
            <w:vAlign w:val="center"/>
          </w:tcPr>
          <w:p w14:paraId="3C7BD8D2"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ف-ط-ر</w:t>
            </w:r>
          </w:p>
        </w:tc>
        <w:tc>
          <w:tcPr>
            <w:tcW w:w="2160" w:type="dxa"/>
            <w:shd w:val="clear" w:color="auto" w:fill="F5F5F5"/>
            <w:tcMar>
              <w:top w:w="66" w:type="dxa"/>
              <w:left w:w="88" w:type="dxa"/>
              <w:bottom w:w="66" w:type="dxa"/>
              <w:right w:w="88" w:type="dxa"/>
            </w:tcMar>
            <w:vAlign w:val="center"/>
          </w:tcPr>
          <w:p w14:paraId="7639C807"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فتح شيء وإبرازه، ومنه الخِلقة والابتداء.</w:t>
            </w:r>
          </w:p>
        </w:tc>
        <w:tc>
          <w:tcPr>
            <w:tcW w:w="2880" w:type="dxa"/>
            <w:shd w:val="clear" w:color="auto" w:fill="EBF5FB"/>
            <w:tcMar>
              <w:top w:w="66" w:type="dxa"/>
              <w:left w:w="88" w:type="dxa"/>
              <w:bottom w:w="66" w:type="dxa"/>
              <w:right w:w="88" w:type="dxa"/>
            </w:tcMar>
            <w:vAlign w:val="center"/>
          </w:tcPr>
          <w:p w14:paraId="21BBA949"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يوحي بأن الفطرة انطلاق من الداخل نحو الواقع.</w:t>
            </w:r>
          </w:p>
        </w:tc>
        <w:tc>
          <w:tcPr>
            <w:tcW w:w="2520" w:type="dxa"/>
            <w:shd w:val="clear" w:color="auto" w:fill="EBF5E0"/>
            <w:tcMar>
              <w:top w:w="66" w:type="dxa"/>
              <w:left w:w="88" w:type="dxa"/>
              <w:bottom w:w="66" w:type="dxa"/>
              <w:right w:w="88" w:type="dxa"/>
            </w:tcMar>
            <w:vAlign w:val="center"/>
          </w:tcPr>
          <w:p w14:paraId="375A08FF"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من الداخل إلى الخارج</w:t>
            </w:r>
          </w:p>
        </w:tc>
      </w:tr>
      <w:tr w:rsidR="00960F11" w:rsidRPr="00A17A57" w14:paraId="1B681927" w14:textId="77777777" w:rsidTr="008E76A7">
        <w:tc>
          <w:tcPr>
            <w:tcW w:w="1080" w:type="dxa"/>
            <w:shd w:val="clear" w:color="auto" w:fill="FFFFFF"/>
            <w:tcMar>
              <w:top w:w="66" w:type="dxa"/>
              <w:left w:w="88" w:type="dxa"/>
              <w:bottom w:w="66" w:type="dxa"/>
              <w:right w:w="88" w:type="dxa"/>
            </w:tcMar>
            <w:vAlign w:val="center"/>
          </w:tcPr>
          <w:p w14:paraId="756AE016"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ب-ي-ن</w:t>
            </w:r>
          </w:p>
        </w:tc>
        <w:tc>
          <w:tcPr>
            <w:tcW w:w="2160" w:type="dxa"/>
            <w:shd w:val="clear" w:color="auto" w:fill="FFFFFF"/>
            <w:tcMar>
              <w:top w:w="66" w:type="dxa"/>
              <w:left w:w="88" w:type="dxa"/>
              <w:bottom w:w="66" w:type="dxa"/>
              <w:right w:w="88" w:type="dxa"/>
            </w:tcMar>
            <w:vAlign w:val="center"/>
          </w:tcPr>
          <w:p w14:paraId="2023A095"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بُعد الشيء وانكشافه.</w:t>
            </w:r>
          </w:p>
        </w:tc>
        <w:tc>
          <w:tcPr>
            <w:tcW w:w="2880" w:type="dxa"/>
            <w:shd w:val="clear" w:color="auto" w:fill="FFFFFF"/>
            <w:tcMar>
              <w:top w:w="66" w:type="dxa"/>
              <w:left w:w="88" w:type="dxa"/>
              <w:bottom w:w="66" w:type="dxa"/>
              <w:right w:w="88" w:type="dxa"/>
            </w:tcMar>
            <w:vAlign w:val="center"/>
          </w:tcPr>
          <w:p w14:paraId="11D43FE2"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يوحي بأن التثبت معالجة لما يأتي من الخارج قبل قبوله.</w:t>
            </w:r>
          </w:p>
        </w:tc>
        <w:tc>
          <w:tcPr>
            <w:tcW w:w="2520" w:type="dxa"/>
            <w:shd w:val="clear" w:color="auto" w:fill="FFFFFF"/>
            <w:tcMar>
              <w:top w:w="66" w:type="dxa"/>
              <w:left w:w="88" w:type="dxa"/>
              <w:bottom w:w="66" w:type="dxa"/>
              <w:right w:w="88" w:type="dxa"/>
            </w:tcMar>
            <w:vAlign w:val="center"/>
          </w:tcPr>
          <w:p w14:paraId="16A38D15"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من الخارج إلى الداخل</w:t>
            </w:r>
          </w:p>
        </w:tc>
      </w:tr>
      <w:tr w:rsidR="00960F11" w:rsidRPr="00A17A57" w14:paraId="68E71D34" w14:textId="77777777" w:rsidTr="008E76A7">
        <w:tc>
          <w:tcPr>
            <w:tcW w:w="1080" w:type="dxa"/>
            <w:shd w:val="clear" w:color="auto" w:fill="EBF5FB"/>
            <w:tcMar>
              <w:top w:w="66" w:type="dxa"/>
              <w:left w:w="88" w:type="dxa"/>
              <w:bottom w:w="66" w:type="dxa"/>
              <w:right w:w="88" w:type="dxa"/>
            </w:tcMar>
            <w:vAlign w:val="center"/>
          </w:tcPr>
          <w:p w14:paraId="03999B54"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د-ب-ر</w:t>
            </w:r>
          </w:p>
        </w:tc>
        <w:tc>
          <w:tcPr>
            <w:tcW w:w="2160" w:type="dxa"/>
            <w:shd w:val="clear" w:color="auto" w:fill="F5F5F5"/>
            <w:tcMar>
              <w:top w:w="66" w:type="dxa"/>
              <w:left w:w="88" w:type="dxa"/>
              <w:bottom w:w="66" w:type="dxa"/>
              <w:right w:w="88" w:type="dxa"/>
            </w:tcMar>
            <w:vAlign w:val="center"/>
          </w:tcPr>
          <w:p w14:paraId="36E894CC"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آخر الشيء وخلفه.</w:t>
            </w:r>
          </w:p>
        </w:tc>
        <w:tc>
          <w:tcPr>
            <w:tcW w:w="2880" w:type="dxa"/>
            <w:shd w:val="clear" w:color="auto" w:fill="EBF5FB"/>
            <w:tcMar>
              <w:top w:w="66" w:type="dxa"/>
              <w:left w:w="88" w:type="dxa"/>
              <w:bottom w:w="66" w:type="dxa"/>
              <w:right w:w="88" w:type="dxa"/>
            </w:tcMar>
            <w:vAlign w:val="center"/>
          </w:tcPr>
          <w:p w14:paraId="13A12131"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يوحي بأن التدبر حركة من الحاضر إلى ما يؤول إليه.</w:t>
            </w:r>
          </w:p>
        </w:tc>
        <w:tc>
          <w:tcPr>
            <w:tcW w:w="2520" w:type="dxa"/>
            <w:shd w:val="clear" w:color="auto" w:fill="EBF5E0"/>
            <w:tcMar>
              <w:top w:w="66" w:type="dxa"/>
              <w:left w:w="88" w:type="dxa"/>
              <w:bottom w:w="66" w:type="dxa"/>
              <w:right w:w="88" w:type="dxa"/>
            </w:tcMar>
            <w:vAlign w:val="center"/>
          </w:tcPr>
          <w:p w14:paraId="2783086E"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من الحاضر إلى المآل</w:t>
            </w:r>
          </w:p>
        </w:tc>
      </w:tr>
    </w:tbl>
    <w:p w14:paraId="05584B68" w14:textId="77777777" w:rsidR="00960F11" w:rsidRPr="00A17A57" w:rsidRDefault="00960F11" w:rsidP="00960F1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فالجذور الثلاثة ترسم حركة: من الداخل إلى الخارج (الفطرة)، ثم من الخارج إلى الداخل (التثبت)، ثم من الحاضر إلى المآل (التدبر). وهذه قراءة دلالية توضيحية، لا برهان على البنية.</w:t>
      </w:r>
    </w:p>
    <w:p w14:paraId="27517D65" w14:textId="77777777" w:rsidR="00960F11" w:rsidRPr="00A17A57" w:rsidRDefault="00960F11" w:rsidP="00960F11">
      <w:pPr>
        <w:bidi/>
        <w:spacing w:after="55"/>
        <w:rPr>
          <w:rFonts w:ascii="Sakkal Majalla" w:hAnsi="Sakkal Majalla" w:cs="Sakkal Majalla"/>
          <w:sz w:val="26"/>
          <w:szCs w:val="26"/>
        </w:rPr>
      </w:pPr>
    </w:p>
    <w:p w14:paraId="7C445066" w14:textId="77777777" w:rsidR="00960F11" w:rsidRPr="00A17A57" w:rsidRDefault="00960F11" w:rsidP="00960F11">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مقارنة تشغيلية: التدبر والتعلم مزدوج الحلقة (أرجيرس)</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3240"/>
        <w:gridCol w:w="3240"/>
      </w:tblGrid>
      <w:tr w:rsidR="00960F11" w:rsidRPr="00A17A57" w14:paraId="00D7ACAD" w14:textId="77777777" w:rsidTr="008E76A7">
        <w:tc>
          <w:tcPr>
            <w:tcW w:w="2160" w:type="dxa"/>
            <w:shd w:val="clear" w:color="auto" w:fill="1F3864"/>
            <w:tcMar>
              <w:top w:w="66" w:type="dxa"/>
              <w:left w:w="88" w:type="dxa"/>
              <w:bottom w:w="66" w:type="dxa"/>
              <w:right w:w="88" w:type="dxa"/>
            </w:tcMar>
            <w:vAlign w:val="center"/>
          </w:tcPr>
          <w:p w14:paraId="63CD488C"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البُعد</w:t>
            </w:r>
          </w:p>
        </w:tc>
        <w:tc>
          <w:tcPr>
            <w:tcW w:w="3240" w:type="dxa"/>
            <w:shd w:val="clear" w:color="auto" w:fill="1F3864"/>
            <w:tcMar>
              <w:top w:w="66" w:type="dxa"/>
              <w:left w:w="88" w:type="dxa"/>
              <w:bottom w:w="66" w:type="dxa"/>
              <w:right w:w="88" w:type="dxa"/>
            </w:tcMar>
            <w:vAlign w:val="center"/>
          </w:tcPr>
          <w:p w14:paraId="5565077D"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التعلم مزدوج الحلقة (Argyris, 1977)</w:t>
            </w:r>
          </w:p>
        </w:tc>
        <w:tc>
          <w:tcPr>
            <w:tcW w:w="3240" w:type="dxa"/>
            <w:shd w:val="clear" w:color="auto" w:fill="1F3864"/>
            <w:tcMar>
              <w:top w:w="66" w:type="dxa"/>
              <w:left w:w="88" w:type="dxa"/>
              <w:bottom w:w="66" w:type="dxa"/>
              <w:right w:w="88" w:type="dxa"/>
            </w:tcMar>
            <w:vAlign w:val="center"/>
          </w:tcPr>
          <w:p w14:paraId="1FDD1E14"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التدبر القرآني</w:t>
            </w:r>
          </w:p>
        </w:tc>
      </w:tr>
      <w:tr w:rsidR="00960F11" w:rsidRPr="00A17A57" w14:paraId="3A69C7FF" w14:textId="77777777" w:rsidTr="008E76A7">
        <w:tc>
          <w:tcPr>
            <w:tcW w:w="2160" w:type="dxa"/>
            <w:shd w:val="clear" w:color="auto" w:fill="EBF5FB"/>
            <w:tcMar>
              <w:top w:w="66" w:type="dxa"/>
              <w:left w:w="88" w:type="dxa"/>
              <w:bottom w:w="66" w:type="dxa"/>
              <w:right w:w="88" w:type="dxa"/>
            </w:tcMar>
            <w:vAlign w:val="center"/>
          </w:tcPr>
          <w:p w14:paraId="6D08204B"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الحلقة الأحادية</w:t>
            </w:r>
          </w:p>
        </w:tc>
        <w:tc>
          <w:tcPr>
            <w:tcW w:w="3240" w:type="dxa"/>
            <w:shd w:val="clear" w:color="auto" w:fill="F5F5F5"/>
            <w:tcMar>
              <w:top w:w="66" w:type="dxa"/>
              <w:left w:w="88" w:type="dxa"/>
              <w:bottom w:w="66" w:type="dxa"/>
              <w:right w:w="88" w:type="dxa"/>
            </w:tcMar>
            <w:vAlign w:val="center"/>
          </w:tcPr>
          <w:p w14:paraId="6BCBC6F8"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تصحيح الخطأ دون مساءلة الافتراضات: «هل حققنا الهدف؟» لا «هل الهدف صحيح؟».</w:t>
            </w:r>
          </w:p>
        </w:tc>
        <w:tc>
          <w:tcPr>
            <w:tcW w:w="3240" w:type="dxa"/>
            <w:shd w:val="clear" w:color="auto" w:fill="EBF5FB"/>
            <w:tcMar>
              <w:top w:w="66" w:type="dxa"/>
              <w:left w:w="88" w:type="dxa"/>
              <w:bottom w:w="66" w:type="dxa"/>
              <w:right w:w="88" w:type="dxa"/>
            </w:tcMar>
            <w:vAlign w:val="center"/>
          </w:tcPr>
          <w:p w14:paraId="039D08DD"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يقابله الفهم السطحي: استيعاب الظاهر دون مساءلة الافتراضات الأعمق.</w:t>
            </w:r>
          </w:p>
        </w:tc>
      </w:tr>
      <w:tr w:rsidR="00960F11" w:rsidRPr="00A17A57" w14:paraId="27A24402" w14:textId="77777777" w:rsidTr="008E76A7">
        <w:tc>
          <w:tcPr>
            <w:tcW w:w="2160" w:type="dxa"/>
            <w:shd w:val="clear" w:color="auto" w:fill="FFFFFF"/>
            <w:tcMar>
              <w:top w:w="66" w:type="dxa"/>
              <w:left w:w="88" w:type="dxa"/>
              <w:bottom w:w="66" w:type="dxa"/>
              <w:right w:w="88" w:type="dxa"/>
            </w:tcMar>
            <w:vAlign w:val="center"/>
          </w:tcPr>
          <w:p w14:paraId="072A66F2"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الحلقة المزدوجة</w:t>
            </w:r>
          </w:p>
        </w:tc>
        <w:tc>
          <w:tcPr>
            <w:tcW w:w="3240" w:type="dxa"/>
            <w:shd w:val="clear" w:color="auto" w:fill="FFFFFF"/>
            <w:tcMar>
              <w:top w:w="66" w:type="dxa"/>
              <w:left w:w="88" w:type="dxa"/>
              <w:bottom w:w="66" w:type="dxa"/>
              <w:right w:w="88" w:type="dxa"/>
            </w:tcMar>
            <w:vAlign w:val="center"/>
          </w:tcPr>
          <w:p w14:paraId="00BBF536"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مساءلة الافتراضات والقيم الحاكمة نفسها: «لماذا هذا الهدف أصلًا؟».</w:t>
            </w:r>
          </w:p>
        </w:tc>
        <w:tc>
          <w:tcPr>
            <w:tcW w:w="3240" w:type="dxa"/>
            <w:shd w:val="clear" w:color="auto" w:fill="FFFFFF"/>
            <w:tcMar>
              <w:top w:w="66" w:type="dxa"/>
              <w:left w:w="88" w:type="dxa"/>
              <w:bottom w:w="66" w:type="dxa"/>
              <w:right w:w="88" w:type="dxa"/>
            </w:tcMar>
            <w:vAlign w:val="center"/>
          </w:tcPr>
          <w:p w14:paraId="45BABAEF"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يقابله التدبر: البحث في العلاقات (ابن عاشور) واختبار الاتساق (النساء:82).</w:t>
            </w:r>
          </w:p>
        </w:tc>
      </w:tr>
      <w:tr w:rsidR="00960F11" w:rsidRPr="00A17A57" w14:paraId="1E9E9CAD" w14:textId="77777777" w:rsidTr="008E76A7">
        <w:tc>
          <w:tcPr>
            <w:tcW w:w="2160" w:type="dxa"/>
            <w:shd w:val="clear" w:color="auto" w:fill="EBF5FB"/>
            <w:tcMar>
              <w:top w:w="66" w:type="dxa"/>
              <w:left w:w="88" w:type="dxa"/>
              <w:bottom w:w="66" w:type="dxa"/>
              <w:right w:w="88" w:type="dxa"/>
            </w:tcMar>
            <w:vAlign w:val="center"/>
          </w:tcPr>
          <w:p w14:paraId="1717D639"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مصدر العائق</w:t>
            </w:r>
          </w:p>
        </w:tc>
        <w:tc>
          <w:tcPr>
            <w:tcW w:w="3240" w:type="dxa"/>
            <w:shd w:val="clear" w:color="auto" w:fill="F5F5F5"/>
            <w:tcMar>
              <w:top w:w="66" w:type="dxa"/>
              <w:left w:w="88" w:type="dxa"/>
              <w:bottom w:w="66" w:type="dxa"/>
              <w:right w:w="88" w:type="dxa"/>
            </w:tcMar>
            <w:vAlign w:val="center"/>
          </w:tcPr>
          <w:p w14:paraId="088205DA"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الروتين الدفاعي (Defensive Routines): أنماط تقاوم مساءلة الافتراضات.</w:t>
            </w:r>
          </w:p>
        </w:tc>
        <w:tc>
          <w:tcPr>
            <w:tcW w:w="3240" w:type="dxa"/>
            <w:shd w:val="clear" w:color="auto" w:fill="EBF5FB"/>
            <w:tcMar>
              <w:top w:w="66" w:type="dxa"/>
              <w:left w:w="88" w:type="dxa"/>
              <w:bottom w:w="66" w:type="dxa"/>
              <w:right w:w="88" w:type="dxa"/>
            </w:tcMar>
            <w:vAlign w:val="center"/>
          </w:tcPr>
          <w:p w14:paraId="7F27380F"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قفل القلب الناتج عن الإعراض (ابن كثير): اختيار إرادي فردي، إلى جانب العوائق التنظيمية.</w:t>
            </w:r>
          </w:p>
        </w:tc>
      </w:tr>
    </w:tbl>
    <w:p w14:paraId="45ED4AD3" w14:textId="77777777" w:rsidR="00960F11" w:rsidRPr="00A17A57" w:rsidRDefault="00960F11" w:rsidP="00960F11">
      <w:pPr>
        <w:bidi/>
        <w:spacing w:after="65"/>
        <w:ind w:right="260"/>
        <w:rPr>
          <w:rFonts w:ascii="Sakkal Majalla" w:hAnsi="Sakkal Majalla" w:cs="Sakkal Majalla"/>
          <w:sz w:val="26"/>
          <w:szCs w:val="26"/>
        </w:rPr>
      </w:pPr>
      <w:r w:rsidRPr="00A17A57">
        <w:rPr>
          <w:rFonts w:ascii="Sakkal Majalla" w:hAnsi="Sakkal Majalla" w:cs="Sakkal Majalla"/>
          <w:sz w:val="26"/>
          <w:szCs w:val="26"/>
        </w:rPr>
        <w:t xml:space="preserve">    </w:t>
      </w:r>
      <w:r w:rsidRPr="00A17A57">
        <w:rPr>
          <w:rFonts w:ascii="Sakkal Majalla" w:hAnsi="Sakkal Majalla" w:cs="Sakkal Majalla"/>
          <w:i/>
          <w:iCs/>
          <w:color w:val="595959"/>
          <w:sz w:val="26"/>
          <w:szCs w:val="26"/>
          <w:rtl/>
        </w:rPr>
        <w:t>Argyris, C. (1977). Double Loop Learning in Organizations. Harvard Business Review, 55(5), 115-125.</w:t>
      </w:r>
    </w:p>
    <w:p w14:paraId="3B5C6069" w14:textId="77777777" w:rsidR="00960F11" w:rsidRPr="00A17A57" w:rsidRDefault="00960F11" w:rsidP="00960F1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والأثر الإداري أن «التدبر الإداري» يحتاج آليتين معًا: تدخلات أرجيرس لكسر الروتين الدفاعي في المؤسسة والفرد، ودافع التدبر القرآني إلى المراجعة الإرادية العميقة. وهذا تكامل بين البعد المؤسسي والبعد الفردي.</w:t>
      </w:r>
    </w:p>
    <w:p w14:paraId="61EB7B3A" w14:textId="77777777" w:rsidR="00960F11" w:rsidRPr="00A17A57" w:rsidRDefault="00960F11" w:rsidP="00960F11">
      <w:pPr>
        <w:bidi/>
        <w:spacing w:after="55"/>
        <w:rPr>
          <w:rFonts w:ascii="Sakkal Majalla" w:hAnsi="Sakkal Majalla" w:cs="Sakkal Majalla"/>
          <w:sz w:val="26"/>
          <w:szCs w:val="26"/>
        </w:rPr>
      </w:pPr>
    </w:p>
    <w:p w14:paraId="21E34D2B" w14:textId="77777777" w:rsidR="00960F11" w:rsidRPr="00A17A57" w:rsidRDefault="00960F11" w:rsidP="00960F11">
      <w:pPr>
        <w:pBdr>
          <w:bottom w:val="single" w:sz="6" w:space="0" w:color="D6E4F0"/>
        </w:pBdr>
        <w:bidi/>
        <w:spacing w:before="20" w:after="65"/>
        <w:rPr>
          <w:rFonts w:ascii="Sakkal Majalla" w:hAnsi="Sakkal Majalla" w:cs="Sakkal Majalla"/>
          <w:sz w:val="26"/>
          <w:szCs w:val="26"/>
        </w:rPr>
      </w:pPr>
    </w:p>
    <w:p w14:paraId="2051D74D" w14:textId="77777777" w:rsidR="00960F11" w:rsidRPr="00A17A57" w:rsidRDefault="00960F11" w:rsidP="00960F11">
      <w:pPr>
        <w:bidi/>
        <w:spacing w:after="55"/>
        <w:rPr>
          <w:rFonts w:ascii="Sakkal Majalla" w:hAnsi="Sakkal Majalla" w:cs="Sakkal Majalla"/>
          <w:sz w:val="26"/>
          <w:szCs w:val="26"/>
        </w:rPr>
      </w:pPr>
    </w:p>
    <w:p w14:paraId="7EBD748B" w14:textId="77777777" w:rsidR="00960F11" w:rsidRPr="00A17A57" w:rsidRDefault="00960F11" w:rsidP="00960F11">
      <w:pPr>
        <w:pBdr>
          <w:bottom w:val="single" w:sz="6" w:space="0" w:color="D6E4F0"/>
        </w:pBdr>
        <w:bidi/>
        <w:spacing w:before="20" w:after="65"/>
        <w:rPr>
          <w:rFonts w:ascii="Sakkal Majalla" w:hAnsi="Sakkal Majalla" w:cs="Sakkal Majalla"/>
          <w:sz w:val="26"/>
          <w:szCs w:val="26"/>
        </w:rPr>
      </w:pPr>
    </w:p>
    <w:p w14:paraId="452CF4F4" w14:textId="77777777" w:rsidR="00960F11" w:rsidRPr="00A17A57" w:rsidRDefault="00960F11" w:rsidP="00960F11">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9.5  التركيب: نظرية المعرفة القرآنية مصدر وتحقق وتعميق</w:t>
      </w:r>
    </w:p>
    <w:p w14:paraId="68BE033D" w14:textId="77777777" w:rsidR="00960F11" w:rsidRPr="00A17A57" w:rsidRDefault="00960F11" w:rsidP="00960F11">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مصفوفة اكتمال البروتوكول في الأركان الثلاثة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2160"/>
        <w:gridCol w:w="2160"/>
        <w:gridCol w:w="2880"/>
      </w:tblGrid>
      <w:tr w:rsidR="00960F11" w:rsidRPr="00A17A57" w14:paraId="0EA63CA8" w14:textId="77777777" w:rsidTr="008E76A7">
        <w:tc>
          <w:tcPr>
            <w:tcW w:w="1440" w:type="dxa"/>
            <w:shd w:val="clear" w:color="auto" w:fill="1F3864"/>
            <w:tcMar>
              <w:top w:w="66" w:type="dxa"/>
              <w:left w:w="88" w:type="dxa"/>
              <w:bottom w:w="66" w:type="dxa"/>
              <w:right w:w="88" w:type="dxa"/>
            </w:tcMar>
            <w:vAlign w:val="center"/>
          </w:tcPr>
          <w:p w14:paraId="5C8F29C1"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الخطوة</w:t>
            </w:r>
          </w:p>
        </w:tc>
        <w:tc>
          <w:tcPr>
            <w:tcW w:w="2160" w:type="dxa"/>
            <w:shd w:val="clear" w:color="auto" w:fill="1F3864"/>
            <w:tcMar>
              <w:top w:w="66" w:type="dxa"/>
              <w:left w:w="88" w:type="dxa"/>
              <w:bottom w:w="66" w:type="dxa"/>
              <w:right w:w="88" w:type="dxa"/>
            </w:tcMar>
            <w:vAlign w:val="center"/>
          </w:tcPr>
          <w:p w14:paraId="7B41AED8"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الفطرة (9.2)</w:t>
            </w:r>
          </w:p>
        </w:tc>
        <w:tc>
          <w:tcPr>
            <w:tcW w:w="2160" w:type="dxa"/>
            <w:shd w:val="clear" w:color="auto" w:fill="1F3864"/>
            <w:tcMar>
              <w:top w:w="66" w:type="dxa"/>
              <w:left w:w="88" w:type="dxa"/>
              <w:bottom w:w="66" w:type="dxa"/>
              <w:right w:w="88" w:type="dxa"/>
            </w:tcMar>
            <w:vAlign w:val="center"/>
          </w:tcPr>
          <w:p w14:paraId="21DD9D97"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التثبت (9.3)</w:t>
            </w:r>
          </w:p>
        </w:tc>
        <w:tc>
          <w:tcPr>
            <w:tcW w:w="2880" w:type="dxa"/>
            <w:shd w:val="clear" w:color="auto" w:fill="1F3864"/>
            <w:tcMar>
              <w:top w:w="66" w:type="dxa"/>
              <w:left w:w="88" w:type="dxa"/>
              <w:bottom w:w="66" w:type="dxa"/>
              <w:right w:w="88" w:type="dxa"/>
            </w:tcMar>
            <w:vAlign w:val="center"/>
          </w:tcPr>
          <w:p w14:paraId="4DF36CEA"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التدبر (9.4)</w:t>
            </w:r>
          </w:p>
        </w:tc>
      </w:tr>
      <w:tr w:rsidR="00960F11" w:rsidRPr="00A17A57" w14:paraId="3E7155AD" w14:textId="77777777" w:rsidTr="008E76A7">
        <w:tc>
          <w:tcPr>
            <w:tcW w:w="1440" w:type="dxa"/>
            <w:shd w:val="clear" w:color="auto" w:fill="EBF5FB"/>
            <w:tcMar>
              <w:top w:w="66" w:type="dxa"/>
              <w:left w:w="88" w:type="dxa"/>
              <w:bottom w:w="66" w:type="dxa"/>
              <w:right w:w="88" w:type="dxa"/>
            </w:tcMar>
            <w:vAlign w:val="center"/>
          </w:tcPr>
          <w:p w14:paraId="1A719EDF"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1. السياق</w:t>
            </w:r>
          </w:p>
        </w:tc>
        <w:tc>
          <w:tcPr>
            <w:tcW w:w="2160" w:type="dxa"/>
            <w:shd w:val="clear" w:color="auto" w:fill="F5FAFF"/>
            <w:tcMar>
              <w:top w:w="66" w:type="dxa"/>
              <w:left w:w="88" w:type="dxa"/>
              <w:bottom w:w="66" w:type="dxa"/>
              <w:right w:w="88" w:type="dxa"/>
            </w:tcMar>
            <w:vAlign w:val="center"/>
          </w:tcPr>
          <w:p w14:paraId="13E8A070"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مكية، سياق السنن (الروم)</w:t>
            </w:r>
          </w:p>
        </w:tc>
        <w:tc>
          <w:tcPr>
            <w:tcW w:w="2160" w:type="dxa"/>
            <w:shd w:val="clear" w:color="auto" w:fill="EBF5E0"/>
            <w:tcMar>
              <w:top w:w="66" w:type="dxa"/>
              <w:left w:w="88" w:type="dxa"/>
              <w:bottom w:w="66" w:type="dxa"/>
              <w:right w:w="88" w:type="dxa"/>
            </w:tcMar>
            <w:vAlign w:val="center"/>
          </w:tcPr>
          <w:p w14:paraId="5E5FB0D8"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مدنية، سياق خبر كاد يُفضي إلى قرار عسكري (الحجرات)</w:t>
            </w:r>
          </w:p>
        </w:tc>
        <w:tc>
          <w:tcPr>
            <w:tcW w:w="2880" w:type="dxa"/>
            <w:shd w:val="clear" w:color="auto" w:fill="FFF2CC"/>
            <w:tcMar>
              <w:top w:w="66" w:type="dxa"/>
              <w:left w:w="88" w:type="dxa"/>
              <w:bottom w:w="66" w:type="dxa"/>
              <w:right w:w="88" w:type="dxa"/>
            </w:tcMar>
            <w:vAlign w:val="center"/>
          </w:tcPr>
          <w:p w14:paraId="1810253D"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مدنية، سياق المنافقين وذم الإعراض (محمد)</w:t>
            </w:r>
          </w:p>
        </w:tc>
      </w:tr>
      <w:tr w:rsidR="00960F11" w:rsidRPr="00A17A57" w14:paraId="54DF61A0" w14:textId="77777777" w:rsidTr="008E76A7">
        <w:tc>
          <w:tcPr>
            <w:tcW w:w="1440" w:type="dxa"/>
            <w:shd w:val="clear" w:color="auto" w:fill="FFFFFF"/>
            <w:tcMar>
              <w:top w:w="66" w:type="dxa"/>
              <w:left w:w="88" w:type="dxa"/>
              <w:bottom w:w="66" w:type="dxa"/>
              <w:right w:w="88" w:type="dxa"/>
            </w:tcMar>
            <w:vAlign w:val="center"/>
          </w:tcPr>
          <w:p w14:paraId="1CF09063"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2. اللغة</w:t>
            </w:r>
          </w:p>
        </w:tc>
        <w:tc>
          <w:tcPr>
            <w:tcW w:w="2160" w:type="dxa"/>
            <w:shd w:val="clear" w:color="auto" w:fill="FFFFFF"/>
            <w:tcMar>
              <w:top w:w="66" w:type="dxa"/>
              <w:left w:w="88" w:type="dxa"/>
              <w:bottom w:w="66" w:type="dxa"/>
              <w:right w:w="88" w:type="dxa"/>
            </w:tcMar>
            <w:vAlign w:val="center"/>
          </w:tcPr>
          <w:p w14:paraId="53DFE4D4"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ف-ط-ر: فتح الشيء وإبرازه، والخِلقة</w:t>
            </w:r>
          </w:p>
        </w:tc>
        <w:tc>
          <w:tcPr>
            <w:tcW w:w="2160" w:type="dxa"/>
            <w:shd w:val="clear" w:color="auto" w:fill="FFFFFF"/>
            <w:tcMar>
              <w:top w:w="66" w:type="dxa"/>
              <w:left w:w="88" w:type="dxa"/>
              <w:bottom w:w="66" w:type="dxa"/>
              <w:right w:w="88" w:type="dxa"/>
            </w:tcMar>
            <w:vAlign w:val="center"/>
          </w:tcPr>
          <w:p w14:paraId="4F5A8211"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ب-ي-ن: بُعد الشيء وانكشافه؛ وقراءة «فتثبّتوا»</w:t>
            </w:r>
          </w:p>
        </w:tc>
        <w:tc>
          <w:tcPr>
            <w:tcW w:w="2880" w:type="dxa"/>
            <w:shd w:val="clear" w:color="auto" w:fill="FFFFFF"/>
            <w:tcMar>
              <w:top w:w="66" w:type="dxa"/>
              <w:left w:w="88" w:type="dxa"/>
              <w:bottom w:w="66" w:type="dxa"/>
              <w:right w:w="88" w:type="dxa"/>
            </w:tcMar>
            <w:vAlign w:val="center"/>
          </w:tcPr>
          <w:p w14:paraId="5E3C92FA"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د-ب-ر: آخر الشيء؛ النظر في المآلات</w:t>
            </w:r>
          </w:p>
        </w:tc>
      </w:tr>
      <w:tr w:rsidR="00960F11" w:rsidRPr="00A17A57" w14:paraId="4BBB4DC3" w14:textId="77777777" w:rsidTr="008E76A7">
        <w:tc>
          <w:tcPr>
            <w:tcW w:w="1440" w:type="dxa"/>
            <w:shd w:val="clear" w:color="auto" w:fill="EBF5FB"/>
            <w:tcMar>
              <w:top w:w="66" w:type="dxa"/>
              <w:left w:w="88" w:type="dxa"/>
              <w:bottom w:w="66" w:type="dxa"/>
              <w:right w:w="88" w:type="dxa"/>
            </w:tcMar>
            <w:vAlign w:val="center"/>
          </w:tcPr>
          <w:p w14:paraId="18B12B0B"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3. التفسير</w:t>
            </w:r>
          </w:p>
        </w:tc>
        <w:tc>
          <w:tcPr>
            <w:tcW w:w="2160" w:type="dxa"/>
            <w:shd w:val="clear" w:color="auto" w:fill="F5FAFF"/>
            <w:tcMar>
              <w:top w:w="66" w:type="dxa"/>
              <w:left w:w="88" w:type="dxa"/>
              <w:bottom w:w="66" w:type="dxa"/>
              <w:right w:w="88" w:type="dxa"/>
            </w:tcMar>
            <w:vAlign w:val="center"/>
          </w:tcPr>
          <w:p w14:paraId="5FCCF865"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قولان مشهوران، واتفاق على الاستعداد لقبول الحق</w:t>
            </w:r>
          </w:p>
        </w:tc>
        <w:tc>
          <w:tcPr>
            <w:tcW w:w="2160" w:type="dxa"/>
            <w:shd w:val="clear" w:color="auto" w:fill="EBF5E0"/>
            <w:tcMar>
              <w:top w:w="66" w:type="dxa"/>
              <w:left w:w="88" w:type="dxa"/>
              <w:bottom w:w="66" w:type="dxa"/>
              <w:right w:w="88" w:type="dxa"/>
            </w:tcMar>
            <w:vAlign w:val="center"/>
          </w:tcPr>
          <w:p w14:paraId="55622BC2"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اتفاق على الأصل، وخلاف في النطاق</w:t>
            </w:r>
          </w:p>
        </w:tc>
        <w:tc>
          <w:tcPr>
            <w:tcW w:w="2880" w:type="dxa"/>
            <w:shd w:val="clear" w:color="auto" w:fill="FFF2CC"/>
            <w:tcMar>
              <w:top w:w="66" w:type="dxa"/>
              <w:left w:w="88" w:type="dxa"/>
              <w:bottom w:w="66" w:type="dxa"/>
              <w:right w:w="88" w:type="dxa"/>
            </w:tcMar>
            <w:vAlign w:val="center"/>
          </w:tcPr>
          <w:p w14:paraId="32358EFD"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اتفاق على الأمر وذم الإعراض</w:t>
            </w:r>
          </w:p>
        </w:tc>
      </w:tr>
      <w:tr w:rsidR="00960F11" w:rsidRPr="00A17A57" w14:paraId="7E93A49C" w14:textId="77777777" w:rsidTr="008E76A7">
        <w:tc>
          <w:tcPr>
            <w:tcW w:w="1440" w:type="dxa"/>
            <w:shd w:val="clear" w:color="auto" w:fill="FFFFFF"/>
            <w:tcMar>
              <w:top w:w="66" w:type="dxa"/>
              <w:left w:w="88" w:type="dxa"/>
              <w:bottom w:w="66" w:type="dxa"/>
              <w:right w:w="88" w:type="dxa"/>
            </w:tcMar>
            <w:vAlign w:val="center"/>
          </w:tcPr>
          <w:p w14:paraId="6BA3011D"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4. الاستقراء</w:t>
            </w:r>
          </w:p>
        </w:tc>
        <w:tc>
          <w:tcPr>
            <w:tcW w:w="2160" w:type="dxa"/>
            <w:shd w:val="clear" w:color="auto" w:fill="FFFFFF"/>
            <w:tcMar>
              <w:top w:w="66" w:type="dxa"/>
              <w:left w:w="88" w:type="dxa"/>
              <w:bottom w:w="66" w:type="dxa"/>
              <w:right w:w="88" w:type="dxa"/>
            </w:tcMar>
            <w:vAlign w:val="center"/>
          </w:tcPr>
          <w:p w14:paraId="676E961E"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لفظ الفطرة مرة واحدة؛ و«فطر» في مواضع؛ والبقرة:138؛ والأعراف:172</w:t>
            </w:r>
          </w:p>
        </w:tc>
        <w:tc>
          <w:tcPr>
            <w:tcW w:w="2160" w:type="dxa"/>
            <w:shd w:val="clear" w:color="auto" w:fill="FFFFFF"/>
            <w:tcMar>
              <w:top w:w="66" w:type="dxa"/>
              <w:left w:w="88" w:type="dxa"/>
              <w:bottom w:w="66" w:type="dxa"/>
              <w:right w:w="88" w:type="dxa"/>
            </w:tcMar>
            <w:vAlign w:val="center"/>
          </w:tcPr>
          <w:p w14:paraId="1881DBFC"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النساء:94، والإسراء:36، والنساء:83</w:t>
            </w:r>
          </w:p>
        </w:tc>
        <w:tc>
          <w:tcPr>
            <w:tcW w:w="2880" w:type="dxa"/>
            <w:shd w:val="clear" w:color="auto" w:fill="FFFFFF"/>
            <w:tcMar>
              <w:top w:w="66" w:type="dxa"/>
              <w:left w:w="88" w:type="dxa"/>
              <w:bottom w:w="66" w:type="dxa"/>
              <w:right w:w="88" w:type="dxa"/>
            </w:tcMar>
            <w:vAlign w:val="center"/>
          </w:tcPr>
          <w:p w14:paraId="48E11947"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النساء:82، والمؤمنون:68، وص:29</w:t>
            </w:r>
          </w:p>
        </w:tc>
      </w:tr>
      <w:tr w:rsidR="00960F11" w:rsidRPr="00A17A57" w14:paraId="1FF64315" w14:textId="77777777" w:rsidTr="008E76A7">
        <w:tc>
          <w:tcPr>
            <w:tcW w:w="1440" w:type="dxa"/>
            <w:shd w:val="clear" w:color="auto" w:fill="EBF5FB"/>
            <w:tcMar>
              <w:top w:w="66" w:type="dxa"/>
              <w:left w:w="88" w:type="dxa"/>
              <w:bottom w:w="66" w:type="dxa"/>
              <w:right w:w="88" w:type="dxa"/>
            </w:tcMar>
            <w:vAlign w:val="center"/>
          </w:tcPr>
          <w:p w14:paraId="011F037D"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5. المحكم والمتشابه</w:t>
            </w:r>
          </w:p>
        </w:tc>
        <w:tc>
          <w:tcPr>
            <w:tcW w:w="2160" w:type="dxa"/>
            <w:shd w:val="clear" w:color="auto" w:fill="F5FAFF"/>
            <w:tcMar>
              <w:top w:w="66" w:type="dxa"/>
              <w:left w:w="88" w:type="dxa"/>
              <w:bottom w:w="66" w:type="dxa"/>
              <w:right w:w="88" w:type="dxa"/>
            </w:tcMar>
            <w:vAlign w:val="center"/>
          </w:tcPr>
          <w:p w14:paraId="1DD58DFB"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محكمة؛ وبيان السنة يرفع إشكال اختلاف الأديان</w:t>
            </w:r>
          </w:p>
        </w:tc>
        <w:tc>
          <w:tcPr>
            <w:tcW w:w="2160" w:type="dxa"/>
            <w:shd w:val="clear" w:color="auto" w:fill="EBF5E0"/>
            <w:tcMar>
              <w:top w:w="66" w:type="dxa"/>
              <w:left w:w="88" w:type="dxa"/>
              <w:bottom w:w="66" w:type="dxa"/>
              <w:right w:w="88" w:type="dxa"/>
            </w:tcMar>
            <w:vAlign w:val="center"/>
          </w:tcPr>
          <w:p w14:paraId="24B4992C"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محكمة؛ والمثاني توسّع من الخاص إلى العام</w:t>
            </w:r>
          </w:p>
        </w:tc>
        <w:tc>
          <w:tcPr>
            <w:tcW w:w="2880" w:type="dxa"/>
            <w:shd w:val="clear" w:color="auto" w:fill="FFF2CC"/>
            <w:tcMar>
              <w:top w:w="66" w:type="dxa"/>
              <w:left w:w="88" w:type="dxa"/>
              <w:bottom w:w="66" w:type="dxa"/>
              <w:right w:w="88" w:type="dxa"/>
            </w:tcMar>
            <w:vAlign w:val="center"/>
          </w:tcPr>
          <w:p w14:paraId="3F64FACC"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محكمة؛ والمثاني تضيف الغاية واختبار الاتساق</w:t>
            </w:r>
          </w:p>
        </w:tc>
      </w:tr>
      <w:tr w:rsidR="00960F11" w:rsidRPr="00A17A57" w14:paraId="74083E60" w14:textId="77777777" w:rsidTr="008E76A7">
        <w:tc>
          <w:tcPr>
            <w:tcW w:w="1440" w:type="dxa"/>
            <w:shd w:val="clear" w:color="auto" w:fill="FFFFFF"/>
            <w:tcMar>
              <w:top w:w="66" w:type="dxa"/>
              <w:left w:w="88" w:type="dxa"/>
              <w:bottom w:w="66" w:type="dxa"/>
              <w:right w:w="88" w:type="dxa"/>
            </w:tcMar>
            <w:vAlign w:val="center"/>
          </w:tcPr>
          <w:p w14:paraId="45784C0E"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6. بيان السنة</w:t>
            </w:r>
          </w:p>
        </w:tc>
        <w:tc>
          <w:tcPr>
            <w:tcW w:w="2160" w:type="dxa"/>
            <w:shd w:val="clear" w:color="auto" w:fill="FFFFFF"/>
            <w:tcMar>
              <w:top w:w="66" w:type="dxa"/>
              <w:left w:w="88" w:type="dxa"/>
              <w:bottom w:w="66" w:type="dxa"/>
              <w:right w:w="88" w:type="dxa"/>
            </w:tcMar>
            <w:vAlign w:val="center"/>
          </w:tcPr>
          <w:p w14:paraId="330A7D3E"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حديث الفطرة (متفق عليه)</w:t>
            </w:r>
          </w:p>
        </w:tc>
        <w:tc>
          <w:tcPr>
            <w:tcW w:w="2160" w:type="dxa"/>
            <w:shd w:val="clear" w:color="auto" w:fill="FFFFFF"/>
            <w:tcMar>
              <w:top w:w="66" w:type="dxa"/>
              <w:left w:w="88" w:type="dxa"/>
              <w:bottom w:w="66" w:type="dxa"/>
              <w:right w:w="88" w:type="dxa"/>
            </w:tcMar>
            <w:vAlign w:val="center"/>
          </w:tcPr>
          <w:p w14:paraId="34738A4B"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«كفى بالمرء كذبًا» (مسلم)</w:t>
            </w:r>
          </w:p>
        </w:tc>
        <w:tc>
          <w:tcPr>
            <w:tcW w:w="2880" w:type="dxa"/>
            <w:shd w:val="clear" w:color="auto" w:fill="FFFFFF"/>
            <w:tcMar>
              <w:top w:w="66" w:type="dxa"/>
              <w:left w:w="88" w:type="dxa"/>
              <w:bottom w:w="66" w:type="dxa"/>
              <w:right w:w="88" w:type="dxa"/>
            </w:tcMar>
            <w:vAlign w:val="center"/>
          </w:tcPr>
          <w:p w14:paraId="4F8D1FC2"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حديث حذيفة (مسلم)، وحديث أبي ذر (النسائي وابن ماجه)</w:t>
            </w:r>
          </w:p>
        </w:tc>
      </w:tr>
      <w:tr w:rsidR="00960F11" w:rsidRPr="00A17A57" w14:paraId="4F9D6127" w14:textId="77777777" w:rsidTr="008E76A7">
        <w:tc>
          <w:tcPr>
            <w:tcW w:w="1440" w:type="dxa"/>
            <w:shd w:val="clear" w:color="auto" w:fill="EBF5FB"/>
            <w:tcMar>
              <w:top w:w="66" w:type="dxa"/>
              <w:left w:w="88" w:type="dxa"/>
              <w:bottom w:w="66" w:type="dxa"/>
              <w:right w:w="88" w:type="dxa"/>
            </w:tcMar>
            <w:vAlign w:val="center"/>
          </w:tcPr>
          <w:p w14:paraId="7B4DCE1A"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7. المقاصد</w:t>
            </w:r>
          </w:p>
        </w:tc>
        <w:tc>
          <w:tcPr>
            <w:tcW w:w="2160" w:type="dxa"/>
            <w:shd w:val="clear" w:color="auto" w:fill="F5FAFF"/>
            <w:tcMar>
              <w:top w:w="66" w:type="dxa"/>
              <w:left w:w="88" w:type="dxa"/>
              <w:bottom w:w="66" w:type="dxa"/>
              <w:right w:w="88" w:type="dxa"/>
            </w:tcMar>
            <w:vAlign w:val="center"/>
          </w:tcPr>
          <w:p w14:paraId="72E8A491"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اجتياز بلا تعارض</w:t>
            </w:r>
          </w:p>
        </w:tc>
        <w:tc>
          <w:tcPr>
            <w:tcW w:w="2160" w:type="dxa"/>
            <w:shd w:val="clear" w:color="auto" w:fill="EBF5E0"/>
            <w:tcMar>
              <w:top w:w="66" w:type="dxa"/>
              <w:left w:w="88" w:type="dxa"/>
              <w:bottom w:w="66" w:type="dxa"/>
              <w:right w:w="88" w:type="dxa"/>
            </w:tcMar>
            <w:vAlign w:val="center"/>
          </w:tcPr>
          <w:p w14:paraId="61FE48E2"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اجتياز بلا تعارض</w:t>
            </w:r>
          </w:p>
        </w:tc>
        <w:tc>
          <w:tcPr>
            <w:tcW w:w="2880" w:type="dxa"/>
            <w:shd w:val="clear" w:color="auto" w:fill="FFF2CC"/>
            <w:tcMar>
              <w:top w:w="66" w:type="dxa"/>
              <w:left w:w="88" w:type="dxa"/>
              <w:bottom w:w="66" w:type="dxa"/>
              <w:right w:w="88" w:type="dxa"/>
            </w:tcMar>
            <w:vAlign w:val="center"/>
          </w:tcPr>
          <w:p w14:paraId="733EE9D4"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اجتياز بلا تعارض</w:t>
            </w:r>
          </w:p>
        </w:tc>
      </w:tr>
      <w:tr w:rsidR="00960F11" w:rsidRPr="00A17A57" w14:paraId="6B1479E8" w14:textId="77777777" w:rsidTr="008E76A7">
        <w:tc>
          <w:tcPr>
            <w:tcW w:w="1440" w:type="dxa"/>
            <w:shd w:val="clear" w:color="auto" w:fill="FFFFFF"/>
            <w:tcMar>
              <w:top w:w="66" w:type="dxa"/>
              <w:left w:w="88" w:type="dxa"/>
              <w:bottom w:w="66" w:type="dxa"/>
              <w:right w:w="88" w:type="dxa"/>
            </w:tcMar>
            <w:vAlign w:val="center"/>
          </w:tcPr>
          <w:p w14:paraId="63A4E7D0"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8. إعلان المستوى</w:t>
            </w:r>
          </w:p>
        </w:tc>
        <w:tc>
          <w:tcPr>
            <w:tcW w:w="2160" w:type="dxa"/>
            <w:shd w:val="clear" w:color="auto" w:fill="FFFFFF"/>
            <w:tcMar>
              <w:top w:w="66" w:type="dxa"/>
              <w:left w:w="88" w:type="dxa"/>
              <w:bottom w:w="66" w:type="dxa"/>
              <w:right w:w="88" w:type="dxa"/>
            </w:tcMar>
            <w:vAlign w:val="center"/>
          </w:tcPr>
          <w:p w14:paraId="485DFDD0"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م3؛ منخفض، ومتوسط في النقل إلى الإدارة</w:t>
            </w:r>
          </w:p>
        </w:tc>
        <w:tc>
          <w:tcPr>
            <w:tcW w:w="2160" w:type="dxa"/>
            <w:shd w:val="clear" w:color="auto" w:fill="FFFFFF"/>
            <w:tcMar>
              <w:top w:w="66" w:type="dxa"/>
              <w:left w:w="88" w:type="dxa"/>
              <w:bottom w:w="66" w:type="dxa"/>
              <w:right w:w="88" w:type="dxa"/>
            </w:tcMar>
            <w:vAlign w:val="center"/>
          </w:tcPr>
          <w:p w14:paraId="58DEF9F0"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م3؛ منخفض جدًا، ومنخفض في التعميم</w:t>
            </w:r>
          </w:p>
        </w:tc>
        <w:tc>
          <w:tcPr>
            <w:tcW w:w="2880" w:type="dxa"/>
            <w:shd w:val="clear" w:color="auto" w:fill="FFFFFF"/>
            <w:tcMar>
              <w:top w:w="66" w:type="dxa"/>
              <w:left w:w="88" w:type="dxa"/>
              <w:bottom w:w="66" w:type="dxa"/>
              <w:right w:w="88" w:type="dxa"/>
            </w:tcMar>
            <w:vAlign w:val="center"/>
          </w:tcPr>
          <w:p w14:paraId="7D27632C"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م3؛ منخفض جدًا، ومتوسط في النقل إلى الإدارة</w:t>
            </w:r>
          </w:p>
        </w:tc>
      </w:tr>
    </w:tbl>
    <w:p w14:paraId="0B959AEB" w14:textId="77777777" w:rsidR="00960F11" w:rsidRPr="00A17A57" w:rsidRDefault="00960F11" w:rsidP="00960F1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فالبروتوكول مكتمل في الأركان الثلاثة. والتثبت أقواها دلالةً، لاتفاق المفسرين على أصله وتكرار الأمر به. أما الفطرة والتدبر فهامشهما أعلى في نقلهما إلى الإدارة، لأن هذا النقل اجتهاد من الكتاب.</w:t>
      </w:r>
    </w:p>
    <w:p w14:paraId="0564D090" w14:textId="77777777" w:rsidR="00960F11" w:rsidRPr="00A17A57" w:rsidRDefault="00960F11" w:rsidP="00960F11">
      <w:pPr>
        <w:bidi/>
        <w:spacing w:after="55"/>
        <w:rPr>
          <w:rFonts w:ascii="Sakkal Majalla" w:hAnsi="Sakkal Majalla" w:cs="Sakkal Majalla"/>
          <w:sz w:val="26"/>
          <w:szCs w:val="26"/>
        </w:rPr>
      </w:pPr>
    </w:p>
    <w:p w14:paraId="07A1D7B8" w14:textId="77777777" w:rsidR="00960F11" w:rsidRPr="00A17A57" w:rsidRDefault="00960F11" w:rsidP="00960F11">
      <w:pPr>
        <w:pBdr>
          <w:bottom w:val="single" w:sz="6" w:space="0" w:color="D6E4F0"/>
        </w:pBdr>
        <w:bidi/>
        <w:spacing w:before="20" w:after="65"/>
        <w:rPr>
          <w:rFonts w:ascii="Sakkal Majalla" w:hAnsi="Sakkal Majalla" w:cs="Sakkal Majalla"/>
          <w:sz w:val="26"/>
          <w:szCs w:val="26"/>
        </w:rPr>
      </w:pPr>
    </w:p>
    <w:p w14:paraId="66DD522F" w14:textId="77777777" w:rsidR="00960F11" w:rsidRPr="00A17A57" w:rsidRDefault="00960F11" w:rsidP="00960F11">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البنية المنطقية وتبرير الترتيب</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2160"/>
        <w:gridCol w:w="5040"/>
      </w:tblGrid>
      <w:tr w:rsidR="00960F11" w:rsidRPr="00A17A57" w14:paraId="758ED01A" w14:textId="77777777" w:rsidTr="008E76A7">
        <w:tc>
          <w:tcPr>
            <w:tcW w:w="1440" w:type="dxa"/>
            <w:shd w:val="clear" w:color="auto" w:fill="1F3864"/>
            <w:tcMar>
              <w:top w:w="66" w:type="dxa"/>
              <w:left w:w="88" w:type="dxa"/>
              <w:bottom w:w="66" w:type="dxa"/>
              <w:right w:w="88" w:type="dxa"/>
            </w:tcMar>
            <w:vAlign w:val="center"/>
          </w:tcPr>
          <w:p w14:paraId="53A6B295"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الركن</w:t>
            </w:r>
          </w:p>
        </w:tc>
        <w:tc>
          <w:tcPr>
            <w:tcW w:w="2160" w:type="dxa"/>
            <w:shd w:val="clear" w:color="auto" w:fill="1F3864"/>
            <w:tcMar>
              <w:top w:w="66" w:type="dxa"/>
              <w:left w:w="88" w:type="dxa"/>
              <w:bottom w:w="66" w:type="dxa"/>
              <w:right w:w="88" w:type="dxa"/>
            </w:tcMar>
            <w:vAlign w:val="center"/>
          </w:tcPr>
          <w:p w14:paraId="3D1DF258"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السؤال الذي يُجيب عنه</w:t>
            </w:r>
          </w:p>
        </w:tc>
        <w:tc>
          <w:tcPr>
            <w:tcW w:w="5040" w:type="dxa"/>
            <w:shd w:val="clear" w:color="auto" w:fill="1F3864"/>
            <w:tcMar>
              <w:top w:w="66" w:type="dxa"/>
              <w:left w:w="88" w:type="dxa"/>
              <w:bottom w:w="66" w:type="dxa"/>
              <w:right w:w="88" w:type="dxa"/>
            </w:tcMar>
            <w:vAlign w:val="center"/>
          </w:tcPr>
          <w:p w14:paraId="40E6E93E"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الإجابة القرآنية</w:t>
            </w:r>
          </w:p>
        </w:tc>
      </w:tr>
      <w:tr w:rsidR="00960F11" w:rsidRPr="00A17A57" w14:paraId="7396ECD5" w14:textId="77777777" w:rsidTr="008E76A7">
        <w:tc>
          <w:tcPr>
            <w:tcW w:w="1440" w:type="dxa"/>
            <w:shd w:val="clear" w:color="auto" w:fill="EBF5FB"/>
            <w:tcMar>
              <w:top w:w="66" w:type="dxa"/>
              <w:left w:w="88" w:type="dxa"/>
              <w:bottom w:w="66" w:type="dxa"/>
              <w:right w:w="88" w:type="dxa"/>
            </w:tcMar>
            <w:vAlign w:val="center"/>
          </w:tcPr>
          <w:p w14:paraId="02D27AD2"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الفطرة (9.2)</w:t>
            </w:r>
          </w:p>
        </w:tc>
        <w:tc>
          <w:tcPr>
            <w:tcW w:w="2160" w:type="dxa"/>
            <w:shd w:val="clear" w:color="auto" w:fill="FFF2CC"/>
            <w:tcMar>
              <w:top w:w="66" w:type="dxa"/>
              <w:left w:w="88" w:type="dxa"/>
              <w:bottom w:w="66" w:type="dxa"/>
              <w:right w:w="88" w:type="dxa"/>
            </w:tcMar>
            <w:vAlign w:val="center"/>
          </w:tcPr>
          <w:p w14:paraId="5FBE8A0D"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من أين يبدأ الإدراك؟</w:t>
            </w:r>
          </w:p>
        </w:tc>
        <w:tc>
          <w:tcPr>
            <w:tcW w:w="5040" w:type="dxa"/>
            <w:shd w:val="clear" w:color="auto" w:fill="F5FAFF"/>
            <w:tcMar>
              <w:top w:w="66" w:type="dxa"/>
              <w:left w:w="88" w:type="dxa"/>
              <w:bottom w:w="66" w:type="dxa"/>
              <w:right w:w="88" w:type="dxa"/>
            </w:tcMar>
            <w:vAlign w:val="center"/>
          </w:tcPr>
          <w:p w14:paraId="2BC304AB"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استعداد مركوز يمنح الإنسان قابلية أولية لإدراك الحق، وإشارة أولى قبل أي معلومة خارجية.</w:t>
            </w:r>
          </w:p>
        </w:tc>
      </w:tr>
      <w:tr w:rsidR="00960F11" w:rsidRPr="00A17A57" w14:paraId="0CE46788" w14:textId="77777777" w:rsidTr="008E76A7">
        <w:tc>
          <w:tcPr>
            <w:tcW w:w="1440" w:type="dxa"/>
            <w:shd w:val="clear" w:color="auto" w:fill="FFFFFF"/>
            <w:tcMar>
              <w:top w:w="66" w:type="dxa"/>
              <w:left w:w="88" w:type="dxa"/>
              <w:bottom w:w="66" w:type="dxa"/>
              <w:right w:w="88" w:type="dxa"/>
            </w:tcMar>
            <w:vAlign w:val="center"/>
          </w:tcPr>
          <w:p w14:paraId="0008A9FC"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التثبت (9.3)</w:t>
            </w:r>
          </w:p>
        </w:tc>
        <w:tc>
          <w:tcPr>
            <w:tcW w:w="2160" w:type="dxa"/>
            <w:shd w:val="clear" w:color="auto" w:fill="FFFFFF"/>
            <w:tcMar>
              <w:top w:w="66" w:type="dxa"/>
              <w:left w:w="88" w:type="dxa"/>
              <w:bottom w:w="66" w:type="dxa"/>
              <w:right w:w="88" w:type="dxa"/>
            </w:tcMar>
            <w:vAlign w:val="center"/>
          </w:tcPr>
          <w:p w14:paraId="676DCCBC"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كيف أتحقق مما يصلني؟</w:t>
            </w:r>
          </w:p>
        </w:tc>
        <w:tc>
          <w:tcPr>
            <w:tcW w:w="5040" w:type="dxa"/>
            <w:shd w:val="clear" w:color="auto" w:fill="FFFFFF"/>
            <w:tcMar>
              <w:top w:w="66" w:type="dxa"/>
              <w:left w:w="88" w:type="dxa"/>
              <w:bottom w:w="66" w:type="dxa"/>
              <w:right w:w="88" w:type="dxa"/>
            </w:tcMar>
            <w:vAlign w:val="center"/>
          </w:tcPr>
          <w:p w14:paraId="7A543E3B"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آلية نشطة لتمحيص المعلومة قبل قبولها والبناء عليها، حاجزًا أمام الخطأ والتضليل.</w:t>
            </w:r>
          </w:p>
        </w:tc>
      </w:tr>
      <w:tr w:rsidR="00960F11" w:rsidRPr="00A17A57" w14:paraId="448CB2C2" w14:textId="77777777" w:rsidTr="008E76A7">
        <w:tc>
          <w:tcPr>
            <w:tcW w:w="1440" w:type="dxa"/>
            <w:shd w:val="clear" w:color="auto" w:fill="EBF5FB"/>
            <w:tcMar>
              <w:top w:w="66" w:type="dxa"/>
              <w:left w:w="88" w:type="dxa"/>
              <w:bottom w:w="66" w:type="dxa"/>
              <w:right w:w="88" w:type="dxa"/>
            </w:tcMar>
            <w:vAlign w:val="center"/>
          </w:tcPr>
          <w:p w14:paraId="316476E4"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التدبر (9.4)</w:t>
            </w:r>
          </w:p>
        </w:tc>
        <w:tc>
          <w:tcPr>
            <w:tcW w:w="2160" w:type="dxa"/>
            <w:shd w:val="clear" w:color="auto" w:fill="FFF2CC"/>
            <w:tcMar>
              <w:top w:w="66" w:type="dxa"/>
              <w:left w:w="88" w:type="dxa"/>
              <w:bottom w:w="66" w:type="dxa"/>
              <w:right w:w="88" w:type="dxa"/>
            </w:tcMar>
            <w:vAlign w:val="center"/>
          </w:tcPr>
          <w:p w14:paraId="7631E24A"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ماذا أستخرج مما تأكدت منه؟</w:t>
            </w:r>
          </w:p>
        </w:tc>
        <w:tc>
          <w:tcPr>
            <w:tcW w:w="5040" w:type="dxa"/>
            <w:shd w:val="clear" w:color="auto" w:fill="F5FAFF"/>
            <w:tcMar>
              <w:top w:w="66" w:type="dxa"/>
              <w:left w:w="88" w:type="dxa"/>
              <w:bottom w:w="66" w:type="dxa"/>
              <w:right w:w="88" w:type="dxa"/>
            </w:tcMar>
            <w:vAlign w:val="center"/>
          </w:tcPr>
          <w:p w14:paraId="72C32C70"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بعد التحقق، تأمل نشط يستخرج العلاقات والعواقب، فلا يكتفي بالمعلومة الصحيحة حتى يفهم مآلها.</w:t>
            </w:r>
          </w:p>
        </w:tc>
      </w:tr>
    </w:tbl>
    <w:p w14:paraId="64B28FDF" w14:textId="77777777" w:rsidR="00960F11" w:rsidRPr="00A17A57" w:rsidRDefault="00960F11" w:rsidP="00960F11">
      <w:pPr>
        <w:bidi/>
        <w:spacing w:after="55"/>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40"/>
      </w:tblGrid>
      <w:tr w:rsidR="00960F11" w:rsidRPr="00A17A57" w14:paraId="6ECDCCDF" w14:textId="77777777" w:rsidTr="008E76A7">
        <w:tc>
          <w:tcPr>
            <w:tcW w:w="8640" w:type="dxa"/>
            <w:shd w:val="clear" w:color="auto" w:fill="1F3864"/>
            <w:tcMar>
              <w:top w:w="66" w:type="dxa"/>
              <w:left w:w="88" w:type="dxa"/>
              <w:bottom w:w="66" w:type="dxa"/>
              <w:right w:w="88" w:type="dxa"/>
            </w:tcMar>
            <w:vAlign w:val="center"/>
          </w:tcPr>
          <w:p w14:paraId="31463E39"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الصيغة المركَّبة النهائية</w:t>
            </w:r>
          </w:p>
        </w:tc>
      </w:tr>
      <w:tr w:rsidR="00960F11" w:rsidRPr="00A17A57" w14:paraId="0133443F" w14:textId="77777777" w:rsidTr="008E76A7">
        <w:tc>
          <w:tcPr>
            <w:tcW w:w="8640" w:type="dxa"/>
            <w:shd w:val="clear" w:color="auto" w:fill="EBF5FB"/>
            <w:tcMar>
              <w:top w:w="66" w:type="dxa"/>
              <w:left w:w="88" w:type="dxa"/>
              <w:bottom w:w="66" w:type="dxa"/>
              <w:right w:w="88" w:type="dxa"/>
            </w:tcMar>
            <w:vAlign w:val="center"/>
          </w:tcPr>
          <w:p w14:paraId="683981BE"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000000"/>
                <w:sz w:val="26"/>
                <w:szCs w:val="26"/>
                <w:rtl/>
              </w:rPr>
              <w:t xml:space="preserve">نظرية المعرفة القرآنية: الفطرة (استعداد داخلي مركوز)، والتثبت (تمحيص نشط للمعلومة الخارجية)، والتدبر (تعميق يستحضر العواقب بعد التحقق).</w:t>
            </w:r>
          </w:p>
        </w:tc>
      </w:tr>
    </w:tbl>
    <w:p w14:paraId="26CDDFC8" w14:textId="77777777" w:rsidR="00960F11" w:rsidRPr="00A17A57" w:rsidRDefault="00960F11" w:rsidP="00960F1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وتبرير الترتيب: الفطرة أولًا لأنها الإشارة الأولى ومعيار الحكم الأولي، والتثبت ثانيًا لأنه يصفّي المعلومة قبل قبولها، والتدبر أخيرًا لأنه يعمّق ما ثبت. وعكس الترتيب يُنتج خللًا: تدبر معلومة لم يُتحقق منها تعميق للخطأ. وفي تجاور الأمر بالتدبر والنهي عن إذاعة الخبر قبل ردّه (النساء:82–83) شاهد على الصلة بين الركنين. ولا ينبغي تحويل الترتيب إلى وصفة جامدة، ففي الممارسة قد يعود المدير من التدبر إلى تثبت جديد.</w:t>
      </w:r>
    </w:p>
    <w:p w14:paraId="430ECCA8" w14:textId="77777777" w:rsidR="00960F11" w:rsidRPr="00A17A57" w:rsidRDefault="00960F11" w:rsidP="00960F11">
      <w:pPr>
        <w:bidi/>
        <w:spacing w:after="55"/>
        <w:rPr>
          <w:rFonts w:ascii="Sakkal Majalla" w:hAnsi="Sakkal Majalla" w:cs="Sakkal Majalla"/>
          <w:sz w:val="26"/>
          <w:szCs w:val="26"/>
        </w:rPr>
      </w:pPr>
    </w:p>
    <w:p w14:paraId="29CE1592" w14:textId="77777777" w:rsidR="00960F11" w:rsidRPr="00A17A57" w:rsidRDefault="00960F11" w:rsidP="00960F11">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الأركان الثلاثة: الدلالة والأثر وهامش عدم اليقين</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2880"/>
        <w:gridCol w:w="2880"/>
        <w:gridCol w:w="1440"/>
      </w:tblGrid>
      <w:tr w:rsidR="00960F11" w:rsidRPr="00A17A57" w14:paraId="0F2831E1" w14:textId="77777777" w:rsidTr="008E76A7">
        <w:tc>
          <w:tcPr>
            <w:tcW w:w="1440" w:type="dxa"/>
            <w:shd w:val="clear" w:color="auto" w:fill="1F3864"/>
            <w:tcMar>
              <w:top w:w="66" w:type="dxa"/>
              <w:left w:w="88" w:type="dxa"/>
              <w:bottom w:w="66" w:type="dxa"/>
              <w:right w:w="88" w:type="dxa"/>
            </w:tcMar>
            <w:vAlign w:val="center"/>
          </w:tcPr>
          <w:p w14:paraId="621E5D9A"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الركن</w:t>
            </w:r>
          </w:p>
        </w:tc>
        <w:tc>
          <w:tcPr>
            <w:tcW w:w="2880" w:type="dxa"/>
            <w:shd w:val="clear" w:color="auto" w:fill="1F3864"/>
            <w:tcMar>
              <w:top w:w="66" w:type="dxa"/>
              <w:left w:w="88" w:type="dxa"/>
              <w:bottom w:w="66" w:type="dxa"/>
              <w:right w:w="88" w:type="dxa"/>
            </w:tcMar>
            <w:vAlign w:val="center"/>
          </w:tcPr>
          <w:p w14:paraId="41F9B570"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الدلالة القرآنية</w:t>
            </w:r>
          </w:p>
        </w:tc>
        <w:tc>
          <w:tcPr>
            <w:tcW w:w="2880" w:type="dxa"/>
            <w:shd w:val="clear" w:color="auto" w:fill="1F3864"/>
            <w:tcMar>
              <w:top w:w="66" w:type="dxa"/>
              <w:left w:w="88" w:type="dxa"/>
              <w:bottom w:w="66" w:type="dxa"/>
              <w:right w:w="88" w:type="dxa"/>
            </w:tcMar>
            <w:vAlign w:val="center"/>
          </w:tcPr>
          <w:p w14:paraId="23B25105"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الأثر الإداري</w:t>
            </w:r>
          </w:p>
        </w:tc>
        <w:tc>
          <w:tcPr>
            <w:tcW w:w="1440" w:type="dxa"/>
            <w:shd w:val="clear" w:color="auto" w:fill="1F3864"/>
            <w:tcMar>
              <w:top w:w="66" w:type="dxa"/>
              <w:left w:w="88" w:type="dxa"/>
              <w:bottom w:w="66" w:type="dxa"/>
              <w:right w:w="88" w:type="dxa"/>
            </w:tcMar>
            <w:vAlign w:val="center"/>
          </w:tcPr>
          <w:p w14:paraId="0ADB03A9"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هامش عدم اليقين</w:t>
            </w:r>
          </w:p>
        </w:tc>
      </w:tr>
      <w:tr w:rsidR="00960F11" w:rsidRPr="00A17A57" w14:paraId="4AA93F8D" w14:textId="77777777" w:rsidTr="008E76A7">
        <w:tc>
          <w:tcPr>
            <w:tcW w:w="1440" w:type="dxa"/>
            <w:shd w:val="clear" w:color="auto" w:fill="EBF5FB"/>
            <w:tcMar>
              <w:top w:w="66" w:type="dxa"/>
              <w:left w:w="88" w:type="dxa"/>
              <w:bottom w:w="66" w:type="dxa"/>
              <w:right w:w="88" w:type="dxa"/>
            </w:tcMar>
            <w:vAlign w:val="center"/>
          </w:tcPr>
          <w:p w14:paraId="140E4328"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الفطرة</w:t>
            </w:r>
          </w:p>
        </w:tc>
        <w:tc>
          <w:tcPr>
            <w:tcW w:w="2880" w:type="dxa"/>
            <w:shd w:val="clear" w:color="auto" w:fill="F5F5F5"/>
            <w:tcMar>
              <w:top w:w="66" w:type="dxa"/>
              <w:left w:w="88" w:type="dxa"/>
              <w:bottom w:w="66" w:type="dxa"/>
              <w:right w:w="88" w:type="dxa"/>
            </w:tcMar>
            <w:vAlign w:val="center"/>
          </w:tcPr>
          <w:p w14:paraId="023314C6"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استعداد فطري للحق، قابل للتحريف بالتنشئة.</w:t>
            </w:r>
          </w:p>
        </w:tc>
        <w:tc>
          <w:tcPr>
            <w:tcW w:w="2880" w:type="dxa"/>
            <w:shd w:val="clear" w:color="auto" w:fill="EBF5FB"/>
            <w:tcMar>
              <w:top w:w="66" w:type="dxa"/>
              <w:left w:w="88" w:type="dxa"/>
              <w:bottom w:w="66" w:type="dxa"/>
              <w:right w:w="88" w:type="dxa"/>
            </w:tcMar>
            <w:vAlign w:val="center"/>
          </w:tcPr>
          <w:p w14:paraId="7CB0AF17"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الإصغاء للإشارة الأخلاقية الأولى للقائد، مع إخضاعها للتثبت لا إهمالها.</w:t>
            </w:r>
          </w:p>
        </w:tc>
        <w:tc>
          <w:tcPr>
            <w:tcW w:w="1440" w:type="dxa"/>
            <w:shd w:val="clear" w:color="auto" w:fill="EBF5E0"/>
            <w:tcMar>
              <w:top w:w="66" w:type="dxa"/>
              <w:left w:w="88" w:type="dxa"/>
              <w:bottom w:w="66" w:type="dxa"/>
              <w:right w:w="88" w:type="dxa"/>
            </w:tcMar>
            <w:vAlign w:val="center"/>
          </w:tcPr>
          <w:p w14:paraId="213A0A48"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منخفض، ومتوسط في النقل إلى الإدارة</w:t>
            </w:r>
          </w:p>
        </w:tc>
      </w:tr>
      <w:tr w:rsidR="00960F11" w:rsidRPr="00A17A57" w14:paraId="4B708C20" w14:textId="77777777" w:rsidTr="008E76A7">
        <w:tc>
          <w:tcPr>
            <w:tcW w:w="1440" w:type="dxa"/>
            <w:shd w:val="clear" w:color="auto" w:fill="FFFFFF"/>
            <w:tcMar>
              <w:top w:w="66" w:type="dxa"/>
              <w:left w:w="88" w:type="dxa"/>
              <w:bottom w:w="66" w:type="dxa"/>
              <w:right w:w="88" w:type="dxa"/>
            </w:tcMar>
            <w:vAlign w:val="center"/>
          </w:tcPr>
          <w:p w14:paraId="59F7E46E"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التثبت</w:t>
            </w:r>
          </w:p>
        </w:tc>
        <w:tc>
          <w:tcPr>
            <w:tcW w:w="2880" w:type="dxa"/>
            <w:shd w:val="clear" w:color="auto" w:fill="FFFFFF"/>
            <w:tcMar>
              <w:top w:w="66" w:type="dxa"/>
              <w:left w:w="88" w:type="dxa"/>
              <w:bottom w:w="66" w:type="dxa"/>
              <w:right w:w="88" w:type="dxa"/>
            </w:tcMar>
            <w:vAlign w:val="center"/>
          </w:tcPr>
          <w:p w14:paraId="1603327F"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تحقق نشط إلزامي قبل البناء على خبر.</w:t>
            </w:r>
          </w:p>
        </w:tc>
        <w:tc>
          <w:tcPr>
            <w:tcW w:w="2880" w:type="dxa"/>
            <w:shd w:val="clear" w:color="auto" w:fill="FFFFFF"/>
            <w:tcMar>
              <w:top w:w="66" w:type="dxa"/>
              <w:left w:w="88" w:type="dxa"/>
              <w:bottom w:w="66" w:type="dxa"/>
              <w:right w:w="88" w:type="dxa"/>
            </w:tcMar>
            <w:vAlign w:val="center"/>
          </w:tcPr>
          <w:p w14:paraId="13B4E025"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أنظمة تحقق مؤسسية قبل القرارات الحرجة، ورفض نشر معلومة لم يُتحقق منها.</w:t>
            </w:r>
          </w:p>
        </w:tc>
        <w:tc>
          <w:tcPr>
            <w:tcW w:w="1440" w:type="dxa"/>
            <w:shd w:val="clear" w:color="auto" w:fill="FFFFFF"/>
            <w:tcMar>
              <w:top w:w="66" w:type="dxa"/>
              <w:left w:w="88" w:type="dxa"/>
              <w:bottom w:w="66" w:type="dxa"/>
              <w:right w:w="88" w:type="dxa"/>
            </w:tcMar>
            <w:vAlign w:val="center"/>
          </w:tcPr>
          <w:p w14:paraId="1D07B326"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منخفض جدًا</w:t>
            </w:r>
          </w:p>
        </w:tc>
      </w:tr>
      <w:tr w:rsidR="00960F11" w:rsidRPr="00A17A57" w14:paraId="56AA26E6" w14:textId="77777777" w:rsidTr="008E76A7">
        <w:tc>
          <w:tcPr>
            <w:tcW w:w="1440" w:type="dxa"/>
            <w:shd w:val="clear" w:color="auto" w:fill="EBF5FB"/>
            <w:tcMar>
              <w:top w:w="66" w:type="dxa"/>
              <w:left w:w="88" w:type="dxa"/>
              <w:bottom w:w="66" w:type="dxa"/>
              <w:right w:w="88" w:type="dxa"/>
            </w:tcMar>
            <w:vAlign w:val="center"/>
          </w:tcPr>
          <w:p w14:paraId="37BC80DE"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lastRenderedPageBreak/>
              <w:t>التدبر</w:t>
            </w:r>
          </w:p>
        </w:tc>
        <w:tc>
          <w:tcPr>
            <w:tcW w:w="2880" w:type="dxa"/>
            <w:shd w:val="clear" w:color="auto" w:fill="F5F5F5"/>
            <w:tcMar>
              <w:top w:w="66" w:type="dxa"/>
              <w:left w:w="88" w:type="dxa"/>
              <w:bottom w:w="66" w:type="dxa"/>
              <w:right w:w="88" w:type="dxa"/>
            </w:tcMar>
            <w:vAlign w:val="center"/>
          </w:tcPr>
          <w:p w14:paraId="55A884F0"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تأمل عميق يتجاوز السطح لاستخراج الحكمة.</w:t>
            </w:r>
          </w:p>
        </w:tc>
        <w:tc>
          <w:tcPr>
            <w:tcW w:w="2880" w:type="dxa"/>
            <w:shd w:val="clear" w:color="auto" w:fill="EBF5FB"/>
            <w:tcMar>
              <w:top w:w="66" w:type="dxa"/>
              <w:left w:w="88" w:type="dxa"/>
              <w:bottom w:w="66" w:type="dxa"/>
              <w:right w:w="88" w:type="dxa"/>
            </w:tcMar>
            <w:vAlign w:val="center"/>
          </w:tcPr>
          <w:p w14:paraId="3D00BF2F"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تحليل عميق للبيانات المتحقق منها، ومساءلة الافتراضات لا الأعراض وحدها.</w:t>
            </w:r>
          </w:p>
        </w:tc>
        <w:tc>
          <w:tcPr>
            <w:tcW w:w="1440" w:type="dxa"/>
            <w:shd w:val="clear" w:color="auto" w:fill="EBF5E0"/>
            <w:tcMar>
              <w:top w:w="66" w:type="dxa"/>
              <w:left w:w="88" w:type="dxa"/>
              <w:bottom w:w="66" w:type="dxa"/>
              <w:right w:w="88" w:type="dxa"/>
            </w:tcMar>
            <w:vAlign w:val="center"/>
          </w:tcPr>
          <w:p w14:paraId="60B3394D"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منخفض جدًا، ومتوسط في النقل إلى الإدارة</w:t>
            </w:r>
          </w:p>
        </w:tc>
      </w:tr>
    </w:tbl>
    <w:p w:rsidR="00960F11" w:rsidRPr="00A17A57" w:rsidRDefault="00960F11" w:rsidP="00960F1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أما التركيب الثلاثي نفسه فيقع في م3 بهامش متوسط، أعلى من هامش كل ركن منفردًا، لأن جمعها في نظرية واحدة اجتهاد مني، وإن كان للصلة بين التدبر والتثبت شاهد في تجاورهما (النساء:82–83).</w:t>
      </w:r>
    </w:p>
    <w:p w14:paraId="58A31CEB" w14:textId="77777777" w:rsidR="00960F11" w:rsidRPr="00A17A57" w:rsidRDefault="00960F11" w:rsidP="00960F11">
      <w:pPr>
        <w:bidi/>
        <w:spacing w:after="55"/>
        <w:rPr>
          <w:rFonts w:ascii="Sakkal Majalla" w:hAnsi="Sakkal Majalla" w:cs="Sakkal Majalla"/>
          <w:sz w:val="26"/>
          <w:szCs w:val="26"/>
        </w:rPr>
      </w:pPr>
    </w:p>
    <w:p w14:paraId="04995BA3" w14:textId="77777777" w:rsidR="00960F11" w:rsidRPr="00A17A57" w:rsidRDefault="00960F11" w:rsidP="00960F11">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ما الفرق بين النظرية الثلاثية و«التفكير الناقد» أو «التواضع المعرفي»؟</w:t>
      </w:r>
    </w:p>
    <w:p w14:paraId="0A5D1DC9" w14:textId="77777777" w:rsidR="00960F11" w:rsidRPr="00A17A57" w:rsidRDefault="00960F11" w:rsidP="00960F1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يردد المديرون كثيرًا: «علينا أن نفكر تفكيرًا ناقدًا» أو «أن نكون متواضعين معرفيًا». فما الذي يميّز النظرية الثلاثية من هذه العبارات في استعمالها الإداري الشائع؟</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3240"/>
        <w:gridCol w:w="3240"/>
      </w:tblGrid>
      <w:tr w:rsidR="00960F11" w:rsidRPr="00A17A57" w14:paraId="4B0F6403" w14:textId="77777777" w:rsidTr="008E76A7">
        <w:tc>
          <w:tcPr>
            <w:tcW w:w="2160" w:type="dxa"/>
            <w:shd w:val="clear" w:color="auto" w:fill="1F3864"/>
            <w:tcMar>
              <w:top w:w="66" w:type="dxa"/>
              <w:left w:w="88" w:type="dxa"/>
              <w:bottom w:w="66" w:type="dxa"/>
              <w:right w:w="88" w:type="dxa"/>
            </w:tcMar>
            <w:vAlign w:val="center"/>
          </w:tcPr>
          <w:p w14:paraId="314C69E2"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الوجه</w:t>
            </w:r>
          </w:p>
        </w:tc>
        <w:tc>
          <w:tcPr>
            <w:tcW w:w="3240" w:type="dxa"/>
            <w:shd w:val="clear" w:color="auto" w:fill="1F3864"/>
            <w:tcMar>
              <w:top w:w="66" w:type="dxa"/>
              <w:left w:w="88" w:type="dxa"/>
              <w:bottom w:w="66" w:type="dxa"/>
              <w:right w:w="88" w:type="dxa"/>
            </w:tcMar>
            <w:vAlign w:val="center"/>
          </w:tcPr>
          <w:p w14:paraId="5B86CFFA"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"التفكير الناقد" الغربي العام</w:t>
            </w:r>
          </w:p>
        </w:tc>
        <w:tc>
          <w:tcPr>
            <w:tcW w:w="3240" w:type="dxa"/>
            <w:shd w:val="clear" w:color="auto" w:fill="1F3864"/>
            <w:tcMar>
              <w:top w:w="66" w:type="dxa"/>
              <w:left w:w="88" w:type="dxa"/>
              <w:bottom w:w="66" w:type="dxa"/>
              <w:right w:w="88" w:type="dxa"/>
            </w:tcMar>
            <w:vAlign w:val="center"/>
          </w:tcPr>
          <w:p w14:paraId="5DE59198"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النظرية الثلاثية القرآنية</w:t>
            </w:r>
          </w:p>
        </w:tc>
      </w:tr>
      <w:tr w:rsidR="00960F11" w:rsidRPr="00A17A57" w14:paraId="57B1910F" w14:textId="77777777" w:rsidTr="008E76A7">
        <w:tc>
          <w:tcPr>
            <w:tcW w:w="2160" w:type="dxa"/>
            <w:shd w:val="clear" w:color="auto" w:fill="EBF5FB"/>
            <w:tcMar>
              <w:top w:w="66" w:type="dxa"/>
              <w:left w:w="88" w:type="dxa"/>
              <w:bottom w:w="66" w:type="dxa"/>
              <w:right w:w="88" w:type="dxa"/>
            </w:tcMar>
            <w:vAlign w:val="center"/>
          </w:tcPr>
          <w:p w14:paraId="287CA13B"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مصدر الإلزام</w:t>
            </w:r>
          </w:p>
        </w:tc>
        <w:tc>
          <w:tcPr>
            <w:tcW w:w="3240" w:type="dxa"/>
            <w:shd w:val="clear" w:color="auto" w:fill="F5F5F5"/>
            <w:tcMar>
              <w:top w:w="66" w:type="dxa"/>
              <w:left w:w="88" w:type="dxa"/>
              <w:bottom w:w="66" w:type="dxa"/>
              <w:right w:w="88" w:type="dxa"/>
            </w:tcMar>
            <w:vAlign w:val="center"/>
          </w:tcPr>
          <w:p w14:paraId="50421B9D"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توصية مهنية، دون إلزام أخلاقي يُسأل عنه صاحبه.</w:t>
            </w:r>
          </w:p>
        </w:tc>
        <w:tc>
          <w:tcPr>
            <w:tcW w:w="3240" w:type="dxa"/>
            <w:shd w:val="clear" w:color="auto" w:fill="EBF5FB"/>
            <w:tcMar>
              <w:top w:w="66" w:type="dxa"/>
              <w:left w:w="88" w:type="dxa"/>
              <w:bottom w:w="66" w:type="dxa"/>
              <w:right w:w="88" w:type="dxa"/>
            </w:tcMar>
            <w:vAlign w:val="center"/>
          </w:tcPr>
          <w:p w14:paraId="132A454F"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إلزام أخلاقي ديني صريح: «كفى بالمرء كذبًا أن يحدّث بكل ما سمع»، فترك التثبت تقصير يُسأل عنه.</w:t>
            </w:r>
          </w:p>
        </w:tc>
      </w:tr>
      <w:tr w:rsidR="00960F11" w:rsidRPr="00A17A57" w14:paraId="6311869F" w14:textId="77777777" w:rsidTr="008E76A7">
        <w:tc>
          <w:tcPr>
            <w:tcW w:w="2160" w:type="dxa"/>
            <w:shd w:val="clear" w:color="auto" w:fill="FFFFFF"/>
            <w:tcMar>
              <w:top w:w="66" w:type="dxa"/>
              <w:left w:w="88" w:type="dxa"/>
              <w:bottom w:w="66" w:type="dxa"/>
              <w:right w:w="88" w:type="dxa"/>
            </w:tcMar>
            <w:vAlign w:val="center"/>
          </w:tcPr>
          <w:p w14:paraId="5216D07A"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معيار المصدر</w:t>
            </w:r>
          </w:p>
        </w:tc>
        <w:tc>
          <w:tcPr>
            <w:tcW w:w="3240" w:type="dxa"/>
            <w:shd w:val="clear" w:color="auto" w:fill="FFFFFF"/>
            <w:tcMar>
              <w:top w:w="66" w:type="dxa"/>
              <w:left w:w="88" w:type="dxa"/>
              <w:bottom w:w="66" w:type="dxa"/>
              <w:right w:w="88" w:type="dxa"/>
            </w:tcMar>
            <w:vAlign w:val="center"/>
          </w:tcPr>
          <w:p w14:paraId="5048C4F7"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اسأل عن الدليل والمنطق، دون معيار محدد في الاستعمال الشائع لتقييم المصدر نفسه.</w:t>
            </w:r>
          </w:p>
        </w:tc>
        <w:tc>
          <w:tcPr>
            <w:tcW w:w="3240" w:type="dxa"/>
            <w:shd w:val="clear" w:color="auto" w:fill="FFFFFF"/>
            <w:tcMar>
              <w:top w:w="66" w:type="dxa"/>
              <w:left w:w="88" w:type="dxa"/>
              <w:bottom w:w="66" w:type="dxa"/>
              <w:right w:w="88" w:type="dxa"/>
            </w:tcMar>
            <w:vAlign w:val="center"/>
          </w:tcPr>
          <w:p w14:paraId="12B9201C"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معيار محدد: سجل المصدر (العدالة والضبط) وتضارب المصالح الظاهر.</w:t>
            </w:r>
          </w:p>
        </w:tc>
      </w:tr>
      <w:tr w:rsidR="00960F11" w:rsidRPr="00A17A57" w14:paraId="7C532504" w14:textId="77777777" w:rsidTr="008E76A7">
        <w:tc>
          <w:tcPr>
            <w:tcW w:w="2160" w:type="dxa"/>
            <w:shd w:val="clear" w:color="auto" w:fill="EBF5FB"/>
            <w:tcMar>
              <w:top w:w="66" w:type="dxa"/>
              <w:left w:w="88" w:type="dxa"/>
              <w:bottom w:w="66" w:type="dxa"/>
              <w:right w:w="88" w:type="dxa"/>
            </w:tcMar>
            <w:vAlign w:val="center"/>
          </w:tcPr>
          <w:p w14:paraId="3266614C"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المصدر الداخلي</w:t>
            </w:r>
          </w:p>
        </w:tc>
        <w:tc>
          <w:tcPr>
            <w:tcW w:w="3240" w:type="dxa"/>
            <w:shd w:val="clear" w:color="auto" w:fill="F5F5F5"/>
            <w:tcMar>
              <w:top w:w="66" w:type="dxa"/>
              <w:left w:w="88" w:type="dxa"/>
              <w:bottom w:w="66" w:type="dxa"/>
              <w:right w:w="88" w:type="dxa"/>
            </w:tcMar>
            <w:vAlign w:val="center"/>
          </w:tcPr>
          <w:p w14:paraId="1CAF6ACA"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يتحفظ غالبًا على الحدس ويقدّم عليه التحليل الرسمي.</w:t>
            </w:r>
          </w:p>
        </w:tc>
        <w:tc>
          <w:tcPr>
            <w:tcW w:w="3240" w:type="dxa"/>
            <w:shd w:val="clear" w:color="auto" w:fill="EBF5FB"/>
            <w:tcMar>
              <w:top w:w="66" w:type="dxa"/>
              <w:left w:w="88" w:type="dxa"/>
              <w:bottom w:w="66" w:type="dxa"/>
              <w:right w:w="88" w:type="dxa"/>
            </w:tcMar>
            <w:vAlign w:val="center"/>
          </w:tcPr>
          <w:p w14:paraId="10A09A7B"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الإشارة الأخلاقية الأولى مدخل معترف به، تُعامل فرضية أولية تخضع للتثبت.</w:t>
            </w:r>
          </w:p>
        </w:tc>
      </w:tr>
      <w:tr w:rsidR="00960F11" w:rsidRPr="00A17A57" w14:paraId="4087F716" w14:textId="77777777" w:rsidTr="008E76A7">
        <w:tc>
          <w:tcPr>
            <w:tcW w:w="2160" w:type="dxa"/>
            <w:shd w:val="clear" w:color="auto" w:fill="FFFFFF"/>
            <w:tcMar>
              <w:top w:w="66" w:type="dxa"/>
              <w:left w:w="88" w:type="dxa"/>
              <w:bottom w:w="66" w:type="dxa"/>
              <w:right w:w="88" w:type="dxa"/>
            </w:tcMar>
            <w:vAlign w:val="center"/>
          </w:tcPr>
          <w:p w14:paraId="1CBFFD78"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التعميق</w:t>
            </w:r>
          </w:p>
        </w:tc>
        <w:tc>
          <w:tcPr>
            <w:tcW w:w="3240" w:type="dxa"/>
            <w:shd w:val="clear" w:color="auto" w:fill="FFFFFF"/>
            <w:tcMar>
              <w:top w:w="66" w:type="dxa"/>
              <w:left w:w="88" w:type="dxa"/>
              <w:bottom w:w="66" w:type="dxa"/>
              <w:right w:w="88" w:type="dxa"/>
            </w:tcMar>
            <w:vAlign w:val="center"/>
          </w:tcPr>
          <w:p w14:paraId="0C6BB78B"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يقف غالبًا عند «التشكيك في المسلّمات».</w:t>
            </w:r>
          </w:p>
        </w:tc>
        <w:tc>
          <w:tcPr>
            <w:tcW w:w="3240" w:type="dxa"/>
            <w:shd w:val="clear" w:color="auto" w:fill="FFFFFF"/>
            <w:tcMar>
              <w:top w:w="66" w:type="dxa"/>
              <w:left w:w="88" w:type="dxa"/>
              <w:bottom w:w="66" w:type="dxa"/>
              <w:right w:w="88" w:type="dxa"/>
            </w:tcMar>
            <w:vAlign w:val="center"/>
          </w:tcPr>
          <w:p w14:paraId="1B6D05E6"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التدبر يجعل المآل والعاقبة هدف التعمق، فهو استحضار لما تؤول إليه الأمور لا نقد فقط.</w:t>
            </w:r>
          </w:p>
        </w:tc>
      </w:tr>
      <w:tr w:rsidR="00960F11" w:rsidRPr="00A17A57" w14:paraId="1548C2E1" w14:textId="77777777" w:rsidTr="008E76A7">
        <w:tc>
          <w:tcPr>
            <w:tcW w:w="2160" w:type="dxa"/>
            <w:shd w:val="clear" w:color="auto" w:fill="EBF5FB"/>
            <w:tcMar>
              <w:top w:w="66" w:type="dxa"/>
              <w:left w:w="88" w:type="dxa"/>
              <w:bottom w:w="66" w:type="dxa"/>
              <w:right w:w="88" w:type="dxa"/>
            </w:tcMar>
            <w:vAlign w:val="center"/>
          </w:tcPr>
          <w:p w14:paraId="3B1ED91D"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الترتيب الإجرائي</w:t>
            </w:r>
          </w:p>
        </w:tc>
        <w:tc>
          <w:tcPr>
            <w:tcW w:w="3240" w:type="dxa"/>
            <w:shd w:val="clear" w:color="auto" w:fill="F5F5F5"/>
            <w:tcMar>
              <w:top w:w="66" w:type="dxa"/>
              <w:left w:w="88" w:type="dxa"/>
              <w:bottom w:w="66" w:type="dxa"/>
              <w:right w:w="88" w:type="dxa"/>
            </w:tcMar>
            <w:vAlign w:val="center"/>
          </w:tcPr>
          <w:p w14:paraId="297C0A5F"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ترتيب غير محدد في الاستعمال الشائع.</w:t>
            </w:r>
          </w:p>
        </w:tc>
        <w:tc>
          <w:tcPr>
            <w:tcW w:w="3240" w:type="dxa"/>
            <w:shd w:val="clear" w:color="auto" w:fill="EBF5FB"/>
            <w:tcMar>
              <w:top w:w="66" w:type="dxa"/>
              <w:left w:w="88" w:type="dxa"/>
              <w:bottom w:w="66" w:type="dxa"/>
              <w:right w:w="88" w:type="dxa"/>
            </w:tcMar>
            <w:vAlign w:val="center"/>
          </w:tcPr>
          <w:p w14:paraId="16A6BA60"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ترتيب إجرائي (فطرة، ثم تثبت، ثم تدبر)، وعكسه يُنتج خللًا.</w:t>
            </w:r>
          </w:p>
        </w:tc>
      </w:tr>
    </w:tbl>
    <w:p w14:paraId="2368E896" w14:textId="77777777" w:rsidR="00960F11" w:rsidRPr="00A17A57" w:rsidRDefault="00960F11" w:rsidP="00960F1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وأدبيات التفكير الناقد الأكاديمية فيها أطر منظمة، فلا أقارن بها. وإنما أقارن بالعبارة كما تُستعمل في الإدارة اليومية؛ والنظرية الثلاثية تقترح بدلها نظامًا محدد الخطوات والمعايير والإلزام.</w:t>
      </w:r>
    </w:p>
    <w:p w14:paraId="0AAF9AD6" w14:textId="77777777" w:rsidR="00960F11" w:rsidRPr="00A17A57" w:rsidRDefault="00960F11" w:rsidP="00960F11">
      <w:pPr>
        <w:bidi/>
        <w:spacing w:after="55"/>
        <w:rPr>
          <w:rFonts w:ascii="Sakkal Majalla" w:hAnsi="Sakkal Majalla" w:cs="Sakkal Majalla"/>
          <w:sz w:val="26"/>
          <w:szCs w:val="26"/>
        </w:rPr>
      </w:pPr>
    </w:p>
    <w:p w14:paraId="0DD3BD24" w14:textId="77777777" w:rsidR="00960F11" w:rsidRPr="00A17A57" w:rsidRDefault="00960F11" w:rsidP="00960F11">
      <w:pPr>
        <w:pBdr>
          <w:bottom w:val="single" w:sz="6" w:space="0" w:color="D6E4F0"/>
        </w:pBdr>
        <w:bidi/>
        <w:spacing w:before="20" w:after="65"/>
        <w:rPr>
          <w:rFonts w:ascii="Sakkal Majalla" w:hAnsi="Sakkal Majalla" w:cs="Sakkal Majalla"/>
          <w:sz w:val="26"/>
          <w:szCs w:val="26"/>
        </w:rPr>
      </w:pPr>
    </w:p>
    <w:p w14:paraId="0F0BC6CD" w14:textId="77777777" w:rsidR="00960F11" w:rsidRPr="00A17A57" w:rsidRDefault="00960F11" w:rsidP="00960F11">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الصلة بمفاهيم الفصول السابقة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1800"/>
        <w:gridCol w:w="5040"/>
      </w:tblGrid>
      <w:tr w:rsidR="00960F11" w:rsidRPr="00A17A57" w14:paraId="3C885975" w14:textId="77777777" w:rsidTr="008E76A7">
        <w:tc>
          <w:tcPr>
            <w:tcW w:w="1800" w:type="dxa"/>
            <w:shd w:val="clear" w:color="auto" w:fill="1F3864"/>
            <w:tcMar>
              <w:top w:w="66" w:type="dxa"/>
              <w:left w:w="88" w:type="dxa"/>
              <w:bottom w:w="66" w:type="dxa"/>
              <w:right w:w="88" w:type="dxa"/>
            </w:tcMar>
            <w:vAlign w:val="center"/>
          </w:tcPr>
          <w:p w14:paraId="51D66D34"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المفهوم</w:t>
            </w:r>
          </w:p>
        </w:tc>
        <w:tc>
          <w:tcPr>
            <w:tcW w:w="1800" w:type="dxa"/>
            <w:shd w:val="clear" w:color="auto" w:fill="1F3864"/>
            <w:tcMar>
              <w:top w:w="66" w:type="dxa"/>
              <w:left w:w="88" w:type="dxa"/>
              <w:bottom w:w="66" w:type="dxa"/>
              <w:right w:w="88" w:type="dxa"/>
            </w:tcMar>
            <w:vAlign w:val="center"/>
          </w:tcPr>
          <w:p w14:paraId="2A284FB7"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الركن المرتبط</w:t>
            </w:r>
          </w:p>
        </w:tc>
        <w:tc>
          <w:tcPr>
            <w:tcW w:w="5040" w:type="dxa"/>
            <w:shd w:val="clear" w:color="auto" w:fill="1F3864"/>
            <w:tcMar>
              <w:top w:w="66" w:type="dxa"/>
              <w:left w:w="88" w:type="dxa"/>
              <w:bottom w:w="66" w:type="dxa"/>
              <w:right w:w="88" w:type="dxa"/>
            </w:tcMar>
            <w:vAlign w:val="center"/>
          </w:tcPr>
          <w:p w14:paraId="6786E191"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طبيعة العلاقة</w:t>
            </w:r>
          </w:p>
        </w:tc>
      </w:tr>
      <w:tr w:rsidR="00960F11" w:rsidRPr="00A17A57" w14:paraId="75842493" w14:textId="77777777" w:rsidTr="008E76A7">
        <w:tc>
          <w:tcPr>
            <w:tcW w:w="1800" w:type="dxa"/>
            <w:shd w:val="clear" w:color="auto" w:fill="EBF5FB"/>
            <w:tcMar>
              <w:top w:w="66" w:type="dxa"/>
              <w:left w:w="88" w:type="dxa"/>
              <w:bottom w:w="66" w:type="dxa"/>
              <w:right w:w="88" w:type="dxa"/>
            </w:tcMar>
            <w:vAlign w:val="center"/>
          </w:tcPr>
          <w:p w14:paraId="55DCB8EA"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الاستخلاف (ف8)</w:t>
            </w:r>
          </w:p>
        </w:tc>
        <w:tc>
          <w:tcPr>
            <w:tcW w:w="1800" w:type="dxa"/>
            <w:shd w:val="clear" w:color="auto" w:fill="FFF2CC"/>
            <w:tcMar>
              <w:top w:w="66" w:type="dxa"/>
              <w:left w:w="88" w:type="dxa"/>
              <w:bottom w:w="66" w:type="dxa"/>
              <w:right w:w="88" w:type="dxa"/>
            </w:tcMar>
            <w:vAlign w:val="center"/>
          </w:tcPr>
          <w:p w14:paraId="0FAED9EE"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الفطرة</w:t>
            </w:r>
          </w:p>
        </w:tc>
        <w:tc>
          <w:tcPr>
            <w:tcW w:w="5040" w:type="dxa"/>
            <w:shd w:val="clear" w:color="auto" w:fill="F5FAFF"/>
            <w:tcMar>
              <w:top w:w="66" w:type="dxa"/>
              <w:left w:w="88" w:type="dxa"/>
              <w:bottom w:w="66" w:type="dxa"/>
              <w:right w:w="88" w:type="dxa"/>
            </w:tcMar>
            <w:vAlign w:val="center"/>
          </w:tcPr>
          <w:p w14:paraId="41EB28AC"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الاستعداد الفطري أساس معرفي يؤهّل الإنسان لحمل أمانة الاستخلاف.</w:t>
            </w:r>
          </w:p>
        </w:tc>
      </w:tr>
      <w:tr w:rsidR="00960F11" w:rsidRPr="00A17A57" w14:paraId="6DE88F02" w14:textId="77777777" w:rsidTr="008E76A7">
        <w:tc>
          <w:tcPr>
            <w:tcW w:w="1800" w:type="dxa"/>
            <w:shd w:val="clear" w:color="auto" w:fill="FFFFFF"/>
            <w:tcMar>
              <w:top w:w="66" w:type="dxa"/>
              <w:left w:w="88" w:type="dxa"/>
              <w:bottom w:w="66" w:type="dxa"/>
              <w:right w:w="88" w:type="dxa"/>
            </w:tcMar>
            <w:vAlign w:val="center"/>
          </w:tcPr>
          <w:p w14:paraId="697C104A"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lastRenderedPageBreak/>
              <w:t>الشورى (ف3)</w:t>
            </w:r>
          </w:p>
        </w:tc>
        <w:tc>
          <w:tcPr>
            <w:tcW w:w="1800" w:type="dxa"/>
            <w:shd w:val="clear" w:color="auto" w:fill="FFFFFF"/>
            <w:tcMar>
              <w:top w:w="66" w:type="dxa"/>
              <w:left w:w="88" w:type="dxa"/>
              <w:bottom w:w="66" w:type="dxa"/>
              <w:right w:w="88" w:type="dxa"/>
            </w:tcMar>
            <w:vAlign w:val="center"/>
          </w:tcPr>
          <w:p w14:paraId="5789CE82"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التثبت</w:t>
            </w:r>
          </w:p>
        </w:tc>
        <w:tc>
          <w:tcPr>
            <w:tcW w:w="5040" w:type="dxa"/>
            <w:shd w:val="clear" w:color="auto" w:fill="FFFFFF"/>
            <w:tcMar>
              <w:top w:w="66" w:type="dxa"/>
              <w:left w:w="88" w:type="dxa"/>
              <w:bottom w:w="66" w:type="dxa"/>
              <w:right w:w="88" w:type="dxa"/>
            </w:tcMar>
            <w:vAlign w:val="center"/>
          </w:tcPr>
          <w:p w14:paraId="5CC43315"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التشاور من أهم آليات التثبت العملي: تعدد المصادر يقلّل خطأ الفرد.</w:t>
            </w:r>
          </w:p>
        </w:tc>
      </w:tr>
      <w:tr w:rsidR="00960F11" w:rsidRPr="00A17A57" w14:paraId="27E446BC" w14:textId="77777777" w:rsidTr="008E76A7">
        <w:tc>
          <w:tcPr>
            <w:tcW w:w="1800" w:type="dxa"/>
            <w:shd w:val="clear" w:color="auto" w:fill="EBF5FB"/>
            <w:tcMar>
              <w:top w:w="66" w:type="dxa"/>
              <w:left w:w="88" w:type="dxa"/>
              <w:bottom w:w="66" w:type="dxa"/>
              <w:right w:w="88" w:type="dxa"/>
            </w:tcMar>
            <w:vAlign w:val="center"/>
          </w:tcPr>
          <w:p w14:paraId="0DC32C87"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الإحسان (ف3)</w:t>
            </w:r>
          </w:p>
        </w:tc>
        <w:tc>
          <w:tcPr>
            <w:tcW w:w="1800" w:type="dxa"/>
            <w:shd w:val="clear" w:color="auto" w:fill="FFF2CC"/>
            <w:tcMar>
              <w:top w:w="66" w:type="dxa"/>
              <w:left w:w="88" w:type="dxa"/>
              <w:bottom w:w="66" w:type="dxa"/>
              <w:right w:w="88" w:type="dxa"/>
            </w:tcMar>
            <w:vAlign w:val="center"/>
          </w:tcPr>
          <w:p w14:paraId="138FE0A2"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التدبر</w:t>
            </w:r>
          </w:p>
        </w:tc>
        <w:tc>
          <w:tcPr>
            <w:tcW w:w="5040" w:type="dxa"/>
            <w:shd w:val="clear" w:color="auto" w:fill="F5FAFF"/>
            <w:tcMar>
              <w:top w:w="66" w:type="dxa"/>
              <w:left w:w="88" w:type="dxa"/>
              <w:bottom w:w="66" w:type="dxa"/>
              <w:right w:w="88" w:type="dxa"/>
            </w:tcMar>
            <w:vAlign w:val="center"/>
          </w:tcPr>
          <w:p w14:paraId="11A95310"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التعمق التأملي هو الوجه المعرفي لـ«أن تعبد الله كأنك تراه»: حضور ذهني عميق.</w:t>
            </w:r>
          </w:p>
        </w:tc>
      </w:tr>
      <w:tr w:rsidR="00960F11" w:rsidRPr="00A17A57" w14:paraId="5FD5CAB7" w14:textId="77777777" w:rsidTr="008E76A7">
        <w:tc>
          <w:tcPr>
            <w:tcW w:w="1800" w:type="dxa"/>
            <w:shd w:val="clear" w:color="auto" w:fill="FFFFFF"/>
            <w:tcMar>
              <w:top w:w="66" w:type="dxa"/>
              <w:left w:w="88" w:type="dxa"/>
              <w:bottom w:w="66" w:type="dxa"/>
              <w:right w:w="88" w:type="dxa"/>
            </w:tcMar>
            <w:vAlign w:val="center"/>
          </w:tcPr>
          <w:p w14:paraId="7B7A5D6E"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العدل (ف3)</w:t>
            </w:r>
          </w:p>
        </w:tc>
        <w:tc>
          <w:tcPr>
            <w:tcW w:w="1800" w:type="dxa"/>
            <w:shd w:val="clear" w:color="auto" w:fill="FFFFFF"/>
            <w:tcMar>
              <w:top w:w="66" w:type="dxa"/>
              <w:left w:w="88" w:type="dxa"/>
              <w:bottom w:w="66" w:type="dxa"/>
              <w:right w:w="88" w:type="dxa"/>
            </w:tcMar>
            <w:vAlign w:val="center"/>
          </w:tcPr>
          <w:p w14:paraId="205F3B93"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الثلاثة معاً</w:t>
            </w:r>
          </w:p>
        </w:tc>
        <w:tc>
          <w:tcPr>
            <w:tcW w:w="5040" w:type="dxa"/>
            <w:shd w:val="clear" w:color="auto" w:fill="FFFFFF"/>
            <w:tcMar>
              <w:top w:w="66" w:type="dxa"/>
              <w:left w:w="88" w:type="dxa"/>
              <w:bottom w:w="66" w:type="dxa"/>
              <w:right w:w="88" w:type="dxa"/>
            </w:tcMar>
            <w:vAlign w:val="center"/>
          </w:tcPr>
          <w:p w14:paraId="007D3E90"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عدل بلا معرفة: الحكم بلا تثبت ظلم، وبلا تدبر قصور، وبلا فطرة سليمة انحراف.</w:t>
            </w:r>
          </w:p>
        </w:tc>
      </w:tr>
    </w:tbl>
    <w:p w14:paraId="27CEB55C" w14:textId="77777777" w:rsidR="00960F11" w:rsidRPr="00A17A57" w:rsidRDefault="00960F11" w:rsidP="00960F11">
      <w:pPr>
        <w:bidi/>
        <w:spacing w:after="55"/>
        <w:rPr>
          <w:rFonts w:ascii="Sakkal Majalla" w:hAnsi="Sakkal Majalla" w:cs="Sakkal Majalla"/>
          <w:sz w:val="26"/>
          <w:szCs w:val="26"/>
        </w:rPr>
      </w:pPr>
    </w:p>
    <w:p w14:paraId="4010586C" w14:textId="77777777" w:rsidR="00960F11" w:rsidRPr="00A17A57" w:rsidRDefault="00960F11" w:rsidP="00960F11">
      <w:pPr>
        <w:pBdr>
          <w:bottom w:val="single" w:sz="6" w:space="0" w:color="D6E4F0"/>
        </w:pBdr>
        <w:bidi/>
        <w:spacing w:before="20" w:after="65"/>
        <w:rPr>
          <w:rFonts w:ascii="Sakkal Majalla" w:hAnsi="Sakkal Majalla" w:cs="Sakkal Majalla"/>
          <w:sz w:val="26"/>
          <w:szCs w:val="26"/>
        </w:rPr>
      </w:pPr>
    </w:p>
    <w:p w14:paraId="4E1D0472" w14:textId="77777777" w:rsidR="00960F11" w:rsidRPr="00A17A57" w:rsidRDefault="00960F11" w:rsidP="00960F11">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كيف تبني نظام التثبت في مؤسستك؟ بروتوكول عملي</w:t>
      </w:r>
    </w:p>
    <w:p w14:paraId="4A4061C1" w14:textId="77777777" w:rsidR="00960F11" w:rsidRPr="00A17A57" w:rsidRDefault="00960F11" w:rsidP="00960F1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وأكثر ما يعيق تطبيق التثبت في المؤسسات غياب بروتوكول إجرائي واضح. وهذه ست خطوات مقترحة، والأوقات فيها تقديرية: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
        <w:gridCol w:w="1440"/>
        <w:gridCol w:w="3600"/>
        <w:gridCol w:w="3240"/>
      </w:tblGrid>
      <w:tr w:rsidR="00960F11" w:rsidRPr="00A17A57" w14:paraId="330C5A0D" w14:textId="77777777" w:rsidTr="008E76A7">
        <w:tc>
          <w:tcPr>
            <w:tcW w:w="360" w:type="dxa"/>
            <w:shd w:val="clear" w:color="auto" w:fill="156082"/>
            <w:tcMar>
              <w:top w:w="66" w:type="dxa"/>
              <w:left w:w="88" w:type="dxa"/>
              <w:bottom w:w="66" w:type="dxa"/>
              <w:right w:w="88" w:type="dxa"/>
            </w:tcMar>
            <w:vAlign w:val="center"/>
          </w:tcPr>
          <w:p w14:paraId="22F308E0"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w:t>
            </w:r>
          </w:p>
        </w:tc>
        <w:tc>
          <w:tcPr>
            <w:tcW w:w="1440" w:type="dxa"/>
            <w:shd w:val="clear" w:color="auto" w:fill="156082"/>
            <w:tcMar>
              <w:top w:w="66" w:type="dxa"/>
              <w:left w:w="88" w:type="dxa"/>
              <w:bottom w:w="66" w:type="dxa"/>
              <w:right w:w="88" w:type="dxa"/>
            </w:tcMar>
            <w:vAlign w:val="center"/>
          </w:tcPr>
          <w:p w14:paraId="60A83218"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الخطوة</w:t>
            </w:r>
          </w:p>
        </w:tc>
        <w:tc>
          <w:tcPr>
            <w:tcW w:w="3600" w:type="dxa"/>
            <w:shd w:val="clear" w:color="auto" w:fill="156082"/>
            <w:tcMar>
              <w:top w:w="66" w:type="dxa"/>
              <w:left w:w="88" w:type="dxa"/>
              <w:bottom w:w="66" w:type="dxa"/>
              <w:right w:w="88" w:type="dxa"/>
            </w:tcMar>
            <w:vAlign w:val="center"/>
          </w:tcPr>
          <w:p w14:paraId="2F96AFD1"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ما تفعله تحديداً</w:t>
            </w:r>
          </w:p>
        </w:tc>
        <w:tc>
          <w:tcPr>
            <w:tcW w:w="3240" w:type="dxa"/>
            <w:shd w:val="clear" w:color="auto" w:fill="156082"/>
            <w:tcMar>
              <w:top w:w="66" w:type="dxa"/>
              <w:left w:w="88" w:type="dxa"/>
              <w:bottom w:w="66" w:type="dxa"/>
              <w:right w:w="88" w:type="dxa"/>
            </w:tcMar>
            <w:vAlign w:val="center"/>
          </w:tcPr>
          <w:p w14:paraId="42E3AA62"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وقت التطبيق</w:t>
            </w:r>
          </w:p>
        </w:tc>
      </w:tr>
      <w:tr w:rsidR="00960F11" w:rsidRPr="00A17A57" w14:paraId="44DA9F52" w14:textId="77777777" w:rsidTr="008E76A7">
        <w:tc>
          <w:tcPr>
            <w:tcW w:w="360" w:type="dxa"/>
            <w:shd w:val="clear" w:color="auto" w:fill="EBF5FB"/>
            <w:tcMar>
              <w:top w:w="66" w:type="dxa"/>
              <w:left w:w="88" w:type="dxa"/>
              <w:bottom w:w="66" w:type="dxa"/>
              <w:right w:w="88" w:type="dxa"/>
            </w:tcMar>
            <w:vAlign w:val="center"/>
          </w:tcPr>
          <w:p w14:paraId="7BE78680"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1</w:t>
            </w:r>
          </w:p>
        </w:tc>
        <w:tc>
          <w:tcPr>
            <w:tcW w:w="1440" w:type="dxa"/>
            <w:shd w:val="clear" w:color="auto" w:fill="EBF5FB"/>
            <w:tcMar>
              <w:top w:w="66" w:type="dxa"/>
              <w:left w:w="88" w:type="dxa"/>
              <w:bottom w:w="66" w:type="dxa"/>
              <w:right w:w="88" w:type="dxa"/>
            </w:tcMar>
            <w:vAlign w:val="center"/>
          </w:tcPr>
          <w:p w14:paraId="7C1FDE46"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تصنيف الخطورة</w:t>
            </w:r>
          </w:p>
        </w:tc>
        <w:tc>
          <w:tcPr>
            <w:tcW w:w="3600" w:type="dxa"/>
            <w:shd w:val="clear" w:color="auto" w:fill="F5FAFF"/>
            <w:tcMar>
              <w:top w:w="66" w:type="dxa"/>
              <w:left w:w="88" w:type="dxa"/>
              <w:bottom w:w="66" w:type="dxa"/>
              <w:right w:w="88" w:type="dxa"/>
            </w:tcMar>
            <w:vAlign w:val="center"/>
          </w:tcPr>
          <w:p w14:paraId="6D9F1458"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قبل أي تثبت: هل القرار في الفئة الحرجة (أثر كبير يصعب الرجوع عنه)؟ إن كان كذلك فمستوى التثبت الكامل، وإلا فالمختصر.</w:t>
            </w:r>
          </w:p>
        </w:tc>
        <w:tc>
          <w:tcPr>
            <w:tcW w:w="3240" w:type="dxa"/>
            <w:shd w:val="clear" w:color="auto" w:fill="EBF5E0"/>
            <w:tcMar>
              <w:top w:w="66" w:type="dxa"/>
              <w:left w:w="88" w:type="dxa"/>
              <w:bottom w:w="66" w:type="dxa"/>
              <w:right w:w="88" w:type="dxa"/>
            </w:tcMar>
            <w:vAlign w:val="center"/>
          </w:tcPr>
          <w:p w14:paraId="0ADC69FC"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دقيقة واحدة قبل الاستجابة</w:t>
            </w:r>
          </w:p>
        </w:tc>
      </w:tr>
      <w:tr w:rsidR="00960F11" w:rsidRPr="00A17A57" w14:paraId="29FA4E72" w14:textId="77777777" w:rsidTr="008E76A7">
        <w:tc>
          <w:tcPr>
            <w:tcW w:w="360" w:type="dxa"/>
            <w:shd w:val="clear" w:color="auto" w:fill="FFFFFF"/>
            <w:tcMar>
              <w:top w:w="66" w:type="dxa"/>
              <w:left w:w="88" w:type="dxa"/>
              <w:bottom w:w="66" w:type="dxa"/>
              <w:right w:w="88" w:type="dxa"/>
            </w:tcMar>
            <w:vAlign w:val="center"/>
          </w:tcPr>
          <w:p w14:paraId="121EDE2A"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2</w:t>
            </w:r>
          </w:p>
        </w:tc>
        <w:tc>
          <w:tcPr>
            <w:tcW w:w="1440" w:type="dxa"/>
            <w:shd w:val="clear" w:color="auto" w:fill="FFFFFF"/>
            <w:tcMar>
              <w:top w:w="66" w:type="dxa"/>
              <w:left w:w="88" w:type="dxa"/>
              <w:bottom w:w="66" w:type="dxa"/>
              <w:right w:w="88" w:type="dxa"/>
            </w:tcMar>
            <w:vAlign w:val="center"/>
          </w:tcPr>
          <w:p w14:paraId="453DAEC6"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فحص المصدر</w:t>
            </w:r>
          </w:p>
        </w:tc>
        <w:tc>
          <w:tcPr>
            <w:tcW w:w="3600" w:type="dxa"/>
            <w:shd w:val="clear" w:color="auto" w:fill="FFFFFF"/>
            <w:tcMar>
              <w:top w:w="66" w:type="dxa"/>
              <w:left w:w="88" w:type="dxa"/>
              <w:bottom w:w="66" w:type="dxa"/>
              <w:right w:w="88" w:type="dxa"/>
            </w:tcMar>
            <w:vAlign w:val="center"/>
          </w:tcPr>
          <w:p w14:paraId="6A66C0A3"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من أرسل المعلومة؟ ما سجله في المعلومات السابقة؟ هل له مصلحة ظاهرة في توجيهي نحو قرار بعينه؟</w:t>
            </w:r>
          </w:p>
        </w:tc>
        <w:tc>
          <w:tcPr>
            <w:tcW w:w="3240" w:type="dxa"/>
            <w:shd w:val="clear" w:color="auto" w:fill="FFFFFF"/>
            <w:tcMar>
              <w:top w:w="66" w:type="dxa"/>
              <w:left w:w="88" w:type="dxa"/>
              <w:bottom w:w="66" w:type="dxa"/>
              <w:right w:w="88" w:type="dxa"/>
            </w:tcMar>
            <w:vAlign w:val="center"/>
          </w:tcPr>
          <w:p w14:paraId="02F91DD6"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3-5 دقائق — فحص ذاكرة أو سجل</w:t>
            </w:r>
          </w:p>
        </w:tc>
      </w:tr>
      <w:tr w:rsidR="00960F11" w:rsidRPr="00A17A57" w14:paraId="3EC0EE1D" w14:textId="77777777" w:rsidTr="008E76A7">
        <w:tc>
          <w:tcPr>
            <w:tcW w:w="360" w:type="dxa"/>
            <w:shd w:val="clear" w:color="auto" w:fill="EBF5FB"/>
            <w:tcMar>
              <w:top w:w="66" w:type="dxa"/>
              <w:left w:w="88" w:type="dxa"/>
              <w:bottom w:w="66" w:type="dxa"/>
              <w:right w:w="88" w:type="dxa"/>
            </w:tcMar>
            <w:vAlign w:val="center"/>
          </w:tcPr>
          <w:p w14:paraId="02A02BA2"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3</w:t>
            </w:r>
          </w:p>
        </w:tc>
        <w:tc>
          <w:tcPr>
            <w:tcW w:w="1440" w:type="dxa"/>
            <w:shd w:val="clear" w:color="auto" w:fill="EBF5FB"/>
            <w:tcMar>
              <w:top w:w="66" w:type="dxa"/>
              <w:left w:w="88" w:type="dxa"/>
              <w:bottom w:w="66" w:type="dxa"/>
              <w:right w:w="88" w:type="dxa"/>
            </w:tcMar>
            <w:vAlign w:val="center"/>
          </w:tcPr>
          <w:p w14:paraId="55B6A384"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فحص التوافق</w:t>
            </w:r>
          </w:p>
        </w:tc>
        <w:tc>
          <w:tcPr>
            <w:tcW w:w="3600" w:type="dxa"/>
            <w:shd w:val="clear" w:color="auto" w:fill="F5FAFF"/>
            <w:tcMar>
              <w:top w:w="66" w:type="dxa"/>
              <w:left w:w="88" w:type="dxa"/>
              <w:bottom w:w="66" w:type="dxa"/>
              <w:right w:w="88" w:type="dxa"/>
            </w:tcMar>
            <w:vAlign w:val="center"/>
          </w:tcPr>
          <w:p w14:paraId="5AABEB9A"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هل تؤيد المعلومةَ مصادر أخرى مستقلة، أم هي منفردة المصدر (Single Source)؟</w:t>
            </w:r>
          </w:p>
        </w:tc>
        <w:tc>
          <w:tcPr>
            <w:tcW w:w="3240" w:type="dxa"/>
            <w:shd w:val="clear" w:color="auto" w:fill="EBF5E0"/>
            <w:tcMar>
              <w:top w:w="66" w:type="dxa"/>
              <w:left w:w="88" w:type="dxa"/>
              <w:bottom w:w="66" w:type="dxa"/>
              <w:right w:w="88" w:type="dxa"/>
            </w:tcMar>
            <w:vAlign w:val="center"/>
          </w:tcPr>
          <w:p w14:paraId="107A4BF7"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بحث موازٍ 5-10 دقائق</w:t>
            </w:r>
          </w:p>
        </w:tc>
      </w:tr>
      <w:tr w:rsidR="00960F11" w:rsidRPr="00A17A57" w14:paraId="6CB0962C" w14:textId="77777777" w:rsidTr="008E76A7">
        <w:tc>
          <w:tcPr>
            <w:tcW w:w="360" w:type="dxa"/>
            <w:shd w:val="clear" w:color="auto" w:fill="FFFFFF"/>
            <w:tcMar>
              <w:top w:w="66" w:type="dxa"/>
              <w:left w:w="88" w:type="dxa"/>
              <w:bottom w:w="66" w:type="dxa"/>
              <w:right w:w="88" w:type="dxa"/>
            </w:tcMar>
            <w:vAlign w:val="center"/>
          </w:tcPr>
          <w:p w14:paraId="0A7BAEE6"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4</w:t>
            </w:r>
          </w:p>
        </w:tc>
        <w:tc>
          <w:tcPr>
            <w:tcW w:w="1440" w:type="dxa"/>
            <w:shd w:val="clear" w:color="auto" w:fill="FFFFFF"/>
            <w:tcMar>
              <w:top w:w="66" w:type="dxa"/>
              <w:left w:w="88" w:type="dxa"/>
              <w:bottom w:w="66" w:type="dxa"/>
              <w:right w:w="88" w:type="dxa"/>
            </w:tcMar>
            <w:vAlign w:val="center"/>
          </w:tcPr>
          <w:p w14:paraId="45F1514C"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تحديد السياق المحذوف</w:t>
            </w:r>
          </w:p>
        </w:tc>
        <w:tc>
          <w:tcPr>
            <w:tcW w:w="3600" w:type="dxa"/>
            <w:shd w:val="clear" w:color="auto" w:fill="FFFFFF"/>
            <w:tcMar>
              <w:top w:w="66" w:type="dxa"/>
              <w:left w:w="88" w:type="dxa"/>
              <w:bottom w:w="66" w:type="dxa"/>
              <w:right w:w="88" w:type="dxa"/>
            </w:tcMar>
            <w:vAlign w:val="center"/>
          </w:tcPr>
          <w:p w14:paraId="55C89CBC"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ما الذي لا أعرفه بعد؟ ما الزاوية التي لم يُضئها المصدر؟ وهل يعطي معلومة ويحجب أخرى؟</w:t>
            </w:r>
          </w:p>
        </w:tc>
        <w:tc>
          <w:tcPr>
            <w:tcW w:w="3240" w:type="dxa"/>
            <w:shd w:val="clear" w:color="auto" w:fill="FFFFFF"/>
            <w:tcMar>
              <w:top w:w="66" w:type="dxa"/>
              <w:left w:w="88" w:type="dxa"/>
              <w:bottom w:w="66" w:type="dxa"/>
              <w:right w:w="88" w:type="dxa"/>
            </w:tcMar>
            <w:vAlign w:val="center"/>
          </w:tcPr>
          <w:p w14:paraId="0C31C71F"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5 دقائق تفكير نقدي</w:t>
            </w:r>
          </w:p>
        </w:tc>
      </w:tr>
      <w:tr w:rsidR="00960F11" w:rsidRPr="00A17A57" w14:paraId="4F975930" w14:textId="77777777" w:rsidTr="008E76A7">
        <w:tc>
          <w:tcPr>
            <w:tcW w:w="360" w:type="dxa"/>
            <w:shd w:val="clear" w:color="auto" w:fill="EBF5FB"/>
            <w:tcMar>
              <w:top w:w="66" w:type="dxa"/>
              <w:left w:w="88" w:type="dxa"/>
              <w:bottom w:w="66" w:type="dxa"/>
              <w:right w:w="88" w:type="dxa"/>
            </w:tcMar>
            <w:vAlign w:val="center"/>
          </w:tcPr>
          <w:p w14:paraId="4D7E12BD"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5</w:t>
            </w:r>
          </w:p>
        </w:tc>
        <w:tc>
          <w:tcPr>
            <w:tcW w:w="1440" w:type="dxa"/>
            <w:shd w:val="clear" w:color="auto" w:fill="EBF5FB"/>
            <w:tcMar>
              <w:top w:w="66" w:type="dxa"/>
              <w:left w:w="88" w:type="dxa"/>
              <w:bottom w:w="66" w:type="dxa"/>
              <w:right w:w="88" w:type="dxa"/>
            </w:tcMar>
            <w:vAlign w:val="center"/>
          </w:tcPr>
          <w:p w14:paraId="78A1C721"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التوثيق الموجز</w:t>
            </w:r>
          </w:p>
        </w:tc>
        <w:tc>
          <w:tcPr>
            <w:tcW w:w="3600" w:type="dxa"/>
            <w:shd w:val="clear" w:color="auto" w:fill="F5FAFF"/>
            <w:tcMar>
              <w:top w:w="66" w:type="dxa"/>
              <w:left w:w="88" w:type="dxa"/>
              <w:bottom w:w="66" w:type="dxa"/>
              <w:right w:w="88" w:type="dxa"/>
            </w:tcMar>
            <w:vAlign w:val="center"/>
          </w:tcPr>
          <w:p w14:paraId="71614175"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جملة واحدة: «بنيت هذا القرار على معلومة من [المصدر]، وثقتي بها [عالية/متوسطة/منخفضة] لهذه الأسباب».</w:t>
            </w:r>
          </w:p>
        </w:tc>
        <w:tc>
          <w:tcPr>
            <w:tcW w:w="3240" w:type="dxa"/>
            <w:shd w:val="clear" w:color="auto" w:fill="EBF5E0"/>
            <w:tcMar>
              <w:top w:w="66" w:type="dxa"/>
              <w:left w:w="88" w:type="dxa"/>
              <w:bottom w:w="66" w:type="dxa"/>
              <w:right w:w="88" w:type="dxa"/>
            </w:tcMar>
            <w:vAlign w:val="center"/>
          </w:tcPr>
          <w:p w14:paraId="3B192B1A"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دقيقة واحدة — ولو في مسودة ايميل لم تُرسَل</w:t>
            </w:r>
          </w:p>
        </w:tc>
      </w:tr>
      <w:tr w:rsidR="00960F11" w:rsidRPr="00A17A57" w14:paraId="07767ED8" w14:textId="77777777" w:rsidTr="008E76A7">
        <w:tc>
          <w:tcPr>
            <w:tcW w:w="360" w:type="dxa"/>
            <w:shd w:val="clear" w:color="auto" w:fill="FFFFFF"/>
            <w:tcMar>
              <w:top w:w="66" w:type="dxa"/>
              <w:left w:w="88" w:type="dxa"/>
              <w:bottom w:w="66" w:type="dxa"/>
              <w:right w:w="88" w:type="dxa"/>
            </w:tcMar>
            <w:vAlign w:val="center"/>
          </w:tcPr>
          <w:p w14:paraId="7C4570FB"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6</w:t>
            </w:r>
          </w:p>
        </w:tc>
        <w:tc>
          <w:tcPr>
            <w:tcW w:w="1440" w:type="dxa"/>
            <w:shd w:val="clear" w:color="auto" w:fill="FFFFFF"/>
            <w:tcMar>
              <w:top w:w="66" w:type="dxa"/>
              <w:left w:w="88" w:type="dxa"/>
              <w:bottom w:w="66" w:type="dxa"/>
              <w:right w:w="88" w:type="dxa"/>
            </w:tcMar>
            <w:vAlign w:val="center"/>
          </w:tcPr>
          <w:p w14:paraId="0F0C58A1"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المراجعة اللاحقة</w:t>
            </w:r>
          </w:p>
        </w:tc>
        <w:tc>
          <w:tcPr>
            <w:tcW w:w="3600" w:type="dxa"/>
            <w:shd w:val="clear" w:color="auto" w:fill="FFFFFF"/>
            <w:tcMar>
              <w:top w:w="66" w:type="dxa"/>
              <w:left w:w="88" w:type="dxa"/>
              <w:bottom w:w="66" w:type="dxa"/>
              <w:right w:w="88" w:type="dxa"/>
            </w:tcMar>
            <w:vAlign w:val="center"/>
          </w:tcPr>
          <w:p w14:paraId="67B0CD50"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بعد ظهور النتيجة: هل كان تقدير الثقة صحيحًا؟ وما الذي أخطأت في تقدير موثوقيته؟</w:t>
            </w:r>
          </w:p>
        </w:tc>
        <w:tc>
          <w:tcPr>
            <w:tcW w:w="3240" w:type="dxa"/>
            <w:shd w:val="clear" w:color="auto" w:fill="FFFFFF"/>
            <w:tcMar>
              <w:top w:w="66" w:type="dxa"/>
              <w:left w:w="88" w:type="dxa"/>
              <w:bottom w:w="66" w:type="dxa"/>
              <w:right w:w="88" w:type="dxa"/>
            </w:tcMar>
            <w:vAlign w:val="center"/>
          </w:tcPr>
          <w:p w14:paraId="04C15214"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5 دقائق بعد انكشاف النتيجة</w:t>
            </w:r>
          </w:p>
        </w:tc>
      </w:tr>
    </w:tbl>
    <w:p w14:paraId="67ECD312" w14:textId="77777777" w:rsidR="00960F11" w:rsidRPr="00A17A57" w:rsidRDefault="00960F11" w:rsidP="00960F1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فالقرار الحرج يأخذ بهذه الخطوات نحو عشرين دقيقة أو أكثر قليلًا، في مقابل ساعات من الندم إذا تبيّن أن المعلومة جاءت من مصدر معيب.</w:t>
      </w:r>
    </w:p>
    <w:p w14:paraId="036A58FF" w14:textId="77777777" w:rsidR="00960F11" w:rsidRPr="00A17A57" w:rsidRDefault="00960F11" w:rsidP="00960F11">
      <w:pPr>
        <w:bidi/>
        <w:spacing w:after="55"/>
        <w:rPr>
          <w:rFonts w:ascii="Sakkal Majalla" w:hAnsi="Sakkal Majalla" w:cs="Sakkal Majalla"/>
          <w:sz w:val="26"/>
          <w:szCs w:val="26"/>
        </w:rPr>
      </w:pPr>
    </w:p>
    <w:p w14:paraId="21E4E0FE" w14:textId="77777777" w:rsidR="00960F11" w:rsidRPr="00A17A57" w:rsidRDefault="00960F11" w:rsidP="00960F11">
      <w:pPr>
        <w:pBdr>
          <w:bottom w:val="single" w:sz="6" w:space="0" w:color="D6E4F0"/>
        </w:pBdr>
        <w:bidi/>
        <w:spacing w:before="20" w:after="65"/>
        <w:rPr>
          <w:rFonts w:ascii="Sakkal Majalla" w:hAnsi="Sakkal Majalla" w:cs="Sakkal Majalla"/>
          <w:sz w:val="26"/>
          <w:szCs w:val="26"/>
        </w:rPr>
      </w:pPr>
    </w:p>
    <w:p w14:paraId="64982625" w14:textId="77777777" w:rsidR="00960F11" w:rsidRPr="00A17A57" w:rsidRDefault="00960F11" w:rsidP="00960F11">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9.6  حالتان تطبيقيتان: قرار استراتيجي، والإبلاغ عن مخالفة</w:t>
      </w:r>
    </w:p>
    <w:p w14:paraId="3BFC4A49" w14:textId="77777777" w:rsidR="00960F11" w:rsidRPr="00A17A57" w:rsidRDefault="00960F11" w:rsidP="00960F11">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الحالة الأولى: قرار دخول سوق جديدة في ظل عدم اليقين</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3240"/>
        <w:gridCol w:w="3240"/>
      </w:tblGrid>
      <w:tr w:rsidR="00960F11" w:rsidRPr="00A17A57" w14:paraId="51BE6AC3" w14:textId="77777777" w:rsidTr="008E76A7">
        <w:tc>
          <w:tcPr>
            <w:tcW w:w="2160" w:type="dxa"/>
            <w:shd w:val="clear" w:color="auto" w:fill="1F3864"/>
            <w:tcMar>
              <w:top w:w="66" w:type="dxa"/>
              <w:left w:w="88" w:type="dxa"/>
              <w:bottom w:w="66" w:type="dxa"/>
              <w:right w:w="88" w:type="dxa"/>
            </w:tcMar>
            <w:vAlign w:val="center"/>
          </w:tcPr>
          <w:p w14:paraId="58BA9B20"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مرحلة القرار</w:t>
            </w:r>
          </w:p>
        </w:tc>
        <w:tc>
          <w:tcPr>
            <w:tcW w:w="3240" w:type="dxa"/>
            <w:shd w:val="clear" w:color="auto" w:fill="1F3864"/>
            <w:tcMar>
              <w:top w:w="66" w:type="dxa"/>
              <w:left w:w="88" w:type="dxa"/>
              <w:bottom w:w="66" w:type="dxa"/>
              <w:right w:w="88" w:type="dxa"/>
            </w:tcMar>
            <w:vAlign w:val="center"/>
          </w:tcPr>
          <w:p w14:paraId="09DDF4D8"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الفاعل الرشيد الكلاسيكي</w:t>
            </w:r>
          </w:p>
        </w:tc>
        <w:tc>
          <w:tcPr>
            <w:tcW w:w="3240" w:type="dxa"/>
            <w:shd w:val="clear" w:color="auto" w:fill="1F3864"/>
            <w:tcMar>
              <w:top w:w="66" w:type="dxa"/>
              <w:left w:w="88" w:type="dxa"/>
              <w:bottom w:w="66" w:type="dxa"/>
              <w:right w:w="88" w:type="dxa"/>
            </w:tcMar>
            <w:vAlign w:val="center"/>
          </w:tcPr>
          <w:p w14:paraId="2306AA42"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وفق النظرية الثلاثية</w:t>
            </w:r>
          </w:p>
        </w:tc>
      </w:tr>
      <w:tr w:rsidR="00960F11" w:rsidRPr="00A17A57" w14:paraId="365B58A4" w14:textId="77777777" w:rsidTr="008E76A7">
        <w:tc>
          <w:tcPr>
            <w:tcW w:w="2160" w:type="dxa"/>
            <w:shd w:val="clear" w:color="auto" w:fill="EBF5FB"/>
            <w:tcMar>
              <w:top w:w="66" w:type="dxa"/>
              <w:left w:w="88" w:type="dxa"/>
              <w:bottom w:w="66" w:type="dxa"/>
              <w:right w:w="88" w:type="dxa"/>
            </w:tcMar>
            <w:vAlign w:val="center"/>
          </w:tcPr>
          <w:p w14:paraId="11128AF1"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الاستقبال الأولي</w:t>
            </w:r>
          </w:p>
        </w:tc>
        <w:tc>
          <w:tcPr>
            <w:tcW w:w="3240" w:type="dxa"/>
            <w:shd w:val="clear" w:color="auto" w:fill="F5F5F5"/>
            <w:tcMar>
              <w:top w:w="66" w:type="dxa"/>
              <w:left w:w="88" w:type="dxa"/>
              <w:bottom w:w="66" w:type="dxa"/>
              <w:right w:w="88" w:type="dxa"/>
            </w:tcMar>
            <w:vAlign w:val="center"/>
          </w:tcPr>
          <w:p w14:paraId="0F68F9B3"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تحليل البيانات المتاحة فورًا بأدوات إحصائية معيارية، بلا مكان للحدس.</w:t>
            </w:r>
          </w:p>
        </w:tc>
        <w:tc>
          <w:tcPr>
            <w:tcW w:w="3240" w:type="dxa"/>
            <w:shd w:val="clear" w:color="auto" w:fill="EBF5FB"/>
            <w:tcMar>
              <w:top w:w="66" w:type="dxa"/>
              <w:left w:w="88" w:type="dxa"/>
              <w:bottom w:w="66" w:type="dxa"/>
              <w:right w:w="88" w:type="dxa"/>
            </w:tcMar>
            <w:vAlign w:val="center"/>
          </w:tcPr>
          <w:p w14:paraId="493FF9B4"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الإشارة الأولى، ومعها حدس الخبرة، تشكّل «فرضية أولية سريعة»، لا قرارًا نهائيًا بل نقطة انطلاق للتحقق.</w:t>
            </w:r>
          </w:p>
        </w:tc>
      </w:tr>
      <w:tr w:rsidR="00960F11" w:rsidRPr="00A17A57" w14:paraId="136241AE" w14:textId="77777777" w:rsidTr="008E76A7">
        <w:tc>
          <w:tcPr>
            <w:tcW w:w="2160" w:type="dxa"/>
            <w:shd w:val="clear" w:color="auto" w:fill="FFFFFF"/>
            <w:tcMar>
              <w:top w:w="66" w:type="dxa"/>
              <w:left w:w="88" w:type="dxa"/>
              <w:bottom w:w="66" w:type="dxa"/>
              <w:right w:w="88" w:type="dxa"/>
            </w:tcMar>
            <w:vAlign w:val="center"/>
          </w:tcPr>
          <w:p w14:paraId="696454C8"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معالجة البيانات المتضاربة</w:t>
            </w:r>
          </w:p>
        </w:tc>
        <w:tc>
          <w:tcPr>
            <w:tcW w:w="3240" w:type="dxa"/>
            <w:shd w:val="clear" w:color="auto" w:fill="FFFFFF"/>
            <w:tcMar>
              <w:top w:w="66" w:type="dxa"/>
              <w:left w:w="88" w:type="dxa"/>
              <w:bottom w:w="66" w:type="dxa"/>
              <w:right w:w="88" w:type="dxa"/>
            </w:tcMar>
            <w:vAlign w:val="center"/>
          </w:tcPr>
          <w:p w14:paraId="49156841"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تُرجَّح البيانات الأحدث دون فحص مصدرها أو دوافع من قدّمها.</w:t>
            </w:r>
          </w:p>
        </w:tc>
        <w:tc>
          <w:tcPr>
            <w:tcW w:w="3240" w:type="dxa"/>
            <w:shd w:val="clear" w:color="auto" w:fill="FFFFFF"/>
            <w:tcMar>
              <w:top w:w="66" w:type="dxa"/>
              <w:left w:w="88" w:type="dxa"/>
              <w:bottom w:w="66" w:type="dxa"/>
              <w:right w:w="88" w:type="dxa"/>
            </w:tcMar>
            <w:vAlign w:val="center"/>
          </w:tcPr>
          <w:p w14:paraId="554D5928"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التثبت يُلزم بفحص مصدر كل تقرير (من قدّمه؟ وما مصلحته؟) قبل ترجيح بيانات على أخرى.</w:t>
            </w:r>
          </w:p>
        </w:tc>
      </w:tr>
      <w:tr w:rsidR="00960F11" w:rsidRPr="00A17A57" w14:paraId="3B608F54" w14:textId="77777777" w:rsidTr="008E76A7">
        <w:tc>
          <w:tcPr>
            <w:tcW w:w="2160" w:type="dxa"/>
            <w:shd w:val="clear" w:color="auto" w:fill="EBF5FB"/>
            <w:tcMar>
              <w:top w:w="66" w:type="dxa"/>
              <w:left w:w="88" w:type="dxa"/>
              <w:bottom w:w="66" w:type="dxa"/>
              <w:right w:w="88" w:type="dxa"/>
            </w:tcMar>
            <w:vAlign w:val="center"/>
          </w:tcPr>
          <w:p w14:paraId="3B7E6423"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التحليل العميق</w:t>
            </w:r>
          </w:p>
        </w:tc>
        <w:tc>
          <w:tcPr>
            <w:tcW w:w="3240" w:type="dxa"/>
            <w:shd w:val="clear" w:color="auto" w:fill="F5F5F5"/>
            <w:tcMar>
              <w:top w:w="66" w:type="dxa"/>
              <w:left w:w="88" w:type="dxa"/>
              <w:bottom w:w="66" w:type="dxa"/>
              <w:right w:w="88" w:type="dxa"/>
            </w:tcMar>
            <w:vAlign w:val="center"/>
          </w:tcPr>
          <w:p w14:paraId="7AD467D5"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تحليل عوامل السوق الظاهرة دون مساءلة الافتراضات الكامنة في نماذج التحليل.</w:t>
            </w:r>
          </w:p>
        </w:tc>
        <w:tc>
          <w:tcPr>
            <w:tcW w:w="3240" w:type="dxa"/>
            <w:shd w:val="clear" w:color="auto" w:fill="EBF5FB"/>
            <w:tcMar>
              <w:top w:w="66" w:type="dxa"/>
              <w:left w:w="88" w:type="dxa"/>
              <w:bottom w:w="66" w:type="dxa"/>
              <w:right w:w="88" w:type="dxa"/>
            </w:tcMar>
            <w:vAlign w:val="center"/>
          </w:tcPr>
          <w:p w14:paraId="41A03D68"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التدبر يستدعي مساءلة الافتراضات الأساسية وتحليلًا مزدوج الحلقة (أرجيرس).</w:t>
            </w:r>
          </w:p>
        </w:tc>
      </w:tr>
    </w:tbl>
    <w:p w14:paraId="02676D79" w14:textId="77777777" w:rsidR="00960F11" w:rsidRPr="00A17A57" w:rsidRDefault="00960F11" w:rsidP="00960F11">
      <w:pPr>
        <w:bidi/>
        <w:spacing w:after="55"/>
        <w:rPr>
          <w:rFonts w:ascii="Sakkal Majalla" w:hAnsi="Sakkal Majalla" w:cs="Sakkal Majalla"/>
          <w:sz w:val="26"/>
          <w:szCs w:val="26"/>
        </w:rPr>
      </w:pPr>
    </w:p>
    <w:p w14:paraId="54DF7A45" w14:textId="77777777" w:rsidR="00960F11" w:rsidRPr="00A17A57" w:rsidRDefault="00960F11" w:rsidP="00960F11">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الحالة الثانية: الإبلاغ عن مخالفة مالية محتملة (Whistleblowing)</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40"/>
      </w:tblGrid>
      <w:tr w:rsidR="00960F11" w:rsidRPr="00A17A57" w14:paraId="0D10A6C2" w14:textId="77777777" w:rsidTr="008E76A7">
        <w:tc>
          <w:tcPr>
            <w:tcW w:w="8640" w:type="dxa"/>
            <w:shd w:val="clear" w:color="auto" w:fill="7030A0"/>
            <w:tcMar>
              <w:top w:w="66" w:type="dxa"/>
              <w:left w:w="88" w:type="dxa"/>
              <w:bottom w:w="66" w:type="dxa"/>
              <w:right w:w="88" w:type="dxa"/>
            </w:tcMar>
            <w:vAlign w:val="center"/>
          </w:tcPr>
          <w:p w14:paraId="1C629591"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تطبيق النظرية الثلاثية</w:t>
            </w:r>
          </w:p>
        </w:tc>
      </w:tr>
      <w:tr w:rsidR="00960F11" w:rsidRPr="00A17A57" w14:paraId="1342090F" w14:textId="77777777" w:rsidTr="008E76A7">
        <w:tc>
          <w:tcPr>
            <w:tcW w:w="8640" w:type="dxa"/>
            <w:shd w:val="clear" w:color="auto" w:fill="F2E8F8"/>
            <w:tcMar>
              <w:top w:w="66" w:type="dxa"/>
              <w:left w:w="88" w:type="dxa"/>
              <w:bottom w:w="66" w:type="dxa"/>
              <w:right w:w="88" w:type="dxa"/>
            </w:tcMar>
            <w:vAlign w:val="center"/>
          </w:tcPr>
          <w:p w14:paraId="52DA141A"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وهذه أدق الحالات تطبيقًا، لأنها في سياق أخلاقي قانوني صعب. التثبت أولًا: يُفحص مصدر المعلومة وموثوقيتها قبل أي إجراء، فالإبلاغ المتسرع قد يدمّر بريئًا: ﴿أَن تُصِيبُوا قَوْمًا بِجَهَالَةٍ﴾. من المخبر؟ ما سجله؟ هل له مصلحة شخصية في الاتهام؟ ثم التدبر: هل هو نمط متكرر أم حادثة معزولة؟ وما عواقب كل خيار، السكوت والإبلاغ والمواجهة المباشرة؟ والقرار المتوازن: لا سكوت عن مخالفة حقيقية، ولا اتهام متسرع يدمّر بريئًا. وهذا تطبيق مباشر للفطرة (الانزعاج الأخلاقي الأول)، والتثبت (فحص المصدر والسياق)، والتدبر (استحضار العواقب).</w:t>
            </w:r>
          </w:p>
        </w:tc>
      </w:tr>
    </w:tbl>
    <w:p w14:paraId="67622F3B" w14:textId="77777777" w:rsidR="00960F11" w:rsidRPr="00A17A57" w:rsidRDefault="00960F11" w:rsidP="00960F11">
      <w:pPr>
        <w:bidi/>
        <w:spacing w:after="55"/>
        <w:rPr>
          <w:rFonts w:ascii="Sakkal Majalla" w:hAnsi="Sakkal Majalla" w:cs="Sakkal Majalla"/>
          <w:sz w:val="26"/>
          <w:szCs w:val="26"/>
        </w:rPr>
      </w:pPr>
    </w:p>
    <w:p w14:paraId="3CBADFC6" w14:textId="77777777" w:rsidR="00960F11" w:rsidRPr="00A17A57" w:rsidRDefault="00960F11" w:rsidP="00960F11">
      <w:pPr>
        <w:pBdr>
          <w:bottom w:val="single" w:sz="6" w:space="0" w:color="D6E4F0"/>
        </w:pBdr>
        <w:bidi/>
        <w:spacing w:before="20" w:after="65"/>
        <w:rPr>
          <w:rFonts w:ascii="Sakkal Majalla" w:hAnsi="Sakkal Majalla" w:cs="Sakkal Majalla"/>
          <w:sz w:val="26"/>
          <w:szCs w:val="26"/>
        </w:rPr>
      </w:pPr>
    </w:p>
    <w:p w14:paraId="2923ED71" w14:textId="77777777" w:rsidR="00960F11" w:rsidRPr="00A17A57" w:rsidRDefault="00960F11" w:rsidP="00960F11">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مثال توضيحي: اجتماع المراجعة الاستراتيجية السنوية</w:t>
      </w:r>
    </w:p>
    <w:p w14:paraId="6258C6EA" w14:textId="77777777" w:rsidR="00960F11" w:rsidRPr="00A17A57" w:rsidRDefault="00960F11" w:rsidP="00960F1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وتطبيق النظرية الثلاثية على موقف شائع، هو اجتماع المراجعة السنوية للاستراتيجية، يغيّر بنية الاجتماع نفسه:</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3240"/>
        <w:gridCol w:w="3240"/>
      </w:tblGrid>
      <w:tr w:rsidR="00960F11" w:rsidRPr="00A17A57" w14:paraId="6A18B000" w14:textId="77777777" w:rsidTr="008E76A7">
        <w:tc>
          <w:tcPr>
            <w:tcW w:w="2160" w:type="dxa"/>
            <w:shd w:val="clear" w:color="auto" w:fill="1F3864"/>
            <w:tcMar>
              <w:top w:w="66" w:type="dxa"/>
              <w:left w:w="88" w:type="dxa"/>
              <w:bottom w:w="66" w:type="dxa"/>
              <w:right w:w="88" w:type="dxa"/>
            </w:tcMar>
            <w:vAlign w:val="center"/>
          </w:tcPr>
          <w:p w14:paraId="02D3E810"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lastRenderedPageBreak/>
              <w:t>عنصر الاجتماع</w:t>
            </w:r>
          </w:p>
        </w:tc>
        <w:tc>
          <w:tcPr>
            <w:tcW w:w="3240" w:type="dxa"/>
            <w:shd w:val="clear" w:color="auto" w:fill="1F3864"/>
            <w:tcMar>
              <w:top w:w="66" w:type="dxa"/>
              <w:left w:w="88" w:type="dxa"/>
              <w:bottom w:w="66" w:type="dxa"/>
              <w:right w:w="88" w:type="dxa"/>
            </w:tcMar>
            <w:vAlign w:val="center"/>
          </w:tcPr>
          <w:p w14:paraId="167A5441"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الاجتماع الاستراتيجي التقليدي</w:t>
            </w:r>
          </w:p>
        </w:tc>
        <w:tc>
          <w:tcPr>
            <w:tcW w:w="3240" w:type="dxa"/>
            <w:shd w:val="clear" w:color="auto" w:fill="1F3864"/>
            <w:tcMar>
              <w:top w:w="66" w:type="dxa"/>
              <w:left w:w="88" w:type="dxa"/>
              <w:bottom w:w="66" w:type="dxa"/>
              <w:right w:w="88" w:type="dxa"/>
            </w:tcMar>
            <w:vAlign w:val="center"/>
          </w:tcPr>
          <w:p w14:paraId="6DFEFC0F"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الاجتماع المبني على النظرية الثلاثية</w:t>
            </w:r>
          </w:p>
        </w:tc>
      </w:tr>
      <w:tr w:rsidR="00960F11" w:rsidRPr="00A17A57" w14:paraId="21A4F449" w14:textId="77777777" w:rsidTr="008E76A7">
        <w:tc>
          <w:tcPr>
            <w:tcW w:w="2160" w:type="dxa"/>
            <w:shd w:val="clear" w:color="auto" w:fill="EBF5FB"/>
            <w:tcMar>
              <w:top w:w="66" w:type="dxa"/>
              <w:left w:w="88" w:type="dxa"/>
              <w:bottom w:w="66" w:type="dxa"/>
              <w:right w:w="88" w:type="dxa"/>
            </w:tcMar>
            <w:vAlign w:val="center"/>
          </w:tcPr>
          <w:p w14:paraId="5024E736"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افتتاح الاجتماع</w:t>
            </w:r>
          </w:p>
        </w:tc>
        <w:tc>
          <w:tcPr>
            <w:tcW w:w="3240" w:type="dxa"/>
            <w:shd w:val="clear" w:color="auto" w:fill="F5F5F5"/>
            <w:tcMar>
              <w:top w:w="66" w:type="dxa"/>
              <w:left w:w="88" w:type="dxa"/>
              <w:bottom w:w="66" w:type="dxa"/>
              <w:right w:w="88" w:type="dxa"/>
            </w:tcMar>
            <w:vAlign w:val="center"/>
          </w:tcPr>
          <w:p w14:paraId="32C6DC15"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عرض شرائح البيانات مباشرة: «الأرقام تتكلم».</w:t>
            </w:r>
          </w:p>
        </w:tc>
        <w:tc>
          <w:tcPr>
            <w:tcW w:w="3240" w:type="dxa"/>
            <w:shd w:val="clear" w:color="auto" w:fill="EBF5FB"/>
            <w:tcMar>
              <w:top w:w="66" w:type="dxa"/>
              <w:left w:w="88" w:type="dxa"/>
              <w:bottom w:w="66" w:type="dxa"/>
              <w:right w:w="88" w:type="dxa"/>
            </w:tcMar>
            <w:vAlign w:val="center"/>
          </w:tcPr>
          <w:p w14:paraId="11F5E6D3"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بند ثابت: يسجّل كل مشارك انطباعه الأول عن أداء العام قبل رؤية الأرقام، ليُقارن بها لاحقًا.</w:t>
            </w:r>
          </w:p>
        </w:tc>
      </w:tr>
      <w:tr w:rsidR="00960F11" w:rsidRPr="00A17A57" w14:paraId="11BEDEE7" w14:textId="77777777" w:rsidTr="008E76A7">
        <w:tc>
          <w:tcPr>
            <w:tcW w:w="2160" w:type="dxa"/>
            <w:shd w:val="clear" w:color="auto" w:fill="FFFFFF"/>
            <w:tcMar>
              <w:top w:w="66" w:type="dxa"/>
              <w:left w:w="88" w:type="dxa"/>
              <w:bottom w:w="66" w:type="dxa"/>
              <w:right w:w="88" w:type="dxa"/>
            </w:tcMar>
            <w:vAlign w:val="center"/>
          </w:tcPr>
          <w:p w14:paraId="503C60DF"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مرحلة عرض البيانات</w:t>
            </w:r>
          </w:p>
        </w:tc>
        <w:tc>
          <w:tcPr>
            <w:tcW w:w="3240" w:type="dxa"/>
            <w:shd w:val="clear" w:color="auto" w:fill="FFFFFF"/>
            <w:tcMar>
              <w:top w:w="66" w:type="dxa"/>
              <w:left w:w="88" w:type="dxa"/>
              <w:bottom w:w="66" w:type="dxa"/>
              <w:right w:w="88" w:type="dxa"/>
            </w:tcMar>
            <w:vAlign w:val="center"/>
          </w:tcPr>
          <w:p w14:paraId="375D2860"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تُقبل البيانات كما قُدّمت.</w:t>
            </w:r>
          </w:p>
        </w:tc>
        <w:tc>
          <w:tcPr>
            <w:tcW w:w="3240" w:type="dxa"/>
            <w:shd w:val="clear" w:color="auto" w:fill="FFFFFF"/>
            <w:tcMar>
              <w:top w:w="66" w:type="dxa"/>
              <w:left w:w="88" w:type="dxa"/>
              <w:bottom w:w="66" w:type="dxa"/>
              <w:right w:w="88" w:type="dxa"/>
            </w:tcMar>
            <w:vAlign w:val="center"/>
          </w:tcPr>
          <w:p w14:paraId="0BE2AACB"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لكل مجموعة بيانات: من أعدّها؟ وما منهجية جمعها؟ وهل من تضارب مصالح ظاهر؟ (التثبت قبل العرض)</w:t>
            </w:r>
          </w:p>
        </w:tc>
      </w:tr>
      <w:tr w:rsidR="00960F11" w:rsidRPr="00A17A57" w14:paraId="37EE08DF" w14:textId="77777777" w:rsidTr="008E76A7">
        <w:tc>
          <w:tcPr>
            <w:tcW w:w="2160" w:type="dxa"/>
            <w:shd w:val="clear" w:color="auto" w:fill="EBF5FB"/>
            <w:tcMar>
              <w:top w:w="66" w:type="dxa"/>
              <w:left w:w="88" w:type="dxa"/>
              <w:bottom w:w="66" w:type="dxa"/>
              <w:right w:w="88" w:type="dxa"/>
            </w:tcMar>
            <w:vAlign w:val="center"/>
          </w:tcPr>
          <w:p w14:paraId="6279FD63"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مرحلة التحليل</w:t>
            </w:r>
          </w:p>
        </w:tc>
        <w:tc>
          <w:tcPr>
            <w:tcW w:w="3240" w:type="dxa"/>
            <w:shd w:val="clear" w:color="auto" w:fill="F5F5F5"/>
            <w:tcMar>
              <w:top w:w="66" w:type="dxa"/>
              <w:left w:w="88" w:type="dxa"/>
              <w:bottom w:w="66" w:type="dxa"/>
              <w:right w:w="88" w:type="dxa"/>
            </w:tcMar>
            <w:vAlign w:val="center"/>
          </w:tcPr>
          <w:p w14:paraId="7CFAA504"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الأداء هو النتائج مقارنة بالأهداف، والتركيز على الفجوة.</w:t>
            </w:r>
          </w:p>
        </w:tc>
        <w:tc>
          <w:tcPr>
            <w:tcW w:w="3240" w:type="dxa"/>
            <w:shd w:val="clear" w:color="auto" w:fill="EBF5FB"/>
            <w:tcMar>
              <w:top w:w="66" w:type="dxa"/>
              <w:left w:w="88" w:type="dxa"/>
              <w:bottom w:w="66" w:type="dxa"/>
              <w:right w:w="88" w:type="dxa"/>
            </w:tcMar>
            <w:vAlign w:val="center"/>
          </w:tcPr>
          <w:p w14:paraId="3699736E"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بعد التثبت: ما الأنماط العميقة؟ ما الذي لم تُظهره الأرقام؟ ما الافتراضات التي بُني عليها العام الماضي وتحتاج إلى مراجعة؟ (التدبر)</w:t>
            </w:r>
          </w:p>
        </w:tc>
      </w:tr>
      <w:tr w:rsidR="00960F11" w:rsidRPr="00A17A57" w14:paraId="6C50850E" w14:textId="77777777" w:rsidTr="008E76A7">
        <w:tc>
          <w:tcPr>
            <w:tcW w:w="2160" w:type="dxa"/>
            <w:shd w:val="clear" w:color="auto" w:fill="FFFFFF"/>
            <w:tcMar>
              <w:top w:w="66" w:type="dxa"/>
              <w:left w:w="88" w:type="dxa"/>
              <w:bottom w:w="66" w:type="dxa"/>
              <w:right w:w="88" w:type="dxa"/>
            </w:tcMar>
            <w:vAlign w:val="center"/>
          </w:tcPr>
          <w:p w14:paraId="41D7188C"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مرحلة القرار</w:t>
            </w:r>
          </w:p>
        </w:tc>
        <w:tc>
          <w:tcPr>
            <w:tcW w:w="3240" w:type="dxa"/>
            <w:shd w:val="clear" w:color="auto" w:fill="FFFFFF"/>
            <w:tcMar>
              <w:top w:w="66" w:type="dxa"/>
              <w:left w:w="88" w:type="dxa"/>
              <w:bottom w:w="66" w:type="dxa"/>
              <w:right w:w="88" w:type="dxa"/>
            </w:tcMar>
            <w:vAlign w:val="center"/>
          </w:tcPr>
          <w:p w14:paraId="73D57BE9"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قرارات مبنية على الفجوة بين الهدف والأداء.</w:t>
            </w:r>
          </w:p>
        </w:tc>
        <w:tc>
          <w:tcPr>
            <w:tcW w:w="3240" w:type="dxa"/>
            <w:shd w:val="clear" w:color="auto" w:fill="FFFFFF"/>
            <w:tcMar>
              <w:top w:w="66" w:type="dxa"/>
              <w:left w:w="88" w:type="dxa"/>
              <w:bottom w:w="66" w:type="dxa"/>
              <w:right w:w="88" w:type="dxa"/>
            </w:tcMar>
            <w:vAlign w:val="center"/>
          </w:tcPr>
          <w:p w14:paraId="5FFF9DAB"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قرارات تجمع الانطباع الأول الموثّق، والبيانات المتحقق منها، وتحليل الافتراضات الكامنة.</w:t>
            </w:r>
          </w:p>
        </w:tc>
      </w:tr>
      <w:tr w:rsidR="00960F11" w:rsidRPr="00A17A57" w14:paraId="72A495A5" w14:textId="77777777" w:rsidTr="008E76A7">
        <w:tc>
          <w:tcPr>
            <w:tcW w:w="2160" w:type="dxa"/>
            <w:shd w:val="clear" w:color="auto" w:fill="EBF5FB"/>
            <w:tcMar>
              <w:top w:w="66" w:type="dxa"/>
              <w:left w:w="88" w:type="dxa"/>
              <w:bottom w:w="66" w:type="dxa"/>
              <w:right w:w="88" w:type="dxa"/>
            </w:tcMar>
            <w:vAlign w:val="center"/>
          </w:tcPr>
          <w:p w14:paraId="680D656A"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التوثيق</w:t>
            </w:r>
          </w:p>
        </w:tc>
        <w:tc>
          <w:tcPr>
            <w:tcW w:w="3240" w:type="dxa"/>
            <w:shd w:val="clear" w:color="auto" w:fill="F5F5F5"/>
            <w:tcMar>
              <w:top w:w="66" w:type="dxa"/>
              <w:left w:w="88" w:type="dxa"/>
              <w:bottom w:w="66" w:type="dxa"/>
              <w:right w:w="88" w:type="dxa"/>
            </w:tcMar>
            <w:vAlign w:val="center"/>
          </w:tcPr>
          <w:p w14:paraId="64F8931C"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محاضر قرارات.</w:t>
            </w:r>
          </w:p>
        </w:tc>
        <w:tc>
          <w:tcPr>
            <w:tcW w:w="3240" w:type="dxa"/>
            <w:shd w:val="clear" w:color="auto" w:fill="EBF5FB"/>
            <w:tcMar>
              <w:top w:w="66" w:type="dxa"/>
              <w:left w:w="88" w:type="dxa"/>
              <w:bottom w:w="66" w:type="dxa"/>
              <w:right w:w="88" w:type="dxa"/>
            </w:tcMar>
            <w:vAlign w:val="center"/>
          </w:tcPr>
          <w:p w14:paraId="2F307FD3"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محاضر تسجّل: توافق الانطباع الأول مع البيانات أو اختلافه، وعلامة ثقة كل مصدر، والافتراضات التي رُوجعت. فيتراكم رأس مال معرفي مؤسسي.</w:t>
            </w:r>
          </w:p>
        </w:tc>
      </w:tr>
    </w:tbl>
    <w:p w14:paraId="2F0DCC89" w14:textId="77777777" w:rsidR="00960F11" w:rsidRPr="00A17A57" w:rsidRDefault="00960F11" w:rsidP="00960F1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فالاجتماع التقليدي يُنتج قرارات، والاجتماع المبني على النظرية الثلاثية يُنتج قرارات ومعها معرفة مؤسسية متراكمة تحسّن الاجتماع التالي.</w:t>
      </w:r>
    </w:p>
    <w:p w14:paraId="3F6C6555" w14:textId="77777777" w:rsidR="00960F11" w:rsidRPr="00A17A57" w:rsidRDefault="00960F11" w:rsidP="00960F11">
      <w:pPr>
        <w:bidi/>
        <w:spacing w:after="55"/>
        <w:rPr>
          <w:rFonts w:ascii="Sakkal Majalla" w:hAnsi="Sakkal Majalla" w:cs="Sakkal Majalla"/>
          <w:sz w:val="26"/>
          <w:szCs w:val="26"/>
        </w:rPr>
      </w:pPr>
    </w:p>
    <w:p w14:paraId="682773A3" w14:textId="77777777" w:rsidR="00960F11" w:rsidRPr="00A17A57" w:rsidRDefault="00960F11" w:rsidP="00960F11">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جملة التمييز لكل ركن: بطاقة مراجعة سريعة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7200"/>
      </w:tblGrid>
      <w:tr w:rsidR="00960F11" w:rsidRPr="00A17A57" w14:paraId="161B7645" w14:textId="77777777" w:rsidTr="008E76A7">
        <w:tc>
          <w:tcPr>
            <w:tcW w:w="1440" w:type="dxa"/>
            <w:shd w:val="clear" w:color="auto" w:fill="156082"/>
            <w:tcMar>
              <w:top w:w="66" w:type="dxa"/>
              <w:left w:w="88" w:type="dxa"/>
              <w:bottom w:w="66" w:type="dxa"/>
              <w:right w:w="88" w:type="dxa"/>
            </w:tcMar>
            <w:vAlign w:val="center"/>
          </w:tcPr>
          <w:p w14:paraId="4C8C23B5"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الركن</w:t>
            </w:r>
          </w:p>
        </w:tc>
        <w:tc>
          <w:tcPr>
            <w:tcW w:w="7200" w:type="dxa"/>
            <w:shd w:val="clear" w:color="auto" w:fill="156082"/>
            <w:tcMar>
              <w:top w:w="66" w:type="dxa"/>
              <w:left w:w="88" w:type="dxa"/>
              <w:bottom w:w="66" w:type="dxa"/>
              <w:right w:w="88" w:type="dxa"/>
            </w:tcMar>
            <w:vAlign w:val="center"/>
          </w:tcPr>
          <w:p w14:paraId="3742BB62"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ما يؤديه الركن ولا يؤديه غيره</w:t>
            </w:r>
          </w:p>
        </w:tc>
      </w:tr>
      <w:tr w:rsidR="00960F11" w:rsidRPr="00A17A57" w14:paraId="6C4CC7ED" w14:textId="77777777" w:rsidTr="008E76A7">
        <w:tc>
          <w:tcPr>
            <w:tcW w:w="1440" w:type="dxa"/>
            <w:shd w:val="clear" w:color="auto" w:fill="EBF5FB"/>
            <w:tcMar>
              <w:top w:w="66" w:type="dxa"/>
              <w:left w:w="88" w:type="dxa"/>
              <w:bottom w:w="66" w:type="dxa"/>
              <w:right w:w="88" w:type="dxa"/>
            </w:tcMar>
            <w:vAlign w:val="center"/>
          </w:tcPr>
          <w:p w14:paraId="3694FC79"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الفطرة</w:t>
            </w:r>
          </w:p>
        </w:tc>
        <w:tc>
          <w:tcPr>
            <w:tcW w:w="7200" w:type="dxa"/>
            <w:shd w:val="clear" w:color="auto" w:fill="F5FAFF"/>
            <w:tcMar>
              <w:top w:w="66" w:type="dxa"/>
              <w:left w:w="88" w:type="dxa"/>
              <w:bottom w:w="66" w:type="dxa"/>
              <w:right w:w="88" w:type="dxa"/>
            </w:tcMar>
            <w:vAlign w:val="center"/>
          </w:tcPr>
          <w:p w14:paraId="0CA68BC5"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الركن الذي يمنح المعرفة بعدًا داخليًا مستقلًا عن الخبرة المكتسبة والبيانات الخارجية. وبدونه لا مرجعية داخلية تحكم تقييم ما يُستقبل.</w:t>
            </w:r>
          </w:p>
        </w:tc>
      </w:tr>
      <w:tr w:rsidR="00960F11" w:rsidRPr="00A17A57" w14:paraId="53BE968B" w14:textId="77777777" w:rsidTr="008E76A7">
        <w:tc>
          <w:tcPr>
            <w:tcW w:w="1440" w:type="dxa"/>
            <w:shd w:val="clear" w:color="auto" w:fill="FFFFFF"/>
            <w:tcMar>
              <w:top w:w="66" w:type="dxa"/>
              <w:left w:w="88" w:type="dxa"/>
              <w:bottom w:w="66" w:type="dxa"/>
              <w:right w:w="88" w:type="dxa"/>
            </w:tcMar>
            <w:vAlign w:val="center"/>
          </w:tcPr>
          <w:p w14:paraId="589EB440"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lastRenderedPageBreak/>
              <w:t>التثبت</w:t>
            </w:r>
          </w:p>
        </w:tc>
        <w:tc>
          <w:tcPr>
            <w:tcW w:w="7200" w:type="dxa"/>
            <w:shd w:val="clear" w:color="auto" w:fill="FFFFFF"/>
            <w:tcMar>
              <w:top w:w="66" w:type="dxa"/>
              <w:left w:w="88" w:type="dxa"/>
              <w:bottom w:w="66" w:type="dxa"/>
              <w:right w:w="88" w:type="dxa"/>
            </w:tcMar>
            <w:vAlign w:val="center"/>
          </w:tcPr>
          <w:p w14:paraId="5B75DD7B"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الركن الذي يجعل معيار المصدر لا محتوى الخبر وحده. وبدونه يُصدَّق الخبر المقنع مهما كانت موثوقية من جاء به.</w:t>
            </w:r>
          </w:p>
        </w:tc>
      </w:tr>
      <w:tr w:rsidR="00960F11" w:rsidRPr="00A17A57" w14:paraId="7101C0CD" w14:textId="77777777" w:rsidTr="008E76A7">
        <w:tc>
          <w:tcPr>
            <w:tcW w:w="1440" w:type="dxa"/>
            <w:shd w:val="clear" w:color="auto" w:fill="EBF5FB"/>
            <w:tcMar>
              <w:top w:w="66" w:type="dxa"/>
              <w:left w:w="88" w:type="dxa"/>
              <w:bottom w:w="66" w:type="dxa"/>
              <w:right w:w="88" w:type="dxa"/>
            </w:tcMar>
            <w:vAlign w:val="center"/>
          </w:tcPr>
          <w:p w14:paraId="51A22AB0"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التدبر</w:t>
            </w:r>
          </w:p>
        </w:tc>
        <w:tc>
          <w:tcPr>
            <w:tcW w:w="7200" w:type="dxa"/>
            <w:shd w:val="clear" w:color="auto" w:fill="F5FAFF"/>
            <w:tcMar>
              <w:top w:w="66" w:type="dxa"/>
              <w:left w:w="88" w:type="dxa"/>
              <w:bottom w:w="66" w:type="dxa"/>
              <w:right w:w="88" w:type="dxa"/>
            </w:tcMar>
            <w:vAlign w:val="center"/>
          </w:tcPr>
          <w:p w14:paraId="554C73C2"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الركن الذي يتجاوز الفهم الآني إلى المآلات. وبدونه تبقى المعرفة صحيحة لكنها مبتورة، تفهم الحاضر ولا تستحضر المستقبل.</w:t>
            </w:r>
          </w:p>
        </w:tc>
      </w:tr>
      <w:tr w:rsidR="00960F11" w:rsidRPr="00A17A57" w14:paraId="48BE287F" w14:textId="77777777" w:rsidTr="008E76A7">
        <w:tc>
          <w:tcPr>
            <w:tcW w:w="1440" w:type="dxa"/>
            <w:shd w:val="clear" w:color="auto" w:fill="FFFFFF"/>
            <w:tcMar>
              <w:top w:w="66" w:type="dxa"/>
              <w:left w:w="88" w:type="dxa"/>
              <w:bottom w:w="66" w:type="dxa"/>
              <w:right w:w="88" w:type="dxa"/>
            </w:tcMar>
            <w:vAlign w:val="center"/>
          </w:tcPr>
          <w:p w14:paraId="6B4E64D1"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النظرية معاً</w:t>
            </w:r>
          </w:p>
        </w:tc>
        <w:tc>
          <w:tcPr>
            <w:tcW w:w="7200" w:type="dxa"/>
            <w:shd w:val="clear" w:color="auto" w:fill="FFFFFF"/>
            <w:tcMar>
              <w:top w:w="66" w:type="dxa"/>
              <w:left w:w="88" w:type="dxa"/>
              <w:bottom w:w="66" w:type="dxa"/>
              <w:right w:w="88" w:type="dxa"/>
            </w:tcMar>
            <w:vAlign w:val="center"/>
          </w:tcPr>
          <w:p w14:paraId="397E98F1"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إطار يعطي المدير إذنًا بالإصغاء إلى إشارته الأخلاقية الأولى مدخلًا مشروعًا، مع شرط واضح: أن تخضع للتثبت والتدبر.</w:t>
            </w:r>
          </w:p>
        </w:tc>
      </w:tr>
    </w:tbl>
    <w:p w14:paraId="42246CE6" w14:textId="77777777" w:rsidR="00960F11" w:rsidRPr="00A17A57" w:rsidRDefault="00960F11" w:rsidP="00960F11">
      <w:pPr>
        <w:bidi/>
        <w:spacing w:after="55"/>
        <w:rPr>
          <w:rFonts w:ascii="Sakkal Majalla" w:hAnsi="Sakkal Majalla" w:cs="Sakkal Majalla"/>
          <w:sz w:val="26"/>
          <w:szCs w:val="26"/>
        </w:rPr>
      </w:pPr>
    </w:p>
    <w:p w14:paraId="0A728874" w14:textId="77777777" w:rsidR="00960F11" w:rsidRPr="00A17A57" w:rsidRDefault="00960F11" w:rsidP="00960F11">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خريطة الفرضيات التجريبية: من النظرية إلى الاختبار</w:t>
      </w:r>
    </w:p>
    <w:p w14:paraId="66E975E6" w14:textId="77777777" w:rsidR="00960F11" w:rsidRPr="00A17A57" w:rsidRDefault="00960F11" w:rsidP="00960F1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ويُنتج الفصل ثلاث فرضيات قابلة للاختبار، وقد حاولت أن يكون لكل منها تنبؤ يختلف عن النماذج المنافسة: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
        <w:gridCol w:w="3600"/>
        <w:gridCol w:w="2160"/>
        <w:gridCol w:w="2520"/>
      </w:tblGrid>
      <w:tr w:rsidR="00960F11" w:rsidRPr="00A17A57" w14:paraId="7A073CC8" w14:textId="77777777" w:rsidTr="008E76A7">
        <w:tc>
          <w:tcPr>
            <w:tcW w:w="360" w:type="dxa"/>
            <w:shd w:val="clear" w:color="auto" w:fill="1F3864"/>
            <w:tcMar>
              <w:top w:w="66" w:type="dxa"/>
              <w:left w:w="88" w:type="dxa"/>
              <w:bottom w:w="66" w:type="dxa"/>
              <w:right w:w="88" w:type="dxa"/>
            </w:tcMar>
            <w:vAlign w:val="center"/>
          </w:tcPr>
          <w:p w14:paraId="255CD565"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w:t>
            </w:r>
          </w:p>
        </w:tc>
        <w:tc>
          <w:tcPr>
            <w:tcW w:w="3600" w:type="dxa"/>
            <w:shd w:val="clear" w:color="auto" w:fill="1F3864"/>
            <w:tcMar>
              <w:top w:w="66" w:type="dxa"/>
              <w:left w:w="88" w:type="dxa"/>
              <w:bottom w:w="66" w:type="dxa"/>
              <w:right w:w="88" w:type="dxa"/>
            </w:tcMar>
            <w:vAlign w:val="center"/>
          </w:tcPr>
          <w:p w14:paraId="75733930"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الفرضية</w:t>
            </w:r>
          </w:p>
        </w:tc>
        <w:tc>
          <w:tcPr>
            <w:tcW w:w="2160" w:type="dxa"/>
            <w:shd w:val="clear" w:color="auto" w:fill="1F3864"/>
            <w:tcMar>
              <w:top w:w="66" w:type="dxa"/>
              <w:left w:w="88" w:type="dxa"/>
              <w:bottom w:w="66" w:type="dxa"/>
              <w:right w:w="88" w:type="dxa"/>
            </w:tcMar>
            <w:vAlign w:val="center"/>
          </w:tcPr>
          <w:p w14:paraId="6065DACD"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المتغير التابع القابل للقياس</w:t>
            </w:r>
          </w:p>
        </w:tc>
        <w:tc>
          <w:tcPr>
            <w:tcW w:w="2520" w:type="dxa"/>
            <w:shd w:val="clear" w:color="auto" w:fill="1F3864"/>
            <w:tcMar>
              <w:top w:w="66" w:type="dxa"/>
              <w:left w:w="88" w:type="dxa"/>
              <w:bottom w:w="66" w:type="dxa"/>
              <w:right w:w="88" w:type="dxa"/>
            </w:tcMar>
            <w:vAlign w:val="center"/>
          </w:tcPr>
          <w:p w14:paraId="3E87C7C2"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التنبؤ المميِّز</w:t>
            </w:r>
          </w:p>
        </w:tc>
      </w:tr>
      <w:tr w:rsidR="00960F11" w:rsidRPr="00A17A57" w14:paraId="789F83A9" w14:textId="77777777" w:rsidTr="008E76A7">
        <w:tc>
          <w:tcPr>
            <w:tcW w:w="360" w:type="dxa"/>
            <w:shd w:val="clear" w:color="auto" w:fill="EBF5FB"/>
            <w:tcMar>
              <w:top w:w="66" w:type="dxa"/>
              <w:left w:w="88" w:type="dxa"/>
              <w:bottom w:w="66" w:type="dxa"/>
              <w:right w:w="88" w:type="dxa"/>
            </w:tcMar>
            <w:vAlign w:val="center"/>
          </w:tcPr>
          <w:p w14:paraId="02B3C6A9"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ف١</w:t>
            </w:r>
          </w:p>
        </w:tc>
        <w:tc>
          <w:tcPr>
            <w:tcW w:w="3600" w:type="dxa"/>
            <w:shd w:val="clear" w:color="auto" w:fill="F5FAFF"/>
            <w:tcMar>
              <w:top w:w="66" w:type="dxa"/>
              <w:left w:w="88" w:type="dxa"/>
              <w:bottom w:w="66" w:type="dxa"/>
              <w:right w:w="88" w:type="dxa"/>
            </w:tcMar>
            <w:vAlign w:val="center"/>
          </w:tcPr>
          <w:p w14:paraId="45D8FA91"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القادة الذين يسجّلون إشاراتهم الأخلاقية الأولى رسميًا ثم يُخضعونها للتثبت، يقعون في قرارات مخالفة أخلاقيًا أقل ممن يتجاهلونها أو يعملون بها دون تثبت.</w:t>
            </w:r>
          </w:p>
        </w:tc>
        <w:tc>
          <w:tcPr>
            <w:tcW w:w="2160" w:type="dxa"/>
            <w:shd w:val="clear" w:color="auto" w:fill="EBF5E0"/>
            <w:tcMar>
              <w:top w:w="66" w:type="dxa"/>
              <w:left w:w="88" w:type="dxa"/>
              <w:bottom w:w="66" w:type="dxa"/>
              <w:right w:w="88" w:type="dxa"/>
            </w:tcMar>
            <w:vAlign w:val="center"/>
          </w:tcPr>
          <w:p w14:paraId="301156DC"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معدل القرارات التي يثبت لاحقًا أنها مخالفة أخلاقيًا أو قانونيًا.</w:t>
            </w:r>
          </w:p>
        </w:tc>
        <w:tc>
          <w:tcPr>
            <w:tcW w:w="2520" w:type="dxa"/>
            <w:shd w:val="clear" w:color="auto" w:fill="FFF2CC"/>
            <w:tcMar>
              <w:top w:w="66" w:type="dxa"/>
              <w:left w:w="88" w:type="dxa"/>
              <w:bottom w:w="66" w:type="dxa"/>
              <w:right w:w="88" w:type="dxa"/>
            </w:tcMar>
            <w:vAlign w:val="center"/>
          </w:tcPr>
          <w:p w14:paraId="243DF9A9"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كانمان وكلاين (2009) يربطان صحة الحدس الخبير بانتظام البيئة والتغذية الراجعة. والفرضية هنا عن الإشارة الأخلاقية وتوثيقها، فتنبؤها غير مشمول بنموذجهما.</w:t>
            </w:r>
          </w:p>
        </w:tc>
      </w:tr>
      <w:tr w:rsidR="00960F11" w:rsidRPr="00A17A57" w14:paraId="68AF3521" w14:textId="77777777" w:rsidTr="008E76A7">
        <w:tc>
          <w:tcPr>
            <w:tcW w:w="360" w:type="dxa"/>
            <w:shd w:val="clear" w:color="auto" w:fill="FFFFFF"/>
            <w:tcMar>
              <w:top w:w="66" w:type="dxa"/>
              <w:left w:w="88" w:type="dxa"/>
              <w:bottom w:w="66" w:type="dxa"/>
              <w:right w:w="88" w:type="dxa"/>
            </w:tcMar>
            <w:vAlign w:val="center"/>
          </w:tcPr>
          <w:p w14:paraId="1A8ADE3C"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ف٢</w:t>
            </w:r>
          </w:p>
        </w:tc>
        <w:tc>
          <w:tcPr>
            <w:tcW w:w="3600" w:type="dxa"/>
            <w:shd w:val="clear" w:color="auto" w:fill="FFFFFF"/>
            <w:tcMar>
              <w:top w:w="66" w:type="dxa"/>
              <w:left w:w="88" w:type="dxa"/>
              <w:bottom w:w="66" w:type="dxa"/>
              <w:right w:w="88" w:type="dxa"/>
            </w:tcMar>
            <w:vAlign w:val="center"/>
          </w:tcPr>
          <w:p w14:paraId="5C7C76BE"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المؤسسات التي تطبّق بروتوكول تثبت إلزاميًا صريحًا تُظهر معدلًا أقل من القرارات المبنية على معلومات مضللة في الأزمات.</w:t>
            </w:r>
          </w:p>
        </w:tc>
        <w:tc>
          <w:tcPr>
            <w:tcW w:w="2160" w:type="dxa"/>
            <w:shd w:val="clear" w:color="auto" w:fill="FFFFFF"/>
            <w:tcMar>
              <w:top w:w="66" w:type="dxa"/>
              <w:left w:w="88" w:type="dxa"/>
              <w:bottom w:w="66" w:type="dxa"/>
              <w:right w:w="88" w:type="dxa"/>
            </w:tcMar>
            <w:vAlign w:val="center"/>
          </w:tcPr>
          <w:p w14:paraId="2DE433C9"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معدل «القرارات النادمة» بعد اكتشاف أن المعلومة كانت مضللة.</w:t>
            </w:r>
          </w:p>
        </w:tc>
        <w:tc>
          <w:tcPr>
            <w:tcW w:w="2520" w:type="dxa"/>
            <w:shd w:val="clear" w:color="auto" w:fill="FFFFFF"/>
            <w:tcMar>
              <w:top w:w="66" w:type="dxa"/>
              <w:left w:w="88" w:type="dxa"/>
              <w:bottom w:w="66" w:type="dxa"/>
              <w:right w:w="88" w:type="dxa"/>
            </w:tcMar>
            <w:vAlign w:val="center"/>
          </w:tcPr>
          <w:p w14:paraId="26A37AEA"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نموذج الاكتفاء عند سايمون لا يشترط فحص المصدر متى بدا الخيار مقبولًا؛ والفرضية تتوقع أن اشتراطه يُحدث فرقًا دالًا إحصائيًا.</w:t>
            </w:r>
          </w:p>
        </w:tc>
      </w:tr>
      <w:tr w:rsidR="00960F11" w:rsidRPr="00A17A57" w14:paraId="4B9FBA89" w14:textId="77777777" w:rsidTr="008E76A7">
        <w:tc>
          <w:tcPr>
            <w:tcW w:w="360" w:type="dxa"/>
            <w:shd w:val="clear" w:color="auto" w:fill="EBF5FB"/>
            <w:tcMar>
              <w:top w:w="66" w:type="dxa"/>
              <w:left w:w="88" w:type="dxa"/>
              <w:bottom w:w="66" w:type="dxa"/>
              <w:right w:w="88" w:type="dxa"/>
            </w:tcMar>
            <w:vAlign w:val="center"/>
          </w:tcPr>
          <w:p w14:paraId="24960FD4"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ف٣</w:t>
            </w:r>
          </w:p>
        </w:tc>
        <w:tc>
          <w:tcPr>
            <w:tcW w:w="3600" w:type="dxa"/>
            <w:shd w:val="clear" w:color="auto" w:fill="F5FAFF"/>
            <w:tcMar>
              <w:top w:w="66" w:type="dxa"/>
              <w:left w:w="88" w:type="dxa"/>
              <w:bottom w:w="66" w:type="dxa"/>
              <w:right w:w="88" w:type="dxa"/>
            </w:tcMar>
            <w:vAlign w:val="center"/>
          </w:tcPr>
          <w:p w14:paraId="2BE9ED84"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المديرون الذين يدرّبون فرقهم على مساءلة الافتراضات (التدبر الإداري) يحققون تعلمًا مؤسسيًا أسرع بعد الأزمات من المديرين الذين يحسّنون الأداء فقط.</w:t>
            </w:r>
          </w:p>
        </w:tc>
        <w:tc>
          <w:tcPr>
            <w:tcW w:w="2160" w:type="dxa"/>
            <w:shd w:val="clear" w:color="auto" w:fill="EBF5E0"/>
            <w:tcMar>
              <w:top w:w="66" w:type="dxa"/>
              <w:left w:w="88" w:type="dxa"/>
              <w:bottom w:w="66" w:type="dxa"/>
              <w:right w:w="88" w:type="dxa"/>
            </w:tcMar>
            <w:vAlign w:val="center"/>
          </w:tcPr>
          <w:p w14:paraId="4849AEF4"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معدل تكرار الأخطاء المماثلة، ومقاييس التعلم التنظيمي.</w:t>
            </w:r>
          </w:p>
        </w:tc>
        <w:tc>
          <w:tcPr>
            <w:tcW w:w="2520" w:type="dxa"/>
            <w:shd w:val="clear" w:color="auto" w:fill="FFF2CC"/>
            <w:tcMar>
              <w:top w:w="66" w:type="dxa"/>
              <w:left w:w="88" w:type="dxa"/>
              <w:bottom w:w="66" w:type="dxa"/>
              <w:right w:w="88" w:type="dxa"/>
            </w:tcMar>
            <w:vAlign w:val="center"/>
          </w:tcPr>
          <w:p w14:paraId="4DC9A3DA"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أرجيرس يعالج العائق بتدخلات تعلم تنظيمية وفردية؛ والفرضية تختبر أثر إضافة الدافع التعبدي للمراجعة، وهذا غير مشمول بنموذجه.</w:t>
            </w:r>
          </w:p>
        </w:tc>
      </w:tr>
    </w:tbl>
    <w:p w14:paraId="49C3F987" w14:textId="77777777" w:rsidR="00960F11" w:rsidRPr="00A17A57" w:rsidRDefault="00960F11" w:rsidP="00960F1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وهذه فرضيات مقترحة لم تُختبر بعد، ومعيار قيمتها أن تكون تنبؤاتها مميِّزة وقابلة للتكذيب.</w:t>
      </w:r>
    </w:p>
    <w:p w14:paraId="7E488F20" w14:textId="77777777" w:rsidR="00960F11" w:rsidRPr="00A17A57" w:rsidRDefault="00960F11" w:rsidP="00960F11">
      <w:pPr>
        <w:bidi/>
        <w:spacing w:after="55"/>
        <w:rPr>
          <w:rFonts w:ascii="Sakkal Majalla" w:hAnsi="Sakkal Majalla" w:cs="Sakkal Majalla"/>
          <w:sz w:val="26"/>
          <w:szCs w:val="26"/>
        </w:rPr>
      </w:pPr>
    </w:p>
    <w:p w14:paraId="40A7ABB9" w14:textId="77777777" w:rsidR="00960F11" w:rsidRPr="00A17A57" w:rsidRDefault="00960F11" w:rsidP="00960F11">
      <w:pPr>
        <w:pBdr>
          <w:bottom w:val="single" w:sz="6" w:space="0" w:color="D6E4F0"/>
        </w:pBdr>
        <w:bidi/>
        <w:spacing w:before="20" w:after="65"/>
        <w:rPr>
          <w:rFonts w:ascii="Sakkal Majalla" w:hAnsi="Sakkal Majalla" w:cs="Sakkal Majalla"/>
          <w:sz w:val="26"/>
          <w:szCs w:val="26"/>
        </w:rPr>
      </w:pPr>
    </w:p>
    <w:p w14:paraId="7B739DAA" w14:textId="77777777" w:rsidR="00960F11" w:rsidRPr="00A17A57" w:rsidRDefault="00960F11" w:rsidP="00960F11">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9.7  الفرضية الصفرية: مقارنة أولية بسايمون وكانمان</w:t>
      </w:r>
    </w:p>
    <w:p w:rsidR="00960F11" w:rsidRPr="00A17A57" w:rsidRDefault="00960F11" w:rsidP="00960F1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وما في هذا القسم مقارنة نظرية أولية على مستوى المحكّات الثلاثة، لا اجتياز لها. فمحك الاستقلالية يتطلب «باحثًا مقيَّدًا» (الفصل الثالث 3.6)، ومحك التمييز يتطلب اختبارًا ميدانيًا (3.9)، ولم يُجرَ شيء منهما بعد.</w:t>
      </w:r>
    </w:p>
    <w:p w14:paraId="1D746B36" w14:textId="77777777" w:rsidR="00960F11" w:rsidRPr="00A17A57" w:rsidRDefault="00960F11" w:rsidP="00960F11">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أولًا: العقلانية المحدودة (Simon, 1955)</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3240"/>
        <w:gridCol w:w="3240"/>
      </w:tblGrid>
      <w:tr w:rsidR="00960F11" w:rsidRPr="00A17A57" w14:paraId="4852240B" w14:textId="77777777" w:rsidTr="008E76A7">
        <w:tc>
          <w:tcPr>
            <w:tcW w:w="2160" w:type="dxa"/>
            <w:shd w:val="clear" w:color="auto" w:fill="1F3864"/>
            <w:tcMar>
              <w:top w:w="66" w:type="dxa"/>
              <w:left w:w="88" w:type="dxa"/>
              <w:bottom w:w="66" w:type="dxa"/>
              <w:right w:w="88" w:type="dxa"/>
            </w:tcMar>
            <w:vAlign w:val="center"/>
          </w:tcPr>
          <w:p w14:paraId="1641B230"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المحك</w:t>
            </w:r>
          </w:p>
        </w:tc>
        <w:tc>
          <w:tcPr>
            <w:tcW w:w="3240" w:type="dxa"/>
            <w:shd w:val="clear" w:color="auto" w:fill="1F3864"/>
            <w:tcMar>
              <w:top w:w="66" w:type="dxa"/>
              <w:left w:w="88" w:type="dxa"/>
              <w:bottom w:w="66" w:type="dxa"/>
              <w:right w:w="88" w:type="dxa"/>
            </w:tcMar>
            <w:vAlign w:val="center"/>
          </w:tcPr>
          <w:p w14:paraId="715D9E6C"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العقلانية المحدودة (سايمون)</w:t>
            </w:r>
          </w:p>
        </w:tc>
        <w:tc>
          <w:tcPr>
            <w:tcW w:w="3240" w:type="dxa"/>
            <w:shd w:val="clear" w:color="auto" w:fill="1F3864"/>
            <w:tcMar>
              <w:top w:w="66" w:type="dxa"/>
              <w:left w:w="88" w:type="dxa"/>
              <w:bottom w:w="66" w:type="dxa"/>
              <w:right w:w="88" w:type="dxa"/>
            </w:tcMar>
            <w:vAlign w:val="center"/>
          </w:tcPr>
          <w:p w14:paraId="2F937DE9"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النظرية الثلاثية</w:t>
            </w:r>
          </w:p>
        </w:tc>
      </w:tr>
      <w:tr w:rsidR="00960F11" w:rsidRPr="00A17A57" w14:paraId="060E5471" w14:textId="77777777" w:rsidTr="008E76A7">
        <w:tc>
          <w:tcPr>
            <w:tcW w:w="2160" w:type="dxa"/>
            <w:shd w:val="clear" w:color="auto" w:fill="EBF5FB"/>
            <w:tcMar>
              <w:top w:w="66" w:type="dxa"/>
              <w:left w:w="88" w:type="dxa"/>
              <w:bottom w:w="66" w:type="dxa"/>
              <w:right w:w="88" w:type="dxa"/>
            </w:tcMar>
            <w:vAlign w:val="center"/>
          </w:tcPr>
          <w:p w14:paraId="123D9004"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lastRenderedPageBreak/>
              <w:t>الأصالة</w:t>
            </w:r>
          </w:p>
        </w:tc>
        <w:tc>
          <w:tcPr>
            <w:tcW w:w="3240" w:type="dxa"/>
            <w:shd w:val="clear" w:color="auto" w:fill="F5F5F5"/>
            <w:tcMar>
              <w:top w:w="66" w:type="dxa"/>
              <w:left w:w="88" w:type="dxa"/>
              <w:bottom w:w="66" w:type="dxa"/>
              <w:right w:w="88" w:type="dxa"/>
            </w:tcMar>
            <w:vAlign w:val="center"/>
          </w:tcPr>
          <w:p w14:paraId="5ECAB102"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وصفية في أصلها لقيود المعرفة البشرية، وإن كان لها تطبيقات معيارية لاحقة.</w:t>
            </w:r>
          </w:p>
        </w:tc>
        <w:tc>
          <w:tcPr>
            <w:tcW w:w="3240" w:type="dxa"/>
            <w:shd w:val="clear" w:color="auto" w:fill="EBF5FB"/>
            <w:tcMar>
              <w:top w:w="66" w:type="dxa"/>
              <w:left w:w="88" w:type="dxa"/>
              <w:bottom w:w="66" w:type="dxa"/>
              <w:right w:w="88" w:type="dxa"/>
            </w:tcMar>
            <w:vAlign w:val="center"/>
          </w:tcPr>
          <w:p w14:paraId="20F5857A"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معيارية صريحة: تحدد كيف يُدار القصور المعرفي بالفطرة والتثبت والتدبر، لا وصفه فقط.</w:t>
            </w:r>
          </w:p>
        </w:tc>
      </w:tr>
      <w:tr w:rsidR="00960F11" w:rsidRPr="00A17A57" w14:paraId="167FC4C1" w14:textId="77777777" w:rsidTr="008E76A7">
        <w:tc>
          <w:tcPr>
            <w:tcW w:w="2160" w:type="dxa"/>
            <w:shd w:val="clear" w:color="auto" w:fill="FFFFFF"/>
            <w:tcMar>
              <w:top w:w="66" w:type="dxa"/>
              <w:left w:w="88" w:type="dxa"/>
              <w:bottom w:w="66" w:type="dxa"/>
              <w:right w:w="88" w:type="dxa"/>
            </w:tcMar>
            <w:vAlign w:val="center"/>
          </w:tcPr>
          <w:p w14:paraId="6ECA3296"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الاستقلالية</w:t>
            </w:r>
          </w:p>
        </w:tc>
        <w:tc>
          <w:tcPr>
            <w:tcW w:w="3240" w:type="dxa"/>
            <w:shd w:val="clear" w:color="auto" w:fill="FFFFFF"/>
            <w:tcMar>
              <w:top w:w="66" w:type="dxa"/>
              <w:left w:w="88" w:type="dxa"/>
              <w:bottom w:w="66" w:type="dxa"/>
              <w:right w:w="88" w:type="dxa"/>
            </w:tcMar>
            <w:vAlign w:val="center"/>
          </w:tcPr>
          <w:p w14:paraId="5E03A5E4"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نظرية اقتصادية نفسية من الخمسينيات، نشأت من نقد الفاعل الرشيد الكلاسيكي.</w:t>
            </w:r>
          </w:p>
        </w:tc>
        <w:tc>
          <w:tcPr>
            <w:tcW w:w="3240" w:type="dxa"/>
            <w:shd w:val="clear" w:color="auto" w:fill="FFFFFF"/>
            <w:tcMar>
              <w:top w:w="66" w:type="dxa"/>
              <w:left w:w="88" w:type="dxa"/>
              <w:bottom w:w="66" w:type="dxa"/>
              <w:right w:w="88" w:type="dxa"/>
            </w:tcMar>
            <w:vAlign w:val="center"/>
          </w:tcPr>
          <w:p w14:paraId="4D001057"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مشتقة من ثلاث آيات بالبروتوكول، ولم يُختبر استقلالها بعد بالباحث المقيَّد.</w:t>
            </w:r>
          </w:p>
        </w:tc>
      </w:tr>
      <w:tr w:rsidR="00960F11" w:rsidRPr="00A17A57" w14:paraId="322B0302" w14:textId="77777777" w:rsidTr="008E76A7">
        <w:tc>
          <w:tcPr>
            <w:tcW w:w="2160" w:type="dxa"/>
            <w:shd w:val="clear" w:color="auto" w:fill="EBF5FB"/>
            <w:tcMar>
              <w:top w:w="66" w:type="dxa"/>
              <w:left w:w="88" w:type="dxa"/>
              <w:bottom w:w="66" w:type="dxa"/>
              <w:right w:w="88" w:type="dxa"/>
            </w:tcMar>
            <w:vAlign w:val="center"/>
          </w:tcPr>
          <w:p w14:paraId="3EABF036"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التمييز</w:t>
            </w:r>
          </w:p>
        </w:tc>
        <w:tc>
          <w:tcPr>
            <w:tcW w:w="3240" w:type="dxa"/>
            <w:shd w:val="clear" w:color="auto" w:fill="F5F5F5"/>
            <w:tcMar>
              <w:top w:w="66" w:type="dxa"/>
              <w:left w:w="88" w:type="dxa"/>
              <w:bottom w:w="66" w:type="dxa"/>
              <w:right w:w="88" w:type="dxa"/>
            </w:tcMar>
            <w:vAlign w:val="center"/>
          </w:tcPr>
          <w:p w14:paraId="652B281F"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تحت ضغط الوقت: الاكتفاء بأول خيار مقبول (Satisficing) دون معايير إضافية للتمحيص.</w:t>
            </w:r>
          </w:p>
        </w:tc>
        <w:tc>
          <w:tcPr>
            <w:tcW w:w="3240" w:type="dxa"/>
            <w:shd w:val="clear" w:color="auto" w:fill="EBF5FB"/>
            <w:tcMar>
              <w:top w:w="66" w:type="dxa"/>
              <w:left w:w="88" w:type="dxa"/>
              <w:bottom w:w="66" w:type="dxa"/>
              <w:right w:w="88" w:type="dxa"/>
            </w:tcMar>
            <w:vAlign w:val="center"/>
          </w:tcPr>
          <w:p w14:paraId="43AF2BAA"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حتى تحت ضغط الوقت، فحص المصدر في القرار الحرج إلزامي: أبطأ قليلًا، وأقوى أمام التضليل.</w:t>
            </w:r>
          </w:p>
        </w:tc>
      </w:tr>
    </w:tbl>
    <w:p w14:paraId="371F2CEF" w14:textId="77777777" w:rsidR="00960F11" w:rsidRPr="00A17A57" w:rsidRDefault="00960F11" w:rsidP="00960F11">
      <w:pPr>
        <w:bidi/>
        <w:spacing w:after="65"/>
        <w:ind w:right="260"/>
        <w:rPr>
          <w:rFonts w:ascii="Sakkal Majalla" w:hAnsi="Sakkal Majalla" w:cs="Sakkal Majalla"/>
          <w:sz w:val="26"/>
          <w:szCs w:val="26"/>
        </w:rPr>
      </w:pPr>
      <w:r w:rsidRPr="00A17A57">
        <w:rPr>
          <w:rFonts w:ascii="Sakkal Majalla" w:hAnsi="Sakkal Majalla" w:cs="Sakkal Majalla"/>
          <w:sz w:val="26"/>
          <w:szCs w:val="26"/>
        </w:rPr>
        <w:t xml:space="preserve">    </w:t>
      </w:r>
      <w:r w:rsidRPr="00A17A57">
        <w:rPr>
          <w:rFonts w:ascii="Sakkal Majalla" w:hAnsi="Sakkal Majalla" w:cs="Sakkal Majalla"/>
          <w:i/>
          <w:iCs/>
          <w:color w:val="595959"/>
          <w:sz w:val="26"/>
          <w:szCs w:val="26"/>
          <w:rtl/>
        </w:rPr>
        <w:t>Simon, H. (1955). A Behavioral Model of Rational Choice. Quarterly Journal of Economics, 69(1), 99-118.</w:t>
      </w:r>
    </w:p>
    <w:p w14:paraId="420B920F" w14:textId="77777777" w:rsidR="00960F11" w:rsidRPr="00A17A57" w:rsidRDefault="00960F11" w:rsidP="00960F1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وقد يُعترض: أليس التثبت الإلزامي تحت الضغط مكلفًا؟ والجواب أن التثبت يتناسب مع خطورة القرار، ففحص مصدر خبر حرج لا يعني تحقيقًا طويلًا، وإنما حدًا أدنى معقولًا.</w:t>
      </w:r>
    </w:p>
    <w:p w14:paraId="50EF1CFE" w14:textId="77777777" w:rsidR="00960F11" w:rsidRPr="00A17A57" w:rsidRDefault="00960F11" w:rsidP="00960F11">
      <w:pPr>
        <w:bidi/>
        <w:spacing w:after="55"/>
        <w:rPr>
          <w:rFonts w:ascii="Sakkal Majalla" w:hAnsi="Sakkal Majalla" w:cs="Sakkal Majalla"/>
          <w:sz w:val="26"/>
          <w:szCs w:val="26"/>
        </w:rPr>
      </w:pPr>
    </w:p>
    <w:p w14:paraId="00382A6C" w14:textId="77777777" w:rsidR="00960F11" w:rsidRPr="00A17A57" w:rsidRDefault="00960F11" w:rsidP="00960F11">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ثانيًا: النظامان (Kahneman, 2011)</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3240"/>
        <w:gridCol w:w="3240"/>
      </w:tblGrid>
      <w:tr w:rsidR="00960F11" w:rsidRPr="00A17A57" w14:paraId="6F8F6198" w14:textId="77777777" w:rsidTr="008E76A7">
        <w:tc>
          <w:tcPr>
            <w:tcW w:w="2160" w:type="dxa"/>
            <w:shd w:val="clear" w:color="auto" w:fill="1F3864"/>
            <w:tcMar>
              <w:top w:w="66" w:type="dxa"/>
              <w:left w:w="88" w:type="dxa"/>
              <w:bottom w:w="66" w:type="dxa"/>
              <w:right w:w="88" w:type="dxa"/>
            </w:tcMar>
            <w:vAlign w:val="center"/>
          </w:tcPr>
          <w:p w14:paraId="05C0252A"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المحك</w:t>
            </w:r>
          </w:p>
        </w:tc>
        <w:tc>
          <w:tcPr>
            <w:tcW w:w="3240" w:type="dxa"/>
            <w:shd w:val="clear" w:color="auto" w:fill="1F3864"/>
            <w:tcMar>
              <w:top w:w="66" w:type="dxa"/>
              <w:left w:w="88" w:type="dxa"/>
              <w:bottom w:w="66" w:type="dxa"/>
              <w:right w:w="88" w:type="dxa"/>
            </w:tcMar>
            <w:vAlign w:val="center"/>
          </w:tcPr>
          <w:p w14:paraId="375E6B04"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النظام الثنائي (كانمان)</w:t>
            </w:r>
          </w:p>
        </w:tc>
        <w:tc>
          <w:tcPr>
            <w:tcW w:w="3240" w:type="dxa"/>
            <w:shd w:val="clear" w:color="auto" w:fill="1F3864"/>
            <w:tcMar>
              <w:top w:w="66" w:type="dxa"/>
              <w:left w:w="88" w:type="dxa"/>
              <w:bottom w:w="66" w:type="dxa"/>
              <w:right w:w="88" w:type="dxa"/>
            </w:tcMar>
            <w:vAlign w:val="center"/>
          </w:tcPr>
          <w:p w14:paraId="3C3C477D"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النظرية الثلاثية</w:t>
            </w:r>
          </w:p>
        </w:tc>
      </w:tr>
      <w:tr w:rsidR="00960F11" w:rsidRPr="00A17A57" w14:paraId="036AC798" w14:textId="77777777" w:rsidTr="008E76A7">
        <w:tc>
          <w:tcPr>
            <w:tcW w:w="2160" w:type="dxa"/>
            <w:shd w:val="clear" w:color="auto" w:fill="EBF5FB"/>
            <w:tcMar>
              <w:top w:w="66" w:type="dxa"/>
              <w:left w:w="88" w:type="dxa"/>
              <w:bottom w:w="66" w:type="dxa"/>
              <w:right w:w="88" w:type="dxa"/>
            </w:tcMar>
            <w:vAlign w:val="center"/>
          </w:tcPr>
          <w:p w14:paraId="6AA00697"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الأصالة</w:t>
            </w:r>
          </w:p>
        </w:tc>
        <w:tc>
          <w:tcPr>
            <w:tcW w:w="3240" w:type="dxa"/>
            <w:shd w:val="clear" w:color="auto" w:fill="F5F5F5"/>
            <w:tcMar>
              <w:top w:w="66" w:type="dxa"/>
              <w:left w:w="88" w:type="dxa"/>
              <w:bottom w:w="66" w:type="dxa"/>
              <w:right w:w="88" w:type="dxa"/>
            </w:tcMar>
            <w:vAlign w:val="center"/>
          </w:tcPr>
          <w:p w14:paraId="1829D129"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النظام الأول سريع وفعّال في أغلب الأحوال، لكنه عرضة لأخطاء منهجية يوثّقها كانمان بتفصيل.</w:t>
            </w:r>
          </w:p>
        </w:tc>
        <w:tc>
          <w:tcPr>
            <w:tcW w:w="3240" w:type="dxa"/>
            <w:shd w:val="clear" w:color="auto" w:fill="EBF5FB"/>
            <w:tcMar>
              <w:top w:w="66" w:type="dxa"/>
              <w:left w:w="88" w:type="dxa"/>
              <w:bottom w:w="66" w:type="dxa"/>
              <w:right w:w="88" w:type="dxa"/>
            </w:tcMar>
            <w:vAlign w:val="center"/>
          </w:tcPr>
          <w:p w14:paraId="1749C081"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الفطرة، وهي أقرب إلى النظام الأول في سرعتها، مصدرها خلق مقصود؛ فالثقة المبدئية بأصلها أعلى، مع الحذر نفسه من التحريف.</w:t>
            </w:r>
          </w:p>
        </w:tc>
      </w:tr>
      <w:tr w:rsidR="00960F11" w:rsidRPr="00A17A57" w14:paraId="7D347508" w14:textId="77777777" w:rsidTr="008E76A7">
        <w:tc>
          <w:tcPr>
            <w:tcW w:w="2160" w:type="dxa"/>
            <w:shd w:val="clear" w:color="auto" w:fill="FFFFFF"/>
            <w:tcMar>
              <w:top w:w="66" w:type="dxa"/>
              <w:left w:w="88" w:type="dxa"/>
              <w:bottom w:w="66" w:type="dxa"/>
              <w:right w:w="88" w:type="dxa"/>
            </w:tcMar>
            <w:vAlign w:val="center"/>
          </w:tcPr>
          <w:p w14:paraId="3277C492"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الاستقلالية</w:t>
            </w:r>
          </w:p>
        </w:tc>
        <w:tc>
          <w:tcPr>
            <w:tcW w:w="3240" w:type="dxa"/>
            <w:shd w:val="clear" w:color="auto" w:fill="FFFFFF"/>
            <w:tcMar>
              <w:top w:w="66" w:type="dxa"/>
              <w:left w:w="88" w:type="dxa"/>
              <w:bottom w:w="66" w:type="dxa"/>
              <w:right w:w="88" w:type="dxa"/>
            </w:tcMar>
            <w:vAlign w:val="center"/>
          </w:tcPr>
          <w:p w14:paraId="37BCF147"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أبحاث نفسية تجريبية معاصرة في التحيزات المعرفية.</w:t>
            </w:r>
          </w:p>
        </w:tc>
        <w:tc>
          <w:tcPr>
            <w:tcW w:w="3240" w:type="dxa"/>
            <w:shd w:val="clear" w:color="auto" w:fill="FFFFFF"/>
            <w:tcMar>
              <w:top w:w="66" w:type="dxa"/>
              <w:left w:w="88" w:type="dxa"/>
              <w:bottom w:w="66" w:type="dxa"/>
              <w:right w:w="88" w:type="dxa"/>
            </w:tcMar>
            <w:vAlign w:val="center"/>
          </w:tcPr>
          <w:p w14:paraId="6680FB45"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مشتقة من آيات مؤسِّسة بالبروتوكول، ويبقى استقلالها محتاجًا إلى اختبار.</w:t>
            </w:r>
          </w:p>
        </w:tc>
      </w:tr>
      <w:tr w:rsidR="00960F11" w:rsidRPr="00A17A57" w14:paraId="68DA3129" w14:textId="77777777" w:rsidTr="008E76A7">
        <w:tc>
          <w:tcPr>
            <w:tcW w:w="2160" w:type="dxa"/>
            <w:shd w:val="clear" w:color="auto" w:fill="EBF5FB"/>
            <w:tcMar>
              <w:top w:w="66" w:type="dxa"/>
              <w:left w:w="88" w:type="dxa"/>
              <w:bottom w:w="66" w:type="dxa"/>
              <w:right w:w="88" w:type="dxa"/>
            </w:tcMar>
            <w:vAlign w:val="center"/>
          </w:tcPr>
          <w:p w14:paraId="607AB47B"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التمييز</w:t>
            </w:r>
          </w:p>
        </w:tc>
        <w:tc>
          <w:tcPr>
            <w:tcW w:w="3240" w:type="dxa"/>
            <w:shd w:val="clear" w:color="auto" w:fill="F5F5F5"/>
            <w:tcMar>
              <w:top w:w="66" w:type="dxa"/>
              <w:left w:w="88" w:type="dxa"/>
              <w:bottom w:w="66" w:type="dxa"/>
              <w:right w:w="88" w:type="dxa"/>
            </w:tcMar>
            <w:vAlign w:val="center"/>
          </w:tcPr>
          <w:p w14:paraId="5E6AC732"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يوصي بإبطاء القرار وإشراك النظام الثاني في القرارات المهمة، ويقبل مع كلاين (2009) الحدس الخبير في البيئات المنتظمة.</w:t>
            </w:r>
          </w:p>
        </w:tc>
        <w:tc>
          <w:tcPr>
            <w:tcW w:w="3240" w:type="dxa"/>
            <w:shd w:val="clear" w:color="auto" w:fill="EBF5FB"/>
            <w:tcMar>
              <w:top w:w="66" w:type="dxa"/>
              <w:left w:w="88" w:type="dxa"/>
              <w:bottom w:w="66" w:type="dxa"/>
              <w:right w:w="88" w:type="dxa"/>
            </w:tcMar>
            <w:vAlign w:val="center"/>
          </w:tcPr>
          <w:p w14:paraId="4168B450"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تكبح النظرية الإشارة الأخلاقية الأولى، وإنما تسجّلها فرضية أولية تخضع للتثبت والتدبر.</w:t>
            </w:r>
          </w:p>
        </w:tc>
      </w:tr>
    </w:tbl>
    <w:p w14:paraId="159CD268" w14:textId="77777777" w:rsidR="00960F11" w:rsidRPr="00A17A57" w:rsidRDefault="00960F11" w:rsidP="00960F11">
      <w:pPr>
        <w:bidi/>
        <w:spacing w:after="65"/>
        <w:ind w:right="260"/>
        <w:rPr>
          <w:rFonts w:ascii="Sakkal Majalla" w:hAnsi="Sakkal Majalla" w:cs="Sakkal Majalla"/>
          <w:sz w:val="26"/>
          <w:szCs w:val="26"/>
        </w:rPr>
      </w:pPr>
      <w:r w:rsidRPr="00A17A57">
        <w:rPr>
          <w:rFonts w:ascii="Sakkal Majalla" w:hAnsi="Sakkal Majalla" w:cs="Sakkal Majalla"/>
          <w:sz w:val="26"/>
          <w:szCs w:val="26"/>
        </w:rPr>
        <w:t xml:space="preserve">    </w:t>
      </w:r>
      <w:r w:rsidRPr="00A17A57">
        <w:rPr>
          <w:rFonts w:ascii="Sakkal Majalla" w:hAnsi="Sakkal Majalla" w:cs="Sakkal Majalla"/>
          <w:i/>
          <w:iCs/>
          <w:color w:val="595959"/>
          <w:sz w:val="26"/>
          <w:szCs w:val="26"/>
          <w:rtl/>
        </w:rPr>
        <w:t>Kahneman, D. (2011). Thinking, Fast and Slow. Farrar, Straus and Giroux.</w:t>
      </w:r>
    </w:p>
    <w:p w14:paraId="3C409176" w14:textId="77777777" w:rsidR="00960F11" w:rsidRPr="00A17A57" w:rsidRDefault="00960F11" w:rsidP="00960F1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وخلاصة المقارنتين أن النظرية الثلاثية تشترك مع سايمون وكانمان في الإقرار بمحدودية العقل البشري، وتقترح إطارًا معياريًا لإدارتها، فيه عنصران لا يعالجانه صراحة: الإشارة الأخلاقية الأولى، ومعيار المصدر. وهذه مقارنة أولية لا اجتياز.</w:t>
      </w:r>
    </w:p>
    <w:p w14:paraId="14191FC1" w14:textId="77777777" w:rsidR="00960F11" w:rsidRPr="00A17A57" w:rsidRDefault="00960F11" w:rsidP="00960F11">
      <w:pPr>
        <w:bidi/>
        <w:spacing w:after="55"/>
        <w:rPr>
          <w:rFonts w:ascii="Sakkal Majalla" w:hAnsi="Sakkal Majalla" w:cs="Sakkal Majalla"/>
          <w:sz w:val="26"/>
          <w:szCs w:val="26"/>
        </w:rPr>
      </w:pPr>
    </w:p>
    <w:p w14:paraId="22E3F852" w14:textId="77777777" w:rsidR="00960F11" w:rsidRPr="00A17A57" w:rsidRDefault="00960F11" w:rsidP="00960F11">
      <w:pPr>
        <w:pBdr>
          <w:bottom w:val="single" w:sz="6" w:space="0" w:color="D6E4F0"/>
        </w:pBdr>
        <w:bidi/>
        <w:spacing w:before="20" w:after="65"/>
        <w:rPr>
          <w:rFonts w:ascii="Sakkal Majalla" w:hAnsi="Sakkal Majalla" w:cs="Sakkal Majalla"/>
          <w:sz w:val="26"/>
          <w:szCs w:val="26"/>
        </w:rPr>
      </w:pPr>
    </w:p>
    <w:p w14:paraId="1EBA2706" w14:textId="77777777" w:rsidR="00960F11" w:rsidRPr="00A17A57" w:rsidRDefault="00960F11" w:rsidP="00960F11">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كيف تتكامل أركان الفصل مع أدوات الباب الأول؟</w:t>
      </w:r>
    </w:p>
    <w:p w14:paraId="6677E4B9" w14:textId="77777777" w:rsidR="00960F11" w:rsidRPr="00A17A57" w:rsidRDefault="00960F11" w:rsidP="00960F1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بنى الباب الأول (الفصول 4–7) أدوات الاشتقاق والقراءة وفض التعارض. ويبيّن الجدول كيف تغذّي هذه الأدوات الأركان الثلاثة: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2160"/>
        <w:gridCol w:w="2160"/>
        <w:gridCol w:w="2160"/>
      </w:tblGrid>
      <w:tr w:rsidR="00960F11" w:rsidRPr="00A17A57" w14:paraId="0BD0407F" w14:textId="77777777" w:rsidTr="008E76A7">
        <w:tc>
          <w:tcPr>
            <w:tcW w:w="2160" w:type="dxa"/>
            <w:shd w:val="clear" w:color="auto" w:fill="1F3864"/>
            <w:tcMar>
              <w:top w:w="66" w:type="dxa"/>
              <w:left w:w="88" w:type="dxa"/>
              <w:bottom w:w="66" w:type="dxa"/>
              <w:right w:w="88" w:type="dxa"/>
            </w:tcMar>
            <w:vAlign w:val="center"/>
          </w:tcPr>
          <w:p w14:paraId="208E7B5B"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أداة الباب الأول</w:t>
            </w:r>
          </w:p>
        </w:tc>
        <w:tc>
          <w:tcPr>
            <w:tcW w:w="2160" w:type="dxa"/>
            <w:shd w:val="clear" w:color="auto" w:fill="1F3864"/>
            <w:tcMar>
              <w:top w:w="66" w:type="dxa"/>
              <w:left w:w="88" w:type="dxa"/>
              <w:bottom w:w="66" w:type="dxa"/>
              <w:right w:w="88" w:type="dxa"/>
            </w:tcMar>
            <w:vAlign w:val="center"/>
          </w:tcPr>
          <w:p w14:paraId="151F05FD"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كيف تُغذِّي الفطرة؟</w:t>
            </w:r>
          </w:p>
        </w:tc>
        <w:tc>
          <w:tcPr>
            <w:tcW w:w="2160" w:type="dxa"/>
            <w:shd w:val="clear" w:color="auto" w:fill="1F3864"/>
            <w:tcMar>
              <w:top w:w="66" w:type="dxa"/>
              <w:left w:w="88" w:type="dxa"/>
              <w:bottom w:w="66" w:type="dxa"/>
              <w:right w:w="88" w:type="dxa"/>
            </w:tcMar>
            <w:vAlign w:val="center"/>
          </w:tcPr>
          <w:p w14:paraId="623569AA"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كيف تُغذِّي التثبت؟</w:t>
            </w:r>
          </w:p>
        </w:tc>
        <w:tc>
          <w:tcPr>
            <w:tcW w:w="2160" w:type="dxa"/>
            <w:shd w:val="clear" w:color="auto" w:fill="1F3864"/>
            <w:tcMar>
              <w:top w:w="66" w:type="dxa"/>
              <w:left w:w="88" w:type="dxa"/>
              <w:bottom w:w="66" w:type="dxa"/>
              <w:right w:w="88" w:type="dxa"/>
            </w:tcMar>
            <w:vAlign w:val="center"/>
          </w:tcPr>
          <w:p w14:paraId="362385C9"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كيف تُغذِّي التدبر؟</w:t>
            </w:r>
          </w:p>
        </w:tc>
      </w:tr>
      <w:tr w:rsidR="00960F11" w:rsidRPr="00A17A57" w14:paraId="790A1A3D" w14:textId="77777777" w:rsidTr="008E76A7">
        <w:tc>
          <w:tcPr>
            <w:tcW w:w="2160" w:type="dxa"/>
            <w:shd w:val="clear" w:color="auto" w:fill="EBF5FB"/>
            <w:tcMar>
              <w:top w:w="66" w:type="dxa"/>
              <w:left w:w="88" w:type="dxa"/>
              <w:bottom w:w="66" w:type="dxa"/>
              <w:right w:w="88" w:type="dxa"/>
            </w:tcMar>
            <w:vAlign w:val="center"/>
          </w:tcPr>
          <w:p w14:paraId="4F46FEC2"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هرم المصادر الستة (ف4)</w:t>
            </w:r>
          </w:p>
        </w:tc>
        <w:tc>
          <w:tcPr>
            <w:tcW w:w="2160" w:type="dxa"/>
            <w:shd w:val="clear" w:color="auto" w:fill="F5FAFF"/>
            <w:tcMar>
              <w:top w:w="66" w:type="dxa"/>
              <w:left w:w="88" w:type="dxa"/>
              <w:bottom w:w="66" w:type="dxa"/>
              <w:right w:w="88" w:type="dxa"/>
            </w:tcMar>
            <w:vAlign w:val="center"/>
          </w:tcPr>
          <w:p w14:paraId="71A84246"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يعطي الفطرة مرجعية: ما تشير إليه الفطرة يُعرض على هرم المصادر.</w:t>
            </w:r>
          </w:p>
        </w:tc>
        <w:tc>
          <w:tcPr>
            <w:tcW w:w="2160" w:type="dxa"/>
            <w:shd w:val="clear" w:color="auto" w:fill="EBF5E0"/>
            <w:tcMar>
              <w:top w:w="66" w:type="dxa"/>
              <w:left w:w="88" w:type="dxa"/>
              <w:bottom w:w="66" w:type="dxa"/>
              <w:right w:w="88" w:type="dxa"/>
            </w:tcMar>
            <w:vAlign w:val="center"/>
          </w:tcPr>
          <w:p w14:paraId="5F03638D"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يحدد تراتبية الموثوقية: القرآن والسنة الثابتة أعلى، ثم يتدرج؛ ويغذّي معيار سجل المصدر.</w:t>
            </w:r>
          </w:p>
        </w:tc>
        <w:tc>
          <w:tcPr>
            <w:tcW w:w="2160" w:type="dxa"/>
            <w:shd w:val="clear" w:color="auto" w:fill="FFF2CC"/>
            <w:tcMar>
              <w:top w:w="66" w:type="dxa"/>
              <w:left w:w="88" w:type="dxa"/>
              <w:bottom w:w="66" w:type="dxa"/>
              <w:right w:w="88" w:type="dxa"/>
            </w:tcMar>
            <w:vAlign w:val="center"/>
          </w:tcPr>
          <w:p w14:paraId="200EF643"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المدارس الخمس في تفسير النص الواحد تتيح التعمق من زوايا متعددة.</w:t>
            </w:r>
          </w:p>
        </w:tc>
      </w:tr>
      <w:tr w:rsidR="00960F11" w:rsidRPr="00A17A57" w14:paraId="641C04A9" w14:textId="77777777" w:rsidTr="008E76A7">
        <w:tc>
          <w:tcPr>
            <w:tcW w:w="2160" w:type="dxa"/>
            <w:shd w:val="clear" w:color="auto" w:fill="FFFFFF"/>
            <w:tcMar>
              <w:top w:w="66" w:type="dxa"/>
              <w:left w:w="88" w:type="dxa"/>
              <w:bottom w:w="66" w:type="dxa"/>
              <w:right w:w="88" w:type="dxa"/>
            </w:tcMar>
            <w:vAlign w:val="center"/>
          </w:tcPr>
          <w:p w14:paraId="139D9551"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سلم الاشتقاق السباعي (ف5)</w:t>
            </w:r>
          </w:p>
        </w:tc>
        <w:tc>
          <w:tcPr>
            <w:tcW w:w="2160" w:type="dxa"/>
            <w:shd w:val="clear" w:color="auto" w:fill="FFFFFF"/>
            <w:tcMar>
              <w:top w:w="66" w:type="dxa"/>
              <w:left w:w="88" w:type="dxa"/>
              <w:bottom w:w="66" w:type="dxa"/>
              <w:right w:w="88" w:type="dxa"/>
            </w:tcMar>
            <w:vAlign w:val="center"/>
          </w:tcPr>
          <w:p w14:paraId="1F760158"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م1 (الدلالة القرآنية) يثبت الفطرة مصدرًا معرفيًا بنص قرآني، لا برأي فردي.</w:t>
            </w:r>
          </w:p>
        </w:tc>
        <w:tc>
          <w:tcPr>
            <w:tcW w:w="2160" w:type="dxa"/>
            <w:shd w:val="clear" w:color="auto" w:fill="FFFFFF"/>
            <w:tcMar>
              <w:top w:w="66" w:type="dxa"/>
              <w:left w:w="88" w:type="dxa"/>
              <w:bottom w:w="66" w:type="dxa"/>
              <w:right w:w="88" w:type="dxa"/>
            </w:tcMar>
            <w:vAlign w:val="center"/>
          </w:tcPr>
          <w:p w14:paraId="0D1E5A4C"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م4 (المبدأ) وم5 (الفرضية) يحددان مستوى التثبت المطلوب لكل معلومة بحسب موضعها في السلم.</w:t>
            </w:r>
          </w:p>
        </w:tc>
        <w:tc>
          <w:tcPr>
            <w:tcW w:w="2160" w:type="dxa"/>
            <w:shd w:val="clear" w:color="auto" w:fill="FFFFFF"/>
            <w:tcMar>
              <w:top w:w="66" w:type="dxa"/>
              <w:left w:w="88" w:type="dxa"/>
              <w:bottom w:w="66" w:type="dxa"/>
              <w:right w:w="88" w:type="dxa"/>
            </w:tcMar>
            <w:vAlign w:val="center"/>
          </w:tcPr>
          <w:p w14:paraId="607ADA78"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م7 (الاختبار الميداني) ثمرة التدبر: فهم عميق يُنتج فرضية قابلة للاختبار.</w:t>
            </w:r>
          </w:p>
        </w:tc>
      </w:tr>
      <w:tr w:rsidR="00960F11" w:rsidRPr="00A17A57" w14:paraId="666EAF3A" w14:textId="77777777" w:rsidTr="008E76A7">
        <w:tc>
          <w:tcPr>
            <w:tcW w:w="2160" w:type="dxa"/>
            <w:shd w:val="clear" w:color="auto" w:fill="EBF5FB"/>
            <w:tcMar>
              <w:top w:w="66" w:type="dxa"/>
              <w:left w:w="88" w:type="dxa"/>
              <w:bottom w:w="66" w:type="dxa"/>
              <w:right w:w="88" w:type="dxa"/>
            </w:tcMar>
            <w:vAlign w:val="center"/>
          </w:tcPr>
          <w:p w14:paraId="21EBA3C9"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بروتوكول القراءة الثماني (ف6)</w:t>
            </w:r>
          </w:p>
        </w:tc>
        <w:tc>
          <w:tcPr>
            <w:tcW w:w="2160" w:type="dxa"/>
            <w:shd w:val="clear" w:color="auto" w:fill="F5FAFF"/>
            <w:tcMar>
              <w:top w:w="66" w:type="dxa"/>
              <w:left w:w="88" w:type="dxa"/>
              <w:bottom w:w="66" w:type="dxa"/>
              <w:right w:w="88" w:type="dxa"/>
            </w:tcMar>
            <w:vAlign w:val="center"/>
          </w:tcPr>
          <w:p w14:paraId="67F70812"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الخطوتان 2 (اللغة) و3 (التفسير) تصقلان الفطرة بفهم عميق للنص.</w:t>
            </w:r>
          </w:p>
        </w:tc>
        <w:tc>
          <w:tcPr>
            <w:tcW w:w="2160" w:type="dxa"/>
            <w:shd w:val="clear" w:color="auto" w:fill="EBF5E0"/>
            <w:tcMar>
              <w:top w:w="66" w:type="dxa"/>
              <w:left w:w="88" w:type="dxa"/>
              <w:bottom w:w="66" w:type="dxa"/>
              <w:right w:w="88" w:type="dxa"/>
            </w:tcMar>
            <w:vAlign w:val="center"/>
          </w:tcPr>
          <w:p w14:paraId="0AFD8145"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الخطوة 4 (الاستقراء) تثبت على مستوى النص: لا انفراد بدلالة ليست في مثانيها.</w:t>
            </w:r>
          </w:p>
        </w:tc>
        <w:tc>
          <w:tcPr>
            <w:tcW w:w="2160" w:type="dxa"/>
            <w:shd w:val="clear" w:color="auto" w:fill="FFF2CC"/>
            <w:tcMar>
              <w:top w:w="66" w:type="dxa"/>
              <w:left w:w="88" w:type="dxa"/>
              <w:bottom w:w="66" w:type="dxa"/>
              <w:right w:w="88" w:type="dxa"/>
            </w:tcMar>
            <w:vAlign w:val="center"/>
          </w:tcPr>
          <w:p w14:paraId="3A54E8AB"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الخطوة 8 (إعلان المستوى) ثمرة التأمل المنهجي في النص.</w:t>
            </w:r>
          </w:p>
        </w:tc>
      </w:tr>
      <w:tr w:rsidR="00960F11" w:rsidRPr="00A17A57" w14:paraId="1FACD724" w14:textId="77777777" w:rsidTr="008E76A7">
        <w:tc>
          <w:tcPr>
            <w:tcW w:w="2160" w:type="dxa"/>
            <w:shd w:val="clear" w:color="auto" w:fill="FFFFFF"/>
            <w:tcMar>
              <w:top w:w="66" w:type="dxa"/>
              <w:left w:w="88" w:type="dxa"/>
              <w:bottom w:w="66" w:type="dxa"/>
              <w:right w:w="88" w:type="dxa"/>
            </w:tcMar>
            <w:vAlign w:val="center"/>
          </w:tcPr>
          <w:p w14:paraId="3F452C5F"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آلية فض التعارض (ف7)</w:t>
            </w:r>
          </w:p>
        </w:tc>
        <w:tc>
          <w:tcPr>
            <w:tcW w:w="2160" w:type="dxa"/>
            <w:shd w:val="clear" w:color="auto" w:fill="FFFFFF"/>
            <w:tcMar>
              <w:top w:w="66" w:type="dxa"/>
              <w:left w:w="88" w:type="dxa"/>
              <w:bottom w:w="66" w:type="dxa"/>
              <w:right w:w="88" w:type="dxa"/>
            </w:tcMar>
            <w:vAlign w:val="center"/>
          </w:tcPr>
          <w:p w14:paraId="5BC40C5B"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إن اختلفت الفطرة والتثبت، تحدد الآلية أيهما يُقدَّم بحسب قوة كلٍّ منهما.</w:t>
            </w:r>
          </w:p>
        </w:tc>
        <w:tc>
          <w:tcPr>
            <w:tcW w:w="2160" w:type="dxa"/>
            <w:shd w:val="clear" w:color="auto" w:fill="FFFFFF"/>
            <w:tcMar>
              <w:top w:w="66" w:type="dxa"/>
              <w:left w:w="88" w:type="dxa"/>
              <w:bottom w:w="66" w:type="dxa"/>
              <w:right w:w="88" w:type="dxa"/>
            </w:tcMar>
            <w:vAlign w:val="center"/>
          </w:tcPr>
          <w:p w14:paraId="0B1AE2B7"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الجمع موازٍ للتثبت المتعدد: هل يمكن الجمع بين المصادر المتضاربة قبل الحكم؟</w:t>
            </w:r>
          </w:p>
        </w:tc>
        <w:tc>
          <w:tcPr>
            <w:tcW w:w="2160" w:type="dxa"/>
            <w:shd w:val="clear" w:color="auto" w:fill="FFFFFF"/>
            <w:tcMar>
              <w:top w:w="66" w:type="dxa"/>
              <w:left w:w="88" w:type="dxa"/>
              <w:bottom w:w="66" w:type="dxa"/>
              <w:right w:w="88" w:type="dxa"/>
            </w:tcMar>
            <w:vAlign w:val="center"/>
          </w:tcPr>
          <w:p w14:paraId="21785049"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الترجيح موازٍ للتدبر: التعمق حتى يظهر الأقوى.</w:t>
            </w:r>
          </w:p>
        </w:tc>
      </w:tr>
    </w:tbl>
    <w:p w14:paraId="44C632A8" w14:textId="77777777" w:rsidR="00960F11" w:rsidRPr="00A17A57" w:rsidRDefault="00960F11" w:rsidP="00960F1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فأدوات الباب الأول ليست لفصوله وحدها، وإنما إطار يعمل على محتوى الكتاب كله، وهذا الفصل يطبّق البروتوكول ثلاث مرات ويتتبع السلم مرتين.</w:t>
      </w:r>
    </w:p>
    <w:p w14:paraId="029221D0" w14:textId="77777777" w:rsidR="00960F11" w:rsidRPr="00A17A57" w:rsidRDefault="00960F11" w:rsidP="00960F11">
      <w:pPr>
        <w:bidi/>
        <w:spacing w:after="55"/>
        <w:rPr>
          <w:rFonts w:ascii="Sakkal Majalla" w:hAnsi="Sakkal Majalla" w:cs="Sakkal Majalla"/>
          <w:sz w:val="26"/>
          <w:szCs w:val="26"/>
        </w:rPr>
      </w:pPr>
    </w:p>
    <w:p w14:paraId="3B27E6AE" w14:textId="77777777" w:rsidR="00960F11" w:rsidRPr="00A17A57" w:rsidRDefault="00960F11" w:rsidP="00960F11">
      <w:pPr>
        <w:pBdr>
          <w:bottom w:val="single" w:sz="6" w:space="0" w:color="D6E4F0"/>
        </w:pBdr>
        <w:bidi/>
        <w:spacing w:before="20" w:after="65"/>
        <w:rPr>
          <w:rFonts w:ascii="Sakkal Majalla" w:hAnsi="Sakkal Majalla" w:cs="Sakkal Majalla"/>
          <w:sz w:val="26"/>
          <w:szCs w:val="26"/>
        </w:rPr>
      </w:pPr>
    </w:p>
    <w:p w14:paraId="04C96AF2" w14:textId="77777777" w:rsidR="00960F11" w:rsidRPr="00A17A57" w:rsidRDefault="00960F11" w:rsidP="00960F11">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9.8  مقارنة معمّقة: النظرية الثلاثية والمدارس الإبستيمولوجية الأربع</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3240"/>
        <w:gridCol w:w="3600"/>
      </w:tblGrid>
      <w:tr w:rsidR="00960F11" w:rsidRPr="00A17A57" w14:paraId="1CE34D3B" w14:textId="77777777" w:rsidTr="008E76A7">
        <w:tc>
          <w:tcPr>
            <w:tcW w:w="1800" w:type="dxa"/>
            <w:shd w:val="clear" w:color="auto" w:fill="1F3864"/>
            <w:tcMar>
              <w:top w:w="66" w:type="dxa"/>
              <w:left w:w="88" w:type="dxa"/>
              <w:bottom w:w="66" w:type="dxa"/>
              <w:right w:w="88" w:type="dxa"/>
            </w:tcMar>
            <w:vAlign w:val="center"/>
          </w:tcPr>
          <w:p w14:paraId="3E188634"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المدرسة</w:t>
            </w:r>
          </w:p>
        </w:tc>
        <w:tc>
          <w:tcPr>
            <w:tcW w:w="3240" w:type="dxa"/>
            <w:shd w:val="clear" w:color="auto" w:fill="1F3864"/>
            <w:tcMar>
              <w:top w:w="66" w:type="dxa"/>
              <w:left w:w="88" w:type="dxa"/>
              <w:bottom w:w="66" w:type="dxa"/>
              <w:right w:w="88" w:type="dxa"/>
            </w:tcMar>
            <w:vAlign w:val="center"/>
          </w:tcPr>
          <w:p w14:paraId="4DE14CE2"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نقطة الالتقاء</w:t>
            </w:r>
          </w:p>
        </w:tc>
        <w:tc>
          <w:tcPr>
            <w:tcW w:w="3600" w:type="dxa"/>
            <w:shd w:val="clear" w:color="auto" w:fill="1F3864"/>
            <w:tcMar>
              <w:top w:w="66" w:type="dxa"/>
              <w:left w:w="88" w:type="dxa"/>
              <w:bottom w:w="66" w:type="dxa"/>
              <w:right w:w="88" w:type="dxa"/>
            </w:tcMar>
            <w:vAlign w:val="center"/>
          </w:tcPr>
          <w:p w14:paraId="574F6BB1"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نقطة الافتراق الجوهرية</w:t>
            </w:r>
          </w:p>
        </w:tc>
      </w:tr>
      <w:tr w:rsidR="00960F11" w:rsidRPr="00A17A57" w14:paraId="58E08075" w14:textId="77777777" w:rsidTr="008E76A7">
        <w:tc>
          <w:tcPr>
            <w:tcW w:w="1800" w:type="dxa"/>
            <w:shd w:val="clear" w:color="auto" w:fill="EBF5FB"/>
            <w:tcMar>
              <w:top w:w="66" w:type="dxa"/>
              <w:left w:w="88" w:type="dxa"/>
              <w:bottom w:w="66" w:type="dxa"/>
              <w:right w:w="88" w:type="dxa"/>
            </w:tcMar>
            <w:vAlign w:val="center"/>
          </w:tcPr>
          <w:p w14:paraId="57168170"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العقلانية (ديكارت)</w:t>
            </w:r>
          </w:p>
        </w:tc>
        <w:tc>
          <w:tcPr>
            <w:tcW w:w="3240" w:type="dxa"/>
            <w:shd w:val="clear" w:color="auto" w:fill="F5F5F5"/>
            <w:tcMar>
              <w:top w:w="66" w:type="dxa"/>
              <w:left w:w="88" w:type="dxa"/>
              <w:bottom w:w="66" w:type="dxa"/>
              <w:right w:w="88" w:type="dxa"/>
            </w:tcMar>
            <w:vAlign w:val="center"/>
          </w:tcPr>
          <w:p w14:paraId="15707796"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كلاهما يقرّ بمعرفة سابقة على التجربة: الأفكار الفطرية عند ديكارت، والفطرة في القرآن.</w:t>
            </w:r>
          </w:p>
        </w:tc>
        <w:tc>
          <w:tcPr>
            <w:tcW w:w="3600" w:type="dxa"/>
            <w:shd w:val="clear" w:color="auto" w:fill="EBF5FB"/>
            <w:tcMar>
              <w:top w:w="66" w:type="dxa"/>
              <w:left w:w="88" w:type="dxa"/>
              <w:bottom w:w="66" w:type="dxa"/>
              <w:right w:w="88" w:type="dxa"/>
            </w:tcMar>
            <w:vAlign w:val="center"/>
          </w:tcPr>
          <w:p w14:paraId="16A87D6D"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ديكارت يبدأ بالشك الجذري في كل شيء. والقرآن يثبت أصل الفطرة ولا يُخضعه للشك، أما أحكامها الفردية فقابلة للتحريف فتخضع للتثبت.</w:t>
            </w:r>
          </w:p>
        </w:tc>
      </w:tr>
      <w:tr w:rsidR="00960F11" w:rsidRPr="00A17A57" w14:paraId="09F89C10" w14:textId="77777777" w:rsidTr="008E76A7">
        <w:tc>
          <w:tcPr>
            <w:tcW w:w="1800" w:type="dxa"/>
            <w:shd w:val="clear" w:color="auto" w:fill="FFFFFF"/>
            <w:tcMar>
              <w:top w:w="66" w:type="dxa"/>
              <w:left w:w="88" w:type="dxa"/>
              <w:bottom w:w="66" w:type="dxa"/>
              <w:right w:w="88" w:type="dxa"/>
            </w:tcMar>
            <w:vAlign w:val="center"/>
          </w:tcPr>
          <w:p w14:paraId="37ACFBBF"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التجريبية (لوك، هيوم)</w:t>
            </w:r>
          </w:p>
        </w:tc>
        <w:tc>
          <w:tcPr>
            <w:tcW w:w="3240" w:type="dxa"/>
            <w:shd w:val="clear" w:color="auto" w:fill="FFFFFF"/>
            <w:tcMar>
              <w:top w:w="66" w:type="dxa"/>
              <w:left w:w="88" w:type="dxa"/>
              <w:bottom w:w="66" w:type="dxa"/>
              <w:right w:w="88" w:type="dxa"/>
            </w:tcMar>
            <w:vAlign w:val="center"/>
          </w:tcPr>
          <w:p w14:paraId="02428FCE"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كلاهما يقدّر التحقق من المعطى الخارجي قبل التصديق.</w:t>
            </w:r>
          </w:p>
        </w:tc>
        <w:tc>
          <w:tcPr>
            <w:tcW w:w="3600" w:type="dxa"/>
            <w:shd w:val="clear" w:color="auto" w:fill="FFFFFF"/>
            <w:tcMar>
              <w:top w:w="66" w:type="dxa"/>
              <w:left w:w="88" w:type="dxa"/>
              <w:bottom w:w="66" w:type="dxa"/>
              <w:right w:w="88" w:type="dxa"/>
            </w:tcMar>
            <w:vAlign w:val="center"/>
          </w:tcPr>
          <w:p w14:paraId="4E9374E7"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لوك ينفي الأفكار الفطرية ويجعل الذهن صفحة بيضاء، والقرآن يثبت الفطرة أساسًا سابقًا على التجربة.</w:t>
            </w:r>
          </w:p>
        </w:tc>
      </w:tr>
      <w:tr w:rsidR="00960F11" w:rsidRPr="00A17A57" w14:paraId="633E11E1" w14:textId="77777777" w:rsidTr="008E76A7">
        <w:tc>
          <w:tcPr>
            <w:tcW w:w="1800" w:type="dxa"/>
            <w:shd w:val="clear" w:color="auto" w:fill="EBF5FB"/>
            <w:tcMar>
              <w:top w:w="66" w:type="dxa"/>
              <w:left w:w="88" w:type="dxa"/>
              <w:bottom w:w="66" w:type="dxa"/>
              <w:right w:w="88" w:type="dxa"/>
            </w:tcMar>
            <w:vAlign w:val="center"/>
          </w:tcPr>
          <w:p w14:paraId="2187C9A3"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التركيب النقدي (كانط)</w:t>
            </w:r>
          </w:p>
        </w:tc>
        <w:tc>
          <w:tcPr>
            <w:tcW w:w="3240" w:type="dxa"/>
            <w:shd w:val="clear" w:color="auto" w:fill="F5F5F5"/>
            <w:tcMar>
              <w:top w:w="66" w:type="dxa"/>
              <w:left w:w="88" w:type="dxa"/>
              <w:bottom w:w="66" w:type="dxa"/>
              <w:right w:w="88" w:type="dxa"/>
            </w:tcMar>
            <w:vAlign w:val="center"/>
          </w:tcPr>
          <w:p w14:paraId="714F320D"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أقرب تقاطع بنيوي: كلاهما يرفض الاختزال في مصدر واحد.</w:t>
            </w:r>
          </w:p>
        </w:tc>
        <w:tc>
          <w:tcPr>
            <w:tcW w:w="3600" w:type="dxa"/>
            <w:shd w:val="clear" w:color="auto" w:fill="EBF5FB"/>
            <w:tcMar>
              <w:top w:w="66" w:type="dxa"/>
              <w:left w:w="88" w:type="dxa"/>
              <w:bottom w:w="66" w:type="dxa"/>
              <w:right w:w="88" w:type="dxa"/>
            </w:tcMar>
            <w:vAlign w:val="center"/>
          </w:tcPr>
          <w:p w14:paraId="064013A3"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مقولات كانط القبلية صور عقلية مجردة بلا محتوى أخلاقي، والفطرة القرآنية استعداد فيه ميل أخلاقي توحيدي.</w:t>
            </w:r>
          </w:p>
        </w:tc>
      </w:tr>
      <w:tr w:rsidR="00960F11" w:rsidRPr="00A17A57" w14:paraId="07233764" w14:textId="77777777" w:rsidTr="008E76A7">
        <w:tc>
          <w:tcPr>
            <w:tcW w:w="1800" w:type="dxa"/>
            <w:shd w:val="clear" w:color="auto" w:fill="FFFFFF"/>
            <w:tcMar>
              <w:top w:w="66" w:type="dxa"/>
              <w:left w:w="88" w:type="dxa"/>
              <w:bottom w:w="66" w:type="dxa"/>
              <w:right w:w="88" w:type="dxa"/>
            </w:tcMar>
            <w:vAlign w:val="center"/>
          </w:tcPr>
          <w:p w14:paraId="5F40D162"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البراغماتية (جيمس)</w:t>
            </w:r>
          </w:p>
        </w:tc>
        <w:tc>
          <w:tcPr>
            <w:tcW w:w="3240" w:type="dxa"/>
            <w:shd w:val="clear" w:color="auto" w:fill="FFFFFF"/>
            <w:tcMar>
              <w:top w:w="66" w:type="dxa"/>
              <w:left w:w="88" w:type="dxa"/>
              <w:bottom w:w="66" w:type="dxa"/>
              <w:right w:w="88" w:type="dxa"/>
            </w:tcMar>
            <w:vAlign w:val="center"/>
          </w:tcPr>
          <w:p w14:paraId="54AD84FA"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كلاهما يقدّر الأثر العملي للمعرفة: التدبر يُفضي إلى التذكر والعمل (ص:29).</w:t>
            </w:r>
          </w:p>
        </w:tc>
        <w:tc>
          <w:tcPr>
            <w:tcW w:w="3600" w:type="dxa"/>
            <w:shd w:val="clear" w:color="auto" w:fill="FFFFFF"/>
            <w:tcMar>
              <w:top w:w="66" w:type="dxa"/>
              <w:left w:w="88" w:type="dxa"/>
              <w:bottom w:w="66" w:type="dxa"/>
              <w:right w:w="88" w:type="dxa"/>
            </w:tcMar>
            <w:vAlign w:val="center"/>
          </w:tcPr>
          <w:p w14:paraId="1FD345A3"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البراغماتية تقرب النفع من معيار الصدق نفسه، والقرآن يفصل بينهما: الصدق مطابقة للواقع، والنفع ثمرة تالية له.</w:t>
            </w:r>
          </w:p>
        </w:tc>
      </w:tr>
    </w:tbl>
    <w:p w14:paraId="6D109B24" w14:textId="77777777" w:rsidR="00960F11" w:rsidRPr="00A17A57" w:rsidRDefault="00960F11" w:rsidP="00960F1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والخيط الذي ينتظم نقاط الافتراق سؤال: ما الذي يجعل الاعتقاد صادقًا؟ فلكل مدرسة معيار، والنظرية القرآنية تقترح معيار المطابقة لواقع مصدره إلهي، يُدرك بتضافر الفطرة والتحقق والتأمل.</w:t>
      </w:r>
    </w:p>
    <w:p w14:paraId="311CAD8A" w14:textId="77777777" w:rsidR="00960F11" w:rsidRPr="00A17A57" w:rsidRDefault="00960F11" w:rsidP="00960F11">
      <w:pPr>
        <w:bidi/>
        <w:spacing w:after="55"/>
        <w:rPr>
          <w:rFonts w:ascii="Sakkal Majalla" w:hAnsi="Sakkal Majalla" w:cs="Sakkal Majalla"/>
          <w:sz w:val="26"/>
          <w:szCs w:val="26"/>
        </w:rPr>
      </w:pPr>
    </w:p>
    <w:p w14:paraId="343A4B8B" w14:textId="77777777" w:rsidR="00960F11" w:rsidRPr="00A17A57" w:rsidRDefault="00960F11" w:rsidP="00960F11">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مقارنة مع تقاليد دينية أخرى</w:t>
      </w:r>
    </w:p>
    <w:p w:rsidR="00960F11" w:rsidRPr="00A17A57" w:rsidRDefault="00960F11" w:rsidP="00960F1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والمقارنة هنا مبسطة: تختار لكل تقليد قراءة ممثِّلة واحدة، ولا تستوعب تنوعه الداخلي.</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3240"/>
        <w:gridCol w:w="3600"/>
      </w:tblGrid>
      <w:tr w:rsidR="00960F11" w:rsidRPr="00A17A57" w14:paraId="4CF10D99" w14:textId="77777777" w:rsidTr="008E76A7">
        <w:tc>
          <w:tcPr>
            <w:tcW w:w="1800" w:type="dxa"/>
            <w:shd w:val="clear" w:color="auto" w:fill="1F3864"/>
            <w:tcMar>
              <w:top w:w="66" w:type="dxa"/>
              <w:left w:w="88" w:type="dxa"/>
              <w:bottom w:w="66" w:type="dxa"/>
              <w:right w:w="88" w:type="dxa"/>
            </w:tcMar>
            <w:vAlign w:val="center"/>
          </w:tcPr>
          <w:p w14:paraId="3B70E71E"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التقليد</w:t>
            </w:r>
          </w:p>
        </w:tc>
        <w:tc>
          <w:tcPr>
            <w:tcW w:w="3240" w:type="dxa"/>
            <w:shd w:val="clear" w:color="auto" w:fill="1F3864"/>
            <w:tcMar>
              <w:top w:w="66" w:type="dxa"/>
              <w:left w:w="88" w:type="dxa"/>
              <w:bottom w:w="66" w:type="dxa"/>
              <w:right w:w="88" w:type="dxa"/>
            </w:tcMar>
            <w:vAlign w:val="center"/>
          </w:tcPr>
          <w:p w14:paraId="755F38A5"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مصدر المعرفة الموثوق</w:t>
            </w:r>
          </w:p>
        </w:tc>
        <w:tc>
          <w:tcPr>
            <w:tcW w:w="3600" w:type="dxa"/>
            <w:shd w:val="clear" w:color="auto" w:fill="1F3864"/>
            <w:tcMar>
              <w:top w:w="66" w:type="dxa"/>
              <w:left w:w="88" w:type="dxa"/>
              <w:bottom w:w="66" w:type="dxa"/>
              <w:right w:w="88" w:type="dxa"/>
            </w:tcMar>
            <w:vAlign w:val="center"/>
          </w:tcPr>
          <w:p w14:paraId="610D0E78"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مقارنة بالنظرية الثلاثية</w:t>
            </w:r>
          </w:p>
        </w:tc>
      </w:tr>
      <w:tr w:rsidR="00960F11" w:rsidRPr="00A17A57" w14:paraId="3B9DCD95" w14:textId="77777777" w:rsidTr="008E76A7">
        <w:tc>
          <w:tcPr>
            <w:tcW w:w="1800" w:type="dxa"/>
            <w:shd w:val="clear" w:color="auto" w:fill="EBF5FB"/>
            <w:tcMar>
              <w:top w:w="66" w:type="dxa"/>
              <w:left w:w="88" w:type="dxa"/>
              <w:bottom w:w="66" w:type="dxa"/>
              <w:right w:w="88" w:type="dxa"/>
            </w:tcMar>
            <w:vAlign w:val="center"/>
          </w:tcPr>
          <w:p w14:paraId="56A39806"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الكاثوليكي (اللاهوت الطبيعي)</w:t>
            </w:r>
          </w:p>
        </w:tc>
        <w:tc>
          <w:tcPr>
            <w:tcW w:w="3240" w:type="dxa"/>
            <w:shd w:val="clear" w:color="auto" w:fill="F5F5F5"/>
            <w:tcMar>
              <w:top w:w="66" w:type="dxa"/>
              <w:left w:w="88" w:type="dxa"/>
              <w:bottom w:w="66" w:type="dxa"/>
              <w:right w:w="88" w:type="dxa"/>
            </w:tcMar>
            <w:vAlign w:val="center"/>
          </w:tcPr>
          <w:p w14:paraId="5D0BF82B"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العقل الطبيعي عند توما الأكويني يدرك حقائق إلهية أساسية دون وحي مباشر: «اللاهوت الطبيعي».</w:t>
            </w:r>
          </w:p>
        </w:tc>
        <w:tc>
          <w:tcPr>
            <w:tcW w:w="3600" w:type="dxa"/>
            <w:shd w:val="clear" w:color="auto" w:fill="EBF5FB"/>
            <w:tcMar>
              <w:top w:w="66" w:type="dxa"/>
              <w:left w:w="88" w:type="dxa"/>
              <w:bottom w:w="66" w:type="dxa"/>
              <w:right w:w="88" w:type="dxa"/>
            </w:tcMar>
            <w:vAlign w:val="center"/>
          </w:tcPr>
          <w:p w14:paraId="2F3C693B"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تقاطع مع الفطرة في القابلية العقلية الفطرية، لكن الأكويني يركّز على البرهنة العقلية المنهجية، والفطرة القرآنية إدراك مباشر أسبق من البرهان.</w:t>
            </w:r>
          </w:p>
        </w:tc>
      </w:tr>
      <w:tr w:rsidR="00960F11" w:rsidRPr="00A17A57" w14:paraId="4844D10B" w14:textId="77777777" w:rsidTr="008E76A7">
        <w:tc>
          <w:tcPr>
            <w:tcW w:w="1800" w:type="dxa"/>
            <w:shd w:val="clear" w:color="auto" w:fill="FFFFFF"/>
            <w:tcMar>
              <w:top w:w="66" w:type="dxa"/>
              <w:left w:w="88" w:type="dxa"/>
              <w:bottom w:w="66" w:type="dxa"/>
              <w:right w:w="88" w:type="dxa"/>
            </w:tcMar>
            <w:vAlign w:val="center"/>
          </w:tcPr>
          <w:p w14:paraId="2FE49C1B"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اليهودي (الهالاخاه)</w:t>
            </w:r>
          </w:p>
        </w:tc>
        <w:tc>
          <w:tcPr>
            <w:tcW w:w="3240" w:type="dxa"/>
            <w:shd w:val="clear" w:color="auto" w:fill="FFFFFF"/>
            <w:tcMar>
              <w:top w:w="66" w:type="dxa"/>
              <w:left w:w="88" w:type="dxa"/>
              <w:bottom w:w="66" w:type="dxa"/>
              <w:right w:w="88" w:type="dxa"/>
            </w:tcMar>
            <w:vAlign w:val="center"/>
          </w:tcPr>
          <w:p w14:paraId="70457C84"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التوراة الشفهية والتفسير الحاخامي المتراكم مصدر معرفي مستمر يكمّل النص المكتوب.</w:t>
            </w:r>
          </w:p>
        </w:tc>
        <w:tc>
          <w:tcPr>
            <w:tcW w:w="3600" w:type="dxa"/>
            <w:shd w:val="clear" w:color="auto" w:fill="FFFFFF"/>
            <w:tcMar>
              <w:top w:w="66" w:type="dxa"/>
              <w:left w:w="88" w:type="dxa"/>
              <w:bottom w:w="66" w:type="dxa"/>
              <w:right w:w="88" w:type="dxa"/>
            </w:tcMar>
            <w:vAlign w:val="center"/>
          </w:tcPr>
          <w:p w14:paraId="34C6C373"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تقاطع مع التدبر في التعمق التفسيري المستمر، دون مقابل صريح للتثبت من الأخبار الخارجية بالصرامة الإجرائية نفسها.</w:t>
            </w:r>
          </w:p>
        </w:tc>
      </w:tr>
      <w:tr w:rsidR="00960F11" w:rsidRPr="00A17A57" w14:paraId="075775E7" w14:textId="77777777" w:rsidTr="008E76A7">
        <w:tc>
          <w:tcPr>
            <w:tcW w:w="1800" w:type="dxa"/>
            <w:shd w:val="clear" w:color="auto" w:fill="EBF5FB"/>
            <w:tcMar>
              <w:top w:w="66" w:type="dxa"/>
              <w:left w:w="88" w:type="dxa"/>
              <w:bottom w:w="66" w:type="dxa"/>
              <w:right w:w="88" w:type="dxa"/>
            </w:tcMar>
            <w:vAlign w:val="center"/>
          </w:tcPr>
          <w:p w14:paraId="13146AAA"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البوذي (اليقظة التأملية)</w:t>
            </w:r>
          </w:p>
        </w:tc>
        <w:tc>
          <w:tcPr>
            <w:tcW w:w="3240" w:type="dxa"/>
            <w:shd w:val="clear" w:color="auto" w:fill="F5F5F5"/>
            <w:tcMar>
              <w:top w:w="66" w:type="dxa"/>
              <w:left w:w="88" w:type="dxa"/>
              <w:bottom w:w="66" w:type="dxa"/>
              <w:right w:w="88" w:type="dxa"/>
            </w:tcMar>
            <w:vAlign w:val="center"/>
          </w:tcPr>
          <w:p w14:paraId="114CC32B"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المعرفة الحقيقية تُدرَك بالتأمل المباشر (Vipassana) لا الاستدلال المفاهيمي.</w:t>
            </w:r>
          </w:p>
        </w:tc>
        <w:tc>
          <w:tcPr>
            <w:tcW w:w="3600" w:type="dxa"/>
            <w:shd w:val="clear" w:color="auto" w:fill="EBF5FB"/>
            <w:tcMar>
              <w:top w:w="66" w:type="dxa"/>
              <w:left w:w="88" w:type="dxa"/>
              <w:bottom w:w="66" w:type="dxa"/>
              <w:right w:w="88" w:type="dxa"/>
            </w:tcMar>
            <w:vAlign w:val="center"/>
          </w:tcPr>
          <w:p w14:paraId="48E80011"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تقاطع جزئي مع التدبر تأملًا عميقًا، لكن التدبر القرآني موجّه بنص محدد نحو معنى مقصود، لا تأمل مفتوح يهدف إلى تجاوز المفاهيم.</w:t>
            </w:r>
          </w:p>
        </w:tc>
      </w:tr>
    </w:tbl>
    <w:p w14:paraId="4152DDB5" w14:textId="77777777" w:rsidR="00960F11" w:rsidRPr="00A17A57" w:rsidRDefault="00960F11" w:rsidP="00960F1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وما يميّز النظرية الثلاثية جمعها الصريح لثلاثة أبعاد في إطار إجرائي واحد: فطري داخلي، وتحققي خارجي، وتأملي عميق. ولا أدّعي أن التقاليد الأخرى تخلو منها، وإنما أنها لا تجمعها بهذا الترتيب الإجرائي فيما عرضتُه منها.</w:t>
      </w:r>
    </w:p>
    <w:p w14:paraId="23104AD6" w14:textId="77777777" w:rsidR="00960F11" w:rsidRPr="00A17A57" w:rsidRDefault="00960F11" w:rsidP="00960F11">
      <w:pPr>
        <w:bidi/>
        <w:spacing w:after="55"/>
        <w:rPr>
          <w:rFonts w:ascii="Sakkal Majalla" w:hAnsi="Sakkal Majalla" w:cs="Sakkal Majalla"/>
          <w:sz w:val="26"/>
          <w:szCs w:val="26"/>
        </w:rPr>
      </w:pPr>
    </w:p>
    <w:p w14:paraId="4313C4AA" w14:textId="77777777" w:rsidR="00960F11" w:rsidRPr="00A17A57" w:rsidRDefault="00960F11" w:rsidP="00960F11">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دراسة حالة ممتدة: أزمة معلومات في مؤسسة متوسطة الحجم</w:t>
      </w:r>
    </w:p>
    <w:p w14:paraId="686C8E30" w14:textId="77777777" w:rsidR="00960F11" w:rsidRPr="00A17A57" w:rsidRDefault="00960F11" w:rsidP="00960F1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وهذه حالة افتراضية توضّح عمل الأركان الثلاثة في أزمة معلوماتية عبر خمس مراحل:</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2160"/>
        <w:gridCol w:w="3240"/>
        <w:gridCol w:w="1800"/>
      </w:tblGrid>
      <w:tr w:rsidR="00960F11" w:rsidRPr="00A17A57" w14:paraId="238ED96B" w14:textId="77777777" w:rsidTr="008E76A7">
        <w:tc>
          <w:tcPr>
            <w:tcW w:w="1440" w:type="dxa"/>
            <w:shd w:val="clear" w:color="auto" w:fill="1F3864"/>
            <w:tcMar>
              <w:top w:w="66" w:type="dxa"/>
              <w:left w:w="88" w:type="dxa"/>
              <w:bottom w:w="66" w:type="dxa"/>
              <w:right w:w="88" w:type="dxa"/>
            </w:tcMar>
            <w:vAlign w:val="center"/>
          </w:tcPr>
          <w:p w14:paraId="2797BEE0"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lastRenderedPageBreak/>
              <w:t>المرحلة</w:t>
            </w:r>
          </w:p>
        </w:tc>
        <w:tc>
          <w:tcPr>
            <w:tcW w:w="2160" w:type="dxa"/>
            <w:shd w:val="clear" w:color="auto" w:fill="1F3864"/>
            <w:tcMar>
              <w:top w:w="66" w:type="dxa"/>
              <w:left w:w="88" w:type="dxa"/>
              <w:bottom w:w="66" w:type="dxa"/>
              <w:right w:w="88" w:type="dxa"/>
            </w:tcMar>
            <w:vAlign w:val="center"/>
          </w:tcPr>
          <w:p w14:paraId="03825F63"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المعلومة الواردة</w:t>
            </w:r>
          </w:p>
        </w:tc>
        <w:tc>
          <w:tcPr>
            <w:tcW w:w="3240" w:type="dxa"/>
            <w:shd w:val="clear" w:color="auto" w:fill="1F3864"/>
            <w:tcMar>
              <w:top w:w="66" w:type="dxa"/>
              <w:left w:w="88" w:type="dxa"/>
              <w:bottom w:w="66" w:type="dxa"/>
              <w:right w:w="88" w:type="dxa"/>
            </w:tcMar>
            <w:vAlign w:val="center"/>
          </w:tcPr>
          <w:p w14:paraId="3B91FB6F"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استجابة النظرية الثلاثية</w:t>
            </w:r>
          </w:p>
        </w:tc>
        <w:tc>
          <w:tcPr>
            <w:tcW w:w="1800" w:type="dxa"/>
            <w:shd w:val="clear" w:color="auto" w:fill="1F3864"/>
            <w:tcMar>
              <w:top w:w="66" w:type="dxa"/>
              <w:left w:w="88" w:type="dxa"/>
              <w:bottom w:w="66" w:type="dxa"/>
              <w:right w:w="88" w:type="dxa"/>
            </w:tcMar>
            <w:vAlign w:val="center"/>
          </w:tcPr>
          <w:p w14:paraId="6A679A14"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استجابة النموذج التقليدي</w:t>
            </w:r>
          </w:p>
        </w:tc>
      </w:tr>
      <w:tr w:rsidR="00960F11" w:rsidRPr="00A17A57" w14:paraId="115BBC22" w14:textId="77777777" w:rsidTr="008E76A7">
        <w:tc>
          <w:tcPr>
            <w:tcW w:w="1440" w:type="dxa"/>
            <w:shd w:val="clear" w:color="auto" w:fill="EBF5FB"/>
            <w:tcMar>
              <w:top w:w="66" w:type="dxa"/>
              <w:left w:w="88" w:type="dxa"/>
              <w:bottom w:w="66" w:type="dxa"/>
              <w:right w:w="88" w:type="dxa"/>
            </w:tcMar>
            <w:vAlign w:val="center"/>
          </w:tcPr>
          <w:p w14:paraId="3A37A3C8"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المرحلة 1 (الوصول)</w:t>
            </w:r>
          </w:p>
        </w:tc>
        <w:tc>
          <w:tcPr>
            <w:tcW w:w="2160" w:type="dxa"/>
            <w:shd w:val="clear" w:color="auto" w:fill="F5F5F5"/>
            <w:tcMar>
              <w:top w:w="66" w:type="dxa"/>
              <w:left w:w="88" w:type="dxa"/>
              <w:bottom w:w="66" w:type="dxa"/>
              <w:right w:w="88" w:type="dxa"/>
            </w:tcMar>
            <w:vAlign w:val="center"/>
          </w:tcPr>
          <w:p w14:paraId="0392F532"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تقرير من مدير المبيعات: "شريكنا الرئيسي يُفاوض منافسينا سرًّا."</w:t>
            </w:r>
          </w:p>
        </w:tc>
        <w:tc>
          <w:tcPr>
            <w:tcW w:w="3240" w:type="dxa"/>
            <w:shd w:val="clear" w:color="auto" w:fill="EBF5FB"/>
            <w:tcMar>
              <w:top w:w="66" w:type="dxa"/>
              <w:left w:w="88" w:type="dxa"/>
              <w:bottom w:w="66" w:type="dxa"/>
              <w:right w:w="88" w:type="dxa"/>
            </w:tcMar>
            <w:vAlign w:val="center"/>
          </w:tcPr>
          <w:p w14:paraId="37D521DB"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الفطرة: في الخبر ما يقلقني، وهذه إشارة أولى لا قرار. نشغّل التثبت.</w:t>
            </w:r>
          </w:p>
        </w:tc>
        <w:tc>
          <w:tcPr>
            <w:tcW w:w="1800" w:type="dxa"/>
            <w:shd w:val="clear" w:color="auto" w:fill="FFF5F5"/>
            <w:tcMar>
              <w:top w:w="66" w:type="dxa"/>
              <w:left w:w="88" w:type="dxa"/>
              <w:bottom w:w="66" w:type="dxa"/>
              <w:right w:w="88" w:type="dxa"/>
            </w:tcMar>
            <w:vAlign w:val="center"/>
          </w:tcPr>
          <w:p w14:paraId="0680AC39"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C00000"/>
                <w:sz w:val="26"/>
                <w:szCs w:val="26"/>
                <w:rtl/>
              </w:rPr>
              <w:t xml:space="preserve">تقييم فوري: إن كان المدير موثوقًا فالمعلومة موثوقة.</w:t>
            </w:r>
          </w:p>
        </w:tc>
      </w:tr>
      <w:tr w:rsidR="00960F11" w:rsidRPr="00A17A57" w14:paraId="2156A216" w14:textId="77777777" w:rsidTr="008E76A7">
        <w:tc>
          <w:tcPr>
            <w:tcW w:w="1440" w:type="dxa"/>
            <w:shd w:val="clear" w:color="auto" w:fill="FFFFFF"/>
            <w:tcMar>
              <w:top w:w="66" w:type="dxa"/>
              <w:left w:w="88" w:type="dxa"/>
              <w:bottom w:w="66" w:type="dxa"/>
              <w:right w:w="88" w:type="dxa"/>
            </w:tcMar>
            <w:vAlign w:val="center"/>
          </w:tcPr>
          <w:p w14:paraId="074D2B63"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المرحلة 2 (التثبت)</w:t>
            </w:r>
          </w:p>
        </w:tc>
        <w:tc>
          <w:tcPr>
            <w:tcW w:w="2160" w:type="dxa"/>
            <w:shd w:val="clear" w:color="auto" w:fill="FFFFFF"/>
            <w:tcMar>
              <w:top w:w="66" w:type="dxa"/>
              <w:left w:w="88" w:type="dxa"/>
              <w:bottom w:w="66" w:type="dxa"/>
              <w:right w:w="88" w:type="dxa"/>
            </w:tcMar>
            <w:vAlign w:val="center"/>
          </w:tcPr>
          <w:p w14:paraId="36862FEF"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من أين حصل المدير على هذه المعلومة؟ هل المصدر الأصلي مستقل؟ هل للمدير مصلحة في هذا القرار؟</w:t>
            </w:r>
          </w:p>
        </w:tc>
        <w:tc>
          <w:tcPr>
            <w:tcW w:w="3240" w:type="dxa"/>
            <w:shd w:val="clear" w:color="auto" w:fill="FFFFFF"/>
            <w:tcMar>
              <w:top w:w="66" w:type="dxa"/>
              <w:left w:w="88" w:type="dxa"/>
              <w:bottom w:w="66" w:type="dxa"/>
              <w:right w:w="88" w:type="dxa"/>
            </w:tcMar>
            <w:vAlign w:val="center"/>
          </w:tcPr>
          <w:p w14:paraId="54E9BBCA"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الفحص: المصدر موظف سابق عند الشريك، وله مصلحة محتملة ظاهرة (تنافس على منصب). علامة الثقة: منخفضة.</w:t>
            </w:r>
          </w:p>
        </w:tc>
        <w:tc>
          <w:tcPr>
            <w:tcW w:w="1800" w:type="dxa"/>
            <w:shd w:val="clear" w:color="auto" w:fill="FFFFFF"/>
            <w:tcMar>
              <w:top w:w="66" w:type="dxa"/>
              <w:left w:w="88" w:type="dxa"/>
              <w:bottom w:w="66" w:type="dxa"/>
              <w:right w:w="88" w:type="dxa"/>
            </w:tcMar>
            <w:vAlign w:val="center"/>
          </w:tcPr>
          <w:p w14:paraId="25D617AA"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C00000"/>
                <w:sz w:val="26"/>
                <w:szCs w:val="26"/>
                <w:rtl/>
              </w:rPr>
              <w:t xml:space="preserve">قرار سريع: أُبلغ الرئيس التنفيذي فورًا، فالأمانة تقتضي ذلك.</w:t>
            </w:r>
          </w:p>
        </w:tc>
      </w:tr>
      <w:tr w:rsidR="00960F11" w:rsidRPr="00A17A57" w14:paraId="2D1C4F46" w14:textId="77777777" w:rsidTr="008E76A7">
        <w:tc>
          <w:tcPr>
            <w:tcW w:w="1440" w:type="dxa"/>
            <w:shd w:val="clear" w:color="auto" w:fill="EBF5FB"/>
            <w:tcMar>
              <w:top w:w="66" w:type="dxa"/>
              <w:left w:w="88" w:type="dxa"/>
              <w:bottom w:w="66" w:type="dxa"/>
              <w:right w:w="88" w:type="dxa"/>
            </w:tcMar>
            <w:vAlign w:val="center"/>
          </w:tcPr>
          <w:p w14:paraId="1394EADB"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المرحلة 3 (التعمق بالتدبر)</w:t>
            </w:r>
          </w:p>
        </w:tc>
        <w:tc>
          <w:tcPr>
            <w:tcW w:w="2160" w:type="dxa"/>
            <w:shd w:val="clear" w:color="auto" w:fill="F5F5F5"/>
            <w:tcMar>
              <w:top w:w="66" w:type="dxa"/>
              <w:left w:w="88" w:type="dxa"/>
              <w:bottom w:w="66" w:type="dxa"/>
              <w:right w:w="88" w:type="dxa"/>
            </w:tcMar>
            <w:vAlign w:val="center"/>
          </w:tcPr>
          <w:p w14:paraId="53028443"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بعد التثبت الأولي — ما المآلات إن كانت المعلومة صحيحة؟ وإن كانت خاطئة؟</w:t>
            </w:r>
          </w:p>
        </w:tc>
        <w:tc>
          <w:tcPr>
            <w:tcW w:w="3240" w:type="dxa"/>
            <w:shd w:val="clear" w:color="auto" w:fill="EBF5FB"/>
            <w:tcMar>
              <w:top w:w="66" w:type="dxa"/>
              <w:left w:w="88" w:type="dxa"/>
              <w:bottom w:w="66" w:type="dxa"/>
              <w:right w:w="88" w:type="dxa"/>
            </w:tcMar>
            <w:vAlign w:val="center"/>
          </w:tcPr>
          <w:p w14:paraId="2298DABB"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التدبر: إن صحّت المعلومة فهي فرصة لمراجعة الاتفاقية، وإن لم تصح فالتصعيد يدمّر الثقة. وكلا المآلين يوجب الحذر لا التصعيد الفوري.</w:t>
            </w:r>
          </w:p>
        </w:tc>
        <w:tc>
          <w:tcPr>
            <w:tcW w:w="1800" w:type="dxa"/>
            <w:shd w:val="clear" w:color="auto" w:fill="FFF5F5"/>
            <w:tcMar>
              <w:top w:w="66" w:type="dxa"/>
              <w:left w:w="88" w:type="dxa"/>
              <w:bottom w:w="66" w:type="dxa"/>
              <w:right w:w="88" w:type="dxa"/>
            </w:tcMar>
            <w:vAlign w:val="center"/>
          </w:tcPr>
          <w:p w14:paraId="5D0BE9FC"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C00000"/>
                <w:sz w:val="26"/>
                <w:szCs w:val="26"/>
                <w:rtl/>
              </w:rPr>
              <w:t xml:space="preserve">التصعيد فوري: «نحتاج إلى معلومة كاملة».</w:t>
            </w:r>
          </w:p>
        </w:tc>
      </w:tr>
      <w:tr w:rsidR="00960F11" w:rsidRPr="00A17A57" w14:paraId="48451291" w14:textId="77777777" w:rsidTr="008E76A7">
        <w:tc>
          <w:tcPr>
            <w:tcW w:w="1440" w:type="dxa"/>
            <w:shd w:val="clear" w:color="auto" w:fill="FFFFFF"/>
            <w:tcMar>
              <w:top w:w="66" w:type="dxa"/>
              <w:left w:w="88" w:type="dxa"/>
              <w:bottom w:w="66" w:type="dxa"/>
              <w:right w:w="88" w:type="dxa"/>
            </w:tcMar>
            <w:vAlign w:val="center"/>
          </w:tcPr>
          <w:p w14:paraId="321A0B65"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المرحلة 4 (القرار المتوازن)</w:t>
            </w:r>
          </w:p>
        </w:tc>
        <w:tc>
          <w:tcPr>
            <w:tcW w:w="2160" w:type="dxa"/>
            <w:shd w:val="clear" w:color="auto" w:fill="FFFFFF"/>
            <w:tcMar>
              <w:top w:w="66" w:type="dxa"/>
              <w:left w:w="88" w:type="dxa"/>
              <w:bottom w:w="66" w:type="dxa"/>
              <w:right w:w="88" w:type="dxa"/>
            </w:tcMar>
            <w:vAlign w:val="center"/>
          </w:tcPr>
          <w:p w14:paraId="2C33E8CD"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بناءً على تقييم علامة الثقة والتدبر في المآلات.</w:t>
            </w:r>
          </w:p>
        </w:tc>
        <w:tc>
          <w:tcPr>
            <w:tcW w:w="3240" w:type="dxa"/>
            <w:shd w:val="clear" w:color="auto" w:fill="FFFFFF"/>
            <w:tcMar>
              <w:top w:w="66" w:type="dxa"/>
              <w:left w:w="88" w:type="dxa"/>
              <w:bottom w:w="66" w:type="dxa"/>
              <w:right w:w="88" w:type="dxa"/>
            </w:tcMar>
            <w:vAlign w:val="center"/>
          </w:tcPr>
          <w:p w14:paraId="5E76C268"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اتصال مباشر بالشريك للتحقق بأسلوب ودّي لا اتهامي: لا تصعيد ولا سكوت.</w:t>
            </w:r>
          </w:p>
        </w:tc>
        <w:tc>
          <w:tcPr>
            <w:tcW w:w="1800" w:type="dxa"/>
            <w:shd w:val="clear" w:color="auto" w:fill="FFFFFF"/>
            <w:tcMar>
              <w:top w:w="66" w:type="dxa"/>
              <w:left w:w="88" w:type="dxa"/>
              <w:bottom w:w="66" w:type="dxa"/>
              <w:right w:w="88" w:type="dxa"/>
            </w:tcMar>
            <w:vAlign w:val="center"/>
          </w:tcPr>
          <w:p w14:paraId="0D0D09FE"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C00000"/>
                <w:sz w:val="26"/>
                <w:szCs w:val="26"/>
                <w:rtl/>
              </w:rPr>
              <w:t xml:space="preserve">القرار يتوقف على شخصية الرئيس التنفيذي، بلا معيار إجرائي.</w:t>
            </w:r>
          </w:p>
        </w:tc>
      </w:tr>
      <w:tr w:rsidR="00960F11" w:rsidRPr="00A17A57" w14:paraId="36864B80" w14:textId="77777777" w:rsidTr="008E76A7">
        <w:tc>
          <w:tcPr>
            <w:tcW w:w="1440" w:type="dxa"/>
            <w:shd w:val="clear" w:color="auto" w:fill="EBF5FB"/>
            <w:tcMar>
              <w:top w:w="66" w:type="dxa"/>
              <w:left w:w="88" w:type="dxa"/>
              <w:bottom w:w="66" w:type="dxa"/>
              <w:right w:w="88" w:type="dxa"/>
            </w:tcMar>
            <w:vAlign w:val="center"/>
          </w:tcPr>
          <w:p w14:paraId="1CE60E7C"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المرحلة 5 (التوثيق)</w:t>
            </w:r>
          </w:p>
        </w:tc>
        <w:tc>
          <w:tcPr>
            <w:tcW w:w="2160" w:type="dxa"/>
            <w:shd w:val="clear" w:color="auto" w:fill="F5F5F5"/>
            <w:tcMar>
              <w:top w:w="66" w:type="dxa"/>
              <w:left w:w="88" w:type="dxa"/>
              <w:bottom w:w="66" w:type="dxa"/>
              <w:right w:w="88" w:type="dxa"/>
            </w:tcMar>
            <w:vAlign w:val="center"/>
          </w:tcPr>
          <w:p w14:paraId="40C65B4D"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بعد انكشاف الحقيقة: المعلومة الأصلية كانت مُضخَّمة من مصدر واحد.</w:t>
            </w:r>
          </w:p>
        </w:tc>
        <w:tc>
          <w:tcPr>
            <w:tcW w:w="3240" w:type="dxa"/>
            <w:shd w:val="clear" w:color="auto" w:fill="EBF5FB"/>
            <w:tcMar>
              <w:top w:w="66" w:type="dxa"/>
              <w:left w:w="88" w:type="dxa"/>
              <w:bottom w:w="66" w:type="dxa"/>
              <w:right w:w="88" w:type="dxa"/>
            </w:tcMar>
            <w:vAlign w:val="center"/>
          </w:tcPr>
          <w:p w14:paraId="14A971EA"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توثيق: تُحدَّث علامة ثقة المدير (انخفض سجل دقته)، ويُسجَّل الدرس: «المصدر المنفرد في قضايا التنافس يستحق أدنى علامة ثقة».</w:t>
            </w:r>
          </w:p>
        </w:tc>
        <w:tc>
          <w:tcPr>
            <w:tcW w:w="1800" w:type="dxa"/>
            <w:shd w:val="clear" w:color="auto" w:fill="FFF5F5"/>
            <w:tcMar>
              <w:top w:w="66" w:type="dxa"/>
              <w:left w:w="88" w:type="dxa"/>
              <w:bottom w:w="66" w:type="dxa"/>
              <w:right w:w="88" w:type="dxa"/>
            </w:tcMar>
            <w:vAlign w:val="center"/>
          </w:tcPr>
          <w:p w14:paraId="4383E8C9"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C00000"/>
                <w:sz w:val="26"/>
                <w:szCs w:val="26"/>
                <w:rtl/>
              </w:rPr>
              <w:t xml:space="preserve">لا توثيق؛ مرّت الأزمة بسلام، وهذا يكفي.</w:t>
            </w:r>
          </w:p>
        </w:tc>
      </w:tr>
    </w:tbl>
    <w:p w14:paraId="590B373A" w14:textId="77777777" w:rsidR="00960F11" w:rsidRPr="00A17A57" w:rsidRDefault="00960F11" w:rsidP="00960F1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والدرس أن الفرق بين النظرية الثلاثية والاستجابة التقليدية لم يكن في النتيجة، فكلاهما تجنّب قرارًا متسرعًا في النهاية، وإنما في الإجراء الموثّق القابل للتعلم. والمرحلة الخامسة هي التي يتميز بها النظام: التوثيق بعد الأزمة لبناء رأس مال معرفي مؤسسي.</w:t>
      </w:r>
    </w:p>
    <w:p w14:paraId="1E52A216" w14:textId="77777777" w:rsidR="00960F11" w:rsidRPr="00A17A57" w:rsidRDefault="00960F11" w:rsidP="00960F11">
      <w:pPr>
        <w:bidi/>
        <w:spacing w:after="55"/>
        <w:rPr>
          <w:rFonts w:ascii="Sakkal Majalla" w:hAnsi="Sakkal Majalla" w:cs="Sakkal Majalla"/>
          <w:sz w:val="26"/>
          <w:szCs w:val="26"/>
        </w:rPr>
      </w:pPr>
    </w:p>
    <w:p w14:paraId="6320DCB0" w14:textId="77777777" w:rsidR="00960F11" w:rsidRPr="00A17A57" w:rsidRDefault="00960F11" w:rsidP="00960F11">
      <w:pPr>
        <w:pBdr>
          <w:bottom w:val="single" w:sz="6" w:space="0" w:color="D6E4F0"/>
        </w:pBdr>
        <w:bidi/>
        <w:spacing w:before="20" w:after="65"/>
        <w:rPr>
          <w:rFonts w:ascii="Sakkal Majalla" w:hAnsi="Sakkal Majalla" w:cs="Sakkal Majalla"/>
          <w:sz w:val="26"/>
          <w:szCs w:val="26"/>
        </w:rPr>
      </w:pPr>
    </w:p>
    <w:p w14:paraId="7EBF3CB3" w14:textId="77777777" w:rsidR="00960F11" w:rsidRPr="00A17A57" w:rsidRDefault="00960F11" w:rsidP="00960F11">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تصميم نظام المعلومات الإداري وفق كل نموذج معرفي</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6840"/>
      </w:tblGrid>
      <w:tr w:rsidR="00960F11" w:rsidRPr="00A17A57" w14:paraId="0DA94E89" w14:textId="77777777" w:rsidTr="008E76A7">
        <w:tc>
          <w:tcPr>
            <w:tcW w:w="1800" w:type="dxa"/>
            <w:shd w:val="clear" w:color="auto" w:fill="1F3864"/>
            <w:tcMar>
              <w:top w:w="66" w:type="dxa"/>
              <w:left w:w="88" w:type="dxa"/>
              <w:bottom w:w="66" w:type="dxa"/>
              <w:right w:w="88" w:type="dxa"/>
            </w:tcMar>
            <w:vAlign w:val="center"/>
          </w:tcPr>
          <w:p w14:paraId="0988AD65"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النموذج</w:t>
            </w:r>
          </w:p>
        </w:tc>
        <w:tc>
          <w:tcPr>
            <w:tcW w:w="6840" w:type="dxa"/>
            <w:shd w:val="clear" w:color="auto" w:fill="1F3864"/>
            <w:tcMar>
              <w:top w:w="66" w:type="dxa"/>
              <w:left w:w="88" w:type="dxa"/>
              <w:bottom w:w="66" w:type="dxa"/>
              <w:right w:w="88" w:type="dxa"/>
            </w:tcMar>
            <w:vAlign w:val="center"/>
          </w:tcPr>
          <w:p w14:paraId="5B70B3A9"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تصميم نظام المعلومات الناتج</w:t>
            </w:r>
          </w:p>
        </w:tc>
      </w:tr>
      <w:tr w:rsidR="00960F11" w:rsidRPr="00A17A57" w14:paraId="2E6017F2" w14:textId="77777777" w:rsidTr="008E76A7">
        <w:tc>
          <w:tcPr>
            <w:tcW w:w="1800" w:type="dxa"/>
            <w:shd w:val="clear" w:color="auto" w:fill="EBF5FB"/>
            <w:tcMar>
              <w:top w:w="66" w:type="dxa"/>
              <w:left w:w="88" w:type="dxa"/>
              <w:bottom w:w="66" w:type="dxa"/>
              <w:right w:w="88" w:type="dxa"/>
            </w:tcMar>
            <w:vAlign w:val="center"/>
          </w:tcPr>
          <w:p w14:paraId="3336A614"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العقلانية (ديكارت)</w:t>
            </w:r>
          </w:p>
        </w:tc>
        <w:tc>
          <w:tcPr>
            <w:tcW w:w="6840" w:type="dxa"/>
            <w:shd w:val="clear" w:color="auto" w:fill="F5FAFF"/>
            <w:tcMar>
              <w:top w:w="66" w:type="dxa"/>
              <w:left w:w="88" w:type="dxa"/>
              <w:bottom w:w="66" w:type="dxa"/>
              <w:right w:w="88" w:type="dxa"/>
            </w:tcMar>
            <w:vAlign w:val="center"/>
          </w:tcPr>
          <w:p w14:paraId="528E0B9B"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نظام مهيكل مسبقًا: تقارير مقولبة بمعايير موحّدة، بلا مرونة للسياق الفردي.</w:t>
            </w:r>
          </w:p>
        </w:tc>
      </w:tr>
      <w:tr w:rsidR="00960F11" w:rsidRPr="00A17A57" w14:paraId="30695852" w14:textId="77777777" w:rsidTr="008E76A7">
        <w:tc>
          <w:tcPr>
            <w:tcW w:w="1800" w:type="dxa"/>
            <w:shd w:val="clear" w:color="auto" w:fill="FFFFFF"/>
            <w:tcMar>
              <w:top w:w="66" w:type="dxa"/>
              <w:left w:w="88" w:type="dxa"/>
              <w:bottom w:w="66" w:type="dxa"/>
              <w:right w:w="88" w:type="dxa"/>
            </w:tcMar>
            <w:vAlign w:val="center"/>
          </w:tcPr>
          <w:p w14:paraId="37836233"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التجريبية (هيوم)</w:t>
            </w:r>
          </w:p>
        </w:tc>
        <w:tc>
          <w:tcPr>
            <w:tcW w:w="6840" w:type="dxa"/>
            <w:shd w:val="clear" w:color="auto" w:fill="FFFFFF"/>
            <w:tcMar>
              <w:top w:w="66" w:type="dxa"/>
              <w:left w:w="88" w:type="dxa"/>
              <w:bottom w:w="66" w:type="dxa"/>
              <w:right w:w="88" w:type="dxa"/>
            </w:tcMar>
            <w:vAlign w:val="center"/>
          </w:tcPr>
          <w:p w14:paraId="465B1CB6"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«دع البيانات تتحدث»: تراكم البيانات الخام دون إطار تفسيري مسبق.</w:t>
            </w:r>
          </w:p>
        </w:tc>
      </w:tr>
      <w:tr w:rsidR="00960F11" w:rsidRPr="00A17A57" w14:paraId="42B1D0D8" w14:textId="77777777" w:rsidTr="008E76A7">
        <w:tc>
          <w:tcPr>
            <w:tcW w:w="1800" w:type="dxa"/>
            <w:shd w:val="clear" w:color="auto" w:fill="EBF5FB"/>
            <w:tcMar>
              <w:top w:w="66" w:type="dxa"/>
              <w:left w:w="88" w:type="dxa"/>
              <w:bottom w:w="66" w:type="dxa"/>
              <w:right w:w="88" w:type="dxa"/>
            </w:tcMar>
            <w:vAlign w:val="center"/>
          </w:tcPr>
          <w:p w14:paraId="546E1256"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lastRenderedPageBreak/>
              <w:t>كانط</w:t>
            </w:r>
          </w:p>
        </w:tc>
        <w:tc>
          <w:tcPr>
            <w:tcW w:w="6840" w:type="dxa"/>
            <w:shd w:val="clear" w:color="auto" w:fill="F5FAFF"/>
            <w:tcMar>
              <w:top w:w="66" w:type="dxa"/>
              <w:left w:w="88" w:type="dxa"/>
              <w:bottom w:w="66" w:type="dxa"/>
              <w:right w:w="88" w:type="dxa"/>
            </w:tcMar>
            <w:vAlign w:val="center"/>
          </w:tcPr>
          <w:p w14:paraId="1DC25133"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يجمع بين هيكل تصنيفي مُسبَق (فئات ثابتة) ومرونة لإدخال بيانات جديدة ضمن هذا الهيكل.</w:t>
            </w:r>
          </w:p>
        </w:tc>
      </w:tr>
      <w:tr w:rsidR="00960F11" w:rsidRPr="00A17A57" w14:paraId="7A7B5CA7" w14:textId="77777777" w:rsidTr="008E76A7">
        <w:tc>
          <w:tcPr>
            <w:tcW w:w="1800" w:type="dxa"/>
            <w:shd w:val="clear" w:color="auto" w:fill="FFFFFF"/>
            <w:tcMar>
              <w:top w:w="66" w:type="dxa"/>
              <w:left w:w="88" w:type="dxa"/>
              <w:bottom w:w="66" w:type="dxa"/>
              <w:right w:w="88" w:type="dxa"/>
            </w:tcMar>
            <w:vAlign w:val="center"/>
          </w:tcPr>
          <w:p w14:paraId="3AA5B49A"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البراغماتية</w:t>
            </w:r>
          </w:p>
        </w:tc>
        <w:tc>
          <w:tcPr>
            <w:tcW w:w="6840" w:type="dxa"/>
            <w:shd w:val="clear" w:color="auto" w:fill="FFFFFF"/>
            <w:tcMar>
              <w:top w:w="66" w:type="dxa"/>
              <w:left w:w="88" w:type="dxa"/>
              <w:bottom w:w="66" w:type="dxa"/>
              <w:right w:w="88" w:type="dxa"/>
            </w:tcMar>
            <w:vAlign w:val="center"/>
          </w:tcPr>
          <w:p w14:paraId="020E5263"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يُقيَّم النظام بنتائجه العملية وحدها: كل تصميم «يعمل» يُعتمد بصرف النظر عن اتساقه النظري.</w:t>
            </w:r>
          </w:p>
        </w:tc>
      </w:tr>
      <w:tr w:rsidR="00960F11" w:rsidRPr="00A17A57" w14:paraId="3F06260B" w14:textId="77777777" w:rsidTr="008E76A7">
        <w:tc>
          <w:tcPr>
            <w:tcW w:w="1800" w:type="dxa"/>
            <w:shd w:val="clear" w:color="auto" w:fill="156082"/>
            <w:tcMar>
              <w:top w:w="66" w:type="dxa"/>
              <w:left w:w="88" w:type="dxa"/>
              <w:bottom w:w="66" w:type="dxa"/>
              <w:right w:w="88" w:type="dxa"/>
            </w:tcMar>
            <w:vAlign w:val="center"/>
          </w:tcPr>
          <w:p w14:paraId="699E77D1"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النظرية الثلاثية</w:t>
            </w:r>
          </w:p>
        </w:tc>
        <w:tc>
          <w:tcPr>
            <w:tcW w:w="6840" w:type="dxa"/>
            <w:shd w:val="clear" w:color="auto" w:fill="156082"/>
            <w:tcMar>
              <w:top w:w="66" w:type="dxa"/>
              <w:left w:w="88" w:type="dxa"/>
              <w:bottom w:w="66" w:type="dxa"/>
              <w:right w:w="88" w:type="dxa"/>
            </w:tcMar>
            <w:vAlign w:val="center"/>
          </w:tcPr>
          <w:p w14:paraId="7F677526"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FFFFFF"/>
                <w:sz w:val="26"/>
                <w:szCs w:val="26"/>
                <w:rtl/>
              </w:rPr>
              <w:t xml:space="preserve">نظام «علامة الثقة» (Trust Flag) ثلاثي المدخلات: (1) سجل دقة المصدر التاريخي، (2) تضارب المصالح الظاهر، (3) درجة التوافق مع مصادر مستقلة. والنتيجة تصنيف ثلاثي (منخفضة، ومتوسطة، وعالية)، مع طبقة لتحليل الأنماط (التدبر)، ومساحة «ملاحظة قيادية» تُسجَّل فيها الإشارة الأولى (الفطرة) مدخلًا رسميًا.</w:t>
            </w:r>
          </w:p>
        </w:tc>
      </w:tr>
    </w:tbl>
    <w:p w14:paraId="69EE5BEB" w14:textId="77777777" w:rsidR="00960F11" w:rsidRPr="00A17A57" w:rsidRDefault="00960F11" w:rsidP="00960F11">
      <w:pPr>
        <w:bidi/>
        <w:spacing w:after="55"/>
        <w:rPr>
          <w:rFonts w:ascii="Sakkal Majalla" w:hAnsi="Sakkal Majalla" w:cs="Sakkal Majalla"/>
          <w:sz w:val="26"/>
          <w:szCs w:val="26"/>
        </w:rPr>
      </w:pPr>
    </w:p>
    <w:p w14:paraId="78494419" w14:textId="77777777" w:rsidR="00960F11" w:rsidRPr="00A17A57" w:rsidRDefault="00960F11" w:rsidP="00960F11">
      <w:pPr>
        <w:pBdr>
          <w:bottom w:val="single" w:sz="6" w:space="0" w:color="D6E4F0"/>
        </w:pBdr>
        <w:bidi/>
        <w:spacing w:before="20" w:after="65"/>
        <w:rPr>
          <w:rFonts w:ascii="Sakkal Majalla" w:hAnsi="Sakkal Majalla" w:cs="Sakkal Majalla"/>
          <w:sz w:val="26"/>
          <w:szCs w:val="26"/>
        </w:rPr>
      </w:pPr>
    </w:p>
    <w:p w14:paraId="2DC66B58" w14:textId="77777777" w:rsidR="00960F11" w:rsidRPr="00A17A57" w:rsidRDefault="00960F11" w:rsidP="00960F11">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لماذا ثلاثة أركان، لا أربعة ولا اثنان؟</w:t>
      </w:r>
    </w:p>
    <w:p w14:paraId="3010D6FA" w14:textId="77777777" w:rsidR="00960F11" w:rsidRPr="00A17A57" w:rsidRDefault="00960F11" w:rsidP="00960F1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وكما في أركان الفصل الثامن، يحتاج العدد إلى تبرير:</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80"/>
        <w:gridCol w:w="5760"/>
      </w:tblGrid>
      <w:tr w:rsidR="00960F11" w:rsidRPr="00A17A57" w14:paraId="020DEF64" w14:textId="77777777" w:rsidTr="008E76A7">
        <w:tc>
          <w:tcPr>
            <w:tcW w:w="2880" w:type="dxa"/>
            <w:shd w:val="clear" w:color="auto" w:fill="595959"/>
            <w:tcMar>
              <w:top w:w="66" w:type="dxa"/>
              <w:left w:w="88" w:type="dxa"/>
              <w:bottom w:w="66" w:type="dxa"/>
              <w:right w:w="88" w:type="dxa"/>
            </w:tcMar>
            <w:vAlign w:val="center"/>
          </w:tcPr>
          <w:p w14:paraId="1113FDA7"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الإضافة المُقترَحة</w:t>
            </w:r>
          </w:p>
        </w:tc>
        <w:tc>
          <w:tcPr>
            <w:tcW w:w="5760" w:type="dxa"/>
            <w:shd w:val="clear" w:color="auto" w:fill="595959"/>
            <w:tcMar>
              <w:top w:w="66" w:type="dxa"/>
              <w:left w:w="88" w:type="dxa"/>
              <w:bottom w:w="66" w:type="dxa"/>
              <w:right w:w="88" w:type="dxa"/>
            </w:tcMar>
            <w:vAlign w:val="center"/>
          </w:tcPr>
          <w:p w14:paraId="46F6B86C"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لماذا رُفضت أو أُبقيت خارج الأركان الثلاثة الأساسية؟</w:t>
            </w:r>
          </w:p>
        </w:tc>
      </w:tr>
      <w:tr w:rsidR="00960F11" w:rsidRPr="00A17A57" w14:paraId="14E266C8" w14:textId="77777777" w:rsidTr="008E76A7">
        <w:tc>
          <w:tcPr>
            <w:tcW w:w="2880" w:type="dxa"/>
            <w:shd w:val="clear" w:color="auto" w:fill="FFF2CC"/>
            <w:tcMar>
              <w:top w:w="66" w:type="dxa"/>
              <w:left w:w="88" w:type="dxa"/>
              <w:bottom w:w="66" w:type="dxa"/>
              <w:right w:w="88" w:type="dxa"/>
            </w:tcMar>
            <w:vAlign w:val="center"/>
          </w:tcPr>
          <w:p w14:paraId="6BA56EDF"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إضافة العلم كركن رابع</w:t>
            </w:r>
          </w:p>
        </w:tc>
        <w:tc>
          <w:tcPr>
            <w:tcW w:w="5760" w:type="dxa"/>
            <w:shd w:val="clear" w:color="auto" w:fill="EBF5FB"/>
            <w:tcMar>
              <w:top w:w="66" w:type="dxa"/>
              <w:left w:w="88" w:type="dxa"/>
              <w:bottom w:w="66" w:type="dxa"/>
              <w:right w:w="88" w:type="dxa"/>
            </w:tcMar>
            <w:vAlign w:val="center"/>
          </w:tcPr>
          <w:p w14:paraId="449B4CE9"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رُفض: «العلم» في هذا السياق غاية لا ركن، والأركان الثلاثة طريق إليه. وإدراجه ركنًا يشوّش وظيفة النظرية الإجرائية.</w:t>
            </w:r>
          </w:p>
        </w:tc>
      </w:tr>
      <w:tr w:rsidR="00960F11" w:rsidRPr="00A17A57" w14:paraId="05384F0F" w14:textId="77777777" w:rsidTr="008E76A7">
        <w:tc>
          <w:tcPr>
            <w:tcW w:w="2880" w:type="dxa"/>
            <w:shd w:val="clear" w:color="auto" w:fill="FFFFFF"/>
            <w:tcMar>
              <w:top w:w="66" w:type="dxa"/>
              <w:left w:w="88" w:type="dxa"/>
              <w:bottom w:w="66" w:type="dxa"/>
              <w:right w:w="88" w:type="dxa"/>
            </w:tcMar>
            <w:vAlign w:val="center"/>
          </w:tcPr>
          <w:p w14:paraId="4C8DBBDB"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إضافة الشورى كركن معرفي جماعي</w:t>
            </w:r>
          </w:p>
        </w:tc>
        <w:tc>
          <w:tcPr>
            <w:tcW w:w="5760" w:type="dxa"/>
            <w:shd w:val="clear" w:color="auto" w:fill="FFFFFF"/>
            <w:tcMar>
              <w:top w:w="66" w:type="dxa"/>
              <w:left w:w="88" w:type="dxa"/>
              <w:bottom w:w="66" w:type="dxa"/>
              <w:right w:w="88" w:type="dxa"/>
            </w:tcMar>
            <w:vAlign w:val="center"/>
          </w:tcPr>
          <w:p w14:paraId="746C990C"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رُفض: الشورى آلية اجتماعية تغذّي التثبت (تعدد المصادر)، وليست إبستيمولوجيا مستقلة، وموضعها المفاهيم الأربعة (ف3).</w:t>
            </w:r>
          </w:p>
        </w:tc>
      </w:tr>
      <w:tr w:rsidR="00960F11" w:rsidRPr="00A17A57" w14:paraId="778E4154" w14:textId="77777777" w:rsidTr="008E76A7">
        <w:tc>
          <w:tcPr>
            <w:tcW w:w="2880" w:type="dxa"/>
            <w:shd w:val="clear" w:color="auto" w:fill="FFF2CC"/>
            <w:tcMar>
              <w:top w:w="66" w:type="dxa"/>
              <w:left w:w="88" w:type="dxa"/>
              <w:bottom w:w="66" w:type="dxa"/>
              <w:right w:w="88" w:type="dxa"/>
            </w:tcMar>
            <w:vAlign w:val="center"/>
          </w:tcPr>
          <w:p w14:paraId="5C3DA2ED"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إضافة العقل كركن ثالث أو رابع</w:t>
            </w:r>
          </w:p>
        </w:tc>
        <w:tc>
          <w:tcPr>
            <w:tcW w:w="5760" w:type="dxa"/>
            <w:shd w:val="clear" w:color="auto" w:fill="EBF5FB"/>
            <w:tcMar>
              <w:top w:w="66" w:type="dxa"/>
              <w:left w:w="88" w:type="dxa"/>
              <w:bottom w:w="66" w:type="dxa"/>
              <w:right w:w="88" w:type="dxa"/>
            </w:tcMar>
            <w:vAlign w:val="center"/>
          </w:tcPr>
          <w:p w14:paraId="43A04BF1"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رُفض في هذا البناء: العقل أداة تعمل في الأركان الثلاثة كلها، فالفطرة تؤهّله، والتثبت يوجّهه، والتدبر يعمّقه، كما في تكامل العقل والنقل عند ابن تيمية.</w:t>
            </w:r>
          </w:p>
        </w:tc>
      </w:tr>
      <w:tr w:rsidR="00960F11" w:rsidRPr="00A17A57" w14:paraId="2C642929" w14:textId="77777777" w:rsidTr="008E76A7">
        <w:tc>
          <w:tcPr>
            <w:tcW w:w="2880" w:type="dxa"/>
            <w:shd w:val="clear" w:color="auto" w:fill="FFFFFF"/>
            <w:tcMar>
              <w:top w:w="66" w:type="dxa"/>
              <w:left w:w="88" w:type="dxa"/>
              <w:bottom w:w="66" w:type="dxa"/>
              <w:right w:w="88" w:type="dxa"/>
            </w:tcMar>
            <w:vAlign w:val="center"/>
          </w:tcPr>
          <w:p w14:paraId="276D191F"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حذف الفطرة والاكتفاء بالتثبت والتدبر</w:t>
            </w:r>
          </w:p>
        </w:tc>
        <w:tc>
          <w:tcPr>
            <w:tcW w:w="5760" w:type="dxa"/>
            <w:shd w:val="clear" w:color="auto" w:fill="FFFFFF"/>
            <w:tcMar>
              <w:top w:w="66" w:type="dxa"/>
              <w:left w:w="88" w:type="dxa"/>
              <w:bottom w:w="66" w:type="dxa"/>
              <w:right w:w="88" w:type="dxa"/>
            </w:tcMar>
            <w:vAlign w:val="center"/>
          </w:tcPr>
          <w:p w14:paraId="1F69796E"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رُفض: بحذف الفطرة يسقط المصدر الداخلي، وتصير النظرية نظرية تحقق وتأمل فقط، أقرب إلى التفكير الناقد دون ما يميّزها.</w:t>
            </w:r>
          </w:p>
        </w:tc>
      </w:tr>
    </w:tbl>
    <w:p w14:paraId="198BC637" w14:textId="77777777" w:rsidR="00960F11" w:rsidRPr="00A17A57" w:rsidRDefault="00960F11" w:rsidP="00960F1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فالعدد ثلاثة ناتج عن شرط: أن يؤدي كل ركن وظيفة معرفية مستقلة لا يُغني عنها غيره. وهو المنطق نفسه الذي أنتج سبعة مستويات في السلم وثماني خطوات في البروتوكول.</w:t>
      </w:r>
    </w:p>
    <w:p w14:paraId="223FE7ED" w14:textId="77777777" w:rsidR="00960F11" w:rsidRPr="00A17A57" w:rsidRDefault="00960F11" w:rsidP="00960F11">
      <w:pPr>
        <w:bidi/>
        <w:spacing w:after="55"/>
        <w:rPr>
          <w:rFonts w:ascii="Sakkal Majalla" w:hAnsi="Sakkal Majalla" w:cs="Sakkal Majalla"/>
          <w:sz w:val="26"/>
          <w:szCs w:val="26"/>
        </w:rPr>
      </w:pPr>
    </w:p>
    <w:p w14:paraId="08B12E91" w14:textId="77777777" w:rsidR="00960F11" w:rsidRPr="00A17A57" w:rsidRDefault="00960F11" w:rsidP="00960F11">
      <w:pPr>
        <w:pBdr>
          <w:bottom w:val="single" w:sz="6" w:space="0" w:color="D6E4F0"/>
        </w:pBdr>
        <w:bidi/>
        <w:spacing w:before="20" w:after="65"/>
        <w:rPr>
          <w:rFonts w:ascii="Sakkal Majalla" w:hAnsi="Sakkal Majalla" w:cs="Sakkal Majalla"/>
          <w:sz w:val="26"/>
          <w:szCs w:val="26"/>
        </w:rPr>
      </w:pPr>
    </w:p>
    <w:p w14:paraId="10541E63" w14:textId="77777777" w:rsidR="00960F11" w:rsidRPr="00A17A57" w:rsidRDefault="00960F11" w:rsidP="00960F11">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9.9  ستة اعتراضات على نظرية المعرفة القرآنية</w:t>
      </w:r>
    </w:p>
    <w:p w14:paraId="061E67CD" w14:textId="77777777" w:rsidR="00960F11" w:rsidRPr="00A17A57" w:rsidRDefault="00960F11" w:rsidP="00960F11">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الأول: الفطرة مفهوم دائري؛ فكيف نعرف أن حدسًا ما فطري سليم لا محرَّف؟</w:t>
      </w:r>
    </w:p>
    <w:p w14:paraId="5780E0EA" w14:textId="77777777" w:rsidR="00960F11" w:rsidRPr="00A17A57" w:rsidRDefault="00960F11" w:rsidP="00960F1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الرد: الفطرة مصدر أولي لا نهائي. تقدّم فرضية أولى تخضع للتثبت والتدبر، وقد يصحّحان انحرافًا فيها. فهذا نظام تصحيح متدرج لا دائرية منطقية، كما يبدأ العالم بفرضية حدسية ثم يختبرها. والفرضية الأولى لا تحتاج إلى تبرير مسبق لتكون نقطة انطلاق، وإنما تحتاجه لتصير حكمًا نهائيًا.</w:t>
      </w:r>
    </w:p>
    <w:p w14:paraId="064148C1" w14:textId="77777777" w:rsidR="00960F11" w:rsidRPr="00A17A57" w:rsidRDefault="00960F11" w:rsidP="00960F11">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الثاني: هل التثبت ممكن عمليًا في عالم فائق التعقيد المعلوماتي؟</w:t>
      </w:r>
    </w:p>
    <w:p w14:paraId="1190BC21" w14:textId="77777777" w:rsidR="00960F11" w:rsidRPr="00A17A57" w:rsidRDefault="00960F11" w:rsidP="00960F1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الرد: التثبت يتناسب مع خطورة القرار لا مع كل معلومة عابرة. فالآية نزلت في خبر كاد يُفضي إلى قرار عسكري خطير، لا في كل معلومة يومية. والمعيار العملي: كلما زادت خطورة القرار زاد وجوب التثبت.</w:t>
      </w:r>
    </w:p>
    <w:p w14:paraId="788DF150" w14:textId="77777777" w:rsidR="00960F11" w:rsidRPr="00A17A57" w:rsidRDefault="00960F11" w:rsidP="00960F11">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الثالث: أليس التدبر معيارًا فضفاضًا يفتح باب التأويل التعسفي؟</w:t>
      </w:r>
    </w:p>
    <w:p w14:paraId="786F7428" w14:textId="77777777" w:rsidR="00960F11" w:rsidRPr="00A17A57" w:rsidRDefault="00960F11" w:rsidP="00960F1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الرد: يقيّده أمران: ربطه في القرآن باختبار الاتساق الداخلي (النساء:82)، فالفهم «العميق» الذي يُنتج تناقضًا مع بقية النص يكشف زيفه؛ وتقييده ببروتوكول القراءة الثماني حين يكون موضوعه النص.</w:t>
      </w:r>
    </w:p>
    <w:p w14:paraId="66C82A86" w14:textId="77777777" w:rsidR="00960F11" w:rsidRPr="00A17A57" w:rsidRDefault="00960F11" w:rsidP="00960F11">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الرابع: التركيب الثلاثي اجتهاد، ولا نص يجمع الأركان الثلاثة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40"/>
      </w:tblGrid>
      <w:tr w:rsidR="00960F11" w:rsidRPr="00A17A57" w14:paraId="2D7E82FC" w14:textId="77777777" w:rsidTr="008E76A7">
        <w:tc>
          <w:tcPr>
            <w:tcW w:w="8640" w:type="dxa"/>
            <w:shd w:val="clear" w:color="auto" w:fill="375623"/>
            <w:tcMar>
              <w:top w:w="66" w:type="dxa"/>
              <w:left w:w="88" w:type="dxa"/>
              <w:bottom w:w="66" w:type="dxa"/>
              <w:right w:w="88" w:type="dxa"/>
            </w:tcMar>
            <w:vAlign w:val="center"/>
          </w:tcPr>
          <w:p w14:paraId="28144A98"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الاعتراض الرابع: التركيب الاجتهادي ليس تعسفًا</w:t>
            </w:r>
          </w:p>
        </w:tc>
      </w:tr>
      <w:tr w:rsidR="00960F11" w:rsidRPr="00A17A57" w14:paraId="19D61CC3" w14:textId="77777777" w:rsidTr="008E76A7">
        <w:tc>
          <w:tcPr>
            <w:tcW w:w="8640" w:type="dxa"/>
            <w:shd w:val="clear" w:color="auto" w:fill="EBF5E0"/>
            <w:tcMar>
              <w:top w:w="66" w:type="dxa"/>
              <w:left w:w="88" w:type="dxa"/>
              <w:bottom w:w="66" w:type="dxa"/>
              <w:right w:w="88" w:type="dxa"/>
            </w:tcMar>
            <w:vAlign w:val="center"/>
          </w:tcPr>
          <w:p w14:paraId="6973C840"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نص يجمع الأركان الثلاثة، والترتيب (فطرة، ثم تثبت، ثم تدبر) استنتاج مني. لكن الصلة بين ركنين منها لها شاهد: فالأمر بالتدبر في النساء:82 تليه مباشرة آية إذاعة الخبر قبل ردّه إلى أهل الاستنباط. وكما في الفصل الثامن (الاعتراض الرابع)، يقع التركيب في م3 بهامش متوسط معلن، أعلى من هامش كل ركن منفردًا. والمطلوب إعلان الهامش لا إنكار الاجتهاد.</w:t>
            </w:r>
          </w:p>
        </w:tc>
      </w:tr>
    </w:tbl>
    <w:p w14:paraId="461A32B1" w14:textId="77777777" w:rsidR="00960F11" w:rsidRPr="00A17A57" w:rsidRDefault="00960F11" w:rsidP="00960F11">
      <w:pPr>
        <w:bidi/>
        <w:spacing w:after="55"/>
        <w:rPr>
          <w:rFonts w:ascii="Sakkal Majalla" w:hAnsi="Sakkal Majalla" w:cs="Sakkal Majalla"/>
          <w:sz w:val="26"/>
          <w:szCs w:val="26"/>
        </w:rPr>
      </w:pPr>
    </w:p>
    <w:p w14:paraId="76177F92" w14:textId="77777777" w:rsidR="00960F11" w:rsidRPr="00A17A57" w:rsidRDefault="00960F11" w:rsidP="00960F11">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الخامس: ألا تشتّت كثرة المقارنات التركيز عن جوهر النظرية؟</w:t>
      </w:r>
    </w:p>
    <w:p w14:paraId="7E860AFB" w14:textId="77777777" w:rsidR="00960F11" w:rsidRPr="00A17A57" w:rsidRDefault="00960F11" w:rsidP="00960F1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الرد: كل مقارنة تختبر بعدًا مختلفًا: سايمون حدود القرار، وكانمان آليات التفكير، والمدارس الأربع الأساس الفلسفي، والتقاليد الدينية السياق الأوسع. فهي ليست تكرارًا لاختبار واحد. وقد حذفتُ من الفصل ما كان مكررًا منها.</w:t>
      </w:r>
    </w:p>
    <w:p w14:paraId="776044A1" w14:textId="77777777" w:rsidR="00960F11" w:rsidRPr="00A17A57" w:rsidRDefault="00960F11" w:rsidP="00960F11">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السادس: كيف نحكم بـ«فسق» المخبر دون علم بباطنه؟</w:t>
      </w:r>
    </w:p>
    <w:p w14:paraId="4335C1A9" w14:textId="77777777" w:rsidR="00960F11" w:rsidRPr="00A17A57" w:rsidRDefault="00960F11" w:rsidP="00960F1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الرد: حوّل الفقه وعلم الحديث معيار الفسق من الباطن إلى السجل السلوكي الظاهر: لا يُحكم على الراوي بعلم غيبي، وإنما بسجله الموثّق، كسوابق الكذب الثابتة والمصلحة الظاهرة في تحريف الخبر. ونظام «علامة الثقة» (9.8) يترجم هذا عمليًا: سجل الدقة، وتضارب المصالح الظاهر.</w:t>
      </w:r>
    </w:p>
    <w:p w14:paraId="00533CE7" w14:textId="77777777" w:rsidR="00960F11" w:rsidRPr="00A17A57" w:rsidRDefault="00960F11" w:rsidP="00960F11">
      <w:pPr>
        <w:bidi/>
        <w:spacing w:after="55"/>
        <w:rPr>
          <w:rFonts w:ascii="Sakkal Majalla" w:hAnsi="Sakkal Majalla" w:cs="Sakkal Majalla"/>
          <w:sz w:val="26"/>
          <w:szCs w:val="26"/>
        </w:rPr>
      </w:pPr>
    </w:p>
    <w:p w14:paraId="1454087E" w14:textId="77777777" w:rsidR="00960F11" w:rsidRPr="00A17A57" w:rsidRDefault="00960F11" w:rsidP="00960F11">
      <w:pPr>
        <w:pBdr>
          <w:bottom w:val="single" w:sz="6" w:space="0" w:color="D6E4F0"/>
        </w:pBdr>
        <w:bidi/>
        <w:spacing w:before="20" w:after="65"/>
        <w:rPr>
          <w:rFonts w:ascii="Sakkal Majalla" w:hAnsi="Sakkal Majalla" w:cs="Sakkal Majalla"/>
          <w:sz w:val="26"/>
          <w:szCs w:val="26"/>
        </w:rPr>
      </w:pPr>
    </w:p>
    <w:p w14:paraId="78E04145" w14:textId="77777777" w:rsidR="00960F11" w:rsidRPr="00A17A57" w:rsidRDefault="00960F11" w:rsidP="00960F11">
      <w:pPr>
        <w:bidi/>
        <w:spacing w:after="55"/>
        <w:rPr>
          <w:rFonts w:ascii="Sakkal Majalla" w:hAnsi="Sakkal Majalla" w:cs="Sakkal Majalla"/>
          <w:sz w:val="26"/>
          <w:szCs w:val="26"/>
        </w:rPr>
      </w:pPr>
    </w:p>
    <w:p w14:paraId="4E34F6AA" w14:textId="77777777" w:rsidR="00960F11" w:rsidRPr="00A17A57" w:rsidRDefault="00960F11" w:rsidP="00960F11">
      <w:pPr>
        <w:pBdr>
          <w:bottom w:val="single" w:sz="14" w:space="0" w:color="1F3864"/>
        </w:pBdr>
        <w:bidi/>
        <w:spacing w:before="50" w:after="90"/>
        <w:rPr>
          <w:rFonts w:ascii="Sakkal Majalla" w:hAnsi="Sakkal Majalla" w:cs="Sakkal Majalla"/>
          <w:sz w:val="26"/>
          <w:szCs w:val="26"/>
        </w:rPr>
      </w:pPr>
    </w:p>
    <w:p w14:paraId="60E7C8AC" w14:textId="77777777" w:rsidR="00960F11" w:rsidRPr="00A17A57" w:rsidRDefault="00960F11" w:rsidP="00960F11">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9.10  حدود الادعاء: ما يثبته هذا الفصل وما لا يثبته</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320"/>
        <w:gridCol w:w="4320"/>
      </w:tblGrid>
      <w:tr w:rsidR="00960F11" w:rsidRPr="00A17A57" w14:paraId="425EBA0A" w14:textId="77777777" w:rsidTr="008E76A7">
        <w:tc>
          <w:tcPr>
            <w:tcW w:w="4320" w:type="dxa"/>
            <w:shd w:val="clear" w:color="auto" w:fill="375623"/>
            <w:tcMar>
              <w:top w:w="66" w:type="dxa"/>
              <w:left w:w="88" w:type="dxa"/>
              <w:bottom w:w="66" w:type="dxa"/>
              <w:right w:w="88" w:type="dxa"/>
            </w:tcMar>
            <w:vAlign w:val="center"/>
          </w:tcPr>
          <w:p w14:paraId="370A646C"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ما يثبته الفصل</w:t>
            </w:r>
          </w:p>
        </w:tc>
        <w:tc>
          <w:tcPr>
            <w:tcW w:w="4320" w:type="dxa"/>
            <w:shd w:val="clear" w:color="auto" w:fill="C00000"/>
            <w:tcMar>
              <w:top w:w="66" w:type="dxa"/>
              <w:left w:w="88" w:type="dxa"/>
              <w:bottom w:w="66" w:type="dxa"/>
              <w:right w:w="88" w:type="dxa"/>
            </w:tcMar>
            <w:vAlign w:val="center"/>
          </w:tcPr>
          <w:p w14:paraId="24BB5954"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ما لا يثبته الفصل</w:t>
            </w:r>
          </w:p>
        </w:tc>
      </w:tr>
      <w:tr w:rsidR="00960F11" w:rsidRPr="00A17A57" w14:paraId="2833DFC3" w14:textId="77777777" w:rsidTr="008E76A7">
        <w:tc>
          <w:tcPr>
            <w:tcW w:w="4320" w:type="dxa"/>
            <w:shd w:val="clear" w:color="auto" w:fill="EBF5E0"/>
            <w:tcMar>
              <w:top w:w="66" w:type="dxa"/>
              <w:left w:w="88" w:type="dxa"/>
              <w:bottom w:w="66" w:type="dxa"/>
              <w:right w:w="88" w:type="dxa"/>
            </w:tcMar>
            <w:vAlign w:val="center"/>
          </w:tcPr>
          <w:p w14:paraId="4713F942"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ثلاثة مفاهيم قرآنية معرفية مشتقة ببروتوكول القراءة الثماني، مع إعلان هامش عدم اليقين لكل ركن.</w:t>
            </w:r>
          </w:p>
        </w:tc>
        <w:tc>
          <w:tcPr>
            <w:tcW w:w="4320" w:type="dxa"/>
            <w:shd w:val="clear" w:color="auto" w:fill="FFF0F0"/>
            <w:tcMar>
              <w:top w:w="66" w:type="dxa"/>
              <w:left w:w="88" w:type="dxa"/>
              <w:bottom w:w="66" w:type="dxa"/>
              <w:right w:w="88" w:type="dxa"/>
            </w:tcMar>
            <w:vAlign w:val="center"/>
          </w:tcPr>
          <w:p w14:paraId="644E3AD5"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يثبت أن التركيب الثلاثي ضروري بنص صريح؛ فهو اجتهاد في م3 بهامش متوسط. ولا أن نقل الفطرة والتدبر إلى الإدارة منصوص؛ فهو توسيع اجتهادي معلن.</w:t>
            </w:r>
          </w:p>
        </w:tc>
      </w:tr>
      <w:tr w:rsidR="00960F11" w:rsidRPr="00A17A57" w14:paraId="1A77E6D0" w14:textId="77777777" w:rsidTr="008E76A7">
        <w:tc>
          <w:tcPr>
            <w:tcW w:w="4320" w:type="dxa"/>
            <w:shd w:val="clear" w:color="auto" w:fill="FFFFFF"/>
            <w:tcMar>
              <w:top w:w="66" w:type="dxa"/>
              <w:left w:w="88" w:type="dxa"/>
              <w:bottom w:w="66" w:type="dxa"/>
              <w:right w:w="88" w:type="dxa"/>
            </w:tcMar>
            <w:vAlign w:val="center"/>
          </w:tcPr>
          <w:p w14:paraId="691C0245"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التركيب (مصدر، ثم تحقق، ثم تعميق) مسوَّغ بتسلسل معرفي، مع الإقرار بأنه اجتهاد.</w:t>
            </w:r>
          </w:p>
        </w:tc>
        <w:tc>
          <w:tcPr>
            <w:tcW w:w="4320" w:type="dxa"/>
            <w:shd w:val="clear" w:color="auto" w:fill="FFFFFF"/>
            <w:tcMar>
              <w:top w:w="66" w:type="dxa"/>
              <w:left w:w="88" w:type="dxa"/>
              <w:bottom w:w="66" w:type="dxa"/>
              <w:right w:w="88" w:type="dxa"/>
            </w:tcMar>
            <w:vAlign w:val="center"/>
          </w:tcPr>
          <w:p w14:paraId="72900760"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يثبت أن نظام «علامة الثقة» طُبّق في أي مؤسسة؛ فهو مواصفات تصميمية مقترحة.</w:t>
            </w:r>
          </w:p>
        </w:tc>
      </w:tr>
      <w:tr w:rsidR="00960F11" w:rsidRPr="00A17A57" w14:paraId="53A2F21A" w14:textId="77777777" w:rsidTr="008E76A7">
        <w:tc>
          <w:tcPr>
            <w:tcW w:w="4320" w:type="dxa"/>
            <w:shd w:val="clear" w:color="auto" w:fill="EBF5E0"/>
            <w:tcMar>
              <w:top w:w="66" w:type="dxa"/>
              <w:left w:w="88" w:type="dxa"/>
              <w:bottom w:w="66" w:type="dxa"/>
              <w:right w:w="88" w:type="dxa"/>
            </w:tcMar>
            <w:vAlign w:val="center"/>
          </w:tcPr>
          <w:p w14:paraId="04DE73A3"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مقارنة أولية بمحكّات الفرضية الصفرية أمام سايمون وكانمان.</w:t>
            </w:r>
          </w:p>
        </w:tc>
        <w:tc>
          <w:tcPr>
            <w:tcW w:w="4320" w:type="dxa"/>
            <w:shd w:val="clear" w:color="auto" w:fill="FFF0F0"/>
            <w:tcMar>
              <w:top w:w="66" w:type="dxa"/>
              <w:left w:w="88" w:type="dxa"/>
              <w:bottom w:w="66" w:type="dxa"/>
              <w:right w:w="88" w:type="dxa"/>
            </w:tcMar>
            <w:vAlign w:val="center"/>
          </w:tcPr>
          <w:p w14:paraId="6506DEEC"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يثبت اجتياز المحكّات؛ فالباحث المقيَّد والاختبار الميداني لم يُجريا بعد. ولا يحل مسألة الشك الجذري فلسفيًا.</w:t>
            </w:r>
          </w:p>
        </w:tc>
      </w:tr>
      <w:tr w:rsidR="00960F11" w:rsidRPr="00A17A57" w14:paraId="414D3F08" w14:textId="77777777" w:rsidTr="008E76A7">
        <w:tc>
          <w:tcPr>
            <w:tcW w:w="4320" w:type="dxa"/>
            <w:shd w:val="clear" w:color="auto" w:fill="FFFFFF"/>
            <w:tcMar>
              <w:top w:w="66" w:type="dxa"/>
              <w:left w:w="88" w:type="dxa"/>
              <w:bottom w:w="66" w:type="dxa"/>
              <w:right w:w="88" w:type="dxa"/>
            </w:tcMar>
            <w:vAlign w:val="center"/>
          </w:tcPr>
          <w:p w14:paraId="2D2EBEA4"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حالتان تطبيقيتان ومثالان توضيحيان تبيّن الأثر في مواقف مختلفة.</w:t>
            </w:r>
          </w:p>
        </w:tc>
        <w:tc>
          <w:tcPr>
            <w:tcW w:w="4320" w:type="dxa"/>
            <w:shd w:val="clear" w:color="auto" w:fill="FFFFFF"/>
            <w:tcMar>
              <w:top w:w="66" w:type="dxa"/>
              <w:left w:w="88" w:type="dxa"/>
              <w:bottom w:w="66" w:type="dxa"/>
              <w:right w:w="88" w:type="dxa"/>
            </w:tcMar>
            <w:vAlign w:val="center"/>
          </w:tcPr>
          <w:p w14:paraId="75546255"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يثبت أن الحالات تمثل كل السياقات؛ فهي افتراضية توضيحية.</w:t>
            </w:r>
          </w:p>
        </w:tc>
      </w:tr>
      <w:tr w:rsidR="00960F11" w:rsidRPr="00A17A57" w14:paraId="04E399B5" w14:textId="77777777" w:rsidTr="008E76A7">
        <w:tc>
          <w:tcPr>
            <w:tcW w:w="4320" w:type="dxa"/>
            <w:shd w:val="clear" w:color="auto" w:fill="EBF5E0"/>
            <w:tcMar>
              <w:top w:w="66" w:type="dxa"/>
              <w:left w:w="88" w:type="dxa"/>
              <w:bottom w:w="66" w:type="dxa"/>
              <w:right w:w="88" w:type="dxa"/>
            </w:tcMar>
            <w:vAlign w:val="center"/>
          </w:tcPr>
          <w:p w14:paraId="4B77DBF7"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تتبع كامل للفطرة والتثبت عبر السلم السباعي.</w:t>
            </w:r>
          </w:p>
        </w:tc>
        <w:tc>
          <w:tcPr>
            <w:tcW w:w="4320" w:type="dxa"/>
            <w:shd w:val="clear" w:color="auto" w:fill="FFF0F0"/>
            <w:tcMar>
              <w:top w:w="66" w:type="dxa"/>
              <w:left w:w="88" w:type="dxa"/>
              <w:bottom w:w="66" w:type="dxa"/>
              <w:right w:w="88" w:type="dxa"/>
            </w:tcMar>
            <w:vAlign w:val="center"/>
          </w:tcPr>
          <w:p w14:paraId="503E6633"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يثبت شيئًا في المستوى السابع؛ فالاختبار الميداني معلَّق للمفهومين.</w:t>
            </w:r>
          </w:p>
        </w:tc>
      </w:tr>
    </w:tbl>
    <w:p w14:paraId="2A8C6CCD" w14:textId="77777777" w:rsidR="00960F11" w:rsidRPr="00A17A57" w:rsidRDefault="00960F11" w:rsidP="00960F11">
      <w:pPr>
        <w:bidi/>
        <w:spacing w:after="55"/>
        <w:rPr>
          <w:rFonts w:ascii="Sakkal Majalla" w:hAnsi="Sakkal Majalla" w:cs="Sakkal Majalla"/>
          <w:sz w:val="26"/>
          <w:szCs w:val="26"/>
        </w:rPr>
      </w:pPr>
    </w:p>
    <w:p w14:paraId="46143C2A" w14:textId="77777777" w:rsidR="00960F11" w:rsidRPr="00A17A57" w:rsidRDefault="00960F11" w:rsidP="00960F11">
      <w:pPr>
        <w:bidi/>
        <w:spacing w:after="55"/>
        <w:rPr>
          <w:rFonts w:ascii="Sakkal Majalla" w:hAnsi="Sakkal Majalla" w:cs="Sakkal Majalla"/>
          <w:sz w:val="26"/>
          <w:szCs w:val="26"/>
        </w:rPr>
      </w:pPr>
    </w:p>
    <w:p w14:paraId="1154E928" w14:textId="77777777" w:rsidR="00960F11" w:rsidRPr="00A17A57" w:rsidRDefault="00960F11" w:rsidP="00960F11">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موقع هذا الفصل في الباب الثاني</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0"/>
        <w:gridCol w:w="2160"/>
        <w:gridCol w:w="2880"/>
        <w:gridCol w:w="2880"/>
      </w:tblGrid>
      <w:tr w:rsidR="00960F11" w:rsidRPr="00A17A57" w14:paraId="096B9D49" w14:textId="77777777" w:rsidTr="008E76A7">
        <w:tc>
          <w:tcPr>
            <w:tcW w:w="720" w:type="dxa"/>
            <w:shd w:val="clear" w:color="auto" w:fill="1F3864"/>
            <w:tcMar>
              <w:top w:w="66" w:type="dxa"/>
              <w:left w:w="88" w:type="dxa"/>
              <w:bottom w:w="66" w:type="dxa"/>
              <w:right w:w="88" w:type="dxa"/>
            </w:tcMar>
            <w:vAlign w:val="center"/>
          </w:tcPr>
          <w:p w14:paraId="01816B77"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الفصل</w:t>
            </w:r>
          </w:p>
        </w:tc>
        <w:tc>
          <w:tcPr>
            <w:tcW w:w="2160" w:type="dxa"/>
            <w:shd w:val="clear" w:color="auto" w:fill="1F3864"/>
            <w:tcMar>
              <w:top w:w="66" w:type="dxa"/>
              <w:left w:w="88" w:type="dxa"/>
              <w:bottom w:w="66" w:type="dxa"/>
              <w:right w:w="88" w:type="dxa"/>
            </w:tcMar>
            <w:vAlign w:val="center"/>
          </w:tcPr>
          <w:p w14:paraId="5D047617"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السؤال المحوري</w:t>
            </w:r>
          </w:p>
        </w:tc>
        <w:tc>
          <w:tcPr>
            <w:tcW w:w="2880" w:type="dxa"/>
            <w:shd w:val="clear" w:color="auto" w:fill="1F3864"/>
            <w:tcMar>
              <w:top w:w="66" w:type="dxa"/>
              <w:left w:w="88" w:type="dxa"/>
              <w:bottom w:w="66" w:type="dxa"/>
              <w:right w:w="88" w:type="dxa"/>
            </w:tcMar>
            <w:vAlign w:val="center"/>
          </w:tcPr>
          <w:p w14:paraId="0F33439A"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إجابته</w:t>
            </w:r>
          </w:p>
        </w:tc>
        <w:tc>
          <w:tcPr>
            <w:tcW w:w="2880" w:type="dxa"/>
            <w:shd w:val="clear" w:color="auto" w:fill="1F3864"/>
            <w:tcMar>
              <w:top w:w="66" w:type="dxa"/>
              <w:left w:w="88" w:type="dxa"/>
              <w:bottom w:w="66" w:type="dxa"/>
              <w:right w:w="88" w:type="dxa"/>
            </w:tcMar>
            <w:vAlign w:val="center"/>
          </w:tcPr>
          <w:p w14:paraId="3CB51176"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ما يستلمه من الفصل التاسع</w:t>
            </w:r>
          </w:p>
        </w:tc>
      </w:tr>
      <w:tr w:rsidR="00960F11" w:rsidRPr="00A17A57" w14:paraId="750B9227" w14:textId="77777777" w:rsidTr="008E76A7">
        <w:tc>
          <w:tcPr>
            <w:tcW w:w="720" w:type="dxa"/>
            <w:shd w:val="clear" w:color="auto" w:fill="EBF5FB"/>
            <w:tcMar>
              <w:top w:w="66" w:type="dxa"/>
              <w:left w:w="88" w:type="dxa"/>
              <w:bottom w:w="66" w:type="dxa"/>
              <w:right w:w="88" w:type="dxa"/>
            </w:tcMar>
            <w:vAlign w:val="center"/>
          </w:tcPr>
          <w:p w14:paraId="007D9C97"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ف8</w:t>
            </w:r>
          </w:p>
        </w:tc>
        <w:tc>
          <w:tcPr>
            <w:tcW w:w="2160" w:type="dxa"/>
            <w:shd w:val="clear" w:color="auto" w:fill="F5F5F5"/>
            <w:tcMar>
              <w:top w:w="66" w:type="dxa"/>
              <w:left w:w="88" w:type="dxa"/>
              <w:bottom w:w="66" w:type="dxa"/>
              <w:right w:w="88" w:type="dxa"/>
            </w:tcMar>
            <w:vAlign w:val="center"/>
          </w:tcPr>
          <w:p w14:paraId="6DED00A1"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من هو الإنسان الذي يُدار؟</w:t>
            </w:r>
          </w:p>
        </w:tc>
        <w:tc>
          <w:tcPr>
            <w:tcW w:w="2880" w:type="dxa"/>
            <w:shd w:val="clear" w:color="auto" w:fill="EBF5FB"/>
            <w:tcMar>
              <w:top w:w="66" w:type="dxa"/>
              <w:left w:w="88" w:type="dxa"/>
              <w:bottom w:w="66" w:type="dxa"/>
              <w:right w:w="88" w:type="dxa"/>
            </w:tcMar>
            <w:vAlign w:val="center"/>
          </w:tcPr>
          <w:p w14:paraId="383E0E09"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مُستخلَف + مُكلَّف بالوسع + مُبتلى</w:t>
            </w:r>
          </w:p>
        </w:tc>
        <w:tc>
          <w:tcPr>
            <w:tcW w:w="2880" w:type="dxa"/>
            <w:shd w:val="clear" w:color="auto" w:fill="EBF5E0"/>
            <w:tcMar>
              <w:top w:w="66" w:type="dxa"/>
              <w:left w:w="88" w:type="dxa"/>
              <w:bottom w:w="66" w:type="dxa"/>
              <w:right w:w="88" w:type="dxa"/>
            </w:tcMar>
            <w:vAlign w:val="center"/>
          </w:tcPr>
          <w:p w14:paraId="3FAD43B7"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 xml:space="preserve">يرسل إلى التاسع: طبيعة منتج المعرفة، إنسانًا مستخلَفًا لا آلة بيانات.</w:t>
            </w:r>
          </w:p>
        </w:tc>
      </w:tr>
      <w:tr w:rsidR="00960F11" w:rsidRPr="00A17A57" w14:paraId="6028310F" w14:textId="77777777" w:rsidTr="008E76A7">
        <w:tc>
          <w:tcPr>
            <w:tcW w:w="720" w:type="dxa"/>
            <w:shd w:val="clear" w:color="auto" w:fill="156082"/>
            <w:tcMar>
              <w:top w:w="66" w:type="dxa"/>
              <w:left w:w="88" w:type="dxa"/>
              <w:bottom w:w="66" w:type="dxa"/>
              <w:right w:w="88" w:type="dxa"/>
            </w:tcMar>
            <w:vAlign w:val="center"/>
          </w:tcPr>
          <w:p w14:paraId="57F2D7BB"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ف9 (هذا الفصل)</w:t>
            </w:r>
          </w:p>
        </w:tc>
        <w:tc>
          <w:tcPr>
            <w:tcW w:w="2160" w:type="dxa"/>
            <w:shd w:val="clear" w:color="auto" w:fill="156082"/>
            <w:tcMar>
              <w:top w:w="66" w:type="dxa"/>
              <w:left w:w="88" w:type="dxa"/>
              <w:bottom w:w="66" w:type="dxa"/>
              <w:right w:w="88" w:type="dxa"/>
            </w:tcMar>
            <w:vAlign w:val="center"/>
          </w:tcPr>
          <w:p w14:paraId="1A4AFAA0"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color w:val="FFFFFF"/>
                <w:sz w:val="26"/>
                <w:szCs w:val="26"/>
                <w:rtl/>
              </w:rPr>
              <w:t>كيف يُنتج هذا الإنسان المعرفة؟</w:t>
            </w:r>
          </w:p>
        </w:tc>
        <w:tc>
          <w:tcPr>
            <w:tcW w:w="2880" w:type="dxa"/>
            <w:shd w:val="clear" w:color="auto" w:fill="156082"/>
            <w:tcMar>
              <w:top w:w="66" w:type="dxa"/>
              <w:left w:w="88" w:type="dxa"/>
              <w:bottom w:w="66" w:type="dxa"/>
              <w:right w:w="88" w:type="dxa"/>
            </w:tcMar>
            <w:vAlign w:val="center"/>
          </w:tcPr>
          <w:p w14:paraId="497D8FDC"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color w:val="FFFFFF"/>
                <w:sz w:val="26"/>
                <w:szCs w:val="26"/>
                <w:rtl/>
              </w:rPr>
              <w:t>فطرة + تثبت + تدبر</w:t>
            </w:r>
          </w:p>
        </w:tc>
        <w:tc>
          <w:tcPr>
            <w:tcW w:w="2880" w:type="dxa"/>
            <w:shd w:val="clear" w:color="auto" w:fill="156082"/>
            <w:tcMar>
              <w:top w:w="66" w:type="dxa"/>
              <w:left w:w="88" w:type="dxa"/>
              <w:bottom w:w="66" w:type="dxa"/>
              <w:right w:w="88" w:type="dxa"/>
            </w:tcMar>
            <w:vAlign w:val="center"/>
          </w:tcPr>
          <w:p w14:paraId="7104CC8D"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color w:val="FFFFFF"/>
                <w:sz w:val="26"/>
                <w:szCs w:val="26"/>
                <w:rtl/>
              </w:rPr>
              <w:t>—</w:t>
            </w:r>
          </w:p>
        </w:tc>
      </w:tr>
      <w:tr w:rsidR="00960F11" w:rsidRPr="00A17A57" w14:paraId="41E4FA0B" w14:textId="77777777" w:rsidTr="008E76A7">
        <w:tc>
          <w:tcPr>
            <w:tcW w:w="720" w:type="dxa"/>
            <w:shd w:val="clear" w:color="auto" w:fill="EBF5FB"/>
            <w:tcMar>
              <w:top w:w="66" w:type="dxa"/>
              <w:left w:w="88" w:type="dxa"/>
              <w:bottom w:w="66" w:type="dxa"/>
              <w:right w:w="88" w:type="dxa"/>
            </w:tcMar>
            <w:vAlign w:val="center"/>
          </w:tcPr>
          <w:p w14:paraId="00EF05C3"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ف10</w:t>
            </w:r>
          </w:p>
        </w:tc>
        <w:tc>
          <w:tcPr>
            <w:tcW w:w="2160" w:type="dxa"/>
            <w:shd w:val="clear" w:color="auto" w:fill="F5F5F5"/>
            <w:tcMar>
              <w:top w:w="66" w:type="dxa"/>
              <w:left w:w="88" w:type="dxa"/>
              <w:bottom w:w="66" w:type="dxa"/>
              <w:right w:w="88" w:type="dxa"/>
            </w:tcMar>
            <w:vAlign w:val="center"/>
          </w:tcPr>
          <w:p w14:paraId="6CBCC03C"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بأي قيم يحكم القرآن الفعل الإداري؟</w:t>
            </w:r>
          </w:p>
        </w:tc>
        <w:tc>
          <w:tcPr>
            <w:tcW w:w="2880" w:type="dxa"/>
            <w:shd w:val="clear" w:color="auto" w:fill="EBF5FB"/>
            <w:tcMar>
              <w:top w:w="66" w:type="dxa"/>
              <w:left w:w="88" w:type="dxa"/>
              <w:bottom w:w="66" w:type="dxa"/>
              <w:right w:w="88" w:type="dxa"/>
            </w:tcMar>
            <w:vAlign w:val="center"/>
          </w:tcPr>
          <w:p w14:paraId="2027B90F"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الرحمة والحكمة والصدق، والمنظومة القيمية السباعية</w:t>
            </w:r>
          </w:p>
        </w:tc>
        <w:tc>
          <w:tcPr>
            <w:tcW w:w="2880" w:type="dxa"/>
            <w:shd w:val="clear" w:color="auto" w:fill="EBF5E0"/>
            <w:tcMar>
              <w:top w:w="66" w:type="dxa"/>
              <w:left w:w="88" w:type="dxa"/>
              <w:bottom w:w="66" w:type="dxa"/>
              <w:right w:w="88" w:type="dxa"/>
            </w:tcMar>
            <w:vAlign w:val="center"/>
          </w:tcPr>
          <w:p w14:paraId="2EF32BD3"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i/>
                <w:iCs/>
                <w:color w:val="375623"/>
                <w:sz w:val="26"/>
                <w:szCs w:val="26"/>
                <w:rtl/>
              </w:rPr>
              <w:t xml:space="preserve">يستلم من التاسع: إنسانًا يُنتج المعرفة بثلاثة أركان، فبأي قيم يتصرف؟</w:t>
            </w:r>
          </w:p>
        </w:tc>
      </w:tr>
      <w:tr w:rsidR="00960F11" w:rsidRPr="00A17A57" w14:paraId="6C5A866B" w14:textId="77777777" w:rsidTr="008E76A7">
        <w:tc>
          <w:tcPr>
            <w:tcW w:w="720" w:type="dxa"/>
            <w:shd w:val="clear" w:color="auto" w:fill="FFFFFF"/>
            <w:tcMar>
              <w:top w:w="66" w:type="dxa"/>
              <w:left w:w="88" w:type="dxa"/>
              <w:bottom w:w="66" w:type="dxa"/>
              <w:right w:w="88" w:type="dxa"/>
            </w:tcMar>
            <w:vAlign w:val="center"/>
          </w:tcPr>
          <w:p w14:paraId="08596146"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b/>
                <w:bCs/>
                <w:color w:val="1F3864"/>
                <w:sz w:val="26"/>
                <w:szCs w:val="26"/>
                <w:rtl/>
              </w:rPr>
              <w:t>ف11</w:t>
            </w:r>
          </w:p>
        </w:tc>
        <w:tc>
          <w:tcPr>
            <w:tcW w:w="2160" w:type="dxa"/>
            <w:shd w:val="clear" w:color="auto" w:fill="FFFFFF"/>
            <w:tcMar>
              <w:top w:w="66" w:type="dxa"/>
              <w:left w:w="88" w:type="dxa"/>
              <w:bottom w:w="66" w:type="dxa"/>
              <w:right w:w="88" w:type="dxa"/>
            </w:tcMar>
            <w:vAlign w:val="center"/>
          </w:tcPr>
          <w:p w14:paraId="67F575C5"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كيف تتجمع هذه الأسس في بنية واحدة؟</w:t>
            </w:r>
          </w:p>
        </w:tc>
        <w:tc>
          <w:tcPr>
            <w:tcW w:w="2880" w:type="dxa"/>
            <w:shd w:val="clear" w:color="auto" w:fill="FFFFFF"/>
            <w:tcMar>
              <w:top w:w="66" w:type="dxa"/>
              <w:left w:w="88" w:type="dxa"/>
              <w:bottom w:w="66" w:type="dxa"/>
              <w:right w:w="88" w:type="dxa"/>
            </w:tcMar>
            <w:vAlign w:val="center"/>
          </w:tcPr>
          <w:p w14:paraId="4EB40160"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QMF: الإطار المعرفي للإدارة القرآنية</w:t>
            </w:r>
          </w:p>
        </w:tc>
        <w:tc>
          <w:tcPr>
            <w:tcW w:w="2880" w:type="dxa"/>
            <w:shd w:val="clear" w:color="auto" w:fill="FFFFFF"/>
            <w:tcMar>
              <w:top w:w="66" w:type="dxa"/>
              <w:left w:w="88" w:type="dxa"/>
              <w:bottom w:w="66" w:type="dxa"/>
              <w:right w:w="88" w:type="dxa"/>
            </w:tcMar>
            <w:vAlign w:val="center"/>
          </w:tcPr>
          <w:p w14:paraId="6AA58E8C"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i/>
                <w:iCs/>
                <w:color w:val="375623"/>
                <w:sz w:val="26"/>
                <w:szCs w:val="26"/>
                <w:rtl/>
              </w:rPr>
              <w:t xml:space="preserve">يستلم من التاسع: نظام المعلومات القائم على علامة الثقة والتدبر المؤسسي.</w:t>
            </w:r>
          </w:p>
        </w:tc>
      </w:tr>
      <w:tr w:rsidR="00960F11" w:rsidRPr="00A17A57" w14:paraId="2FE2E41B" w14:textId="77777777" w:rsidTr="008E76A7">
        <w:tc>
          <w:tcPr>
            <w:tcW w:w="720" w:type="dxa"/>
            <w:shd w:val="clear" w:color="auto" w:fill="EBF5FB"/>
            <w:tcMar>
              <w:top w:w="66" w:type="dxa"/>
              <w:left w:w="88" w:type="dxa"/>
              <w:bottom w:w="66" w:type="dxa"/>
              <w:right w:w="88" w:type="dxa"/>
            </w:tcMar>
            <w:vAlign w:val="center"/>
          </w:tcPr>
          <w:p w14:paraId="67E3B6D9"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ف4–ف7</w:t>
            </w:r>
          </w:p>
        </w:tc>
        <w:tc>
          <w:tcPr>
            <w:tcW w:w="2160" w:type="dxa"/>
            <w:shd w:val="clear" w:color="auto" w:fill="F5F5F5"/>
            <w:tcMar>
              <w:top w:w="66" w:type="dxa"/>
              <w:left w:w="88" w:type="dxa"/>
              <w:bottom w:w="66" w:type="dxa"/>
              <w:right w:w="88" w:type="dxa"/>
            </w:tcMar>
            <w:vAlign w:val="center"/>
          </w:tcPr>
          <w:p w14:paraId="25EA85F7"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كيف تشتق وتختبر كل ذلك؟</w:t>
            </w:r>
          </w:p>
        </w:tc>
        <w:tc>
          <w:tcPr>
            <w:tcW w:w="2880" w:type="dxa"/>
            <w:shd w:val="clear" w:color="auto" w:fill="EBF5FB"/>
            <w:tcMar>
              <w:top w:w="66" w:type="dxa"/>
              <w:left w:w="88" w:type="dxa"/>
              <w:bottom w:w="66" w:type="dxa"/>
              <w:right w:w="88" w:type="dxa"/>
            </w:tcMar>
            <w:vAlign w:val="center"/>
          </w:tcPr>
          <w:p w14:paraId="3122141F" w14:textId="77777777" w:rsidR="00960F11" w:rsidRPr="00A17A57" w:rsidRDefault="00960F11" w:rsidP="008E76A7">
            <w:pPr>
              <w:bidi/>
              <w:spacing w:before="44" w:after="44"/>
              <w:rPr>
                <w:rFonts w:ascii="Sakkal Majalla" w:hAnsi="Sakkal Majalla" w:cs="Sakkal Majalla"/>
                <w:sz w:val="26"/>
                <w:szCs w:val="26"/>
              </w:rPr>
            </w:pPr>
            <w:r w:rsidRPr="00A17A57">
              <w:rPr>
                <w:rFonts w:ascii="Sakkal Majalla" w:hAnsi="Sakkal Majalla" w:cs="Sakkal Majalla"/>
                <w:color w:val="000000"/>
                <w:sz w:val="26"/>
                <w:szCs w:val="26"/>
                <w:rtl/>
              </w:rPr>
              <w:t>المنهجية الكاملة (الباب الأول)</w:t>
            </w:r>
          </w:p>
        </w:tc>
        <w:tc>
          <w:tcPr>
            <w:tcW w:w="2880" w:type="dxa"/>
            <w:shd w:val="clear" w:color="auto" w:fill="EBF5E0"/>
            <w:tcMar>
              <w:top w:w="66" w:type="dxa"/>
              <w:left w:w="88" w:type="dxa"/>
              <w:bottom w:w="66" w:type="dxa"/>
              <w:right w:w="88" w:type="dxa"/>
            </w:tcMar>
            <w:vAlign w:val="center"/>
          </w:tcPr>
          <w:p w14:paraId="036AB65E" w14:textId="77777777" w:rsidR="00960F11" w:rsidRPr="00A17A57" w:rsidRDefault="00960F11" w:rsidP="008E76A7">
            <w:pPr>
              <w:bidi/>
              <w:spacing w:before="44" w:after="44"/>
              <w:rPr>
                <w:rFonts w:ascii="Sakkal Majalla" w:hAnsi="Sakkal Majalla" w:cs="Sakkal Majalla"/>
                <w:sz w:val="26"/>
                <w:szCs w:val="26"/>
              </w:rPr>
            </w:pPr>
            <w:r>
              <w:rPr>
                <w:rFonts w:ascii="Sakkal Majalla" w:hAnsi="Sakkal Majalla" w:cs="Sakkal Majalla"/>
                <w:i/>
                <w:iCs/>
                <w:color w:val="375623"/>
                <w:sz w:val="26"/>
                <w:szCs w:val="26"/>
                <w:rtl/>
              </w:rPr>
              <w:t xml:space="preserve">تُستعمل في البروتوكول الذي طُبّق ثلاث مرات في هذا الفصل.</w:t>
            </w:r>
          </w:p>
        </w:tc>
      </w:tr>
    </w:tbl>
    <w:p w14:paraId="2E559CE0" w14:textId="77777777" w:rsidR="00960F11" w:rsidRPr="00A17A57" w:rsidRDefault="00960F11" w:rsidP="00960F1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فالفصل التاسع جسر بين تصور الإنسان (ف8) والقيم (ف10)، إذ لا تُحدَّد القيم الحاكمة قبل تحديد طبيعة الإنسان ونظام معرفته.</w:t>
      </w:r>
    </w:p>
    <w:p w14:paraId="257018A4" w14:textId="77777777" w:rsidR="00960F11" w:rsidRPr="00A17A57" w:rsidRDefault="00960F11" w:rsidP="00960F11">
      <w:pPr>
        <w:bidi/>
        <w:spacing w:after="55"/>
        <w:rPr>
          <w:rFonts w:ascii="Sakkal Majalla" w:hAnsi="Sakkal Majalla" w:cs="Sakkal Majalla"/>
          <w:sz w:val="26"/>
          <w:szCs w:val="26"/>
        </w:rPr>
      </w:pPr>
    </w:p>
    <w:p w14:paraId="586E0832" w14:textId="77777777" w:rsidR="00960F11" w:rsidRPr="00A17A57" w:rsidRDefault="00960F11" w:rsidP="00960F11">
      <w:pPr>
        <w:pBdr>
          <w:bottom w:val="single" w:sz="6" w:space="0" w:color="D6E4F0"/>
        </w:pBdr>
        <w:bidi/>
        <w:spacing w:before="20" w:after="65"/>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40"/>
      </w:tblGrid>
      <w:tr w:rsidR="00960F11" w:rsidRPr="00A17A57" w14:paraId="53037D4C" w14:textId="77777777" w:rsidTr="008E76A7">
        <w:tc>
          <w:tcPr>
            <w:tcW w:w="8640" w:type="dxa"/>
            <w:shd w:val="clear" w:color="auto" w:fill="7030A0"/>
            <w:tcMar>
              <w:top w:w="66" w:type="dxa"/>
              <w:left w:w="88" w:type="dxa"/>
              <w:bottom w:w="66" w:type="dxa"/>
              <w:right w:w="88" w:type="dxa"/>
            </w:tcMar>
            <w:vAlign w:val="center"/>
          </w:tcPr>
          <w:p w14:paraId="1E30D90D" w14:textId="77777777" w:rsidR="00960F11" w:rsidRPr="00A17A57" w:rsidRDefault="00960F11" w:rsidP="008E76A7">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 xml:space="preserve">تمرين: علامة الثقة على قرارك الأخير</w:t>
            </w:r>
          </w:p>
        </w:tc>
      </w:tr>
      <w:tr w:rsidR="00960F11" w:rsidRPr="00A17A57" w14:paraId="0F4583DC" w14:textId="77777777" w:rsidTr="008E76A7">
        <w:tc>
          <w:tcPr>
            <w:tcW w:w="8640" w:type="dxa"/>
            <w:shd w:val="clear" w:color="auto" w:fill="F2E8F8"/>
            <w:tcMar>
              <w:top w:w="66" w:type="dxa"/>
              <w:left w:w="88" w:type="dxa"/>
              <w:bottom w:w="66" w:type="dxa"/>
              <w:right w:w="88" w:type="dxa"/>
            </w:tcMar>
            <w:vAlign w:val="center"/>
          </w:tcPr>
          <w:p w14:paraId="47EAA194" w14:textId="77777777" w:rsidR="00960F11" w:rsidRPr="00A17A57" w:rsidRDefault="00960F11" w:rsidP="008E76A7">
            <w:pPr>
              <w:bidi/>
              <w:spacing w:before="44" w:after="44"/>
              <w:rPr>
                <w:rFonts w:ascii="Sakkal Majalla" w:hAnsi="Sakkal Majalla" w:cs="Sakkal Majalla"/>
                <w:sz w:val="26"/>
                <w:szCs w:val="26"/>
              </w:rPr>
            </w:pPr>
            <w:r>
              <w:rPr>
                <w:rFonts w:ascii="Cambria Math" w:hAnsi="Cambria Math" w:cs="Cambria Math" w:hint="cs"/>
                <w:color w:val="000000"/>
                <w:sz w:val="26"/>
                <w:szCs w:val="26"/>
                <w:rtl/>
              </w:rPr>
              <w:t xml:space="preserve">قبل الانتقال إلى الفصل العاشر، اختر آخر قرار مهم بنيته على معلومة وصلتك من غيرك.</w:t>
            </w:r>
          </w:p>
          <w:p w:rsidR="00960F11" w:rsidRPr="00A17A57" w:rsidRDefault="00960F11" w:rsidP="008E76A7">
            <w:pPr>
              <w:bidi/>
              <w:spacing w:before="44" w:after="44"/>
              <w:rPr>
                <w:rFonts w:ascii="Sakkal Majalla" w:hAnsi="Sakkal Majalla" w:cs="Sakkal Majalla"/>
                <w:sz w:val="26"/>
                <w:szCs w:val="26"/>
              </w:rPr>
            </w:pPr>
            <w:r>
              <w:rPr>
                <w:rFonts w:ascii="Cambria Math" w:hAnsi="Cambria Math" w:cs="Cambria Math" w:hint="cs"/>
                <w:color w:val="000000"/>
                <w:sz w:val="26"/>
                <w:szCs w:val="26"/>
                <w:rtl/>
              </w:rPr>
              <w:t xml:space="preserve">1.  الفطرة: ماذا كان انطباعك الأول حين وصلتك المعلومة؟ وهل كان فيه انزعاج أخلاقي تجاهلته، أو عملت به دون فحص؟</w:t>
            </w:r>
          </w:p>
          <w:p w:rsidR="00960F11" w:rsidRPr="00A17A57" w:rsidRDefault="00960F11" w:rsidP="008E76A7">
            <w:pPr>
              <w:bidi/>
              <w:spacing w:before="44" w:after="44"/>
              <w:rPr>
                <w:rFonts w:ascii="Sakkal Majalla" w:hAnsi="Sakkal Majalla" w:cs="Sakkal Majalla"/>
                <w:sz w:val="26"/>
                <w:szCs w:val="26"/>
              </w:rPr>
            </w:pPr>
            <w:r>
              <w:rPr>
                <w:rFonts w:ascii="Cambria Math" w:hAnsi="Cambria Math" w:cs="Cambria Math" w:hint="cs"/>
                <w:color w:val="000000"/>
                <w:sz w:val="26"/>
                <w:szCs w:val="26"/>
                <w:rtl/>
              </w:rPr>
              <w:t xml:space="preserve">2.  التثبت: أعطِ المصدر علامة ثقة بمدخلاتها الثلاثة: سجل دقته السابق، وتضارب المصالح الظاهر، وهل أيّد المعلومةَ مصدرٌ مستقل؟</w:t>
            </w:r>
          </w:p>
          <w:p w:rsidR="00960F11" w:rsidRPr="00A17A57" w:rsidRDefault="00960F11" w:rsidP="008E76A7">
            <w:pPr>
              <w:bidi/>
              <w:spacing w:before="44" w:after="44"/>
              <w:rPr>
                <w:rFonts w:ascii="Sakkal Majalla" w:hAnsi="Sakkal Majalla" w:cs="Sakkal Majalla"/>
                <w:sz w:val="26"/>
                <w:szCs w:val="26"/>
              </w:rPr>
            </w:pPr>
            <w:r>
              <w:rPr>
                <w:rFonts w:ascii="Cambria Math" w:hAnsi="Cambria Math" w:cs="Cambria Math" w:hint="cs"/>
                <w:color w:val="000000"/>
                <w:sz w:val="26"/>
                <w:szCs w:val="26"/>
                <w:rtl/>
              </w:rPr>
              <w:t xml:space="preserve">3.  التدبر: ما العاقبة التي لم تفكر فيها يومها؟ ومن الطرف الغائب الذي لم تسمع منه؟</w:t>
            </w:r>
          </w:p>
          <w:p w:rsidR="00960F11" w:rsidRPr="00A17A57" w:rsidRDefault="00960F11" w:rsidP="008E76A7">
            <w:pPr>
              <w:bidi/>
              <w:spacing w:before="44" w:after="44"/>
              <w:rPr>
                <w:rFonts w:ascii="Sakkal Majalla" w:hAnsi="Sakkal Majalla" w:cs="Sakkal Majalla"/>
                <w:sz w:val="26"/>
                <w:szCs w:val="26"/>
              </w:rPr>
            </w:pPr>
            <w:r>
              <w:rPr>
                <w:rFonts w:ascii="Cambria Math" w:hAnsi="Cambria Math" w:cs="Cambria Math" w:hint="cs"/>
                <w:color w:val="000000"/>
                <w:sz w:val="26"/>
                <w:szCs w:val="26"/>
                <w:rtl/>
              </w:rPr>
              <w:t xml:space="preserve">ثم اكتب جملة واحدة: «لو أعدت القرار اليوم لـ…». فما لا يُكتب لا يُفحص.</w:t>
            </w:r>
          </w:p>
        </w:tc>
      </w:tr>
    </w:tbl>
    <w:p w:rsidR="00960F11" w:rsidRPr="00A17A57" w:rsidRDefault="00960F11" w:rsidP="00960F11">
      <w:pPr>
        <w:bidi/>
        <w:spacing w:after="55"/>
        <w:rPr>
          <w:rFonts w:ascii="Sakkal Majalla" w:hAnsi="Sakkal Majalla" w:cs="Sakkal Majalla"/>
          <w:sz w:val="26"/>
          <w:szCs w:val="26"/>
        </w:rPr>
      </w:pPr>
    </w:p>
    <w:p w:rsidR="00960F11" w:rsidRPr="00A17A57" w:rsidRDefault="00960F11" w:rsidP="00960F11">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خاتمة الفصل</w:t>
      </w:r>
    </w:p>
    <w:p w14:paraId="3C78453F" w14:textId="77777777" w:rsidR="00960F11" w:rsidRPr="00A17A57" w:rsidRDefault="00960F11" w:rsidP="00960F1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يمكن تمثيل المعرفة الإدارية في هذا الفصل بثلاث حركات: إشارة أولى، ثم تحقق، ثم نظر في العواقب. ولا ينبغي تحويل هذا التمثيل إلى وصفة جامدة، لكنه يساعد المدير على اكتشاف موضع الخطأ: فإن استعجل الفطرة وقع في الانطباع، وإن اكتفى بالبيانات ضاق أفقه، وإن أكثر من التأمل دون قرار صار التدبر تأجيلًا. والمعرفة الناضجة هي التي تحافظ على الحس الأخلاقي، وتطلب الدليل، وتتحمل مسؤولية الاختيار. وأهم ما يقدّمه الفصل إذن للمدير بأن يصغي إلى إشارته الأخلاقية الأولى، وشرط واضح لهذا الإصغاء: التثبت والتدبر.</w:t>
      </w:r>
    </w:p>
    <w:p w14:paraId="3DEAC3D4" w14:textId="77777777" w:rsidR="00960F11" w:rsidRPr="00A17A57" w:rsidRDefault="00960F11" w:rsidP="00960F11">
      <w:pPr>
        <w:shd w:val="clear" w:color="auto" w:fill="EBF5FB"/>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وترتيب الفصول الثلاثة، الإنسان (ف8) ثم المعرفة (ف9) ثم القيم (ف10)، يقارب ترتيب الفلسفة الكلاسيكية: الوجود، ثم المعرفة، ثم الأخلاق (Ontology، Epistemology، Ethics). ولا أراه استيرادًا، فالإنسان الذي يُدار يستحق أن نعرف كيف يُنتج معرفته قبل أن نسأل عن القيم التي يحكم بها.</w:t>
      </w:r>
    </w:p>
    <w:p w:rsidR="00960F11" w:rsidRPr="00A17A57" w:rsidRDefault="00960F11" w:rsidP="00960F1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أجاب هذا الفصل عن سؤال «كيف يُنتج الإنسان المعرفة التي يدير بها؟» بثلاثة أركان: فطرة مصدرًا، وتثبت تمحيصًا، وتدبر تعميقًا. ويجيب الفصل العاشر عن السؤال الثالث في هذه السلسلة: بأي قيم يحكم القرآن الفعل الإداري؟ ويختبر التكامل بين الفصول الثلاثة.</w:t>
      </w:r>
    </w:p>
    <w:p w14:paraId="006C0DF4" w14:textId="77777777" w:rsidR="00960F11" w:rsidRPr="00A17A57" w:rsidRDefault="00960F11" w:rsidP="00960F11">
      <w:pPr>
        <w:pBdr>
          <w:bottom w:val="single" w:sz="6" w:space="0" w:color="D6E4F0"/>
        </w:pBdr>
        <w:bidi/>
        <w:spacing w:before="20" w:after="65"/>
        <w:rPr>
          <w:rFonts w:ascii="Sakkal Majalla" w:hAnsi="Sakkal Majalla" w:cs="Sakkal Majalla"/>
          <w:sz w:val="26"/>
          <w:szCs w:val="26"/>
        </w:rPr>
      </w:pPr>
    </w:p>
    <w:p w14:paraId="4C600B81" w14:textId="77777777" w:rsidR="00960F11" w:rsidRPr="00A17A57" w:rsidRDefault="00960F11" w:rsidP="00960F11">
      <w:pPr>
        <w:pBdr>
          <w:bottom w:val="single" w:sz="14" w:space="0" w:color="1F3864"/>
        </w:pBdr>
        <w:bidi/>
        <w:spacing w:before="50" w:after="90"/>
        <w:rPr>
          <w:rFonts w:ascii="Sakkal Majalla" w:hAnsi="Sakkal Majalla" w:cs="Sakkal Majalla"/>
          <w:sz w:val="26"/>
          <w:szCs w:val="26"/>
        </w:rPr>
      </w:pPr>
    </w:p>
    <w:p w14:paraId="1BA620BE" w14:textId="77777777" w:rsidR="00960F11" w:rsidRPr="00A17A57" w:rsidRDefault="00960F11" w:rsidP="00960F11">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9.11  قائمة المراجع المذكورة في هذا الفصل</w:t>
      </w:r>
    </w:p>
    <w:p w14:paraId="4F42E5E6" w14:textId="77777777" w:rsidR="00960F11" w:rsidRPr="00A17A57" w:rsidRDefault="00960F11" w:rsidP="00960F11">
      <w:pPr>
        <w:bidi/>
        <w:spacing w:after="90"/>
        <w:rPr>
          <w:rFonts w:ascii="Sakkal Majalla" w:hAnsi="Sakkal Majalla" w:cs="Sakkal Majalla"/>
          <w:sz w:val="26"/>
          <w:szCs w:val="26"/>
        </w:rPr>
      </w:pPr>
      <w:r w:rsidRPr="00A17A57">
        <w:rPr>
          <w:rFonts w:ascii="Sakkal Majalla" w:hAnsi="Sakkal Majalla" w:cs="Sakkal Majalla"/>
          <w:color w:val="000000"/>
          <w:sz w:val="26"/>
          <w:szCs w:val="26"/>
          <w:rtl/>
        </w:rPr>
        <w:t>المصادر الإسلامية الكلاسيكية:</w:t>
      </w:r>
    </w:p>
    <w:p w14:paraId="547A9054" w14:textId="77777777" w:rsidR="00960F11" w:rsidRPr="00A17A57" w:rsidRDefault="00960F11" w:rsidP="00960F1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  </w:t>
      </w:r>
      <w:r>
        <w:rPr>
          <w:rFonts w:ascii="Sakkal Majalla" w:hAnsi="Sakkal Majalla" w:cs="Sakkal Majalla"/>
          <w:sz w:val="26"/>
          <w:szCs w:val="26"/>
          <w:rtl/>
        </w:rPr>
        <w:t xml:space="preserve">الغزالي، أبو حامد (ت.505هـ). المنقذ من الضلال. تحقيق: جميل صليبا وكامل عياد. دار الأندلس.</w:t>
      </w:r>
    </w:p>
    <w:p w14:paraId="7CFFD64E" w14:textId="77777777" w:rsidR="00960F11" w:rsidRPr="00A17A57" w:rsidRDefault="00960F11" w:rsidP="00960F1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  </w:t>
      </w:r>
      <w:r>
        <w:rPr>
          <w:rFonts w:ascii="Sakkal Majalla" w:hAnsi="Sakkal Majalla" w:cs="Sakkal Majalla"/>
          <w:sz w:val="26"/>
          <w:szCs w:val="26"/>
          <w:rtl/>
        </w:rPr>
        <w:t xml:space="preserve">ابن تيمية، أحمد بن عبد الحليم (ت.728هـ). درء تعارض العقل والنقل. تحقيق: محمد رشاد سالم. جامعة الإمام محمد بن سعود الإسلامية.</w:t>
      </w:r>
    </w:p>
    <w:p w14:paraId="7DCD6ED6" w14:textId="77777777" w:rsidR="00960F11" w:rsidRPr="00A17A57" w:rsidRDefault="00960F11" w:rsidP="00960F1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3.  </w:t>
      </w:r>
      <w:r>
        <w:rPr>
          <w:rFonts w:ascii="Sakkal Majalla" w:hAnsi="Sakkal Majalla" w:cs="Sakkal Majalla"/>
          <w:sz w:val="26"/>
          <w:szCs w:val="26"/>
          <w:rtl/>
        </w:rPr>
        <w:t xml:space="preserve">ابن فارس، أحمد (ت.395هـ). معجم مقاييس اللغة. (ف-ط-ر، ب-ي-ن، د-ب-ر)</w:t>
      </w:r>
    </w:p>
    <w:p w14:paraId="4D21F55D" w14:textId="77777777" w:rsidR="00960F11" w:rsidRPr="00A17A57" w:rsidRDefault="00960F11" w:rsidP="00960F1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4.  </w:t>
      </w:r>
      <w:r>
        <w:rPr>
          <w:rFonts w:ascii="Sakkal Majalla" w:hAnsi="Sakkal Majalla" w:cs="Sakkal Majalla"/>
          <w:sz w:val="26"/>
          <w:szCs w:val="26"/>
          <w:rtl/>
        </w:rPr>
        <w:t xml:space="preserve">الراغب الأصفهاني، الحسين بن محمد (ت.502هـ). المفردات في غريب القرآن.</w:t>
      </w:r>
    </w:p>
    <w:p w14:paraId="2ACEC0BC" w14:textId="77777777" w:rsidR="00960F11" w:rsidRPr="00A17A57" w:rsidRDefault="00960F11" w:rsidP="00960F1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5.  </w:t>
      </w:r>
      <w:r>
        <w:rPr>
          <w:rFonts w:ascii="Sakkal Majalla" w:hAnsi="Sakkal Majalla" w:cs="Sakkal Majalla"/>
          <w:sz w:val="26"/>
          <w:szCs w:val="26"/>
          <w:rtl/>
        </w:rPr>
        <w:t xml:space="preserve">ابن كثير، إسماعيل بن عمر (ت.774هـ). تفسير القرآن العظيم. (الروم:30، الحجرات:6، محمد:24)</w:t>
      </w:r>
    </w:p>
    <w:p w14:paraId="58C4BEDE" w14:textId="77777777" w:rsidR="00960F11" w:rsidRPr="00A17A57" w:rsidRDefault="00960F11" w:rsidP="00960F1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6.  </w:t>
      </w:r>
      <w:r>
        <w:rPr>
          <w:rFonts w:ascii="Sakkal Majalla" w:hAnsi="Sakkal Majalla" w:cs="Sakkal Majalla"/>
          <w:sz w:val="26"/>
          <w:szCs w:val="26"/>
          <w:rtl/>
        </w:rPr>
        <w:t xml:space="preserve">ابن عاشور، محمد الطاهر (ت.1393هـ). التحرير والتنوير.</w:t>
      </w:r>
    </w:p>
    <w:p w14:paraId="0EDB2AEF" w14:textId="77777777" w:rsidR="00960F11" w:rsidRPr="00A17A57" w:rsidRDefault="00960F11" w:rsidP="00960F1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7.  </w:t>
      </w:r>
      <w:r>
        <w:rPr>
          <w:rFonts w:ascii="Sakkal Majalla" w:hAnsi="Sakkal Majalla" w:cs="Sakkal Majalla"/>
          <w:sz w:val="26"/>
          <w:szCs w:val="26"/>
          <w:rtl/>
        </w:rPr>
        <w:t xml:space="preserve">القرطبي، محمد بن أحمد (ت.671هـ). الجامع لأحكام القرآن.</w:t>
      </w:r>
    </w:p>
    <w:p w14:paraId="090AD5F7" w14:textId="77777777" w:rsidR="00960F11" w:rsidRPr="00A17A57" w:rsidRDefault="00960F11" w:rsidP="00960F1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8.  </w:t>
      </w:r>
      <w:r>
        <w:rPr>
          <w:rFonts w:ascii="Sakkal Majalla" w:hAnsi="Sakkal Majalla" w:cs="Sakkal Majalla"/>
          <w:sz w:val="26"/>
          <w:szCs w:val="26"/>
          <w:rtl/>
        </w:rPr>
        <w:t xml:space="preserve">سيد قطب (ت.1966م). في ظلال القرآن.</w:t>
      </w:r>
    </w:p>
    <w:p w14:paraId="7FBF0E9D" w14:textId="77777777" w:rsidR="00960F11" w:rsidRPr="00A17A57" w:rsidRDefault="00960F11" w:rsidP="00960F1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9.  </w:t>
      </w:r>
      <w:r>
        <w:rPr>
          <w:rFonts w:ascii="Sakkal Majalla" w:hAnsi="Sakkal Majalla" w:cs="Sakkal Majalla"/>
          <w:sz w:val="26"/>
          <w:szCs w:val="26"/>
          <w:rtl/>
        </w:rPr>
        <w:t xml:space="preserve">البخاري، محمد بن إسماعيل (ت.256هـ). صحيح البخاري. (حديث «كل مولود يولد على الفطرة»)</w:t>
      </w:r>
    </w:p>
    <w:p w14:paraId="5FA08B7A" w14:textId="77777777" w:rsidR="00960F11" w:rsidRPr="00A17A57" w:rsidRDefault="00960F11" w:rsidP="00960F1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10.  </w:t>
      </w:r>
      <w:r>
        <w:rPr>
          <w:rFonts w:ascii="Sakkal Majalla" w:hAnsi="Sakkal Majalla" w:cs="Sakkal Majalla"/>
          <w:sz w:val="26"/>
          <w:szCs w:val="26"/>
          <w:rtl/>
        </w:rPr>
        <w:t xml:space="preserve">مسلم بن الحجاج (ت.261هـ). صحيح مسلم. (مقدمة الصحيح: «كفى بالمرء كذبًا»؛ وحديث حذيفة في قيام الليل)</w:t>
      </w:r>
    </w:p>
    <w:p w14:paraId="2D13BDA2" w14:textId="77777777" w:rsidR="00960F11" w:rsidRPr="00A17A57" w:rsidRDefault="00960F11" w:rsidP="00960F1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11.  </w:t>
      </w:r>
      <w:r>
        <w:rPr>
          <w:rFonts w:ascii="Sakkal Majalla" w:hAnsi="Sakkal Majalla" w:cs="Sakkal Majalla"/>
          <w:sz w:val="26"/>
          <w:szCs w:val="26"/>
          <w:rtl/>
        </w:rPr>
        <w:t xml:space="preserve">النسائي، أحمد بن شعيب (ت.303هـ). السنن؛ وابن ماجه، محمد بن يزيد (ت.273هـ). السنن. (حديث أبي ذر في ترديد الآية)</w:t>
      </w:r>
    </w:p>
    <w:p w14:paraId="695EC26C" w14:textId="77777777" w:rsidR="00960F11" w:rsidRPr="00A17A57" w:rsidRDefault="00960F11" w:rsidP="00960F1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12.  </w:t>
      </w:r>
      <w:r>
        <w:rPr>
          <w:rFonts w:ascii="Sakkal Majalla" w:hAnsi="Sakkal Majalla" w:cs="Sakkal Majalla"/>
          <w:sz w:val="26"/>
          <w:szCs w:val="26"/>
          <w:rtl/>
        </w:rPr>
        <w:t xml:space="preserve">أحمد بن حنبل (ت.241هـ). المسند. (حديث أبي ذر؛ ورواية سبب نزول الحجرات:6)</w:t>
      </w:r>
    </w:p>
    <w:p w14:paraId="73558984" w14:textId="77777777" w:rsidR="00960F11" w:rsidRPr="00A17A57" w:rsidRDefault="00960F11" w:rsidP="00960F11">
      <w:pPr>
        <w:bidi/>
        <w:spacing w:after="90"/>
        <w:rPr>
          <w:rFonts w:ascii="Sakkal Majalla" w:hAnsi="Sakkal Majalla" w:cs="Sakkal Majalla"/>
          <w:sz w:val="26"/>
          <w:szCs w:val="26"/>
        </w:rPr>
      </w:pPr>
      <w:r w:rsidRPr="00A17A57">
        <w:rPr>
          <w:rFonts w:ascii="Sakkal Majalla" w:hAnsi="Sakkal Majalla" w:cs="Sakkal Majalla"/>
          <w:color w:val="000000"/>
          <w:sz w:val="26"/>
          <w:szCs w:val="26"/>
          <w:rtl/>
        </w:rPr>
        <w:t>المصادر الفلسفية والمنهجية الغربية:</w:t>
      </w:r>
    </w:p>
    <w:p w14:paraId="33897674" w14:textId="77777777" w:rsidR="00960F11" w:rsidRPr="00A17A57" w:rsidRDefault="00960F11" w:rsidP="00960F1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13.  </w:t>
      </w:r>
      <w:r>
        <w:rPr>
          <w:rFonts w:ascii="Sakkal Majalla" w:hAnsi="Sakkal Majalla" w:cs="Sakkal Majalla"/>
          <w:sz w:val="26"/>
          <w:szCs w:val="26"/>
          <w:rtl/>
        </w:rPr>
        <w:t xml:space="preserve">Argyris, C. (1977). Double Loop Learning in Organizations. Harvard Business Review, 55(5), 115-125.</w:t>
      </w:r>
    </w:p>
    <w:p w14:paraId="3B921064" w14:textId="77777777" w:rsidR="00960F11" w:rsidRPr="00A17A57" w:rsidRDefault="00960F11" w:rsidP="00960F1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14.  </w:t>
      </w:r>
      <w:r>
        <w:rPr>
          <w:rFonts w:ascii="Sakkal Majalla" w:hAnsi="Sakkal Majalla" w:cs="Sakkal Majalla"/>
          <w:sz w:val="26"/>
          <w:szCs w:val="26"/>
          <w:rtl/>
        </w:rPr>
        <w:t xml:space="preserve">Descartes, R. (1641/1984). Meditations on First Philosophy. Cambridge University Press.</w:t>
      </w:r>
    </w:p>
    <w:p w14:paraId="6D8B9468" w14:textId="77777777" w:rsidR="00960F11" w:rsidRPr="00A17A57" w:rsidRDefault="00960F11" w:rsidP="00960F1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15.  </w:t>
      </w:r>
      <w:r>
        <w:rPr>
          <w:rFonts w:ascii="Sakkal Majalla" w:hAnsi="Sakkal Majalla" w:cs="Sakkal Majalla"/>
          <w:sz w:val="26"/>
          <w:szCs w:val="26"/>
          <w:rtl/>
        </w:rPr>
        <w:t xml:space="preserve">Haidt, J. (2001). The Emotional Dog and Its Rational Tail. Psychological Review, 108(4), 814-834.</w:t>
      </w:r>
    </w:p>
    <w:p w14:paraId="1EC94FF2" w14:textId="77777777" w:rsidR="00960F11" w:rsidRPr="00A17A57" w:rsidRDefault="00960F11" w:rsidP="00960F1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16.  </w:t>
      </w:r>
      <w:r>
        <w:rPr>
          <w:rFonts w:ascii="Sakkal Majalla" w:hAnsi="Sakkal Majalla" w:cs="Sakkal Majalla"/>
          <w:sz w:val="26"/>
          <w:szCs w:val="26"/>
          <w:rtl/>
        </w:rPr>
        <w:t xml:space="preserve">Hume, D. (1748/1975). An Enquiry Concerning Human Understanding. Oxford University Press.</w:t>
      </w:r>
    </w:p>
    <w:p w14:paraId="2C0CBBA0" w14:textId="77777777" w:rsidR="00960F11" w:rsidRPr="00A17A57" w:rsidRDefault="00960F11" w:rsidP="00960F1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17.  </w:t>
      </w:r>
      <w:r>
        <w:rPr>
          <w:rFonts w:ascii="Sakkal Majalla" w:hAnsi="Sakkal Majalla" w:cs="Sakkal Majalla"/>
          <w:sz w:val="26"/>
          <w:szCs w:val="26"/>
          <w:rtl/>
        </w:rPr>
        <w:t xml:space="preserve">James, W. (1907). Pragmatism: A New Name for Some Old Ways of Thinking. Longmans Green.</w:t>
      </w:r>
    </w:p>
    <w:p w14:paraId="7F86B240" w14:textId="77777777" w:rsidR="00960F11" w:rsidRPr="00A17A57" w:rsidRDefault="00960F11" w:rsidP="00960F1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18.  </w:t>
      </w:r>
      <w:r>
        <w:rPr>
          <w:rFonts w:ascii="Sakkal Majalla" w:hAnsi="Sakkal Majalla" w:cs="Sakkal Majalla"/>
          <w:sz w:val="26"/>
          <w:szCs w:val="26"/>
          <w:rtl/>
        </w:rPr>
        <w:t xml:space="preserve">Kahneman, D. (2011). Thinking, Fast and Slow. Farrar, Straus and Giroux.</w:t>
      </w:r>
    </w:p>
    <w:p w14:paraId="6D714C3D" w14:textId="77777777" w:rsidR="00960F11" w:rsidRPr="00A17A57" w:rsidRDefault="00960F11" w:rsidP="00960F1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19.  </w:t>
      </w:r>
      <w:r>
        <w:rPr>
          <w:rFonts w:ascii="Sakkal Majalla" w:hAnsi="Sakkal Majalla" w:cs="Sakkal Majalla"/>
          <w:sz w:val="26"/>
          <w:szCs w:val="26"/>
          <w:rtl/>
        </w:rPr>
        <w:t xml:space="preserve">Kahneman, D. &amp; Klein, G. (2009). Conditions for Intuitive Expertise: A Failure to Disagree. American Psychologist, 64(6), 515-526.</w:t>
      </w:r>
    </w:p>
    <w:p w14:paraId="2E86BE44" w14:textId="77777777" w:rsidR="00960F11" w:rsidRPr="00A17A57" w:rsidRDefault="00960F11" w:rsidP="00960F1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20.  </w:t>
      </w:r>
      <w:r>
        <w:rPr>
          <w:rFonts w:ascii="Sakkal Majalla" w:hAnsi="Sakkal Majalla" w:cs="Sakkal Majalla"/>
          <w:sz w:val="26"/>
          <w:szCs w:val="26"/>
          <w:rtl/>
        </w:rPr>
        <w:t xml:space="preserve">Kant, I. (1781/1998). Critique of Pure Reason. Cambridge University Press.</w:t>
      </w:r>
    </w:p>
    <w:p w14:paraId="023E0528" w14:textId="77777777" w:rsidR="00960F11" w:rsidRPr="00A17A57" w:rsidRDefault="00960F11" w:rsidP="00960F1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21.  </w:t>
      </w:r>
      <w:r>
        <w:rPr>
          <w:rFonts w:ascii="Sakkal Majalla" w:hAnsi="Sakkal Majalla" w:cs="Sakkal Majalla"/>
          <w:sz w:val="26"/>
          <w:szCs w:val="26"/>
          <w:rtl/>
        </w:rPr>
        <w:t xml:space="preserve">Klein, G. (1998). Sources of Power: How People Make Decisions. MIT Press.</w:t>
      </w:r>
    </w:p>
    <w:p w14:paraId="205889D4" w14:textId="77777777" w:rsidR="00960F11" w:rsidRPr="00A17A57" w:rsidRDefault="00960F11" w:rsidP="00960F1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22.  </w:t>
      </w:r>
      <w:r>
        <w:rPr>
          <w:rFonts w:ascii="Sakkal Majalla" w:hAnsi="Sakkal Majalla" w:cs="Sakkal Majalla"/>
          <w:sz w:val="26"/>
          <w:szCs w:val="26"/>
          <w:rtl/>
        </w:rPr>
        <w:t xml:space="preserve">Locke, J. (1690/1975). An Essay Concerning Human Understanding. Oxford University Press.</w:t>
      </w:r>
    </w:p>
    <w:p w14:paraId="7FAC49A1" w14:textId="77777777" w:rsidR="00960F11" w:rsidRPr="00A17A57" w:rsidRDefault="00960F11" w:rsidP="00960F1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23.  </w:t>
      </w:r>
      <w:r>
        <w:rPr>
          <w:rFonts w:ascii="Sakkal Majalla" w:hAnsi="Sakkal Majalla" w:cs="Sakkal Majalla"/>
          <w:sz w:val="26"/>
          <w:szCs w:val="26"/>
          <w:rtl/>
        </w:rPr>
        <w:t xml:space="preserve">Nickerson, R. (1998). Confirmation Bias: A Ubiquitous Phenomenon in Many Guises. Review of General Psychology, 2(2), 175-220.</w:t>
      </w:r>
    </w:p>
    <w:p w:rsidR="00960F11" w:rsidRPr="00A17A57" w:rsidRDefault="00960F11" w:rsidP="00960F1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24.  </w:t>
      </w:r>
      <w:r>
        <w:rPr>
          <w:rFonts w:ascii="Sakkal Majalla" w:hAnsi="Sakkal Majalla" w:cs="Sakkal Majalla"/>
          <w:sz w:val="26"/>
          <w:szCs w:val="26"/>
          <w:rtl/>
        </w:rPr>
        <w:t xml:space="preserve">Schön, D. (1983). The Reflective Practitioner. Basic Books.</w:t>
      </w:r>
    </w:p>
    <w:p w:rsidR="00960F11" w:rsidRPr="00A17A57" w:rsidRDefault="00960F11" w:rsidP="00960F1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25.  </w:t>
      </w:r>
      <w:r>
        <w:rPr>
          <w:rFonts w:ascii="Sakkal Majalla" w:hAnsi="Sakkal Majalla" w:cs="Sakkal Majalla"/>
          <w:sz w:val="26"/>
          <w:szCs w:val="26"/>
          <w:rtl/>
        </w:rPr>
        <w:t xml:space="preserve">Simon, H. (1955). A Behavioral Model of Rational Choice. Quarterly Journal of Economics, 69(1), 99-118.</w:t>
      </w:r>
    </w:p>
    <w:p w14:paraId="0F919E80" w14:textId="77777777" w:rsidR="00960F11" w:rsidRPr="00A17A57" w:rsidRDefault="00960F11" w:rsidP="00960F11">
      <w:pPr>
        <w:bidi/>
        <w:spacing w:after="55"/>
        <w:rPr>
          <w:rFonts w:ascii="Sakkal Majalla" w:hAnsi="Sakkal Majalla" w:cs="Sakkal Majalla"/>
          <w:sz w:val="26"/>
          <w:szCs w:val="26"/>
        </w:rPr>
      </w:pPr>
    </w:p>
    <w:sectPr w:rsidR="00C949D6" w:rsidRPr="00C36587" w:rsidSect="00BE6BCD">
      <w:pgSz w:w="12240" w:h="15840"/>
      <w:pgMar w:top="630" w:right="1080" w:bottom="135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akkal Majalla">
    <w:panose1 w:val="02000000000000000000"/>
    <w:charset w:val="00"/>
    <w:family w:val="auto"/>
    <w:pitch w:val="variable"/>
    <w:sig w:usb0="A0002027" w:usb1="80000000" w:usb2="00000108" w:usb3="00000000" w:csb0="000000D3"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F0E99"/>
    <w:multiLevelType w:val="hybridMultilevel"/>
    <w:tmpl w:val="78409AB4"/>
    <w:lvl w:ilvl="0" w:tplc="666222F8">
      <w:start w:val="1"/>
      <w:numFmt w:val="bullet"/>
      <w:lvlText w:val="●"/>
      <w:lvlJc w:val="left"/>
      <w:pPr>
        <w:ind w:left="720" w:hanging="360"/>
      </w:pPr>
    </w:lvl>
    <w:lvl w:ilvl="1" w:tplc="CB4A5EF6">
      <w:start w:val="1"/>
      <w:numFmt w:val="bullet"/>
      <w:lvlText w:val="○"/>
      <w:lvlJc w:val="left"/>
      <w:pPr>
        <w:ind w:left="1440" w:hanging="360"/>
      </w:pPr>
    </w:lvl>
    <w:lvl w:ilvl="2" w:tplc="613EFAC0">
      <w:start w:val="1"/>
      <w:numFmt w:val="bullet"/>
      <w:lvlText w:val="■"/>
      <w:lvlJc w:val="left"/>
      <w:pPr>
        <w:ind w:left="2160" w:hanging="360"/>
      </w:pPr>
    </w:lvl>
    <w:lvl w:ilvl="3" w:tplc="299247E0">
      <w:start w:val="1"/>
      <w:numFmt w:val="bullet"/>
      <w:lvlText w:val="●"/>
      <w:lvlJc w:val="left"/>
      <w:pPr>
        <w:ind w:left="2880" w:hanging="360"/>
      </w:pPr>
    </w:lvl>
    <w:lvl w:ilvl="4" w:tplc="B6DEF84C">
      <w:start w:val="1"/>
      <w:numFmt w:val="bullet"/>
      <w:lvlText w:val="○"/>
      <w:lvlJc w:val="left"/>
      <w:pPr>
        <w:ind w:left="3600" w:hanging="360"/>
      </w:pPr>
    </w:lvl>
    <w:lvl w:ilvl="5" w:tplc="30769550">
      <w:start w:val="1"/>
      <w:numFmt w:val="bullet"/>
      <w:lvlText w:val="■"/>
      <w:lvlJc w:val="left"/>
      <w:pPr>
        <w:ind w:left="4320" w:hanging="360"/>
      </w:pPr>
    </w:lvl>
    <w:lvl w:ilvl="6" w:tplc="B382387C">
      <w:start w:val="1"/>
      <w:numFmt w:val="bullet"/>
      <w:lvlText w:val="●"/>
      <w:lvlJc w:val="left"/>
      <w:pPr>
        <w:ind w:left="5040" w:hanging="360"/>
      </w:pPr>
    </w:lvl>
    <w:lvl w:ilvl="7" w:tplc="6122EAAC">
      <w:start w:val="1"/>
      <w:numFmt w:val="bullet"/>
      <w:lvlText w:val="●"/>
      <w:lvlJc w:val="left"/>
      <w:pPr>
        <w:ind w:left="5760" w:hanging="360"/>
      </w:pPr>
    </w:lvl>
    <w:lvl w:ilvl="8" w:tplc="623C1608">
      <w:start w:val="1"/>
      <w:numFmt w:val="bullet"/>
      <w:lvlText w:val="●"/>
      <w:lvlJc w:val="left"/>
      <w:pPr>
        <w:ind w:left="6480" w:hanging="360"/>
      </w:pPr>
    </w:lvl>
  </w:abstractNum>
  <w:abstractNum w:abstractNumId="1" w15:restartNumberingAfterBreak="0">
    <w:nsid w:val="1EAF5EE4"/>
    <w:multiLevelType w:val="hybridMultilevel"/>
    <w:tmpl w:val="550ADC16"/>
    <w:lvl w:ilvl="0" w:tplc="B0961056">
      <w:start w:val="1"/>
      <w:numFmt w:val="bullet"/>
      <w:lvlText w:val="●"/>
      <w:lvlJc w:val="left"/>
      <w:pPr>
        <w:ind w:left="720" w:hanging="360"/>
      </w:pPr>
    </w:lvl>
    <w:lvl w:ilvl="1" w:tplc="25129B7A">
      <w:start w:val="1"/>
      <w:numFmt w:val="bullet"/>
      <w:lvlText w:val="○"/>
      <w:lvlJc w:val="left"/>
      <w:pPr>
        <w:ind w:left="1440" w:hanging="360"/>
      </w:pPr>
    </w:lvl>
    <w:lvl w:ilvl="2" w:tplc="1BE0A0DE">
      <w:start w:val="1"/>
      <w:numFmt w:val="bullet"/>
      <w:lvlText w:val="■"/>
      <w:lvlJc w:val="left"/>
      <w:pPr>
        <w:ind w:left="2160" w:hanging="360"/>
      </w:pPr>
    </w:lvl>
    <w:lvl w:ilvl="3" w:tplc="D8D057B2">
      <w:start w:val="1"/>
      <w:numFmt w:val="bullet"/>
      <w:lvlText w:val="●"/>
      <w:lvlJc w:val="left"/>
      <w:pPr>
        <w:ind w:left="2880" w:hanging="360"/>
      </w:pPr>
    </w:lvl>
    <w:lvl w:ilvl="4" w:tplc="D1D46BBA">
      <w:start w:val="1"/>
      <w:numFmt w:val="bullet"/>
      <w:lvlText w:val="○"/>
      <w:lvlJc w:val="left"/>
      <w:pPr>
        <w:ind w:left="3600" w:hanging="360"/>
      </w:pPr>
    </w:lvl>
    <w:lvl w:ilvl="5" w:tplc="5028A956">
      <w:start w:val="1"/>
      <w:numFmt w:val="bullet"/>
      <w:lvlText w:val="■"/>
      <w:lvlJc w:val="left"/>
      <w:pPr>
        <w:ind w:left="4320" w:hanging="360"/>
      </w:pPr>
    </w:lvl>
    <w:lvl w:ilvl="6" w:tplc="C6A093C4">
      <w:start w:val="1"/>
      <w:numFmt w:val="bullet"/>
      <w:lvlText w:val="●"/>
      <w:lvlJc w:val="left"/>
      <w:pPr>
        <w:ind w:left="5040" w:hanging="360"/>
      </w:pPr>
    </w:lvl>
    <w:lvl w:ilvl="7" w:tplc="3A72A97E">
      <w:start w:val="1"/>
      <w:numFmt w:val="bullet"/>
      <w:lvlText w:val="●"/>
      <w:lvlJc w:val="left"/>
      <w:pPr>
        <w:ind w:left="5760" w:hanging="360"/>
      </w:pPr>
    </w:lvl>
    <w:lvl w:ilvl="8" w:tplc="BD142A3E">
      <w:start w:val="1"/>
      <w:numFmt w:val="bullet"/>
      <w:lvlText w:val="●"/>
      <w:lvlJc w:val="left"/>
      <w:pPr>
        <w:ind w:left="6480" w:hanging="360"/>
      </w:pPr>
    </w:lvl>
  </w:abstractNum>
  <w:abstractNum w:abstractNumId="2" w15:restartNumberingAfterBreak="0">
    <w:nsid w:val="1F6C20DD"/>
    <w:multiLevelType w:val="hybridMultilevel"/>
    <w:tmpl w:val="0E2063D4"/>
    <w:lvl w:ilvl="0" w:tplc="23F6ECB2">
      <w:start w:val="1"/>
      <w:numFmt w:val="bullet"/>
      <w:lvlText w:val="●"/>
      <w:lvlJc w:val="left"/>
      <w:pPr>
        <w:ind w:left="720" w:hanging="360"/>
      </w:pPr>
    </w:lvl>
    <w:lvl w:ilvl="1" w:tplc="EAECDDE0">
      <w:start w:val="1"/>
      <w:numFmt w:val="bullet"/>
      <w:lvlText w:val="○"/>
      <w:lvlJc w:val="left"/>
      <w:pPr>
        <w:ind w:left="1440" w:hanging="360"/>
      </w:pPr>
    </w:lvl>
    <w:lvl w:ilvl="2" w:tplc="95F8F0FC">
      <w:start w:val="1"/>
      <w:numFmt w:val="bullet"/>
      <w:lvlText w:val="■"/>
      <w:lvlJc w:val="left"/>
      <w:pPr>
        <w:ind w:left="2160" w:hanging="360"/>
      </w:pPr>
    </w:lvl>
    <w:lvl w:ilvl="3" w:tplc="B126ABA2">
      <w:start w:val="1"/>
      <w:numFmt w:val="bullet"/>
      <w:lvlText w:val="●"/>
      <w:lvlJc w:val="left"/>
      <w:pPr>
        <w:ind w:left="2880" w:hanging="360"/>
      </w:pPr>
    </w:lvl>
    <w:lvl w:ilvl="4" w:tplc="F47E3C02">
      <w:start w:val="1"/>
      <w:numFmt w:val="bullet"/>
      <w:lvlText w:val="○"/>
      <w:lvlJc w:val="left"/>
      <w:pPr>
        <w:ind w:left="3600" w:hanging="360"/>
      </w:pPr>
    </w:lvl>
    <w:lvl w:ilvl="5" w:tplc="80BAF110">
      <w:start w:val="1"/>
      <w:numFmt w:val="bullet"/>
      <w:lvlText w:val="■"/>
      <w:lvlJc w:val="left"/>
      <w:pPr>
        <w:ind w:left="4320" w:hanging="360"/>
      </w:pPr>
    </w:lvl>
    <w:lvl w:ilvl="6" w:tplc="B8BCB204">
      <w:start w:val="1"/>
      <w:numFmt w:val="bullet"/>
      <w:lvlText w:val="●"/>
      <w:lvlJc w:val="left"/>
      <w:pPr>
        <w:ind w:left="5040" w:hanging="360"/>
      </w:pPr>
    </w:lvl>
    <w:lvl w:ilvl="7" w:tplc="CBFAE264">
      <w:start w:val="1"/>
      <w:numFmt w:val="bullet"/>
      <w:lvlText w:val="●"/>
      <w:lvlJc w:val="left"/>
      <w:pPr>
        <w:ind w:left="5760" w:hanging="360"/>
      </w:pPr>
    </w:lvl>
    <w:lvl w:ilvl="8" w:tplc="D8364A14">
      <w:start w:val="1"/>
      <w:numFmt w:val="bullet"/>
      <w:lvlText w:val="●"/>
      <w:lvlJc w:val="left"/>
      <w:pPr>
        <w:ind w:left="6480" w:hanging="360"/>
      </w:pPr>
    </w:lvl>
  </w:abstractNum>
  <w:abstractNum w:abstractNumId="3" w15:restartNumberingAfterBreak="0">
    <w:nsid w:val="2D7B7806"/>
    <w:multiLevelType w:val="hybridMultilevel"/>
    <w:tmpl w:val="909C38E4"/>
    <w:lvl w:ilvl="0" w:tplc="EC66AFA0">
      <w:start w:val="1"/>
      <w:numFmt w:val="bullet"/>
      <w:lvlText w:val="●"/>
      <w:lvlJc w:val="left"/>
      <w:pPr>
        <w:ind w:left="720" w:hanging="360"/>
      </w:pPr>
    </w:lvl>
    <w:lvl w:ilvl="1" w:tplc="FD9292DA">
      <w:start w:val="1"/>
      <w:numFmt w:val="bullet"/>
      <w:lvlText w:val="○"/>
      <w:lvlJc w:val="left"/>
      <w:pPr>
        <w:ind w:left="1440" w:hanging="360"/>
      </w:pPr>
    </w:lvl>
    <w:lvl w:ilvl="2" w:tplc="2AEE4FDA">
      <w:start w:val="1"/>
      <w:numFmt w:val="bullet"/>
      <w:lvlText w:val="■"/>
      <w:lvlJc w:val="left"/>
      <w:pPr>
        <w:ind w:left="2160" w:hanging="360"/>
      </w:pPr>
    </w:lvl>
    <w:lvl w:ilvl="3" w:tplc="B0147376">
      <w:start w:val="1"/>
      <w:numFmt w:val="bullet"/>
      <w:lvlText w:val="●"/>
      <w:lvlJc w:val="left"/>
      <w:pPr>
        <w:ind w:left="2880" w:hanging="360"/>
      </w:pPr>
    </w:lvl>
    <w:lvl w:ilvl="4" w:tplc="F620C130">
      <w:start w:val="1"/>
      <w:numFmt w:val="bullet"/>
      <w:lvlText w:val="○"/>
      <w:lvlJc w:val="left"/>
      <w:pPr>
        <w:ind w:left="3600" w:hanging="360"/>
      </w:pPr>
    </w:lvl>
    <w:lvl w:ilvl="5" w:tplc="BFD28D26">
      <w:start w:val="1"/>
      <w:numFmt w:val="bullet"/>
      <w:lvlText w:val="■"/>
      <w:lvlJc w:val="left"/>
      <w:pPr>
        <w:ind w:left="4320" w:hanging="360"/>
      </w:pPr>
    </w:lvl>
    <w:lvl w:ilvl="6" w:tplc="6BCE4558">
      <w:start w:val="1"/>
      <w:numFmt w:val="bullet"/>
      <w:lvlText w:val="●"/>
      <w:lvlJc w:val="left"/>
      <w:pPr>
        <w:ind w:left="5040" w:hanging="360"/>
      </w:pPr>
    </w:lvl>
    <w:lvl w:ilvl="7" w:tplc="96DC178A">
      <w:start w:val="1"/>
      <w:numFmt w:val="bullet"/>
      <w:lvlText w:val="●"/>
      <w:lvlJc w:val="left"/>
      <w:pPr>
        <w:ind w:left="5760" w:hanging="360"/>
      </w:pPr>
    </w:lvl>
    <w:lvl w:ilvl="8" w:tplc="6EBECD22">
      <w:start w:val="1"/>
      <w:numFmt w:val="bullet"/>
      <w:lvlText w:val="●"/>
      <w:lvlJc w:val="left"/>
      <w:pPr>
        <w:ind w:left="6480" w:hanging="360"/>
      </w:pPr>
    </w:lvl>
  </w:abstractNum>
  <w:abstractNum w:abstractNumId="4" w15:restartNumberingAfterBreak="0">
    <w:nsid w:val="3198627C"/>
    <w:multiLevelType w:val="hybridMultilevel"/>
    <w:tmpl w:val="DF123A92"/>
    <w:lvl w:ilvl="0" w:tplc="5ADC3760">
      <w:start w:val="1"/>
      <w:numFmt w:val="bullet"/>
      <w:lvlText w:val="●"/>
      <w:lvlJc w:val="left"/>
      <w:pPr>
        <w:ind w:left="720" w:hanging="360"/>
      </w:pPr>
    </w:lvl>
    <w:lvl w:ilvl="1" w:tplc="DA0E0BDE">
      <w:start w:val="1"/>
      <w:numFmt w:val="bullet"/>
      <w:lvlText w:val="○"/>
      <w:lvlJc w:val="left"/>
      <w:pPr>
        <w:ind w:left="1440" w:hanging="360"/>
      </w:pPr>
    </w:lvl>
    <w:lvl w:ilvl="2" w:tplc="A51A75A0">
      <w:start w:val="1"/>
      <w:numFmt w:val="bullet"/>
      <w:lvlText w:val="■"/>
      <w:lvlJc w:val="left"/>
      <w:pPr>
        <w:ind w:left="2160" w:hanging="360"/>
      </w:pPr>
    </w:lvl>
    <w:lvl w:ilvl="3" w:tplc="E7008BD2">
      <w:start w:val="1"/>
      <w:numFmt w:val="bullet"/>
      <w:lvlText w:val="●"/>
      <w:lvlJc w:val="left"/>
      <w:pPr>
        <w:ind w:left="2880" w:hanging="360"/>
      </w:pPr>
    </w:lvl>
    <w:lvl w:ilvl="4" w:tplc="75387D54">
      <w:start w:val="1"/>
      <w:numFmt w:val="bullet"/>
      <w:lvlText w:val="○"/>
      <w:lvlJc w:val="left"/>
      <w:pPr>
        <w:ind w:left="3600" w:hanging="360"/>
      </w:pPr>
    </w:lvl>
    <w:lvl w:ilvl="5" w:tplc="8AC4F6BE">
      <w:start w:val="1"/>
      <w:numFmt w:val="bullet"/>
      <w:lvlText w:val="■"/>
      <w:lvlJc w:val="left"/>
      <w:pPr>
        <w:ind w:left="4320" w:hanging="360"/>
      </w:pPr>
    </w:lvl>
    <w:lvl w:ilvl="6" w:tplc="9830018C">
      <w:start w:val="1"/>
      <w:numFmt w:val="bullet"/>
      <w:lvlText w:val="●"/>
      <w:lvlJc w:val="left"/>
      <w:pPr>
        <w:ind w:left="5040" w:hanging="360"/>
      </w:pPr>
    </w:lvl>
    <w:lvl w:ilvl="7" w:tplc="C306579E">
      <w:start w:val="1"/>
      <w:numFmt w:val="bullet"/>
      <w:lvlText w:val="●"/>
      <w:lvlJc w:val="left"/>
      <w:pPr>
        <w:ind w:left="5760" w:hanging="360"/>
      </w:pPr>
    </w:lvl>
    <w:lvl w:ilvl="8" w:tplc="A66E50BA">
      <w:start w:val="1"/>
      <w:numFmt w:val="bullet"/>
      <w:lvlText w:val="●"/>
      <w:lvlJc w:val="left"/>
      <w:pPr>
        <w:ind w:left="6480" w:hanging="360"/>
      </w:pPr>
    </w:lvl>
  </w:abstractNum>
  <w:abstractNum w:abstractNumId="5" w15:restartNumberingAfterBreak="0">
    <w:nsid w:val="3503606A"/>
    <w:multiLevelType w:val="hybridMultilevel"/>
    <w:tmpl w:val="1BBEB4D0"/>
    <w:lvl w:ilvl="0" w:tplc="141CBFE8">
      <w:start w:val="1"/>
      <w:numFmt w:val="bullet"/>
      <w:lvlText w:val="●"/>
      <w:lvlJc w:val="left"/>
      <w:pPr>
        <w:ind w:left="720" w:hanging="360"/>
      </w:pPr>
    </w:lvl>
    <w:lvl w:ilvl="1" w:tplc="A66E3356">
      <w:start w:val="1"/>
      <w:numFmt w:val="bullet"/>
      <w:lvlText w:val="○"/>
      <w:lvlJc w:val="left"/>
      <w:pPr>
        <w:ind w:left="1440" w:hanging="360"/>
      </w:pPr>
    </w:lvl>
    <w:lvl w:ilvl="2" w:tplc="D272145C">
      <w:start w:val="1"/>
      <w:numFmt w:val="bullet"/>
      <w:lvlText w:val="■"/>
      <w:lvlJc w:val="left"/>
      <w:pPr>
        <w:ind w:left="2160" w:hanging="360"/>
      </w:pPr>
    </w:lvl>
    <w:lvl w:ilvl="3" w:tplc="8C82F3D0">
      <w:start w:val="1"/>
      <w:numFmt w:val="bullet"/>
      <w:lvlText w:val="●"/>
      <w:lvlJc w:val="left"/>
      <w:pPr>
        <w:ind w:left="2880" w:hanging="360"/>
      </w:pPr>
    </w:lvl>
    <w:lvl w:ilvl="4" w:tplc="33743320">
      <w:start w:val="1"/>
      <w:numFmt w:val="bullet"/>
      <w:lvlText w:val="○"/>
      <w:lvlJc w:val="left"/>
      <w:pPr>
        <w:ind w:left="3600" w:hanging="360"/>
      </w:pPr>
    </w:lvl>
    <w:lvl w:ilvl="5" w:tplc="A444613C">
      <w:start w:val="1"/>
      <w:numFmt w:val="bullet"/>
      <w:lvlText w:val="■"/>
      <w:lvlJc w:val="left"/>
      <w:pPr>
        <w:ind w:left="4320" w:hanging="360"/>
      </w:pPr>
    </w:lvl>
    <w:lvl w:ilvl="6" w:tplc="AE465958">
      <w:start w:val="1"/>
      <w:numFmt w:val="bullet"/>
      <w:lvlText w:val="●"/>
      <w:lvlJc w:val="left"/>
      <w:pPr>
        <w:ind w:left="5040" w:hanging="360"/>
      </w:pPr>
    </w:lvl>
    <w:lvl w:ilvl="7" w:tplc="0BE007B2">
      <w:start w:val="1"/>
      <w:numFmt w:val="bullet"/>
      <w:lvlText w:val="●"/>
      <w:lvlJc w:val="left"/>
      <w:pPr>
        <w:ind w:left="5760" w:hanging="360"/>
      </w:pPr>
    </w:lvl>
    <w:lvl w:ilvl="8" w:tplc="84DEA712">
      <w:start w:val="1"/>
      <w:numFmt w:val="bullet"/>
      <w:lvlText w:val="●"/>
      <w:lvlJc w:val="left"/>
      <w:pPr>
        <w:ind w:left="6480" w:hanging="360"/>
      </w:pPr>
    </w:lvl>
  </w:abstractNum>
  <w:abstractNum w:abstractNumId="6" w15:restartNumberingAfterBreak="0">
    <w:nsid w:val="35291C58"/>
    <w:multiLevelType w:val="hybridMultilevel"/>
    <w:tmpl w:val="1D8246E6"/>
    <w:lvl w:ilvl="0" w:tplc="466C21EA">
      <w:start w:val="1"/>
      <w:numFmt w:val="bullet"/>
      <w:lvlText w:val="●"/>
      <w:lvlJc w:val="left"/>
      <w:pPr>
        <w:ind w:left="720" w:hanging="360"/>
      </w:pPr>
    </w:lvl>
    <w:lvl w:ilvl="1" w:tplc="86FC0B30">
      <w:start w:val="1"/>
      <w:numFmt w:val="bullet"/>
      <w:lvlText w:val="○"/>
      <w:lvlJc w:val="left"/>
      <w:pPr>
        <w:ind w:left="1440" w:hanging="360"/>
      </w:pPr>
    </w:lvl>
    <w:lvl w:ilvl="2" w:tplc="9E70D3F2">
      <w:start w:val="1"/>
      <w:numFmt w:val="bullet"/>
      <w:lvlText w:val="■"/>
      <w:lvlJc w:val="left"/>
      <w:pPr>
        <w:ind w:left="2160" w:hanging="360"/>
      </w:pPr>
    </w:lvl>
    <w:lvl w:ilvl="3" w:tplc="8034BB4E">
      <w:start w:val="1"/>
      <w:numFmt w:val="bullet"/>
      <w:lvlText w:val="●"/>
      <w:lvlJc w:val="left"/>
      <w:pPr>
        <w:ind w:left="2880" w:hanging="360"/>
      </w:pPr>
    </w:lvl>
    <w:lvl w:ilvl="4" w:tplc="2D986D62">
      <w:start w:val="1"/>
      <w:numFmt w:val="bullet"/>
      <w:lvlText w:val="○"/>
      <w:lvlJc w:val="left"/>
      <w:pPr>
        <w:ind w:left="3600" w:hanging="360"/>
      </w:pPr>
    </w:lvl>
    <w:lvl w:ilvl="5" w:tplc="D228BFA2">
      <w:start w:val="1"/>
      <w:numFmt w:val="bullet"/>
      <w:lvlText w:val="■"/>
      <w:lvlJc w:val="left"/>
      <w:pPr>
        <w:ind w:left="4320" w:hanging="360"/>
      </w:pPr>
    </w:lvl>
    <w:lvl w:ilvl="6" w:tplc="28582406">
      <w:start w:val="1"/>
      <w:numFmt w:val="bullet"/>
      <w:lvlText w:val="●"/>
      <w:lvlJc w:val="left"/>
      <w:pPr>
        <w:ind w:left="5040" w:hanging="360"/>
      </w:pPr>
    </w:lvl>
    <w:lvl w:ilvl="7" w:tplc="7946F506">
      <w:start w:val="1"/>
      <w:numFmt w:val="bullet"/>
      <w:lvlText w:val="●"/>
      <w:lvlJc w:val="left"/>
      <w:pPr>
        <w:ind w:left="5760" w:hanging="360"/>
      </w:pPr>
    </w:lvl>
    <w:lvl w:ilvl="8" w:tplc="807697B8">
      <w:start w:val="1"/>
      <w:numFmt w:val="bullet"/>
      <w:lvlText w:val="●"/>
      <w:lvlJc w:val="left"/>
      <w:pPr>
        <w:ind w:left="6480" w:hanging="360"/>
      </w:pPr>
    </w:lvl>
  </w:abstractNum>
  <w:abstractNum w:abstractNumId="7" w15:restartNumberingAfterBreak="0">
    <w:nsid w:val="3B462C64"/>
    <w:multiLevelType w:val="hybridMultilevel"/>
    <w:tmpl w:val="7FD0DF2A"/>
    <w:lvl w:ilvl="0" w:tplc="D750A004">
      <w:start w:val="1"/>
      <w:numFmt w:val="bullet"/>
      <w:lvlText w:val="●"/>
      <w:lvlJc w:val="left"/>
      <w:pPr>
        <w:ind w:left="720" w:hanging="360"/>
      </w:pPr>
    </w:lvl>
    <w:lvl w:ilvl="1" w:tplc="3E70B1B8">
      <w:start w:val="1"/>
      <w:numFmt w:val="bullet"/>
      <w:lvlText w:val="○"/>
      <w:lvlJc w:val="left"/>
      <w:pPr>
        <w:ind w:left="1440" w:hanging="360"/>
      </w:pPr>
    </w:lvl>
    <w:lvl w:ilvl="2" w:tplc="4DBE0A98">
      <w:start w:val="1"/>
      <w:numFmt w:val="bullet"/>
      <w:lvlText w:val="■"/>
      <w:lvlJc w:val="left"/>
      <w:pPr>
        <w:ind w:left="2160" w:hanging="360"/>
      </w:pPr>
    </w:lvl>
    <w:lvl w:ilvl="3" w:tplc="CC8468C6">
      <w:start w:val="1"/>
      <w:numFmt w:val="bullet"/>
      <w:lvlText w:val="●"/>
      <w:lvlJc w:val="left"/>
      <w:pPr>
        <w:ind w:left="2880" w:hanging="360"/>
      </w:pPr>
    </w:lvl>
    <w:lvl w:ilvl="4" w:tplc="F39A0098">
      <w:start w:val="1"/>
      <w:numFmt w:val="bullet"/>
      <w:lvlText w:val="○"/>
      <w:lvlJc w:val="left"/>
      <w:pPr>
        <w:ind w:left="3600" w:hanging="360"/>
      </w:pPr>
    </w:lvl>
    <w:lvl w:ilvl="5" w:tplc="0942A894">
      <w:start w:val="1"/>
      <w:numFmt w:val="bullet"/>
      <w:lvlText w:val="■"/>
      <w:lvlJc w:val="left"/>
      <w:pPr>
        <w:ind w:left="4320" w:hanging="360"/>
      </w:pPr>
    </w:lvl>
    <w:lvl w:ilvl="6" w:tplc="C33457C0">
      <w:start w:val="1"/>
      <w:numFmt w:val="bullet"/>
      <w:lvlText w:val="●"/>
      <w:lvlJc w:val="left"/>
      <w:pPr>
        <w:ind w:left="5040" w:hanging="360"/>
      </w:pPr>
    </w:lvl>
    <w:lvl w:ilvl="7" w:tplc="C0E82ACC">
      <w:start w:val="1"/>
      <w:numFmt w:val="bullet"/>
      <w:lvlText w:val="●"/>
      <w:lvlJc w:val="left"/>
      <w:pPr>
        <w:ind w:left="5760" w:hanging="360"/>
      </w:pPr>
    </w:lvl>
    <w:lvl w:ilvl="8" w:tplc="3E16493E">
      <w:start w:val="1"/>
      <w:numFmt w:val="bullet"/>
      <w:lvlText w:val="●"/>
      <w:lvlJc w:val="left"/>
      <w:pPr>
        <w:ind w:left="6480" w:hanging="360"/>
      </w:pPr>
    </w:lvl>
  </w:abstractNum>
  <w:abstractNum w:abstractNumId="8" w15:restartNumberingAfterBreak="0">
    <w:nsid w:val="40F35DD1"/>
    <w:multiLevelType w:val="hybridMultilevel"/>
    <w:tmpl w:val="B0E497B0"/>
    <w:lvl w:ilvl="0" w:tplc="C4882CF0">
      <w:start w:val="1"/>
      <w:numFmt w:val="bullet"/>
      <w:lvlText w:val="●"/>
      <w:lvlJc w:val="left"/>
      <w:pPr>
        <w:ind w:left="720" w:hanging="360"/>
      </w:pPr>
    </w:lvl>
    <w:lvl w:ilvl="1" w:tplc="5FB06F74">
      <w:start w:val="1"/>
      <w:numFmt w:val="bullet"/>
      <w:lvlText w:val="○"/>
      <w:lvlJc w:val="left"/>
      <w:pPr>
        <w:ind w:left="1440" w:hanging="360"/>
      </w:pPr>
    </w:lvl>
    <w:lvl w:ilvl="2" w:tplc="5002B82C">
      <w:start w:val="1"/>
      <w:numFmt w:val="bullet"/>
      <w:lvlText w:val="■"/>
      <w:lvlJc w:val="left"/>
      <w:pPr>
        <w:ind w:left="2160" w:hanging="360"/>
      </w:pPr>
    </w:lvl>
    <w:lvl w:ilvl="3" w:tplc="105A89AE">
      <w:start w:val="1"/>
      <w:numFmt w:val="bullet"/>
      <w:lvlText w:val="●"/>
      <w:lvlJc w:val="left"/>
      <w:pPr>
        <w:ind w:left="2880" w:hanging="360"/>
      </w:pPr>
    </w:lvl>
    <w:lvl w:ilvl="4" w:tplc="45868D2E">
      <w:start w:val="1"/>
      <w:numFmt w:val="bullet"/>
      <w:lvlText w:val="○"/>
      <w:lvlJc w:val="left"/>
      <w:pPr>
        <w:ind w:left="3600" w:hanging="360"/>
      </w:pPr>
    </w:lvl>
    <w:lvl w:ilvl="5" w:tplc="984AE344">
      <w:start w:val="1"/>
      <w:numFmt w:val="bullet"/>
      <w:lvlText w:val="■"/>
      <w:lvlJc w:val="left"/>
      <w:pPr>
        <w:ind w:left="4320" w:hanging="360"/>
      </w:pPr>
    </w:lvl>
    <w:lvl w:ilvl="6" w:tplc="2250978A">
      <w:start w:val="1"/>
      <w:numFmt w:val="bullet"/>
      <w:lvlText w:val="●"/>
      <w:lvlJc w:val="left"/>
      <w:pPr>
        <w:ind w:left="5040" w:hanging="360"/>
      </w:pPr>
    </w:lvl>
    <w:lvl w:ilvl="7" w:tplc="EF50724A">
      <w:start w:val="1"/>
      <w:numFmt w:val="bullet"/>
      <w:lvlText w:val="●"/>
      <w:lvlJc w:val="left"/>
      <w:pPr>
        <w:ind w:left="5760" w:hanging="360"/>
      </w:pPr>
    </w:lvl>
    <w:lvl w:ilvl="8" w:tplc="0606886A">
      <w:start w:val="1"/>
      <w:numFmt w:val="bullet"/>
      <w:lvlText w:val="●"/>
      <w:lvlJc w:val="left"/>
      <w:pPr>
        <w:ind w:left="6480" w:hanging="360"/>
      </w:pPr>
    </w:lvl>
  </w:abstractNum>
  <w:abstractNum w:abstractNumId="9" w15:restartNumberingAfterBreak="0">
    <w:nsid w:val="4DC53E92"/>
    <w:multiLevelType w:val="hybridMultilevel"/>
    <w:tmpl w:val="2FBA5FB6"/>
    <w:lvl w:ilvl="0" w:tplc="63169DDC">
      <w:start w:val="1"/>
      <w:numFmt w:val="bullet"/>
      <w:lvlText w:val="●"/>
      <w:lvlJc w:val="left"/>
      <w:pPr>
        <w:ind w:left="720" w:hanging="360"/>
      </w:pPr>
    </w:lvl>
    <w:lvl w:ilvl="1" w:tplc="7186B8A8">
      <w:start w:val="1"/>
      <w:numFmt w:val="bullet"/>
      <w:lvlText w:val="○"/>
      <w:lvlJc w:val="left"/>
      <w:pPr>
        <w:ind w:left="1440" w:hanging="360"/>
      </w:pPr>
    </w:lvl>
    <w:lvl w:ilvl="2" w:tplc="9F4A713E">
      <w:start w:val="1"/>
      <w:numFmt w:val="bullet"/>
      <w:lvlText w:val="■"/>
      <w:lvlJc w:val="left"/>
      <w:pPr>
        <w:ind w:left="2160" w:hanging="360"/>
      </w:pPr>
    </w:lvl>
    <w:lvl w:ilvl="3" w:tplc="DD685A1C">
      <w:start w:val="1"/>
      <w:numFmt w:val="bullet"/>
      <w:lvlText w:val="●"/>
      <w:lvlJc w:val="left"/>
      <w:pPr>
        <w:ind w:left="2880" w:hanging="360"/>
      </w:pPr>
    </w:lvl>
    <w:lvl w:ilvl="4" w:tplc="58E6EB72">
      <w:start w:val="1"/>
      <w:numFmt w:val="bullet"/>
      <w:lvlText w:val="○"/>
      <w:lvlJc w:val="left"/>
      <w:pPr>
        <w:ind w:left="3600" w:hanging="360"/>
      </w:pPr>
    </w:lvl>
    <w:lvl w:ilvl="5" w:tplc="2E0A7C12">
      <w:start w:val="1"/>
      <w:numFmt w:val="bullet"/>
      <w:lvlText w:val="■"/>
      <w:lvlJc w:val="left"/>
      <w:pPr>
        <w:ind w:left="4320" w:hanging="360"/>
      </w:pPr>
    </w:lvl>
    <w:lvl w:ilvl="6" w:tplc="4A228766">
      <w:start w:val="1"/>
      <w:numFmt w:val="bullet"/>
      <w:lvlText w:val="●"/>
      <w:lvlJc w:val="left"/>
      <w:pPr>
        <w:ind w:left="5040" w:hanging="360"/>
      </w:pPr>
    </w:lvl>
    <w:lvl w:ilvl="7" w:tplc="E760DD44">
      <w:start w:val="1"/>
      <w:numFmt w:val="bullet"/>
      <w:lvlText w:val="●"/>
      <w:lvlJc w:val="left"/>
      <w:pPr>
        <w:ind w:left="5760" w:hanging="360"/>
      </w:pPr>
    </w:lvl>
    <w:lvl w:ilvl="8" w:tplc="F514B546">
      <w:start w:val="1"/>
      <w:numFmt w:val="bullet"/>
      <w:lvlText w:val="●"/>
      <w:lvlJc w:val="left"/>
      <w:pPr>
        <w:ind w:left="6480" w:hanging="360"/>
      </w:pPr>
    </w:lvl>
  </w:abstractNum>
  <w:abstractNum w:abstractNumId="10" w15:restartNumberingAfterBreak="0">
    <w:nsid w:val="59BF453C"/>
    <w:multiLevelType w:val="hybridMultilevel"/>
    <w:tmpl w:val="AA2A7DAC"/>
    <w:lvl w:ilvl="0" w:tplc="BABAFD78">
      <w:start w:val="1"/>
      <w:numFmt w:val="bullet"/>
      <w:lvlText w:val="●"/>
      <w:lvlJc w:val="left"/>
      <w:pPr>
        <w:ind w:left="720" w:hanging="360"/>
      </w:pPr>
    </w:lvl>
    <w:lvl w:ilvl="1" w:tplc="9A1A4FFE">
      <w:start w:val="1"/>
      <w:numFmt w:val="bullet"/>
      <w:lvlText w:val="○"/>
      <w:lvlJc w:val="left"/>
      <w:pPr>
        <w:ind w:left="1440" w:hanging="360"/>
      </w:pPr>
    </w:lvl>
    <w:lvl w:ilvl="2" w:tplc="565C5E94">
      <w:start w:val="1"/>
      <w:numFmt w:val="bullet"/>
      <w:lvlText w:val="■"/>
      <w:lvlJc w:val="left"/>
      <w:pPr>
        <w:ind w:left="2160" w:hanging="360"/>
      </w:pPr>
    </w:lvl>
    <w:lvl w:ilvl="3" w:tplc="E5C41B68">
      <w:start w:val="1"/>
      <w:numFmt w:val="bullet"/>
      <w:lvlText w:val="●"/>
      <w:lvlJc w:val="left"/>
      <w:pPr>
        <w:ind w:left="2880" w:hanging="360"/>
      </w:pPr>
    </w:lvl>
    <w:lvl w:ilvl="4" w:tplc="CFDA6CDE">
      <w:start w:val="1"/>
      <w:numFmt w:val="bullet"/>
      <w:lvlText w:val="○"/>
      <w:lvlJc w:val="left"/>
      <w:pPr>
        <w:ind w:left="3600" w:hanging="360"/>
      </w:pPr>
    </w:lvl>
    <w:lvl w:ilvl="5" w:tplc="F9A607FE">
      <w:start w:val="1"/>
      <w:numFmt w:val="bullet"/>
      <w:lvlText w:val="■"/>
      <w:lvlJc w:val="left"/>
      <w:pPr>
        <w:ind w:left="4320" w:hanging="360"/>
      </w:pPr>
    </w:lvl>
    <w:lvl w:ilvl="6" w:tplc="ED2A06F0">
      <w:start w:val="1"/>
      <w:numFmt w:val="bullet"/>
      <w:lvlText w:val="●"/>
      <w:lvlJc w:val="left"/>
      <w:pPr>
        <w:ind w:left="5040" w:hanging="360"/>
      </w:pPr>
    </w:lvl>
    <w:lvl w:ilvl="7" w:tplc="990A94DE">
      <w:start w:val="1"/>
      <w:numFmt w:val="bullet"/>
      <w:lvlText w:val="●"/>
      <w:lvlJc w:val="left"/>
      <w:pPr>
        <w:ind w:left="5760" w:hanging="360"/>
      </w:pPr>
    </w:lvl>
    <w:lvl w:ilvl="8" w:tplc="99221BD8">
      <w:start w:val="1"/>
      <w:numFmt w:val="bullet"/>
      <w:lvlText w:val="●"/>
      <w:lvlJc w:val="left"/>
      <w:pPr>
        <w:ind w:left="6480" w:hanging="360"/>
      </w:pPr>
    </w:lvl>
  </w:abstractNum>
  <w:abstractNum w:abstractNumId="11" w15:restartNumberingAfterBreak="0">
    <w:nsid w:val="6E4E6B6D"/>
    <w:multiLevelType w:val="hybridMultilevel"/>
    <w:tmpl w:val="E752E432"/>
    <w:lvl w:ilvl="0" w:tplc="E30C02E8">
      <w:start w:val="1"/>
      <w:numFmt w:val="bullet"/>
      <w:lvlText w:val="●"/>
      <w:lvlJc w:val="left"/>
      <w:pPr>
        <w:ind w:left="720" w:hanging="360"/>
      </w:pPr>
    </w:lvl>
    <w:lvl w:ilvl="1" w:tplc="EA823682">
      <w:start w:val="1"/>
      <w:numFmt w:val="bullet"/>
      <w:lvlText w:val="○"/>
      <w:lvlJc w:val="left"/>
      <w:pPr>
        <w:ind w:left="1440" w:hanging="360"/>
      </w:pPr>
    </w:lvl>
    <w:lvl w:ilvl="2" w:tplc="5FEC616C">
      <w:start w:val="1"/>
      <w:numFmt w:val="bullet"/>
      <w:lvlText w:val="■"/>
      <w:lvlJc w:val="left"/>
      <w:pPr>
        <w:ind w:left="2160" w:hanging="360"/>
      </w:pPr>
    </w:lvl>
    <w:lvl w:ilvl="3" w:tplc="D5CCAFAE">
      <w:start w:val="1"/>
      <w:numFmt w:val="bullet"/>
      <w:lvlText w:val="●"/>
      <w:lvlJc w:val="left"/>
      <w:pPr>
        <w:ind w:left="2880" w:hanging="360"/>
      </w:pPr>
    </w:lvl>
    <w:lvl w:ilvl="4" w:tplc="25B600DA">
      <w:start w:val="1"/>
      <w:numFmt w:val="bullet"/>
      <w:lvlText w:val="○"/>
      <w:lvlJc w:val="left"/>
      <w:pPr>
        <w:ind w:left="3600" w:hanging="360"/>
      </w:pPr>
    </w:lvl>
    <w:lvl w:ilvl="5" w:tplc="0374B28E">
      <w:start w:val="1"/>
      <w:numFmt w:val="bullet"/>
      <w:lvlText w:val="■"/>
      <w:lvlJc w:val="left"/>
      <w:pPr>
        <w:ind w:left="4320" w:hanging="360"/>
      </w:pPr>
    </w:lvl>
    <w:lvl w:ilvl="6" w:tplc="8690CAFE">
      <w:start w:val="1"/>
      <w:numFmt w:val="bullet"/>
      <w:lvlText w:val="●"/>
      <w:lvlJc w:val="left"/>
      <w:pPr>
        <w:ind w:left="5040" w:hanging="360"/>
      </w:pPr>
    </w:lvl>
    <w:lvl w:ilvl="7" w:tplc="F462E094">
      <w:start w:val="1"/>
      <w:numFmt w:val="bullet"/>
      <w:lvlText w:val="●"/>
      <w:lvlJc w:val="left"/>
      <w:pPr>
        <w:ind w:left="5760" w:hanging="360"/>
      </w:pPr>
    </w:lvl>
    <w:lvl w:ilvl="8" w:tplc="165885D0">
      <w:start w:val="1"/>
      <w:numFmt w:val="bullet"/>
      <w:lvlText w:val="●"/>
      <w:lvlJc w:val="left"/>
      <w:pPr>
        <w:ind w:left="6480" w:hanging="360"/>
      </w:pPr>
    </w:lvl>
  </w:abstractNum>
  <w:abstractNum w:abstractNumId="12" w15:restartNumberingAfterBreak="0">
    <w:nsid w:val="73E278B5"/>
    <w:multiLevelType w:val="hybridMultilevel"/>
    <w:tmpl w:val="04C686EE"/>
    <w:lvl w:ilvl="0" w:tplc="E7DEBA12">
      <w:start w:val="1"/>
      <w:numFmt w:val="bullet"/>
      <w:lvlText w:val="●"/>
      <w:lvlJc w:val="left"/>
      <w:pPr>
        <w:ind w:left="720" w:hanging="360"/>
      </w:pPr>
    </w:lvl>
    <w:lvl w:ilvl="1" w:tplc="CD5E0EDA">
      <w:start w:val="1"/>
      <w:numFmt w:val="bullet"/>
      <w:lvlText w:val="○"/>
      <w:lvlJc w:val="left"/>
      <w:pPr>
        <w:ind w:left="1440" w:hanging="360"/>
      </w:pPr>
    </w:lvl>
    <w:lvl w:ilvl="2" w:tplc="156C4FD8">
      <w:start w:val="1"/>
      <w:numFmt w:val="bullet"/>
      <w:lvlText w:val="■"/>
      <w:lvlJc w:val="left"/>
      <w:pPr>
        <w:ind w:left="2160" w:hanging="360"/>
      </w:pPr>
    </w:lvl>
    <w:lvl w:ilvl="3" w:tplc="A918792C">
      <w:start w:val="1"/>
      <w:numFmt w:val="bullet"/>
      <w:lvlText w:val="●"/>
      <w:lvlJc w:val="left"/>
      <w:pPr>
        <w:ind w:left="2880" w:hanging="360"/>
      </w:pPr>
    </w:lvl>
    <w:lvl w:ilvl="4" w:tplc="0C36CAE4">
      <w:start w:val="1"/>
      <w:numFmt w:val="bullet"/>
      <w:lvlText w:val="○"/>
      <w:lvlJc w:val="left"/>
      <w:pPr>
        <w:ind w:left="3600" w:hanging="360"/>
      </w:pPr>
    </w:lvl>
    <w:lvl w:ilvl="5" w:tplc="00564208">
      <w:start w:val="1"/>
      <w:numFmt w:val="bullet"/>
      <w:lvlText w:val="■"/>
      <w:lvlJc w:val="left"/>
      <w:pPr>
        <w:ind w:left="4320" w:hanging="360"/>
      </w:pPr>
    </w:lvl>
    <w:lvl w:ilvl="6" w:tplc="7FBA6754">
      <w:start w:val="1"/>
      <w:numFmt w:val="bullet"/>
      <w:lvlText w:val="●"/>
      <w:lvlJc w:val="left"/>
      <w:pPr>
        <w:ind w:left="5040" w:hanging="360"/>
      </w:pPr>
    </w:lvl>
    <w:lvl w:ilvl="7" w:tplc="667655EE">
      <w:start w:val="1"/>
      <w:numFmt w:val="bullet"/>
      <w:lvlText w:val="●"/>
      <w:lvlJc w:val="left"/>
      <w:pPr>
        <w:ind w:left="5760" w:hanging="360"/>
      </w:pPr>
    </w:lvl>
    <w:lvl w:ilvl="8" w:tplc="0060A3E0">
      <w:start w:val="1"/>
      <w:numFmt w:val="bullet"/>
      <w:lvlText w:val="●"/>
      <w:lvlJc w:val="left"/>
      <w:pPr>
        <w:ind w:left="6480" w:hanging="360"/>
      </w:pPr>
    </w:lvl>
  </w:abstractNum>
  <w:num w:numId="1" w16cid:durableId="1168902847">
    <w:abstractNumId w:val="9"/>
    <w:lvlOverride w:ilvl="0">
      <w:startOverride w:val="1"/>
    </w:lvlOverride>
  </w:num>
  <w:num w:numId="2" w16cid:durableId="682323115">
    <w:abstractNumId w:val="7"/>
    <w:lvlOverride w:ilvl="0">
      <w:startOverride w:val="1"/>
    </w:lvlOverride>
  </w:num>
  <w:num w:numId="3" w16cid:durableId="763764577">
    <w:abstractNumId w:val="10"/>
    <w:lvlOverride w:ilvl="0">
      <w:startOverride w:val="1"/>
    </w:lvlOverride>
  </w:num>
  <w:num w:numId="4" w16cid:durableId="1562785960">
    <w:abstractNumId w:val="2"/>
    <w:lvlOverride w:ilvl="0">
      <w:startOverride w:val="1"/>
    </w:lvlOverride>
  </w:num>
  <w:num w:numId="5" w16cid:durableId="1376007064">
    <w:abstractNumId w:val="6"/>
    <w:lvlOverride w:ilvl="0">
      <w:startOverride w:val="1"/>
    </w:lvlOverride>
  </w:num>
  <w:num w:numId="6" w16cid:durableId="1437097433">
    <w:abstractNumId w:val="0"/>
    <w:lvlOverride w:ilvl="0">
      <w:startOverride w:val="1"/>
    </w:lvlOverride>
  </w:num>
  <w:num w:numId="7" w16cid:durableId="749078105">
    <w:abstractNumId w:val="11"/>
    <w:lvlOverride w:ilvl="0">
      <w:startOverride w:val="1"/>
    </w:lvlOverride>
  </w:num>
  <w:num w:numId="8" w16cid:durableId="668408163">
    <w:abstractNumId w:val="1"/>
    <w:lvlOverride w:ilvl="0">
      <w:startOverride w:val="1"/>
    </w:lvlOverride>
  </w:num>
  <w:num w:numId="9" w16cid:durableId="74402054">
    <w:abstractNumId w:val="8"/>
    <w:lvlOverride w:ilvl="0">
      <w:startOverride w:val="1"/>
    </w:lvlOverride>
  </w:num>
  <w:num w:numId="10" w16cid:durableId="1781485395">
    <w:abstractNumId w:val="3"/>
    <w:lvlOverride w:ilvl="0">
      <w:startOverride w:val="1"/>
    </w:lvlOverride>
  </w:num>
  <w:num w:numId="11" w16cid:durableId="454561871">
    <w:abstractNumId w:val="5"/>
    <w:lvlOverride w:ilvl="0">
      <w:startOverride w:val="1"/>
    </w:lvlOverride>
  </w:num>
  <w:num w:numId="12" w16cid:durableId="1742437734">
    <w:abstractNumId w:val="4"/>
    <w:lvlOverride w:ilvl="0">
      <w:startOverride w:val="1"/>
    </w:lvlOverride>
  </w:num>
  <w:num w:numId="13" w16cid:durableId="46465383">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9D6"/>
    <w:rsid w:val="00082486"/>
    <w:rsid w:val="002F33B9"/>
    <w:rsid w:val="003654A2"/>
    <w:rsid w:val="004839FF"/>
    <w:rsid w:val="004A47C0"/>
    <w:rsid w:val="004C7A72"/>
    <w:rsid w:val="004E60A9"/>
    <w:rsid w:val="004E60FC"/>
    <w:rsid w:val="005452F2"/>
    <w:rsid w:val="00551706"/>
    <w:rsid w:val="0056341F"/>
    <w:rsid w:val="00571792"/>
    <w:rsid w:val="005C0A79"/>
    <w:rsid w:val="006075F6"/>
    <w:rsid w:val="006355B5"/>
    <w:rsid w:val="00675027"/>
    <w:rsid w:val="006B3FA3"/>
    <w:rsid w:val="008214E4"/>
    <w:rsid w:val="008C1929"/>
    <w:rsid w:val="00960F11"/>
    <w:rsid w:val="009A4422"/>
    <w:rsid w:val="00A44861"/>
    <w:rsid w:val="00B149ED"/>
    <w:rsid w:val="00BE6BCD"/>
    <w:rsid w:val="00BF2B0D"/>
    <w:rsid w:val="00C06B9E"/>
    <w:rsid w:val="00C15A11"/>
    <w:rsid w:val="00C36587"/>
    <w:rsid w:val="00C949D6"/>
    <w:rsid w:val="00CA2DF1"/>
    <w:rsid w:val="00D42044"/>
    <w:rsid w:val="00D8298A"/>
    <w:rsid w:val="00DC0765"/>
    <w:rsid w:val="00DE40B6"/>
    <w:rsid w:val="00E65BBF"/>
    <w:rsid w:val="00E9139F"/>
    <w:rsid w:val="00F102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F4D05"/>
  <w15:chartTrackingRefBased/>
  <w15:docId w15:val="{8D4ADFCD-AB9F-46A6-BECE-A71005372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BBF"/>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C949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9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9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9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9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9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9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9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9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9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9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9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9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9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9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9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9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9D6"/>
    <w:rPr>
      <w:rFonts w:eastAsiaTheme="majorEastAsia" w:cstheme="majorBidi"/>
      <w:color w:val="272727" w:themeColor="text1" w:themeTint="D8"/>
    </w:rPr>
  </w:style>
  <w:style w:type="paragraph" w:styleId="Title">
    <w:name w:val="Title"/>
    <w:basedOn w:val="Normal"/>
    <w:next w:val="Normal"/>
    <w:link w:val="TitleChar"/>
    <w:uiPriority w:val="10"/>
    <w:qFormat/>
    <w:rsid w:val="00C949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9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9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9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9D6"/>
    <w:pPr>
      <w:spacing w:before="160"/>
      <w:jc w:val="center"/>
    </w:pPr>
    <w:rPr>
      <w:i/>
      <w:iCs/>
      <w:color w:val="404040" w:themeColor="text1" w:themeTint="BF"/>
    </w:rPr>
  </w:style>
  <w:style w:type="character" w:customStyle="1" w:styleId="QuoteChar">
    <w:name w:val="Quote Char"/>
    <w:basedOn w:val="DefaultParagraphFont"/>
    <w:link w:val="Quote"/>
    <w:uiPriority w:val="29"/>
    <w:rsid w:val="00C949D6"/>
    <w:rPr>
      <w:i/>
      <w:iCs/>
      <w:color w:val="404040" w:themeColor="text1" w:themeTint="BF"/>
    </w:rPr>
  </w:style>
  <w:style w:type="paragraph" w:styleId="ListParagraph">
    <w:name w:val="List Paragraph"/>
    <w:basedOn w:val="Normal"/>
    <w:qFormat/>
    <w:rsid w:val="00C949D6"/>
    <w:pPr>
      <w:ind w:left="720"/>
      <w:contextualSpacing/>
    </w:pPr>
  </w:style>
  <w:style w:type="character" w:styleId="IntenseEmphasis">
    <w:name w:val="Intense Emphasis"/>
    <w:basedOn w:val="DefaultParagraphFont"/>
    <w:uiPriority w:val="21"/>
    <w:qFormat/>
    <w:rsid w:val="00C949D6"/>
    <w:rPr>
      <w:i/>
      <w:iCs/>
      <w:color w:val="0F4761" w:themeColor="accent1" w:themeShade="BF"/>
    </w:rPr>
  </w:style>
  <w:style w:type="paragraph" w:styleId="IntenseQuote">
    <w:name w:val="Intense Quote"/>
    <w:basedOn w:val="Normal"/>
    <w:next w:val="Normal"/>
    <w:link w:val="IntenseQuoteChar"/>
    <w:uiPriority w:val="30"/>
    <w:qFormat/>
    <w:rsid w:val="00C949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9D6"/>
    <w:rPr>
      <w:i/>
      <w:iCs/>
      <w:color w:val="0F4761" w:themeColor="accent1" w:themeShade="BF"/>
    </w:rPr>
  </w:style>
  <w:style w:type="character" w:styleId="IntenseReference">
    <w:name w:val="Intense Reference"/>
    <w:basedOn w:val="DefaultParagraphFont"/>
    <w:uiPriority w:val="32"/>
    <w:qFormat/>
    <w:rsid w:val="00C949D6"/>
    <w:rPr>
      <w:b/>
      <w:bCs/>
      <w:smallCaps/>
      <w:color w:val="0F4761" w:themeColor="accent1" w:themeShade="BF"/>
      <w:spacing w:val="5"/>
    </w:rPr>
  </w:style>
  <w:style w:type="paragraph" w:customStyle="1" w:styleId="Strong1">
    <w:name w:val="Strong1"/>
    <w:qFormat/>
    <w:rsid w:val="003654A2"/>
    <w:pPr>
      <w:spacing w:after="0" w:line="240" w:lineRule="auto"/>
    </w:pPr>
    <w:rPr>
      <w:rFonts w:ascii="Times New Roman" w:eastAsia="Times New Roman" w:hAnsi="Times New Roman" w:cs="Times New Roman"/>
      <w:b/>
      <w:bCs/>
      <w:kern w:val="0"/>
      <w:sz w:val="20"/>
      <w:szCs w:val="20"/>
      <w14:ligatures w14:val="none"/>
    </w:rPr>
  </w:style>
  <w:style w:type="character" w:styleId="Hyperlink">
    <w:name w:val="Hyperlink"/>
    <w:uiPriority w:val="99"/>
    <w:unhideWhenUsed/>
    <w:rsid w:val="003654A2"/>
    <w:rPr>
      <w:color w:val="0563C1"/>
      <w:u w:val="single"/>
    </w:rPr>
  </w:style>
  <w:style w:type="character" w:styleId="FootnoteReference">
    <w:name w:val="footnote reference"/>
    <w:uiPriority w:val="99"/>
    <w:semiHidden/>
    <w:unhideWhenUsed/>
    <w:rsid w:val="003654A2"/>
    <w:rPr>
      <w:vertAlign w:val="superscript"/>
    </w:rPr>
  </w:style>
  <w:style w:type="paragraph" w:styleId="FootnoteText">
    <w:name w:val="footnote text"/>
    <w:link w:val="FootnoteTextChar"/>
    <w:uiPriority w:val="99"/>
    <w:semiHidden/>
    <w:unhideWhenUsed/>
    <w:rsid w:val="003654A2"/>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3654A2"/>
    <w:rPr>
      <w:rFonts w:ascii="Times New Roman" w:eastAsia="Times New Roman" w:hAnsi="Times New Roman" w:cs="Times New Roman"/>
      <w:kern w:val="0"/>
      <w:sz w:val="20"/>
      <w:szCs w:val="20"/>
      <w14:ligatures w14:val="none"/>
    </w:rPr>
  </w:style>
  <w:style w:type="character" w:styleId="EndnoteReference">
    <w:name w:val="endnote reference"/>
    <w:uiPriority w:val="99"/>
    <w:semiHidden/>
    <w:unhideWhenUsed/>
    <w:rsid w:val="003654A2"/>
    <w:rPr>
      <w:vertAlign w:val="superscript"/>
    </w:rPr>
  </w:style>
  <w:style w:type="paragraph" w:styleId="EndnoteText">
    <w:name w:val="endnote text"/>
    <w:link w:val="EndnoteTextChar"/>
    <w:uiPriority w:val="99"/>
    <w:semiHidden/>
    <w:unhideWhenUsed/>
    <w:rsid w:val="003654A2"/>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3654A2"/>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b0763d7-3765-4e14-a5d8-1a6d6ad94da7}" enabled="0" method="" siteId="{0b0763d7-3765-4e14-a5d8-1a6d6ad94da7}" removed="1"/>
</clbl:labelList>
</file>

<file path=docProps/app.xml><?xml version="1.0" encoding="utf-8"?>
<Properties xmlns="http://schemas.openxmlformats.org/officeDocument/2006/extended-properties" xmlns:vt="http://schemas.openxmlformats.org/officeDocument/2006/docPropsVTypes">
  <Template>Normal.dotm</Template>
  <TotalTime>224</TotalTime>
  <Pages>361</Pages>
  <Words>96872</Words>
  <Characters>552171</Characters>
  <Application>Microsoft Office Word</Application>
  <DocSecurity>0</DocSecurity>
  <Lines>4601</Lines>
  <Paragraphs>1295</Paragraphs>
  <ScaleCrop>false</ScaleCrop>
  <Company/>
  <LinksUpToDate>false</LinksUpToDate>
  <CharactersWithSpaces>647748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Waleed Hewalla</dc:creator>
  <cp:keywords/>
  <dc:description/>
  <cp:lastModifiedBy>Waleed Hewalla</cp:lastModifiedBy>
  <cp:revision>35</cp:revision>
  <dcterms:created xsi:type="dcterms:W3CDTF">2026-09-19T16:26:00Z</dcterms:created>
  <dcterms:modified xsi:type="dcterms:W3CDTF">2026-09-23T05:00:00Z</dcterms:modified>
</cp:coreProperties>
</file>