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8731" w14:textId="77777777" w:rsidR="006B3FA3" w:rsidRPr="00316FEF" w:rsidRDefault="006B3FA3" w:rsidP="006B3FA3">
      <w:pPr>
        <w:shd w:val="clear" w:color="auto" w:fill="1F3864"/>
        <w:bidi/>
        <w:jc w:val="center"/>
        <w:rPr>
          <w:rFonts w:ascii="Sakkal Majalla" w:hAnsi="Sakkal Majalla" w:cs="Sakkal Majalla"/>
          <w:sz w:val="32"/>
          <w:szCs w:val="32"/>
        </w:rPr>
      </w:pPr>
      <w:r w:rsidRPr="00316FEF">
        <w:rPr>
          <w:rFonts w:ascii="Sakkal Majalla" w:hAnsi="Sakkal Majalla" w:cs="Sakkal Majalla"/>
          <w:b/>
          <w:bCs/>
          <w:color w:val="FFFFFF"/>
          <w:sz w:val="32"/>
          <w:szCs w:val="32"/>
          <w:rtl/>
        </w:rPr>
        <w:lastRenderedPageBreak/>
        <w:t>الفصل الحادي عشر</w:t>
      </w:r>
    </w:p>
    <w:p w14:paraId="32715A3D" w14:textId="77777777" w:rsidR="006B3FA3" w:rsidRPr="00316FEF" w:rsidRDefault="006B3FA3" w:rsidP="006B3FA3">
      <w:pPr>
        <w:shd w:val="clear" w:color="auto" w:fill="156082"/>
        <w:bidi/>
        <w:jc w:val="center"/>
        <w:rPr>
          <w:rFonts w:ascii="Sakkal Majalla" w:hAnsi="Sakkal Majalla" w:cs="Sakkal Majalla"/>
          <w:sz w:val="32"/>
          <w:szCs w:val="32"/>
        </w:rPr>
      </w:pPr>
      <w:r w:rsidRPr="00316FEF">
        <w:rPr>
          <w:rFonts w:ascii="Sakkal Majalla" w:hAnsi="Sakkal Majalla" w:cs="Sakkal Majalla"/>
          <w:b/>
          <w:bCs/>
          <w:color w:val="FFFFFF"/>
          <w:sz w:val="32"/>
          <w:szCs w:val="32"/>
          <w:rtl/>
        </w:rPr>
        <w:t>QMF — الإطار المعرفي للإدارة القرآنية</w:t>
      </w:r>
    </w:p>
    <w:p w14:paraId="419F9E2B" w14:textId="77777777" w:rsidR="006B3FA3" w:rsidRPr="00316FEF" w:rsidRDefault="006B3FA3" w:rsidP="006B3FA3">
      <w:pPr>
        <w:shd w:val="clear" w:color="auto" w:fill="2E74B5"/>
        <w:bidi/>
        <w:spacing w:after="18"/>
        <w:jc w:val="center"/>
        <w:rPr>
          <w:rFonts w:ascii="Sakkal Majalla" w:hAnsi="Sakkal Majalla" w:cs="Sakkal Majalla"/>
          <w:sz w:val="32"/>
          <w:szCs w:val="32"/>
        </w:rPr>
      </w:pPr>
      <w:r>
        <w:rPr>
          <w:rFonts w:ascii="Sakkal Majalla" w:hAnsi="Sakkal Majalla" w:cs="Sakkal Majalla"/>
          <w:color w:val="FFFFFF"/>
          <w:sz w:val="32"/>
          <w:szCs w:val="32"/>
          <w:rtl/>
        </w:rPr>
        <w:t xml:space="preserve">كيف تجتمع الأسس الثلاثة عشر في بنية واحدة؟</w:t>
      </w:r>
    </w:p>
    <w:p w14:paraId="2383A074" w14:textId="77777777" w:rsidR="006B3FA3" w:rsidRPr="00316FEF" w:rsidRDefault="006B3FA3" w:rsidP="006B3FA3">
      <w:pPr>
        <w:bidi/>
        <w:spacing w:after="55"/>
        <w:jc w:val="center"/>
        <w:rPr>
          <w:rFonts w:ascii="Sakkal Majalla" w:hAnsi="Sakkal Majalla" w:cs="Sakkal Majalla"/>
          <w:sz w:val="32"/>
          <w:szCs w:val="32"/>
        </w:rPr>
      </w:pPr>
    </w:p>
    <w:p w14:paraId="0BAF4AE6" w14:textId="77777777" w:rsidR="006B3FA3" w:rsidRPr="00316FEF" w:rsidRDefault="006B3FA3" w:rsidP="006B3FA3">
      <w:pPr>
        <w:shd w:val="clear" w:color="auto" w:fill="F5F0FF"/>
        <w:bidi/>
        <w:spacing w:before="10"/>
        <w:jc w:val="center"/>
        <w:rPr>
          <w:rFonts w:ascii="Sakkal Majalla" w:hAnsi="Sakkal Majalla" w:cs="Sakkal Majalla"/>
          <w:sz w:val="32"/>
          <w:szCs w:val="32"/>
        </w:rPr>
      </w:pPr>
      <w:r w:rsidRPr="00316FEF">
        <w:rPr>
          <w:rFonts w:ascii="Sakkal Majalla" w:hAnsi="Sakkal Majalla" w:cs="Sakkal Majalla"/>
          <w:b/>
          <w:bCs/>
          <w:color w:val="1F3864"/>
          <w:sz w:val="32"/>
          <w:szCs w:val="32"/>
          <w:rtl/>
        </w:rPr>
        <w:t>﴿اللَّهُ الَّذِي خَلَقَ سَبْعَ سَمَاوَاتٍ وَمِنَ الْأَرْضِ مِثْلَهُنَّ يَتَنَزَّلُ الْأَمْرُ بَيْنَهُنَّ﴾</w:t>
      </w:r>
    </w:p>
    <w:p w14:paraId="5ED91B57" w14:textId="77777777" w:rsidR="006B3FA3" w:rsidRPr="00176A35" w:rsidRDefault="006B3FA3" w:rsidP="006B3FA3">
      <w:pPr>
        <w:bidi/>
        <w:spacing w:after="18"/>
        <w:jc w:val="center"/>
        <w:rPr>
          <w:rFonts w:ascii="Sakkal Majalla" w:hAnsi="Sakkal Majalla" w:cs="Sakkal Majalla"/>
          <w:sz w:val="26"/>
          <w:szCs w:val="26"/>
        </w:rPr>
      </w:pPr>
      <w:r w:rsidRPr="00316FEF">
        <w:rPr>
          <w:rFonts w:ascii="Sakkal Majalla" w:hAnsi="Sakkal Majalla" w:cs="Sakkal Majalla"/>
          <w:color w:val="595959"/>
          <w:sz w:val="32"/>
          <w:szCs w:val="32"/>
          <w:rtl/>
        </w:rPr>
        <w:t xml:space="preserve">الطلاق </w:t>
      </w:r>
      <w:r w:rsidRPr="00176A35">
        <w:rPr>
          <w:rFonts w:ascii="Sakkal Majalla" w:hAnsi="Sakkal Majalla" w:cs="Sakkal Majalla"/>
          <w:color w:val="595959"/>
          <w:sz w:val="26"/>
          <w:szCs w:val="26"/>
          <w:rtl/>
        </w:rPr>
        <w:t>: 12</w:t>
      </w:r>
    </w:p>
    <w:p w14:paraId="49FAC4E0" w14:textId="77777777" w:rsidR="006B3FA3" w:rsidRPr="00176A35" w:rsidRDefault="006B3FA3" w:rsidP="006B3FA3">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B3FA3" w:rsidRPr="00176A35" w14:paraId="3AC6D9B5" w14:textId="77777777" w:rsidTr="008E76A7">
        <w:tc>
          <w:tcPr>
            <w:tcW w:w="8640" w:type="dxa"/>
            <w:shd w:val="clear" w:color="auto" w:fill="2E74B5"/>
            <w:tcMar>
              <w:top w:w="66" w:type="dxa"/>
              <w:left w:w="88" w:type="dxa"/>
              <w:bottom w:w="66" w:type="dxa"/>
              <w:right w:w="88" w:type="dxa"/>
            </w:tcMar>
            <w:vAlign w:val="center"/>
          </w:tcPr>
          <w:p w14:paraId="5620937C" w14:textId="77777777" w:rsidR="006B3FA3" w:rsidRPr="00176A35" w:rsidRDefault="006B3FA3"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المدير الذي يملك القطع ولا يملك الصورة</w:t>
            </w:r>
          </w:p>
        </w:tc>
      </w:tr>
      <w:tr w:rsidR="006B3FA3" w:rsidRPr="00176A35" w14:paraId="433F2B87" w14:textId="77777777" w:rsidTr="008E76A7">
        <w:tc>
          <w:tcPr>
            <w:tcW w:w="8640" w:type="dxa"/>
            <w:shd w:val="clear" w:color="auto" w:fill="EBF5FB"/>
            <w:tcMar>
              <w:top w:w="66" w:type="dxa"/>
              <w:left w:w="88" w:type="dxa"/>
              <w:bottom w:w="66" w:type="dxa"/>
              <w:right w:w="88" w:type="dxa"/>
            </w:tcMar>
            <w:vAlign w:val="center"/>
          </w:tcPr>
          <w:p w14:paraId="799AD08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خالد مدير تنفيذي ناجح في مجموعة شركات متنوعة. يعرف أن الأمانة قيمة جوهرية ويعلّمها لفريقه، ويعرف أن الشورى أفضل طريق للقرار ويطبقها في اجتماعاته، ويعرف أن التثبت يحمي من الخطأ ويطالب به في التقارير. ثم جاءه قرار مصيري: أيعيد هيكلة القسم ويسرّح ثلاثين موظفًا، أم يحافظ على الفريق ويقبل تراجع الأداء في المرحلة القادمة؟ فوقف حائرًا. بدت القيم التي يعرفها متعارضة: الأمانة تقتضي الصدق مع المساهمين، والرحمة تقتضي حماية الموظفين، والحكمة تقتضي الاستدامة. فأيها يقدّم؟  </w:t>
            </w:r>
            <w:r>
              <w:rPr>
                <w:rFonts w:hint="cs"/>
                <w:color w:val="000000"/>
                <w:sz w:val="26"/>
                <w:szCs w:val="26"/>
                <w:rtl/>
              </w:rPr>
              <w:t xml:space="preserve">─────────────────────────────────────────────────────</w:t>
            </w:r>
            <w:r>
              <w:rPr>
                <w:rFonts w:ascii="Sakkal Majalla" w:hAnsi="Sakkal Majalla" w:cs="Sakkal Majalla"/>
                <w:color w:val="000000"/>
                <w:sz w:val="26"/>
                <w:szCs w:val="26"/>
                <w:rtl/>
              </w:rPr>
              <w:t xml:space="preserve"> لم تكن المشكلة في القيم نفسها، وإنما في غياب إطار يجمعها ويرتّب العلاقة بينها. كان يملك القطع ولا يملك الصورة. وهذا الفصل يقترح تلك الصورة: إطار QMF الذي يجمع الأركان الثلاثة عشر المشتقة في الفصول السابقة في سلسلة تبدأ بالرؤية الكلية وتنتهي بالأثر والمساءلة، ثم تعود إلى الرؤية. والمثال يوضّح الفكرة ولا يُثبتها.</w:t>
            </w:r>
          </w:p>
        </w:tc>
      </w:tr>
    </w:tbl>
    <w:p w14:paraId="6975BB5F" w14:textId="77777777" w:rsidR="006B3FA3" w:rsidRPr="00176A35" w:rsidRDefault="006B3FA3" w:rsidP="006B3FA3">
      <w:pPr>
        <w:bidi/>
        <w:spacing w:after="55"/>
        <w:rPr>
          <w:rFonts w:ascii="Sakkal Majalla" w:hAnsi="Sakkal Majalla" w:cs="Sakkal Majalla"/>
          <w:sz w:val="26"/>
          <w:szCs w:val="26"/>
        </w:rPr>
      </w:pPr>
    </w:p>
    <w:p w14:paraId="64A229D7"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B3FA3" w:rsidRPr="00176A35" w14:paraId="48E0391B" w14:textId="77777777" w:rsidTr="008E76A7">
        <w:tc>
          <w:tcPr>
            <w:tcW w:w="8640" w:type="dxa"/>
            <w:shd w:val="clear" w:color="auto" w:fill="156082"/>
            <w:tcMar>
              <w:top w:w="66" w:type="dxa"/>
              <w:left w:w="88" w:type="dxa"/>
              <w:bottom w:w="66" w:type="dxa"/>
              <w:right w:w="88" w:type="dxa"/>
            </w:tcMar>
            <w:vAlign w:val="center"/>
          </w:tcPr>
          <w:p w14:paraId="7F17A34A" w14:textId="77777777" w:rsidR="006B3FA3" w:rsidRPr="00176A35" w:rsidRDefault="006B3FA3"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6B3FA3" w:rsidRPr="00176A35" w14:paraId="3B0128A2" w14:textId="77777777" w:rsidTr="008E76A7">
        <w:tc>
          <w:tcPr>
            <w:tcW w:w="8640" w:type="dxa"/>
            <w:shd w:val="clear" w:color="auto" w:fill="EBF5E0"/>
            <w:tcMar>
              <w:top w:w="66" w:type="dxa"/>
              <w:left w:w="88" w:type="dxa"/>
              <w:bottom w:w="66" w:type="dxa"/>
              <w:right w:w="88" w:type="dxa"/>
            </w:tcMar>
            <w:vAlign w:val="center"/>
          </w:tcPr>
          <w:p w14:paraId="5CFB97F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يسأل الفصل: كيف تجتمع الأركان الثلاثة عشر، أي المفاهيم التسعة المشتقة في الفصول 8–10 والقيم الأربع التي سبقتها، في إطار واحد؟ وجوابه إطار QMF: سلسلة من ثمانية مكوّنات، هي الرؤية الكلية، فالإنسان، فالمعرفة، فالقيم، فالغاية، فالفعل الإداري، فالمؤسسة، فالأثر والمساءلة، ثم تغذية راجعة إلى الرؤية. أربعة منها من فصول سابقة، وأربعة تُقرأ في هذا الفصل. ولا يحل الإطار القرار الصعب نيابة عن المدير، لكنه يحدد الأسئلة التي لا ينبغي أن يغفلها، ويضع كل قيمة في موضعها من القرار.</w:t>
            </w:r>
          </w:p>
        </w:tc>
      </w:tr>
    </w:tbl>
    <w:p w14:paraId="3680A326" w14:textId="77777777" w:rsidR="006B3FA3" w:rsidRPr="00176A35" w:rsidRDefault="006B3FA3" w:rsidP="006B3FA3">
      <w:pPr>
        <w:bidi/>
        <w:spacing w:after="55"/>
        <w:rPr>
          <w:rFonts w:ascii="Sakkal Majalla" w:hAnsi="Sakkal Majalla" w:cs="Sakkal Majalla"/>
          <w:sz w:val="26"/>
          <w:szCs w:val="26"/>
        </w:rPr>
      </w:pPr>
    </w:p>
    <w:p w14:paraId="7FFFA98A"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B3FA3" w:rsidRPr="00176A35" w14:paraId="7F61DCC3" w14:textId="77777777" w:rsidTr="008E76A7">
        <w:tc>
          <w:tcPr>
            <w:tcW w:w="8640" w:type="dxa"/>
            <w:shd w:val="clear" w:color="auto" w:fill="C55A11"/>
            <w:tcMar>
              <w:top w:w="66" w:type="dxa"/>
              <w:left w:w="88" w:type="dxa"/>
              <w:bottom w:w="66" w:type="dxa"/>
              <w:right w:w="88" w:type="dxa"/>
            </w:tcMar>
            <w:vAlign w:val="center"/>
          </w:tcPr>
          <w:p w14:paraId="4C4EA021" w14:textId="77777777" w:rsidR="006B3FA3" w:rsidRPr="00176A35" w:rsidRDefault="006B3FA3"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ما QMF؟ بلغة بسيطة</w:t>
            </w:r>
          </w:p>
        </w:tc>
      </w:tr>
      <w:tr w:rsidR="006B3FA3" w:rsidRPr="00176A35" w14:paraId="26B51661" w14:textId="77777777" w:rsidTr="008E76A7">
        <w:tc>
          <w:tcPr>
            <w:tcW w:w="8640" w:type="dxa"/>
            <w:shd w:val="clear" w:color="auto" w:fill="FFF5E0"/>
            <w:tcMar>
              <w:top w:w="66" w:type="dxa"/>
              <w:left w:w="88" w:type="dxa"/>
              <w:bottom w:w="66" w:type="dxa"/>
              <w:right w:w="88" w:type="dxa"/>
            </w:tcMar>
            <w:vAlign w:val="center"/>
          </w:tcPr>
          <w:p w14:paraId="685F2FA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تخيّل أنك تبني بيتًا: لديك الطوب والإسمنت والنوافذ والأبواب، لكنك تحتاج إلى مخطط يحدد موضع كل عنصر وصلته بالآخر. وQMF (Quranic Management Framework) هو هذا المخطط للإدارة القرآنية: المكوّنات الثمانية عناصر البناء، والسلسلة ترتيب ما يأتي أولًا وما يترتب عليه، والتغذية الراجعة ما تتعلمه من النتائج فتعيد به فهمك للرؤية في الدورة التالية. وما يميّزه عن أطر مثل 7S والبطاقة المتوازنة أنه يُغلق حلقته بالمساءلة أمام الله، مع المساءلة أمام الناس.</w:t>
            </w:r>
          </w:p>
        </w:tc>
      </w:tr>
    </w:tbl>
    <w:p w14:paraId="0C285DDC" w14:textId="77777777" w:rsidR="006B3FA3" w:rsidRPr="00176A35" w:rsidRDefault="006B3FA3" w:rsidP="006B3FA3">
      <w:pPr>
        <w:bidi/>
        <w:spacing w:after="55"/>
        <w:rPr>
          <w:rFonts w:ascii="Sakkal Majalla" w:hAnsi="Sakkal Majalla" w:cs="Sakkal Majalla"/>
          <w:sz w:val="26"/>
          <w:szCs w:val="26"/>
        </w:rPr>
      </w:pPr>
    </w:p>
    <w:p w14:paraId="03A57381"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7D4CC046"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مخرجات التعلم المتوقعة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6B3FA3" w:rsidRPr="00176A35" w14:paraId="74DF948E" w14:textId="77777777" w:rsidTr="008E76A7">
        <w:tc>
          <w:tcPr>
            <w:tcW w:w="900" w:type="dxa"/>
            <w:shd w:val="clear" w:color="auto" w:fill="1F3864"/>
            <w:tcMar>
              <w:top w:w="66" w:type="dxa"/>
              <w:left w:w="88" w:type="dxa"/>
              <w:bottom w:w="66" w:type="dxa"/>
              <w:right w:w="88" w:type="dxa"/>
            </w:tcMar>
            <w:vAlign w:val="center"/>
          </w:tcPr>
          <w:p w14:paraId="04794847"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3BD66F3C"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2C76276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4BD2E67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المستوى</w:t>
            </w:r>
          </w:p>
        </w:tc>
      </w:tr>
      <w:tr w:rsidR="006B3FA3" w:rsidRPr="00176A35" w14:paraId="4AF43E4A" w14:textId="77777777" w:rsidTr="008E76A7">
        <w:tc>
          <w:tcPr>
            <w:tcW w:w="900" w:type="dxa"/>
            <w:shd w:val="clear" w:color="auto" w:fill="EBF5FB"/>
            <w:tcMar>
              <w:top w:w="66" w:type="dxa"/>
              <w:left w:w="88" w:type="dxa"/>
              <w:bottom w:w="66" w:type="dxa"/>
              <w:right w:w="88" w:type="dxa"/>
            </w:tcMar>
            <w:vAlign w:val="center"/>
          </w:tcPr>
          <w:p w14:paraId="4052F01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11.1</w:t>
            </w:r>
          </w:p>
        </w:tc>
        <w:tc>
          <w:tcPr>
            <w:tcW w:w="900" w:type="dxa"/>
            <w:shd w:val="clear" w:color="auto" w:fill="EBF5FB"/>
            <w:tcMar>
              <w:top w:w="66" w:type="dxa"/>
              <w:left w:w="88" w:type="dxa"/>
              <w:bottom w:w="66" w:type="dxa"/>
              <w:right w:w="88" w:type="dxa"/>
            </w:tcMar>
            <w:vAlign w:val="center"/>
          </w:tcPr>
          <w:p w14:paraId="48D085FB"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14:paraId="02B0C4C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فصل يشتق مفاهيم جديدة وفصل يجمع بنية من مفاهيم مؤسَّسة، ويقارن بأطر بنائية غربية كبرى.</w:t>
            </w:r>
          </w:p>
        </w:tc>
        <w:tc>
          <w:tcPr>
            <w:tcW w:w="900" w:type="dxa"/>
            <w:shd w:val="clear" w:color="auto" w:fill="FFF2CC"/>
            <w:tcMar>
              <w:top w:w="66" w:type="dxa"/>
              <w:left w:w="88" w:type="dxa"/>
              <w:bottom w:w="66" w:type="dxa"/>
              <w:right w:w="88" w:type="dxa"/>
            </w:tcMar>
            <w:vAlign w:val="center"/>
          </w:tcPr>
          <w:p w14:paraId="527AC569"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تحليل L4</w:t>
            </w:r>
          </w:p>
        </w:tc>
      </w:tr>
      <w:tr w:rsidR="006B3FA3" w:rsidRPr="00176A35" w14:paraId="70706A3A" w14:textId="77777777" w:rsidTr="008E76A7">
        <w:tc>
          <w:tcPr>
            <w:tcW w:w="900" w:type="dxa"/>
            <w:shd w:val="clear" w:color="auto" w:fill="FFFFFF"/>
            <w:tcMar>
              <w:top w:w="66" w:type="dxa"/>
              <w:left w:w="88" w:type="dxa"/>
              <w:bottom w:w="66" w:type="dxa"/>
              <w:right w:w="88" w:type="dxa"/>
            </w:tcMar>
            <w:vAlign w:val="center"/>
          </w:tcPr>
          <w:p w14:paraId="1706720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11.2</w:t>
            </w:r>
          </w:p>
        </w:tc>
        <w:tc>
          <w:tcPr>
            <w:tcW w:w="900" w:type="dxa"/>
            <w:shd w:val="clear" w:color="auto" w:fill="FFFFFF"/>
            <w:tcMar>
              <w:top w:w="66" w:type="dxa"/>
              <w:left w:w="88" w:type="dxa"/>
              <w:bottom w:w="66" w:type="dxa"/>
              <w:right w:w="88" w:type="dxa"/>
            </w:tcMar>
            <w:vAlign w:val="center"/>
          </w:tcPr>
          <w:p w14:paraId="6D505106"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يُحدد</w:t>
            </w:r>
          </w:p>
        </w:tc>
        <w:tc>
          <w:tcPr>
            <w:tcW w:w="5940" w:type="dxa"/>
            <w:shd w:val="clear" w:color="auto" w:fill="FFFFFF"/>
            <w:tcMar>
              <w:top w:w="66" w:type="dxa"/>
              <w:left w:w="88" w:type="dxa"/>
              <w:bottom w:w="66" w:type="dxa"/>
              <w:right w:w="88" w:type="dxa"/>
            </w:tcMar>
            <w:vAlign w:val="center"/>
          </w:tcPr>
          <w:p w14:paraId="3D414A0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المكوّنات الثمانية لإطار QMF بتعريف ومصدر لكل منها.</w:t>
            </w:r>
          </w:p>
        </w:tc>
        <w:tc>
          <w:tcPr>
            <w:tcW w:w="900" w:type="dxa"/>
            <w:shd w:val="clear" w:color="auto" w:fill="FFFFFF"/>
            <w:tcMar>
              <w:top w:w="66" w:type="dxa"/>
              <w:left w:w="88" w:type="dxa"/>
              <w:bottom w:w="66" w:type="dxa"/>
              <w:right w:w="88" w:type="dxa"/>
            </w:tcMar>
            <w:vAlign w:val="center"/>
          </w:tcPr>
          <w:p w14:paraId="0CC1589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معرفة L1</w:t>
            </w:r>
          </w:p>
        </w:tc>
      </w:tr>
      <w:tr w:rsidR="006B3FA3" w:rsidRPr="00176A35" w14:paraId="3ED5BA92" w14:textId="77777777" w:rsidTr="008E76A7">
        <w:tc>
          <w:tcPr>
            <w:tcW w:w="900" w:type="dxa"/>
            <w:shd w:val="clear" w:color="auto" w:fill="EBF5FB"/>
            <w:tcMar>
              <w:top w:w="66" w:type="dxa"/>
              <w:left w:w="88" w:type="dxa"/>
              <w:bottom w:w="66" w:type="dxa"/>
              <w:right w:w="88" w:type="dxa"/>
            </w:tcMar>
            <w:vAlign w:val="center"/>
          </w:tcPr>
          <w:p w14:paraId="23A816F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11.3</w:t>
            </w:r>
          </w:p>
        </w:tc>
        <w:tc>
          <w:tcPr>
            <w:tcW w:w="900" w:type="dxa"/>
            <w:shd w:val="clear" w:color="auto" w:fill="EBF5FB"/>
            <w:tcMar>
              <w:top w:w="66" w:type="dxa"/>
              <w:left w:w="88" w:type="dxa"/>
              <w:bottom w:w="66" w:type="dxa"/>
              <w:right w:w="88" w:type="dxa"/>
            </w:tcMar>
            <w:vAlign w:val="center"/>
          </w:tcPr>
          <w:p w14:paraId="0285471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يشتق</w:t>
            </w:r>
          </w:p>
        </w:tc>
        <w:tc>
          <w:tcPr>
            <w:tcW w:w="5940" w:type="dxa"/>
            <w:shd w:val="clear" w:color="auto" w:fill="F8F8F8"/>
            <w:tcMar>
              <w:top w:w="66" w:type="dxa"/>
              <w:left w:w="88" w:type="dxa"/>
              <w:bottom w:w="66" w:type="dxa"/>
              <w:right w:w="88" w:type="dxa"/>
            </w:tcMar>
            <w:vAlign w:val="center"/>
          </w:tcPr>
          <w:p w14:paraId="4E04020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المكوّنات الأربعة الجديدة (الرؤية الكلية، والغاية، والمؤسسة، والأثر والمساءلة) من نصوص قرآنية مؤسِّسة.</w:t>
            </w:r>
          </w:p>
        </w:tc>
        <w:tc>
          <w:tcPr>
            <w:tcW w:w="900" w:type="dxa"/>
            <w:shd w:val="clear" w:color="auto" w:fill="FFF2CC"/>
            <w:tcMar>
              <w:top w:w="66" w:type="dxa"/>
              <w:left w:w="88" w:type="dxa"/>
              <w:bottom w:w="66" w:type="dxa"/>
              <w:right w:w="88" w:type="dxa"/>
            </w:tcMar>
            <w:vAlign w:val="center"/>
          </w:tcPr>
          <w:p w14:paraId="0ACEE93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6B3FA3" w:rsidRPr="00176A35" w14:paraId="2CA6243A" w14:textId="77777777" w:rsidTr="008E76A7">
        <w:tc>
          <w:tcPr>
            <w:tcW w:w="900" w:type="dxa"/>
            <w:shd w:val="clear" w:color="auto" w:fill="FFFFFF"/>
            <w:tcMar>
              <w:top w:w="66" w:type="dxa"/>
              <w:left w:w="88" w:type="dxa"/>
              <w:bottom w:w="66" w:type="dxa"/>
              <w:right w:w="88" w:type="dxa"/>
            </w:tcMar>
            <w:vAlign w:val="center"/>
          </w:tcPr>
          <w:p w14:paraId="286359D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11.4</w:t>
            </w:r>
          </w:p>
        </w:tc>
        <w:tc>
          <w:tcPr>
            <w:tcW w:w="900" w:type="dxa"/>
            <w:shd w:val="clear" w:color="auto" w:fill="FFFFFF"/>
            <w:tcMar>
              <w:top w:w="66" w:type="dxa"/>
              <w:left w:w="88" w:type="dxa"/>
              <w:bottom w:w="66" w:type="dxa"/>
              <w:right w:w="88" w:type="dxa"/>
            </w:tcMar>
            <w:vAlign w:val="center"/>
          </w:tcPr>
          <w:p w14:paraId="067A6F0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يُركِّب</w:t>
            </w:r>
          </w:p>
        </w:tc>
        <w:tc>
          <w:tcPr>
            <w:tcW w:w="5940" w:type="dxa"/>
            <w:shd w:val="clear" w:color="auto" w:fill="FFFFFF"/>
            <w:tcMar>
              <w:top w:w="66" w:type="dxa"/>
              <w:left w:w="88" w:type="dxa"/>
              <w:bottom w:w="66" w:type="dxa"/>
              <w:right w:w="88" w:type="dxa"/>
            </w:tcMar>
            <w:vAlign w:val="center"/>
          </w:tcPr>
          <w:p w14:paraId="2202959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السلسلة الثمانية في مخطط واحد مرتب، مع حلقة التغذية الراجعة.</w:t>
            </w:r>
          </w:p>
        </w:tc>
        <w:tc>
          <w:tcPr>
            <w:tcW w:w="900" w:type="dxa"/>
            <w:shd w:val="clear" w:color="auto" w:fill="FFFFFF"/>
            <w:tcMar>
              <w:top w:w="66" w:type="dxa"/>
              <w:left w:w="88" w:type="dxa"/>
              <w:bottom w:w="66" w:type="dxa"/>
              <w:right w:w="88" w:type="dxa"/>
            </w:tcMar>
            <w:vAlign w:val="center"/>
          </w:tcPr>
          <w:p w14:paraId="5832B71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6B3FA3" w:rsidRPr="00176A35" w14:paraId="03C17893" w14:textId="77777777" w:rsidTr="008E76A7">
        <w:tc>
          <w:tcPr>
            <w:tcW w:w="900" w:type="dxa"/>
            <w:shd w:val="clear" w:color="auto" w:fill="EBF5FB"/>
            <w:tcMar>
              <w:top w:w="66" w:type="dxa"/>
              <w:left w:w="88" w:type="dxa"/>
              <w:bottom w:w="66" w:type="dxa"/>
              <w:right w:w="88" w:type="dxa"/>
            </w:tcMar>
            <w:vAlign w:val="center"/>
          </w:tcPr>
          <w:p w14:paraId="7CC8941E"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11.5</w:t>
            </w:r>
          </w:p>
        </w:tc>
        <w:tc>
          <w:tcPr>
            <w:tcW w:w="900" w:type="dxa"/>
            <w:shd w:val="clear" w:color="auto" w:fill="EBF5FB"/>
            <w:tcMar>
              <w:top w:w="66" w:type="dxa"/>
              <w:left w:w="88" w:type="dxa"/>
              <w:bottom w:w="66" w:type="dxa"/>
              <w:right w:w="88" w:type="dxa"/>
            </w:tcMar>
            <w:vAlign w:val="center"/>
          </w:tcPr>
          <w:p w14:paraId="35E734F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01E6C6B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إطار QMF على مثالين مؤسسيين من الرؤية إلى الأثر والمساءلة.</w:t>
            </w:r>
          </w:p>
        </w:tc>
        <w:tc>
          <w:tcPr>
            <w:tcW w:w="900" w:type="dxa"/>
            <w:shd w:val="clear" w:color="auto" w:fill="FFF2CC"/>
            <w:tcMar>
              <w:top w:w="66" w:type="dxa"/>
              <w:left w:w="88" w:type="dxa"/>
              <w:bottom w:w="66" w:type="dxa"/>
              <w:right w:w="88" w:type="dxa"/>
            </w:tcMar>
            <w:vAlign w:val="center"/>
          </w:tcPr>
          <w:p w14:paraId="0D6200B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تطبيق L3</w:t>
            </w:r>
          </w:p>
        </w:tc>
      </w:tr>
      <w:tr w:rsidR="006B3FA3" w:rsidRPr="00176A35" w14:paraId="7B92BFFB" w14:textId="77777777" w:rsidTr="008E76A7">
        <w:tc>
          <w:tcPr>
            <w:tcW w:w="900" w:type="dxa"/>
            <w:shd w:val="clear" w:color="auto" w:fill="FFFFFF"/>
            <w:tcMar>
              <w:top w:w="66" w:type="dxa"/>
              <w:left w:w="88" w:type="dxa"/>
              <w:bottom w:w="66" w:type="dxa"/>
              <w:right w:w="88" w:type="dxa"/>
            </w:tcMar>
            <w:vAlign w:val="center"/>
          </w:tcPr>
          <w:p w14:paraId="303B439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11.6</w:t>
            </w:r>
          </w:p>
        </w:tc>
        <w:tc>
          <w:tcPr>
            <w:tcW w:w="900" w:type="dxa"/>
            <w:shd w:val="clear" w:color="auto" w:fill="FFFFFF"/>
            <w:tcMar>
              <w:top w:w="66" w:type="dxa"/>
              <w:left w:w="88" w:type="dxa"/>
              <w:bottom w:w="66" w:type="dxa"/>
              <w:right w:w="88" w:type="dxa"/>
            </w:tcMar>
            <w:vAlign w:val="center"/>
          </w:tcPr>
          <w:p w14:paraId="6C9CEDC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يُقارن</w:t>
            </w:r>
          </w:p>
        </w:tc>
        <w:tc>
          <w:tcPr>
            <w:tcW w:w="5940" w:type="dxa"/>
            <w:shd w:val="clear" w:color="auto" w:fill="FFFFFF"/>
            <w:tcMar>
              <w:top w:w="66" w:type="dxa"/>
              <w:left w:w="88" w:type="dxa"/>
              <w:bottom w:w="66" w:type="dxa"/>
              <w:right w:w="88" w:type="dxa"/>
            </w:tcMar>
            <w:vAlign w:val="center"/>
          </w:tcPr>
          <w:p w14:paraId="5B5B5AD6"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QMF بأربعة أطر بنائية غربية (7S، والبطاقة المتوازنة، ونموذج العمل التجاري، وSECI) وبأدبيات الإدارة الإسلامية المعاصرة.</w:t>
            </w:r>
          </w:p>
        </w:tc>
        <w:tc>
          <w:tcPr>
            <w:tcW w:w="900" w:type="dxa"/>
            <w:shd w:val="clear" w:color="auto" w:fill="FFFFFF"/>
            <w:tcMar>
              <w:top w:w="66" w:type="dxa"/>
              <w:left w:w="88" w:type="dxa"/>
              <w:bottom w:w="66" w:type="dxa"/>
              <w:right w:w="88" w:type="dxa"/>
            </w:tcMar>
            <w:vAlign w:val="center"/>
          </w:tcPr>
          <w:p w14:paraId="5AB8B8B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تقويم L5</w:t>
            </w:r>
          </w:p>
        </w:tc>
      </w:tr>
      <w:tr w:rsidR="006B3FA3" w:rsidRPr="00176A35" w14:paraId="30F083EA" w14:textId="77777777" w:rsidTr="008E76A7">
        <w:tc>
          <w:tcPr>
            <w:tcW w:w="900" w:type="dxa"/>
            <w:shd w:val="clear" w:color="auto" w:fill="EBF5FB"/>
            <w:tcMar>
              <w:top w:w="66" w:type="dxa"/>
              <w:left w:w="88" w:type="dxa"/>
              <w:bottom w:w="66" w:type="dxa"/>
              <w:right w:w="88" w:type="dxa"/>
            </w:tcMar>
            <w:vAlign w:val="center"/>
          </w:tcPr>
          <w:p w14:paraId="47DC044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11.7</w:t>
            </w:r>
          </w:p>
        </w:tc>
        <w:tc>
          <w:tcPr>
            <w:tcW w:w="900" w:type="dxa"/>
            <w:shd w:val="clear" w:color="auto" w:fill="EBF5FB"/>
            <w:tcMar>
              <w:top w:w="66" w:type="dxa"/>
              <w:left w:w="88" w:type="dxa"/>
              <w:bottom w:w="66" w:type="dxa"/>
              <w:right w:w="88" w:type="dxa"/>
            </w:tcMar>
            <w:vAlign w:val="center"/>
          </w:tcPr>
          <w:p w14:paraId="5E9D20FC"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يُحلِّل</w:t>
            </w:r>
          </w:p>
        </w:tc>
        <w:tc>
          <w:tcPr>
            <w:tcW w:w="5940" w:type="dxa"/>
            <w:shd w:val="clear" w:color="auto" w:fill="F8F8F8"/>
            <w:tcMar>
              <w:top w:w="66" w:type="dxa"/>
              <w:left w:w="88" w:type="dxa"/>
              <w:bottom w:w="66" w:type="dxa"/>
              <w:right w:w="88" w:type="dxa"/>
            </w:tcMar>
            <w:vAlign w:val="center"/>
          </w:tcPr>
          <w:p w14:paraId="4D0753C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اتساق مستويات الادعاء عبر المكوّنات الثمانية بسلم الاشتقاق، ويقترح اختبار أثر غياب كل مكوّن.</w:t>
            </w:r>
          </w:p>
        </w:tc>
        <w:tc>
          <w:tcPr>
            <w:tcW w:w="900" w:type="dxa"/>
            <w:shd w:val="clear" w:color="auto" w:fill="FFF2CC"/>
            <w:tcMar>
              <w:top w:w="66" w:type="dxa"/>
              <w:left w:w="88" w:type="dxa"/>
              <w:bottom w:w="66" w:type="dxa"/>
              <w:right w:w="88" w:type="dxa"/>
            </w:tcMar>
            <w:vAlign w:val="center"/>
          </w:tcPr>
          <w:p w14:paraId="2D2649F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color w:val="C49A00"/>
                <w:sz w:val="26"/>
                <w:szCs w:val="26"/>
                <w:rtl/>
              </w:rPr>
              <w:t>تحليل L4</w:t>
            </w:r>
          </w:p>
        </w:tc>
      </w:tr>
    </w:tbl>
    <w:p w14:paraId="50ABCCDA" w14:textId="77777777" w:rsidR="006B3FA3" w:rsidRPr="00176A35" w:rsidRDefault="006B3FA3" w:rsidP="006B3FA3">
      <w:pPr>
        <w:bidi/>
        <w:spacing w:after="55"/>
        <w:rPr>
          <w:rFonts w:ascii="Sakkal Majalla" w:hAnsi="Sakkal Majalla" w:cs="Sakkal Majalla"/>
          <w:sz w:val="26"/>
          <w:szCs w:val="26"/>
        </w:rPr>
      </w:pPr>
    </w:p>
    <w:p w14:paraId="69DEA2AE" w14:textId="77777777" w:rsidR="006B3FA3" w:rsidRPr="00176A35" w:rsidRDefault="006B3FA3" w:rsidP="006B3FA3">
      <w:pPr>
        <w:pBdr>
          <w:bottom w:val="single" w:sz="14" w:space="0" w:color="1F3864"/>
        </w:pBdr>
        <w:bidi/>
        <w:spacing w:before="50" w:after="90"/>
        <w:rPr>
          <w:rFonts w:ascii="Sakkal Majalla" w:hAnsi="Sakkal Majalla" w:cs="Sakkal Majalla"/>
          <w:sz w:val="26"/>
          <w:szCs w:val="26"/>
        </w:rPr>
      </w:pPr>
    </w:p>
    <w:p w14:paraId="1D13E519"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  لماذا فصل بنيوي الآن؟ وأربعة أطر بنائية غربية كبرى</w:t>
      </w:r>
    </w:p>
    <w:p w14:paraId="1F48BB8A"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يختلف هذا الفصل عن الفصول من الثامن إلى العاشر. تلك اشتقت مفاهيم قرآنية جديدة، كلًّا ببروتوكول قراءة مستقل. أما هذا الفصل فيجمع ما سبق في بنية واحدة مرتبة (QMF)، ويقرأ أربعة مكوّنات لازمة لإغلاق السلسلة لم تكن موضع اشتقاق مباشر من قبل: الرؤية الكلية، والغاية، والمؤسسة، والأثر والمساءلة.</w:t>
      </w:r>
    </w:p>
    <w:p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فبعد بناء تصور الإنسان ونظرية المعرفة والمنظومة القيمية، نحتاج إلى معرفة كيف تعمل معًا. ولا يهدف QMF إلى تحويل الأركان إلى قائمة جديدة، وإنما إلى بيان العلاقات بينها: الإنسان الذي نتصوره يحدد نوع المعرفة التي نطلبها، والمعرفة التي نطلبها تؤثر في طريقة تقييم القرار، والقيم تحدد ما لا يجوز التضحية به، والمساءلة تحدد من يملك الحسم ومن يراجع النتيجة. وإذا عُزل كل عنصر عن الآخر، فقد نحصل على مؤسسة ذات قيم جميلة وقرارات ضعيفة، أو قرارات فعالة وسلطة غير مسؤولة.</w:t>
      </w:r>
    </w:p>
    <w:p w14:paraId="444F4D3D"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أربعة أطر بنائية غربية كبرى: نظرة أولية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3420"/>
      </w:tblGrid>
      <w:tr w:rsidR="006B3FA3" w:rsidRPr="00176A35" w14:paraId="25BE0674" w14:textId="77777777" w:rsidTr="008E76A7">
        <w:tc>
          <w:tcPr>
            <w:tcW w:w="1800" w:type="dxa"/>
            <w:shd w:val="clear" w:color="auto" w:fill="1F3864"/>
            <w:tcMar>
              <w:top w:w="66" w:type="dxa"/>
              <w:left w:w="88" w:type="dxa"/>
              <w:bottom w:w="66" w:type="dxa"/>
              <w:right w:w="88" w:type="dxa"/>
            </w:tcMar>
            <w:vAlign w:val="center"/>
          </w:tcPr>
          <w:p w14:paraId="3152E82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الإطار</w:t>
            </w:r>
          </w:p>
        </w:tc>
        <w:tc>
          <w:tcPr>
            <w:tcW w:w="3420" w:type="dxa"/>
            <w:shd w:val="clear" w:color="auto" w:fill="1F3864"/>
            <w:tcMar>
              <w:top w:w="66" w:type="dxa"/>
              <w:left w:w="88" w:type="dxa"/>
              <w:bottom w:w="66" w:type="dxa"/>
              <w:right w:w="88" w:type="dxa"/>
            </w:tcMar>
            <w:vAlign w:val="center"/>
          </w:tcPr>
          <w:p w14:paraId="54A16647"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جوهر البنية المعمارية</w:t>
            </w:r>
          </w:p>
        </w:tc>
        <w:tc>
          <w:tcPr>
            <w:tcW w:w="3420" w:type="dxa"/>
            <w:shd w:val="clear" w:color="auto" w:fill="1F3864"/>
            <w:tcMar>
              <w:top w:w="66" w:type="dxa"/>
              <w:left w:w="88" w:type="dxa"/>
              <w:bottom w:w="66" w:type="dxa"/>
              <w:right w:w="88" w:type="dxa"/>
            </w:tcMar>
            <w:vAlign w:val="center"/>
          </w:tcPr>
          <w:p w14:paraId="4EDD9586"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وظيفة التماسك بين المكوّنات</w:t>
            </w:r>
          </w:p>
        </w:tc>
      </w:tr>
      <w:tr w:rsidR="006B3FA3" w:rsidRPr="00176A35" w14:paraId="71D7B1A1" w14:textId="77777777" w:rsidTr="008E76A7">
        <w:tc>
          <w:tcPr>
            <w:tcW w:w="1800" w:type="dxa"/>
            <w:shd w:val="clear" w:color="auto" w:fill="EBF5FB"/>
            <w:tcMar>
              <w:top w:w="66" w:type="dxa"/>
              <w:left w:w="88" w:type="dxa"/>
              <w:bottom w:w="66" w:type="dxa"/>
              <w:right w:w="88" w:type="dxa"/>
            </w:tcMar>
            <w:vAlign w:val="center"/>
          </w:tcPr>
          <w:p w14:paraId="060A62A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نموذج 7S (ماكنزي)</w:t>
            </w:r>
          </w:p>
        </w:tc>
        <w:tc>
          <w:tcPr>
            <w:tcW w:w="3420" w:type="dxa"/>
            <w:shd w:val="clear" w:color="auto" w:fill="F5F5F5"/>
            <w:tcMar>
              <w:top w:w="66" w:type="dxa"/>
              <w:left w:w="88" w:type="dxa"/>
              <w:bottom w:w="66" w:type="dxa"/>
              <w:right w:w="88" w:type="dxa"/>
            </w:tcMar>
            <w:vAlign w:val="center"/>
          </w:tcPr>
          <w:p w14:paraId="5776E08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سبعة عناصر مؤسسية (الاستراتيجية، والبنية، والأنظمة، والأسلوب، والموظفون، والمهارات، والقيم المشتركة) مترابطة شبكيًا، والقيم المشتركة في المركز.</w:t>
            </w:r>
          </w:p>
        </w:tc>
        <w:tc>
          <w:tcPr>
            <w:tcW w:w="3420" w:type="dxa"/>
            <w:shd w:val="clear" w:color="auto" w:fill="EBF5FB"/>
            <w:tcMar>
              <w:top w:w="66" w:type="dxa"/>
              <w:left w:w="88" w:type="dxa"/>
              <w:bottom w:w="66" w:type="dxa"/>
              <w:right w:w="88" w:type="dxa"/>
            </w:tcMar>
            <w:vAlign w:val="center"/>
          </w:tcPr>
          <w:p w14:paraId="069088A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يُقاس التماسك بمدى محاذاة العناصر السبعة بعضها لبعض: تأثير متبادل، لا سببية في اتجاه واحد.</w:t>
            </w:r>
          </w:p>
        </w:tc>
      </w:tr>
      <w:tr w:rsidR="006B3FA3" w:rsidRPr="00176A35" w14:paraId="72486B4A" w14:textId="77777777" w:rsidTr="008E76A7">
        <w:tc>
          <w:tcPr>
            <w:tcW w:w="1800" w:type="dxa"/>
            <w:shd w:val="clear" w:color="auto" w:fill="FFFFFF"/>
            <w:tcMar>
              <w:top w:w="66" w:type="dxa"/>
              <w:left w:w="88" w:type="dxa"/>
              <w:bottom w:w="66" w:type="dxa"/>
              <w:right w:w="88" w:type="dxa"/>
            </w:tcMar>
            <w:vAlign w:val="center"/>
          </w:tcPr>
          <w:p w14:paraId="7AC65F7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البطاقة المتوازنة (Kaplan &amp; Norton)</w:t>
            </w:r>
          </w:p>
        </w:tc>
        <w:tc>
          <w:tcPr>
            <w:tcW w:w="3420" w:type="dxa"/>
            <w:shd w:val="clear" w:color="auto" w:fill="FFFFFF"/>
            <w:tcMar>
              <w:top w:w="66" w:type="dxa"/>
              <w:left w:w="88" w:type="dxa"/>
              <w:bottom w:w="66" w:type="dxa"/>
              <w:right w:w="88" w:type="dxa"/>
            </w:tcMar>
            <w:vAlign w:val="center"/>
          </w:tcPr>
          <w:p w14:paraId="2748C99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أربعة أبعاد للأداء (المالي، والعملاء، والعمليات الداخلية، والتعلم والنمو) تربطها علاقة سببية تصاعدية.</w:t>
            </w:r>
          </w:p>
        </w:tc>
        <w:tc>
          <w:tcPr>
            <w:tcW w:w="3420" w:type="dxa"/>
            <w:shd w:val="clear" w:color="auto" w:fill="FFFFFF"/>
            <w:tcMar>
              <w:top w:w="66" w:type="dxa"/>
              <w:left w:w="88" w:type="dxa"/>
              <w:bottom w:w="66" w:type="dxa"/>
              <w:right w:w="88" w:type="dxa"/>
            </w:tcMar>
            <w:vAlign w:val="center"/>
          </w:tcPr>
          <w:p w14:paraId="2E6BA29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يُقاس التماسك بخريطة استراتيجية تبيّن كيف يُنتج كل بُعد الذي فوقه: تسلسل واضح.</w:t>
            </w:r>
          </w:p>
        </w:tc>
      </w:tr>
      <w:tr w:rsidR="006B3FA3" w:rsidRPr="00176A35" w14:paraId="55AFE17C" w14:textId="77777777" w:rsidTr="008E76A7">
        <w:tc>
          <w:tcPr>
            <w:tcW w:w="1800" w:type="dxa"/>
            <w:shd w:val="clear" w:color="auto" w:fill="EBF5FB"/>
            <w:tcMar>
              <w:top w:w="66" w:type="dxa"/>
              <w:left w:w="88" w:type="dxa"/>
              <w:bottom w:w="66" w:type="dxa"/>
              <w:right w:w="88" w:type="dxa"/>
            </w:tcMar>
            <w:vAlign w:val="center"/>
          </w:tcPr>
          <w:p w14:paraId="5F48F52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نموذج العمل التجاري (Business Model Canvas)</w:t>
            </w:r>
          </w:p>
        </w:tc>
        <w:tc>
          <w:tcPr>
            <w:tcW w:w="3420" w:type="dxa"/>
            <w:shd w:val="clear" w:color="auto" w:fill="F5F5F5"/>
            <w:tcMar>
              <w:top w:w="66" w:type="dxa"/>
              <w:left w:w="88" w:type="dxa"/>
              <w:bottom w:w="66" w:type="dxa"/>
              <w:right w:w="88" w:type="dxa"/>
            </w:tcMar>
            <w:vAlign w:val="center"/>
          </w:tcPr>
          <w:p w14:paraId="0CF2FD4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تسع لبنات (شرائح العملاء، والقيمة المقترحة، والقنوات، وغيرها) معروضة في لوحة واحدة.</w:t>
            </w:r>
          </w:p>
        </w:tc>
        <w:tc>
          <w:tcPr>
            <w:tcW w:w="3420" w:type="dxa"/>
            <w:shd w:val="clear" w:color="auto" w:fill="EBF5FB"/>
            <w:tcMar>
              <w:top w:w="66" w:type="dxa"/>
              <w:left w:w="88" w:type="dxa"/>
              <w:bottom w:w="66" w:type="dxa"/>
              <w:right w:w="88" w:type="dxa"/>
            </w:tcMar>
            <w:vAlign w:val="center"/>
          </w:tcPr>
          <w:p w14:paraId="60EBEB5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يُقاس التماسك بصريًا: اللبنات كلها مرئية معًا، صورة كلية لا تسلسل.</w:t>
            </w:r>
          </w:p>
        </w:tc>
      </w:tr>
      <w:tr w:rsidR="006B3FA3" w:rsidRPr="00176A35" w14:paraId="3635CC4A" w14:textId="77777777" w:rsidTr="008E76A7">
        <w:tc>
          <w:tcPr>
            <w:tcW w:w="1800" w:type="dxa"/>
            <w:shd w:val="clear" w:color="auto" w:fill="FFFFFF"/>
            <w:tcMar>
              <w:top w:w="66" w:type="dxa"/>
              <w:left w:w="88" w:type="dxa"/>
              <w:bottom w:w="66" w:type="dxa"/>
              <w:right w:w="88" w:type="dxa"/>
            </w:tcMar>
            <w:vAlign w:val="center"/>
          </w:tcPr>
          <w:p w14:paraId="576A486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نموذج SECI (نوناكا وتاكيوتشي)</w:t>
            </w:r>
          </w:p>
        </w:tc>
        <w:tc>
          <w:tcPr>
            <w:tcW w:w="3420" w:type="dxa"/>
            <w:shd w:val="clear" w:color="auto" w:fill="FFFFFF"/>
            <w:tcMar>
              <w:top w:w="66" w:type="dxa"/>
              <w:left w:w="88" w:type="dxa"/>
              <w:bottom w:w="66" w:type="dxa"/>
              <w:right w:w="88" w:type="dxa"/>
            </w:tcMar>
            <w:vAlign w:val="center"/>
          </w:tcPr>
          <w:p w14:paraId="2369A3D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أربع عمليات لتحويل المعرفة بين الضمنية والصريحة (التشارك، والتجسيد، والدمج، والاستدخال) في حلقة مستمرة.</w:t>
            </w:r>
          </w:p>
        </w:tc>
        <w:tc>
          <w:tcPr>
            <w:tcW w:w="3420" w:type="dxa"/>
            <w:shd w:val="clear" w:color="auto" w:fill="FFFFFF"/>
            <w:tcMar>
              <w:top w:w="66" w:type="dxa"/>
              <w:left w:w="88" w:type="dxa"/>
              <w:bottom w:w="66" w:type="dxa"/>
              <w:right w:w="88" w:type="dxa"/>
            </w:tcMar>
            <w:vAlign w:val="center"/>
          </w:tcPr>
          <w:p w14:paraId="26C0317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يُقاس التماسك باستمرار الحلقة: كل عملية تغذي التالية، والرابعة تعيد تغذية الأولى.</w:t>
            </w:r>
          </w:p>
        </w:tc>
      </w:tr>
    </w:tbl>
    <w:p w14:paraId="48EAFF9C" w14:textId="77777777" w:rsidR="006B3FA3" w:rsidRPr="00176A35" w:rsidRDefault="006B3FA3" w:rsidP="006B3FA3">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Waterman, Peters &amp; Phillips (1980); Peters &amp; Waterman (1982).  |  Kaplan &amp; Norton (1996).  |  Osterwalder &amp; Pigneur (2010).  |  Nonaka &amp; Takeuchi (1995).</w:t>
      </w:r>
    </w:p>
    <w:p w14:paraId="7A5CDD82"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ومنهج الفصل كمنهج الباب كله: البناء أولًا (11.2–11.8)، بجمع ما سبق وقراءة ما بقي، ثم المقارنة (11.9) بعد اكتمال البناء.</w:t>
      </w:r>
    </w:p>
    <w:p w14:paraId="57AABC43" w14:textId="77777777" w:rsidR="006B3FA3" w:rsidRPr="00176A35" w:rsidRDefault="006B3FA3" w:rsidP="006B3FA3">
      <w:pPr>
        <w:bidi/>
        <w:spacing w:after="55"/>
        <w:rPr>
          <w:rFonts w:ascii="Sakkal Majalla" w:hAnsi="Sakkal Majalla" w:cs="Sakkal Majalla"/>
          <w:sz w:val="26"/>
          <w:szCs w:val="26"/>
        </w:rPr>
      </w:pPr>
    </w:p>
    <w:p w14:paraId="4C052FE1"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7E0AA6E6"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11.2  السلسلة الثمانية: تعريف كل مكوّن ومصدره</w:t>
      </w:r>
    </w:p>
    <w:p w14:paraId="79B1AF6D"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أعرض هنا المكوّنات الثمانية بتعريف كل منها ومصدره: أربعة مأخوذة من فصول سابقة دون اشتقاق جديد، وأربعة تُقرأ في هذا الفصل (11.3–11.6).</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4320"/>
        <w:gridCol w:w="2160"/>
      </w:tblGrid>
      <w:tr w:rsidR="006B3FA3" w:rsidRPr="00176A35" w14:paraId="02E9C710" w14:textId="77777777" w:rsidTr="008E76A7">
        <w:tc>
          <w:tcPr>
            <w:tcW w:w="540" w:type="dxa"/>
            <w:shd w:val="clear" w:color="auto" w:fill="1F3864"/>
            <w:tcMar>
              <w:top w:w="66" w:type="dxa"/>
              <w:left w:w="88" w:type="dxa"/>
              <w:bottom w:w="66" w:type="dxa"/>
              <w:right w:w="88" w:type="dxa"/>
            </w:tcMar>
            <w:vAlign w:val="center"/>
          </w:tcPr>
          <w:p w14:paraId="30A3DBC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1932A8B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4320" w:type="dxa"/>
            <w:shd w:val="clear" w:color="auto" w:fill="1F3864"/>
            <w:tcMar>
              <w:top w:w="66" w:type="dxa"/>
              <w:left w:w="88" w:type="dxa"/>
              <w:bottom w:w="66" w:type="dxa"/>
              <w:right w:w="88" w:type="dxa"/>
            </w:tcMar>
            <w:vAlign w:val="center"/>
          </w:tcPr>
          <w:p w14:paraId="477F95B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التعريف الدقيق</w:t>
            </w:r>
          </w:p>
        </w:tc>
        <w:tc>
          <w:tcPr>
            <w:tcW w:w="2160" w:type="dxa"/>
            <w:shd w:val="clear" w:color="auto" w:fill="1F3864"/>
            <w:tcMar>
              <w:top w:w="66" w:type="dxa"/>
              <w:left w:w="88" w:type="dxa"/>
              <w:bottom w:w="66" w:type="dxa"/>
              <w:right w:w="88" w:type="dxa"/>
            </w:tcMar>
            <w:vAlign w:val="center"/>
          </w:tcPr>
          <w:p w14:paraId="049FD63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المصدر</w:t>
            </w:r>
          </w:p>
        </w:tc>
      </w:tr>
      <w:tr w:rsidR="006B3FA3" w:rsidRPr="00176A35" w14:paraId="7758A048" w14:textId="77777777" w:rsidTr="008E76A7">
        <w:tc>
          <w:tcPr>
            <w:tcW w:w="540" w:type="dxa"/>
            <w:shd w:val="clear" w:color="auto" w:fill="EBF5FB"/>
            <w:tcMar>
              <w:top w:w="66" w:type="dxa"/>
              <w:left w:w="88" w:type="dxa"/>
              <w:bottom w:w="66" w:type="dxa"/>
              <w:right w:w="88" w:type="dxa"/>
            </w:tcMar>
            <w:vAlign w:val="center"/>
          </w:tcPr>
          <w:p w14:paraId="5D866470"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07C7FC4D"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القرآنية الكلية</w:t>
            </w:r>
          </w:p>
        </w:tc>
        <w:tc>
          <w:tcPr>
            <w:tcW w:w="4320" w:type="dxa"/>
            <w:shd w:val="clear" w:color="auto" w:fill="F5FAFF"/>
            <w:tcMar>
              <w:top w:w="66" w:type="dxa"/>
              <w:left w:w="88" w:type="dxa"/>
              <w:bottom w:w="66" w:type="dxa"/>
              <w:right w:w="88" w:type="dxa"/>
            </w:tcMar>
            <w:vAlign w:val="center"/>
          </w:tcPr>
          <w:p w14:paraId="1E26D7C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التصور الشامل لغاية الوجود الإنساني ودور القرآن في تأطيره، والإطار الأعلى الذي تُفهم فيه المكوّنات اللاحقة.</w:t>
            </w:r>
          </w:p>
        </w:tc>
        <w:tc>
          <w:tcPr>
            <w:tcW w:w="2160" w:type="dxa"/>
            <w:shd w:val="clear" w:color="auto" w:fill="FFF2CC"/>
            <w:tcMar>
              <w:top w:w="66" w:type="dxa"/>
              <w:left w:w="88" w:type="dxa"/>
              <w:bottom w:w="66" w:type="dxa"/>
              <w:right w:w="88" w:type="dxa"/>
            </w:tcMar>
            <w:vAlign w:val="center"/>
          </w:tcPr>
          <w:p w14:paraId="533019B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جديد (11.3)</w:t>
            </w:r>
          </w:p>
        </w:tc>
      </w:tr>
      <w:tr w:rsidR="006B3FA3" w:rsidRPr="00176A35" w14:paraId="73CD4518" w14:textId="77777777" w:rsidTr="008E76A7">
        <w:tc>
          <w:tcPr>
            <w:tcW w:w="540" w:type="dxa"/>
            <w:shd w:val="clear" w:color="auto" w:fill="FFFFFF"/>
            <w:tcMar>
              <w:top w:w="66" w:type="dxa"/>
              <w:left w:w="88" w:type="dxa"/>
              <w:bottom w:w="66" w:type="dxa"/>
              <w:right w:w="88" w:type="dxa"/>
            </w:tcMar>
            <w:vAlign w:val="center"/>
          </w:tcPr>
          <w:p w14:paraId="1E09D99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lastRenderedPageBreak/>
              <w:t>2</w:t>
            </w:r>
          </w:p>
        </w:tc>
        <w:tc>
          <w:tcPr>
            <w:tcW w:w="1620" w:type="dxa"/>
            <w:shd w:val="clear" w:color="auto" w:fill="FFFFFF"/>
            <w:tcMar>
              <w:top w:w="66" w:type="dxa"/>
              <w:left w:w="88" w:type="dxa"/>
              <w:bottom w:w="66" w:type="dxa"/>
              <w:right w:w="88" w:type="dxa"/>
            </w:tcMar>
            <w:vAlign w:val="center"/>
          </w:tcPr>
          <w:p w14:paraId="7AECBA22"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4320" w:type="dxa"/>
            <w:shd w:val="clear" w:color="auto" w:fill="FFFFFF"/>
            <w:tcMar>
              <w:top w:w="66" w:type="dxa"/>
              <w:left w:w="88" w:type="dxa"/>
              <w:bottom w:w="66" w:type="dxa"/>
              <w:right w:w="88" w:type="dxa"/>
            </w:tcMar>
            <w:vAlign w:val="center"/>
          </w:tcPr>
          <w:p w14:paraId="66ADB37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مستخلَف، ومكلَّف بوسعه، ومبتلى.</w:t>
            </w:r>
          </w:p>
        </w:tc>
        <w:tc>
          <w:tcPr>
            <w:tcW w:w="2160" w:type="dxa"/>
            <w:shd w:val="clear" w:color="auto" w:fill="FFFFFF"/>
            <w:tcMar>
              <w:top w:w="66" w:type="dxa"/>
              <w:left w:w="88" w:type="dxa"/>
              <w:bottom w:w="66" w:type="dxa"/>
              <w:right w:w="88" w:type="dxa"/>
            </w:tcMar>
            <w:vAlign w:val="center"/>
          </w:tcPr>
          <w:p w14:paraId="30CAEC0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الفصل الثامن</w:t>
            </w:r>
          </w:p>
        </w:tc>
      </w:tr>
      <w:tr w:rsidR="006B3FA3" w:rsidRPr="00176A35" w14:paraId="40902F6A" w14:textId="77777777" w:rsidTr="008E76A7">
        <w:tc>
          <w:tcPr>
            <w:tcW w:w="540" w:type="dxa"/>
            <w:shd w:val="clear" w:color="auto" w:fill="EBF5FB"/>
            <w:tcMar>
              <w:top w:w="66" w:type="dxa"/>
              <w:left w:w="88" w:type="dxa"/>
              <w:bottom w:w="66" w:type="dxa"/>
              <w:right w:w="88" w:type="dxa"/>
            </w:tcMar>
            <w:vAlign w:val="center"/>
          </w:tcPr>
          <w:p w14:paraId="24E09C49"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57D86C0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4320" w:type="dxa"/>
            <w:shd w:val="clear" w:color="auto" w:fill="F5FAFF"/>
            <w:tcMar>
              <w:top w:w="66" w:type="dxa"/>
              <w:left w:w="88" w:type="dxa"/>
              <w:bottom w:w="66" w:type="dxa"/>
              <w:right w:w="88" w:type="dxa"/>
            </w:tcMar>
            <w:vAlign w:val="center"/>
          </w:tcPr>
          <w:p w14:paraId="24B4CAF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فطرة (إشارة داخلية أولى)، وتثبت (تحقق من الخبر)، وتدبر (تعميق ونظر في العواقب).</w:t>
            </w:r>
          </w:p>
        </w:tc>
        <w:tc>
          <w:tcPr>
            <w:tcW w:w="2160" w:type="dxa"/>
            <w:shd w:val="clear" w:color="auto" w:fill="FFF2CC"/>
            <w:tcMar>
              <w:top w:w="66" w:type="dxa"/>
              <w:left w:w="88" w:type="dxa"/>
              <w:bottom w:w="66" w:type="dxa"/>
              <w:right w:w="88" w:type="dxa"/>
            </w:tcMar>
            <w:vAlign w:val="center"/>
          </w:tcPr>
          <w:p w14:paraId="46DA523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الفصل التاسع</w:t>
            </w:r>
          </w:p>
        </w:tc>
      </w:tr>
      <w:tr w:rsidR="006B3FA3" w:rsidRPr="00176A35" w14:paraId="78F5D40D" w14:textId="77777777" w:rsidTr="008E76A7">
        <w:tc>
          <w:tcPr>
            <w:tcW w:w="540" w:type="dxa"/>
            <w:shd w:val="clear" w:color="auto" w:fill="FFFFFF"/>
            <w:tcMar>
              <w:top w:w="66" w:type="dxa"/>
              <w:left w:w="88" w:type="dxa"/>
              <w:bottom w:w="66" w:type="dxa"/>
              <w:right w:w="88" w:type="dxa"/>
            </w:tcMar>
            <w:vAlign w:val="center"/>
          </w:tcPr>
          <w:p w14:paraId="7677DAE2"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6F150716"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4320" w:type="dxa"/>
            <w:shd w:val="clear" w:color="auto" w:fill="FFFFFF"/>
            <w:tcMar>
              <w:top w:w="66" w:type="dxa"/>
              <w:left w:w="88" w:type="dxa"/>
              <w:bottom w:w="66" w:type="dxa"/>
              <w:right w:w="88" w:type="dxa"/>
            </w:tcMar>
            <w:vAlign w:val="center"/>
          </w:tcPr>
          <w:p w14:paraId="14BDC1E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منظومة سباعية: الأمانة والشورى والإحسان والعدل، ثم الرحمة والحكمة والصدق.</w:t>
            </w:r>
          </w:p>
        </w:tc>
        <w:tc>
          <w:tcPr>
            <w:tcW w:w="2160" w:type="dxa"/>
            <w:shd w:val="clear" w:color="auto" w:fill="FFFFFF"/>
            <w:tcMar>
              <w:top w:w="66" w:type="dxa"/>
              <w:left w:w="88" w:type="dxa"/>
              <w:bottom w:w="66" w:type="dxa"/>
              <w:right w:w="88" w:type="dxa"/>
            </w:tcMar>
            <w:vAlign w:val="center"/>
          </w:tcPr>
          <w:p w14:paraId="4EC50FA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الفصول 3–6، والعاشر</w:t>
            </w:r>
          </w:p>
        </w:tc>
      </w:tr>
      <w:tr w:rsidR="006B3FA3" w:rsidRPr="00176A35" w14:paraId="76E87CB3" w14:textId="77777777" w:rsidTr="008E76A7">
        <w:tc>
          <w:tcPr>
            <w:tcW w:w="540" w:type="dxa"/>
            <w:shd w:val="clear" w:color="auto" w:fill="EBF5FB"/>
            <w:tcMar>
              <w:top w:w="66" w:type="dxa"/>
              <w:left w:w="88" w:type="dxa"/>
              <w:bottom w:w="66" w:type="dxa"/>
              <w:right w:w="88" w:type="dxa"/>
            </w:tcMar>
            <w:vAlign w:val="center"/>
          </w:tcPr>
          <w:p w14:paraId="09D4EFE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49038000"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4320" w:type="dxa"/>
            <w:shd w:val="clear" w:color="auto" w:fill="F5FAFF"/>
            <w:tcMar>
              <w:top w:w="66" w:type="dxa"/>
              <w:left w:w="88" w:type="dxa"/>
              <w:bottom w:w="66" w:type="dxa"/>
              <w:right w:w="88" w:type="dxa"/>
            </w:tcMar>
            <w:vAlign w:val="center"/>
          </w:tcPr>
          <w:p w14:paraId="2652641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عمارة الأرض بالحق، مع الرجوع إلى الله في عاقبة الأمور: الإطار الغائي الذي تخدمه الأفعال الإدارية.</w:t>
            </w:r>
          </w:p>
        </w:tc>
        <w:tc>
          <w:tcPr>
            <w:tcW w:w="2160" w:type="dxa"/>
            <w:shd w:val="clear" w:color="auto" w:fill="FFF2CC"/>
            <w:tcMar>
              <w:top w:w="66" w:type="dxa"/>
              <w:left w:w="88" w:type="dxa"/>
              <w:bottom w:w="66" w:type="dxa"/>
              <w:right w:w="88" w:type="dxa"/>
            </w:tcMar>
            <w:vAlign w:val="center"/>
          </w:tcPr>
          <w:p w14:paraId="41D72D0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جديد (11.4)</w:t>
            </w:r>
          </w:p>
        </w:tc>
      </w:tr>
      <w:tr w:rsidR="006B3FA3" w:rsidRPr="00176A35" w14:paraId="719ABFB5" w14:textId="77777777" w:rsidTr="008E76A7">
        <w:tc>
          <w:tcPr>
            <w:tcW w:w="540" w:type="dxa"/>
            <w:shd w:val="clear" w:color="auto" w:fill="FFFFFF"/>
            <w:tcMar>
              <w:top w:w="66" w:type="dxa"/>
              <w:left w:w="88" w:type="dxa"/>
              <w:bottom w:w="66" w:type="dxa"/>
              <w:right w:w="88" w:type="dxa"/>
            </w:tcMar>
            <w:vAlign w:val="center"/>
          </w:tcPr>
          <w:p w14:paraId="5004E09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662869D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4320" w:type="dxa"/>
            <w:shd w:val="clear" w:color="auto" w:fill="FFFFFF"/>
            <w:tcMar>
              <w:top w:w="66" w:type="dxa"/>
              <w:left w:w="88" w:type="dxa"/>
              <w:bottom w:w="66" w:type="dxa"/>
              <w:right w:w="88" w:type="dxa"/>
            </w:tcMar>
            <w:vAlign w:val="center"/>
          </w:tcPr>
          <w:p w14:paraId="3771B31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تحويل الأركان الثلاثة عشر إلى قرار فعلي بدورة من الاستشعار إلى المتابعة والمحاسبة.</w:t>
            </w:r>
          </w:p>
        </w:tc>
        <w:tc>
          <w:tcPr>
            <w:tcW w:w="2160" w:type="dxa"/>
            <w:shd w:val="clear" w:color="auto" w:fill="FFFFFF"/>
            <w:tcMar>
              <w:top w:w="66" w:type="dxa"/>
              <w:left w:w="88" w:type="dxa"/>
              <w:bottom w:w="66" w:type="dxa"/>
              <w:right w:w="88" w:type="dxa"/>
            </w:tcMar>
            <w:vAlign w:val="center"/>
          </w:tcPr>
          <w:p w14:paraId="1FF0BD4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الفصل الثاني عشر</w:t>
            </w:r>
          </w:p>
        </w:tc>
      </w:tr>
      <w:tr w:rsidR="006B3FA3" w:rsidRPr="00176A35" w14:paraId="6CF0F30A" w14:textId="77777777" w:rsidTr="008E76A7">
        <w:tc>
          <w:tcPr>
            <w:tcW w:w="540" w:type="dxa"/>
            <w:shd w:val="clear" w:color="auto" w:fill="EBF5FB"/>
            <w:tcMar>
              <w:top w:w="66" w:type="dxa"/>
              <w:left w:w="88" w:type="dxa"/>
              <w:bottom w:w="66" w:type="dxa"/>
              <w:right w:w="88" w:type="dxa"/>
            </w:tcMar>
            <w:vAlign w:val="center"/>
          </w:tcPr>
          <w:p w14:paraId="58B97E4F"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5F2F8AC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4320" w:type="dxa"/>
            <w:shd w:val="clear" w:color="auto" w:fill="F5FAFF"/>
            <w:tcMar>
              <w:top w:w="66" w:type="dxa"/>
              <w:left w:w="88" w:type="dxa"/>
              <w:bottom w:w="66" w:type="dxa"/>
              <w:right w:w="88" w:type="dxa"/>
            </w:tcMar>
            <w:vAlign w:val="center"/>
          </w:tcPr>
          <w:p w14:paraId="3DEB7AE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البنية والعلاقات والموارد التي يُمارَس فيها الفعل الإداري.</w:t>
            </w:r>
          </w:p>
        </w:tc>
        <w:tc>
          <w:tcPr>
            <w:tcW w:w="2160" w:type="dxa"/>
            <w:shd w:val="clear" w:color="auto" w:fill="FFF2CC"/>
            <w:tcMar>
              <w:top w:w="66" w:type="dxa"/>
              <w:left w:w="88" w:type="dxa"/>
              <w:bottom w:w="66" w:type="dxa"/>
              <w:right w:w="88" w:type="dxa"/>
            </w:tcMar>
            <w:vAlign w:val="center"/>
          </w:tcPr>
          <w:p w14:paraId="0DD62FB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جديد (11.5)</w:t>
            </w:r>
          </w:p>
        </w:tc>
      </w:tr>
      <w:tr w:rsidR="006B3FA3" w:rsidRPr="00176A35" w14:paraId="666FD8B8" w14:textId="77777777" w:rsidTr="008E76A7">
        <w:tc>
          <w:tcPr>
            <w:tcW w:w="540" w:type="dxa"/>
            <w:shd w:val="clear" w:color="auto" w:fill="FFFFFF"/>
            <w:tcMar>
              <w:top w:w="66" w:type="dxa"/>
              <w:left w:w="88" w:type="dxa"/>
              <w:bottom w:w="66" w:type="dxa"/>
              <w:right w:w="88" w:type="dxa"/>
            </w:tcMar>
            <w:vAlign w:val="center"/>
          </w:tcPr>
          <w:p w14:paraId="72A8C0FD"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4F009B9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4320" w:type="dxa"/>
            <w:shd w:val="clear" w:color="auto" w:fill="FFFFFF"/>
            <w:tcMar>
              <w:top w:w="66" w:type="dxa"/>
              <w:left w:w="88" w:type="dxa"/>
              <w:bottom w:w="66" w:type="dxa"/>
              <w:right w:w="88" w:type="dxa"/>
            </w:tcMar>
            <w:vAlign w:val="center"/>
          </w:tcPr>
          <w:p w14:paraId="655D455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نتائج الفعل ومحاسبته أمام الله وأمام الناس، ومن يملك الحسم ومن يراجع، ثم العودة إلى الرؤية.</w:t>
            </w:r>
          </w:p>
        </w:tc>
        <w:tc>
          <w:tcPr>
            <w:tcW w:w="2160" w:type="dxa"/>
            <w:shd w:val="clear" w:color="auto" w:fill="FFFFFF"/>
            <w:tcMar>
              <w:top w:w="66" w:type="dxa"/>
              <w:left w:w="88" w:type="dxa"/>
              <w:bottom w:w="66" w:type="dxa"/>
              <w:right w:w="88" w:type="dxa"/>
            </w:tcMar>
            <w:vAlign w:val="center"/>
          </w:tcPr>
          <w:p w14:paraId="463B27B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جديد (11.6)</w:t>
            </w:r>
          </w:p>
        </w:tc>
      </w:tr>
    </w:tbl>
    <w:p w14:paraId="6BD9F5FD"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فالمكوّنات 2 و3 و4 مأخوذة من فصول سابقة، والمكوّن 6 يفصّله الفصل الثاني عشر، أما 1 و5 و7 و8 فتُقرأ في هذا الفصل.</w:t>
      </w:r>
    </w:p>
    <w:p w14:paraId="23BEE160" w14:textId="77777777" w:rsidR="006B3FA3" w:rsidRPr="00176A35" w:rsidRDefault="006B3FA3" w:rsidP="006B3FA3">
      <w:pPr>
        <w:bidi/>
        <w:spacing w:after="55"/>
        <w:rPr>
          <w:rFonts w:ascii="Sakkal Majalla" w:hAnsi="Sakkal Majalla" w:cs="Sakkal Majalla"/>
          <w:sz w:val="26"/>
          <w:szCs w:val="26"/>
        </w:rPr>
      </w:pPr>
    </w:p>
    <w:p w14:paraId="6CD8DA18"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هذا الترتيب؟ منطق السلسلة</w:t>
      </w:r>
    </w:p>
    <w:p w14:paraId="5633A9BA"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الترتيب مقصود: الرؤية الكلية (1) تؤطر فهم الإنسان (2)، الذي يحمل معرفة (3) توجّهها قيم (4) نحو غاية (5)، تتحقق بفعل إداري (6) داخل مؤسسة (7)، فينتج أثرًا يُحاسَب عليه (8). والمحاسبة نفسها تعيد صوغ فهمنا للرؤية أو ترسّخه، فالسلسلة حلقة لا خط ينتهي. وأقرّ بأن الترتيب تركيب اجتهادي: فالفعل يعود فيعدّل المعرفة، والقيم تحضر في كل مرحلة. والسلسلة ترتّب الأولوية المنطقية لا التتابع الزمني.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B3FA3" w:rsidRPr="00176A35" w14:paraId="6F89DE9B" w14:textId="77777777" w:rsidTr="008E76A7">
        <w:tc>
          <w:tcPr>
            <w:tcW w:w="8640" w:type="dxa"/>
            <w:shd w:val="clear" w:color="auto" w:fill="0D2137"/>
            <w:tcMar>
              <w:top w:w="66" w:type="dxa"/>
              <w:left w:w="88" w:type="dxa"/>
              <w:bottom w:w="66" w:type="dxa"/>
              <w:right w:w="88" w:type="dxa"/>
            </w:tcMar>
            <w:vAlign w:val="center"/>
          </w:tcPr>
          <w:p w14:paraId="17032AB3" w14:textId="77777777" w:rsidR="006B3FA3" w:rsidRPr="00176A35" w:rsidRDefault="006B3FA3" w:rsidP="008E76A7">
            <w:pPr>
              <w:bidi/>
              <w:spacing w:before="44" w:after="44"/>
              <w:rPr>
                <w:rFonts w:ascii="Sakkal Majalla" w:hAnsi="Sakkal Majalla" w:cs="Sakkal Majalla"/>
                <w:sz w:val="26"/>
                <w:szCs w:val="26"/>
              </w:rPr>
            </w:pPr>
            <w:r w:rsidRPr="00176A35">
              <w:rPr>
                <w:rFonts w:ascii="Cambria Math" w:hAnsi="Cambria Math" w:cs="Cambria Math" w:hint="cs"/>
                <w:b/>
                <w:bCs/>
                <w:color w:val="FFFFFF"/>
                <w:sz w:val="26"/>
                <w:szCs w:val="26"/>
                <w:rtl/>
              </w:rPr>
              <w:t>①</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الرؤية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②</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الإنسان</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③</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المعرفة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④</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القيم</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⑤</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الغاية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⑥</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الفعل</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الإداري</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⑦</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المؤسسة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⑧</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الأثر</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والمساءلة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تغذية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راجعة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إلى</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①</w:t>
            </w:r>
            <w:r w:rsidRPr="00176A35">
              <w:rPr>
                <w:rFonts w:ascii="Sakkal Majalla" w:hAnsi="Sakkal Majalla" w:cs="Sakkal Majalla"/>
                <w:b/>
                <w:bCs/>
                <w:color w:val="FFFFFF"/>
                <w:sz w:val="26"/>
                <w:szCs w:val="26"/>
                <w:rtl/>
              </w:rPr>
              <w:t>)</w:t>
            </w:r>
          </w:p>
        </w:tc>
      </w:tr>
    </w:tbl>
    <w:p w14:paraId="172DC863" w14:textId="77777777" w:rsidR="006B3FA3" w:rsidRPr="00176A35" w:rsidRDefault="006B3FA3" w:rsidP="006B3FA3">
      <w:pPr>
        <w:bidi/>
        <w:spacing w:after="55"/>
        <w:rPr>
          <w:rFonts w:ascii="Sakkal Majalla" w:hAnsi="Sakkal Majalla" w:cs="Sakkal Majalla"/>
          <w:sz w:val="26"/>
          <w:szCs w:val="26"/>
        </w:rPr>
      </w:pPr>
    </w:p>
    <w:p w14:paraId="526D3CFB"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43C939CE"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11.3  المكوّن الأول: الرؤية القرآنية الكلية</w:t>
      </w:r>
    </w:p>
    <w:p w14:paraId="19BB7EC3"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أول مكوّن في السلسلة لم يُشتق في الفصول السابقة: ما الإطار الأشمل الذي تندرج فيه المكوّنات اللاحقة؟ أطبق البروتوكول على ﴿وَمَا خَلَقْتُ الْجِنَّ وَالْإِنسَ إِلَّا لِيَعْبُدُونِ﴾ (الذاريات:56)، مقروءة مع ﴿هُوَ أَنشَأَكُم مِّنَ الْأَرْضِ وَاسْتَعْمَرَكُمْ فِيهَا﴾ (هود:61).</w:t>
      </w:r>
    </w:p>
    <w:p w14:paraId="48FABA08"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بروتوكول القراءة الثماني: الرؤية الكلية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6B3FA3" w:rsidRPr="00176A35" w14:paraId="36D94411" w14:textId="77777777" w:rsidTr="008E76A7">
        <w:tc>
          <w:tcPr>
            <w:tcW w:w="2160" w:type="dxa"/>
            <w:shd w:val="clear" w:color="auto" w:fill="1F3864"/>
            <w:tcMar>
              <w:top w:w="66" w:type="dxa"/>
              <w:left w:w="88" w:type="dxa"/>
              <w:bottom w:w="66" w:type="dxa"/>
              <w:right w:w="88" w:type="dxa"/>
            </w:tcMar>
            <w:vAlign w:val="center"/>
          </w:tcPr>
          <w:p w14:paraId="55BFB1C7"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3613F636"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التطبيق</w:t>
            </w:r>
          </w:p>
        </w:tc>
      </w:tr>
      <w:tr w:rsidR="006B3FA3" w:rsidRPr="00176A35" w14:paraId="329E9211" w14:textId="77777777" w:rsidTr="008E76A7">
        <w:tc>
          <w:tcPr>
            <w:tcW w:w="2160" w:type="dxa"/>
            <w:shd w:val="clear" w:color="auto" w:fill="EBF5FB"/>
            <w:tcMar>
              <w:top w:w="66" w:type="dxa"/>
              <w:left w:w="88" w:type="dxa"/>
              <w:bottom w:w="66" w:type="dxa"/>
              <w:right w:w="88" w:type="dxa"/>
            </w:tcMar>
            <w:vAlign w:val="center"/>
          </w:tcPr>
          <w:p w14:paraId="481520D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6D99715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الذاريات مكية، والآية بعد قصص الأمم السابقة (قوم لوط، وفرعون، وعاد، وثمود، وقوم نوح) وتقرير غاية الخلق. وهود:61 في قصة صالح، يذكّر قومه بأن الله أنشأهم من الأرض وطلب منهم عمارتها.</w:t>
            </w:r>
          </w:p>
        </w:tc>
      </w:tr>
      <w:tr w:rsidR="006B3FA3" w:rsidRPr="00176A35" w14:paraId="0711C333" w14:textId="77777777" w:rsidTr="008E76A7">
        <w:tc>
          <w:tcPr>
            <w:tcW w:w="2160" w:type="dxa"/>
            <w:shd w:val="clear" w:color="auto" w:fill="FFFFFF"/>
            <w:tcMar>
              <w:top w:w="66" w:type="dxa"/>
              <w:left w:w="88" w:type="dxa"/>
              <w:bottom w:w="66" w:type="dxa"/>
              <w:right w:w="88" w:type="dxa"/>
            </w:tcMar>
            <w:vAlign w:val="center"/>
          </w:tcPr>
          <w:p w14:paraId="0856602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74B2B68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ع-ب-د عند ابن فارس أصلان: أحدهما يدل على لين وذل، والآخر على شدة وغلظ، ومن الأول العبودية. و«استعمركم» استفعال من العمارة، والعِمارة عند الراغب نقيض الخراب، فالمعنى: جعلكم عُمّارها أو طلب منكم عمارتها، وهو غير «الاستعمار» بمعناه السياسي الحديث.</w:t>
            </w:r>
          </w:p>
        </w:tc>
      </w:tr>
      <w:tr w:rsidR="006B3FA3" w:rsidRPr="00176A35" w14:paraId="2FF39A6F" w14:textId="77777777" w:rsidTr="008E76A7">
        <w:tc>
          <w:tcPr>
            <w:tcW w:w="2160" w:type="dxa"/>
            <w:shd w:val="clear" w:color="auto" w:fill="EBF5FB"/>
            <w:tcMar>
              <w:top w:w="66" w:type="dxa"/>
              <w:left w:w="88" w:type="dxa"/>
              <w:bottom w:w="66" w:type="dxa"/>
              <w:right w:w="88" w:type="dxa"/>
            </w:tcMar>
            <w:vAlign w:val="center"/>
          </w:tcPr>
          <w:p w14:paraId="4F7A20C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1B47E39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يفسر ابن كثير الآية: إنما خلقتهم لآمرهم بعبادتي، لا لاحتياجي إليهم؛ وينقل عن ابن عباس: إلا ليقرّوا بعبادتي طوعًا أو كرهًا، وهو اختيار ابن جرير الطبري. وتُروى عن مجاهد عبارة «إلا لآمرهم وأنهاهم». وينقل القرطبي في هود:61 عن بعض علماء الشافعية أن الاستعمار طلب العمارة، وأن الطلب المطلق من الله على الوجوب. ويرى سيد قطب في آية الذاريات أن العبادة تشمل النشاط الإنساني كله إذا توجّه إلى الله. والجمع بين الآيتين قراءة الكتاب.</w:t>
            </w:r>
          </w:p>
        </w:tc>
      </w:tr>
      <w:tr w:rsidR="006B3FA3" w:rsidRPr="00176A35" w14:paraId="23C68CB5" w14:textId="77777777" w:rsidTr="008E76A7">
        <w:tc>
          <w:tcPr>
            <w:tcW w:w="2160" w:type="dxa"/>
            <w:shd w:val="clear" w:color="auto" w:fill="FFFFFF"/>
            <w:tcMar>
              <w:top w:w="66" w:type="dxa"/>
              <w:left w:w="88" w:type="dxa"/>
              <w:bottom w:w="66" w:type="dxa"/>
              <w:right w:w="88" w:type="dxa"/>
            </w:tcMar>
            <w:vAlign w:val="center"/>
          </w:tcPr>
          <w:p w14:paraId="2F78681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393E3D6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يتكرر اقتران الغاية التعبدية بالسعي في الأرض، كقوله: ﴿هُوَ الَّذِي جَعَلَ لَكُمُ الْأَرْضَ ذَلُولًا فَامْشُوا فِي مَنَاكِبِهَا وَكُلُوا مِن رِّزْقِهِ وَإِلَيْهِ النُّشُورُ﴾ (الملك:15)، و﴿فَإِذَا قُضِيَتِ الصَّلَاةُ فَانتَشِرُوا فِي الْأَرْضِ وَابْتَغُوا مِن فَضْلِ اللَّهِ﴾ (الجمعة:10).</w:t>
            </w:r>
          </w:p>
        </w:tc>
      </w:tr>
      <w:tr w:rsidR="006B3FA3" w:rsidRPr="00176A35" w14:paraId="62F19E77" w14:textId="77777777" w:rsidTr="008E76A7">
        <w:tc>
          <w:tcPr>
            <w:tcW w:w="2160" w:type="dxa"/>
            <w:shd w:val="clear" w:color="auto" w:fill="EBF5FB"/>
            <w:tcMar>
              <w:top w:w="66" w:type="dxa"/>
              <w:left w:w="88" w:type="dxa"/>
              <w:bottom w:w="66" w:type="dxa"/>
              <w:right w:w="88" w:type="dxa"/>
            </w:tcMar>
            <w:vAlign w:val="center"/>
          </w:tcPr>
          <w:p w14:paraId="1310D20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0755001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الآيتان محكمتان في أصل معناهما. والخلاف في معنى «ليعبدون»، أهو الأمر بالعبادة أم الإقرار بها، لا يمس ما يأخذه الكتاب منهما: أن الوجود الإنساني موجَّه إلى الله، وأن عمارة الأرض مطلوبة.</w:t>
            </w:r>
          </w:p>
        </w:tc>
      </w:tr>
      <w:tr w:rsidR="006B3FA3" w:rsidRPr="00176A35" w14:paraId="12F0C738" w14:textId="77777777" w:rsidTr="008E76A7">
        <w:tc>
          <w:tcPr>
            <w:tcW w:w="2160" w:type="dxa"/>
            <w:shd w:val="clear" w:color="auto" w:fill="FFFFFF"/>
            <w:tcMar>
              <w:top w:w="66" w:type="dxa"/>
              <w:left w:w="88" w:type="dxa"/>
              <w:bottom w:w="66" w:type="dxa"/>
              <w:right w:w="88" w:type="dxa"/>
            </w:tcMar>
            <w:vAlign w:val="center"/>
          </w:tcPr>
          <w:p w14:paraId="6A591DD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77DA761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 من مسلم يغرس غرسًا أو يزرع زرعًا، فيأكل منه طير أو إنسان أو بهيمة، إلا كان له به صدقة» (متفق عليه). بيان تطبيقي: العمل العمراني النافع يُكتب لصاحبه أجرًا.</w:t>
            </w:r>
          </w:p>
        </w:tc>
      </w:tr>
      <w:tr w:rsidR="006B3FA3" w:rsidRPr="00176A35" w:rsidTr="008E76A7">
        <w:tc>
          <w:tcPr>
            <w:tcW w:w="2160" w:type="dxa"/>
            <w:shd w:val="clear" w:color="auto" w:fill="EBF5FB"/>
            <w:tcMar>
              <w:top w:w="66" w:type="dxa"/>
              <w:left w:w="88" w:type="dxa"/>
              <w:bottom w:w="66" w:type="dxa"/>
              <w:right w:w="88" w:type="dxa"/>
            </w:tcMar>
            <w:vAlign w:val="center"/>
          </w:tcPr>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w:t>
            </w:r>
          </w:p>
        </w:tc>
      </w:tr>
      <w:tr w:rsidR="006B3FA3" w:rsidRPr="00176A35" w:rsidTr="008E76A7">
        <w:tc>
          <w:tcPr>
            <w:tcW w:w="2160" w:type="dxa"/>
            <w:shd w:val="clear" w:color="auto" w:fill="EBF5FB"/>
            <w:tcMar>
              <w:top w:w="66" w:type="dxa"/>
              <w:left w:w="88" w:type="dxa"/>
              <w:bottom w:w="66" w:type="dxa"/>
              <w:right w:w="88" w:type="dxa"/>
            </w:tcMar>
            <w:vAlign w:val="center"/>
          </w:tcPr>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5FAFF"/>
            <w:tcMar>
              <w:top w:w="66" w:type="dxa"/>
              <w:left w:w="88" w:type="dxa"/>
              <w:bottom w:w="66" w:type="dxa"/>
              <w:right w:w="88" w:type="dxa"/>
            </w:tcMar>
            <w:vAlign w:val="center"/>
          </w:tcPr>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تستوفي م1 وم2، ويبدأ الاشتقاق من م3، ثم تصل إلى م4 مبدأً عامًا، وتجتاز بوابة المقاصد. والهامش منخفض في أصل المعنى، ومتوسط في صيغته الإدارية «الإدارة بنية صحيحة صورة من صور العبادة»، لأنها تركيب من الكتاب.</w:t>
            </w:r>
          </w:p>
        </w:tc>
      </w:tr>
    </w:tbl>
    <w:p w14:paraId="3A175CD3"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الرؤية الكلية أن الإطار الأعلى لسلسلة QMF هو أن الإدارة، حين تُمارَس بنية صحيحة وفق الأركان التي اشتقها الكتاب، صورة من صور العبادة، لا نشاط دنيوي محايد. ولا يجعل هذا كل قرار إداري عبادة تلقائيًا؛ فالنية والوسيلة والأثر هي التي تحكم.</w:t>
      </w:r>
    </w:p>
    <w:p w14:paraId="2D50EE4F" w14:textId="77777777" w:rsidR="006B3FA3" w:rsidRPr="00176A35" w:rsidRDefault="006B3FA3" w:rsidP="006B3FA3">
      <w:pPr>
        <w:bidi/>
        <w:spacing w:after="55"/>
        <w:rPr>
          <w:rFonts w:ascii="Sakkal Majalla" w:hAnsi="Sakkal Majalla" w:cs="Sakkal Majalla"/>
          <w:sz w:val="26"/>
          <w:szCs w:val="26"/>
        </w:rPr>
      </w:pPr>
    </w:p>
    <w:p w14:paraId="14D31682"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0113297C"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11.4  المكوّن الخامس: الغاية، عمارة الأرض بالحق والرجوع إلى الله</w:t>
      </w:r>
    </w:p>
    <w:p w14:paraId="572B2C9F"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كانت الرؤية الكلية تؤطر الوجود كله عبادةً، فما الغاية المحددة للفعل الإداري داخل هذا الإطار؟ أقرأ ﴿إِنِّي جَاعِلٌ فِي الْأَرْضِ خَلِيفَةً﴾ (البقرة:30) من زاوية الغاية لا الهوية، مع ﴿وَإِلَى اللَّهِ تُرْجَعُ الْأُمُورُ﴾ (آل عمران:109). وهذه قراءة مختصرة: الشواهد والمقاصد وإعلان المستوى، دون البروتوكول الكامل.</w:t>
      </w:r>
    </w:p>
    <w:p w14:paraId="2E5BC0E8"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نعيد قراءة آية الاستخلاف؟</w:t>
      </w:r>
    </w:p>
    <w:p w14:paraId="11044DDD"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 يُعترض: أليست هذه الآية نفسها التي قرأها الفصل الثامن؟ نعم، لكن بسؤال آخر. فالفصل الثامن سأل: من الإنسان؟ وهذا القسم يسأل: لأي غاية يُستخلَف؟ والقرآن نفسه يربط الاستخلاف بغايته في مواضع أخرى، وهي شواهد هذا القسم: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6B3FA3" w:rsidRPr="00176A35" w14:paraId="50A84E34" w14:textId="77777777" w:rsidTr="008E76A7">
        <w:tc>
          <w:tcPr>
            <w:tcW w:w="1800" w:type="dxa"/>
            <w:shd w:val="clear" w:color="auto" w:fill="1F3864"/>
            <w:tcMar>
              <w:top w:w="66" w:type="dxa"/>
              <w:left w:w="88" w:type="dxa"/>
              <w:bottom w:w="66" w:type="dxa"/>
              <w:right w:w="88" w:type="dxa"/>
            </w:tcMar>
            <w:vAlign w:val="center"/>
          </w:tcPr>
          <w:p w14:paraId="6D2BD8F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6840" w:type="dxa"/>
            <w:shd w:val="clear" w:color="auto" w:fill="1F3864"/>
            <w:tcMar>
              <w:top w:w="66" w:type="dxa"/>
              <w:left w:w="88" w:type="dxa"/>
              <w:bottom w:w="66" w:type="dxa"/>
              <w:right w:w="88" w:type="dxa"/>
            </w:tcMar>
            <w:vAlign w:val="center"/>
          </w:tcPr>
          <w:p w14:paraId="463093F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الغاية</w:t>
            </w:r>
          </w:p>
        </w:tc>
      </w:tr>
      <w:tr w:rsidR="006B3FA3" w:rsidRPr="00176A35" w14:paraId="273D87C2" w14:textId="77777777" w:rsidTr="008E76A7">
        <w:tc>
          <w:tcPr>
            <w:tcW w:w="1800" w:type="dxa"/>
            <w:shd w:val="clear" w:color="auto" w:fill="EBF5FB"/>
            <w:tcMar>
              <w:top w:w="66" w:type="dxa"/>
              <w:left w:w="88" w:type="dxa"/>
              <w:bottom w:w="66" w:type="dxa"/>
              <w:right w:w="88" w:type="dxa"/>
            </w:tcMar>
            <w:vAlign w:val="center"/>
          </w:tcPr>
          <w:p w14:paraId="63CD0FE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﴿يَا دَاوُودُ إِنَّا جَعَلْنَاكَ خَلِيفَةً فِي الْأَرْضِ فَاحْكُم بَيْنَ النَّاسِ بِالْحَقِّ﴾ (ص:26)</w:t>
            </w:r>
          </w:p>
        </w:tc>
        <w:tc>
          <w:tcPr>
            <w:tcW w:w="6840" w:type="dxa"/>
            <w:shd w:val="clear" w:color="auto" w:fill="F5FAFF"/>
            <w:tcMar>
              <w:top w:w="66" w:type="dxa"/>
              <w:left w:w="88" w:type="dxa"/>
              <w:bottom w:w="66" w:type="dxa"/>
              <w:right w:w="88" w:type="dxa"/>
            </w:tcMar>
            <w:vAlign w:val="center"/>
          </w:tcPr>
          <w:p w14:paraId="4CE9250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الاستخلاف مقرون بالحكم بالحق نصًا: فالغاية الأولى إقامة الحق في ما يُستخلَف فيه الإنسان.</w:t>
            </w:r>
          </w:p>
        </w:tc>
      </w:tr>
      <w:tr w:rsidR="006B3FA3" w:rsidRPr="00176A35" w14:paraId="39675ECD" w14:textId="77777777" w:rsidTr="008E76A7">
        <w:tc>
          <w:tcPr>
            <w:tcW w:w="1800" w:type="dxa"/>
            <w:shd w:val="clear" w:color="auto" w:fill="FFFFFF"/>
            <w:tcMar>
              <w:top w:w="66" w:type="dxa"/>
              <w:left w:w="88" w:type="dxa"/>
              <w:bottom w:w="66" w:type="dxa"/>
              <w:right w:w="88" w:type="dxa"/>
            </w:tcMar>
            <w:vAlign w:val="center"/>
          </w:tcPr>
          <w:p w14:paraId="7E8DE2A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﴿وَيَسْتَخْلِفَكُمْ فِي الْأَرْضِ فَيَنظُرَ كَيْفَ تَعْمَلُونَ﴾ (الأعراف:129)</w:t>
            </w:r>
          </w:p>
        </w:tc>
        <w:tc>
          <w:tcPr>
            <w:tcW w:w="6840" w:type="dxa"/>
            <w:shd w:val="clear" w:color="auto" w:fill="FFFFFF"/>
            <w:tcMar>
              <w:top w:w="66" w:type="dxa"/>
              <w:left w:w="88" w:type="dxa"/>
              <w:bottom w:w="66" w:type="dxa"/>
              <w:right w:w="88" w:type="dxa"/>
            </w:tcMar>
            <w:vAlign w:val="center"/>
          </w:tcPr>
          <w:p w14:paraId="243C53C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الاستخلاف اختبار للعمل، لا تفويض مطلق؛ وهذا يصل الغاية بالابتلاء (الفصل الثامن).</w:t>
            </w:r>
          </w:p>
        </w:tc>
      </w:tr>
      <w:tr w:rsidR="006B3FA3" w:rsidRPr="00176A35" w14:paraId="6ACFE538" w14:textId="77777777" w:rsidTr="008E76A7">
        <w:tc>
          <w:tcPr>
            <w:tcW w:w="1800" w:type="dxa"/>
            <w:shd w:val="clear" w:color="auto" w:fill="EBF5FB"/>
            <w:tcMar>
              <w:top w:w="66" w:type="dxa"/>
              <w:left w:w="88" w:type="dxa"/>
              <w:bottom w:w="66" w:type="dxa"/>
              <w:right w:w="88" w:type="dxa"/>
            </w:tcMar>
            <w:vAlign w:val="center"/>
          </w:tcPr>
          <w:p w14:paraId="4DAC9FF6"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﴿هُوَ أَنشَأَكُم مِّنَ الْأَرْضِ وَاسْتَعْمَرَكُمْ فِيهَا﴾ (هود:61)</w:t>
            </w:r>
          </w:p>
        </w:tc>
        <w:tc>
          <w:tcPr>
            <w:tcW w:w="6840" w:type="dxa"/>
            <w:shd w:val="clear" w:color="auto" w:fill="F5FAFF"/>
            <w:tcMar>
              <w:top w:w="66" w:type="dxa"/>
              <w:left w:w="88" w:type="dxa"/>
              <w:bottom w:w="66" w:type="dxa"/>
              <w:right w:w="88" w:type="dxa"/>
            </w:tcMar>
            <w:vAlign w:val="center"/>
          </w:tcPr>
          <w:p w14:paraId="728170C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العمارة مطلوبة: بناء وإحياء ونفع، لا إفساد.</w:t>
            </w:r>
          </w:p>
        </w:tc>
      </w:tr>
      <w:tr w:rsidR="006B3FA3" w:rsidRPr="00176A35" w14:paraId="4A2D4658" w14:textId="77777777" w:rsidTr="008E76A7">
        <w:tc>
          <w:tcPr>
            <w:tcW w:w="1800" w:type="dxa"/>
            <w:shd w:val="clear" w:color="auto" w:fill="FFFFFF"/>
            <w:tcMar>
              <w:top w:w="66" w:type="dxa"/>
              <w:left w:w="88" w:type="dxa"/>
              <w:bottom w:w="66" w:type="dxa"/>
              <w:right w:w="88" w:type="dxa"/>
            </w:tcMar>
            <w:vAlign w:val="center"/>
          </w:tcPr>
          <w:p w14:paraId="4499834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﴿هُوَ الَّذِي جَعَلَكُمْ خَلَائِفَ فِي الْأَرْضِ﴾ (فاطر:39)</w:t>
            </w:r>
          </w:p>
        </w:tc>
        <w:tc>
          <w:tcPr>
            <w:tcW w:w="6840" w:type="dxa"/>
            <w:shd w:val="clear" w:color="auto" w:fill="FFFFFF"/>
            <w:tcMar>
              <w:top w:w="66" w:type="dxa"/>
              <w:left w:w="88" w:type="dxa"/>
              <w:bottom w:w="66" w:type="dxa"/>
              <w:right w:w="88" w:type="dxa"/>
            </w:tcMar>
            <w:vAlign w:val="center"/>
          </w:tcPr>
          <w:p w14:paraId="504D8D2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خلائف يخلف بعضهم بعضًا: فالغاية تمتد عبر الأجيال، ولا تُستنفد في جيل واحد.</w:t>
            </w:r>
          </w:p>
        </w:tc>
      </w:tr>
      <w:tr w:rsidR="006B3FA3" w:rsidRPr="00176A35" w14:paraId="5FAF49CF" w14:textId="77777777" w:rsidTr="008E76A7">
        <w:tc>
          <w:tcPr>
            <w:tcW w:w="1800" w:type="dxa"/>
            <w:shd w:val="clear" w:color="auto" w:fill="EBF5FB"/>
            <w:tcMar>
              <w:top w:w="66" w:type="dxa"/>
              <w:left w:w="88" w:type="dxa"/>
              <w:bottom w:w="66" w:type="dxa"/>
              <w:right w:w="88" w:type="dxa"/>
            </w:tcMar>
            <w:vAlign w:val="center"/>
          </w:tcPr>
          <w:p w14:paraId="45F07FC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﴿وَإِلَى اللَّهِ تُرْجَعُ الْأُمُورُ﴾ (آل عمران:109)</w:t>
            </w:r>
          </w:p>
        </w:tc>
        <w:tc>
          <w:tcPr>
            <w:tcW w:w="6840" w:type="dxa"/>
            <w:shd w:val="clear" w:color="auto" w:fill="F5FAFF"/>
            <w:tcMar>
              <w:top w:w="66" w:type="dxa"/>
              <w:left w:w="88" w:type="dxa"/>
              <w:bottom w:w="66" w:type="dxa"/>
              <w:right w:w="88" w:type="dxa"/>
            </w:tcMar>
            <w:vAlign w:val="center"/>
          </w:tcPr>
          <w:p w14:paraId="3661C42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غاية إدارية، من ربح ونمو وكفاءة، مقيدة بالرجوع النهائي إلى الله، فلا تكتمل في ذاتها.</w:t>
            </w:r>
          </w:p>
        </w:tc>
      </w:tr>
    </w:tbl>
    <w:p w14:paraId="62AF8022"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الغاية أن الفعل الإداري في إطار QMF لا يُقيَّم بالكفاءة والربحية وحدهما، وإنما بسؤال إضافي: هل يخدم عمارةً بالحق، ممتدة عبر الأجيال، تُرجَع عاقبتها إلى الله؟ ولا تعارض مع المقاصد. وأعلن الغاية في م3 بهامش متوسط، لأن قراءتها مختصرة، ولأن صياغتها معيارًا إداريًا اجتهاد من الكتاب.</w:t>
      </w:r>
    </w:p>
    <w:p w14:paraId="01D394D0" w14:textId="77777777" w:rsidR="006B3FA3" w:rsidRPr="00176A35" w:rsidRDefault="006B3FA3" w:rsidP="006B3FA3">
      <w:pPr>
        <w:bidi/>
        <w:spacing w:after="55"/>
        <w:rPr>
          <w:rFonts w:ascii="Sakkal Majalla" w:hAnsi="Sakkal Majalla" w:cs="Sakkal Majalla"/>
          <w:sz w:val="26"/>
          <w:szCs w:val="26"/>
        </w:rPr>
      </w:pPr>
    </w:p>
    <w:p w14:paraId="2D0097BA"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0AC97BD7"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11.5  المكوّن السابع: المؤسسة، البنية والعلاقات والموارد</w:t>
      </w:r>
    </w:p>
    <w:p w14:paraId="6EA0933C"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كان الفعل الإداري يُمارَس في إطار جماعي، فما البنية التي تنظم هذا الإطار؟ أستعير من القرآن والسنة ثلاث صور للجماعة: ﴿إِنَّمَا الْمُؤْمِنُونَ إِخْوَةٌ﴾ (الحجرات:10)، و﴿إِنَّ اللَّهَ يُحِبُّ الَّذِينَ يُقَاتِلُونَ فِي سَبِيلِهِ صَفًّا كَأَنَّهُم بُنْيَانٌ مَّرْصُوصٌ﴾ (الصف:4)، وحديث «مثل المؤمنين في توادّهم وتراحمهم وتعاطفهم مثل الجسد، إذا اشتكى منه عضو تداعى له سائر الجسد بالسهر والحمى» (متفق عليه، واللفظ لمسلم). والنصوص الثلاثة في جماعة المؤمنين، والصف:4 في صف القتال؛ فنقلها إلى «المؤسسة» قياس تمثيلي أعلنه اجتهادًا.</w:t>
      </w:r>
    </w:p>
    <w:p w14:paraId="213D647A"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صور مؤسسية متكاملة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6B3FA3" w:rsidRPr="00176A35" w14:paraId="68B0E01D" w14:textId="77777777" w:rsidTr="008E76A7">
        <w:tc>
          <w:tcPr>
            <w:tcW w:w="1440" w:type="dxa"/>
            <w:shd w:val="clear" w:color="auto" w:fill="156082"/>
            <w:tcMar>
              <w:top w:w="66" w:type="dxa"/>
              <w:left w:w="88" w:type="dxa"/>
              <w:bottom w:w="66" w:type="dxa"/>
              <w:right w:w="88" w:type="dxa"/>
            </w:tcMar>
            <w:vAlign w:val="center"/>
          </w:tcPr>
          <w:p w14:paraId="4B44639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الصورة</w:t>
            </w:r>
          </w:p>
        </w:tc>
        <w:tc>
          <w:tcPr>
            <w:tcW w:w="3240" w:type="dxa"/>
            <w:shd w:val="clear" w:color="auto" w:fill="156082"/>
            <w:tcMar>
              <w:top w:w="66" w:type="dxa"/>
              <w:left w:w="88" w:type="dxa"/>
              <w:bottom w:w="66" w:type="dxa"/>
              <w:right w:w="88" w:type="dxa"/>
            </w:tcMar>
            <w:vAlign w:val="center"/>
          </w:tcPr>
          <w:p w14:paraId="19ACF4A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البُعد المؤسسي الذي تُعبِّر عنه</w:t>
            </w:r>
          </w:p>
        </w:tc>
        <w:tc>
          <w:tcPr>
            <w:tcW w:w="3960" w:type="dxa"/>
            <w:shd w:val="clear" w:color="auto" w:fill="156082"/>
            <w:tcMar>
              <w:top w:w="66" w:type="dxa"/>
              <w:left w:w="88" w:type="dxa"/>
              <w:bottom w:w="66" w:type="dxa"/>
              <w:right w:w="88" w:type="dxa"/>
            </w:tcMar>
            <w:vAlign w:val="center"/>
          </w:tcPr>
          <w:p w14:paraId="1B32032F"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الترجمة الإدارية</w:t>
            </w:r>
          </w:p>
        </w:tc>
      </w:tr>
      <w:tr w:rsidR="006B3FA3" w:rsidRPr="00176A35" w14:paraId="155500D8" w14:textId="77777777" w:rsidTr="008E76A7">
        <w:tc>
          <w:tcPr>
            <w:tcW w:w="1440" w:type="dxa"/>
            <w:shd w:val="clear" w:color="auto" w:fill="EBF5FB"/>
            <w:tcMar>
              <w:top w:w="66" w:type="dxa"/>
              <w:left w:w="88" w:type="dxa"/>
              <w:bottom w:w="66" w:type="dxa"/>
              <w:right w:w="88" w:type="dxa"/>
            </w:tcMar>
            <w:vAlign w:val="center"/>
          </w:tcPr>
          <w:p w14:paraId="6492A1A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الأخوة (الحجرات:10)</w:t>
            </w:r>
          </w:p>
        </w:tc>
        <w:tc>
          <w:tcPr>
            <w:tcW w:w="3240" w:type="dxa"/>
            <w:shd w:val="clear" w:color="auto" w:fill="F5F5F5"/>
            <w:tcMar>
              <w:top w:w="66" w:type="dxa"/>
              <w:left w:w="88" w:type="dxa"/>
              <w:bottom w:w="66" w:type="dxa"/>
              <w:right w:w="88" w:type="dxa"/>
            </w:tcMar>
            <w:vAlign w:val="center"/>
          </w:tcPr>
          <w:p w14:paraId="6850A42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رابطة عضوية تتجاوز العقد: العلاقات.</w:t>
            </w:r>
          </w:p>
        </w:tc>
        <w:tc>
          <w:tcPr>
            <w:tcW w:w="3960" w:type="dxa"/>
            <w:shd w:val="clear" w:color="auto" w:fill="EBF5FB"/>
            <w:tcMar>
              <w:top w:w="66" w:type="dxa"/>
              <w:left w:w="88" w:type="dxa"/>
              <w:bottom w:w="66" w:type="dxa"/>
              <w:right w:w="88" w:type="dxa"/>
            </w:tcMar>
            <w:vAlign w:val="center"/>
          </w:tcPr>
          <w:p w14:paraId="78B6BBF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روابط تتجاوز التعاقد الوظيفي إلى تضامن حقيقي، كسياسات دعم الموظفين في أزماتهم الشخصية.</w:t>
            </w:r>
          </w:p>
        </w:tc>
      </w:tr>
      <w:tr w:rsidR="006B3FA3" w:rsidRPr="00176A35" w14:paraId="35A55B56" w14:textId="77777777" w:rsidTr="008E76A7">
        <w:tc>
          <w:tcPr>
            <w:tcW w:w="1440" w:type="dxa"/>
            <w:shd w:val="clear" w:color="auto" w:fill="FFFFFF"/>
            <w:tcMar>
              <w:top w:w="66" w:type="dxa"/>
              <w:left w:w="88" w:type="dxa"/>
              <w:bottom w:w="66" w:type="dxa"/>
              <w:right w:w="88" w:type="dxa"/>
            </w:tcMar>
            <w:vAlign w:val="center"/>
          </w:tcPr>
          <w:p w14:paraId="790E0E5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البنيان المرصوص (الصف:4)</w:t>
            </w:r>
          </w:p>
        </w:tc>
        <w:tc>
          <w:tcPr>
            <w:tcW w:w="3240" w:type="dxa"/>
            <w:shd w:val="clear" w:color="auto" w:fill="FFFFFF"/>
            <w:tcMar>
              <w:top w:w="66" w:type="dxa"/>
              <w:left w:w="88" w:type="dxa"/>
              <w:bottom w:w="66" w:type="dxa"/>
              <w:right w:w="88" w:type="dxa"/>
            </w:tcMar>
            <w:vAlign w:val="center"/>
          </w:tcPr>
          <w:p w14:paraId="2B4948C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بناء متماسك الأجزاء في صف واحد: البنية.</w:t>
            </w:r>
          </w:p>
        </w:tc>
        <w:tc>
          <w:tcPr>
            <w:tcW w:w="3960" w:type="dxa"/>
            <w:shd w:val="clear" w:color="auto" w:fill="FFFFFF"/>
            <w:tcMar>
              <w:top w:w="66" w:type="dxa"/>
              <w:left w:w="88" w:type="dxa"/>
              <w:bottom w:w="66" w:type="dxa"/>
              <w:right w:w="88" w:type="dxa"/>
            </w:tcMar>
            <w:vAlign w:val="center"/>
          </w:tcPr>
          <w:p w14:paraId="357A734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تراتبية وظيفية واضحة تخدم التماسك ولا تُقصي الأفراد.</w:t>
            </w:r>
          </w:p>
        </w:tc>
      </w:tr>
      <w:tr w:rsidR="006B3FA3" w:rsidRPr="00176A35" w14:paraId="587D6DC3" w14:textId="77777777" w:rsidTr="008E76A7">
        <w:tc>
          <w:tcPr>
            <w:tcW w:w="1440" w:type="dxa"/>
            <w:shd w:val="clear" w:color="auto" w:fill="EBF5FB"/>
            <w:tcMar>
              <w:top w:w="66" w:type="dxa"/>
              <w:left w:w="88" w:type="dxa"/>
              <w:bottom w:w="66" w:type="dxa"/>
              <w:right w:w="88" w:type="dxa"/>
            </w:tcMar>
            <w:vAlign w:val="center"/>
          </w:tcPr>
          <w:p w14:paraId="23ADC55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الجسد الواحد (متفق عليه)</w:t>
            </w:r>
          </w:p>
        </w:tc>
        <w:tc>
          <w:tcPr>
            <w:tcW w:w="3240" w:type="dxa"/>
            <w:shd w:val="clear" w:color="auto" w:fill="F5F5F5"/>
            <w:tcMar>
              <w:top w:w="66" w:type="dxa"/>
              <w:left w:w="88" w:type="dxa"/>
              <w:bottom w:w="66" w:type="dxa"/>
              <w:right w:w="88" w:type="dxa"/>
            </w:tcMar>
            <w:vAlign w:val="center"/>
          </w:tcPr>
          <w:p w14:paraId="5C785EF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نظام حي متكامل الوظائف: الموارد والتكافل.</w:t>
            </w:r>
          </w:p>
        </w:tc>
        <w:tc>
          <w:tcPr>
            <w:tcW w:w="3960" w:type="dxa"/>
            <w:shd w:val="clear" w:color="auto" w:fill="EBF5FB"/>
            <w:tcMar>
              <w:top w:w="66" w:type="dxa"/>
              <w:left w:w="88" w:type="dxa"/>
              <w:bottom w:w="66" w:type="dxa"/>
              <w:right w:w="88" w:type="dxa"/>
            </w:tcMar>
            <w:vAlign w:val="center"/>
          </w:tcPr>
          <w:p w14:paraId="10DF103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توزيع للموارد يراعي حاجة كل قسم بما يحفظ صحة الكل، فلا تتركز في جزء وتضمر أجزاء.</w:t>
            </w:r>
          </w:p>
        </w:tc>
      </w:tr>
    </w:tbl>
    <w:p w14:paraId="5EE8A7A2"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المؤسسة أنها في هذا التصور أكثر من «هيكل تنظيمي»: كيان حي، يُعد تماسكه الداخلي معيارًا لصحته. وأعلنها في م3 بهامش متوسط، لأنها قياس تمثيلي من نصوص في جماعة المؤمنين، ولا تفسير يتكلم فيها عن المؤسسة. وللمؤسسة الحديثة وجوه لا تغطيها هذه الصور، كالعقود والحوكمة القانونية، يعالجها التخصص.</w:t>
      </w:r>
    </w:p>
    <w:p w14:paraId="1E73CADE" w14:textId="77777777" w:rsidR="006B3FA3" w:rsidRPr="00176A35" w:rsidRDefault="006B3FA3" w:rsidP="006B3FA3">
      <w:pPr>
        <w:bidi/>
        <w:spacing w:after="55"/>
        <w:rPr>
          <w:rFonts w:ascii="Sakkal Majalla" w:hAnsi="Sakkal Majalla" w:cs="Sakkal Majalla"/>
          <w:sz w:val="26"/>
          <w:szCs w:val="26"/>
        </w:rPr>
      </w:pPr>
    </w:p>
    <w:p w14:paraId="5B3A7865"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6D299B0C"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11.6  المكوّن الثامن: الأثر والمساءلة، وإغلاق الحلقة</w:t>
      </w:r>
    </w:p>
    <w:p w14:paraId="702E0BD3"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آخر مكوّن في السلسلة: كيف يُقيَّم أثر الفعل الإداري، ومن يحاسب من؟ أقرأ ﴿فَمَن يَعْمَلْ مِثْقَالَ ذَرَّةٍ خَيْرًا يَرَهُ وَمَن يَعْمَلْ مِثْقَالَ ذَرَّةٍ شَرًّا يَرَهُ﴾ (الزلزلة:7–8) مع حديث «كلكم راعٍ وكلكم مسؤول عن رعيته» (متفق عليه). وهي قراءة مختصرة كقراءة الغاية.</w:t>
      </w:r>
    </w:p>
    <w:p w14:paraId="31889038"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الدلالة وما تضيفه الشواهد</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6B3FA3" w:rsidRPr="00176A35" w14:paraId="7EB1CDDC" w14:textId="77777777" w:rsidTr="008E76A7">
        <w:tc>
          <w:tcPr>
            <w:tcW w:w="1440" w:type="dxa"/>
            <w:shd w:val="clear" w:color="auto" w:fill="1F3864"/>
            <w:tcMar>
              <w:top w:w="66" w:type="dxa"/>
              <w:left w:w="88" w:type="dxa"/>
              <w:bottom w:w="66" w:type="dxa"/>
              <w:right w:w="88" w:type="dxa"/>
            </w:tcMar>
            <w:vAlign w:val="center"/>
          </w:tcPr>
          <w:p w14:paraId="5F1183D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7200" w:type="dxa"/>
            <w:shd w:val="clear" w:color="auto" w:fill="1F3864"/>
            <w:tcMar>
              <w:top w:w="66" w:type="dxa"/>
              <w:left w:w="88" w:type="dxa"/>
              <w:bottom w:w="66" w:type="dxa"/>
              <w:right w:w="88" w:type="dxa"/>
            </w:tcMar>
            <w:vAlign w:val="center"/>
          </w:tcPr>
          <w:p w14:paraId="3DFBC49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المساءلة</w:t>
            </w:r>
          </w:p>
        </w:tc>
      </w:tr>
      <w:tr w:rsidR="006B3FA3" w:rsidRPr="00176A35" w14:paraId="50DEC92B" w14:textId="77777777" w:rsidTr="008E76A7">
        <w:tc>
          <w:tcPr>
            <w:tcW w:w="1440" w:type="dxa"/>
            <w:shd w:val="clear" w:color="auto" w:fill="EBF5FB"/>
            <w:tcMar>
              <w:top w:w="66" w:type="dxa"/>
              <w:left w:w="88" w:type="dxa"/>
              <w:bottom w:w="66" w:type="dxa"/>
              <w:right w:w="88" w:type="dxa"/>
            </w:tcMar>
            <w:vAlign w:val="center"/>
          </w:tcPr>
          <w:p w14:paraId="06337E8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الزلزلة:7–8، وعليها عامة المفسرين</w:t>
            </w:r>
          </w:p>
        </w:tc>
        <w:tc>
          <w:tcPr>
            <w:tcW w:w="7200" w:type="dxa"/>
            <w:shd w:val="clear" w:color="auto" w:fill="F5FAFF"/>
            <w:tcMar>
              <w:top w:w="66" w:type="dxa"/>
              <w:left w:w="88" w:type="dxa"/>
              <w:bottom w:w="66" w:type="dxa"/>
              <w:right w:w="88" w:type="dxa"/>
            </w:tcMar>
            <w:vAlign w:val="center"/>
          </w:tcPr>
          <w:p w14:paraId="008A334D"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عموم المحاسبة لكل عمل صغر أو كبر، فلا يُستثنى القرار الإداري منه.</w:t>
            </w:r>
          </w:p>
        </w:tc>
      </w:tr>
      <w:tr w:rsidR="006B3FA3" w:rsidRPr="00176A35" w14:paraId="144972D6" w14:textId="77777777" w:rsidTr="008E76A7">
        <w:tc>
          <w:tcPr>
            <w:tcW w:w="1440" w:type="dxa"/>
            <w:shd w:val="clear" w:color="auto" w:fill="FFFFFF"/>
            <w:tcMar>
              <w:top w:w="66" w:type="dxa"/>
              <w:left w:w="88" w:type="dxa"/>
              <w:bottom w:w="66" w:type="dxa"/>
              <w:right w:w="88" w:type="dxa"/>
            </w:tcMar>
            <w:vAlign w:val="center"/>
          </w:tcPr>
          <w:p w14:paraId="0DD8594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«كلكم راعٍ وكلكم مسؤول عن رعيته: الإمام راعٍ ومسؤول عن رعيته، والرجل راعٍ في أهله…» (متفق عليه)</w:t>
            </w:r>
          </w:p>
        </w:tc>
        <w:tc>
          <w:tcPr>
            <w:tcW w:w="7200" w:type="dxa"/>
            <w:shd w:val="clear" w:color="auto" w:fill="FFFFFF"/>
            <w:tcMar>
              <w:top w:w="66" w:type="dxa"/>
              <w:left w:w="88" w:type="dxa"/>
              <w:bottom w:w="66" w:type="dxa"/>
              <w:right w:w="88" w:type="dxa"/>
            </w:tcMar>
            <w:vAlign w:val="center"/>
          </w:tcPr>
          <w:p w14:paraId="3FE6CCB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طبقة ثانية: المساءلة عمّا وُكّل إلى الإنسان، لا عن فعله المباشر وحده. والجمع بين الآية والحديث قراءة الكتاب.</w:t>
            </w:r>
          </w:p>
        </w:tc>
      </w:tr>
      <w:tr w:rsidR="006B3FA3" w:rsidRPr="00176A35" w14:paraId="052CA8AB" w14:textId="77777777" w:rsidTr="008E76A7">
        <w:tc>
          <w:tcPr>
            <w:tcW w:w="1440" w:type="dxa"/>
            <w:shd w:val="clear" w:color="auto" w:fill="EBF5FB"/>
            <w:tcMar>
              <w:top w:w="66" w:type="dxa"/>
              <w:left w:w="88" w:type="dxa"/>
              <w:bottom w:w="66" w:type="dxa"/>
              <w:right w:w="88" w:type="dxa"/>
            </w:tcMar>
            <w:vAlign w:val="center"/>
          </w:tcPr>
          <w:p w14:paraId="60C73F1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«ما من عبد يسترعيه الله رعية، يموت يوم يموت وهو غاشّ لرعيته، إلا حرّم الله عليه الجنة» (متفق عليه، واللفظ لمسلم)</w:t>
            </w:r>
          </w:p>
        </w:tc>
        <w:tc>
          <w:tcPr>
            <w:tcW w:w="7200" w:type="dxa"/>
            <w:shd w:val="clear" w:color="auto" w:fill="F5FAFF"/>
            <w:tcMar>
              <w:top w:w="66" w:type="dxa"/>
              <w:left w:w="88" w:type="dxa"/>
              <w:bottom w:w="66" w:type="dxa"/>
              <w:right w:w="88" w:type="dxa"/>
            </w:tcMar>
            <w:vAlign w:val="center"/>
          </w:tcPr>
          <w:p w14:paraId="56CCAD9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المساءلة تشمل الغش والتقصير في حق من تحت الولاية، لا الفعل الضار وحده.</w:t>
            </w:r>
          </w:p>
        </w:tc>
      </w:tr>
      <w:tr w:rsidR="006B3FA3" w:rsidRPr="00176A35" w14:paraId="012F3405" w14:textId="77777777" w:rsidTr="008E76A7">
        <w:tc>
          <w:tcPr>
            <w:tcW w:w="1440" w:type="dxa"/>
            <w:shd w:val="clear" w:color="auto" w:fill="FFFFFF"/>
            <w:tcMar>
              <w:top w:w="66" w:type="dxa"/>
              <w:left w:w="88" w:type="dxa"/>
              <w:bottom w:w="66" w:type="dxa"/>
              <w:right w:w="88" w:type="dxa"/>
            </w:tcMar>
            <w:vAlign w:val="center"/>
          </w:tcPr>
          <w:p w14:paraId="1D4F52A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﴿مِثْقَالَ ذَرَّةٍ﴾</w:t>
            </w:r>
          </w:p>
        </w:tc>
        <w:tc>
          <w:tcPr>
            <w:tcW w:w="7200" w:type="dxa"/>
            <w:shd w:val="clear" w:color="auto" w:fill="FFFFFF"/>
            <w:tcMar>
              <w:top w:w="66" w:type="dxa"/>
              <w:left w:w="88" w:type="dxa"/>
              <w:bottom w:w="66" w:type="dxa"/>
              <w:right w:w="88" w:type="dxa"/>
            </w:tcMar>
            <w:vAlign w:val="center"/>
          </w:tcPr>
          <w:p w14:paraId="0723BDA6"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دقة الميزان تمنع الاستهانة بالقرارات «الصغيرة» التي تتراكم آثارها.</w:t>
            </w:r>
          </w:p>
        </w:tc>
      </w:tr>
      <w:tr w:rsidR="006B3FA3" w:rsidRPr="00176A35" w14:paraId="3A8D0F49" w14:textId="77777777" w:rsidTr="008E76A7">
        <w:tc>
          <w:tcPr>
            <w:tcW w:w="1440" w:type="dxa"/>
            <w:shd w:val="clear" w:color="auto" w:fill="EBF5FB"/>
            <w:tcMar>
              <w:top w:w="66" w:type="dxa"/>
              <w:left w:w="88" w:type="dxa"/>
              <w:bottom w:w="66" w:type="dxa"/>
              <w:right w:w="88" w:type="dxa"/>
            </w:tcMar>
            <w:vAlign w:val="center"/>
          </w:tcPr>
          <w:p w14:paraId="0AEB4576"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﴿وَقِفُوهُمْ إِنَّهُم مَّسْئُولُونَ﴾ (الصافات:24)</w:t>
            </w:r>
          </w:p>
        </w:tc>
        <w:tc>
          <w:tcPr>
            <w:tcW w:w="7200" w:type="dxa"/>
            <w:shd w:val="clear" w:color="auto" w:fill="F5FAFF"/>
            <w:tcMar>
              <w:top w:w="66" w:type="dxa"/>
              <w:left w:w="88" w:type="dxa"/>
              <w:bottom w:w="66" w:type="dxa"/>
              <w:right w:w="88" w:type="dxa"/>
            </w:tcMar>
            <w:vAlign w:val="center"/>
          </w:tcPr>
          <w:p w14:paraId="7ED488B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المساءلة سؤال ومراجعة قبل الجزاء: يُسأل صاحب القرار عن أسبابه.</w:t>
            </w:r>
          </w:p>
        </w:tc>
      </w:tr>
    </w:tbl>
    <w:p w14:paraId="50903411"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إغلاق الحلقة: كيف تعيد المساءلة صوغ الرؤية</w:t>
      </w:r>
    </w:p>
    <w:p w14:paraId="472A5421"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هنا تكتمل الحلقة: الأثر المقاس، أي نتائج الفعل الفعلية، والمساءلة عنه أمام الله وأمام الناس، يعودان إلى الرؤية (11.3) بسؤال: هل خدم هذا الفعل العمارة بالحق أم انحرف عنها؟ والجواب يعيد صوغ فهم المؤسسة لرؤيتها في الدورة التالية، فلا نهاية خطية للسلسلة.</w:t>
      </w:r>
    </w:p>
    <w:p w14:paraId="3DEA5BAB"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الأثر والمساءلة أن المكوّن الثامن نقطة انطلاق متجددة لا نهاية. ولا تعارض مع المقاصد. وأعلنه في م4 مبدأً عامًا، بهامش منخفض في أصل المساءلة عن كل عمل، ومتوسط في صيغته المؤسسية ذات الطبقتين.</w:t>
      </w:r>
    </w:p>
    <w:p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السلطة داخل المساءلة</w:t>
      </w:r>
    </w:p>
    <w:p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تكتمل المساءلة إذا لم نسأل: من يملك القرار، ومن يملك حق الاعتراض، ومن يتحمل أثر الخطأ؟ قد تمتلئ المؤسسة بالحديث عن الشورى والرحمة والصدق، بينما يستطيع مدير واحد أن يغلق النقاش ويعيد تعريف الوقائع ويعاقب من يخالفه. ولا أنقل مفهوم «أولي الأمر» آليًا من سياقه السياسي والفقهي إلى كل علاقة تنظيمية؛ وإنما أستعمله بحذر للإشارة إلى أن القرار المؤسسي يحتاج إلى جهة مسؤولة عن الحسم والتنفيذ، وأن وجودها لا يعفيها من القيد الأخلاقي والقانوني. فالسلطة التنظيمية التزام بتوفير أسباب القرار، وحماية من سيتحمل أثره، وقبول المراجعة حين تظهر معلومات جديدة.</w:t>
      </w:r>
    </w:p>
    <w:p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والطاعة في السنة مشروطة: «لا طاعة في معصية، إنما الطاعة في المعروف»، و«على المرء المسلم السمع والطاعة فيما أحب وكره، ما لم يؤمر بمعصية» (وكلاهما متفق عليه). وأترجم هذا الشرط في المؤسسة إلى ثلاثة حدود: أن يكون الأمر داخل الاختصاص، وأن يكون مشروعًا في وسيلته وغايته، وأن توجد قناة آمنة للاعتراض أو الإبلاغ عن الخطر. فإذا غابت هذه الحدود صارت الطاعة حماية للسلطة من المساءلة، وإذا غاب الانضباط صار الاعتراض فوضى شخصية. والمطلوب نظام يجعل الاعتراض جزءًا من المسؤولية، والنصيحة قناةً لا يُعاقب صاحبها لأنه أشار إلى مشكلة.</w:t>
      </w:r>
    </w:p>
    <w:p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ويمكن اختبار سلامة السلطة بأربعة أسئلة: هل يعرف أصحاب القرار حدود صلاحياتهم؟ وهل يعرف المتأثرون بالقرار كيف يعترضون؟ وهل تُسجَّل الأسباب بحيث يمكن مراجعتها؟ وهل تُطبق المساءلة على صاحب السلطة كما تُطبق على من دونه؟ فإن كانت الإجابة سلبية، فالمؤسسة لا تعاني نقصًا في النصائح الأخلاقية، وإنما خللًا في هندسة السلطة.</w:t>
      </w:r>
    </w:p>
    <w:p w14:paraId="62CB7541" w14:textId="77777777" w:rsidR="006B3FA3" w:rsidRPr="00176A35" w:rsidRDefault="006B3FA3" w:rsidP="006B3FA3">
      <w:pPr>
        <w:bidi/>
        <w:spacing w:after="55"/>
        <w:rPr>
          <w:rFonts w:ascii="Sakkal Majalla" w:hAnsi="Sakkal Majalla" w:cs="Sakkal Majalla"/>
          <w:sz w:val="26"/>
          <w:szCs w:val="26"/>
        </w:rPr>
      </w:pPr>
    </w:p>
    <w:p w14:paraId="325E190E"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5EF3EAC7"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11.7  السلسلة مجمَّعة: المخطط الكامل وتطبيقه على حالة مؤسسية</w:t>
      </w:r>
    </w:p>
    <w:p w14:paraId="4E82B314"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المخطط الكامل: السلسلة الثمانية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B3FA3" w:rsidRPr="00176A35" w14:paraId="7883AC5A" w14:textId="77777777" w:rsidTr="008E76A7">
        <w:tc>
          <w:tcPr>
            <w:tcW w:w="8640" w:type="dxa"/>
            <w:shd w:val="clear" w:color="auto" w:fill="0D2137"/>
            <w:tcMar>
              <w:top w:w="66" w:type="dxa"/>
              <w:left w:w="88" w:type="dxa"/>
              <w:bottom w:w="66" w:type="dxa"/>
              <w:right w:w="88" w:type="dxa"/>
            </w:tcMar>
            <w:vAlign w:val="center"/>
          </w:tcPr>
          <w:p w14:paraId="071CD77E" w14:textId="77777777" w:rsidR="006B3FA3" w:rsidRPr="00176A35" w:rsidRDefault="006B3FA3" w:rsidP="008E76A7">
            <w:pPr>
              <w:bidi/>
              <w:spacing w:before="44" w:after="44"/>
              <w:rPr>
                <w:rFonts w:ascii="Sakkal Majalla" w:hAnsi="Sakkal Majalla" w:cs="Sakkal Majalla"/>
                <w:sz w:val="26"/>
                <w:szCs w:val="26"/>
              </w:rPr>
            </w:pPr>
            <w:r w:rsidRPr="00176A35">
              <w:rPr>
                <w:rFonts w:ascii="Cambria Math" w:hAnsi="Cambria Math" w:cs="Cambria Math" w:hint="cs"/>
                <w:b/>
                <w:bCs/>
                <w:color w:val="FFFFFF"/>
                <w:sz w:val="26"/>
                <w:szCs w:val="26"/>
                <w:rtl/>
              </w:rPr>
              <w:lastRenderedPageBreak/>
              <w:t>①</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الرؤية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الكلية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②</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الإنسان</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③</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المعرفة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④</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القيم</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الحاكمة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⑤</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الغاية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⑥</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الفعل</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الإداري</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⑦</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المؤسسة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⑧</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الأثر</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والمساءلة</w:t>
            </w:r>
            <w:r w:rsidRPr="00176A35">
              <w:rPr>
                <w:rFonts w:ascii="Sakkal Majalla" w:hAnsi="Sakkal Majalla" w:cs="Sakkal Majalla"/>
                <w:b/>
                <w:bCs/>
                <w:color w:val="FFFFFF"/>
                <w:sz w:val="26"/>
                <w:szCs w:val="26"/>
                <w:rtl/>
              </w:rPr>
              <w:t xml:space="preserve"> </w:t>
            </w:r>
            <w:r w:rsidRPr="00176A35">
              <w:rPr>
                <w:rFonts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تغذية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راجعة</w:t>
            </w:r>
            <w:r w:rsidRPr="00176A35">
              <w:rPr>
                <w:rFonts w:ascii="Sakkal Majalla" w:hAnsi="Sakkal Majalla" w:cs="Sakkal Majalla"/>
                <w:b/>
                <w:bCs/>
                <w:color w:val="FFFFFF"/>
                <w:sz w:val="26"/>
                <w:szCs w:val="26"/>
                <w:rtl/>
              </w:rPr>
              <w:t xml:space="preserve"> </w:t>
            </w:r>
            <w:r w:rsidRPr="00176A35">
              <w:rPr>
                <w:rFonts w:ascii="Sakkal Majalla" w:hAnsi="Sakkal Majalla" w:cs="Sakkal Majalla" w:hint="cs"/>
                <w:b/>
                <w:bCs/>
                <w:color w:val="FFFFFF"/>
                <w:sz w:val="26"/>
                <w:szCs w:val="26"/>
                <w:rtl/>
              </w:rPr>
              <w:t>إلى</w:t>
            </w:r>
            <w:r w:rsidRPr="00176A35">
              <w:rPr>
                <w:rFonts w:ascii="Sakkal Majalla" w:hAnsi="Sakkal Majalla" w:cs="Sakkal Majalla"/>
                <w:b/>
                <w:bCs/>
                <w:color w:val="FFFFFF"/>
                <w:sz w:val="26"/>
                <w:szCs w:val="26"/>
                <w:rtl/>
              </w:rPr>
              <w:t xml:space="preserve"> </w:t>
            </w:r>
            <w:r w:rsidRPr="00176A35">
              <w:rPr>
                <w:rFonts w:ascii="Cambria Math" w:hAnsi="Cambria Math" w:cs="Cambria Math" w:hint="cs"/>
                <w:b/>
                <w:bCs/>
                <w:color w:val="FFFFFF"/>
                <w:sz w:val="26"/>
                <w:szCs w:val="26"/>
                <w:rtl/>
              </w:rPr>
              <w:t>①</w:t>
            </w:r>
            <w:r w:rsidRPr="00176A35">
              <w:rPr>
                <w:rFonts w:ascii="Sakkal Majalla" w:hAnsi="Sakkal Majalla" w:cs="Sakkal Majalla"/>
                <w:b/>
                <w:bCs/>
                <w:color w:val="FFFFFF"/>
                <w:sz w:val="26"/>
                <w:szCs w:val="26"/>
                <w:rtl/>
              </w:rPr>
              <w:t>)</w:t>
            </w:r>
          </w:p>
        </w:tc>
      </w:tr>
    </w:tbl>
    <w:p w14:paraId="6E77DFA5" w14:textId="77777777" w:rsidR="006B3FA3" w:rsidRPr="00176A35" w:rsidRDefault="006B3FA3" w:rsidP="006B3FA3">
      <w:pPr>
        <w:bidi/>
        <w:spacing w:after="55"/>
        <w:rPr>
          <w:rFonts w:ascii="Sakkal Majalla" w:hAnsi="Sakkal Majalla" w:cs="Sakkal Majalla"/>
          <w:sz w:val="26"/>
          <w:szCs w:val="26"/>
        </w:rPr>
      </w:pPr>
    </w:p>
    <w:p w14:paraId="07CBACF7"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توضيحي أول: مدرسة تواجه قرار خفض تكاليف حاد</w:t>
      </w:r>
    </w:p>
    <w:p w14:paraId="2BB72220"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مدرسة خاصة تواجه عجزًا ماليًا يستوجب خفضًا حادًا في التكاليف، والخيارات: تسريح معلمين، أو رفع الرسوم، أو تقليص البرامج الإثرائية. ونطبق المخطط الثماني كاملًا: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6480"/>
      </w:tblGrid>
      <w:tr w:rsidR="006B3FA3" w:rsidRPr="00176A35" w14:paraId="185F9FD7" w14:textId="77777777" w:rsidTr="008E76A7">
        <w:tc>
          <w:tcPr>
            <w:tcW w:w="540" w:type="dxa"/>
            <w:shd w:val="clear" w:color="auto" w:fill="1F3864"/>
            <w:tcMar>
              <w:top w:w="66" w:type="dxa"/>
              <w:left w:w="88" w:type="dxa"/>
              <w:bottom w:w="66" w:type="dxa"/>
              <w:right w:w="88" w:type="dxa"/>
            </w:tcMar>
            <w:vAlign w:val="center"/>
          </w:tcPr>
          <w:p w14:paraId="2BA4E76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704E936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6480" w:type="dxa"/>
            <w:shd w:val="clear" w:color="auto" w:fill="1F3864"/>
            <w:tcMar>
              <w:top w:w="66" w:type="dxa"/>
              <w:left w:w="88" w:type="dxa"/>
              <w:bottom w:w="66" w:type="dxa"/>
              <w:right w:w="88" w:type="dxa"/>
            </w:tcMar>
            <w:vAlign w:val="center"/>
          </w:tcPr>
          <w:p w14:paraId="117A356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التطبيق في حالة المدرسة</w:t>
            </w:r>
          </w:p>
        </w:tc>
      </w:tr>
      <w:tr w:rsidR="006B3FA3" w:rsidRPr="00176A35" w14:paraId="052706DC" w14:textId="77777777" w:rsidTr="008E76A7">
        <w:tc>
          <w:tcPr>
            <w:tcW w:w="540" w:type="dxa"/>
            <w:shd w:val="clear" w:color="auto" w:fill="EBF5FB"/>
            <w:tcMar>
              <w:top w:w="66" w:type="dxa"/>
              <w:left w:w="88" w:type="dxa"/>
              <w:bottom w:w="66" w:type="dxa"/>
              <w:right w:w="88" w:type="dxa"/>
            </w:tcMar>
            <w:vAlign w:val="center"/>
          </w:tcPr>
          <w:p w14:paraId="2783B26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025FF536"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الكلية</w:t>
            </w:r>
          </w:p>
        </w:tc>
        <w:tc>
          <w:tcPr>
            <w:tcW w:w="6480" w:type="dxa"/>
            <w:shd w:val="clear" w:color="auto" w:fill="F5FAFF"/>
            <w:tcMar>
              <w:top w:w="66" w:type="dxa"/>
              <w:left w:w="88" w:type="dxa"/>
              <w:bottom w:w="66" w:type="dxa"/>
              <w:right w:w="88" w:type="dxa"/>
            </w:tcMar>
            <w:vAlign w:val="center"/>
          </w:tcPr>
          <w:p w14:paraId="364EB94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يُتخذ القرار بوعي أنه عمارة مسؤولة لا حسبة مالية باردة، ويُطرح سؤال تأسيسي أولًا: أي خيار يخدم غاية التعليم النافع أكثر من غيره؟</w:t>
            </w:r>
          </w:p>
        </w:tc>
      </w:tr>
      <w:tr w:rsidR="006B3FA3" w:rsidRPr="00176A35" w14:paraId="4AC11BF5" w14:textId="77777777" w:rsidTr="008E76A7">
        <w:tc>
          <w:tcPr>
            <w:tcW w:w="540" w:type="dxa"/>
            <w:shd w:val="clear" w:color="auto" w:fill="FFFFFF"/>
            <w:tcMar>
              <w:top w:w="66" w:type="dxa"/>
              <w:left w:w="88" w:type="dxa"/>
              <w:bottom w:w="66" w:type="dxa"/>
              <w:right w:w="88" w:type="dxa"/>
            </w:tcMar>
            <w:vAlign w:val="center"/>
          </w:tcPr>
          <w:p w14:paraId="453EC82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1491CD79"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6480" w:type="dxa"/>
            <w:shd w:val="clear" w:color="auto" w:fill="FFFFFF"/>
            <w:tcMar>
              <w:top w:w="66" w:type="dxa"/>
              <w:left w:w="88" w:type="dxa"/>
              <w:bottom w:w="66" w:type="dxa"/>
              <w:right w:w="88" w:type="dxa"/>
            </w:tcMar>
            <w:vAlign w:val="center"/>
          </w:tcPr>
          <w:p w14:paraId="3884691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المعلمون المحتمل تسريحهم مستخلَفون لا أدوات إنتاج، ومكلَّفون بوسعهم فلا يُحمَّل الباقون فوق طاقتهم، ويمرون بابتلاء حقيقي (فقد الدخل) يستحق تعاملًا كريمًا.</w:t>
            </w:r>
          </w:p>
        </w:tc>
      </w:tr>
      <w:tr w:rsidR="006B3FA3" w:rsidRPr="00176A35" w14:paraId="06192077" w14:textId="77777777" w:rsidTr="008E76A7">
        <w:tc>
          <w:tcPr>
            <w:tcW w:w="540" w:type="dxa"/>
            <w:shd w:val="clear" w:color="auto" w:fill="EBF5FB"/>
            <w:tcMar>
              <w:top w:w="66" w:type="dxa"/>
              <w:left w:w="88" w:type="dxa"/>
              <w:bottom w:w="66" w:type="dxa"/>
              <w:right w:w="88" w:type="dxa"/>
            </w:tcMar>
            <w:vAlign w:val="center"/>
          </w:tcPr>
          <w:p w14:paraId="6D5A561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3DA603F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6480" w:type="dxa"/>
            <w:shd w:val="clear" w:color="auto" w:fill="F5FAFF"/>
            <w:tcMar>
              <w:top w:w="66" w:type="dxa"/>
              <w:left w:w="88" w:type="dxa"/>
              <w:bottom w:w="66" w:type="dxa"/>
              <w:right w:w="88" w:type="dxa"/>
            </w:tcMar>
            <w:vAlign w:val="center"/>
          </w:tcPr>
          <w:p w14:paraId="24F27FA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الفطرة: الإشارة الأخلاقية الأولى، كالانزعاج من خيار يحمّل الأضعف الكلفة. والتثبت: بيانات مالية مدققة تدقيقًا مستقلًا لكل خيار. والتدبر: الأثر البعيد في سمعة المدرسة وجودة التعليم.</w:t>
            </w:r>
          </w:p>
        </w:tc>
      </w:tr>
      <w:tr w:rsidR="006B3FA3" w:rsidRPr="00176A35" w14:paraId="1BF7E220" w14:textId="77777777" w:rsidTr="008E76A7">
        <w:tc>
          <w:tcPr>
            <w:tcW w:w="540" w:type="dxa"/>
            <w:shd w:val="clear" w:color="auto" w:fill="FFFFFF"/>
            <w:tcMar>
              <w:top w:w="66" w:type="dxa"/>
              <w:left w:w="88" w:type="dxa"/>
              <w:bottom w:w="66" w:type="dxa"/>
              <w:right w:w="88" w:type="dxa"/>
            </w:tcMar>
            <w:vAlign w:val="center"/>
          </w:tcPr>
          <w:p w14:paraId="0CFF181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314B562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6480" w:type="dxa"/>
            <w:shd w:val="clear" w:color="auto" w:fill="FFFFFF"/>
            <w:tcMar>
              <w:top w:w="66" w:type="dxa"/>
              <w:left w:w="88" w:type="dxa"/>
              <w:bottom w:w="66" w:type="dxa"/>
              <w:right w:w="88" w:type="dxa"/>
            </w:tcMar>
            <w:vAlign w:val="center"/>
          </w:tcPr>
          <w:p w14:paraId="3234504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موازنة الرحمة بالمعلمين، والعدل مع أولياء الأمور الذين لا يستطيعون تحمل رفع الرسوم، والحكمة في اختيار ما يدوم فعلًا، والصدق مع كل الأطراف.</w:t>
            </w:r>
          </w:p>
        </w:tc>
      </w:tr>
      <w:tr w:rsidR="006B3FA3" w:rsidRPr="00176A35" w14:paraId="68566A53" w14:textId="77777777" w:rsidTr="008E76A7">
        <w:tc>
          <w:tcPr>
            <w:tcW w:w="540" w:type="dxa"/>
            <w:shd w:val="clear" w:color="auto" w:fill="EBF5FB"/>
            <w:tcMar>
              <w:top w:w="66" w:type="dxa"/>
              <w:left w:w="88" w:type="dxa"/>
              <w:bottom w:w="66" w:type="dxa"/>
              <w:right w:w="88" w:type="dxa"/>
            </w:tcMar>
            <w:vAlign w:val="center"/>
          </w:tcPr>
          <w:p w14:paraId="0FAA998E"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1ED18B5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6480" w:type="dxa"/>
            <w:shd w:val="clear" w:color="auto" w:fill="F5FAFF"/>
            <w:tcMar>
              <w:top w:w="66" w:type="dxa"/>
              <w:left w:w="88" w:type="dxa"/>
              <w:bottom w:w="66" w:type="dxa"/>
              <w:right w:w="88" w:type="dxa"/>
            </w:tcMar>
            <w:vAlign w:val="center"/>
          </w:tcPr>
          <w:p w14:paraId="67DB6FA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يُختبر كل خيار بسؤال: هل يخدم استمرار عمارة تعليمية نافعة، أم يضحّي بالمستقبل لحل أزمة آنية؟</w:t>
            </w:r>
          </w:p>
        </w:tc>
      </w:tr>
      <w:tr w:rsidR="006B3FA3" w:rsidRPr="00176A35" w14:paraId="418BD014" w14:textId="77777777" w:rsidTr="008E76A7">
        <w:tc>
          <w:tcPr>
            <w:tcW w:w="540" w:type="dxa"/>
            <w:shd w:val="clear" w:color="auto" w:fill="FFFFFF"/>
            <w:tcMar>
              <w:top w:w="66" w:type="dxa"/>
              <w:left w:w="88" w:type="dxa"/>
              <w:bottom w:w="66" w:type="dxa"/>
              <w:right w:w="88" w:type="dxa"/>
            </w:tcMar>
            <w:vAlign w:val="center"/>
          </w:tcPr>
          <w:p w14:paraId="5639CF2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02CC5B85"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6480" w:type="dxa"/>
            <w:shd w:val="clear" w:color="auto" w:fill="FFFFFF"/>
            <w:tcMar>
              <w:top w:w="66" w:type="dxa"/>
              <w:left w:w="88" w:type="dxa"/>
              <w:bottom w:w="66" w:type="dxa"/>
              <w:right w:w="88" w:type="dxa"/>
            </w:tcMar>
            <w:vAlign w:val="center"/>
          </w:tcPr>
          <w:p w14:paraId="74DF9CB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القرار: مزيج من تقليص محدود للبرامج الإثرائية غير الجوهرية دون تسريح المعلمين الأساسيين، وزيادة طفيفة متدرجة في الرسوم، وحملة تبرعات من الخريجين. ويمر القرار بالدورة التي يفصّلها الفصل الثاني عشر.</w:t>
            </w:r>
          </w:p>
        </w:tc>
      </w:tr>
      <w:tr w:rsidR="006B3FA3" w:rsidRPr="00176A35" w14:paraId="38042877" w14:textId="77777777" w:rsidTr="008E76A7">
        <w:tc>
          <w:tcPr>
            <w:tcW w:w="540" w:type="dxa"/>
            <w:shd w:val="clear" w:color="auto" w:fill="EBF5FB"/>
            <w:tcMar>
              <w:top w:w="66" w:type="dxa"/>
              <w:left w:w="88" w:type="dxa"/>
              <w:bottom w:w="66" w:type="dxa"/>
              <w:right w:w="88" w:type="dxa"/>
            </w:tcMar>
            <w:vAlign w:val="center"/>
          </w:tcPr>
          <w:p w14:paraId="2BBA77A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2B8CA965"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6480" w:type="dxa"/>
            <w:shd w:val="clear" w:color="auto" w:fill="F5FAFF"/>
            <w:tcMar>
              <w:top w:w="66" w:type="dxa"/>
              <w:left w:w="88" w:type="dxa"/>
              <w:bottom w:w="66" w:type="dxa"/>
              <w:right w:w="88" w:type="dxa"/>
            </w:tcMar>
            <w:vAlign w:val="center"/>
          </w:tcPr>
          <w:p w14:paraId="4E4B40D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يُشرك مجتمع الخريجين والأهالي في الحل قبل اتخاذه، ولا يُبلَّغون به بعده: تطبيق عملي لصورة «الجسد الواحد».</w:t>
            </w:r>
          </w:p>
        </w:tc>
      </w:tr>
      <w:tr w:rsidR="006B3FA3" w:rsidRPr="00176A35" w14:paraId="390B2CB4" w14:textId="77777777" w:rsidTr="008E76A7">
        <w:tc>
          <w:tcPr>
            <w:tcW w:w="540" w:type="dxa"/>
            <w:shd w:val="clear" w:color="auto" w:fill="FFFFFF"/>
            <w:tcMar>
              <w:top w:w="66" w:type="dxa"/>
              <w:left w:w="88" w:type="dxa"/>
              <w:bottom w:w="66" w:type="dxa"/>
              <w:right w:w="88" w:type="dxa"/>
            </w:tcMar>
            <w:vAlign w:val="center"/>
          </w:tcPr>
          <w:p w14:paraId="1291305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66F7CAD9"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6480" w:type="dxa"/>
            <w:shd w:val="clear" w:color="auto" w:fill="FFFFFF"/>
            <w:tcMar>
              <w:top w:w="66" w:type="dxa"/>
              <w:left w:w="88" w:type="dxa"/>
              <w:bottom w:w="66" w:type="dxa"/>
              <w:right w:w="88" w:type="dxa"/>
            </w:tcMar>
            <w:vAlign w:val="center"/>
          </w:tcPr>
          <w:p w14:paraId="4B2DD9D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سنة يُقاس الأثر: هل استقرت المدرسة ماليًا؟ وهل تراجعت جودة التعليم؟ وتُحاسَب القيادة أمام مجلس الأمناء، وتراجع نفسها أمام الله. والنتيجة تغذي رؤية العام القادم.</w:t>
            </w:r>
          </w:p>
        </w:tc>
      </w:tr>
    </w:tbl>
    <w:p w14:paraId="7CBECB2E"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التطبيق يوضح كيف يُستعمل الإطار أداةَ تشخيص وقرار خطوة بخطوة. وهو مثال افتراضي، ولا يُثبت أن الإطار ينجح في مدرسة حقيقية.</w:t>
      </w:r>
    </w:p>
    <w:p w14:paraId="1A14B19F" w14:textId="77777777" w:rsidR="006B3FA3" w:rsidRPr="00176A35" w:rsidRDefault="006B3FA3" w:rsidP="006B3FA3">
      <w:pPr>
        <w:bidi/>
        <w:spacing w:after="55"/>
        <w:rPr>
          <w:rFonts w:ascii="Sakkal Majalla" w:hAnsi="Sakkal Majalla" w:cs="Sakkal Majalla"/>
          <w:sz w:val="26"/>
          <w:szCs w:val="26"/>
        </w:rPr>
      </w:pPr>
    </w:p>
    <w:p w14:paraId="26EEF3B6"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38084384"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11.8  مثال توضيحي ثانٍ: مستشفى يخصص أسرّة عناية مركزة محدودة</w:t>
      </w:r>
    </w:p>
    <w:p w14:paraId="3012F3D9"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ولنجرّب الإطار في سياق مختلف تمامًا: مستشفى يواجه نقصًا حادًا في أسرّة العناية المركزة أثناء موجة مرضية، ويحتاج إلى معيار لتخصيصها بين حالات حرجة متعددة.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6480"/>
      </w:tblGrid>
      <w:tr w:rsidR="006B3FA3" w:rsidRPr="00176A35" w14:paraId="53539313" w14:textId="77777777" w:rsidTr="008E76A7">
        <w:tc>
          <w:tcPr>
            <w:tcW w:w="540" w:type="dxa"/>
            <w:shd w:val="clear" w:color="auto" w:fill="1F3864"/>
            <w:tcMar>
              <w:top w:w="66" w:type="dxa"/>
              <w:left w:w="88" w:type="dxa"/>
              <w:bottom w:w="66" w:type="dxa"/>
              <w:right w:w="88" w:type="dxa"/>
            </w:tcMar>
            <w:vAlign w:val="center"/>
          </w:tcPr>
          <w:p w14:paraId="62219DF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3EB5767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6480" w:type="dxa"/>
            <w:shd w:val="clear" w:color="auto" w:fill="1F3864"/>
            <w:tcMar>
              <w:top w:w="66" w:type="dxa"/>
              <w:left w:w="88" w:type="dxa"/>
              <w:bottom w:w="66" w:type="dxa"/>
              <w:right w:w="88" w:type="dxa"/>
            </w:tcMar>
            <w:vAlign w:val="center"/>
          </w:tcPr>
          <w:p w14:paraId="528F022E"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التطبيق في حالة المستشفى</w:t>
            </w:r>
          </w:p>
        </w:tc>
      </w:tr>
      <w:tr w:rsidR="006B3FA3" w:rsidRPr="00176A35" w14:paraId="7784456F" w14:textId="77777777" w:rsidTr="008E76A7">
        <w:tc>
          <w:tcPr>
            <w:tcW w:w="540" w:type="dxa"/>
            <w:shd w:val="clear" w:color="auto" w:fill="EBF5FB"/>
            <w:tcMar>
              <w:top w:w="66" w:type="dxa"/>
              <w:left w:w="88" w:type="dxa"/>
              <w:bottom w:w="66" w:type="dxa"/>
              <w:right w:w="88" w:type="dxa"/>
            </w:tcMar>
            <w:vAlign w:val="center"/>
          </w:tcPr>
          <w:p w14:paraId="483E1D1D"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11EFB9E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الكلية</w:t>
            </w:r>
          </w:p>
        </w:tc>
        <w:tc>
          <w:tcPr>
            <w:tcW w:w="6480" w:type="dxa"/>
            <w:shd w:val="clear" w:color="auto" w:fill="F5FAFF"/>
            <w:tcMar>
              <w:top w:w="66" w:type="dxa"/>
              <w:left w:w="88" w:type="dxa"/>
              <w:bottom w:w="66" w:type="dxa"/>
              <w:right w:w="88" w:type="dxa"/>
            </w:tcMar>
            <w:vAlign w:val="center"/>
          </w:tcPr>
          <w:p w14:paraId="34BAA62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يُتخذ القرار بوعي أن إنقاذ الأرواح مسؤولية أمام الله عن كل نفس، لا حساب اقتصادي لقيمة كل مريض.</w:t>
            </w:r>
          </w:p>
        </w:tc>
      </w:tr>
      <w:tr w:rsidR="006B3FA3" w:rsidRPr="00176A35" w14:paraId="6FBB5187" w14:textId="77777777" w:rsidTr="008E76A7">
        <w:tc>
          <w:tcPr>
            <w:tcW w:w="540" w:type="dxa"/>
            <w:shd w:val="clear" w:color="auto" w:fill="FFFFFF"/>
            <w:tcMar>
              <w:top w:w="66" w:type="dxa"/>
              <w:left w:w="88" w:type="dxa"/>
              <w:bottom w:w="66" w:type="dxa"/>
              <w:right w:w="88" w:type="dxa"/>
            </w:tcMar>
            <w:vAlign w:val="center"/>
          </w:tcPr>
          <w:p w14:paraId="2868A06C"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50DF14B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6480" w:type="dxa"/>
            <w:shd w:val="clear" w:color="auto" w:fill="FFFFFF"/>
            <w:tcMar>
              <w:top w:w="66" w:type="dxa"/>
              <w:left w:w="88" w:type="dxa"/>
              <w:bottom w:w="66" w:type="dxa"/>
              <w:right w:w="88" w:type="dxa"/>
            </w:tcMar>
            <w:vAlign w:val="center"/>
          </w:tcPr>
          <w:p w14:paraId="1929B2C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مريض مستخلَف في حياته، لا يملكها الطاقم الطبي، ويمر بابتلاء حرج يستحق كرامة كاملة أيًّا كانت فرص نجاته.</w:t>
            </w:r>
          </w:p>
        </w:tc>
      </w:tr>
      <w:tr w:rsidR="006B3FA3" w:rsidRPr="00176A35" w14:paraId="17D05F7A" w14:textId="77777777" w:rsidTr="008E76A7">
        <w:tc>
          <w:tcPr>
            <w:tcW w:w="540" w:type="dxa"/>
            <w:shd w:val="clear" w:color="auto" w:fill="EBF5FB"/>
            <w:tcMar>
              <w:top w:w="66" w:type="dxa"/>
              <w:left w:w="88" w:type="dxa"/>
              <w:bottom w:w="66" w:type="dxa"/>
              <w:right w:w="88" w:type="dxa"/>
            </w:tcMar>
            <w:vAlign w:val="center"/>
          </w:tcPr>
          <w:p w14:paraId="0033A9D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5906A7D7"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6480" w:type="dxa"/>
            <w:shd w:val="clear" w:color="auto" w:fill="F5FAFF"/>
            <w:tcMar>
              <w:top w:w="66" w:type="dxa"/>
              <w:left w:w="88" w:type="dxa"/>
              <w:bottom w:w="66" w:type="dxa"/>
              <w:right w:w="88" w:type="dxa"/>
            </w:tcMar>
            <w:vAlign w:val="center"/>
          </w:tcPr>
          <w:p w14:paraId="6F61D90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الفطرة: الإشارة الأخلاقية الأولى، كالنفور من تقديم مريض لمكانته. والتثبت: بروتوكولات طبية موثقة لا انطباعات شخصية. والتدبر: مراجعة الحالة بعمق قبل الحسم. أما حدس الطبيب الخبير فخبرة مهنية تخضع للبروتوكول، وليس هو الفطرة (الفصل التاسع).</w:t>
            </w:r>
          </w:p>
        </w:tc>
      </w:tr>
      <w:tr w:rsidR="006B3FA3" w:rsidRPr="00176A35" w14:paraId="29CF7216" w14:textId="77777777" w:rsidTr="008E76A7">
        <w:tc>
          <w:tcPr>
            <w:tcW w:w="540" w:type="dxa"/>
            <w:shd w:val="clear" w:color="auto" w:fill="FFFFFF"/>
            <w:tcMar>
              <w:top w:w="66" w:type="dxa"/>
              <w:left w:w="88" w:type="dxa"/>
              <w:bottom w:w="66" w:type="dxa"/>
              <w:right w:w="88" w:type="dxa"/>
            </w:tcMar>
            <w:vAlign w:val="center"/>
          </w:tcPr>
          <w:p w14:paraId="2FEB9520"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7BC4C33D"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6480" w:type="dxa"/>
            <w:shd w:val="clear" w:color="auto" w:fill="FFFFFF"/>
            <w:tcMar>
              <w:top w:w="66" w:type="dxa"/>
              <w:left w:w="88" w:type="dxa"/>
              <w:bottom w:w="66" w:type="dxa"/>
              <w:right w:w="88" w:type="dxa"/>
            </w:tcMar>
            <w:vAlign w:val="center"/>
          </w:tcPr>
          <w:p w14:paraId="4682FA7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موازنة الرحمة بكل الحالات، والعدل بمعايير أولوية طبية موضوعية لا محاباة فيها لمكانة اجتماعية، والحكمة في تقدير فرص النجاة بدقة، والصدق مع الأسر.</w:t>
            </w:r>
          </w:p>
        </w:tc>
      </w:tr>
      <w:tr w:rsidR="006B3FA3" w:rsidRPr="00176A35" w14:paraId="6D42AA97" w14:textId="77777777" w:rsidTr="008E76A7">
        <w:tc>
          <w:tcPr>
            <w:tcW w:w="540" w:type="dxa"/>
            <w:shd w:val="clear" w:color="auto" w:fill="EBF5FB"/>
            <w:tcMar>
              <w:top w:w="66" w:type="dxa"/>
              <w:left w:w="88" w:type="dxa"/>
              <w:bottom w:w="66" w:type="dxa"/>
              <w:right w:w="88" w:type="dxa"/>
            </w:tcMar>
            <w:vAlign w:val="center"/>
          </w:tcPr>
          <w:p w14:paraId="16587B1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5B7673DF"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6480" w:type="dxa"/>
            <w:shd w:val="clear" w:color="auto" w:fill="F5FAFF"/>
            <w:tcMar>
              <w:top w:w="66" w:type="dxa"/>
              <w:left w:w="88" w:type="dxa"/>
              <w:bottom w:w="66" w:type="dxa"/>
              <w:right w:w="88" w:type="dxa"/>
            </w:tcMar>
            <w:vAlign w:val="center"/>
          </w:tcPr>
          <w:p w14:paraId="6A48286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يُختبر كل قرار تخصيص بسؤال: هل يخدم أكبر إنقاذ ممكن للحياة بالموارد المتاحة، لا مجرد الامتثال الشكلي لبروتوكول جامد؟</w:t>
            </w:r>
          </w:p>
        </w:tc>
      </w:tr>
      <w:tr w:rsidR="006B3FA3" w:rsidRPr="00176A35" w14:paraId="2FAD6CF6" w14:textId="77777777" w:rsidTr="008E76A7">
        <w:tc>
          <w:tcPr>
            <w:tcW w:w="540" w:type="dxa"/>
            <w:shd w:val="clear" w:color="auto" w:fill="FFFFFF"/>
            <w:tcMar>
              <w:top w:w="66" w:type="dxa"/>
              <w:left w:w="88" w:type="dxa"/>
              <w:bottom w:w="66" w:type="dxa"/>
              <w:right w:w="88" w:type="dxa"/>
            </w:tcMar>
            <w:vAlign w:val="center"/>
          </w:tcPr>
          <w:p w14:paraId="31976562"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1819244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6480" w:type="dxa"/>
            <w:shd w:val="clear" w:color="auto" w:fill="FFFFFF"/>
            <w:tcMar>
              <w:top w:w="66" w:type="dxa"/>
              <w:left w:w="88" w:type="dxa"/>
              <w:bottom w:w="66" w:type="dxa"/>
              <w:right w:w="88" w:type="dxa"/>
            </w:tcMar>
            <w:vAlign w:val="center"/>
          </w:tcPr>
          <w:p w14:paraId="1790F90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لجنة أخلاقيات طبية، لا طبيب منفرد، تطبق معايير طبية معلنة مسبقًا، كاحتمال النجاة وخطورة الحالة، في قرار جماعي موثق.</w:t>
            </w:r>
          </w:p>
        </w:tc>
      </w:tr>
      <w:tr w:rsidR="006B3FA3" w:rsidRPr="00176A35" w14:paraId="1E7C5F90" w14:textId="77777777" w:rsidTr="008E76A7">
        <w:tc>
          <w:tcPr>
            <w:tcW w:w="540" w:type="dxa"/>
            <w:shd w:val="clear" w:color="auto" w:fill="EBF5FB"/>
            <w:tcMar>
              <w:top w:w="66" w:type="dxa"/>
              <w:left w:w="88" w:type="dxa"/>
              <w:bottom w:w="66" w:type="dxa"/>
              <w:right w:w="88" w:type="dxa"/>
            </w:tcMar>
            <w:vAlign w:val="center"/>
          </w:tcPr>
          <w:p w14:paraId="2B39EBC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681776B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6480" w:type="dxa"/>
            <w:shd w:val="clear" w:color="auto" w:fill="F5FAFF"/>
            <w:tcMar>
              <w:top w:w="66" w:type="dxa"/>
              <w:left w:w="88" w:type="dxa"/>
              <w:bottom w:w="66" w:type="dxa"/>
              <w:right w:w="88" w:type="dxa"/>
            </w:tcMar>
            <w:vAlign w:val="center"/>
          </w:tcPr>
          <w:p w14:paraId="6732AF4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تنسيق فوري مع المستشفيات المجاورة لنقل الحالات، ودعم الطاقم الطبي المباشر في عبئه النفسي: تطبيق لصورة «الجسد الواحد».</w:t>
            </w:r>
          </w:p>
        </w:tc>
      </w:tr>
      <w:tr w:rsidR="006B3FA3" w:rsidRPr="00176A35" w14:paraId="582E9C5D" w14:textId="77777777" w:rsidTr="008E76A7">
        <w:tc>
          <w:tcPr>
            <w:tcW w:w="540" w:type="dxa"/>
            <w:shd w:val="clear" w:color="auto" w:fill="FFFFFF"/>
            <w:tcMar>
              <w:top w:w="66" w:type="dxa"/>
              <w:left w:w="88" w:type="dxa"/>
              <w:bottom w:w="66" w:type="dxa"/>
              <w:right w:w="88" w:type="dxa"/>
            </w:tcMar>
            <w:vAlign w:val="center"/>
          </w:tcPr>
          <w:p w14:paraId="246AE670"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34172956"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6480" w:type="dxa"/>
            <w:shd w:val="clear" w:color="auto" w:fill="FFFFFF"/>
            <w:tcMar>
              <w:top w:w="66" w:type="dxa"/>
              <w:left w:w="88" w:type="dxa"/>
              <w:bottom w:w="66" w:type="dxa"/>
              <w:right w:w="88" w:type="dxa"/>
            </w:tcMar>
            <w:vAlign w:val="center"/>
          </w:tcPr>
          <w:p w14:paraId="7799892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الأزمة مراجعة مستقلة: هل طُبقت المعايير المعلنة بعدل أم انحرفت إلى محاباة؟ والدرس يحدّث بروتوكولات الأزمة القادمة.</w:t>
            </w:r>
          </w:p>
        </w:tc>
      </w:tr>
    </w:tbl>
    <w:p w14:paraId="0F3192D9"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هذا السياق تكتسب القيم وزنًا أشد مما في القرارات الإدارية المعتادة. وفيه أيضًا توتر لا يخفيه الإطار: فمعيار «أكبر إنقاذ ممكن» يقترب من الحساب النفعي، والكرامة المتساوية لكل مريض تقيّده. والإطار لا يحسم هذا التوتر وحده؛ فهو يفرض إعلان المعيار مسبقًا ومراجعته بعد الأزمة. والمثال افتراضي كسابقه.</w:t>
      </w:r>
    </w:p>
    <w:p w14:paraId="3E85A317" w14:textId="77777777" w:rsidR="006B3FA3" w:rsidRPr="00176A35" w:rsidRDefault="006B3FA3" w:rsidP="006B3FA3">
      <w:pPr>
        <w:bidi/>
        <w:spacing w:after="55"/>
        <w:rPr>
          <w:rFonts w:ascii="Sakkal Majalla" w:hAnsi="Sakkal Majalla" w:cs="Sakkal Majalla"/>
          <w:sz w:val="26"/>
          <w:szCs w:val="26"/>
        </w:rPr>
      </w:pPr>
    </w:p>
    <w:p w14:paraId="27CE7B1B"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375574CE"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11.9  مقارنة معمَّقة: QMF والأطر البنائية الغربية الأربعة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3420"/>
      </w:tblGrid>
      <w:tr w:rsidR="006B3FA3" w:rsidRPr="00176A35" w14:paraId="32BBE866" w14:textId="77777777" w:rsidTr="008E76A7">
        <w:tc>
          <w:tcPr>
            <w:tcW w:w="1800" w:type="dxa"/>
            <w:shd w:val="clear" w:color="auto" w:fill="1F3864"/>
            <w:tcMar>
              <w:top w:w="66" w:type="dxa"/>
              <w:left w:w="88" w:type="dxa"/>
              <w:bottom w:w="66" w:type="dxa"/>
              <w:right w:w="88" w:type="dxa"/>
            </w:tcMar>
            <w:vAlign w:val="center"/>
          </w:tcPr>
          <w:p w14:paraId="646ECCF0"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الإطار الغربي</w:t>
            </w:r>
          </w:p>
        </w:tc>
        <w:tc>
          <w:tcPr>
            <w:tcW w:w="3420" w:type="dxa"/>
            <w:shd w:val="clear" w:color="auto" w:fill="1F3864"/>
            <w:tcMar>
              <w:top w:w="66" w:type="dxa"/>
              <w:left w:w="88" w:type="dxa"/>
              <w:bottom w:w="66" w:type="dxa"/>
              <w:right w:w="88" w:type="dxa"/>
            </w:tcMar>
            <w:vAlign w:val="center"/>
          </w:tcPr>
          <w:p w14:paraId="09B905AE"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نقطة الالتقاء مع QMF</w:t>
            </w:r>
          </w:p>
        </w:tc>
        <w:tc>
          <w:tcPr>
            <w:tcW w:w="3420" w:type="dxa"/>
            <w:shd w:val="clear" w:color="auto" w:fill="1F3864"/>
            <w:tcMar>
              <w:top w:w="66" w:type="dxa"/>
              <w:left w:w="88" w:type="dxa"/>
              <w:bottom w:w="66" w:type="dxa"/>
              <w:right w:w="88" w:type="dxa"/>
            </w:tcMar>
            <w:vAlign w:val="center"/>
          </w:tcPr>
          <w:p w14:paraId="1A1BACAB"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نقطة الافتراق الجوهرية</w:t>
            </w:r>
          </w:p>
        </w:tc>
      </w:tr>
      <w:tr w:rsidR="006B3FA3" w:rsidRPr="00176A35" w14:paraId="45C5D0BF" w14:textId="77777777" w:rsidTr="008E76A7">
        <w:tc>
          <w:tcPr>
            <w:tcW w:w="1800" w:type="dxa"/>
            <w:shd w:val="clear" w:color="auto" w:fill="EBF5FB"/>
            <w:tcMar>
              <w:top w:w="66" w:type="dxa"/>
              <w:left w:w="88" w:type="dxa"/>
              <w:bottom w:w="66" w:type="dxa"/>
              <w:right w:w="88" w:type="dxa"/>
            </w:tcMar>
            <w:vAlign w:val="center"/>
          </w:tcPr>
          <w:p w14:paraId="6DCF677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نموذج 7S (ماكنزي)</w:t>
            </w:r>
          </w:p>
        </w:tc>
        <w:tc>
          <w:tcPr>
            <w:tcW w:w="3420" w:type="dxa"/>
            <w:shd w:val="clear" w:color="auto" w:fill="F5F5F5"/>
            <w:tcMar>
              <w:top w:w="66" w:type="dxa"/>
              <w:left w:w="88" w:type="dxa"/>
              <w:bottom w:w="66" w:type="dxa"/>
              <w:right w:w="88" w:type="dxa"/>
            </w:tcMar>
            <w:vAlign w:val="center"/>
          </w:tcPr>
          <w:p w14:paraId="48C06AD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يجعل القيم عنصرًا مركزيًا في التماسك المؤسسي، لا هامشيًا.</w:t>
            </w:r>
          </w:p>
        </w:tc>
        <w:tc>
          <w:tcPr>
            <w:tcW w:w="3420" w:type="dxa"/>
            <w:shd w:val="clear" w:color="auto" w:fill="EBF5FB"/>
            <w:tcMar>
              <w:top w:w="66" w:type="dxa"/>
              <w:left w:w="88" w:type="dxa"/>
              <w:bottom w:w="66" w:type="dxa"/>
              <w:right w:w="88" w:type="dxa"/>
            </w:tcMar>
            <w:vAlign w:val="center"/>
          </w:tcPr>
          <w:p w14:paraId="18CE84B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7S شبكي: كل عنصر يؤثر في الكل بلا اتجاه سببي محدد. وQMF سلسلة مرتبة تعود حلقةً.</w:t>
            </w:r>
          </w:p>
        </w:tc>
      </w:tr>
      <w:tr w:rsidR="006B3FA3" w:rsidRPr="00176A35" w14:paraId="009F8ABC" w14:textId="77777777" w:rsidTr="008E76A7">
        <w:tc>
          <w:tcPr>
            <w:tcW w:w="1800" w:type="dxa"/>
            <w:shd w:val="clear" w:color="auto" w:fill="FFFFFF"/>
            <w:tcMar>
              <w:top w:w="66" w:type="dxa"/>
              <w:left w:w="88" w:type="dxa"/>
              <w:bottom w:w="66" w:type="dxa"/>
              <w:right w:w="88" w:type="dxa"/>
            </w:tcMar>
            <w:vAlign w:val="center"/>
          </w:tcPr>
          <w:p w14:paraId="50E603A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البطاقة المتوازنة (Kaplan &amp; Norton)</w:t>
            </w:r>
          </w:p>
        </w:tc>
        <w:tc>
          <w:tcPr>
            <w:tcW w:w="3420" w:type="dxa"/>
            <w:shd w:val="clear" w:color="auto" w:fill="FFFFFF"/>
            <w:tcMar>
              <w:top w:w="66" w:type="dxa"/>
              <w:left w:w="88" w:type="dxa"/>
              <w:bottom w:w="66" w:type="dxa"/>
              <w:right w:w="88" w:type="dxa"/>
            </w:tcMar>
            <w:vAlign w:val="center"/>
          </w:tcPr>
          <w:p w14:paraId="2328115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المنطق السببي التصاعدي: البطاقة تصعد من التعلم إلى العمليات إلى العملاء إلى المالي، وQMF من الرؤية إلى الإنسان إلى المعرفة وما بعدها.</w:t>
            </w:r>
          </w:p>
        </w:tc>
        <w:tc>
          <w:tcPr>
            <w:tcW w:w="3420" w:type="dxa"/>
            <w:shd w:val="clear" w:color="auto" w:fill="FFFFFF"/>
            <w:tcMar>
              <w:top w:w="66" w:type="dxa"/>
              <w:left w:w="88" w:type="dxa"/>
              <w:bottom w:w="66" w:type="dxa"/>
              <w:right w:w="88" w:type="dxa"/>
            </w:tcMar>
            <w:vAlign w:val="center"/>
          </w:tcPr>
          <w:p w14:paraId="532D018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المؤسسة الربحية ينتهي سلم البطاقة إلى المعيار المالي، وفي غير الربحية يضع كابلان ونورتون الرسالة في القمة. وQMF يبدأ بالغاية التعبدية وينتهي بالمساءلة أمام الله وأمام الناس.</w:t>
            </w:r>
          </w:p>
        </w:tc>
      </w:tr>
      <w:tr w:rsidR="006B3FA3" w:rsidRPr="00176A35" w14:paraId="2FD8E709" w14:textId="77777777" w:rsidTr="008E76A7">
        <w:tc>
          <w:tcPr>
            <w:tcW w:w="1800" w:type="dxa"/>
            <w:shd w:val="clear" w:color="auto" w:fill="EBF5FB"/>
            <w:tcMar>
              <w:top w:w="66" w:type="dxa"/>
              <w:left w:w="88" w:type="dxa"/>
              <w:bottom w:w="66" w:type="dxa"/>
              <w:right w:w="88" w:type="dxa"/>
            </w:tcMar>
            <w:vAlign w:val="center"/>
          </w:tcPr>
          <w:p w14:paraId="0399EBB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نموذج العمل التجاري (Business Model Canvas)</w:t>
            </w:r>
          </w:p>
        </w:tc>
        <w:tc>
          <w:tcPr>
            <w:tcW w:w="3420" w:type="dxa"/>
            <w:shd w:val="clear" w:color="auto" w:fill="F5F5F5"/>
            <w:tcMar>
              <w:top w:w="66" w:type="dxa"/>
              <w:left w:w="88" w:type="dxa"/>
              <w:bottom w:w="66" w:type="dxa"/>
              <w:right w:w="88" w:type="dxa"/>
            </w:tcMar>
            <w:vAlign w:val="center"/>
          </w:tcPr>
          <w:p w14:paraId="42F5C0A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يعرض رؤية شاملة في مخطط واحد يسهّل الفهم السريع.</w:t>
            </w:r>
          </w:p>
        </w:tc>
        <w:tc>
          <w:tcPr>
            <w:tcW w:w="3420" w:type="dxa"/>
            <w:shd w:val="clear" w:color="auto" w:fill="EBF5FB"/>
            <w:tcMar>
              <w:top w:w="66" w:type="dxa"/>
              <w:left w:w="88" w:type="dxa"/>
              <w:bottom w:w="66" w:type="dxa"/>
              <w:right w:w="88" w:type="dxa"/>
            </w:tcMar>
            <w:vAlign w:val="center"/>
          </w:tcPr>
          <w:p w14:paraId="68EB8EF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اللوحة صُممت لتوليد نماذج عمل جديدة وتحليلها، وQMF صُمم لتقييم الفعل ومحاسبته بمعيار أخلاقي غائي.</w:t>
            </w:r>
          </w:p>
        </w:tc>
      </w:tr>
      <w:tr w:rsidR="006B3FA3" w:rsidRPr="00176A35" w14:paraId="17FAD285" w14:textId="77777777" w:rsidTr="008E76A7">
        <w:tc>
          <w:tcPr>
            <w:tcW w:w="1800" w:type="dxa"/>
            <w:shd w:val="clear" w:color="auto" w:fill="FFFFFF"/>
            <w:tcMar>
              <w:top w:w="66" w:type="dxa"/>
              <w:left w:w="88" w:type="dxa"/>
              <w:bottom w:w="66" w:type="dxa"/>
              <w:right w:w="88" w:type="dxa"/>
            </w:tcMar>
            <w:vAlign w:val="center"/>
          </w:tcPr>
          <w:p w14:paraId="2F24126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نموذج SECI (نوناكا وتاكيوتشي)</w:t>
            </w:r>
          </w:p>
        </w:tc>
        <w:tc>
          <w:tcPr>
            <w:tcW w:w="3420" w:type="dxa"/>
            <w:shd w:val="clear" w:color="auto" w:fill="FFFFFF"/>
            <w:tcMar>
              <w:top w:w="66" w:type="dxa"/>
              <w:left w:w="88" w:type="dxa"/>
              <w:bottom w:w="66" w:type="dxa"/>
              <w:right w:w="88" w:type="dxa"/>
            </w:tcMar>
            <w:vAlign w:val="center"/>
          </w:tcPr>
          <w:p w14:paraId="15E37E0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أقرب تقاطع بنيوي: كلاهما حلقة مستمرة، فالمساءلة (م8) تغذي الرؤية (م1) كما يغذي الاستدخال التشارك من جديد.</w:t>
            </w:r>
          </w:p>
        </w:tc>
        <w:tc>
          <w:tcPr>
            <w:tcW w:w="3420" w:type="dxa"/>
            <w:shd w:val="clear" w:color="auto" w:fill="FFFFFF"/>
            <w:tcMar>
              <w:top w:w="66" w:type="dxa"/>
              <w:left w:w="88" w:type="dxa"/>
              <w:bottom w:w="66" w:type="dxa"/>
              <w:right w:w="88" w:type="dxa"/>
            </w:tcMar>
            <w:vAlign w:val="center"/>
          </w:tcPr>
          <w:p w14:paraId="536655E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SECI يصف تحويل المعرفة بين الضمنية والصريحة، وQMF حلقة أوسع تجعل المعرفة مكوّنًا من ثمانية في إطار قيمي غائي.</w:t>
            </w:r>
          </w:p>
        </w:tc>
      </w:tr>
    </w:tbl>
    <w:p w14:paraId="0C6AE9FF"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والفارق الأبرز في قراءتي أن الأطر الأربعة تُغلق حلقتها بمعايير من داخل المؤسسة: المحاذاة، أو الأداء، أو القيمة المقدمة، أو كفاءة تحويل المعرفة. وQMF يُغلقها بمعيار متعالٍ هو المساءلة أمام الله، إلى جانب المساءلة أمام الناس. وهذه مقارنة بنيوية مفاهيمية، لا مقارنة نضج تطبيقي (11.12).</w:t>
      </w:r>
    </w:p>
    <w:p w14:paraId="7C9F9F85" w14:textId="77777777" w:rsidR="006B3FA3" w:rsidRPr="00176A35" w:rsidRDefault="006B3FA3" w:rsidP="006B3FA3">
      <w:pPr>
        <w:bidi/>
        <w:spacing w:after="55"/>
        <w:rPr>
          <w:rFonts w:ascii="Sakkal Majalla" w:hAnsi="Sakkal Majalla" w:cs="Sakkal Majalla"/>
          <w:sz w:val="26"/>
          <w:szCs w:val="26"/>
        </w:rPr>
      </w:pPr>
    </w:p>
    <w:p w14:paraId="12B7A0E3"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منظور مقارن: أطر معمارية في تقاليد أخرى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6B3FA3" w:rsidRPr="00176A35" w14:paraId="7FAA4B90" w14:textId="77777777" w:rsidTr="008E76A7">
        <w:tc>
          <w:tcPr>
            <w:tcW w:w="1800" w:type="dxa"/>
            <w:shd w:val="clear" w:color="auto" w:fill="156082"/>
            <w:tcMar>
              <w:top w:w="66" w:type="dxa"/>
              <w:left w:w="88" w:type="dxa"/>
              <w:bottom w:w="66" w:type="dxa"/>
              <w:right w:w="88" w:type="dxa"/>
            </w:tcMar>
            <w:vAlign w:val="center"/>
          </w:tcPr>
          <w:p w14:paraId="29A3E9C6"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التقليد</w:t>
            </w:r>
          </w:p>
        </w:tc>
        <w:tc>
          <w:tcPr>
            <w:tcW w:w="3240" w:type="dxa"/>
            <w:shd w:val="clear" w:color="auto" w:fill="156082"/>
            <w:tcMar>
              <w:top w:w="66" w:type="dxa"/>
              <w:left w:w="88" w:type="dxa"/>
              <w:bottom w:w="66" w:type="dxa"/>
              <w:right w:w="88" w:type="dxa"/>
            </w:tcMar>
            <w:vAlign w:val="center"/>
          </w:tcPr>
          <w:p w14:paraId="104C2B72"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الإطار المعماري</w:t>
            </w:r>
          </w:p>
        </w:tc>
        <w:tc>
          <w:tcPr>
            <w:tcW w:w="3600" w:type="dxa"/>
            <w:shd w:val="clear" w:color="auto" w:fill="156082"/>
            <w:tcMar>
              <w:top w:w="66" w:type="dxa"/>
              <w:left w:w="88" w:type="dxa"/>
              <w:bottom w:w="66" w:type="dxa"/>
              <w:right w:w="88" w:type="dxa"/>
            </w:tcMar>
            <w:vAlign w:val="center"/>
          </w:tcPr>
          <w:p w14:paraId="552B781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مقارنة بـQMF</w:t>
            </w:r>
          </w:p>
        </w:tc>
      </w:tr>
      <w:tr w:rsidR="006B3FA3" w:rsidRPr="00176A35" w14:paraId="1C5D70C5" w14:textId="77777777" w:rsidTr="008E76A7">
        <w:tc>
          <w:tcPr>
            <w:tcW w:w="1800" w:type="dxa"/>
            <w:shd w:val="clear" w:color="auto" w:fill="EBF5FB"/>
            <w:tcMar>
              <w:top w:w="66" w:type="dxa"/>
              <w:left w:w="88" w:type="dxa"/>
              <w:bottom w:w="66" w:type="dxa"/>
              <w:right w:w="88" w:type="dxa"/>
            </w:tcMar>
            <w:vAlign w:val="center"/>
          </w:tcPr>
          <w:p w14:paraId="4321CB46"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الكاثوليكي (اللاهوت الاجتماعي)</w:t>
            </w:r>
          </w:p>
        </w:tc>
        <w:tc>
          <w:tcPr>
            <w:tcW w:w="3240" w:type="dxa"/>
            <w:shd w:val="clear" w:color="auto" w:fill="F5F5F5"/>
            <w:tcMar>
              <w:top w:w="66" w:type="dxa"/>
              <w:left w:w="88" w:type="dxa"/>
              <w:bottom w:w="66" w:type="dxa"/>
              <w:right w:w="88" w:type="dxa"/>
            </w:tcMar>
            <w:vAlign w:val="center"/>
          </w:tcPr>
          <w:p w14:paraId="02800EE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مبادئ التعليم الاجتماعي الكاثوليكي: كرامة الإنسان، والخير العام، والتضامن، ومبدأ التفريع (Subsidiarity).</w:t>
            </w:r>
          </w:p>
        </w:tc>
        <w:tc>
          <w:tcPr>
            <w:tcW w:w="3600" w:type="dxa"/>
            <w:shd w:val="clear" w:color="auto" w:fill="EBF5FB"/>
            <w:tcMar>
              <w:top w:w="66" w:type="dxa"/>
              <w:left w:w="88" w:type="dxa"/>
              <w:bottom w:w="66" w:type="dxa"/>
              <w:right w:w="88" w:type="dxa"/>
            </w:tcMar>
            <w:vAlign w:val="center"/>
          </w:tcPr>
          <w:p w14:paraId="05C9736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قوي بين مبدأ التفريع وبُعد المؤسسة في QMF (11.5): كلاهما يرفض المركزية المفرطة ويترك القرار لأقرب مستوى قادر عليه. والافتراق أن تلك المبادئ لا تُعرض حلقةَ تغذية راجعة.</w:t>
            </w:r>
          </w:p>
        </w:tc>
      </w:tr>
      <w:tr w:rsidR="006B3FA3" w:rsidRPr="00176A35" w14:paraId="1E39973F" w14:textId="77777777" w:rsidTr="008E76A7">
        <w:tc>
          <w:tcPr>
            <w:tcW w:w="1800" w:type="dxa"/>
            <w:shd w:val="clear" w:color="auto" w:fill="FFFFFF"/>
            <w:tcMar>
              <w:top w:w="66" w:type="dxa"/>
              <w:left w:w="88" w:type="dxa"/>
              <w:bottom w:w="66" w:type="dxa"/>
              <w:right w:w="88" w:type="dxa"/>
            </w:tcMar>
            <w:vAlign w:val="center"/>
          </w:tcPr>
          <w:p w14:paraId="47BBF612"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lastRenderedPageBreak/>
              <w:t>الطاوي (الطريق الطبيعي)</w:t>
            </w:r>
          </w:p>
        </w:tc>
        <w:tc>
          <w:tcPr>
            <w:tcW w:w="3240" w:type="dxa"/>
            <w:shd w:val="clear" w:color="auto" w:fill="FFFFFF"/>
            <w:tcMar>
              <w:top w:w="66" w:type="dxa"/>
              <w:left w:w="88" w:type="dxa"/>
              <w:bottom w:w="66" w:type="dxa"/>
              <w:right w:w="88" w:type="dxa"/>
            </w:tcMar>
            <w:vAlign w:val="center"/>
          </w:tcPr>
          <w:p w14:paraId="10DBEA3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مبدأ «وو وي» (Wu Wei، الفعل بلا قسر): القائد الأمثل يمكّن الانسجام الطبيعي ولا يفرض بنية صارمة.</w:t>
            </w:r>
          </w:p>
        </w:tc>
        <w:tc>
          <w:tcPr>
            <w:tcW w:w="3600" w:type="dxa"/>
            <w:shd w:val="clear" w:color="auto" w:fill="FFFFFF"/>
            <w:tcMar>
              <w:top w:w="66" w:type="dxa"/>
              <w:left w:w="88" w:type="dxa"/>
              <w:bottom w:w="66" w:type="dxa"/>
              <w:right w:w="88" w:type="dxa"/>
            </w:tcMar>
            <w:vAlign w:val="center"/>
          </w:tcPr>
          <w:p w14:paraId="5FB42D4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تباين جذري: QMF يفترض بنية معلنة من ثمانية مكوّنات مرتبة، والطاوية تفضّل غياب البنية الصريحة لصالح الانسياب الطبيعي.</w:t>
            </w:r>
          </w:p>
        </w:tc>
      </w:tr>
    </w:tbl>
    <w:p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أدبيات الإدارة الإسلامية المعاصرة</w:t>
      </w:r>
    </w:p>
    <w:p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يبدأ QMF من فراغ في الأدبيات الإسلامية المعاصرة. فقد قدّم رفيق بيكون وجمال بدوي في «القيادة: منظور إسلامي» (1999) تصورًا للقيادة يقوم على أسس أخلاقية، هي الإيمان والإسلام والتقوى والإحسان، وعلى دورين للقائد: الخادم، والراعي الحارس. ويلتقي QMF معهما في جعل القيم والمساءلة أمام الله أساس الفعل الإداري. ويختلف عنهما في أمرين: أنه يشتق مكوّناته ببروتوكول قراءة معلن وسلم اشتقاق بهوامش معلنة، وأنه إطار للمؤسسة والقرار لا للقيادة وحدها. ولا أعدّ هذا الفرق تفوقًا؛ فعملهما أسبق وأوسع انتشارًا، وQMF لم يُختبر بعد.</w:t>
      </w:r>
    </w:p>
    <w:p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سند من أدبيات التصميم التنظيمي</w:t>
      </w:r>
    </w:p>
    <w:p w14:paraId="5F39D564"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وأعرض هنا أدبيتين من التصميم التنظيمي تمسّان منطق البنية، بمعيار اختيار معلن: الأكثر استشهادًا في الحقل، لا الأكثر انسجامًا مع QMF.</w:t>
      </w:r>
    </w:p>
    <w:p w14:paraId="48BC50CB"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المواءمة الاستراتيجية: سند للمحاذاة لا للتسلسل</w:t>
      </w:r>
    </w:p>
    <w:p w14:paraId="7B74520F"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نموذج المواءمة الاستراتيجية عند هندرسون وفينكاترامان نموذج للمواءمة بين استراتيجية الأعمال واستراتيجية تقنية المعلومات، يقوم على «الملاءمة الاستراتيجية» بين الاستراتيجية والبنية الداخلية، و«التكامل الوظيفي» بين المجالين. فهو يسند فكرة أن المكوّنات لا بد أن تتواءم، وهي أقرب إلى منطق 7S منها إلى سلسلة خطية. ولا أجد فيه سندًا مباشرًا لترتيب QMF.</w:t>
      </w:r>
    </w:p>
    <w:p w14:paraId="387D133E" w14:textId="77777777" w:rsidR="006B3FA3" w:rsidRPr="00176A35" w:rsidRDefault="006B3FA3" w:rsidP="006B3FA3">
      <w:pPr>
        <w:bidi/>
        <w:spacing w:after="65"/>
        <w:ind w:right="260"/>
        <w:rPr>
          <w:rFonts w:ascii="Sakkal Majalla" w:hAnsi="Sakkal Majalla" w:cs="Sakkal Majalla"/>
          <w:sz w:val="26"/>
          <w:szCs w:val="26"/>
        </w:rPr>
      </w:pPr>
      <w:r w:rsidRPr="00176A35">
        <w:rPr>
          <w:rFonts w:ascii="Sakkal Majalla" w:hAnsi="Sakkal Majalla" w:cs="Sakkal Majalla"/>
          <w:sz w:val="26"/>
          <w:szCs w:val="26"/>
        </w:rPr>
        <w:t xml:space="preserve">    </w:t>
      </w:r>
      <w:r w:rsidRPr="00176A35">
        <w:rPr>
          <w:rFonts w:ascii="Sakkal Majalla" w:hAnsi="Sakkal Majalla" w:cs="Sakkal Majalla"/>
          <w:i/>
          <w:iCs/>
          <w:color w:val="595959"/>
          <w:sz w:val="26"/>
          <w:szCs w:val="26"/>
          <w:rtl/>
        </w:rPr>
        <w:t>Henderson, J.C. &amp; Venkatraman, N. (1993). Strategic Alignment. IBM Systems Journal, 32(1), 4-16.</w:t>
      </w:r>
    </w:p>
    <w:p w14:paraId="31580CDD" w14:textId="77777777"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الأنظمة المفتوحة: سند لحلقة التغذية الراجعة</w:t>
      </w:r>
    </w:p>
    <w:p w14:paraId="19F23DE0"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ويصوّر كاتز وكان في «علم النفس الاجتماعي للمنظمات» المؤسسة نظامًا مفتوحًا يستقبل مدخلات من بيئته، ويحوّلها، ويُخرج مخرجات تعود فتؤثر في مدخلاته اللاحقة. وهذا سند بنيوي مستقل لحلقة التغذية الراجعة من الأثر والمساءلة إلى الرؤية في QMF.</w:t>
      </w:r>
    </w:p>
    <w:p w14:paraId="7D3C67B4" w14:textId="77777777" w:rsidR="006B3FA3" w:rsidRPr="00176A35" w:rsidRDefault="006B3FA3" w:rsidP="006B3FA3">
      <w:pPr>
        <w:bidi/>
        <w:spacing w:after="65"/>
        <w:ind w:right="260"/>
        <w:rPr>
          <w:rFonts w:ascii="Sakkal Majalla" w:hAnsi="Sakkal Majalla" w:cs="Sakkal Majalla"/>
          <w:sz w:val="26"/>
          <w:szCs w:val="26"/>
        </w:rPr>
      </w:pPr>
      <w:r w:rsidRPr="00176A35">
        <w:rPr>
          <w:rFonts w:ascii="Sakkal Majalla" w:hAnsi="Sakkal Majalla" w:cs="Sakkal Majalla"/>
          <w:sz w:val="26"/>
          <w:szCs w:val="26"/>
        </w:rPr>
        <w:t xml:space="preserve">    </w:t>
      </w:r>
      <w:r w:rsidRPr="00176A35">
        <w:rPr>
          <w:rFonts w:ascii="Sakkal Majalla" w:hAnsi="Sakkal Majalla" w:cs="Sakkal Majalla"/>
          <w:i/>
          <w:iCs/>
          <w:color w:val="595959"/>
          <w:sz w:val="26"/>
          <w:szCs w:val="26"/>
          <w:rtl/>
        </w:rPr>
        <w:t>Katz, D. &amp; Kahn, R.L. (1978). The Social Psychology of Organizations (2nd ed.). Wiley.</w:t>
      </w:r>
    </w:p>
    <w:p w14:paraId="1163607A"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سند غير مباشر: فالأدبيتان لم تُصمَّما لاختبار QMF، وإحداهما تسند مبدأ الحلقة، والأخرى تسند المواءمة لا التسلسل.</w:t>
      </w:r>
    </w:p>
    <w:p w14:paraId="226C03EF" w14:textId="77777777" w:rsidR="006B3FA3" w:rsidRPr="00176A35" w:rsidRDefault="006B3FA3" w:rsidP="006B3FA3">
      <w:pPr>
        <w:bidi/>
        <w:spacing w:after="55"/>
        <w:rPr>
          <w:rFonts w:ascii="Sakkal Majalla" w:hAnsi="Sakkal Majalla" w:cs="Sakkal Majalla"/>
          <w:sz w:val="26"/>
          <w:szCs w:val="26"/>
        </w:rPr>
      </w:pPr>
    </w:p>
    <w:p w14:paraId="24DFBC92"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3651F13A"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11.10  اختبار اتساق ذاتي: مستويات الادعاء عبر المكوّنات الثمانية</w:t>
      </w:r>
    </w:p>
    <w:p w14:paraId="009FFCCA"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هل تحمل المكوّنات الثمانية مستوى اليقين نفسه، أم تتفاوت تفاوتًا ينبغي إعلانه؟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620"/>
        <w:gridCol w:w="2160"/>
        <w:gridCol w:w="4500"/>
      </w:tblGrid>
      <w:tr w:rsidR="006B3FA3" w:rsidRPr="00176A35" w14:paraId="2B1E85BC" w14:textId="77777777" w:rsidTr="008E76A7">
        <w:tc>
          <w:tcPr>
            <w:tcW w:w="360" w:type="dxa"/>
            <w:shd w:val="clear" w:color="auto" w:fill="1F3864"/>
            <w:tcMar>
              <w:top w:w="66" w:type="dxa"/>
              <w:left w:w="88" w:type="dxa"/>
              <w:bottom w:w="66" w:type="dxa"/>
              <w:right w:w="88" w:type="dxa"/>
            </w:tcMar>
            <w:vAlign w:val="center"/>
          </w:tcPr>
          <w:p w14:paraId="14B1862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79739B65"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المكوِّن</w:t>
            </w:r>
          </w:p>
        </w:tc>
        <w:tc>
          <w:tcPr>
            <w:tcW w:w="2160" w:type="dxa"/>
            <w:shd w:val="clear" w:color="auto" w:fill="1F3864"/>
            <w:tcMar>
              <w:top w:w="66" w:type="dxa"/>
              <w:left w:w="88" w:type="dxa"/>
              <w:bottom w:w="66" w:type="dxa"/>
              <w:right w:w="88" w:type="dxa"/>
            </w:tcMar>
            <w:vAlign w:val="center"/>
          </w:tcPr>
          <w:p w14:paraId="631D5D4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مستوى الادعاء</w:t>
            </w:r>
          </w:p>
        </w:tc>
        <w:tc>
          <w:tcPr>
            <w:tcW w:w="4500" w:type="dxa"/>
            <w:shd w:val="clear" w:color="auto" w:fill="1F3864"/>
            <w:tcMar>
              <w:top w:w="66" w:type="dxa"/>
              <w:left w:w="88" w:type="dxa"/>
              <w:bottom w:w="66" w:type="dxa"/>
              <w:right w:w="88" w:type="dxa"/>
            </w:tcMar>
            <w:vAlign w:val="center"/>
          </w:tcPr>
          <w:p w14:paraId="788F438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6B3FA3" w:rsidRPr="00176A35" w14:paraId="672BF7F4" w14:textId="77777777" w:rsidTr="008E76A7">
        <w:tc>
          <w:tcPr>
            <w:tcW w:w="360" w:type="dxa"/>
            <w:shd w:val="clear" w:color="auto" w:fill="EBF5FB"/>
            <w:tcMar>
              <w:top w:w="66" w:type="dxa"/>
              <w:left w:w="88" w:type="dxa"/>
              <w:bottom w:w="66" w:type="dxa"/>
              <w:right w:w="88" w:type="dxa"/>
            </w:tcMar>
            <w:vAlign w:val="center"/>
          </w:tcPr>
          <w:p w14:paraId="4CFD422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2ADFCF99"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الرؤية الكلية</w:t>
            </w:r>
          </w:p>
        </w:tc>
        <w:tc>
          <w:tcPr>
            <w:tcW w:w="2160" w:type="dxa"/>
            <w:shd w:val="clear" w:color="auto" w:fill="F5F5F5"/>
            <w:tcMar>
              <w:top w:w="66" w:type="dxa"/>
              <w:left w:w="88" w:type="dxa"/>
              <w:bottom w:w="66" w:type="dxa"/>
              <w:right w:w="88" w:type="dxa"/>
            </w:tcMar>
            <w:vAlign w:val="center"/>
          </w:tcPr>
          <w:p w14:paraId="672BFCF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م4: مبدأ (بروتوكول كامل)</w:t>
            </w:r>
          </w:p>
        </w:tc>
        <w:tc>
          <w:tcPr>
            <w:tcW w:w="4500" w:type="dxa"/>
            <w:shd w:val="clear" w:color="auto" w:fill="EBF5E0"/>
            <w:tcMar>
              <w:top w:w="66" w:type="dxa"/>
              <w:left w:w="88" w:type="dxa"/>
              <w:bottom w:w="66" w:type="dxa"/>
              <w:right w:w="88" w:type="dxa"/>
            </w:tcMar>
            <w:vAlign w:val="center"/>
          </w:tcPr>
          <w:p w14:paraId="1D948E8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6B3FA3" w:rsidRPr="00176A35" w14:paraId="5CE803B9" w14:textId="77777777" w:rsidTr="008E76A7">
        <w:tc>
          <w:tcPr>
            <w:tcW w:w="360" w:type="dxa"/>
            <w:shd w:val="clear" w:color="auto" w:fill="FFFFFF"/>
            <w:tcMar>
              <w:top w:w="66" w:type="dxa"/>
              <w:left w:w="88" w:type="dxa"/>
              <w:bottom w:w="66" w:type="dxa"/>
              <w:right w:w="88" w:type="dxa"/>
            </w:tcMar>
            <w:vAlign w:val="center"/>
          </w:tcPr>
          <w:p w14:paraId="1CD4269B"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11D9CF6B"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الإنسان</w:t>
            </w:r>
          </w:p>
        </w:tc>
        <w:tc>
          <w:tcPr>
            <w:tcW w:w="2160" w:type="dxa"/>
            <w:shd w:val="clear" w:color="auto" w:fill="FFFFFF"/>
            <w:tcMar>
              <w:top w:w="66" w:type="dxa"/>
              <w:left w:w="88" w:type="dxa"/>
              <w:bottom w:w="66" w:type="dxa"/>
              <w:right w:w="88" w:type="dxa"/>
            </w:tcMar>
            <w:vAlign w:val="center"/>
          </w:tcPr>
          <w:p w14:paraId="6BF6FDC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تركيب اجتهادي من ثلاثة أركان (الفصل الثامن)</w:t>
            </w:r>
          </w:p>
        </w:tc>
        <w:tc>
          <w:tcPr>
            <w:tcW w:w="4500" w:type="dxa"/>
            <w:shd w:val="clear" w:color="auto" w:fill="FFFFFF"/>
            <w:tcMar>
              <w:top w:w="66" w:type="dxa"/>
              <w:left w:w="88" w:type="dxa"/>
              <w:bottom w:w="66" w:type="dxa"/>
              <w:right w:w="88" w:type="dxa"/>
            </w:tcMar>
            <w:vAlign w:val="center"/>
          </w:tcPr>
          <w:p w14:paraId="7D73C20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6B3FA3" w:rsidRPr="00176A35" w14:paraId="3C699F16" w14:textId="77777777" w:rsidTr="008E76A7">
        <w:tc>
          <w:tcPr>
            <w:tcW w:w="360" w:type="dxa"/>
            <w:shd w:val="clear" w:color="auto" w:fill="EBF5FB"/>
            <w:tcMar>
              <w:top w:w="66" w:type="dxa"/>
              <w:left w:w="88" w:type="dxa"/>
              <w:bottom w:w="66" w:type="dxa"/>
              <w:right w:w="88" w:type="dxa"/>
            </w:tcMar>
            <w:vAlign w:val="center"/>
          </w:tcPr>
          <w:p w14:paraId="4BE3C76B"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7C662D55"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المعرفة</w:t>
            </w:r>
          </w:p>
        </w:tc>
        <w:tc>
          <w:tcPr>
            <w:tcW w:w="2160" w:type="dxa"/>
            <w:shd w:val="clear" w:color="auto" w:fill="F5F5F5"/>
            <w:tcMar>
              <w:top w:w="66" w:type="dxa"/>
              <w:left w:w="88" w:type="dxa"/>
              <w:bottom w:w="66" w:type="dxa"/>
              <w:right w:w="88" w:type="dxa"/>
            </w:tcMar>
            <w:vAlign w:val="center"/>
          </w:tcPr>
          <w:p w14:paraId="76E6116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تركيب اجتهادي من ثلاثة أركان (الفصل التاسع)</w:t>
            </w:r>
          </w:p>
        </w:tc>
        <w:tc>
          <w:tcPr>
            <w:tcW w:w="4500" w:type="dxa"/>
            <w:shd w:val="clear" w:color="auto" w:fill="EBF5E0"/>
            <w:tcMar>
              <w:top w:w="66" w:type="dxa"/>
              <w:left w:w="88" w:type="dxa"/>
              <w:bottom w:w="66" w:type="dxa"/>
              <w:right w:w="88" w:type="dxa"/>
            </w:tcMar>
            <w:vAlign w:val="center"/>
          </w:tcPr>
          <w:p w14:paraId="7337BD6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6B3FA3" w:rsidRPr="00176A35" w14:paraId="1F707154" w14:textId="77777777" w:rsidTr="008E76A7">
        <w:tc>
          <w:tcPr>
            <w:tcW w:w="360" w:type="dxa"/>
            <w:shd w:val="clear" w:color="auto" w:fill="FFFFFF"/>
            <w:tcMar>
              <w:top w:w="66" w:type="dxa"/>
              <w:left w:w="88" w:type="dxa"/>
              <w:bottom w:w="66" w:type="dxa"/>
              <w:right w:w="88" w:type="dxa"/>
            </w:tcMar>
            <w:vAlign w:val="center"/>
          </w:tcPr>
          <w:p w14:paraId="3B08EF47"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60D039ED"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القيم الحاكمة</w:t>
            </w:r>
          </w:p>
        </w:tc>
        <w:tc>
          <w:tcPr>
            <w:tcW w:w="2160" w:type="dxa"/>
            <w:shd w:val="clear" w:color="auto" w:fill="FFFFFF"/>
            <w:tcMar>
              <w:top w:w="66" w:type="dxa"/>
              <w:left w:w="88" w:type="dxa"/>
              <w:bottom w:w="66" w:type="dxa"/>
              <w:right w:w="88" w:type="dxa"/>
            </w:tcMar>
            <w:vAlign w:val="center"/>
          </w:tcPr>
          <w:p w14:paraId="2F4B2FB6"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تركيب اجتهادي من سبع قيم (الفصل العاشر)</w:t>
            </w:r>
          </w:p>
        </w:tc>
        <w:tc>
          <w:tcPr>
            <w:tcW w:w="4500" w:type="dxa"/>
            <w:shd w:val="clear" w:color="auto" w:fill="FFFFFF"/>
            <w:tcMar>
              <w:top w:w="66" w:type="dxa"/>
              <w:left w:w="88" w:type="dxa"/>
              <w:bottom w:w="66" w:type="dxa"/>
              <w:right w:w="88" w:type="dxa"/>
            </w:tcMar>
            <w:vAlign w:val="center"/>
          </w:tcPr>
          <w:p w14:paraId="7272213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6B3FA3" w:rsidRPr="00176A35" w14:paraId="6C1504EF" w14:textId="77777777" w:rsidTr="008E76A7">
        <w:tc>
          <w:tcPr>
            <w:tcW w:w="360" w:type="dxa"/>
            <w:shd w:val="clear" w:color="auto" w:fill="EBF5FB"/>
            <w:tcMar>
              <w:top w:w="66" w:type="dxa"/>
              <w:left w:w="88" w:type="dxa"/>
              <w:bottom w:w="66" w:type="dxa"/>
              <w:right w:w="88" w:type="dxa"/>
            </w:tcMar>
            <w:vAlign w:val="center"/>
          </w:tcPr>
          <w:p w14:paraId="37B8683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38834233"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الغاية</w:t>
            </w:r>
          </w:p>
        </w:tc>
        <w:tc>
          <w:tcPr>
            <w:tcW w:w="2160" w:type="dxa"/>
            <w:shd w:val="clear" w:color="auto" w:fill="F5F5F5"/>
            <w:tcMar>
              <w:top w:w="66" w:type="dxa"/>
              <w:left w:w="88" w:type="dxa"/>
              <w:bottom w:w="66" w:type="dxa"/>
              <w:right w:w="88" w:type="dxa"/>
            </w:tcMar>
            <w:vAlign w:val="center"/>
          </w:tcPr>
          <w:p w14:paraId="1E8F832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قراءة مختصرة</w:t>
            </w:r>
          </w:p>
        </w:tc>
        <w:tc>
          <w:tcPr>
            <w:tcW w:w="4500" w:type="dxa"/>
            <w:shd w:val="clear" w:color="auto" w:fill="EBF5E0"/>
            <w:tcMar>
              <w:top w:w="66" w:type="dxa"/>
              <w:left w:w="88" w:type="dxa"/>
              <w:bottom w:w="66" w:type="dxa"/>
              <w:right w:w="88" w:type="dxa"/>
            </w:tcMar>
            <w:vAlign w:val="center"/>
          </w:tcPr>
          <w:p w14:paraId="02A76D3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6B3FA3" w:rsidRPr="00176A35" w14:paraId="7DC23C88" w14:textId="77777777" w:rsidTr="008E76A7">
        <w:tc>
          <w:tcPr>
            <w:tcW w:w="360" w:type="dxa"/>
            <w:shd w:val="clear" w:color="auto" w:fill="FFFFFF"/>
            <w:tcMar>
              <w:top w:w="66" w:type="dxa"/>
              <w:left w:w="88" w:type="dxa"/>
              <w:bottom w:w="66" w:type="dxa"/>
              <w:right w:w="88" w:type="dxa"/>
            </w:tcMar>
            <w:vAlign w:val="center"/>
          </w:tcPr>
          <w:p w14:paraId="7D6B22A2"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121CA1A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الفعل الإداري</w:t>
            </w:r>
          </w:p>
        </w:tc>
        <w:tc>
          <w:tcPr>
            <w:tcW w:w="2160" w:type="dxa"/>
            <w:shd w:val="clear" w:color="auto" w:fill="FFFFFF"/>
            <w:tcMar>
              <w:top w:w="66" w:type="dxa"/>
              <w:left w:w="88" w:type="dxa"/>
              <w:bottom w:w="66" w:type="dxa"/>
              <w:right w:w="88" w:type="dxa"/>
            </w:tcMar>
            <w:vAlign w:val="center"/>
          </w:tcPr>
          <w:p w14:paraId="6F7266C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م6: نموذج مقترح في الفصل الثاني عشر، لم يُختبر</w:t>
            </w:r>
          </w:p>
        </w:tc>
        <w:tc>
          <w:tcPr>
            <w:tcW w:w="4500" w:type="dxa"/>
            <w:shd w:val="clear" w:color="auto" w:fill="FFFFFF"/>
            <w:tcMar>
              <w:top w:w="66" w:type="dxa"/>
              <w:left w:w="88" w:type="dxa"/>
              <w:bottom w:w="66" w:type="dxa"/>
              <w:right w:w="88" w:type="dxa"/>
            </w:tcMar>
            <w:vAlign w:val="center"/>
          </w:tcPr>
          <w:p w14:paraId="12DE85DD"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6B3FA3" w:rsidRPr="00176A35" w14:paraId="4F29DFC1" w14:textId="77777777" w:rsidTr="008E76A7">
        <w:tc>
          <w:tcPr>
            <w:tcW w:w="360" w:type="dxa"/>
            <w:shd w:val="clear" w:color="auto" w:fill="EBF5FB"/>
            <w:tcMar>
              <w:top w:w="66" w:type="dxa"/>
              <w:left w:w="88" w:type="dxa"/>
              <w:bottom w:w="66" w:type="dxa"/>
              <w:right w:w="88" w:type="dxa"/>
            </w:tcMar>
            <w:vAlign w:val="center"/>
          </w:tcPr>
          <w:p w14:paraId="1F993807"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5407198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المؤسسة</w:t>
            </w:r>
          </w:p>
        </w:tc>
        <w:tc>
          <w:tcPr>
            <w:tcW w:w="2160" w:type="dxa"/>
            <w:shd w:val="clear" w:color="auto" w:fill="F5F5F5"/>
            <w:tcMar>
              <w:top w:w="66" w:type="dxa"/>
              <w:left w:w="88" w:type="dxa"/>
              <w:bottom w:w="66" w:type="dxa"/>
              <w:right w:w="88" w:type="dxa"/>
            </w:tcMar>
            <w:vAlign w:val="center"/>
          </w:tcPr>
          <w:p w14:paraId="2F6AC6E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قياس تمثيلي</w:t>
            </w:r>
          </w:p>
        </w:tc>
        <w:tc>
          <w:tcPr>
            <w:tcW w:w="4500" w:type="dxa"/>
            <w:shd w:val="clear" w:color="auto" w:fill="EBF5E0"/>
            <w:tcMar>
              <w:top w:w="66" w:type="dxa"/>
              <w:left w:w="88" w:type="dxa"/>
              <w:bottom w:w="66" w:type="dxa"/>
              <w:right w:w="88" w:type="dxa"/>
            </w:tcMar>
            <w:vAlign w:val="center"/>
          </w:tcPr>
          <w:p w14:paraId="2E5D5F9D"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6B3FA3" w:rsidRPr="00176A35" w14:paraId="1EC40B87" w14:textId="77777777" w:rsidTr="008E76A7">
        <w:tc>
          <w:tcPr>
            <w:tcW w:w="360" w:type="dxa"/>
            <w:shd w:val="clear" w:color="auto" w:fill="FFFFFF"/>
            <w:tcMar>
              <w:top w:w="66" w:type="dxa"/>
              <w:left w:w="88" w:type="dxa"/>
              <w:bottom w:w="66" w:type="dxa"/>
              <w:right w:w="88" w:type="dxa"/>
            </w:tcMar>
            <w:vAlign w:val="center"/>
          </w:tcPr>
          <w:p w14:paraId="1479C12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1DF417C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F3864"/>
                <w:sz w:val="26"/>
                <w:szCs w:val="26"/>
                <w:rtl/>
              </w:rPr>
              <w:t>الأثر والمساءلة</w:t>
            </w:r>
          </w:p>
        </w:tc>
        <w:tc>
          <w:tcPr>
            <w:tcW w:w="2160" w:type="dxa"/>
            <w:shd w:val="clear" w:color="auto" w:fill="FFFFFF"/>
            <w:tcMar>
              <w:top w:w="66" w:type="dxa"/>
              <w:left w:w="88" w:type="dxa"/>
              <w:bottom w:w="66" w:type="dxa"/>
              <w:right w:w="88" w:type="dxa"/>
            </w:tcMar>
            <w:vAlign w:val="center"/>
          </w:tcPr>
          <w:p w14:paraId="384073D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م4: مبدأ (قراءة مختصرة)</w:t>
            </w:r>
          </w:p>
        </w:tc>
        <w:tc>
          <w:tcPr>
            <w:tcW w:w="4500" w:type="dxa"/>
            <w:shd w:val="clear" w:color="auto" w:fill="FFFFFF"/>
            <w:tcMar>
              <w:top w:w="66" w:type="dxa"/>
              <w:left w:w="88" w:type="dxa"/>
              <w:bottom w:w="66" w:type="dxa"/>
              <w:right w:w="88" w:type="dxa"/>
            </w:tcMar>
            <w:vAlign w:val="center"/>
          </w:tcPr>
          <w:p w14:paraId="1BA8334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في الأصل، ومتوسط في الصيغة المؤسسية</w:t>
            </w:r>
          </w:p>
        </w:tc>
      </w:tr>
      <w:tr w:rsidR="006B3FA3" w:rsidRPr="00176A35" w14:paraId="19174260" w14:textId="77777777" w:rsidTr="008E76A7">
        <w:tc>
          <w:tcPr>
            <w:tcW w:w="360" w:type="dxa"/>
            <w:shd w:val="clear" w:color="auto" w:fill="0D2137"/>
            <w:tcMar>
              <w:top w:w="66" w:type="dxa"/>
              <w:left w:w="88" w:type="dxa"/>
              <w:bottom w:w="66" w:type="dxa"/>
              <w:right w:w="88" w:type="dxa"/>
            </w:tcMar>
            <w:vAlign w:val="center"/>
          </w:tcPr>
          <w:p w14:paraId="61FB00A0"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 xml:space="preserve">السلسلة </w:t>
            </w:r>
            <w:r w:rsidRPr="00176A35">
              <w:rPr>
                <w:rFonts w:ascii="Sakkal Majalla" w:hAnsi="Sakkal Majalla" w:cs="Sakkal Majalla"/>
                <w:b/>
                <w:bCs/>
                <w:color w:val="FFFFFF"/>
                <w:sz w:val="26"/>
                <w:szCs w:val="26"/>
                <w:rtl/>
              </w:rPr>
              <w:lastRenderedPageBreak/>
              <w:t>كاملة</w:t>
            </w:r>
          </w:p>
        </w:tc>
        <w:tc>
          <w:tcPr>
            <w:tcW w:w="1620" w:type="dxa"/>
            <w:shd w:val="clear" w:color="auto" w:fill="0D2137"/>
            <w:tcMar>
              <w:top w:w="66" w:type="dxa"/>
              <w:left w:w="88" w:type="dxa"/>
              <w:bottom w:w="66" w:type="dxa"/>
              <w:right w:w="88" w:type="dxa"/>
            </w:tcMar>
            <w:vAlign w:val="center"/>
          </w:tcPr>
          <w:p w14:paraId="7553D80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التجميع الثماني</w:t>
            </w:r>
          </w:p>
        </w:tc>
        <w:tc>
          <w:tcPr>
            <w:tcW w:w="2160" w:type="dxa"/>
            <w:shd w:val="clear" w:color="auto" w:fill="0D2137"/>
            <w:tcMar>
              <w:top w:w="66" w:type="dxa"/>
              <w:left w:w="88" w:type="dxa"/>
              <w:bottom w:w="66" w:type="dxa"/>
              <w:right w:w="88" w:type="dxa"/>
            </w:tcMar>
            <w:vAlign w:val="center"/>
          </w:tcPr>
          <w:p w14:paraId="2C92B56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م6: نموذج تركيبي من الدرجة الثانية</w:t>
            </w:r>
          </w:p>
        </w:tc>
        <w:tc>
          <w:tcPr>
            <w:tcW w:w="4500" w:type="dxa"/>
            <w:shd w:val="clear" w:color="auto" w:fill="0D2137"/>
            <w:tcMar>
              <w:top w:w="66" w:type="dxa"/>
              <w:left w:w="88" w:type="dxa"/>
              <w:bottom w:w="66" w:type="dxa"/>
              <w:right w:w="88" w:type="dxa"/>
            </w:tcMar>
            <w:vAlign w:val="center"/>
          </w:tcPr>
          <w:p w14:paraId="1346AAE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مرتفع</w:t>
            </w:r>
          </w:p>
        </w:tc>
      </w:tr>
    </w:tbl>
    <w:p w14:paraId="2C5A2A47"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والتفاوت هنا دليل على صدق الفحص: الرؤية الكلية والمساءلة أقوى المكوّنات نصًا، والغاية والمؤسسة أقل لأن قراءتهما مختصرة، والمؤسسة قياس تمثيلي. والسلسلة كاملة نموذج مقترح في م6، هامشه مرتفع كما يقرر الفصل الخامس لكل نموذج، ولم يُختبر في مؤسسة حقيقية.</w:t>
      </w:r>
    </w:p>
    <w:p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يكفي أن نثبت وجود كل مكوّن منفردًا؛ يجب أن نختبر هل يتغير القرار إذا غاب واحد منها. ففي مثال المدرسة (11.7): لو غاب مكوّن الإنسان لصار التسريح أرخص الخيارات حسابيًا، ولو غابت المساءلة لما قيس أثر القرار بعد سنة، ولو غابت الغاية لما سُئل عن مستقبل التعليم. فإن وُجد مكوّن لا يغيّر غيابه القرار في أي حالة، كان ذلك قرينة على أنه زائد أو مدموج في غيره. وهذا اختبار أقترحه للدراسات القادمة، ولم يُجرَ على عينة من القرارات بعد.</w:t>
      </w:r>
    </w:p>
    <w:p w14:paraId="7BDB5A5B" w14:textId="77777777" w:rsidR="006B3FA3" w:rsidRPr="00176A35" w:rsidRDefault="006B3FA3" w:rsidP="006B3FA3">
      <w:pPr>
        <w:bidi/>
        <w:spacing w:after="55"/>
        <w:rPr>
          <w:rFonts w:ascii="Sakkal Majalla" w:hAnsi="Sakkal Majalla" w:cs="Sakkal Majalla"/>
          <w:sz w:val="26"/>
          <w:szCs w:val="26"/>
        </w:rPr>
      </w:pPr>
    </w:p>
    <w:p w14:paraId="292658DC"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3F2BB6E1"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11.11  تتبع مكوّن الغاية عبر السلم السباعي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6B3FA3" w:rsidRPr="00176A35" w14:paraId="61F1162F" w14:textId="77777777" w:rsidTr="008E76A7">
        <w:tc>
          <w:tcPr>
            <w:tcW w:w="360" w:type="dxa"/>
            <w:shd w:val="clear" w:color="auto" w:fill="1F3864"/>
            <w:tcMar>
              <w:top w:w="66" w:type="dxa"/>
              <w:left w:w="88" w:type="dxa"/>
              <w:bottom w:w="66" w:type="dxa"/>
              <w:right w:w="88" w:type="dxa"/>
            </w:tcMar>
            <w:vAlign w:val="center"/>
          </w:tcPr>
          <w:p w14:paraId="0B13B01B"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0D57B189"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المستوى</w:t>
            </w:r>
          </w:p>
        </w:tc>
        <w:tc>
          <w:tcPr>
            <w:tcW w:w="4680" w:type="dxa"/>
            <w:shd w:val="clear" w:color="auto" w:fill="1F3864"/>
            <w:tcMar>
              <w:top w:w="66" w:type="dxa"/>
              <w:left w:w="88" w:type="dxa"/>
              <w:bottom w:w="66" w:type="dxa"/>
              <w:right w:w="88" w:type="dxa"/>
            </w:tcMar>
            <w:vAlign w:val="center"/>
          </w:tcPr>
          <w:p w14:paraId="7842914F"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FFFFFF"/>
                <w:sz w:val="26"/>
                <w:szCs w:val="26"/>
                <w:rtl/>
              </w:rPr>
              <w:t>المحتوى</w:t>
            </w:r>
          </w:p>
        </w:tc>
        <w:tc>
          <w:tcPr>
            <w:tcW w:w="2160" w:type="dxa"/>
            <w:shd w:val="clear" w:color="auto" w:fill="1F3864"/>
            <w:tcMar>
              <w:top w:w="66" w:type="dxa"/>
              <w:left w:w="88" w:type="dxa"/>
              <w:bottom w:w="66" w:type="dxa"/>
              <w:right w:w="88" w:type="dxa"/>
            </w:tcMar>
            <w:vAlign w:val="center"/>
          </w:tcPr>
          <w:p w14:paraId="2CCD7AE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6B3FA3" w:rsidRPr="00176A35" w14:paraId="27063411" w14:textId="77777777" w:rsidTr="008E76A7">
        <w:tc>
          <w:tcPr>
            <w:tcW w:w="360" w:type="dxa"/>
            <w:shd w:val="clear" w:color="auto" w:fill="EBF5FB"/>
            <w:tcMar>
              <w:top w:w="66" w:type="dxa"/>
              <w:left w:w="88" w:type="dxa"/>
              <w:bottom w:w="66" w:type="dxa"/>
              <w:right w:w="88" w:type="dxa"/>
            </w:tcMar>
            <w:vAlign w:val="center"/>
          </w:tcPr>
          <w:p w14:paraId="78ECE53C"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332318AC"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الدلالة</w:t>
            </w:r>
          </w:p>
        </w:tc>
        <w:tc>
          <w:tcPr>
            <w:tcW w:w="4680" w:type="dxa"/>
            <w:shd w:val="clear" w:color="auto" w:fill="F5FAFF"/>
            <w:tcMar>
              <w:top w:w="66" w:type="dxa"/>
              <w:left w:w="88" w:type="dxa"/>
              <w:bottom w:w="66" w:type="dxa"/>
              <w:right w:w="88" w:type="dxa"/>
            </w:tcMar>
            <w:vAlign w:val="center"/>
          </w:tcPr>
          <w:p w14:paraId="64764B4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البقرة:30 مع ص:26 والأعراف:129 وآل عمران:109: الاستخلاف مقرون بالحكم بالحق والنظر في العمل والرجوع إلى الله.</w:t>
            </w:r>
          </w:p>
        </w:tc>
        <w:tc>
          <w:tcPr>
            <w:tcW w:w="2160" w:type="dxa"/>
            <w:shd w:val="clear" w:color="auto" w:fill="EBF5E0"/>
            <w:tcMar>
              <w:top w:w="66" w:type="dxa"/>
              <w:left w:w="88" w:type="dxa"/>
              <w:bottom w:w="66" w:type="dxa"/>
              <w:right w:w="88" w:type="dxa"/>
            </w:tcMar>
            <w:vAlign w:val="center"/>
          </w:tcPr>
          <w:p w14:paraId="2933105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6B3FA3" w:rsidRPr="00176A35" w14:paraId="0CBF8099" w14:textId="77777777" w:rsidTr="008E76A7">
        <w:tc>
          <w:tcPr>
            <w:tcW w:w="360" w:type="dxa"/>
            <w:shd w:val="clear" w:color="auto" w:fill="FFFFFF"/>
            <w:tcMar>
              <w:top w:w="66" w:type="dxa"/>
              <w:left w:w="88" w:type="dxa"/>
              <w:bottom w:w="66" w:type="dxa"/>
              <w:right w:w="88" w:type="dxa"/>
            </w:tcMar>
            <w:vAlign w:val="center"/>
          </w:tcPr>
          <w:p w14:paraId="340849F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3D096D41"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2DB1342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حديث الغرس (متفق عليه): العمل العمراني النافع صدقة مستمرة الأجر.</w:t>
            </w:r>
          </w:p>
        </w:tc>
        <w:tc>
          <w:tcPr>
            <w:tcW w:w="2160" w:type="dxa"/>
            <w:shd w:val="clear" w:color="auto" w:fill="FFFFFF"/>
            <w:tcMar>
              <w:top w:w="66" w:type="dxa"/>
              <w:left w:w="88" w:type="dxa"/>
              <w:bottom w:w="66" w:type="dxa"/>
              <w:right w:w="88" w:type="dxa"/>
            </w:tcMar>
            <w:vAlign w:val="center"/>
          </w:tcPr>
          <w:p w14:paraId="02297D7B"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6B3FA3" w:rsidRPr="00176A35" w14:paraId="25507D9E" w14:textId="77777777" w:rsidTr="008E76A7">
        <w:tc>
          <w:tcPr>
            <w:tcW w:w="360" w:type="dxa"/>
            <w:shd w:val="clear" w:color="auto" w:fill="EBF5FB"/>
            <w:tcMar>
              <w:top w:w="66" w:type="dxa"/>
              <w:left w:w="88" w:type="dxa"/>
              <w:bottom w:w="66" w:type="dxa"/>
              <w:right w:w="88" w:type="dxa"/>
            </w:tcMar>
            <w:vAlign w:val="center"/>
          </w:tcPr>
          <w:p w14:paraId="29B527CE"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25C4D97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0BD7EB2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غاية العمارة بالحق: عمارة مسؤولة تُرجَع عاقبتها إلى الله.</w:t>
            </w:r>
          </w:p>
        </w:tc>
        <w:tc>
          <w:tcPr>
            <w:tcW w:w="2160" w:type="dxa"/>
            <w:shd w:val="clear" w:color="auto" w:fill="EBF5E0"/>
            <w:tcMar>
              <w:top w:w="66" w:type="dxa"/>
              <w:left w:w="88" w:type="dxa"/>
              <w:bottom w:w="66" w:type="dxa"/>
              <w:right w:w="88" w:type="dxa"/>
            </w:tcMar>
            <w:vAlign w:val="center"/>
          </w:tcPr>
          <w:p w14:paraId="7564565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6B3FA3" w:rsidRPr="00176A35" w14:paraId="580A73AA" w14:textId="77777777" w:rsidTr="008E76A7">
        <w:tc>
          <w:tcPr>
            <w:tcW w:w="360" w:type="dxa"/>
            <w:shd w:val="clear" w:color="auto" w:fill="FFFFFF"/>
            <w:tcMar>
              <w:top w:w="66" w:type="dxa"/>
              <w:left w:w="88" w:type="dxa"/>
              <w:bottom w:w="66" w:type="dxa"/>
              <w:right w:w="88" w:type="dxa"/>
            </w:tcMar>
            <w:vAlign w:val="center"/>
          </w:tcPr>
          <w:p w14:paraId="1BEFCEF9"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59E3DF4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المبدأ (ثم البوابة)</w:t>
            </w:r>
          </w:p>
        </w:tc>
        <w:tc>
          <w:tcPr>
            <w:tcW w:w="4680" w:type="dxa"/>
            <w:shd w:val="clear" w:color="auto" w:fill="FFFFFF"/>
            <w:tcMar>
              <w:top w:w="66" w:type="dxa"/>
              <w:left w:w="88" w:type="dxa"/>
              <w:bottom w:w="66" w:type="dxa"/>
              <w:right w:w="88" w:type="dxa"/>
            </w:tcMar>
            <w:vAlign w:val="center"/>
          </w:tcPr>
          <w:p w14:paraId="15F88E5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يُقيَّم كل فعل إداري بمعيار الغاية المزدوجة (عمارة بالحق، ومسؤولية أمام الله) لا بالكفاءة وحدها.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7B787AC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6B3FA3" w:rsidRPr="00176A35" w14:paraId="33B40EC0" w14:textId="77777777" w:rsidTr="008E76A7">
        <w:tc>
          <w:tcPr>
            <w:tcW w:w="360" w:type="dxa"/>
            <w:shd w:val="clear" w:color="auto" w:fill="EBF5FB"/>
            <w:tcMar>
              <w:top w:w="66" w:type="dxa"/>
              <w:left w:w="88" w:type="dxa"/>
              <w:bottom w:w="66" w:type="dxa"/>
              <w:right w:w="88" w:type="dxa"/>
            </w:tcMar>
            <w:vAlign w:val="center"/>
          </w:tcPr>
          <w:p w14:paraId="24041F18"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4D29A97E"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الفرضية</w:t>
            </w:r>
          </w:p>
        </w:tc>
        <w:tc>
          <w:tcPr>
            <w:tcW w:w="4680" w:type="dxa"/>
            <w:shd w:val="clear" w:color="auto" w:fill="F5FAFF"/>
            <w:tcMar>
              <w:top w:w="66" w:type="dxa"/>
              <w:left w:w="88" w:type="dxa"/>
              <w:bottom w:w="66" w:type="dxa"/>
              <w:right w:w="88" w:type="dxa"/>
            </w:tcMar>
            <w:vAlign w:val="center"/>
          </w:tcPr>
          <w:p w14:paraId="52583571"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تعلن غاية مزدوجة صريحة (نفع ومسؤولية) تتخذ قرارات أطول أثرًا من مؤسسات غايتها نفعية أحادية.</w:t>
            </w:r>
          </w:p>
        </w:tc>
        <w:tc>
          <w:tcPr>
            <w:tcW w:w="2160" w:type="dxa"/>
            <w:shd w:val="clear" w:color="auto" w:fill="EBF5E0"/>
            <w:tcMar>
              <w:top w:w="66" w:type="dxa"/>
              <w:left w:w="88" w:type="dxa"/>
              <w:bottom w:w="66" w:type="dxa"/>
              <w:right w:w="88" w:type="dxa"/>
            </w:tcMar>
            <w:vAlign w:val="center"/>
          </w:tcPr>
          <w:p w14:paraId="1D0714C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عالٍ</w:t>
            </w:r>
          </w:p>
        </w:tc>
      </w:tr>
      <w:tr w:rsidR="006B3FA3" w:rsidRPr="00176A35" w14:paraId="43C115FC" w14:textId="77777777" w:rsidTr="008E76A7">
        <w:tc>
          <w:tcPr>
            <w:tcW w:w="360" w:type="dxa"/>
            <w:shd w:val="clear" w:color="auto" w:fill="FFFFFF"/>
            <w:tcMar>
              <w:top w:w="66" w:type="dxa"/>
              <w:left w:w="88" w:type="dxa"/>
              <w:bottom w:w="66" w:type="dxa"/>
              <w:right w:w="88" w:type="dxa"/>
            </w:tcMar>
            <w:vAlign w:val="center"/>
          </w:tcPr>
          <w:p w14:paraId="1DA69F0A"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1C2FFA75"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77A81A5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مكوّن الغاية داخل إطار QMF الثماني (11.7).</w:t>
            </w:r>
          </w:p>
        </w:tc>
        <w:tc>
          <w:tcPr>
            <w:tcW w:w="2160" w:type="dxa"/>
            <w:shd w:val="clear" w:color="auto" w:fill="FFFFFF"/>
            <w:tcMar>
              <w:top w:w="66" w:type="dxa"/>
              <w:left w:w="88" w:type="dxa"/>
              <w:bottom w:w="66" w:type="dxa"/>
              <w:right w:w="88" w:type="dxa"/>
            </w:tcMar>
            <w:vAlign w:val="center"/>
          </w:tcPr>
          <w:p w14:paraId="07077285"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6B3FA3" w:rsidRPr="00176A35" w14:paraId="610A7F4A" w14:textId="77777777" w:rsidTr="008E76A7">
        <w:tc>
          <w:tcPr>
            <w:tcW w:w="360" w:type="dxa"/>
            <w:shd w:val="clear" w:color="auto" w:fill="EBF5FB"/>
            <w:tcMar>
              <w:top w:w="66" w:type="dxa"/>
              <w:left w:w="88" w:type="dxa"/>
              <w:bottom w:w="66" w:type="dxa"/>
              <w:right w:w="88" w:type="dxa"/>
            </w:tcMar>
            <w:vAlign w:val="center"/>
          </w:tcPr>
          <w:p w14:paraId="61752AD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66F8EF64" w14:textId="77777777" w:rsidR="006B3FA3" w:rsidRPr="00176A35" w:rsidRDefault="006B3FA3" w:rsidP="008E76A7">
            <w:pPr>
              <w:bidi/>
              <w:spacing w:before="44" w:after="44"/>
              <w:rPr>
                <w:rFonts w:ascii="Sakkal Majalla" w:hAnsi="Sakkal Majalla" w:cs="Sakkal Majalla"/>
                <w:sz w:val="26"/>
                <w:szCs w:val="26"/>
              </w:rPr>
            </w:pPr>
            <w:r w:rsidRPr="00176A35">
              <w:rPr>
                <w:rFonts w:ascii="Sakkal Majalla" w:hAnsi="Sakkal Majalla" w:cs="Sakkal Majalla"/>
                <w:b/>
                <w:bCs/>
                <w:color w:val="000000"/>
                <w:sz w:val="26"/>
                <w:szCs w:val="26"/>
                <w:rtl/>
              </w:rPr>
              <w:t>الاختبار</w:t>
            </w:r>
          </w:p>
        </w:tc>
        <w:tc>
          <w:tcPr>
            <w:tcW w:w="4680" w:type="dxa"/>
            <w:shd w:val="clear" w:color="auto" w:fill="F5FAFF"/>
            <w:tcMar>
              <w:top w:w="66" w:type="dxa"/>
              <w:left w:w="88" w:type="dxa"/>
              <w:bottom w:w="66" w:type="dxa"/>
              <w:right w:w="88" w:type="dxa"/>
            </w:tcMar>
            <w:vAlign w:val="center"/>
          </w:tcPr>
          <w:p w14:paraId="7704AA2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يُنفَّذ بعد، ويتطلب دراسة مقارنة مستقلة لهذا المكوّن بمعزل عن الإطار كاملًا.</w:t>
            </w:r>
          </w:p>
        </w:tc>
        <w:tc>
          <w:tcPr>
            <w:tcW w:w="2160" w:type="dxa"/>
            <w:shd w:val="clear" w:color="auto" w:fill="EBF5E0"/>
            <w:tcMar>
              <w:top w:w="66" w:type="dxa"/>
              <w:left w:w="88" w:type="dxa"/>
              <w:bottom w:w="66" w:type="dxa"/>
              <w:right w:w="88" w:type="dxa"/>
            </w:tcMar>
            <w:vAlign w:val="center"/>
          </w:tcPr>
          <w:p w14:paraId="0900069E"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معلَّق</w:t>
            </w:r>
          </w:p>
        </w:tc>
      </w:tr>
    </w:tbl>
    <w:p w14:paraId="6AC213F2" w14:textId="77777777"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التتبع يطبق سلم الفصل الخامس على مكوّن بنيوي، لا على مفهوم قرآني مفرد كالتثبت أو الرحمة. وهو تطبيق أولي، والمستوى السابع معلَّق.</w:t>
      </w:r>
    </w:p>
    <w:p w14:paraId="3284117E" w14:textId="77777777" w:rsidR="006B3FA3" w:rsidRPr="00176A35" w:rsidRDefault="006B3FA3" w:rsidP="006B3FA3">
      <w:pPr>
        <w:bidi/>
        <w:spacing w:after="55"/>
        <w:rPr>
          <w:rFonts w:ascii="Sakkal Majalla" w:hAnsi="Sakkal Majalla" w:cs="Sakkal Majalla"/>
          <w:sz w:val="26"/>
          <w:szCs w:val="26"/>
        </w:rPr>
      </w:pPr>
    </w:p>
    <w:p w14:paraId="0F9FDBCE"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02C016D3"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11.12  خمسة اعتراضات على إطار QMF</w:t>
      </w:r>
    </w:p>
    <w:p w14:paraId="1E385DD8" w14:textId="77777777" w:rsidR="006B3FA3" w:rsidRPr="00176A35" w:rsidRDefault="006B3FA3" w:rsidP="006B3FA3">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ألا يجعل اشتقاق «الرؤية الكلية» و«الغاية» من آيات متقاربة (العبادة والاستخلاف) مكوّنين مكرَّرين؟</w:t>
      </w:r>
    </w:p>
    <w:p w14:paraId="7374DBFE"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للاعتراض وجاهة جزئية تستحق تمييزًا لا رفضًا. فالرؤية الكلية (1) وصفية مؤطِّرة: ما طبيعة الوجود؟ والغاية (5) توجيهية معيارية: نحو أي هدف يسير الفعل؟ كالفرق بين علم يصف الطبيعة، وهندسة تبني جسرًا فيها. والتمايز حقيقي، لكنه أدق من غيره، وأقرّ بأن الحد بينهما أرق من الحدود بين سائر المكوّنات.</w:t>
      </w:r>
    </w:p>
    <w:p w14:paraId="65289CC7" w14:textId="77777777" w:rsidR="006B3FA3" w:rsidRPr="00176A35" w:rsidRDefault="006B3FA3" w:rsidP="006B3FA3">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هل الثمانية عدد نهائي، أم يمكن إضافة مكوّن تاسع أو دمج مكوّنين؟</w:t>
      </w:r>
    </w:p>
    <w:p w14:paraId="621361B9"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العدد ثمانية جاء من قرار تخطيطي سابق، لا من اشتقاق مستقل كسلم الفصل الخامس. فالبنية قابلة للتعديل إن ظهرت حاجة وظيفية لمكوّن لا تغطيه المكوّنات الحالية، كالزمن أو البيئة الخارجية. واختبار الغياب (11.10) أداة لذلك: ما لا يغيّر غيابه القرار يُدمج في غيره.</w:t>
      </w:r>
    </w:p>
    <w:p w14:paraId="1C98D179" w14:textId="77777777" w:rsidR="006B3FA3" w:rsidRPr="00176A35" w:rsidRDefault="006B3FA3" w:rsidP="006B3FA3">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ألا تُخفي المقارنة بأربعة أطر غربية أن QMF أقل نضجًا تطبيقيًا منها جميعًا؟</w:t>
      </w:r>
    </w:p>
    <w:p w14:paraId="2DA8CB93"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صحيح، وأقرّ به كاملًا. فالأطر الأربعة استُعملت في مؤسسات كثيرة لعقود، وQMF جديد لم يُختبر. والمقارنة في 11.9 بنيوية مفاهيمية (كيف تُصمَّم الحلقة؟)، لا مقارنة نضج تطبيقي، وينبغي ألا يُخلط بينهما.</w:t>
      </w:r>
    </w:p>
    <w:p w14:paraId="3F969E38" w14:textId="77777777" w:rsidR="006B3FA3" w:rsidRPr="00176A35" w:rsidRDefault="006B3FA3" w:rsidP="006B3FA3">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هل يمكن تطبيق QMF جزئيًا، أم يلزم الالتزام بالسلسلة كاملة؟</w:t>
      </w:r>
    </w:p>
    <w:p w14:paraId="10409FB1"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يمكن الانتفاع بأي مكوّن منفردًا. لكن غياب المكوّن الأول، الرؤية الكلية الغائية، يُفقد الباقي معناه الخاص؛ فالمساءلة بلا غاية واضحة تصير محاسبة شكلية. فالتطبيق الجزئي ممكن، لكنه يفقد ما يميّز QMF عن أي إطار إداري عام.</w:t>
      </w:r>
    </w:p>
    <w:p w14:paraId="1A3AF882" w14:textId="77777777" w:rsidR="006B3FA3" w:rsidRPr="00176A35" w:rsidRDefault="006B3FA3" w:rsidP="006B3FA3">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ألا تتعارض حلقة التغذية الراجعة (11.6) مع ثبات الرؤية القرآنية؟</w:t>
      </w:r>
    </w:p>
    <w:p w14:paraId="635C5756" w14:textId="77777777" w:rsidR="006B3FA3" w:rsidRPr="00176A35" w:rsidRDefault="006B3FA3" w:rsidP="006B3FA3">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نميّز بين الرؤية القرآنية في مصدرها، أي النص الثابت، وفهم المؤسسة التطبيقي لها، الذي يتعمق مع كل دورة. والتغذية الراجعة تعيد صوغ الفهم لا النص، كما قرر الفصل السابع: النص القرآني ثابت، والذي يُحدَّث فهمنا نحن.</w:t>
      </w:r>
    </w:p>
    <w:p w14:paraId="5ADD0755" w14:textId="77777777" w:rsidR="006B3FA3" w:rsidRPr="00176A35" w:rsidRDefault="006B3FA3" w:rsidP="006B3FA3">
      <w:pPr>
        <w:bidi/>
        <w:spacing w:after="55"/>
        <w:rPr>
          <w:rFonts w:ascii="Sakkal Majalla" w:hAnsi="Sakkal Majalla" w:cs="Sakkal Majalla"/>
          <w:sz w:val="26"/>
          <w:szCs w:val="26"/>
        </w:rPr>
      </w:pPr>
    </w:p>
    <w:p w14:paraId="6C6F3951" w14:textId="77777777" w:rsidR="006B3FA3" w:rsidRPr="00176A35" w:rsidRDefault="006B3FA3" w:rsidP="006B3FA3">
      <w:pPr>
        <w:pBdr>
          <w:bottom w:val="single" w:sz="6" w:space="0" w:color="D6E4F0"/>
        </w:pBdr>
        <w:bidi/>
        <w:spacing w:before="20" w:after="65"/>
        <w:rPr>
          <w:rFonts w:ascii="Sakkal Majalla" w:hAnsi="Sakkal Majalla" w:cs="Sakkal Majalla"/>
          <w:sz w:val="26"/>
          <w:szCs w:val="26"/>
        </w:rPr>
      </w:pPr>
    </w:p>
    <w:p w14:paraId="01F6D8C8"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11.13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6B3FA3" w:rsidRPr="00176A35" w14:paraId="46CF601E" w14:textId="77777777" w:rsidTr="008E76A7">
        <w:tc>
          <w:tcPr>
            <w:tcW w:w="4320" w:type="dxa"/>
            <w:shd w:val="clear" w:color="auto" w:fill="375623"/>
            <w:tcMar>
              <w:top w:w="66" w:type="dxa"/>
              <w:left w:w="88" w:type="dxa"/>
              <w:bottom w:w="66" w:type="dxa"/>
              <w:right w:w="88" w:type="dxa"/>
            </w:tcMar>
            <w:vAlign w:val="center"/>
          </w:tcPr>
          <w:p w14:paraId="75E729F9"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404233F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6B3FA3" w:rsidRPr="00176A35" w14:paraId="7AF641A2" w14:textId="77777777" w:rsidTr="008E76A7">
        <w:tc>
          <w:tcPr>
            <w:tcW w:w="4320" w:type="dxa"/>
            <w:shd w:val="clear" w:color="auto" w:fill="EBF5E0"/>
            <w:tcMar>
              <w:top w:w="66" w:type="dxa"/>
              <w:left w:w="88" w:type="dxa"/>
              <w:bottom w:w="66" w:type="dxa"/>
              <w:right w:w="88" w:type="dxa"/>
            </w:tcMar>
            <w:vAlign w:val="center"/>
          </w:tcPr>
          <w:p w14:paraId="1CA7484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الرؤية الكلية مقروءة ببروتوكول كامل، والغاية والمؤسسة والمساءلة بقراءة مختصرة معلنة.</w:t>
            </w:r>
          </w:p>
        </w:tc>
        <w:tc>
          <w:tcPr>
            <w:tcW w:w="4320" w:type="dxa"/>
            <w:shd w:val="clear" w:color="auto" w:fill="FFF0F0"/>
            <w:tcMar>
              <w:top w:w="66" w:type="dxa"/>
              <w:left w:w="88" w:type="dxa"/>
              <w:bottom w:w="66" w:type="dxa"/>
              <w:right w:w="88" w:type="dxa"/>
            </w:tcMar>
            <w:vAlign w:val="center"/>
          </w:tcPr>
          <w:p w14:paraId="588B818F"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الغاية والمؤسسة والمساءلة استوفت البروتوكول الكامل؛ فذلك عمل مطلوب، ولذلك هامشها أعلى.</w:t>
            </w:r>
          </w:p>
        </w:tc>
      </w:tr>
      <w:tr w:rsidR="006B3FA3" w:rsidRPr="00176A35" w14:paraId="49FF417B" w14:textId="77777777" w:rsidTr="008E76A7">
        <w:tc>
          <w:tcPr>
            <w:tcW w:w="4320" w:type="dxa"/>
            <w:shd w:val="clear" w:color="auto" w:fill="FFFFFF"/>
            <w:tcMar>
              <w:top w:w="66" w:type="dxa"/>
              <w:left w:w="88" w:type="dxa"/>
              <w:bottom w:w="66" w:type="dxa"/>
              <w:right w:w="88" w:type="dxa"/>
            </w:tcMar>
            <w:vAlign w:val="center"/>
          </w:tcPr>
          <w:p w14:paraId="5440D943"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السلسلة الثمانية مجمَّعة في مخطط واحد مسوَّغ، مع حلقة تغذية راجعة صريحة.</w:t>
            </w:r>
          </w:p>
        </w:tc>
        <w:tc>
          <w:tcPr>
            <w:tcW w:w="4320" w:type="dxa"/>
            <w:shd w:val="clear" w:color="auto" w:fill="FFFFFF"/>
            <w:tcMar>
              <w:top w:w="66" w:type="dxa"/>
              <w:left w:w="88" w:type="dxa"/>
              <w:bottom w:w="66" w:type="dxa"/>
              <w:right w:w="88" w:type="dxa"/>
            </w:tcMar>
            <w:vAlign w:val="center"/>
          </w:tcPr>
          <w:p w14:paraId="56DBD174"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العدد ثمانية نهائي؛ فهو قابل للتعديل، واختبار الغياب لم يُجرَ.</w:t>
            </w:r>
          </w:p>
        </w:tc>
      </w:tr>
      <w:tr w:rsidR="006B3FA3" w:rsidRPr="00176A35" w14:paraId="618892CE" w14:textId="77777777" w:rsidTr="008E76A7">
        <w:tc>
          <w:tcPr>
            <w:tcW w:w="4320" w:type="dxa"/>
            <w:shd w:val="clear" w:color="auto" w:fill="EBF5E0"/>
            <w:tcMar>
              <w:top w:w="66" w:type="dxa"/>
              <w:left w:w="88" w:type="dxa"/>
              <w:bottom w:w="66" w:type="dxa"/>
              <w:right w:w="88" w:type="dxa"/>
            </w:tcMar>
            <w:vAlign w:val="center"/>
          </w:tcPr>
          <w:p w14:paraId="607FEC90"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مثالان توضيحيان (مدرسة ومستشفى) يبيّنان كيف يُستعمل الإطار.</w:t>
            </w:r>
          </w:p>
        </w:tc>
        <w:tc>
          <w:tcPr>
            <w:tcW w:w="4320" w:type="dxa"/>
            <w:shd w:val="clear" w:color="auto" w:fill="FFF0F0"/>
            <w:tcMar>
              <w:top w:w="66" w:type="dxa"/>
              <w:left w:w="88" w:type="dxa"/>
              <w:bottom w:w="66" w:type="dxa"/>
              <w:right w:w="88" w:type="dxa"/>
            </w:tcMar>
            <w:vAlign w:val="center"/>
          </w:tcPr>
          <w:p w14:paraId="26A34B32"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نضجًا تطبيقيًا يكافئ الأطر الغربية؛ فالمثالان افتراضيان، ولم يُطبق الإطار في مؤسسة حقيقية.</w:t>
            </w:r>
          </w:p>
        </w:tc>
      </w:tr>
      <w:tr w:rsidR="006B3FA3" w:rsidRPr="00176A35" w14:paraId="3CF26B44" w14:textId="77777777" w:rsidTr="008E76A7">
        <w:tc>
          <w:tcPr>
            <w:tcW w:w="4320" w:type="dxa"/>
            <w:shd w:val="clear" w:color="auto" w:fill="FFFFFF"/>
            <w:tcMar>
              <w:top w:w="66" w:type="dxa"/>
              <w:left w:w="88" w:type="dxa"/>
              <w:bottom w:w="66" w:type="dxa"/>
              <w:right w:w="88" w:type="dxa"/>
            </w:tcMar>
            <w:vAlign w:val="center"/>
          </w:tcPr>
          <w:p w14:paraId="4F74DA47"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بنيوية بأربعة أطر غربية وبتقليدين آخرين وبأدبيات الإدارة الإسلامية المعاصرة.</w:t>
            </w:r>
          </w:p>
        </w:tc>
        <w:tc>
          <w:tcPr>
            <w:tcW w:w="4320" w:type="dxa"/>
            <w:shd w:val="clear" w:color="auto" w:fill="FFFFFF"/>
            <w:tcMar>
              <w:top w:w="66" w:type="dxa"/>
              <w:left w:w="88" w:type="dxa"/>
              <w:bottom w:w="66" w:type="dxa"/>
              <w:right w:w="88" w:type="dxa"/>
            </w:tcMar>
            <w:vAlign w:val="center"/>
          </w:tcPr>
          <w:p w14:paraId="50E6AFC8"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الرؤية الكلية والغاية مستقلتان استقلالًا تامًا؛ فالحد بينهما رقيق.</w:t>
            </w:r>
          </w:p>
        </w:tc>
      </w:tr>
      <w:tr w:rsidR="006B3FA3" w:rsidRPr="00176A35" w14:paraId="7FD58EB1" w14:textId="77777777" w:rsidTr="008E76A7">
        <w:tc>
          <w:tcPr>
            <w:tcW w:w="4320" w:type="dxa"/>
            <w:shd w:val="clear" w:color="auto" w:fill="EBF5E0"/>
            <w:tcMar>
              <w:top w:w="66" w:type="dxa"/>
              <w:left w:w="88" w:type="dxa"/>
              <w:bottom w:w="66" w:type="dxa"/>
              <w:right w:w="88" w:type="dxa"/>
            </w:tcMar>
            <w:vAlign w:val="center"/>
          </w:tcPr>
          <w:p w14:paraId="3B09E0DA"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اختبار اتساق يعلن تفاوت الهوامش، وإدماج السلطة في المساءلة بحدود للطاعة واختبار من أربعة أسئلة.</w:t>
            </w:r>
          </w:p>
        </w:tc>
        <w:tc>
          <w:tcPr>
            <w:tcW w:w="4320" w:type="dxa"/>
            <w:shd w:val="clear" w:color="auto" w:fill="FFF0F0"/>
            <w:tcMar>
              <w:top w:w="66" w:type="dxa"/>
              <w:left w:w="88" w:type="dxa"/>
              <w:bottom w:w="66" w:type="dxa"/>
              <w:right w:w="88" w:type="dxa"/>
            </w:tcMar>
            <w:vAlign w:val="center"/>
          </w:tcPr>
          <w:p w14:paraId="0503DA2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يعالج السلطة معالجة فصل مستقل، ولا يحل الإطار محل القانون والمالية والخبرة الفنية.</w:t>
            </w:r>
          </w:p>
        </w:tc>
      </w:tr>
    </w:tbl>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6B3FA3" w:rsidRPr="00176A35" w14:paraId="28BB9EF4" w14:textId="77777777" w:rsidTr="008E76A7">
        <w:tc>
          <w:tcPr>
            <w:tcW w:w="8640" w:type="dxa"/>
            <w:shd w:val="clear" w:color="auto" w:fill="7030A0"/>
            <w:tcMar>
              <w:top w:w="66" w:type="dxa"/>
              <w:left w:w="88" w:type="dxa"/>
              <w:bottom w:w="66" w:type="dxa"/>
              <w:right w:w="88" w:type="dxa"/>
            </w:tcMar>
            <w:vAlign w:val="center"/>
          </w:tcPr>
          <w:p w14:paraId="2F173792" w14:textId="77777777" w:rsidR="006B3FA3" w:rsidRPr="00176A35" w:rsidRDefault="006B3FA3"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أي مكوّن تُغفله؟</w:t>
            </w:r>
          </w:p>
        </w:tc>
      </w:tr>
      <w:tr w:rsidR="006B3FA3" w:rsidRPr="00176A35" w14:paraId="2E31E4FE" w14:textId="77777777" w:rsidTr="008E76A7">
        <w:tc>
          <w:tcPr>
            <w:tcW w:w="8640" w:type="dxa"/>
            <w:shd w:val="clear" w:color="auto" w:fill="F2E8F8"/>
            <w:tcMar>
              <w:top w:w="66" w:type="dxa"/>
              <w:left w:w="88" w:type="dxa"/>
              <w:bottom w:w="66" w:type="dxa"/>
              <w:right w:w="88" w:type="dxa"/>
            </w:tcMar>
            <w:vAlign w:val="center"/>
          </w:tcPr>
          <w:p w14:paraId="40CDB1FC" w14:textId="77777777"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خذ ثلاثة قرارات مهمة اتخذتها في الشهر الماضي، ومرّ على كل منها بثمانية أسئلة، واكتب أمام كل سؤال: «حاضر» أو «غائب».</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الرؤية: هل رأيت القرار أكثر من إجراء مهني؟</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الإنسان: هل رأيت المتأثرين به أشخاصًا مكلَّفين بوسعهم، لا أرقامًا؟</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المعرفة: هل تحققت من المعلومة التي بنيت عليها قبل أن تعتمد انطباعك؟</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4.  القيم: أي القيم السبع ضغطها القرار أكثر من غيرها؟</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5.  الغاية: هل يخدم الخيار المدى البعيد، أم يربح على حسابه؟</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6.  الفعل: هل كان للقرار مسار معلن من الاستشعار إلى المتابعة؟</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7.  المؤسسة: من أُشرك قبل القرار، ومن أُبلغ به بعده؟</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8.  المساءلة: بأي معيار ستحكم بعد سنة على صحة القرار؟ ومن يملك أن يعترض عليه؟</w:t>
            </w:r>
          </w:p>
          <w:p w:rsidR="006B3FA3" w:rsidRPr="00176A35" w:rsidRDefault="006B3FA3"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انظر: أي مكوّن تكرر غيابه في القرارات الثلاثة؟ وما الكلفة التي دفعتها مؤسستك بسببه؟</w:t>
            </w:r>
          </w:p>
        </w:tc>
      </w:tr>
    </w:tbl>
    <w:p w:rsidR="006B3FA3" w:rsidRPr="00176A35" w:rsidRDefault="006B3FA3" w:rsidP="006B3FA3">
      <w:pPr>
        <w:bidi/>
        <w:spacing w:after="55"/>
        <w:rPr>
          <w:rFonts w:ascii="Sakkal Majalla" w:hAnsi="Sakkal Majalla" w:cs="Sakkal Majalla"/>
          <w:sz w:val="26"/>
          <w:szCs w:val="26"/>
        </w:rPr>
      </w:pPr>
    </w:p>
    <w:p w:rsidR="006B3FA3" w:rsidRPr="00176A35" w:rsidRDefault="006B3FA3" w:rsidP="006B3FA3">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خاتمة الفصل</w:t>
      </w:r>
    </w:p>
    <w:p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لا يقدم QMF حلًا جاهزًا لكل مشكلة إدارية، ولا يستبدل القانون والمالية والخبرة الفنية. إنه إطار لتحديد الأسئلة التي ينبغي ألا يغفلها القرار: قد يساعد المدير على اكتشاف تضارب مصالح، أو طرف غائب، أو كلفة مؤجلة، لكنه لا ينتج تلقائيًا تقديرًا ماليًا أو تشخيصًا طبيًا أو خطة تشغيل. وقيمته أنه يوجّه الانتباه ويضبط الترتيب الأخلاقي، ثم يترك للخبرة المتخصصة أداء وظيفتها. وقيمة الفصل في البناء الذي يجمع الأركان الثلاثة عشر أكثر منها في المكوّنات الأربعة الجديدة، ونجاحه يُقاس بتماسك هذا البناء.</w:t>
      </w:r>
    </w:p>
    <w:p w:rsidR="006B3FA3" w:rsidRPr="00176A35" w:rsidRDefault="006B3FA3" w:rsidP="006B3FA3">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 مكوّن واحد في السلسلة يحتاج إلى تفصيل: الفعل الإداري نفسه. فكيف يتحول الإطار إلى حركة، من لحظة ظهور المشكلة إلى المتابعة والمحاسبة؟ هذا سؤال الفصل الثاني عشر، الذي يعرض نموذج الفعل الإداري القرآني بدورته السباعية.</w:t>
      </w:r>
    </w:p>
    <w:p w14:paraId="50C579CC" w14:textId="77777777" w:rsidR="006B3FA3" w:rsidRPr="00176A35" w:rsidRDefault="006B3FA3" w:rsidP="006B3FA3">
      <w:pPr>
        <w:pBdr>
          <w:bottom w:val="single" w:sz="14" w:space="0" w:color="1F3864"/>
        </w:pBdr>
        <w:bidi/>
        <w:spacing w:before="50" w:after="90"/>
        <w:rPr>
          <w:rFonts w:ascii="Sakkal Majalla" w:hAnsi="Sakkal Majalla" w:cs="Sakkal Majalla"/>
          <w:sz w:val="26"/>
          <w:szCs w:val="26"/>
        </w:rPr>
      </w:pPr>
    </w:p>
    <w:p w14:paraId="42DE6359" w14:textId="77777777" w:rsidR="006B3FA3" w:rsidRPr="00176A35" w:rsidRDefault="006B3FA3" w:rsidP="006B3FA3">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11.14  قائمة المراجع المذكورة في هذا الفصل</w:t>
      </w:r>
    </w:p>
    <w:p w14:paraId="689617CF" w14:textId="77777777" w:rsidR="006B3FA3" w:rsidRPr="00176A35" w:rsidRDefault="006B3FA3" w:rsidP="006B3FA3">
      <w:pPr>
        <w:bidi/>
        <w:spacing w:after="90"/>
        <w:rPr>
          <w:rFonts w:ascii="Sakkal Majalla" w:hAnsi="Sakkal Majalla" w:cs="Sakkal Majalla"/>
          <w:sz w:val="26"/>
          <w:szCs w:val="26"/>
        </w:rPr>
      </w:pPr>
      <w:r w:rsidRPr="00176A35">
        <w:rPr>
          <w:rFonts w:ascii="Sakkal Majalla" w:hAnsi="Sakkal Majalla" w:cs="Sakkal Majalla"/>
          <w:color w:val="000000"/>
          <w:sz w:val="26"/>
          <w:szCs w:val="26"/>
          <w:rtl/>
        </w:rPr>
        <w:t>المصادر الإسلامية الكلاسيكية:</w:t>
      </w:r>
    </w:p>
    <w:p w14:paraId="611C4F2B"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sz w:val="26"/>
          <w:szCs w:val="26"/>
          <w:rtl/>
        </w:rPr>
        <w:t xml:space="preserve">ابن فارس، أحمد (ت.395هـ). معجم مقاييس اللغة. (ع-ب-د)</w:t>
      </w:r>
    </w:p>
    <w:p w14:paraId="1615FED6"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sz w:val="26"/>
          <w:szCs w:val="26"/>
          <w:rtl/>
        </w:rPr>
        <w:t xml:space="preserve">الراغب الأصفهاني، الحسين بن محمد (ت.502هـ). المفردات في غريب القرآن. (عمر)</w:t>
      </w:r>
    </w:p>
    <w:p w14:paraId="64DE25E4"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sz w:val="26"/>
          <w:szCs w:val="26"/>
          <w:rtl/>
        </w:rPr>
        <w:t xml:space="preserve">الطبري، محمد بن جرير (ت.310هـ). جامع البيان عن تأويل آي القرآن. (الذاريات:56)</w:t>
      </w:r>
    </w:p>
    <w:p w14:paraId="396086FA"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ابن كثير، إسماعيل بن عمر (ت.774هـ). تفسير القرآن العظيم. (الذاريات:56، الزلزلة:7–8)</w:t>
      </w:r>
    </w:p>
    <w:p w14:paraId="4726F4EB"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القرطبي، محمد بن أحمد (ت.671هـ). الجامع لأحكام القرآن. (هود:61)</w:t>
      </w:r>
    </w:p>
    <w:p w14:paraId="3C8EBBE1"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سيد قطب (ت.1966م). في ظلال القرآن. (الذاريات:56)</w:t>
      </w:r>
    </w:p>
    <w:p w14:paraId="4ACA7EC7"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sz w:val="26"/>
          <w:szCs w:val="26"/>
          <w:rtl/>
        </w:rPr>
        <w:t xml:space="preserve">البخاري، محمد بن إسماعيل (ت.256هـ). صحيح البخاري. (أحاديث الغرس، والجسد، و«كلكم راعٍ»، و«لا طاعة في معصية»، و«السمع والطاعة»، ومعقل بن يسار)</w:t>
      </w:r>
    </w:p>
    <w:p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sz w:val="26"/>
          <w:szCs w:val="26"/>
          <w:rtl/>
        </w:rPr>
        <w:t xml:space="preserve">مسلم بن الحجاج (ت.261هـ). صحيح مسلم. (الأحاديث نفسها، ولفظ حديثي الجسد ومعقل بن يسار له)</w:t>
      </w:r>
    </w:p>
    <w:p w14:paraId="556E828A" w14:textId="77777777" w:rsidR="006B3FA3" w:rsidRPr="00176A35" w:rsidRDefault="006B3FA3" w:rsidP="006B3FA3">
      <w:pPr>
        <w:bidi/>
        <w:spacing w:after="90"/>
        <w:rPr>
          <w:rFonts w:ascii="Sakkal Majalla" w:hAnsi="Sakkal Majalla" w:cs="Sakkal Majalla"/>
          <w:sz w:val="26"/>
          <w:szCs w:val="26"/>
        </w:rPr>
      </w:pPr>
      <w:r w:rsidRPr="00176A35">
        <w:rPr>
          <w:rFonts w:ascii="Sakkal Majalla" w:hAnsi="Sakkal Majalla" w:cs="Sakkal Majalla"/>
          <w:color w:val="000000"/>
          <w:sz w:val="26"/>
          <w:szCs w:val="26"/>
          <w:rtl/>
        </w:rPr>
        <w:t>المصادر الفلسفية والإدارية الغربية:</w:t>
      </w:r>
    </w:p>
    <w:p w14:paraId="0B92D7B4"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i/>
          <w:iCs/>
          <w:sz w:val="26"/>
          <w:szCs w:val="26"/>
          <w:rtl/>
        </w:rPr>
        <w:t xml:space="preserve">Beekun, R.I. &amp; Badawi, J.A. (1999). Leadership: An Islamic Perspective. Amana Publications.</w:t>
      </w:r>
    </w:p>
    <w:p w14:paraId="1B69D9A0"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i/>
          <w:iCs/>
          <w:sz w:val="26"/>
          <w:szCs w:val="26"/>
          <w:rtl/>
        </w:rPr>
        <w:t xml:space="preserve">Henderson, J.C. &amp; Venkatraman, N. (1993). Strategic Alignment: Leveraging Information Technology for Transforming Organizations. IBM Systems Journal, 32(1), 4-16.</w:t>
      </w:r>
    </w:p>
    <w:p w14:paraId="46CEA2AC"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i/>
          <w:iCs/>
          <w:sz w:val="26"/>
          <w:szCs w:val="26"/>
          <w:rtl/>
        </w:rPr>
        <w:t xml:space="preserve">Kaplan, R.S. &amp; Norton, D.P. (1996). The Balanced Scorecard: Translating Strategy into Action. Harvard Business School Press.</w:t>
      </w:r>
    </w:p>
    <w:p w14:paraId="00436845"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i/>
          <w:iCs/>
          <w:sz w:val="26"/>
          <w:szCs w:val="26"/>
          <w:rtl/>
        </w:rPr>
        <w:t xml:space="preserve">Kaplan, R.S. &amp; Norton, D.P. (2001). The Strategy-Focused Organization. Harvard Business School Press.</w:t>
      </w:r>
    </w:p>
    <w:p w14:paraId="3503D2FE"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i/>
          <w:iCs/>
          <w:sz w:val="26"/>
          <w:szCs w:val="26"/>
          <w:rtl/>
        </w:rPr>
        <w:t xml:space="preserve">Katz, D. &amp; Kahn, R.L. (1978). The Social Psychology of Organizations (2nd ed.). Wiley.</w:t>
      </w:r>
    </w:p>
    <w:p w14:paraId="6EC22F64" w14:textId="77777777"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i/>
          <w:iCs/>
          <w:sz w:val="26"/>
          <w:szCs w:val="26"/>
          <w:rtl/>
        </w:rPr>
        <w:t xml:space="preserve">Laozi. Tao Te Ching. Trans. D.C. Lau. Penguin Classics.</w:t>
      </w:r>
    </w:p>
    <w:p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i/>
          <w:iCs/>
          <w:sz w:val="26"/>
          <w:szCs w:val="26"/>
          <w:rtl/>
        </w:rPr>
        <w:t xml:space="preserve">Nonaka, I. &amp; Takeuchi, H. (1995). The Knowledge-Creating Company. Oxford University Press.</w:t>
      </w:r>
    </w:p>
    <w:p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i/>
          <w:iCs/>
          <w:sz w:val="26"/>
          <w:szCs w:val="26"/>
          <w:rtl/>
        </w:rPr>
        <w:t xml:space="preserve">Osterwalder, A. &amp; Pigneur, Y. (2010). Business Model Generation. Wiley.</w:t>
      </w:r>
    </w:p>
    <w:p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i/>
          <w:iCs/>
          <w:sz w:val="26"/>
          <w:szCs w:val="26"/>
          <w:rtl/>
        </w:rPr>
        <w:t xml:space="preserve">Peters, T. &amp; Waterman, R. (1982). In Search of Excellence. Harper &amp; Row.</w:t>
      </w:r>
    </w:p>
    <w:p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i/>
          <w:iCs/>
          <w:sz w:val="26"/>
          <w:szCs w:val="26"/>
          <w:rtl/>
        </w:rPr>
        <w:t xml:space="preserve">Pontifical Council for Justice and Peace (2004). Compendium of the Social Doctrine of the Church. Libreria Editrice Vaticana.</w:t>
      </w:r>
    </w:p>
    <w:p w:rsidR="006B3FA3" w:rsidRPr="00176A35" w:rsidRDefault="006B3FA3" w:rsidP="006B3FA3">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i/>
          <w:iCs/>
          <w:sz w:val="26"/>
          <w:szCs w:val="26"/>
          <w:rtl/>
        </w:rPr>
        <w:t xml:space="preserve">Waterman, R., Peters, T. &amp; Phillips, J. (1980). Structure Is Not Organization. Business Horizons, 23(3), 14-26.</w:t>
      </w:r>
    </w:p>
    <w:p w14:paraId="2AA104BE" w14:textId="77777777" w:rsidR="006B3FA3" w:rsidRPr="00176A35" w:rsidRDefault="006B3FA3" w:rsidP="006B3FA3">
      <w:pPr>
        <w:bidi/>
        <w:spacing w:after="55"/>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