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raditional Arabic" w:hAnsi="Traditional Arabic" w:cs="Traditional Arabic"/>
          <w:b/>
          <w:bCs/>
          <w:color w:val="1A5C2A"/>
          <w:sz w:val="52"/>
          <w:szCs w:val="52"/>
          <w:rtl/>
        </w:rPr>
        <w:t>م. وليد عبدالله حواله</w:t>
      </w:r>
    </w:p>
    <w:p>
      <w:pPr>
        <w:pBdr>
          <w:bottom w:val="single" w:sz="18" w:space="8" w:color="B08D3C"/>
        </w:pBdr>
        <w:spacing w:before="0" w:after="120"/>
        <w:jc w:val="center"/>
      </w:pPr>
      <w:r>
        <w:rPr>
          <w:rFonts w:ascii="Traditional Arabic" w:hAnsi="Traditional Arabic" w:cs="Traditional Arabic"/>
          <w:color w:val="666666"/>
          <w:sz w:val="25"/>
          <w:szCs w:val="25"/>
          <w:rtl/>
        </w:rPr>
        <w:t>مؤلف «موسوعة الإدارة القرآنية»  ·  باحث ممارس في الإدارة والتحول المؤسسي</w:t>
      </w:r>
    </w:p>
    <w:p>
      <w:pPr>
        <w:spacing w:before="0" w:after="60"/>
      </w:pPr>
    </w:p>
    <w:tbl>
      <w:tblPr>
        <w:bidiVisual/>
        <w:tblW w:type="dxa" w:w="9411"/>
        <w:jc w:val="center"/>
        <w:tblBorders>
          <w:top w:val="single" w:sz="4" w:space="0" w:color="C9D3C4"/>
          <w:left w:val="nil"/>
          <w:bottom w:val="single" w:sz="4" w:space="0" w:color="C9D3C4"/>
          <w:right w:val="nil"/>
          <w:insideH w:val="single" w:sz="4" w:space="0" w:color="C9D3C4"/>
          <w:insideV w:val="nil"/>
        </w:tblBorders>
        <w:tblLayout w:type="fixed"/>
        <w:tblLook w:firstColumn="1" w:firstRow="1" w:lastColumn="0" w:lastRow="0" w:noHBand="0" w:noVBand="1" w:val="04A0"/>
      </w:tblPr>
      <w:tblGrid>
        <w:gridCol w:w="1701"/>
        <w:gridCol w:w="7711"/>
      </w:tblGrid>
      <w:tr>
        <w:tc>
          <w:tcPr>
            <w:tcW w:type="dxa" w:w="1701"/>
            <w:shd w:val="clear" w:color="auto" w:fill="F3F6F1"/>
          </w:tcPr>
          <w:p>
            <w:pPr>
              <w:spacing w:after="40"/>
            </w:pPr>
            <w:r/>
            <w:r>
              <w:rPr>
                <w:rFonts w:ascii="Traditional Arabic" w:hAnsi="Traditional Arabic" w:cs="Traditional Arabic"/>
                <w:b/>
                <w:bCs/>
                <w:color w:val="1A5C2A"/>
                <w:sz w:val="25"/>
                <w:szCs w:val="25"/>
                <w:rtl/>
              </w:rPr>
              <w:t>إلى</w:t>
            </w:r>
          </w:p>
        </w:tc>
        <w:tc>
          <w:tcPr>
            <w:tcW w:type="dxa" w:w="7710"/>
          </w:tcPr>
          <w:p>
            <w:pPr>
              <w:spacing w:after="40"/>
            </w:pPr>
            <w:r/>
            <w:r>
              <w:rPr>
                <w:rFonts w:ascii="Traditional Arabic" w:hAnsi="Traditional Arabic" w:cs="Traditional Arabic"/>
                <w:color w:val="222222"/>
                <w:sz w:val="25"/>
                <w:szCs w:val="25"/>
                <w:rtl/>
              </w:rPr>
              <w:t>السادة / [اسم دار النشر]، عناية [اسم مدير النشر أو لجنة القراءة]</w:t>
            </w:r>
          </w:p>
        </w:tc>
      </w:tr>
      <w:tr>
        <w:tc>
          <w:tcPr>
            <w:tcW w:type="dxa" w:w="1701"/>
            <w:shd w:val="clear" w:color="auto" w:fill="F3F6F1"/>
          </w:tcPr>
          <w:p>
            <w:pPr>
              <w:spacing w:after="40"/>
            </w:pPr>
            <w:r/>
            <w:r>
              <w:rPr>
                <w:rFonts w:ascii="Traditional Arabic" w:hAnsi="Traditional Arabic" w:cs="Traditional Arabic"/>
                <w:b/>
                <w:bCs/>
                <w:color w:val="1A5C2A"/>
                <w:sz w:val="25"/>
                <w:szCs w:val="25"/>
                <w:rtl/>
              </w:rPr>
              <w:t>التاريخ</w:t>
            </w:r>
          </w:p>
        </w:tc>
        <w:tc>
          <w:tcPr>
            <w:tcW w:type="dxa" w:w="7710"/>
          </w:tcPr>
          <w:p>
            <w:pPr>
              <w:spacing w:after="40"/>
            </w:pPr>
            <w:r/>
            <w:r>
              <w:rPr>
                <w:rFonts w:ascii="Traditional Arabic" w:hAnsi="Traditional Arabic" w:cs="Traditional Arabic"/>
                <w:color w:val="222222"/>
                <w:sz w:val="25"/>
                <w:szCs w:val="25"/>
                <w:rtl/>
              </w:rPr>
              <w:t>[اليوم] [الشهر] [السنة]</w:t>
            </w:r>
          </w:p>
        </w:tc>
      </w:tr>
      <w:tr>
        <w:tc>
          <w:tcPr>
            <w:tcW w:type="dxa" w:w="1701"/>
            <w:shd w:val="clear" w:color="auto" w:fill="F3F6F1"/>
          </w:tcPr>
          <w:p>
            <w:pPr>
              <w:spacing w:after="40"/>
            </w:pPr>
            <w:r/>
            <w:r>
              <w:rPr>
                <w:rFonts w:ascii="Traditional Arabic" w:hAnsi="Traditional Arabic" w:cs="Traditional Arabic"/>
                <w:b/>
                <w:bCs/>
                <w:color w:val="1A5C2A"/>
                <w:sz w:val="25"/>
                <w:szCs w:val="25"/>
                <w:rtl/>
              </w:rPr>
              <w:t>الموضوع</w:t>
            </w:r>
          </w:p>
        </w:tc>
        <w:tc>
          <w:tcPr>
            <w:tcW w:type="dxa" w:w="7710"/>
          </w:tcPr>
          <w:p>
            <w:pPr>
              <w:spacing w:after="40"/>
            </w:pPr>
            <w:r/>
            <w:r>
              <w:rPr>
                <w:rFonts w:ascii="Traditional Arabic" w:hAnsi="Traditional Arabic" w:cs="Traditional Arabic"/>
                <w:color w:val="222222"/>
                <w:sz w:val="25"/>
                <w:szCs w:val="25"/>
                <w:rtl/>
              </w:rPr>
              <w:t>طلب طباعة ونشر الكتب الثلاثة الأولى من «موسوعة الإدارة القرآنية» مع أدلتها العملية</w:t>
            </w:r>
          </w:p>
        </w:tc>
      </w:tr>
    </w:tbl>
    <w:p>
      <w:pPr>
        <w:spacing w:before="0" w:after="60"/>
      </w:pPr>
    </w:p>
    <w:p>
      <w:pPr>
        <w:spacing w:before="60" w:after="120"/>
      </w:pPr>
      <w:r>
        <w:rPr>
          <w:rFonts w:ascii="Traditional Arabic" w:hAnsi="Traditional Arabic" w:cs="Traditional Arabic"/>
          <w:b/>
          <w:bCs/>
          <w:color w:val="222222"/>
          <w:sz w:val="28"/>
          <w:szCs w:val="28"/>
          <w:rtl/>
        </w:rPr>
        <w:t>السلام عليكم ورحمة الله وبركاته، وبعد،</w:t>
      </w:r>
    </w:p>
    <w:p>
      <w:pPr>
        <w:spacing w:before="0" w:after="120"/>
        <w:jc w:val="both"/>
      </w:pPr>
      <w:r>
        <w:rPr>
          <w:rFonts w:ascii="Traditional Arabic" w:hAnsi="Traditional Arabic" w:cs="Traditional Arabic"/>
          <w:color w:val="222222"/>
          <w:sz w:val="28"/>
          <w:szCs w:val="28"/>
          <w:rtl/>
        </w:rPr>
        <w:t xml:space="preserve">أتقدّم إلى داركم الكريمة بمشروع نشر أرجو أن يكون إضافة نوعية إلى المكتبة العربية: الكتب الثلاثة الأولى من </w:t>
      </w:r>
      <w:r>
        <w:rPr>
          <w:rFonts w:ascii="Traditional Arabic" w:hAnsi="Traditional Arabic" w:cs="Traditional Arabic"/>
          <w:b/>
          <w:bCs/>
          <w:color w:val="1A5C2A"/>
          <w:sz w:val="28"/>
          <w:szCs w:val="28"/>
          <w:rtl/>
        </w:rPr>
        <w:t>«موسوعة الإدارة القرآنية»</w:t>
      </w:r>
      <w:r>
        <w:rPr>
          <w:rFonts w:ascii="Traditional Arabic" w:hAnsi="Traditional Arabic" w:cs="Traditional Arabic"/>
          <w:color w:val="222222"/>
          <w:sz w:val="28"/>
          <w:szCs w:val="28"/>
          <w:rtl/>
        </w:rPr>
        <w:t>، مع أدلتها العملية. هي ثمرة أكثر من عشرين سنة في التحول الرقمي وتطوير المؤسسات، وسنوات من البحث في سؤال واحد: هل تُبنى من القرآن الكريم نظرية إدارية متماسكة، تُختبر وتُطبّق، لا مجرد شواهد تُزيّن نظريات جاهزة؟</w:t>
      </w:r>
    </w:p>
    <w:p>
      <w:pPr>
        <w:spacing w:before="0" w:after="120"/>
        <w:jc w:val="both"/>
      </w:pPr>
      <w:r>
        <w:rPr>
          <w:rFonts w:ascii="Traditional Arabic" w:hAnsi="Traditional Arabic" w:cs="Traditional Arabic"/>
          <w:color w:val="222222"/>
          <w:sz w:val="28"/>
          <w:szCs w:val="28"/>
          <w:rtl/>
        </w:rPr>
        <w:t>المخطوطات مكتملة ومراجَعة وجاهزة للإخراج، وتبلغ نحو 630 صفحة. وأرفقت بهذا الخطاب صفحة تعريفية وفهرسًا لكل كتاب، وسيرتي الذاتية. اخترت داركم لما عُرف عنها من عناية بالكتاب الفكري الرصين، وحضور في [الأسواق أو المعارض]، و[سلسلة أو عنوان نشرته الدار في مجال قريب].</w:t>
      </w:r>
    </w:p>
    <w:p>
      <w:pPr>
        <w:keepNext/>
        <w:spacing w:before="200" w:after="80"/>
      </w:pPr>
      <w:r>
        <w:rPr>
          <w:rFonts w:ascii="Traditional Arabic" w:hAnsi="Traditional Arabic" w:cs="Traditional Arabic"/>
          <w:b/>
          <w:bCs/>
          <w:color w:val="1A5C2A"/>
          <w:sz w:val="32"/>
          <w:szCs w:val="32"/>
          <w:rtl/>
        </w:rPr>
        <w:t>العمل المعروض</w:t>
      </w:r>
    </w:p>
    <w:p>
      <w:pPr>
        <w:spacing w:before="0" w:after="120"/>
        <w:jc w:val="both"/>
      </w:pPr>
      <w:r>
        <w:rPr>
          <w:rFonts w:ascii="Traditional Arabic" w:hAnsi="Traditional Arabic" w:cs="Traditional Arabic"/>
          <w:color w:val="222222"/>
          <w:sz w:val="28"/>
          <w:szCs w:val="28"/>
          <w:rtl/>
        </w:rPr>
        <w:t>«موسوعة الإدارة القرآنية» مشروع متدرج يبني إطارًا إداريًا مستمدًا من القرآن الكريم، ثم ينزل به إلى المؤسسة ثم إلى القطاع. والكتب الثلاثة الأولى مكتملة، ولكل كتاب دليل عملي مرافق يضم مخرجات التعلم والتمارين والنماذج القابلة للطباعة.</w:t>
      </w:r>
    </w:p>
    <w:tbl>
      <w:tblPr>
        <w:bidiVisual/>
        <w:tblW w:type="dxa" w:w="9411"/>
        <w:jc w:val="center"/>
        <w:tblBorders>
          <w:top w:val="single" w:sz="4" w:space="0" w:color="C9D3C4"/>
          <w:left w:val="nil"/>
          <w:bottom w:val="single" w:sz="4" w:space="0" w:color="C9D3C4"/>
          <w:right w:val="nil"/>
          <w:insideH w:val="single" w:sz="4" w:space="0" w:color="C9D3C4"/>
          <w:insideV w:val="nil"/>
        </w:tblBorders>
        <w:tblLayout w:type="fixed"/>
        <w:tblLook w:firstColumn="1" w:firstRow="1" w:lastColumn="0" w:lastRow="0" w:noHBand="0" w:noVBand="1" w:val="04A0"/>
      </w:tblPr>
      <w:tblGrid>
        <w:gridCol w:w="907"/>
        <w:gridCol w:w="2494"/>
        <w:gridCol w:w="5046"/>
        <w:gridCol w:w="963"/>
      </w:tblGrid>
      <w:tr>
        <w:tc>
          <w:tcPr>
            <w:tcW w:type="dxa" w:w="907"/>
            <w:shd w:val="clear" w:color="auto" w:fill="1A5C2A"/>
          </w:tcPr>
          <w:p>
            <w:pPr>
              <w:spacing w:after="40"/>
            </w:pPr>
            <w:r/>
            <w:r>
              <w:rPr>
                <w:rFonts w:ascii="Traditional Arabic" w:hAnsi="Traditional Arabic" w:cs="Traditional Arabic"/>
                <w:b/>
                <w:bCs/>
                <w:color w:val="FFFFFF"/>
                <w:sz w:val="25"/>
                <w:szCs w:val="25"/>
                <w:rtl/>
              </w:rPr>
              <w:t>الكتاب</w:t>
            </w:r>
          </w:p>
        </w:tc>
        <w:tc>
          <w:tcPr>
            <w:tcW w:type="dxa" w:w="2494"/>
            <w:shd w:val="clear" w:color="auto" w:fill="1A5C2A"/>
          </w:tcPr>
          <w:p>
            <w:pPr>
              <w:spacing w:after="40"/>
            </w:pPr>
            <w:r/>
            <w:r>
              <w:rPr>
                <w:rFonts w:ascii="Traditional Arabic" w:hAnsi="Traditional Arabic" w:cs="Traditional Arabic"/>
                <w:b/>
                <w:bCs/>
                <w:color w:val="FFFFFF"/>
                <w:sz w:val="25"/>
                <w:szCs w:val="25"/>
                <w:rtl/>
              </w:rPr>
              <w:t>العنوان</w:t>
            </w:r>
          </w:p>
        </w:tc>
        <w:tc>
          <w:tcPr>
            <w:tcW w:type="dxa" w:w="5046"/>
            <w:shd w:val="clear" w:color="auto" w:fill="1A5C2A"/>
          </w:tcPr>
          <w:p>
            <w:pPr>
              <w:spacing w:after="40"/>
            </w:pPr>
            <w:r/>
            <w:r>
              <w:rPr>
                <w:rFonts w:ascii="Traditional Arabic" w:hAnsi="Traditional Arabic" w:cs="Traditional Arabic"/>
                <w:b/>
                <w:bCs/>
                <w:color w:val="FFFFFF"/>
                <w:sz w:val="25"/>
                <w:szCs w:val="25"/>
                <w:rtl/>
              </w:rPr>
              <w:t>ما يقدّمه</w:t>
            </w:r>
          </w:p>
        </w:tc>
        <w:tc>
          <w:tcPr>
            <w:tcW w:type="dxa" w:w="964"/>
            <w:shd w:val="clear" w:color="auto" w:fill="1A5C2A"/>
          </w:tcPr>
          <w:p>
            <w:pPr>
              <w:spacing w:after="40"/>
            </w:pPr>
            <w:r/>
            <w:r>
              <w:rPr>
                <w:rFonts w:ascii="Traditional Arabic" w:hAnsi="Traditional Arabic" w:cs="Traditional Arabic"/>
                <w:b/>
                <w:bCs/>
                <w:color w:val="FFFFFF"/>
                <w:sz w:val="25"/>
                <w:szCs w:val="25"/>
                <w:rtl/>
              </w:rPr>
              <w:t>الصفحات</w:t>
            </w:r>
          </w:p>
        </w:tc>
      </w:tr>
      <w:tr>
        <w:tc>
          <w:tcPr>
            <w:tcW w:type="dxa" w:w="907"/>
          </w:tcPr>
          <w:p>
            <w:pPr>
              <w:spacing w:after="40"/>
            </w:pPr>
            <w:r/>
            <w:r>
              <w:rPr>
                <w:rFonts w:ascii="Traditional Arabic" w:hAnsi="Traditional Arabic" w:cs="Traditional Arabic"/>
                <w:color w:val="222222"/>
                <w:sz w:val="25"/>
                <w:szCs w:val="25"/>
                <w:rtl/>
              </w:rPr>
              <w:t>الأول</w:t>
            </w:r>
          </w:p>
        </w:tc>
        <w:tc>
          <w:tcPr>
            <w:tcW w:type="dxa" w:w="2494"/>
          </w:tcPr>
          <w:p>
            <w:pPr>
              <w:spacing w:after="40"/>
            </w:pPr>
            <w:r/>
            <w:r>
              <w:rPr>
                <w:rFonts w:ascii="Traditional Arabic" w:hAnsi="Traditional Arabic" w:cs="Traditional Arabic"/>
                <w:color w:val="222222"/>
                <w:sz w:val="25"/>
                <w:szCs w:val="25"/>
                <w:rtl/>
              </w:rPr>
              <w:t>الأسس الوجودية والمعرفية والمنهجية للإدارة القرآنية</w:t>
            </w:r>
          </w:p>
        </w:tc>
        <w:tc>
          <w:tcPr>
            <w:tcW w:type="dxa" w:w="5046"/>
          </w:tcPr>
          <w:p>
            <w:pPr>
              <w:spacing w:after="40"/>
            </w:pPr>
            <w:r/>
            <w:r>
              <w:rPr>
                <w:rFonts w:ascii="Traditional Arabic" w:hAnsi="Traditional Arabic" w:cs="Traditional Arabic"/>
                <w:color w:val="222222"/>
                <w:sz w:val="25"/>
                <w:szCs w:val="25"/>
                <w:rtl/>
              </w:rPr>
              <w:t>المنهج: هرم المصادر الستة، وسلم الاشتقاق السباعي، وبروتوكول القراءة الثماني، ثم إطار QMF والدورة السباعية والمعايير التسعة</w:t>
            </w:r>
          </w:p>
        </w:tc>
        <w:tc>
          <w:tcPr>
            <w:tcW w:type="dxa" w:w="964"/>
          </w:tcPr>
          <w:p>
            <w:pPr>
              <w:spacing w:after="40"/>
            </w:pPr>
            <w:r/>
            <w:r>
              <w:rPr>
                <w:rFonts w:ascii="Traditional Arabic" w:hAnsi="Traditional Arabic" w:cs="Traditional Arabic"/>
                <w:color w:val="222222"/>
                <w:sz w:val="25"/>
                <w:szCs w:val="25"/>
                <w:rtl/>
              </w:rPr>
              <w:t>~186</w:t>
            </w:r>
          </w:p>
        </w:tc>
      </w:tr>
      <w:tr>
        <w:tc>
          <w:tcPr>
            <w:tcW w:type="dxa" w:w="907"/>
          </w:tcPr>
          <w:p>
            <w:pPr>
              <w:spacing w:after="40"/>
            </w:pPr>
            <w:r/>
            <w:r>
              <w:rPr>
                <w:rFonts w:ascii="Traditional Arabic" w:hAnsi="Traditional Arabic" w:cs="Traditional Arabic"/>
                <w:color w:val="222222"/>
                <w:sz w:val="25"/>
                <w:szCs w:val="25"/>
                <w:rtl/>
              </w:rPr>
              <w:t>الثاني</w:t>
            </w:r>
          </w:p>
        </w:tc>
        <w:tc>
          <w:tcPr>
            <w:tcW w:type="dxa" w:w="2494"/>
          </w:tcPr>
          <w:p>
            <w:pPr>
              <w:spacing w:after="40"/>
            </w:pPr>
            <w:r/>
            <w:r>
              <w:rPr>
                <w:rFonts w:ascii="Traditional Arabic" w:hAnsi="Traditional Arabic" w:cs="Traditional Arabic"/>
                <w:color w:val="222222"/>
                <w:sz w:val="25"/>
                <w:szCs w:val="25"/>
                <w:rtl/>
              </w:rPr>
              <w:t>التطبيقات المؤسسية التفصيلية</w:t>
            </w:r>
          </w:p>
        </w:tc>
        <w:tc>
          <w:tcPr>
            <w:tcW w:type="dxa" w:w="5046"/>
          </w:tcPr>
          <w:p>
            <w:pPr>
              <w:spacing w:after="40"/>
            </w:pPr>
            <w:r/>
            <w:r>
              <w:rPr>
                <w:rFonts w:ascii="Traditional Arabic" w:hAnsi="Traditional Arabic" w:cs="Traditional Arabic"/>
                <w:color w:val="222222"/>
                <w:sz w:val="25"/>
                <w:szCs w:val="25"/>
                <w:rtl/>
              </w:rPr>
              <w:t>الإطار داخل المؤسسة: الحوكمة بالاستخلاف، والشورى نظامًا للقرار، والاختيار والأداء، والأزمات، ومراحل التحول الخمس وقياس الأثر</w:t>
            </w:r>
          </w:p>
        </w:tc>
        <w:tc>
          <w:tcPr>
            <w:tcW w:type="dxa" w:w="964"/>
          </w:tcPr>
          <w:p>
            <w:pPr>
              <w:spacing w:after="40"/>
            </w:pPr>
            <w:r/>
            <w:r>
              <w:rPr>
                <w:rFonts w:ascii="Traditional Arabic" w:hAnsi="Traditional Arabic" w:cs="Traditional Arabic"/>
                <w:color w:val="222222"/>
                <w:sz w:val="25"/>
                <w:szCs w:val="25"/>
                <w:rtl/>
              </w:rPr>
              <w:t>~235</w:t>
            </w:r>
          </w:p>
        </w:tc>
      </w:tr>
      <w:tr>
        <w:tc>
          <w:tcPr>
            <w:tcW w:type="dxa" w:w="907"/>
          </w:tcPr>
          <w:p>
            <w:pPr>
              <w:spacing w:after="40"/>
            </w:pPr>
            <w:r/>
            <w:r>
              <w:rPr>
                <w:rFonts w:ascii="Traditional Arabic" w:hAnsi="Traditional Arabic" w:cs="Traditional Arabic"/>
                <w:color w:val="222222"/>
                <w:sz w:val="25"/>
                <w:szCs w:val="25"/>
                <w:rtl/>
              </w:rPr>
              <w:t>الثالث</w:t>
            </w:r>
          </w:p>
        </w:tc>
        <w:tc>
          <w:tcPr>
            <w:tcW w:type="dxa" w:w="2494"/>
          </w:tcPr>
          <w:p>
            <w:pPr>
              <w:spacing w:after="40"/>
            </w:pPr>
            <w:r/>
            <w:r>
              <w:rPr>
                <w:rFonts w:ascii="Traditional Arabic" w:hAnsi="Traditional Arabic" w:cs="Traditional Arabic"/>
                <w:color w:val="222222"/>
                <w:sz w:val="25"/>
                <w:szCs w:val="25"/>
                <w:rtl/>
              </w:rPr>
              <w:t>التطبيقات القطاعية المتخصصة</w:t>
            </w:r>
          </w:p>
        </w:tc>
        <w:tc>
          <w:tcPr>
            <w:tcW w:type="dxa" w:w="5046"/>
          </w:tcPr>
          <w:p>
            <w:pPr>
              <w:spacing w:after="40"/>
            </w:pPr>
            <w:r/>
            <w:r>
              <w:rPr>
                <w:rFonts w:ascii="Traditional Arabic" w:hAnsi="Traditional Arabic" w:cs="Traditional Arabic"/>
                <w:color w:val="222222"/>
                <w:sz w:val="25"/>
                <w:szCs w:val="25"/>
                <w:rtl/>
              </w:rPr>
              <w:t>الإطار في خمسة قطاعات: التعليم والصحة والصناعة والمالية والحوكمة العامة، مع مقياس النضج القطاعي QSRM</w:t>
            </w:r>
          </w:p>
        </w:tc>
        <w:tc>
          <w:tcPr>
            <w:tcW w:type="dxa" w:w="964"/>
          </w:tcPr>
          <w:p>
            <w:pPr>
              <w:spacing w:after="40"/>
            </w:pPr>
            <w:r/>
            <w:r>
              <w:rPr>
                <w:rFonts w:ascii="Traditional Arabic" w:hAnsi="Traditional Arabic" w:cs="Traditional Arabic"/>
                <w:color w:val="222222"/>
                <w:sz w:val="25"/>
                <w:szCs w:val="25"/>
                <w:rtl/>
              </w:rPr>
              <w:t>~206</w:t>
            </w:r>
          </w:p>
        </w:tc>
      </w:tr>
    </w:tbl>
    <w:p>
      <w:pPr>
        <w:spacing w:before="0" w:after="60"/>
      </w:pPr>
    </w:p>
    <w:p>
      <w:pPr>
        <w:keepNext/>
        <w:spacing w:before="200" w:after="80"/>
      </w:pPr>
      <w:r>
        <w:rPr>
          <w:rFonts w:ascii="Traditional Arabic" w:hAnsi="Traditional Arabic" w:cs="Traditional Arabic"/>
          <w:b/>
          <w:bCs/>
          <w:color w:val="1A5C2A"/>
          <w:sz w:val="32"/>
          <w:szCs w:val="32"/>
          <w:rtl/>
        </w:rPr>
        <w:t>ما يميّز العمل، ومن يقرؤه</w:t>
      </w:r>
    </w:p>
    <w:p>
      <w:pPr>
        <w:spacing w:before="0" w:after="120"/>
        <w:jc w:val="both"/>
      </w:pPr>
      <w:r>
        <w:rPr>
          <w:rFonts w:ascii="Traditional Arabic" w:hAnsi="Traditional Arabic" w:cs="Traditional Arabic"/>
          <w:color w:val="222222"/>
          <w:sz w:val="28"/>
          <w:szCs w:val="28"/>
          <w:rtl/>
        </w:rPr>
        <w:t>منذ أكثر من قرن والمكتبة الإسلامية تسأل عن العلاقة بين القرآن والإدارة. كثير مما كُتب يقف عند الوعظ، أو يبدأ من نظرية غربية ثم يبحث لها عن شاهد. أما هذه الموسوعة فتبدأ من النص، بمنهج اشتقاق معلَن خطوة خطوة، ثم تختبر كل مفهوم بمحكّات واضحة، وتنقله إلى أدوات يستعملها المدير في مؤسسته غدًا.</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b/>
          <w:bCs/>
          <w:color w:val="1A5C2A"/>
          <w:sz w:val="27"/>
          <w:szCs w:val="27"/>
          <w:rtl/>
        </w:rPr>
        <w:t xml:space="preserve">التأصيل المنضبط: </w:t>
      </w:r>
      <w:r>
        <w:rPr>
          <w:rFonts w:ascii="Traditional Arabic" w:hAnsi="Traditional Arabic" w:cs="Traditional Arabic"/>
          <w:color w:val="222222"/>
          <w:sz w:val="27"/>
          <w:szCs w:val="27"/>
          <w:rtl/>
        </w:rPr>
        <w:t>لكل مفهوم مسار اشتقاق من الآية إلى الممارسة، مع مقارنة بالأطر الإدارية المعاصرة واعتراضات وردود.</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b/>
          <w:bCs/>
          <w:color w:val="1A5C2A"/>
          <w:sz w:val="27"/>
          <w:szCs w:val="27"/>
          <w:rtl/>
        </w:rPr>
        <w:t xml:space="preserve">التطبيق العملي: </w:t>
      </w:r>
      <w:r>
        <w:rPr>
          <w:rFonts w:ascii="Traditional Arabic" w:hAnsi="Traditional Arabic" w:cs="Traditional Arabic"/>
          <w:color w:val="222222"/>
          <w:sz w:val="27"/>
          <w:szCs w:val="27"/>
          <w:rtl/>
        </w:rPr>
        <w:t>أدوات تشخيص ومقاييس ومواثيق وخرائط تطبيق زمنية، ومئات الجداول والأشكال التوضيحية.</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b/>
          <w:bCs/>
          <w:color w:val="1A5C2A"/>
          <w:sz w:val="27"/>
          <w:szCs w:val="27"/>
          <w:rtl/>
        </w:rPr>
        <w:t xml:space="preserve">الأمانة العلمية: </w:t>
      </w:r>
      <w:r>
        <w:rPr>
          <w:rFonts w:ascii="Traditional Arabic" w:hAnsi="Traditional Arabic" w:cs="Traditional Arabic"/>
          <w:color w:val="222222"/>
          <w:sz w:val="27"/>
          <w:szCs w:val="27"/>
          <w:rtl/>
        </w:rPr>
        <w:t>الحالات الافتراضية معلَنة بوصفها، وحدود ما يثبته العمل مذكورة بوضوح.</w:t>
      </w:r>
    </w:p>
    <w:p>
      <w:pPr>
        <w:spacing w:before="0" w:after="120"/>
        <w:jc w:val="both"/>
      </w:pPr>
      <w:r>
        <w:rPr>
          <w:rFonts w:ascii="Traditional Arabic" w:hAnsi="Traditional Arabic" w:cs="Traditional Arabic"/>
          <w:color w:val="222222"/>
          <w:sz w:val="28"/>
          <w:szCs w:val="28"/>
          <w:rtl/>
        </w:rPr>
        <w:t>ويخاطب العمل أربع فئات: قيادات المؤسسات ومديريها، وأساتذة الإدارة والدراسات الإسلامية وطلاب الدراسات العليا، والمؤسسات المالية الإسلامية والوقفية والخيرية، وبرامج التدريب القيادي. وتصلح الأدلة العملية مادةً للمقررات الجامعية والورش المؤسسية.</w:t>
      </w:r>
    </w:p>
    <w:p>
      <w:pPr>
        <w:keepNext/>
        <w:spacing w:before="200" w:after="80"/>
      </w:pPr>
      <w:r>
        <w:rPr>
          <w:rFonts w:ascii="Traditional Arabic" w:hAnsi="Traditional Arabic" w:cs="Traditional Arabic"/>
          <w:b/>
          <w:bCs/>
          <w:color w:val="1A5C2A"/>
          <w:sz w:val="32"/>
          <w:szCs w:val="32"/>
          <w:rtl/>
        </w:rPr>
        <w:t>جاهزية المخطوطات</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b/>
          <w:bCs/>
          <w:color w:val="1A5C2A"/>
          <w:sz w:val="27"/>
          <w:szCs w:val="27"/>
          <w:rtl/>
        </w:rPr>
        <w:t xml:space="preserve">المراجعة: </w:t>
      </w:r>
      <w:r>
        <w:rPr>
          <w:rFonts w:ascii="Traditional Arabic" w:hAnsi="Traditional Arabic" w:cs="Traditional Arabic"/>
          <w:color w:val="222222"/>
          <w:sz w:val="27"/>
          <w:szCs w:val="27"/>
          <w:rtl/>
        </w:rPr>
        <w:t>روجعت علميًا ولغويًا، ووُثّقت الآيات بتخريجها، واختُصرت لتكون مقروءة دون إخلال بالمحتوى.</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b/>
          <w:bCs/>
          <w:color w:val="1A5C2A"/>
          <w:sz w:val="27"/>
          <w:szCs w:val="27"/>
          <w:rtl/>
        </w:rPr>
        <w:t xml:space="preserve">المكوّنات: </w:t>
      </w:r>
      <w:r>
        <w:rPr>
          <w:rFonts w:ascii="Traditional Arabic" w:hAnsi="Traditional Arabic" w:cs="Traditional Arabic"/>
          <w:color w:val="222222"/>
          <w:sz w:val="27"/>
          <w:szCs w:val="27"/>
          <w:rtl/>
        </w:rPr>
        <w:t>لكل كتاب فهرس محتويات، وفهرسا آيات وأحاديث، وقائمة مراجع، وجداول، وأشكال توضيحية (46 شكلًا في الكتاب الثاني و43 في الثالث).</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b/>
          <w:bCs/>
          <w:color w:val="1A5C2A"/>
          <w:sz w:val="27"/>
          <w:szCs w:val="27"/>
          <w:rtl/>
        </w:rPr>
        <w:t xml:space="preserve">الحجم: </w:t>
      </w:r>
      <w:r>
        <w:rPr>
          <w:rFonts w:ascii="Traditional Arabic" w:hAnsi="Traditional Arabic" w:cs="Traditional Arabic"/>
          <w:color w:val="222222"/>
          <w:sz w:val="27"/>
          <w:szCs w:val="27"/>
          <w:rtl/>
        </w:rPr>
        <w:t>نحو 630 صفحة للكتب الثلاثة. العدد تقديري، ويتغير بمقاس الكتاب والخط اللذين تعتمدهما الدار.</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b/>
          <w:bCs/>
          <w:color w:val="1A5C2A"/>
          <w:sz w:val="27"/>
          <w:szCs w:val="27"/>
          <w:rtl/>
        </w:rPr>
        <w:t xml:space="preserve">ما يبقى للدار: </w:t>
      </w:r>
      <w:r>
        <w:rPr>
          <w:rFonts w:ascii="Traditional Arabic" w:hAnsi="Traditional Arabic" w:cs="Traditional Arabic"/>
          <w:color w:val="222222"/>
          <w:sz w:val="27"/>
          <w:szCs w:val="27"/>
          <w:rtl/>
        </w:rPr>
        <w:t>الإخراج والغلاف، والتدقيق النهائي ما قبل الطباعة، والرقم الدولي (ISBN) والإيداع النظامي.</w:t>
      </w:r>
    </w:p>
    <w:p>
      <w:pPr>
        <w:keepNext/>
        <w:spacing w:before="200" w:after="80"/>
      </w:pPr>
      <w:r>
        <w:rPr>
          <w:rFonts w:ascii="Traditional Arabic" w:hAnsi="Traditional Arabic" w:cs="Traditional Arabic"/>
          <w:b/>
          <w:bCs/>
          <w:color w:val="1A5C2A"/>
          <w:sz w:val="32"/>
          <w:szCs w:val="32"/>
          <w:rtl/>
        </w:rPr>
        <w:t>المطلوب والمعروض</w:t>
      </w:r>
    </w:p>
    <w:p>
      <w:pPr>
        <w:spacing w:before="0" w:after="60"/>
        <w:jc w:val="both"/>
      </w:pPr>
      <w:r>
        <w:rPr>
          <w:rFonts w:ascii="Traditional Arabic" w:hAnsi="Traditional Arabic" w:cs="Traditional Arabic"/>
          <w:color w:val="222222"/>
          <w:sz w:val="28"/>
          <w:szCs w:val="28"/>
          <w:rtl/>
        </w:rPr>
        <w:t>أتطلع إلى أن تتولى داركم طباعة الكتب الثلاثة ونشرها وتوزيعها، منفردةً أو في مجموعة واحدة.</w:t>
      </w:r>
    </w:p>
    <w:p>
      <w:pPr>
        <w:keepNext/>
        <w:spacing w:before="120" w:after="40"/>
      </w:pPr>
      <w:r>
        <w:rPr>
          <w:rFonts w:ascii="Traditional Arabic" w:hAnsi="Traditional Arabic" w:cs="Traditional Arabic"/>
          <w:b/>
          <w:bCs/>
          <w:color w:val="1A5C2A"/>
          <w:sz w:val="28"/>
          <w:szCs w:val="28"/>
          <w:rtl/>
        </w:rPr>
        <w:t>ما أطلبه من الدار</w:t>
      </w:r>
    </w:p>
    <w:p>
      <w:pPr>
        <w:spacing w:before="0" w:after="30"/>
        <w:ind w:right="340" w:hanging="340"/>
      </w:pPr>
      <w:r>
        <w:rPr>
          <w:rFonts w:ascii="Traditional Arabic" w:hAnsi="Traditional Arabic" w:cs="Traditional Arabic"/>
          <w:b/>
          <w:bCs/>
          <w:color w:val="B08D3C"/>
          <w:sz w:val="27"/>
          <w:szCs w:val="27"/>
          <w:rtl/>
        </w:rPr>
        <w:t xml:space="preserve">1.  </w:t>
      </w:r>
      <w:r>
        <w:rPr>
          <w:rFonts w:ascii="Traditional Arabic" w:hAnsi="Traditional Arabic" w:cs="Traditional Arabic"/>
          <w:color w:val="222222"/>
          <w:sz w:val="27"/>
          <w:szCs w:val="27"/>
          <w:rtl/>
        </w:rPr>
        <w:t>دراسة المخطوطات وإبداء الرأي في نشرها.</w:t>
      </w:r>
    </w:p>
    <w:p>
      <w:pPr>
        <w:spacing w:before="0" w:after="30"/>
        <w:ind w:right="340" w:hanging="340"/>
      </w:pPr>
      <w:r>
        <w:rPr>
          <w:rFonts w:ascii="Traditional Arabic" w:hAnsi="Traditional Arabic" w:cs="Traditional Arabic"/>
          <w:b/>
          <w:bCs/>
          <w:color w:val="B08D3C"/>
          <w:sz w:val="27"/>
          <w:szCs w:val="27"/>
          <w:rtl/>
        </w:rPr>
        <w:t xml:space="preserve">2.  </w:t>
      </w:r>
      <w:r>
        <w:rPr>
          <w:rFonts w:ascii="Traditional Arabic" w:hAnsi="Traditional Arabic" w:cs="Traditional Arabic"/>
          <w:color w:val="222222"/>
          <w:sz w:val="27"/>
          <w:szCs w:val="27"/>
          <w:rtl/>
        </w:rPr>
        <w:t>الطباعة الورقية والنشر الرقمي، والتوزيع في [الأسواق المستهدفة].</w:t>
      </w:r>
    </w:p>
    <w:p>
      <w:pPr>
        <w:spacing w:before="0" w:after="30"/>
        <w:ind w:right="340" w:hanging="340"/>
      </w:pPr>
      <w:r>
        <w:rPr>
          <w:rFonts w:ascii="Traditional Arabic" w:hAnsi="Traditional Arabic" w:cs="Traditional Arabic"/>
          <w:b/>
          <w:bCs/>
          <w:color w:val="B08D3C"/>
          <w:sz w:val="27"/>
          <w:szCs w:val="27"/>
          <w:rtl/>
        </w:rPr>
        <w:t xml:space="preserve">3.  </w:t>
      </w:r>
      <w:r>
        <w:rPr>
          <w:rFonts w:ascii="Traditional Arabic" w:hAnsi="Traditional Arabic" w:cs="Traditional Arabic"/>
          <w:color w:val="222222"/>
          <w:sz w:val="27"/>
          <w:szCs w:val="27"/>
          <w:rtl/>
        </w:rPr>
        <w:t>عرض شروط التعاقد المقترحة: الحقوق والنسب ومدة الترخيص والجدول الزمني.</w:t>
      </w:r>
    </w:p>
    <w:p>
      <w:pPr>
        <w:keepNext/>
        <w:spacing w:before="120" w:after="40"/>
      </w:pPr>
      <w:r>
        <w:rPr>
          <w:rFonts w:ascii="Traditional Arabic" w:hAnsi="Traditional Arabic" w:cs="Traditional Arabic"/>
          <w:b/>
          <w:bCs/>
          <w:color w:val="1A5C2A"/>
          <w:sz w:val="28"/>
          <w:szCs w:val="28"/>
          <w:rtl/>
        </w:rPr>
        <w:t>ما ألتزم به</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color w:val="222222"/>
          <w:sz w:val="27"/>
          <w:szCs w:val="27"/>
          <w:rtl/>
        </w:rPr>
        <w:t>تسليم الملفات النهائية والأشكال بدقة عالية، والاستجابة السريعة لملاحظات التحرير.</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color w:val="222222"/>
          <w:sz w:val="27"/>
          <w:szCs w:val="27"/>
          <w:rtl/>
        </w:rPr>
        <w:t>المشاركة في التسويق: ندوات وتوقيعات في معارض الكتاب، ومحاضرات في الجامعات والمؤسسات.</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color w:val="222222"/>
          <w:sz w:val="27"/>
          <w:szCs w:val="27"/>
          <w:rtl/>
        </w:rPr>
        <w:t>التعاون في الأجزاء اللاحقة من الموسوعة، وأولها الكتاب الرابع في الإدارة النبوية.</w:t>
      </w:r>
    </w:p>
    <w:p>
      <w:pPr>
        <w:keepNext/>
        <w:spacing w:before="120" w:after="40"/>
      </w:pPr>
      <w:r>
        <w:rPr>
          <w:rFonts w:ascii="Traditional Arabic" w:hAnsi="Traditional Arabic" w:cs="Traditional Arabic"/>
          <w:b/>
          <w:bCs/>
          <w:color w:val="1A5C2A"/>
          <w:sz w:val="28"/>
          <w:szCs w:val="28"/>
          <w:rtl/>
        </w:rPr>
        <w:t>المرفقات</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color w:val="222222"/>
          <w:sz w:val="27"/>
          <w:szCs w:val="27"/>
          <w:rtl/>
        </w:rPr>
        <w:t>المرفق 1: صفحة تعريفية وفهرس الكتاب الأول.</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color w:val="222222"/>
          <w:sz w:val="27"/>
          <w:szCs w:val="27"/>
          <w:rtl/>
        </w:rPr>
        <w:t>المرفق 2: صفحة تعريفية وفهرس الكتاب الثاني.</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color w:val="222222"/>
          <w:sz w:val="27"/>
          <w:szCs w:val="27"/>
          <w:rtl/>
        </w:rPr>
        <w:t>المرفق 3: صفحة تعريفية وفهرس الكتاب الثالث.</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color w:val="222222"/>
          <w:sz w:val="27"/>
          <w:szCs w:val="27"/>
          <w:rtl/>
        </w:rPr>
        <w:t>المرفق 4: السيرة الذاتية للمؤلف.</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color w:val="222222"/>
          <w:sz w:val="27"/>
          <w:szCs w:val="27"/>
          <w:rtl/>
        </w:rPr>
        <w:t>فصل نموذجي من كل كتاب، يُرسل مع الخطاب أو عند الطلب.</w:t>
      </w:r>
    </w:p>
    <w:p>
      <w:pPr>
        <w:spacing w:before="160" w:after="120"/>
        <w:jc w:val="both"/>
      </w:pPr>
      <w:r>
        <w:rPr>
          <w:rFonts w:ascii="Traditional Arabic" w:hAnsi="Traditional Arabic" w:cs="Traditional Arabic"/>
          <w:color w:val="222222"/>
          <w:sz w:val="28"/>
          <w:szCs w:val="28"/>
          <w:rtl/>
        </w:rPr>
        <w:t>أشكر لكم وقتكم واهتمامكم، ويسعدني أن ألتقيكم أو أتحدث إليكم في الموعد الذي يناسبكم لبحث تفاصيل التعاون. أسأل الله أن يكون هذا العمل نافعًا لمؤسساتنا وقرّائنا.</w:t>
      </w:r>
    </w:p>
    <w:p>
      <w:pPr>
        <w:spacing w:before="0" w:after="200"/>
      </w:pPr>
      <w:r>
        <w:rPr>
          <w:rFonts w:ascii="Traditional Arabic" w:hAnsi="Traditional Arabic" w:cs="Traditional Arabic"/>
          <w:color w:val="222222"/>
          <w:sz w:val="28"/>
          <w:szCs w:val="28"/>
          <w:rtl/>
        </w:rPr>
        <w:t>وتفضلوا بقبول فائق الاحترام والتقدير،</w:t>
      </w:r>
    </w:p>
    <w:p>
      <w:pPr>
        <w:spacing w:before="0" w:after="40"/>
      </w:pPr>
      <w:r>
        <w:rPr>
          <w:rFonts w:ascii="Traditional Arabic" w:hAnsi="Traditional Arabic" w:cs="Traditional Arabic"/>
          <w:b/>
          <w:bCs/>
          <w:color w:val="1A5C2A"/>
          <w:sz w:val="30"/>
          <w:szCs w:val="30"/>
          <w:rtl/>
        </w:rPr>
        <w:t>م. وليد عبدالله حواله</w:t>
      </w:r>
    </w:p>
    <w:p>
      <w:pPr>
        <w:spacing w:before="0" w:after="40"/>
      </w:pPr>
      <w:r>
        <w:rPr>
          <w:rFonts w:ascii="Traditional Arabic" w:hAnsi="Traditional Arabic" w:cs="Traditional Arabic"/>
          <w:color w:val="666666"/>
          <w:sz w:val="26"/>
          <w:szCs w:val="26"/>
          <w:rtl/>
        </w:rPr>
        <w:t>التوقيع: ____________________</w:t>
      </w:r>
    </w:p>
    <w:p>
      <w:pPr>
        <w:spacing w:before="0" w:after="100"/>
      </w:pPr>
      <w:r>
        <w:rPr>
          <w:rFonts w:ascii="Traditional Arabic" w:hAnsi="Traditional Arabic" w:cs="Traditional Arabic"/>
          <w:color w:val="666666"/>
          <w:sz w:val="25"/>
          <w:szCs w:val="25"/>
          <w:rtl/>
        </w:rPr>
        <w:t>الهاتف: [رقم الهاتف]   ·   البريد الإلكتروني: [البريد]</w:t>
      </w:r>
    </w:p>
    <w:p>
      <w:r>
        <w:br w:type="page"/>
      </w:r>
    </w:p>
    <w:p>
      <w:pPr>
        <w:spacing w:before="0" w:after="0"/>
      </w:pPr>
      <w:r>
        <w:rPr>
          <w:rFonts w:ascii="Traditional Arabic" w:hAnsi="Traditional Arabic" w:cs="Traditional Arabic"/>
          <w:b/>
          <w:bCs/>
          <w:color w:val="B08D3C"/>
          <w:sz w:val="24"/>
          <w:szCs w:val="24"/>
          <w:rtl/>
        </w:rPr>
        <w:t>المرفق 1</w:t>
      </w:r>
    </w:p>
    <w:p>
      <w:pPr>
        <w:keepNext/>
        <w:pBdr>
          <w:bottom w:val="single" w:sz="18" w:space="6" w:color="B08D3C"/>
        </w:pBdr>
        <w:spacing w:before="0" w:after="60"/>
      </w:pPr>
      <w:r>
        <w:rPr>
          <w:rFonts w:ascii="Traditional Arabic" w:hAnsi="Traditional Arabic" w:cs="Traditional Arabic"/>
          <w:b/>
          <w:bCs/>
          <w:color w:val="1A5C2A"/>
          <w:sz w:val="40"/>
          <w:szCs w:val="40"/>
          <w:rtl/>
        </w:rPr>
        <w:t>الكتاب الأول</w:t>
      </w:r>
    </w:p>
    <w:p>
      <w:pPr>
        <w:spacing w:before="0" w:after="160"/>
      </w:pPr>
      <w:r>
        <w:rPr>
          <w:rFonts w:ascii="Traditional Arabic" w:hAnsi="Traditional Arabic" w:cs="Traditional Arabic"/>
          <w:b/>
          <w:bCs/>
          <w:color w:val="222222"/>
          <w:sz w:val="34"/>
          <w:szCs w:val="34"/>
          <w:rtl/>
        </w:rPr>
        <w:t>الأسس الوجودية والمعرفية والمنهجية للإدارة القرآنية: من النص القرآني إلى النظرية الإدارية</w:t>
      </w:r>
    </w:p>
    <w:p>
      <w:pPr>
        <w:keepNext/>
        <w:spacing w:before="120" w:after="40"/>
      </w:pPr>
      <w:r>
        <w:rPr>
          <w:rFonts w:ascii="Traditional Arabic" w:hAnsi="Traditional Arabic" w:cs="Traditional Arabic"/>
          <w:b/>
          <w:bCs/>
          <w:color w:val="1A5C2A"/>
          <w:sz w:val="28"/>
          <w:szCs w:val="28"/>
          <w:rtl/>
        </w:rPr>
        <w:t>السؤال الذي يجيب عنه</w:t>
      </w:r>
    </w:p>
    <w:p>
      <w:pPr>
        <w:spacing w:before="0" w:after="120"/>
        <w:jc w:val="both"/>
      </w:pPr>
      <w:r>
        <w:rPr>
          <w:rFonts w:ascii="Traditional Arabic" w:hAnsi="Traditional Arabic" w:cs="Traditional Arabic"/>
          <w:color w:val="222222"/>
          <w:sz w:val="28"/>
          <w:szCs w:val="28"/>
          <w:rtl/>
        </w:rPr>
        <w:t>منذ أكثر من قرن نسأل كيف نقيم علاقة بين القرآن والإدارة، وما زلنا بلا نظرية إدارية قرآنية مكتملة: مستمدة من النص فعلًا، وقابلة للاختبار، ومختلفة عن نظيراتها الغربية. يرى الكتاب أن السبب ليس في كفاية القرآن، وإنما في أننا لم نبدأ منه: بدأنا من مشكلات الإدارة الغربية ثم بحثنا في النص عما يشبه أجوبتها.</w:t>
      </w:r>
    </w:p>
    <w:p>
      <w:pPr>
        <w:keepNext/>
        <w:spacing w:before="120" w:after="40"/>
      </w:pPr>
      <w:r>
        <w:rPr>
          <w:rFonts w:ascii="Traditional Arabic" w:hAnsi="Traditional Arabic" w:cs="Traditional Arabic"/>
          <w:b/>
          <w:bCs/>
          <w:color w:val="1A5C2A"/>
          <w:sz w:val="28"/>
          <w:szCs w:val="28"/>
          <w:rtl/>
        </w:rPr>
        <w:t>ما يقدّمه</w:t>
      </w:r>
    </w:p>
    <w:p>
      <w:pPr>
        <w:spacing w:before="0" w:after="60"/>
        <w:jc w:val="both"/>
      </w:pPr>
      <w:r>
        <w:rPr>
          <w:rFonts w:ascii="Traditional Arabic" w:hAnsi="Traditional Arabic" w:cs="Traditional Arabic"/>
          <w:color w:val="222222"/>
          <w:sz w:val="28"/>
          <w:szCs w:val="28"/>
          <w:rtl/>
        </w:rPr>
        <w:t>جهازًا منهجيًا للانطلاق من القرآن ابتداءً، ثم نظرية إدارية مشتقة به.</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b/>
          <w:bCs/>
          <w:color w:val="1A5C2A"/>
          <w:sz w:val="27"/>
          <w:szCs w:val="27"/>
          <w:rtl/>
        </w:rPr>
        <w:t xml:space="preserve">أدوات المنهج: </w:t>
      </w:r>
      <w:r>
        <w:rPr>
          <w:rFonts w:ascii="Traditional Arabic" w:hAnsi="Traditional Arabic" w:cs="Traditional Arabic"/>
          <w:color w:val="222222"/>
          <w:sz w:val="27"/>
          <w:szCs w:val="27"/>
          <w:rtl/>
        </w:rPr>
        <w:t>هرم المصادر الستة، وسلم الاشتقاق السباعي من الآية إلى المبدأ الإداري، وبروتوكول القراءة الثماني، وآلية فض التعارض بين النص والتجربة.</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b/>
          <w:bCs/>
          <w:color w:val="1A5C2A"/>
          <w:sz w:val="27"/>
          <w:szCs w:val="27"/>
          <w:rtl/>
        </w:rPr>
        <w:t xml:space="preserve">الضمانة العلمية: </w:t>
      </w:r>
      <w:r>
        <w:rPr>
          <w:rFonts w:ascii="Traditional Arabic" w:hAnsi="Traditional Arabic" w:cs="Traditional Arabic"/>
          <w:color w:val="222222"/>
          <w:sz w:val="27"/>
          <w:szCs w:val="27"/>
          <w:rtl/>
        </w:rPr>
        <w:t>«الفرضية الصفرية» بمحكّاتها الثلاثة (الأصالة، الاستقلالية، التمييز)، تمنع نسبة ما ليس قرآنيًا إلى القرآن.</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b/>
          <w:bCs/>
          <w:color w:val="1A5C2A"/>
          <w:sz w:val="27"/>
          <w:szCs w:val="27"/>
          <w:rtl/>
        </w:rPr>
        <w:t xml:space="preserve">التصورات القرآنية: </w:t>
      </w:r>
      <w:r>
        <w:rPr>
          <w:rFonts w:ascii="Traditional Arabic" w:hAnsi="Traditional Arabic" w:cs="Traditional Arabic"/>
          <w:color w:val="222222"/>
          <w:sz w:val="27"/>
          <w:szCs w:val="27"/>
          <w:rtl/>
        </w:rPr>
        <w:t>الإنسان (الاستخلاف، التكليف بالوسع، الابتلاء)، والمعرفة (الفطرة، التثبت، التدبر)، والقيم (الرحمة، الحكمة، الصدق)، مشتقة ركنًا ركنًا بالبروتوكول كاملًا.</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b/>
          <w:bCs/>
          <w:color w:val="1A5C2A"/>
          <w:sz w:val="27"/>
          <w:szCs w:val="27"/>
          <w:rtl/>
        </w:rPr>
        <w:t xml:space="preserve">المنظومة: </w:t>
      </w:r>
      <w:r>
        <w:rPr>
          <w:rFonts w:ascii="Traditional Arabic" w:hAnsi="Traditional Arabic" w:cs="Traditional Arabic"/>
          <w:color w:val="222222"/>
          <w:sz w:val="27"/>
          <w:szCs w:val="27"/>
          <w:rtl/>
        </w:rPr>
        <w:t>إطار QMF بمكوّناته الثمانية، والدورة السباعية للفعل الإداري، والمعايير التسعة، ثم ثماني حالات تطبيقية في المؤسسة والحياة الشخصية.</w:t>
      </w:r>
    </w:p>
    <w:p>
      <w:pPr>
        <w:keepNext/>
        <w:spacing w:before="120" w:after="40"/>
      </w:pPr>
      <w:r>
        <w:rPr>
          <w:rFonts w:ascii="Traditional Arabic" w:hAnsi="Traditional Arabic" w:cs="Traditional Arabic"/>
          <w:b/>
          <w:bCs/>
          <w:color w:val="1A5C2A"/>
          <w:sz w:val="28"/>
          <w:szCs w:val="28"/>
          <w:rtl/>
        </w:rPr>
        <w:t>ما يميّزه</w:t>
      </w:r>
    </w:p>
    <w:p>
      <w:pPr>
        <w:spacing w:before="0" w:after="120"/>
        <w:jc w:val="both"/>
      </w:pPr>
      <w:r>
        <w:rPr>
          <w:rFonts w:ascii="Traditional Arabic" w:hAnsi="Traditional Arabic" w:cs="Traditional Arabic"/>
          <w:color w:val="222222"/>
          <w:sz w:val="28"/>
          <w:szCs w:val="28"/>
          <w:rtl/>
        </w:rPr>
        <w:t>يعلن حدود ادعائه، ويضع كل أداة في مواجهة نظيراتها الغربية (لاكاتوش، كون، سايمون، كانمان، نظريات الأخلاق الكبرى)، ويواجه في كل فصل أقوى الاعتراضات عليه. وهو الكتاب الذي تقوم عليه بقية الموسوعة.</w:t>
      </w:r>
    </w:p>
    <w:p>
      <w:pPr>
        <w:keepNext/>
        <w:spacing w:before="120" w:after="40"/>
      </w:pPr>
      <w:r>
        <w:rPr>
          <w:rFonts w:ascii="Traditional Arabic" w:hAnsi="Traditional Arabic" w:cs="Traditional Arabic"/>
          <w:b/>
          <w:bCs/>
          <w:color w:val="1A5C2A"/>
          <w:sz w:val="28"/>
          <w:szCs w:val="28"/>
          <w:rtl/>
        </w:rPr>
        <w:t>القارئ</w:t>
      </w:r>
    </w:p>
    <w:p>
      <w:pPr>
        <w:spacing w:before="0" w:after="120"/>
        <w:jc w:val="both"/>
      </w:pPr>
      <w:r>
        <w:rPr>
          <w:rFonts w:ascii="Traditional Arabic" w:hAnsi="Traditional Arabic" w:cs="Traditional Arabic"/>
          <w:color w:val="222222"/>
          <w:sz w:val="28"/>
          <w:szCs w:val="28"/>
          <w:rtl/>
        </w:rPr>
        <w:t>الباحث الذي يجمع بين أدبيات الإدارة الحديثة وعلوم القرآن، وأساتذة الإدارة والدراسات الإسلامية وطلاب الدراسات العليا، والقائد المشغول بسؤال القيم في مؤسسته.</w:t>
      </w:r>
    </w:p>
    <w:tbl>
      <w:tblPr>
        <w:bidiVisual/>
        <w:tblW w:type="dxa" w:w="9411"/>
        <w:jc w:val="center"/>
        <w:tblBorders>
          <w:top w:val="single" w:sz="4" w:space="0" w:color="C9D3C4"/>
          <w:left w:val="nil"/>
          <w:bottom w:val="single" w:sz="4" w:space="0" w:color="C9D3C4"/>
          <w:right w:val="nil"/>
          <w:insideH w:val="single" w:sz="4" w:space="0" w:color="C9D3C4"/>
          <w:insideV w:val="nil"/>
        </w:tblBorders>
        <w:tblLayout w:type="fixed"/>
        <w:tblLook w:firstColumn="1" w:firstRow="1" w:lastColumn="0" w:lastRow="0" w:noHBand="0" w:noVBand="1" w:val="04A0"/>
      </w:tblPr>
      <w:tblGrid>
        <w:gridCol w:w="2041"/>
        <w:gridCol w:w="7371"/>
      </w:tblGrid>
      <w:tr>
        <w:tc>
          <w:tcPr>
            <w:tcW w:type="dxa" w:w="2041"/>
            <w:shd w:val="clear" w:color="auto" w:fill="1A5C2A"/>
          </w:tcPr>
          <w:p>
            <w:pPr>
              <w:spacing w:after="40"/>
            </w:pPr>
            <w:r/>
            <w:r>
              <w:rPr>
                <w:rFonts w:ascii="Traditional Arabic" w:hAnsi="Traditional Arabic" w:cs="Traditional Arabic"/>
                <w:b/>
                <w:bCs/>
                <w:color w:val="FFFFFF"/>
                <w:sz w:val="25"/>
                <w:szCs w:val="25"/>
                <w:rtl/>
              </w:rPr>
              <w:t>البيان</w:t>
            </w:r>
          </w:p>
        </w:tc>
        <w:tc>
          <w:tcPr>
            <w:tcW w:type="dxa" w:w="7370"/>
            <w:shd w:val="clear" w:color="auto" w:fill="1A5C2A"/>
          </w:tcPr>
          <w:p>
            <w:pPr>
              <w:spacing w:after="40"/>
            </w:pPr>
            <w:r/>
            <w:r>
              <w:rPr>
                <w:rFonts w:ascii="Traditional Arabic" w:hAnsi="Traditional Arabic" w:cs="Traditional Arabic"/>
                <w:b/>
                <w:bCs/>
                <w:color w:val="FFFFFF"/>
                <w:sz w:val="25"/>
                <w:szCs w:val="25"/>
                <w:rtl/>
              </w:rPr>
              <w:t>القيمة</w:t>
            </w:r>
          </w:p>
        </w:tc>
      </w:tr>
      <w:tr>
        <w:tc>
          <w:tcPr>
            <w:tcW w:type="dxa" w:w="2041"/>
          </w:tcPr>
          <w:p>
            <w:pPr>
              <w:spacing w:after="40"/>
            </w:pPr>
            <w:r/>
            <w:r>
              <w:rPr>
                <w:rFonts w:ascii="Traditional Arabic" w:hAnsi="Traditional Arabic" w:cs="Traditional Arabic"/>
                <w:color w:val="222222"/>
                <w:sz w:val="25"/>
                <w:szCs w:val="25"/>
                <w:rtl/>
              </w:rPr>
              <w:t>البنية</w:t>
            </w:r>
          </w:p>
        </w:tc>
        <w:tc>
          <w:tcPr>
            <w:tcW w:type="dxa" w:w="7370"/>
          </w:tcPr>
          <w:p>
            <w:pPr>
              <w:spacing w:after="40"/>
            </w:pPr>
            <w:r/>
            <w:r>
              <w:rPr>
                <w:rFonts w:ascii="Traditional Arabic" w:hAnsi="Traditional Arabic" w:cs="Traditional Arabic"/>
                <w:color w:val="222222"/>
                <w:sz w:val="25"/>
                <w:szCs w:val="25"/>
                <w:rtl/>
              </w:rPr>
              <w:t>مقدمة، وأربعة أبواب، وأربعة عشر فصلًا، وخاتمة، وخمسة ملاحق</w:t>
            </w:r>
          </w:p>
        </w:tc>
      </w:tr>
      <w:tr>
        <w:tc>
          <w:tcPr>
            <w:tcW w:type="dxa" w:w="2041"/>
          </w:tcPr>
          <w:p>
            <w:pPr>
              <w:spacing w:after="40"/>
            </w:pPr>
            <w:r/>
            <w:r>
              <w:rPr>
                <w:rFonts w:ascii="Traditional Arabic" w:hAnsi="Traditional Arabic" w:cs="Traditional Arabic"/>
                <w:color w:val="222222"/>
                <w:sz w:val="25"/>
                <w:szCs w:val="25"/>
                <w:rtl/>
              </w:rPr>
              <w:t>الطول</w:t>
            </w:r>
          </w:p>
        </w:tc>
        <w:tc>
          <w:tcPr>
            <w:tcW w:type="dxa" w:w="7370"/>
          </w:tcPr>
          <w:p>
            <w:pPr>
              <w:spacing w:after="40"/>
            </w:pPr>
            <w:r/>
            <w:r>
              <w:rPr>
                <w:rFonts w:ascii="Traditional Arabic" w:hAnsi="Traditional Arabic" w:cs="Traditional Arabic"/>
                <w:color w:val="222222"/>
                <w:sz w:val="25"/>
                <w:szCs w:val="25"/>
                <w:rtl/>
              </w:rPr>
              <w:t>نحو 66,500 كلمة، ونحو 186 صفحة (تقدير)</w:t>
            </w:r>
          </w:p>
        </w:tc>
      </w:tr>
      <w:tr>
        <w:tc>
          <w:tcPr>
            <w:tcW w:type="dxa" w:w="2041"/>
          </w:tcPr>
          <w:p>
            <w:pPr>
              <w:spacing w:after="40"/>
            </w:pPr>
            <w:r/>
            <w:r>
              <w:rPr>
                <w:rFonts w:ascii="Traditional Arabic" w:hAnsi="Traditional Arabic" w:cs="Traditional Arabic"/>
                <w:color w:val="222222"/>
                <w:sz w:val="25"/>
                <w:szCs w:val="25"/>
                <w:rtl/>
              </w:rPr>
              <w:t>المكوّنات</w:t>
            </w:r>
          </w:p>
        </w:tc>
        <w:tc>
          <w:tcPr>
            <w:tcW w:type="dxa" w:w="7370"/>
          </w:tcPr>
          <w:p>
            <w:pPr>
              <w:spacing w:after="40"/>
            </w:pPr>
            <w:r/>
            <w:r>
              <w:rPr>
                <w:rFonts w:ascii="Traditional Arabic" w:hAnsi="Traditional Arabic" w:cs="Traditional Arabic"/>
                <w:color w:val="222222"/>
                <w:sz w:val="25"/>
                <w:szCs w:val="25"/>
                <w:rtl/>
              </w:rPr>
              <w:t>134 جدولًا، وفهرسا الآيات والأحاديث، وقائمة مراجع</w:t>
            </w:r>
          </w:p>
        </w:tc>
      </w:tr>
      <w:tr>
        <w:tc>
          <w:tcPr>
            <w:tcW w:type="dxa" w:w="2041"/>
          </w:tcPr>
          <w:p>
            <w:pPr>
              <w:spacing w:after="40"/>
            </w:pPr>
            <w:r/>
            <w:r>
              <w:rPr>
                <w:rFonts w:ascii="Traditional Arabic" w:hAnsi="Traditional Arabic" w:cs="Traditional Arabic"/>
                <w:color w:val="222222"/>
                <w:sz w:val="25"/>
                <w:szCs w:val="25"/>
                <w:rtl/>
              </w:rPr>
              <w:t>المرافق</w:t>
            </w:r>
          </w:p>
        </w:tc>
        <w:tc>
          <w:tcPr>
            <w:tcW w:type="dxa" w:w="7370"/>
          </w:tcPr>
          <w:p>
            <w:pPr>
              <w:spacing w:after="40"/>
            </w:pPr>
            <w:r/>
            <w:r>
              <w:rPr>
                <w:rFonts w:ascii="Traditional Arabic" w:hAnsi="Traditional Arabic" w:cs="Traditional Arabic"/>
                <w:color w:val="222222"/>
                <w:sz w:val="25"/>
                <w:szCs w:val="25"/>
                <w:rtl/>
              </w:rPr>
              <w:t>دليل عملي: مخرجات التعلم وتمارين الفصول وأدوات التدريب</w:t>
            </w:r>
          </w:p>
        </w:tc>
      </w:tr>
    </w:tbl>
    <w:p>
      <w:pPr>
        <w:spacing w:before="0" w:after="60"/>
      </w:pPr>
    </w:p>
    <w:p>
      <w:r>
        <w:br w:type="page"/>
      </w:r>
    </w:p>
    <w:p>
      <w:pPr>
        <w:keepNext/>
        <w:pBdr>
          <w:bottom w:val="single" w:sz="18" w:space="6" w:color="B08D3C"/>
        </w:pBdr>
        <w:spacing w:before="0" w:after="60"/>
      </w:pPr>
      <w:r>
        <w:rPr>
          <w:rFonts w:ascii="Traditional Arabic" w:hAnsi="Traditional Arabic" w:cs="Traditional Arabic"/>
          <w:b/>
          <w:bCs/>
          <w:color w:val="1A5C2A"/>
          <w:sz w:val="40"/>
          <w:szCs w:val="40"/>
          <w:rtl/>
        </w:rPr>
        <w:t>فهرس الكتاب الأول</w:t>
      </w:r>
    </w:p>
    <w:p>
      <w:pPr>
        <w:spacing w:before="0" w:after="100"/>
        <w:jc w:val="both"/>
      </w:pPr>
      <w:r>
        <w:rPr>
          <w:rFonts w:ascii="Traditional Arabic" w:hAnsi="Traditional Arabic" w:cs="Traditional Arabic"/>
          <w:b/>
          <w:bCs/>
          <w:color w:val="1A5C2A"/>
          <w:sz w:val="26"/>
          <w:szCs w:val="26"/>
          <w:rtl/>
        </w:rPr>
        <w:t xml:space="preserve">المقدمة: </w:t>
      </w:r>
      <w:r>
        <w:rPr>
          <w:rFonts w:ascii="Traditional Arabic" w:hAnsi="Traditional Arabic" w:cs="Traditional Arabic"/>
          <w:color w:val="222222"/>
          <w:sz w:val="26"/>
          <w:szCs w:val="26"/>
          <w:rtl/>
        </w:rPr>
        <w:t>سؤال قبل الأسئلة · ثلاث مفارقات في حقل الإدارة الإسلامية · ثلاث أدوات في قلب المنهج · لمن يُكتب هذا الكتاب؟</w:t>
      </w:r>
    </w:p>
    <w:p>
      <w:pPr>
        <w:keepNext/>
        <w:spacing w:before="120" w:after="40"/>
      </w:pPr>
      <w:r>
        <w:rPr>
          <w:rFonts w:ascii="Traditional Arabic" w:hAnsi="Traditional Arabic" w:cs="Traditional Arabic"/>
          <w:b/>
          <w:bCs/>
          <w:color w:val="1A5C2A"/>
          <w:sz w:val="28"/>
          <w:szCs w:val="28"/>
          <w:rtl/>
        </w:rPr>
        <w:t>الباب التمهيدي: المشروع وموقعه</w:t>
      </w:r>
    </w:p>
    <w:p>
      <w:pPr>
        <w:spacing w:before="0" w:after="30"/>
        <w:ind w:right="340" w:hanging="340"/>
      </w:pPr>
      <w:r>
        <w:rPr>
          <w:rFonts w:ascii="Traditional Arabic" w:hAnsi="Traditional Arabic" w:cs="Traditional Arabic"/>
          <w:b/>
          <w:bCs/>
          <w:color w:val="B08D3C"/>
          <w:sz w:val="26"/>
          <w:szCs w:val="26"/>
          <w:rtl/>
        </w:rPr>
        <w:t xml:space="preserve">1.  </w:t>
      </w:r>
      <w:r>
        <w:rPr>
          <w:rFonts w:ascii="Traditional Arabic" w:hAnsi="Traditional Arabic" w:cs="Traditional Arabic"/>
          <w:color w:val="222222"/>
          <w:sz w:val="26"/>
          <w:szCs w:val="26"/>
          <w:rtl/>
        </w:rPr>
        <w:t>ما هذا الكتاب؟ رؤيته وإطاره الإبستيمولوجي وحدود ادعائه</w:t>
      </w:r>
    </w:p>
    <w:p>
      <w:pPr>
        <w:spacing w:before="0" w:after="30"/>
        <w:ind w:right="340" w:hanging="340"/>
      </w:pPr>
      <w:r>
        <w:rPr>
          <w:rFonts w:ascii="Traditional Arabic" w:hAnsi="Traditional Arabic" w:cs="Traditional Arabic"/>
          <w:b/>
          <w:bCs/>
          <w:color w:val="B08D3C"/>
          <w:sz w:val="26"/>
          <w:szCs w:val="26"/>
          <w:rtl/>
        </w:rPr>
        <w:t xml:space="preserve">2.  </w:t>
      </w:r>
      <w:r>
        <w:rPr>
          <w:rFonts w:ascii="Traditional Arabic" w:hAnsi="Traditional Arabic" w:cs="Traditional Arabic"/>
          <w:color w:val="222222"/>
          <w:sz w:val="26"/>
          <w:szCs w:val="26"/>
          <w:rtl/>
        </w:rPr>
        <w:t>موقع المشروع في خريطة الفكر الإداري، وعِبرة الإخفاقات السابقة</w:t>
      </w:r>
    </w:p>
    <w:p>
      <w:pPr>
        <w:spacing w:before="0" w:after="30"/>
        <w:ind w:right="340" w:hanging="340"/>
      </w:pPr>
      <w:r>
        <w:rPr>
          <w:rFonts w:ascii="Traditional Arabic" w:hAnsi="Traditional Arabic" w:cs="Traditional Arabic"/>
          <w:b/>
          <w:bCs/>
          <w:color w:val="B08D3C"/>
          <w:sz w:val="26"/>
          <w:szCs w:val="26"/>
          <w:rtl/>
        </w:rPr>
        <w:t xml:space="preserve">3.  </w:t>
      </w:r>
      <w:r>
        <w:rPr>
          <w:rFonts w:ascii="Traditional Arabic" w:hAnsi="Traditional Arabic" w:cs="Traditional Arabic"/>
          <w:color w:val="222222"/>
          <w:sz w:val="26"/>
          <w:szCs w:val="26"/>
          <w:rtl/>
        </w:rPr>
        <w:t>الفرضية الصفرية: الضمانة العلمية للمشروع ومحكّات الاختبار</w:t>
      </w:r>
    </w:p>
    <w:p>
      <w:pPr>
        <w:keepNext/>
        <w:spacing w:before="120" w:after="40"/>
      </w:pPr>
      <w:r>
        <w:rPr>
          <w:rFonts w:ascii="Traditional Arabic" w:hAnsi="Traditional Arabic" w:cs="Traditional Arabic"/>
          <w:b/>
          <w:bCs/>
          <w:color w:val="1A5C2A"/>
          <w:sz w:val="28"/>
          <w:szCs w:val="28"/>
          <w:rtl/>
        </w:rPr>
        <w:t>الباب الأول: منهج الانطلاق من القرآن</w:t>
      </w:r>
    </w:p>
    <w:p>
      <w:pPr>
        <w:spacing w:before="0" w:after="30"/>
        <w:ind w:right="340" w:hanging="340"/>
      </w:pPr>
      <w:r>
        <w:rPr>
          <w:rFonts w:ascii="Traditional Arabic" w:hAnsi="Traditional Arabic" w:cs="Traditional Arabic"/>
          <w:b/>
          <w:bCs/>
          <w:color w:val="B08D3C"/>
          <w:sz w:val="26"/>
          <w:szCs w:val="26"/>
          <w:rtl/>
        </w:rPr>
        <w:t xml:space="preserve">4.  </w:t>
      </w:r>
      <w:r>
        <w:rPr>
          <w:rFonts w:ascii="Traditional Arabic" w:hAnsi="Traditional Arabic" w:cs="Traditional Arabic"/>
          <w:color w:val="222222"/>
          <w:sz w:val="26"/>
          <w:szCs w:val="26"/>
          <w:rtl/>
        </w:rPr>
        <w:t>القرآن دستورًا والمصادر الشارحة: هرم المرجعية الكامل</w:t>
      </w:r>
    </w:p>
    <w:p>
      <w:pPr>
        <w:spacing w:before="0" w:after="30"/>
        <w:ind w:right="340" w:hanging="340"/>
      </w:pPr>
      <w:r>
        <w:rPr>
          <w:rFonts w:ascii="Traditional Arabic" w:hAnsi="Traditional Arabic" w:cs="Traditional Arabic"/>
          <w:b/>
          <w:bCs/>
          <w:color w:val="B08D3C"/>
          <w:sz w:val="26"/>
          <w:szCs w:val="26"/>
          <w:rtl/>
        </w:rPr>
        <w:t xml:space="preserve">5.  </w:t>
      </w:r>
      <w:r>
        <w:rPr>
          <w:rFonts w:ascii="Traditional Arabic" w:hAnsi="Traditional Arabic" w:cs="Traditional Arabic"/>
          <w:color w:val="222222"/>
          <w:sz w:val="26"/>
          <w:szCs w:val="26"/>
          <w:rtl/>
        </w:rPr>
        <w:t>سلم الاشتقاق السباعي وبطاقة الهوية المعرفية</w:t>
      </w:r>
    </w:p>
    <w:p>
      <w:pPr>
        <w:spacing w:before="0" w:after="30"/>
        <w:ind w:right="340" w:hanging="340"/>
      </w:pPr>
      <w:r>
        <w:rPr>
          <w:rFonts w:ascii="Traditional Arabic" w:hAnsi="Traditional Arabic" w:cs="Traditional Arabic"/>
          <w:b/>
          <w:bCs/>
          <w:color w:val="B08D3C"/>
          <w:sz w:val="26"/>
          <w:szCs w:val="26"/>
          <w:rtl/>
        </w:rPr>
        <w:t xml:space="preserve">6.  </w:t>
      </w:r>
      <w:r>
        <w:rPr>
          <w:rFonts w:ascii="Traditional Arabic" w:hAnsi="Traditional Arabic" w:cs="Traditional Arabic"/>
          <w:color w:val="222222"/>
          <w:sz w:val="26"/>
          <w:szCs w:val="26"/>
          <w:rtl/>
        </w:rPr>
        <w:t>بروتوكول القراءة القرآنية الثماني</w:t>
      </w:r>
    </w:p>
    <w:p>
      <w:pPr>
        <w:spacing w:before="0" w:after="30"/>
        <w:ind w:right="340" w:hanging="340"/>
      </w:pPr>
      <w:r>
        <w:rPr>
          <w:rFonts w:ascii="Traditional Arabic" w:hAnsi="Traditional Arabic" w:cs="Traditional Arabic"/>
          <w:b/>
          <w:bCs/>
          <w:color w:val="B08D3C"/>
          <w:sz w:val="26"/>
          <w:szCs w:val="26"/>
          <w:rtl/>
        </w:rPr>
        <w:t xml:space="preserve">7.  </w:t>
      </w:r>
      <w:r>
        <w:rPr>
          <w:rFonts w:ascii="Traditional Arabic" w:hAnsi="Traditional Arabic" w:cs="Traditional Arabic"/>
          <w:color w:val="222222"/>
          <w:sz w:val="26"/>
          <w:szCs w:val="26"/>
          <w:rtl/>
        </w:rPr>
        <w:t>آلية فض التعارض بين النص والتجربة</w:t>
      </w:r>
    </w:p>
    <w:p>
      <w:pPr>
        <w:keepNext/>
        <w:spacing w:before="120" w:after="40"/>
      </w:pPr>
      <w:r>
        <w:rPr>
          <w:rFonts w:ascii="Traditional Arabic" w:hAnsi="Traditional Arabic" w:cs="Traditional Arabic"/>
          <w:b/>
          <w:bCs/>
          <w:color w:val="1A5C2A"/>
          <w:sz w:val="28"/>
          <w:szCs w:val="28"/>
          <w:rtl/>
        </w:rPr>
        <w:t>الباب الثاني: ماذا يقول القرآن؟</w:t>
      </w:r>
    </w:p>
    <w:p>
      <w:pPr>
        <w:spacing w:before="0" w:after="30"/>
        <w:ind w:right="340" w:hanging="340"/>
      </w:pPr>
      <w:r>
        <w:rPr>
          <w:rFonts w:ascii="Traditional Arabic" w:hAnsi="Traditional Arabic" w:cs="Traditional Arabic"/>
          <w:b/>
          <w:bCs/>
          <w:color w:val="B08D3C"/>
          <w:sz w:val="26"/>
          <w:szCs w:val="26"/>
          <w:rtl/>
        </w:rPr>
        <w:t xml:space="preserve">8.  </w:t>
      </w:r>
      <w:r>
        <w:rPr>
          <w:rFonts w:ascii="Traditional Arabic" w:hAnsi="Traditional Arabic" w:cs="Traditional Arabic"/>
          <w:color w:val="222222"/>
          <w:sz w:val="26"/>
          <w:szCs w:val="26"/>
          <w:rtl/>
        </w:rPr>
        <w:t>التصور القرآني للإنسان: مُستخلَف، مُكلَّف بالوسع، مُبتلى</w:t>
      </w:r>
    </w:p>
    <w:p>
      <w:pPr>
        <w:spacing w:before="0" w:after="30"/>
        <w:ind w:right="340" w:hanging="340"/>
      </w:pPr>
      <w:r>
        <w:rPr>
          <w:rFonts w:ascii="Traditional Arabic" w:hAnsi="Traditional Arabic" w:cs="Traditional Arabic"/>
          <w:b/>
          <w:bCs/>
          <w:color w:val="B08D3C"/>
          <w:sz w:val="26"/>
          <w:szCs w:val="26"/>
          <w:rtl/>
        </w:rPr>
        <w:t xml:space="preserve">9.  </w:t>
      </w:r>
      <w:r>
        <w:rPr>
          <w:rFonts w:ascii="Traditional Arabic" w:hAnsi="Traditional Arabic" w:cs="Traditional Arabic"/>
          <w:color w:val="222222"/>
          <w:sz w:val="26"/>
          <w:szCs w:val="26"/>
          <w:rtl/>
        </w:rPr>
        <w:t>نظرية المعرفة القرآنية: فِطرة، تثبُّت، تدبُّر</w:t>
      </w:r>
    </w:p>
    <w:p>
      <w:pPr>
        <w:spacing w:before="0" w:after="30"/>
        <w:ind w:right="340" w:hanging="340"/>
      </w:pPr>
      <w:r>
        <w:rPr>
          <w:rFonts w:ascii="Traditional Arabic" w:hAnsi="Traditional Arabic" w:cs="Traditional Arabic"/>
          <w:b/>
          <w:bCs/>
          <w:color w:val="B08D3C"/>
          <w:sz w:val="26"/>
          <w:szCs w:val="26"/>
          <w:rtl/>
        </w:rPr>
        <w:t xml:space="preserve">10.  </w:t>
      </w:r>
      <w:r>
        <w:rPr>
          <w:rFonts w:ascii="Traditional Arabic" w:hAnsi="Traditional Arabic" w:cs="Traditional Arabic"/>
          <w:color w:val="222222"/>
          <w:sz w:val="26"/>
          <w:szCs w:val="26"/>
          <w:rtl/>
        </w:rPr>
        <w:t>القيم الحاكمة واختبار التكامل الثلاثي: رحمة، حكمة، صدق</w:t>
      </w:r>
    </w:p>
    <w:p>
      <w:pPr>
        <w:keepNext/>
        <w:spacing w:before="120" w:after="40"/>
      </w:pPr>
      <w:r>
        <w:rPr>
          <w:rFonts w:ascii="Traditional Arabic" w:hAnsi="Traditional Arabic" w:cs="Traditional Arabic"/>
          <w:b/>
          <w:bCs/>
          <w:color w:val="1A5C2A"/>
          <w:sz w:val="28"/>
          <w:szCs w:val="28"/>
          <w:rtl/>
        </w:rPr>
        <w:t>الباب الثالث: المنظومة وتطبيقها</w:t>
      </w:r>
    </w:p>
    <w:p>
      <w:pPr>
        <w:spacing w:before="0" w:after="30"/>
        <w:ind w:right="340" w:hanging="340"/>
      </w:pPr>
      <w:r>
        <w:rPr>
          <w:rFonts w:ascii="Traditional Arabic" w:hAnsi="Traditional Arabic" w:cs="Traditional Arabic"/>
          <w:b/>
          <w:bCs/>
          <w:color w:val="B08D3C"/>
          <w:sz w:val="26"/>
          <w:szCs w:val="26"/>
          <w:rtl/>
        </w:rPr>
        <w:t xml:space="preserve">11.  </w:t>
      </w:r>
      <w:r>
        <w:rPr>
          <w:rFonts w:ascii="Traditional Arabic" w:hAnsi="Traditional Arabic" w:cs="Traditional Arabic"/>
          <w:color w:val="222222"/>
          <w:sz w:val="26"/>
          <w:szCs w:val="26"/>
          <w:rtl/>
        </w:rPr>
        <w:t>QMF: الإطار المعرفي للإدارة القرآنية</w:t>
      </w:r>
    </w:p>
    <w:p>
      <w:pPr>
        <w:spacing w:before="0" w:after="30"/>
        <w:ind w:right="340" w:hanging="340"/>
      </w:pPr>
      <w:r>
        <w:rPr>
          <w:rFonts w:ascii="Traditional Arabic" w:hAnsi="Traditional Arabic" w:cs="Traditional Arabic"/>
          <w:b/>
          <w:bCs/>
          <w:color w:val="B08D3C"/>
          <w:sz w:val="26"/>
          <w:szCs w:val="26"/>
          <w:rtl/>
        </w:rPr>
        <w:t xml:space="preserve">12.  </w:t>
      </w:r>
      <w:r>
        <w:rPr>
          <w:rFonts w:ascii="Traditional Arabic" w:hAnsi="Traditional Arabic" w:cs="Traditional Arabic"/>
          <w:color w:val="222222"/>
          <w:sz w:val="26"/>
          <w:szCs w:val="26"/>
          <w:rtl/>
        </w:rPr>
        <w:t>نموذج الفعل الإداري القرآني: الدورة السباعية من الاستشعار إلى المتابعة</w:t>
      </w:r>
    </w:p>
    <w:p>
      <w:pPr>
        <w:spacing w:before="0" w:after="30"/>
        <w:ind w:right="340" w:hanging="340"/>
      </w:pPr>
      <w:r>
        <w:rPr>
          <w:rFonts w:ascii="Traditional Arabic" w:hAnsi="Traditional Arabic" w:cs="Traditional Arabic"/>
          <w:b/>
          <w:bCs/>
          <w:color w:val="B08D3C"/>
          <w:sz w:val="26"/>
          <w:szCs w:val="26"/>
          <w:rtl/>
        </w:rPr>
        <w:t xml:space="preserve">13.  </w:t>
      </w:r>
      <w:r>
        <w:rPr>
          <w:rFonts w:ascii="Traditional Arabic" w:hAnsi="Traditional Arabic" w:cs="Traditional Arabic"/>
          <w:color w:val="222222"/>
          <w:sz w:val="26"/>
          <w:szCs w:val="26"/>
          <w:rtl/>
        </w:rPr>
        <w:t>معايير اختبار المنظومة وتطويرها</w:t>
      </w:r>
    </w:p>
    <w:p>
      <w:pPr>
        <w:spacing w:before="0" w:after="30"/>
        <w:ind w:right="340" w:hanging="340"/>
      </w:pPr>
      <w:r>
        <w:rPr>
          <w:rFonts w:ascii="Traditional Arabic" w:hAnsi="Traditional Arabic" w:cs="Traditional Arabic"/>
          <w:b/>
          <w:bCs/>
          <w:color w:val="B08D3C"/>
          <w:sz w:val="26"/>
          <w:szCs w:val="26"/>
          <w:rtl/>
        </w:rPr>
        <w:t xml:space="preserve">14.  </w:t>
      </w:r>
      <w:r>
        <w:rPr>
          <w:rFonts w:ascii="Traditional Arabic" w:hAnsi="Traditional Arabic" w:cs="Traditional Arabic"/>
          <w:color w:val="222222"/>
          <w:sz w:val="26"/>
          <w:szCs w:val="26"/>
          <w:rtl/>
        </w:rPr>
        <w:t>حالات تطبيقية موسَّعة: ثمانية ميادين وجهاز منهجي واحد</w:t>
      </w:r>
    </w:p>
    <w:p>
      <w:pPr>
        <w:spacing w:before="0" w:after="60"/>
        <w:jc w:val="both"/>
      </w:pPr>
      <w:r>
        <w:rPr>
          <w:rFonts w:ascii="Traditional Arabic" w:hAnsi="Traditional Arabic" w:cs="Traditional Arabic"/>
          <w:b/>
          <w:bCs/>
          <w:color w:val="1A5C2A"/>
          <w:sz w:val="26"/>
          <w:szCs w:val="26"/>
          <w:rtl/>
        </w:rPr>
        <w:t xml:space="preserve">الخاتمة: </w:t>
      </w:r>
      <w:r>
        <w:rPr>
          <w:rFonts w:ascii="Traditional Arabic" w:hAnsi="Traditional Arabic" w:cs="Traditional Arabic"/>
          <w:color w:val="222222"/>
          <w:sz w:val="26"/>
          <w:szCs w:val="26"/>
          <w:rtl/>
        </w:rPr>
        <w:t>من السؤال إلى المنظومة · ما لم يثبته الكتاب · ما بعد هذا الكتاب</w:t>
      </w:r>
    </w:p>
    <w:p>
      <w:pPr>
        <w:spacing w:before="0" w:after="60"/>
        <w:jc w:val="both"/>
      </w:pPr>
      <w:r>
        <w:rPr>
          <w:rFonts w:ascii="Traditional Arabic" w:hAnsi="Traditional Arabic" w:cs="Traditional Arabic"/>
          <w:b/>
          <w:bCs/>
          <w:color w:val="1A5C2A"/>
          <w:sz w:val="26"/>
          <w:szCs w:val="26"/>
          <w:rtl/>
        </w:rPr>
        <w:t xml:space="preserve">الملاحق: </w:t>
      </w:r>
      <w:r>
        <w:rPr>
          <w:rFonts w:ascii="Traditional Arabic" w:hAnsi="Traditional Arabic" w:cs="Traditional Arabic"/>
          <w:color w:val="222222"/>
          <w:sz w:val="26"/>
          <w:szCs w:val="26"/>
          <w:rtl/>
        </w:rPr>
        <w:t>معجم الأركان الثلاثة عشر · خمسة نماذج عمل · عشرة مبادئ عملية · مصفوفة الأركان والسياقات · معجم المصطلحات</w:t>
      </w:r>
    </w:p>
    <w:p>
      <w:pPr>
        <w:spacing w:before="0" w:after="60"/>
        <w:jc w:val="both"/>
      </w:pPr>
      <w:r>
        <w:rPr>
          <w:rFonts w:ascii="Traditional Arabic" w:hAnsi="Traditional Arabic" w:cs="Traditional Arabic"/>
          <w:b/>
          <w:bCs/>
          <w:color w:val="1A5C2A"/>
          <w:sz w:val="26"/>
          <w:szCs w:val="26"/>
          <w:rtl/>
        </w:rPr>
        <w:t xml:space="preserve">الفهارس: </w:t>
      </w:r>
      <w:r>
        <w:rPr>
          <w:rFonts w:ascii="Traditional Arabic" w:hAnsi="Traditional Arabic" w:cs="Traditional Arabic"/>
          <w:color w:val="222222"/>
          <w:sz w:val="26"/>
          <w:szCs w:val="26"/>
          <w:rtl/>
        </w:rPr>
        <w:t>الآيات القرآنية · الأحاديث والآثار · قائمة المراجع</w:t>
      </w:r>
    </w:p>
    <w:p>
      <w:r>
        <w:br w:type="page"/>
      </w:r>
    </w:p>
    <w:p>
      <w:pPr>
        <w:spacing w:before="0" w:after="0"/>
      </w:pPr>
      <w:r>
        <w:rPr>
          <w:rFonts w:ascii="Traditional Arabic" w:hAnsi="Traditional Arabic" w:cs="Traditional Arabic"/>
          <w:b/>
          <w:bCs/>
          <w:color w:val="B08D3C"/>
          <w:sz w:val="24"/>
          <w:szCs w:val="24"/>
          <w:rtl/>
        </w:rPr>
        <w:t>المرفق 2</w:t>
      </w:r>
    </w:p>
    <w:p>
      <w:pPr>
        <w:keepNext/>
        <w:pBdr>
          <w:bottom w:val="single" w:sz="18" w:space="6" w:color="B08D3C"/>
        </w:pBdr>
        <w:spacing w:before="0" w:after="60"/>
      </w:pPr>
      <w:r>
        <w:rPr>
          <w:rFonts w:ascii="Traditional Arabic" w:hAnsi="Traditional Arabic" w:cs="Traditional Arabic"/>
          <w:b/>
          <w:bCs/>
          <w:color w:val="1A5C2A"/>
          <w:sz w:val="40"/>
          <w:szCs w:val="40"/>
          <w:rtl/>
        </w:rPr>
        <w:t>الكتاب الثاني</w:t>
      </w:r>
    </w:p>
    <w:p>
      <w:pPr>
        <w:spacing w:before="0" w:after="160"/>
      </w:pPr>
      <w:r>
        <w:rPr>
          <w:rFonts w:ascii="Traditional Arabic" w:hAnsi="Traditional Arabic" w:cs="Traditional Arabic"/>
          <w:b/>
          <w:bCs/>
          <w:color w:val="222222"/>
          <w:sz w:val="34"/>
          <w:szCs w:val="34"/>
          <w:rtl/>
        </w:rPr>
        <w:t>التطبيقات المؤسسية التفصيلية</w:t>
      </w:r>
    </w:p>
    <w:p>
      <w:pPr>
        <w:keepNext/>
        <w:spacing w:before="120" w:after="40"/>
      </w:pPr>
      <w:r>
        <w:rPr>
          <w:rFonts w:ascii="Traditional Arabic" w:hAnsi="Traditional Arabic" w:cs="Traditional Arabic"/>
          <w:b/>
          <w:bCs/>
          <w:color w:val="1A5C2A"/>
          <w:sz w:val="28"/>
          <w:szCs w:val="28"/>
          <w:rtl/>
        </w:rPr>
        <w:t>السؤال الذي يجيب عنه</w:t>
      </w:r>
    </w:p>
    <w:p>
      <w:pPr>
        <w:spacing w:before="0" w:after="120"/>
        <w:jc w:val="both"/>
      </w:pPr>
      <w:r>
        <w:rPr>
          <w:rFonts w:ascii="Traditional Arabic" w:hAnsi="Traditional Arabic" w:cs="Traditional Arabic"/>
          <w:color w:val="222222"/>
          <w:sz w:val="28"/>
          <w:szCs w:val="28"/>
          <w:rtl/>
        </w:rPr>
        <w:t>كيف تصير أسس الكتاب الأول قرارات يومية، ومؤسسات حيّة، وثقافة تدوم؟ ويبدأ من ملاحظة ميدانية: الإطار قد يصح ويفشل تطبيقه، لأن في النقل من الفكرة إلى المؤسسة فجوة لها أسباب بنيوية يمكن تشخيصها.</w:t>
      </w:r>
    </w:p>
    <w:p>
      <w:pPr>
        <w:keepNext/>
        <w:spacing w:before="120" w:after="40"/>
      </w:pPr>
      <w:r>
        <w:rPr>
          <w:rFonts w:ascii="Traditional Arabic" w:hAnsi="Traditional Arabic" w:cs="Traditional Arabic"/>
          <w:b/>
          <w:bCs/>
          <w:color w:val="1A5C2A"/>
          <w:sz w:val="28"/>
          <w:szCs w:val="28"/>
          <w:rtl/>
        </w:rPr>
        <w:t>ما يقدّمه</w:t>
      </w:r>
    </w:p>
    <w:p>
      <w:pPr>
        <w:spacing w:before="0" w:after="60"/>
        <w:jc w:val="both"/>
      </w:pPr>
      <w:r>
        <w:rPr>
          <w:rFonts w:ascii="Traditional Arabic" w:hAnsi="Traditional Arabic" w:cs="Traditional Arabic"/>
          <w:color w:val="222222"/>
          <w:sz w:val="28"/>
          <w:szCs w:val="28"/>
          <w:rtl/>
        </w:rPr>
        <w:t>يأخذ كل مفهوم قرآني من تحليله اللغوي والتفسيري إلى نموذج مؤسسي وأداة قابلة للتطبيق.</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b/>
          <w:bCs/>
          <w:color w:val="1A5C2A"/>
          <w:sz w:val="27"/>
          <w:szCs w:val="27"/>
          <w:rtl/>
        </w:rPr>
        <w:t xml:space="preserve">التشخيص: </w:t>
      </w:r>
      <w:r>
        <w:rPr>
          <w:rFonts w:ascii="Traditional Arabic" w:hAnsi="Traditional Arabic" w:cs="Traditional Arabic"/>
          <w:color w:val="222222"/>
          <w:sz w:val="27"/>
          <w:szCs w:val="27"/>
          <w:rtl/>
        </w:rPr>
        <w:t>أداة تشخيص مؤسسي قرآني شاملة تبيّن أين تقف المؤسسة قبل أي تغيير.</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b/>
          <w:bCs/>
          <w:color w:val="1A5C2A"/>
          <w:sz w:val="27"/>
          <w:szCs w:val="27"/>
          <w:rtl/>
        </w:rPr>
        <w:t xml:space="preserve">الحوكمة: </w:t>
      </w:r>
      <w:r>
        <w:rPr>
          <w:rFonts w:ascii="Traditional Arabic" w:hAnsi="Traditional Arabic" w:cs="Traditional Arabic"/>
          <w:color w:val="222222"/>
          <w:sz w:val="27"/>
          <w:szCs w:val="27"/>
          <w:rtl/>
        </w:rPr>
        <w:t>الاستخلاف نموذجًا للحوكمة (السلطة أمانة لا امتياز)، والشورى نظامًا للقرار بدوائرها، والمساءلة المزدوجة أمام الله وأمام الناس.</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b/>
          <w:bCs/>
          <w:color w:val="1A5C2A"/>
          <w:sz w:val="27"/>
          <w:szCs w:val="27"/>
          <w:rtl/>
        </w:rPr>
        <w:t xml:space="preserve">الإنسان: </w:t>
      </w:r>
      <w:r>
        <w:rPr>
          <w:rFonts w:ascii="Traditional Arabic" w:hAnsi="Traditional Arabic" w:cs="Traditional Arabic"/>
          <w:color w:val="222222"/>
          <w:sz w:val="27"/>
          <w:szCs w:val="27"/>
          <w:rtl/>
        </w:rPr>
        <w:t>الاختيار بالكفاءة والأمانة معًا، وإدارة الأداء بالتكليف بالوسع، وإدارة الأزمة الإنسانية بمفهوم الابتلاء المهني.</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b/>
          <w:bCs/>
          <w:color w:val="1A5C2A"/>
          <w:sz w:val="27"/>
          <w:szCs w:val="27"/>
          <w:rtl/>
        </w:rPr>
        <w:t xml:space="preserve">الفعل الإداري: </w:t>
      </w:r>
      <w:r>
        <w:rPr>
          <w:rFonts w:ascii="Traditional Arabic" w:hAnsi="Traditional Arabic" w:cs="Traditional Arabic"/>
          <w:color w:val="222222"/>
          <w:sz w:val="27"/>
          <w:szCs w:val="27"/>
          <w:rtl/>
        </w:rPr>
        <w:t>التثبّت المؤسسي في جودة المعلومات، والمعضلات حين تتعارض القيم، وغاية المؤسسة في مجتمعها.</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b/>
          <w:bCs/>
          <w:color w:val="1A5C2A"/>
          <w:sz w:val="27"/>
          <w:szCs w:val="27"/>
          <w:rtl/>
        </w:rPr>
        <w:t xml:space="preserve">التحوّل: </w:t>
      </w:r>
      <w:r>
        <w:rPr>
          <w:rFonts w:ascii="Traditional Arabic" w:hAnsi="Traditional Arabic" w:cs="Traditional Arabic"/>
          <w:color w:val="222222"/>
          <w:sz w:val="27"/>
          <w:szCs w:val="27"/>
          <w:rtl/>
        </w:rPr>
        <w:t>مراحل التحول الخمس (QCMP)، والمحكّات التسعة التي تفرّق التحول الحقيقي من الأسلمة الشكلية، ونموذج قياس الأثر (QIMP).</w:t>
      </w:r>
    </w:p>
    <w:p>
      <w:pPr>
        <w:keepNext/>
        <w:spacing w:before="120" w:after="40"/>
      </w:pPr>
      <w:r>
        <w:rPr>
          <w:rFonts w:ascii="Traditional Arabic" w:hAnsi="Traditional Arabic" w:cs="Traditional Arabic"/>
          <w:b/>
          <w:bCs/>
          <w:color w:val="1A5C2A"/>
          <w:sz w:val="28"/>
          <w:szCs w:val="28"/>
          <w:rtl/>
        </w:rPr>
        <w:t>ما يميّزه</w:t>
      </w:r>
    </w:p>
    <w:p>
      <w:pPr>
        <w:spacing w:before="0" w:after="120"/>
        <w:jc w:val="both"/>
      </w:pPr>
      <w:r>
        <w:rPr>
          <w:rFonts w:ascii="Traditional Arabic" w:hAnsi="Traditional Arabic" w:cs="Traditional Arabic"/>
          <w:color w:val="222222"/>
          <w:sz w:val="28"/>
          <w:szCs w:val="28"/>
          <w:rtl/>
        </w:rPr>
        <w:t>كتاب باحث ممارس، وُلد من سؤال طُرح في برنامج تحوّل رقمي حقيقي: ما الفرق بين مؤسسة تملك أرقامًا جيدة ومؤسسة تملك روحًا جيدة؟ ولكل فصل أداة وميثاق وخارطة تطبيق، ويختم بحالة شاملة تتبع مؤسسة واحدة عبر الأدوات كلها.</w:t>
      </w:r>
    </w:p>
    <w:p>
      <w:pPr>
        <w:keepNext/>
        <w:spacing w:before="120" w:after="40"/>
      </w:pPr>
      <w:r>
        <w:rPr>
          <w:rFonts w:ascii="Traditional Arabic" w:hAnsi="Traditional Arabic" w:cs="Traditional Arabic"/>
          <w:b/>
          <w:bCs/>
          <w:color w:val="1A5C2A"/>
          <w:sz w:val="28"/>
          <w:szCs w:val="28"/>
          <w:rtl/>
        </w:rPr>
        <w:t>القارئ</w:t>
      </w:r>
    </w:p>
    <w:p>
      <w:pPr>
        <w:spacing w:before="0" w:after="120"/>
        <w:jc w:val="both"/>
      </w:pPr>
      <w:r>
        <w:rPr>
          <w:rFonts w:ascii="Traditional Arabic" w:hAnsi="Traditional Arabic" w:cs="Traditional Arabic"/>
          <w:color w:val="222222"/>
          <w:sz w:val="28"/>
          <w:szCs w:val="28"/>
          <w:rtl/>
        </w:rPr>
        <w:t>قيادات المؤسسات ومجالس الإدارات، ومديرو الموارد البشرية والجودة والتحول المؤسسي، والمؤسسات المالية والوقفية والخيرية، ومقررات الإدارة في الدراسات العليا.</w:t>
      </w:r>
    </w:p>
    <w:tbl>
      <w:tblPr>
        <w:bidiVisual/>
        <w:tblW w:type="dxa" w:w="9411"/>
        <w:jc w:val="center"/>
        <w:tblBorders>
          <w:top w:val="single" w:sz="4" w:space="0" w:color="C9D3C4"/>
          <w:left w:val="nil"/>
          <w:bottom w:val="single" w:sz="4" w:space="0" w:color="C9D3C4"/>
          <w:right w:val="nil"/>
          <w:insideH w:val="single" w:sz="4" w:space="0" w:color="C9D3C4"/>
          <w:insideV w:val="nil"/>
        </w:tblBorders>
        <w:tblLayout w:type="fixed"/>
        <w:tblLook w:firstColumn="1" w:firstRow="1" w:lastColumn="0" w:lastRow="0" w:noHBand="0" w:noVBand="1" w:val="04A0"/>
      </w:tblPr>
      <w:tblGrid>
        <w:gridCol w:w="2041"/>
        <w:gridCol w:w="7371"/>
      </w:tblGrid>
      <w:tr>
        <w:tc>
          <w:tcPr>
            <w:tcW w:type="dxa" w:w="2041"/>
            <w:shd w:val="clear" w:color="auto" w:fill="1A5C2A"/>
          </w:tcPr>
          <w:p>
            <w:pPr>
              <w:spacing w:after="40"/>
            </w:pPr>
            <w:r/>
            <w:r>
              <w:rPr>
                <w:rFonts w:ascii="Traditional Arabic" w:hAnsi="Traditional Arabic" w:cs="Traditional Arabic"/>
                <w:b/>
                <w:bCs/>
                <w:color w:val="FFFFFF"/>
                <w:sz w:val="25"/>
                <w:szCs w:val="25"/>
                <w:rtl/>
              </w:rPr>
              <w:t>البيان</w:t>
            </w:r>
          </w:p>
        </w:tc>
        <w:tc>
          <w:tcPr>
            <w:tcW w:type="dxa" w:w="7370"/>
            <w:shd w:val="clear" w:color="auto" w:fill="1A5C2A"/>
          </w:tcPr>
          <w:p>
            <w:pPr>
              <w:spacing w:after="40"/>
            </w:pPr>
            <w:r/>
            <w:r>
              <w:rPr>
                <w:rFonts w:ascii="Traditional Arabic" w:hAnsi="Traditional Arabic" w:cs="Traditional Arabic"/>
                <w:b/>
                <w:bCs/>
                <w:color w:val="FFFFFF"/>
                <w:sz w:val="25"/>
                <w:szCs w:val="25"/>
                <w:rtl/>
              </w:rPr>
              <w:t>القيمة</w:t>
            </w:r>
          </w:p>
        </w:tc>
      </w:tr>
      <w:tr>
        <w:tc>
          <w:tcPr>
            <w:tcW w:type="dxa" w:w="2041"/>
          </w:tcPr>
          <w:p>
            <w:pPr>
              <w:spacing w:after="40"/>
            </w:pPr>
            <w:r/>
            <w:r>
              <w:rPr>
                <w:rFonts w:ascii="Traditional Arabic" w:hAnsi="Traditional Arabic" w:cs="Traditional Arabic"/>
                <w:color w:val="222222"/>
                <w:sz w:val="25"/>
                <w:szCs w:val="25"/>
                <w:rtl/>
              </w:rPr>
              <w:t>البنية</w:t>
            </w:r>
          </w:p>
        </w:tc>
        <w:tc>
          <w:tcPr>
            <w:tcW w:type="dxa" w:w="7370"/>
          </w:tcPr>
          <w:p>
            <w:pPr>
              <w:spacing w:after="40"/>
            </w:pPr>
            <w:r/>
            <w:r>
              <w:rPr>
                <w:rFonts w:ascii="Traditional Arabic" w:hAnsi="Traditional Arabic" w:cs="Traditional Arabic"/>
                <w:color w:val="222222"/>
                <w:sz w:val="25"/>
                <w:szCs w:val="25"/>
                <w:rtl/>
              </w:rPr>
              <w:t>مقدمات، وأربعة أبواب، وأربعة عشر فصلًا، وخاتمة، وملحق حالة شاملة</w:t>
            </w:r>
          </w:p>
        </w:tc>
      </w:tr>
      <w:tr>
        <w:tc>
          <w:tcPr>
            <w:tcW w:type="dxa" w:w="2041"/>
          </w:tcPr>
          <w:p>
            <w:pPr>
              <w:spacing w:after="40"/>
            </w:pPr>
            <w:r/>
            <w:r>
              <w:rPr>
                <w:rFonts w:ascii="Traditional Arabic" w:hAnsi="Traditional Arabic" w:cs="Traditional Arabic"/>
                <w:color w:val="222222"/>
                <w:sz w:val="25"/>
                <w:szCs w:val="25"/>
                <w:rtl/>
              </w:rPr>
              <w:t>الطول</w:t>
            </w:r>
          </w:p>
        </w:tc>
        <w:tc>
          <w:tcPr>
            <w:tcW w:type="dxa" w:w="7370"/>
          </w:tcPr>
          <w:p>
            <w:pPr>
              <w:spacing w:after="40"/>
            </w:pPr>
            <w:r/>
            <w:r>
              <w:rPr>
                <w:rFonts w:ascii="Traditional Arabic" w:hAnsi="Traditional Arabic" w:cs="Traditional Arabic"/>
                <w:color w:val="222222"/>
                <w:sz w:val="25"/>
                <w:szCs w:val="25"/>
                <w:rtl/>
              </w:rPr>
              <w:t>نحو 70,000 كلمة، ونحو 235 صفحة (تقدير)</w:t>
            </w:r>
          </w:p>
        </w:tc>
      </w:tr>
      <w:tr>
        <w:tc>
          <w:tcPr>
            <w:tcW w:type="dxa" w:w="2041"/>
          </w:tcPr>
          <w:p>
            <w:pPr>
              <w:spacing w:after="40"/>
            </w:pPr>
            <w:r/>
            <w:r>
              <w:rPr>
                <w:rFonts w:ascii="Traditional Arabic" w:hAnsi="Traditional Arabic" w:cs="Traditional Arabic"/>
                <w:color w:val="222222"/>
                <w:sz w:val="25"/>
                <w:szCs w:val="25"/>
                <w:rtl/>
              </w:rPr>
              <w:t>المكوّنات</w:t>
            </w:r>
          </w:p>
        </w:tc>
        <w:tc>
          <w:tcPr>
            <w:tcW w:type="dxa" w:w="7370"/>
          </w:tcPr>
          <w:p>
            <w:pPr>
              <w:spacing w:after="40"/>
            </w:pPr>
            <w:r/>
            <w:r>
              <w:rPr>
                <w:rFonts w:ascii="Traditional Arabic" w:hAnsi="Traditional Arabic" w:cs="Traditional Arabic"/>
                <w:color w:val="222222"/>
                <w:sz w:val="25"/>
                <w:szCs w:val="25"/>
                <w:rtl/>
              </w:rPr>
              <w:t>46 شكلًا توضيحيًا، و150 جدولًا، وفهرسا الآيات والأحاديث، وقائمة مصادر</w:t>
            </w:r>
          </w:p>
        </w:tc>
      </w:tr>
      <w:tr>
        <w:tc>
          <w:tcPr>
            <w:tcW w:type="dxa" w:w="2041"/>
          </w:tcPr>
          <w:p>
            <w:pPr>
              <w:spacing w:after="40"/>
            </w:pPr>
            <w:r/>
            <w:r>
              <w:rPr>
                <w:rFonts w:ascii="Traditional Arabic" w:hAnsi="Traditional Arabic" w:cs="Traditional Arabic"/>
                <w:color w:val="222222"/>
                <w:sz w:val="25"/>
                <w:szCs w:val="25"/>
                <w:rtl/>
              </w:rPr>
              <w:t>المرافق</w:t>
            </w:r>
          </w:p>
        </w:tc>
        <w:tc>
          <w:tcPr>
            <w:tcW w:type="dxa" w:w="7370"/>
          </w:tcPr>
          <w:p>
            <w:pPr>
              <w:spacing w:after="40"/>
            </w:pPr>
            <w:r/>
            <w:r>
              <w:rPr>
                <w:rFonts w:ascii="Traditional Arabic" w:hAnsi="Traditional Arabic" w:cs="Traditional Arabic"/>
                <w:color w:val="222222"/>
                <w:sz w:val="25"/>
                <w:szCs w:val="25"/>
                <w:rtl/>
              </w:rPr>
              <w:t>دليل عملي فيه 37 نموذجًا قابلًا للطباعة في سبعة أقسام، مع مخرجات التعلم والتمارين</w:t>
            </w:r>
          </w:p>
        </w:tc>
      </w:tr>
    </w:tbl>
    <w:p>
      <w:pPr>
        <w:spacing w:before="0" w:after="60"/>
      </w:pPr>
    </w:p>
    <w:p>
      <w:r>
        <w:br w:type="page"/>
      </w:r>
    </w:p>
    <w:p>
      <w:pPr>
        <w:keepNext/>
        <w:pBdr>
          <w:bottom w:val="single" w:sz="18" w:space="6" w:color="B08D3C"/>
        </w:pBdr>
        <w:spacing w:before="0" w:after="60"/>
      </w:pPr>
      <w:r>
        <w:rPr>
          <w:rFonts w:ascii="Traditional Arabic" w:hAnsi="Traditional Arabic" w:cs="Traditional Arabic"/>
          <w:b/>
          <w:bCs/>
          <w:color w:val="1A5C2A"/>
          <w:sz w:val="40"/>
          <w:szCs w:val="40"/>
          <w:rtl/>
        </w:rPr>
        <w:t>فهرس الكتاب الثاني</w:t>
      </w:r>
    </w:p>
    <w:p>
      <w:pPr>
        <w:spacing w:before="0" w:after="100"/>
        <w:jc w:val="both"/>
      </w:pPr>
      <w:r>
        <w:rPr>
          <w:rFonts w:ascii="Traditional Arabic" w:hAnsi="Traditional Arabic" w:cs="Traditional Arabic"/>
          <w:b/>
          <w:bCs/>
          <w:color w:val="1A5C2A"/>
          <w:sz w:val="26"/>
          <w:szCs w:val="26"/>
          <w:rtl/>
        </w:rPr>
        <w:t xml:space="preserve">المقدمات: </w:t>
      </w:r>
      <w:r>
        <w:rPr>
          <w:rFonts w:ascii="Traditional Arabic" w:hAnsi="Traditional Arabic" w:cs="Traditional Arabic"/>
          <w:color w:val="222222"/>
          <w:sz w:val="26"/>
          <w:szCs w:val="26"/>
          <w:rtl/>
        </w:rPr>
        <w:t>كلمة المؤلف · التوطئة الفكرية: الإدارة القرآنية، نظرية أم توصيف؟ · المنهج والمصادر · دليل القراءة · المصطلحات الجوهرية</w:t>
      </w:r>
    </w:p>
    <w:p>
      <w:pPr>
        <w:keepNext/>
        <w:spacing w:before="120" w:after="40"/>
      </w:pPr>
      <w:r>
        <w:rPr>
          <w:rFonts w:ascii="Traditional Arabic" w:hAnsi="Traditional Arabic" w:cs="Traditional Arabic"/>
          <w:b/>
          <w:bCs/>
          <w:color w:val="1A5C2A"/>
          <w:sz w:val="28"/>
          <w:szCs w:val="28"/>
          <w:rtl/>
        </w:rPr>
        <w:t>الباب التمهيدي: لماذا يتعثر التطبيق؟ وأين تقف مؤسستك؟</w:t>
      </w:r>
    </w:p>
    <w:p>
      <w:pPr>
        <w:spacing w:before="0" w:after="30"/>
        <w:ind w:right="340" w:hanging="340"/>
      </w:pPr>
      <w:r>
        <w:rPr>
          <w:rFonts w:ascii="Traditional Arabic" w:hAnsi="Traditional Arabic" w:cs="Traditional Arabic"/>
          <w:b/>
          <w:bCs/>
          <w:color w:val="B08D3C"/>
          <w:sz w:val="26"/>
          <w:szCs w:val="26"/>
          <w:rtl/>
        </w:rPr>
        <w:t xml:space="preserve">1.  </w:t>
      </w:r>
      <w:r>
        <w:rPr>
          <w:rFonts w:ascii="Traditional Arabic" w:hAnsi="Traditional Arabic" w:cs="Traditional Arabic"/>
          <w:color w:val="222222"/>
          <w:sz w:val="26"/>
          <w:szCs w:val="26"/>
          <w:rtl/>
        </w:rPr>
        <w:t>لماذا يفشل التطبيق حين يصح الإطار؟</w:t>
      </w:r>
    </w:p>
    <w:p>
      <w:pPr>
        <w:spacing w:before="0" w:after="30"/>
        <w:ind w:right="340" w:hanging="340"/>
      </w:pPr>
      <w:r>
        <w:rPr>
          <w:rFonts w:ascii="Traditional Arabic" w:hAnsi="Traditional Arabic" w:cs="Traditional Arabic"/>
          <w:b/>
          <w:bCs/>
          <w:color w:val="B08D3C"/>
          <w:sz w:val="26"/>
          <w:szCs w:val="26"/>
          <w:rtl/>
        </w:rPr>
        <w:t xml:space="preserve">2.  </w:t>
      </w:r>
      <w:r>
        <w:rPr>
          <w:rFonts w:ascii="Traditional Arabic" w:hAnsi="Traditional Arabic" w:cs="Traditional Arabic"/>
          <w:color w:val="222222"/>
          <w:sz w:val="26"/>
          <w:szCs w:val="26"/>
          <w:rtl/>
        </w:rPr>
        <w:t>أداة التشخيص المؤسسي القرآني الشامل</w:t>
      </w:r>
    </w:p>
    <w:p>
      <w:pPr>
        <w:keepNext/>
        <w:spacing w:before="120" w:after="40"/>
      </w:pPr>
      <w:r>
        <w:rPr>
          <w:rFonts w:ascii="Traditional Arabic" w:hAnsi="Traditional Arabic" w:cs="Traditional Arabic"/>
          <w:b/>
          <w:bCs/>
          <w:color w:val="1A5C2A"/>
          <w:sz w:val="28"/>
          <w:szCs w:val="28"/>
          <w:rtl/>
        </w:rPr>
        <w:t>الباب الأول: حوكمة المؤسسة القرآنية</w:t>
      </w:r>
    </w:p>
    <w:p>
      <w:pPr>
        <w:spacing w:before="0" w:after="30"/>
        <w:ind w:right="340" w:hanging="340"/>
      </w:pPr>
      <w:r>
        <w:rPr>
          <w:rFonts w:ascii="Traditional Arabic" w:hAnsi="Traditional Arabic" w:cs="Traditional Arabic"/>
          <w:b/>
          <w:bCs/>
          <w:color w:val="B08D3C"/>
          <w:sz w:val="26"/>
          <w:szCs w:val="26"/>
          <w:rtl/>
        </w:rPr>
        <w:t xml:space="preserve">3.  </w:t>
      </w:r>
      <w:r>
        <w:rPr>
          <w:rFonts w:ascii="Traditional Arabic" w:hAnsi="Traditional Arabic" w:cs="Traditional Arabic"/>
          <w:color w:val="222222"/>
          <w:sz w:val="26"/>
          <w:szCs w:val="26"/>
          <w:rtl/>
        </w:rPr>
        <w:t>الاستخلاف نموذجًا للحوكمة: السلطة أمانة لا امتياز</w:t>
      </w:r>
    </w:p>
    <w:p>
      <w:pPr>
        <w:spacing w:before="0" w:after="30"/>
        <w:ind w:right="340" w:hanging="340"/>
      </w:pPr>
      <w:r>
        <w:rPr>
          <w:rFonts w:ascii="Traditional Arabic" w:hAnsi="Traditional Arabic" w:cs="Traditional Arabic"/>
          <w:b/>
          <w:bCs/>
          <w:color w:val="B08D3C"/>
          <w:sz w:val="26"/>
          <w:szCs w:val="26"/>
          <w:rtl/>
        </w:rPr>
        <w:t xml:space="preserve">4.  </w:t>
      </w:r>
      <w:r>
        <w:rPr>
          <w:rFonts w:ascii="Traditional Arabic" w:hAnsi="Traditional Arabic" w:cs="Traditional Arabic"/>
          <w:color w:val="222222"/>
          <w:sz w:val="26"/>
          <w:szCs w:val="26"/>
          <w:rtl/>
        </w:rPr>
        <w:t>الشورى نظامًا للقرار: أعمق من «الاستشارة»</w:t>
      </w:r>
    </w:p>
    <w:p>
      <w:pPr>
        <w:spacing w:before="0" w:after="30"/>
        <w:ind w:right="340" w:hanging="340"/>
      </w:pPr>
      <w:r>
        <w:rPr>
          <w:rFonts w:ascii="Traditional Arabic" w:hAnsi="Traditional Arabic" w:cs="Traditional Arabic"/>
          <w:b/>
          <w:bCs/>
          <w:color w:val="B08D3C"/>
          <w:sz w:val="26"/>
          <w:szCs w:val="26"/>
          <w:rtl/>
        </w:rPr>
        <w:t xml:space="preserve">5.  </w:t>
      </w:r>
      <w:r>
        <w:rPr>
          <w:rFonts w:ascii="Traditional Arabic" w:hAnsi="Traditional Arabic" w:cs="Traditional Arabic"/>
          <w:color w:val="222222"/>
          <w:sz w:val="26"/>
          <w:szCs w:val="26"/>
          <w:rtl/>
        </w:rPr>
        <w:t>المساءلة المزدوجة: أمام الله وأمام الرعية</w:t>
      </w:r>
    </w:p>
    <w:p>
      <w:pPr>
        <w:keepNext/>
        <w:spacing w:before="120" w:after="40"/>
      </w:pPr>
      <w:r>
        <w:rPr>
          <w:rFonts w:ascii="Traditional Arabic" w:hAnsi="Traditional Arabic" w:cs="Traditional Arabic"/>
          <w:b/>
          <w:bCs/>
          <w:color w:val="1A5C2A"/>
          <w:sz w:val="28"/>
          <w:szCs w:val="28"/>
          <w:rtl/>
        </w:rPr>
        <w:t>الباب الثاني: الإنسان في المؤسسة القرآنية</w:t>
      </w:r>
    </w:p>
    <w:p>
      <w:pPr>
        <w:spacing w:before="0" w:after="30"/>
        <w:ind w:right="340" w:hanging="340"/>
      </w:pPr>
      <w:r>
        <w:rPr>
          <w:rFonts w:ascii="Traditional Arabic" w:hAnsi="Traditional Arabic" w:cs="Traditional Arabic"/>
          <w:b/>
          <w:bCs/>
          <w:color w:val="B08D3C"/>
          <w:sz w:val="26"/>
          <w:szCs w:val="26"/>
          <w:rtl/>
        </w:rPr>
        <w:t xml:space="preserve">6.  </w:t>
      </w:r>
      <w:r>
        <w:rPr>
          <w:rFonts w:ascii="Traditional Arabic" w:hAnsi="Traditional Arabic" w:cs="Traditional Arabic"/>
          <w:color w:val="222222"/>
          <w:sz w:val="26"/>
          <w:szCs w:val="26"/>
          <w:rtl/>
        </w:rPr>
        <w:t>نموذج الاختيار القرآني: الكفاءة والأمانة معًا</w:t>
      </w:r>
    </w:p>
    <w:p>
      <w:pPr>
        <w:spacing w:before="0" w:after="30"/>
        <w:ind w:right="340" w:hanging="340"/>
      </w:pPr>
      <w:r>
        <w:rPr>
          <w:rFonts w:ascii="Traditional Arabic" w:hAnsi="Traditional Arabic" w:cs="Traditional Arabic"/>
          <w:b/>
          <w:bCs/>
          <w:color w:val="B08D3C"/>
          <w:sz w:val="26"/>
          <w:szCs w:val="26"/>
          <w:rtl/>
        </w:rPr>
        <w:t xml:space="preserve">7.  </w:t>
      </w:r>
      <w:r>
        <w:rPr>
          <w:rFonts w:ascii="Traditional Arabic" w:hAnsi="Traditional Arabic" w:cs="Traditional Arabic"/>
          <w:color w:val="222222"/>
          <w:sz w:val="26"/>
          <w:szCs w:val="26"/>
          <w:rtl/>
        </w:rPr>
        <w:t>التكليف بالوسع: إطار قرآني لإدارة الأداء</w:t>
      </w:r>
    </w:p>
    <w:p>
      <w:pPr>
        <w:spacing w:before="0" w:after="30"/>
        <w:ind w:right="340" w:hanging="340"/>
      </w:pPr>
      <w:r>
        <w:rPr>
          <w:rFonts w:ascii="Traditional Arabic" w:hAnsi="Traditional Arabic" w:cs="Traditional Arabic"/>
          <w:b/>
          <w:bCs/>
          <w:color w:val="B08D3C"/>
          <w:sz w:val="26"/>
          <w:szCs w:val="26"/>
          <w:rtl/>
        </w:rPr>
        <w:t xml:space="preserve">8.  </w:t>
      </w:r>
      <w:r>
        <w:rPr>
          <w:rFonts w:ascii="Traditional Arabic" w:hAnsi="Traditional Arabic" w:cs="Traditional Arabic"/>
          <w:color w:val="222222"/>
          <w:sz w:val="26"/>
          <w:szCs w:val="26"/>
          <w:rtl/>
        </w:rPr>
        <w:t>الابتلاء المهني: إدارة الأزمة الإنسانية في المؤسسة</w:t>
      </w:r>
    </w:p>
    <w:p>
      <w:pPr>
        <w:keepNext/>
        <w:spacing w:before="120" w:after="40"/>
      </w:pPr>
      <w:r>
        <w:rPr>
          <w:rFonts w:ascii="Traditional Arabic" w:hAnsi="Traditional Arabic" w:cs="Traditional Arabic"/>
          <w:b/>
          <w:bCs/>
          <w:color w:val="1A5C2A"/>
          <w:sz w:val="28"/>
          <w:szCs w:val="28"/>
          <w:rtl/>
        </w:rPr>
        <w:t>الباب الثالث: الفعل الإداري في المؤسسة القرآنية</w:t>
      </w:r>
    </w:p>
    <w:p>
      <w:pPr>
        <w:spacing w:before="0" w:after="30"/>
        <w:ind w:right="340" w:hanging="340"/>
      </w:pPr>
      <w:r>
        <w:rPr>
          <w:rFonts w:ascii="Traditional Arabic" w:hAnsi="Traditional Arabic" w:cs="Traditional Arabic"/>
          <w:b/>
          <w:bCs/>
          <w:color w:val="B08D3C"/>
          <w:sz w:val="26"/>
          <w:szCs w:val="26"/>
          <w:rtl/>
        </w:rPr>
        <w:t xml:space="preserve">9.  </w:t>
      </w:r>
      <w:r>
        <w:rPr>
          <w:rFonts w:ascii="Traditional Arabic" w:hAnsi="Traditional Arabic" w:cs="Traditional Arabic"/>
          <w:color w:val="222222"/>
          <w:sz w:val="26"/>
          <w:szCs w:val="26"/>
          <w:rtl/>
        </w:rPr>
        <w:t>التثبُّت المؤسسي: جودة المعلومات قبل القرار</w:t>
      </w:r>
    </w:p>
    <w:p>
      <w:pPr>
        <w:spacing w:before="0" w:after="30"/>
        <w:ind w:right="340" w:hanging="340"/>
      </w:pPr>
      <w:r>
        <w:rPr>
          <w:rFonts w:ascii="Traditional Arabic" w:hAnsi="Traditional Arabic" w:cs="Traditional Arabic"/>
          <w:b/>
          <w:bCs/>
          <w:color w:val="B08D3C"/>
          <w:sz w:val="26"/>
          <w:szCs w:val="26"/>
          <w:rtl/>
        </w:rPr>
        <w:t xml:space="preserve">10.  </w:t>
      </w:r>
      <w:r>
        <w:rPr>
          <w:rFonts w:ascii="Traditional Arabic" w:hAnsi="Traditional Arabic" w:cs="Traditional Arabic"/>
          <w:color w:val="222222"/>
          <w:sz w:val="26"/>
          <w:szCs w:val="26"/>
          <w:rtl/>
        </w:rPr>
        <w:t>إدارة الأزمات والمعضلات: حين تتعارض القيم</w:t>
      </w:r>
    </w:p>
    <w:p>
      <w:pPr>
        <w:spacing w:before="0" w:after="30"/>
        <w:ind w:right="340" w:hanging="340"/>
      </w:pPr>
      <w:r>
        <w:rPr>
          <w:rFonts w:ascii="Traditional Arabic" w:hAnsi="Traditional Arabic" w:cs="Traditional Arabic"/>
          <w:b/>
          <w:bCs/>
          <w:color w:val="B08D3C"/>
          <w:sz w:val="26"/>
          <w:szCs w:val="26"/>
          <w:rtl/>
        </w:rPr>
        <w:t xml:space="preserve">11.  </w:t>
      </w:r>
      <w:r>
        <w:rPr>
          <w:rFonts w:ascii="Traditional Arabic" w:hAnsi="Traditional Arabic" w:cs="Traditional Arabic"/>
          <w:color w:val="222222"/>
          <w:sz w:val="26"/>
          <w:szCs w:val="26"/>
          <w:rtl/>
        </w:rPr>
        <w:t>المؤسسة العاملة في المجتمع: الغاية الخارجية</w:t>
      </w:r>
    </w:p>
    <w:p>
      <w:pPr>
        <w:keepNext/>
        <w:spacing w:before="120" w:after="40"/>
      </w:pPr>
      <w:r>
        <w:rPr>
          <w:rFonts w:ascii="Traditional Arabic" w:hAnsi="Traditional Arabic" w:cs="Traditional Arabic"/>
          <w:b/>
          <w:bCs/>
          <w:color w:val="1A5C2A"/>
          <w:sz w:val="28"/>
          <w:szCs w:val="28"/>
          <w:rtl/>
        </w:rPr>
        <w:t>الباب الرابع: التحوُّل المؤسسي والاختبار</w:t>
      </w:r>
    </w:p>
    <w:p>
      <w:pPr>
        <w:spacing w:before="0" w:after="30"/>
        <w:ind w:right="340" w:hanging="340"/>
      </w:pPr>
      <w:r>
        <w:rPr>
          <w:rFonts w:ascii="Traditional Arabic" w:hAnsi="Traditional Arabic" w:cs="Traditional Arabic"/>
          <w:b/>
          <w:bCs/>
          <w:color w:val="B08D3C"/>
          <w:sz w:val="26"/>
          <w:szCs w:val="26"/>
          <w:rtl/>
        </w:rPr>
        <w:t xml:space="preserve">12.  </w:t>
      </w:r>
      <w:r>
        <w:rPr>
          <w:rFonts w:ascii="Traditional Arabic" w:hAnsi="Traditional Arabic" w:cs="Traditional Arabic"/>
          <w:color w:val="222222"/>
          <w:sz w:val="26"/>
          <w:szCs w:val="26"/>
          <w:rtl/>
        </w:rPr>
        <w:t>خمس مراحل للتحوُّل المؤسسي القرآني</w:t>
      </w:r>
    </w:p>
    <w:p>
      <w:pPr>
        <w:spacing w:before="0" w:after="30"/>
        <w:ind w:right="340" w:hanging="340"/>
      </w:pPr>
      <w:r>
        <w:rPr>
          <w:rFonts w:ascii="Traditional Arabic" w:hAnsi="Traditional Arabic" w:cs="Traditional Arabic"/>
          <w:b/>
          <w:bCs/>
          <w:color w:val="B08D3C"/>
          <w:sz w:val="26"/>
          <w:szCs w:val="26"/>
          <w:rtl/>
        </w:rPr>
        <w:t xml:space="preserve">13.  </w:t>
      </w:r>
      <w:r>
        <w:rPr>
          <w:rFonts w:ascii="Traditional Arabic" w:hAnsi="Traditional Arabic" w:cs="Traditional Arabic"/>
          <w:color w:val="222222"/>
          <w:sz w:val="26"/>
          <w:szCs w:val="26"/>
          <w:rtl/>
        </w:rPr>
        <w:t>الأسلمة الشكلية مقابل التحوُّل الحقيقي: اختبار داخلي</w:t>
      </w:r>
    </w:p>
    <w:p>
      <w:pPr>
        <w:spacing w:before="0" w:after="30"/>
        <w:ind w:right="340" w:hanging="340"/>
      </w:pPr>
      <w:r>
        <w:rPr>
          <w:rFonts w:ascii="Traditional Arabic" w:hAnsi="Traditional Arabic" w:cs="Traditional Arabic"/>
          <w:b/>
          <w:bCs/>
          <w:color w:val="B08D3C"/>
          <w:sz w:val="26"/>
          <w:szCs w:val="26"/>
          <w:rtl/>
        </w:rPr>
        <w:t xml:space="preserve">14.  </w:t>
      </w:r>
      <w:r>
        <w:rPr>
          <w:rFonts w:ascii="Traditional Arabic" w:hAnsi="Traditional Arabic" w:cs="Traditional Arabic"/>
          <w:color w:val="222222"/>
          <w:sz w:val="26"/>
          <w:szCs w:val="26"/>
          <w:rtl/>
        </w:rPr>
        <w:t>قياس الأثر المؤسسي القرآني: مؤشِّرات وأدوات</w:t>
      </w:r>
    </w:p>
    <w:p>
      <w:pPr>
        <w:spacing w:before="0" w:after="60"/>
        <w:jc w:val="both"/>
      </w:pPr>
      <w:r>
        <w:rPr>
          <w:rFonts w:ascii="Traditional Arabic" w:hAnsi="Traditional Arabic" w:cs="Traditional Arabic"/>
          <w:b/>
          <w:bCs/>
          <w:color w:val="1A5C2A"/>
          <w:sz w:val="26"/>
          <w:szCs w:val="26"/>
          <w:rtl/>
        </w:rPr>
        <w:t xml:space="preserve">الخاتمة: </w:t>
      </w:r>
      <w:r>
        <w:rPr>
          <w:rFonts w:ascii="Traditional Arabic" w:hAnsi="Traditional Arabic" w:cs="Traditional Arabic"/>
          <w:color w:val="222222"/>
          <w:sz w:val="26"/>
          <w:szCs w:val="26"/>
          <w:rtl/>
        </w:rPr>
        <w:t>المؤسسة القرآنية، ما وصلنا إليه وأين نكمل</w:t>
      </w:r>
    </w:p>
    <w:p>
      <w:pPr>
        <w:spacing w:before="0" w:after="60"/>
        <w:jc w:val="both"/>
      </w:pPr>
      <w:r>
        <w:rPr>
          <w:rFonts w:ascii="Traditional Arabic" w:hAnsi="Traditional Arabic" w:cs="Traditional Arabic"/>
          <w:b/>
          <w:bCs/>
          <w:color w:val="1A5C2A"/>
          <w:sz w:val="26"/>
          <w:szCs w:val="26"/>
          <w:rtl/>
        </w:rPr>
        <w:t xml:space="preserve">الملحق (ب): </w:t>
      </w:r>
      <w:r>
        <w:rPr>
          <w:rFonts w:ascii="Traditional Arabic" w:hAnsi="Traditional Arabic" w:cs="Traditional Arabic"/>
          <w:color w:val="222222"/>
          <w:sz w:val="26"/>
          <w:szCs w:val="26"/>
          <w:rtl/>
        </w:rPr>
        <w:t>دراسة حالة شاملة لمؤسسة تطبّق أدوات الكتاب (مثال توضيحي)</w:t>
      </w:r>
    </w:p>
    <w:p>
      <w:pPr>
        <w:spacing w:before="0" w:after="60"/>
        <w:jc w:val="both"/>
      </w:pPr>
      <w:r>
        <w:rPr>
          <w:rFonts w:ascii="Traditional Arabic" w:hAnsi="Traditional Arabic" w:cs="Traditional Arabic"/>
          <w:b/>
          <w:bCs/>
          <w:color w:val="1A5C2A"/>
          <w:sz w:val="26"/>
          <w:szCs w:val="26"/>
          <w:rtl/>
        </w:rPr>
        <w:t xml:space="preserve">الفهارس: </w:t>
      </w:r>
      <w:r>
        <w:rPr>
          <w:rFonts w:ascii="Traditional Arabic" w:hAnsi="Traditional Arabic" w:cs="Traditional Arabic"/>
          <w:color w:val="222222"/>
          <w:sz w:val="26"/>
          <w:szCs w:val="26"/>
          <w:rtl/>
        </w:rPr>
        <w:t>الآيات القرآنية · الأحاديث والآثار · المصادر والمراجع</w:t>
      </w:r>
    </w:p>
    <w:p>
      <w:r>
        <w:br w:type="page"/>
      </w:r>
    </w:p>
    <w:p>
      <w:pPr>
        <w:spacing w:before="0" w:after="0"/>
      </w:pPr>
      <w:r>
        <w:rPr>
          <w:rFonts w:ascii="Traditional Arabic" w:hAnsi="Traditional Arabic" w:cs="Traditional Arabic"/>
          <w:b/>
          <w:bCs/>
          <w:color w:val="B08D3C"/>
          <w:sz w:val="24"/>
          <w:szCs w:val="24"/>
          <w:rtl/>
        </w:rPr>
        <w:t>المرفق 3</w:t>
      </w:r>
    </w:p>
    <w:p>
      <w:pPr>
        <w:keepNext/>
        <w:pBdr>
          <w:bottom w:val="single" w:sz="18" w:space="6" w:color="B08D3C"/>
        </w:pBdr>
        <w:spacing w:before="0" w:after="60"/>
      </w:pPr>
      <w:r>
        <w:rPr>
          <w:rFonts w:ascii="Traditional Arabic" w:hAnsi="Traditional Arabic" w:cs="Traditional Arabic"/>
          <w:b/>
          <w:bCs/>
          <w:color w:val="1A5C2A"/>
          <w:sz w:val="40"/>
          <w:szCs w:val="40"/>
          <w:rtl/>
        </w:rPr>
        <w:t>الكتاب الثالث</w:t>
      </w:r>
    </w:p>
    <w:p>
      <w:pPr>
        <w:spacing w:before="0" w:after="160"/>
      </w:pPr>
      <w:r>
        <w:rPr>
          <w:rFonts w:ascii="Traditional Arabic" w:hAnsi="Traditional Arabic" w:cs="Traditional Arabic"/>
          <w:b/>
          <w:bCs/>
          <w:color w:val="222222"/>
          <w:sz w:val="34"/>
          <w:szCs w:val="34"/>
          <w:rtl/>
        </w:rPr>
        <w:t>التطبيقات القطاعية المتخصصة: التعليم والصحة والصناعة والمالية والحوكمة</w:t>
      </w:r>
    </w:p>
    <w:p>
      <w:pPr>
        <w:keepNext/>
        <w:spacing w:before="120" w:after="40"/>
      </w:pPr>
      <w:r>
        <w:rPr>
          <w:rFonts w:ascii="Traditional Arabic" w:hAnsi="Traditional Arabic" w:cs="Traditional Arabic"/>
          <w:b/>
          <w:bCs/>
          <w:color w:val="1A5C2A"/>
          <w:sz w:val="28"/>
          <w:szCs w:val="28"/>
          <w:rtl/>
        </w:rPr>
        <w:t>السؤال الذي يجيب عنه</w:t>
      </w:r>
    </w:p>
    <w:p>
      <w:pPr>
        <w:spacing w:before="0" w:after="120"/>
        <w:jc w:val="both"/>
      </w:pPr>
      <w:r>
        <w:rPr>
          <w:rFonts w:ascii="Traditional Arabic" w:hAnsi="Traditional Arabic" w:cs="Traditional Arabic"/>
          <w:color w:val="222222"/>
          <w:sz w:val="28"/>
          <w:szCs w:val="28"/>
          <w:rtl/>
        </w:rPr>
        <w:t>ماذا يتغيّر في الإطار حين يخرج من المؤسسة الواحدة إلى قطاع كامل له غايته وأنظمته وجمهوره ومعايير نجاحه السائدة؟ مكوّنات QMF الثمانية تبقى هي هي، لكن صورتها في المستشفى غيرها في المصرف أو الوزارة.</w:t>
      </w:r>
    </w:p>
    <w:p>
      <w:pPr>
        <w:keepNext/>
        <w:spacing w:before="120" w:after="40"/>
      </w:pPr>
      <w:r>
        <w:rPr>
          <w:rFonts w:ascii="Traditional Arabic" w:hAnsi="Traditional Arabic" w:cs="Traditional Arabic"/>
          <w:b/>
          <w:bCs/>
          <w:color w:val="1A5C2A"/>
          <w:sz w:val="28"/>
          <w:szCs w:val="28"/>
          <w:rtl/>
        </w:rPr>
        <w:t>ما يقدّمه</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b/>
          <w:bCs/>
          <w:color w:val="1A5C2A"/>
          <w:sz w:val="27"/>
          <w:szCs w:val="27"/>
          <w:rtl/>
        </w:rPr>
        <w:t xml:space="preserve">الأداة الجامعة: </w:t>
      </w:r>
      <w:r>
        <w:rPr>
          <w:rFonts w:ascii="Traditional Arabic" w:hAnsi="Traditional Arabic" w:cs="Traditional Arabic"/>
          <w:color w:val="222222"/>
          <w:sz w:val="27"/>
          <w:szCs w:val="27"/>
          <w:rtl/>
        </w:rPr>
        <w:t>مقياس النضج القطاعي القرآني (QSRM): أربعون سؤالًا في خمسة محاور، وخمسة مستويات للنضج، وخرائط للانتقال من مستوى إلى مستوى.</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b/>
          <w:bCs/>
          <w:color w:val="1A5C2A"/>
          <w:sz w:val="27"/>
          <w:szCs w:val="27"/>
          <w:rtl/>
        </w:rPr>
        <w:t xml:space="preserve">التعليم: </w:t>
      </w:r>
      <w:r>
        <w:rPr>
          <w:rFonts w:ascii="Traditional Arabic" w:hAnsi="Traditional Arabic" w:cs="Traditional Arabic"/>
          <w:color w:val="222222"/>
          <w:sz w:val="27"/>
          <w:szCs w:val="27"/>
          <w:rtl/>
        </w:rPr>
        <w:t>المؤسسة التعليمية من الكُتّاب إلى الجامعة، ومثلث المعلم والطالب والمنهج، وقياس الأثر التعليمي بما يتجاوز الدرجات والاعتماد.</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b/>
          <w:bCs/>
          <w:color w:val="1A5C2A"/>
          <w:sz w:val="27"/>
          <w:szCs w:val="27"/>
          <w:rtl/>
        </w:rPr>
        <w:t xml:space="preserve">الصحة: </w:t>
      </w:r>
      <w:r>
        <w:rPr>
          <w:rFonts w:ascii="Traditional Arabic" w:hAnsi="Traditional Arabic" w:cs="Traditional Arabic"/>
          <w:color w:val="222222"/>
          <w:sz w:val="27"/>
          <w:szCs w:val="27"/>
          <w:rtl/>
        </w:rPr>
        <w:t>المستشفى بمنظور الاستخلاف، والقرار الطبي بالحكمة والشورى والأمانة، ومعايير التقييم والمساءلة في المنظومة الصحية.</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b/>
          <w:bCs/>
          <w:color w:val="1A5C2A"/>
          <w:sz w:val="27"/>
          <w:szCs w:val="27"/>
          <w:rtl/>
        </w:rPr>
        <w:t xml:space="preserve">الصناعة والمال: </w:t>
      </w:r>
      <w:r>
        <w:rPr>
          <w:rFonts w:ascii="Traditional Arabic" w:hAnsi="Traditional Arabic" w:cs="Traditional Arabic"/>
          <w:color w:val="222222"/>
          <w:sz w:val="27"/>
          <w:szCs w:val="27"/>
          <w:rtl/>
        </w:rPr>
        <w:t>الإحسان في الصنع من الحلال إلى الإتقان (QMF-9)، واختبار المؤسسة المالية الإسلامية بين النموذج الحقيقي والأسلمة الشكلية (QMF-10)، ومؤشرات الاستثمار المسؤول والاقتصاد القرآني (QIE-11).</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b/>
          <w:bCs/>
          <w:color w:val="1A5C2A"/>
          <w:sz w:val="27"/>
          <w:szCs w:val="27"/>
          <w:rtl/>
        </w:rPr>
        <w:t xml:space="preserve">الحوكمة العامة: </w:t>
      </w:r>
      <w:r>
        <w:rPr>
          <w:rFonts w:ascii="Traditional Arabic" w:hAnsi="Traditional Arabic" w:cs="Traditional Arabic"/>
          <w:color w:val="222222"/>
          <w:sz w:val="27"/>
          <w:szCs w:val="27"/>
          <w:rtl/>
        </w:rPr>
        <w:t>مقياس الحوكمة القرآنية بأبعاده الثمانية (QGAM)، ثم مقارنة القطاعات الخمسة: ما الثابت في الإطار وما المتغيّر.</w:t>
      </w:r>
    </w:p>
    <w:p>
      <w:pPr>
        <w:keepNext/>
        <w:spacing w:before="120" w:after="40"/>
      </w:pPr>
      <w:r>
        <w:rPr>
          <w:rFonts w:ascii="Traditional Arabic" w:hAnsi="Traditional Arabic" w:cs="Traditional Arabic"/>
          <w:b/>
          <w:bCs/>
          <w:color w:val="1A5C2A"/>
          <w:sz w:val="28"/>
          <w:szCs w:val="28"/>
          <w:rtl/>
        </w:rPr>
        <w:t>ما يميّزه</w:t>
      </w:r>
    </w:p>
    <w:p>
      <w:pPr>
        <w:spacing w:before="0" w:after="120"/>
        <w:jc w:val="both"/>
      </w:pPr>
      <w:r>
        <w:rPr>
          <w:rFonts w:ascii="Traditional Arabic" w:hAnsi="Traditional Arabic" w:cs="Traditional Arabic"/>
          <w:color w:val="222222"/>
          <w:sz w:val="28"/>
          <w:szCs w:val="28"/>
          <w:rtl/>
        </w:rPr>
        <w:t>يضع كل قطاع أمام معاييره الدولية المعروفة (JCI وISO وAAOIFI والأطر المعاصرة للحوكمة)، ويفرز ما نأخذه منها وما يضيفه المنظور القرآني. ولكل فصل أدواته وميثاقه وخارطة تطبيق زمنية، وينتهي بجسر إلى الكتاب الرابع في الإدارة النبوية.</w:t>
      </w:r>
    </w:p>
    <w:p>
      <w:pPr>
        <w:keepNext/>
        <w:spacing w:before="120" w:after="40"/>
      </w:pPr>
      <w:r>
        <w:rPr>
          <w:rFonts w:ascii="Traditional Arabic" w:hAnsi="Traditional Arabic" w:cs="Traditional Arabic"/>
          <w:b/>
          <w:bCs/>
          <w:color w:val="1A5C2A"/>
          <w:sz w:val="28"/>
          <w:szCs w:val="28"/>
          <w:rtl/>
        </w:rPr>
        <w:t>القارئ</w:t>
      </w:r>
    </w:p>
    <w:p>
      <w:pPr>
        <w:spacing w:before="0" w:after="120"/>
        <w:jc w:val="both"/>
      </w:pPr>
      <w:r>
        <w:rPr>
          <w:rFonts w:ascii="Traditional Arabic" w:hAnsi="Traditional Arabic" w:cs="Traditional Arabic"/>
          <w:color w:val="222222"/>
          <w:sz w:val="28"/>
          <w:szCs w:val="28"/>
          <w:rtl/>
        </w:rPr>
        <w:t>القيادات في الجامعات والمدارس، والمستشفيات، والمصانع، والمصارف وصناديق الاستثمار والأوقاف، والجهات الحكومية، والباحثون في الإدارة القطاعية.</w:t>
      </w:r>
    </w:p>
    <w:tbl>
      <w:tblPr>
        <w:bidiVisual/>
        <w:tblW w:type="dxa" w:w="9411"/>
        <w:jc w:val="center"/>
        <w:tblBorders>
          <w:top w:val="single" w:sz="4" w:space="0" w:color="C9D3C4"/>
          <w:left w:val="nil"/>
          <w:bottom w:val="single" w:sz="4" w:space="0" w:color="C9D3C4"/>
          <w:right w:val="nil"/>
          <w:insideH w:val="single" w:sz="4" w:space="0" w:color="C9D3C4"/>
          <w:insideV w:val="nil"/>
        </w:tblBorders>
        <w:tblLayout w:type="fixed"/>
        <w:tblLook w:firstColumn="1" w:firstRow="1" w:lastColumn="0" w:lastRow="0" w:noHBand="0" w:noVBand="1" w:val="04A0"/>
      </w:tblPr>
      <w:tblGrid>
        <w:gridCol w:w="2041"/>
        <w:gridCol w:w="7371"/>
      </w:tblGrid>
      <w:tr>
        <w:tc>
          <w:tcPr>
            <w:tcW w:type="dxa" w:w="2041"/>
            <w:shd w:val="clear" w:color="auto" w:fill="1A5C2A"/>
          </w:tcPr>
          <w:p>
            <w:pPr>
              <w:spacing w:after="40"/>
            </w:pPr>
            <w:r/>
            <w:r>
              <w:rPr>
                <w:rFonts w:ascii="Traditional Arabic" w:hAnsi="Traditional Arabic" w:cs="Traditional Arabic"/>
                <w:b/>
                <w:bCs/>
                <w:color w:val="FFFFFF"/>
                <w:sz w:val="25"/>
                <w:szCs w:val="25"/>
                <w:rtl/>
              </w:rPr>
              <w:t>البيان</w:t>
            </w:r>
          </w:p>
        </w:tc>
        <w:tc>
          <w:tcPr>
            <w:tcW w:type="dxa" w:w="7370"/>
            <w:shd w:val="clear" w:color="auto" w:fill="1A5C2A"/>
          </w:tcPr>
          <w:p>
            <w:pPr>
              <w:spacing w:after="40"/>
            </w:pPr>
            <w:r/>
            <w:r>
              <w:rPr>
                <w:rFonts w:ascii="Traditional Arabic" w:hAnsi="Traditional Arabic" w:cs="Traditional Arabic"/>
                <w:b/>
                <w:bCs/>
                <w:color w:val="FFFFFF"/>
                <w:sz w:val="25"/>
                <w:szCs w:val="25"/>
                <w:rtl/>
              </w:rPr>
              <w:t>القيمة</w:t>
            </w:r>
          </w:p>
        </w:tc>
      </w:tr>
      <w:tr>
        <w:tc>
          <w:tcPr>
            <w:tcW w:type="dxa" w:w="2041"/>
          </w:tcPr>
          <w:p>
            <w:pPr>
              <w:spacing w:after="40"/>
            </w:pPr>
            <w:r/>
            <w:r>
              <w:rPr>
                <w:rFonts w:ascii="Traditional Arabic" w:hAnsi="Traditional Arabic" w:cs="Traditional Arabic"/>
                <w:color w:val="222222"/>
                <w:sz w:val="25"/>
                <w:szCs w:val="25"/>
                <w:rtl/>
              </w:rPr>
              <w:t>البنية</w:t>
            </w:r>
          </w:p>
        </w:tc>
        <w:tc>
          <w:tcPr>
            <w:tcW w:type="dxa" w:w="7370"/>
          </w:tcPr>
          <w:p>
            <w:pPr>
              <w:spacing w:after="40"/>
            </w:pPr>
            <w:r/>
            <w:r>
              <w:rPr>
                <w:rFonts w:ascii="Traditional Arabic" w:hAnsi="Traditional Arabic" w:cs="Traditional Arabic"/>
                <w:color w:val="222222"/>
                <w:sz w:val="25"/>
                <w:szCs w:val="25"/>
                <w:rtl/>
              </w:rPr>
              <w:t>تقديم، وباب تمهيدي وأربعة أبواب، وأربعة عشر فصلًا، وخاتمة، وخمسة ملاحق</w:t>
            </w:r>
          </w:p>
        </w:tc>
      </w:tr>
      <w:tr>
        <w:tc>
          <w:tcPr>
            <w:tcW w:type="dxa" w:w="2041"/>
          </w:tcPr>
          <w:p>
            <w:pPr>
              <w:spacing w:after="40"/>
            </w:pPr>
            <w:r/>
            <w:r>
              <w:rPr>
                <w:rFonts w:ascii="Traditional Arabic" w:hAnsi="Traditional Arabic" w:cs="Traditional Arabic"/>
                <w:color w:val="222222"/>
                <w:sz w:val="25"/>
                <w:szCs w:val="25"/>
                <w:rtl/>
              </w:rPr>
              <w:t>الطول</w:t>
            </w:r>
          </w:p>
        </w:tc>
        <w:tc>
          <w:tcPr>
            <w:tcW w:type="dxa" w:w="7370"/>
          </w:tcPr>
          <w:p>
            <w:pPr>
              <w:spacing w:after="40"/>
            </w:pPr>
            <w:r/>
            <w:r>
              <w:rPr>
                <w:rFonts w:ascii="Traditional Arabic" w:hAnsi="Traditional Arabic" w:cs="Traditional Arabic"/>
                <w:color w:val="222222"/>
                <w:sz w:val="25"/>
                <w:szCs w:val="25"/>
                <w:rtl/>
              </w:rPr>
              <w:t>نحو 35,000 كلمة، ونحو 206 صفحة (تقدير)</w:t>
            </w:r>
          </w:p>
        </w:tc>
      </w:tr>
      <w:tr>
        <w:tc>
          <w:tcPr>
            <w:tcW w:type="dxa" w:w="2041"/>
          </w:tcPr>
          <w:p>
            <w:pPr>
              <w:spacing w:after="40"/>
            </w:pPr>
            <w:r/>
            <w:r>
              <w:rPr>
                <w:rFonts w:ascii="Traditional Arabic" w:hAnsi="Traditional Arabic" w:cs="Traditional Arabic"/>
                <w:color w:val="222222"/>
                <w:sz w:val="25"/>
                <w:szCs w:val="25"/>
                <w:rtl/>
              </w:rPr>
              <w:t>المكوّنات</w:t>
            </w:r>
          </w:p>
        </w:tc>
        <w:tc>
          <w:tcPr>
            <w:tcW w:type="dxa" w:w="7370"/>
          </w:tcPr>
          <w:p>
            <w:pPr>
              <w:spacing w:after="40"/>
            </w:pPr>
            <w:r/>
            <w:r>
              <w:rPr>
                <w:rFonts w:ascii="Traditional Arabic" w:hAnsi="Traditional Arabic" w:cs="Traditional Arabic"/>
                <w:color w:val="222222"/>
                <w:sz w:val="25"/>
                <w:szCs w:val="25"/>
                <w:rtl/>
              </w:rPr>
              <w:t>43 شكلًا توضيحيًا، وجداول ومصفوفات، وفهارس للأدوات والحالات والآيات والأحاديث</w:t>
            </w:r>
          </w:p>
        </w:tc>
      </w:tr>
      <w:tr>
        <w:tc>
          <w:tcPr>
            <w:tcW w:type="dxa" w:w="2041"/>
          </w:tcPr>
          <w:p>
            <w:pPr>
              <w:spacing w:after="40"/>
            </w:pPr>
            <w:r/>
            <w:r>
              <w:rPr>
                <w:rFonts w:ascii="Traditional Arabic" w:hAnsi="Traditional Arabic" w:cs="Traditional Arabic"/>
                <w:color w:val="222222"/>
                <w:sz w:val="25"/>
                <w:szCs w:val="25"/>
                <w:rtl/>
              </w:rPr>
              <w:t>المرافق</w:t>
            </w:r>
          </w:p>
        </w:tc>
        <w:tc>
          <w:tcPr>
            <w:tcW w:type="dxa" w:w="7370"/>
          </w:tcPr>
          <w:p>
            <w:pPr>
              <w:spacing w:after="40"/>
            </w:pPr>
            <w:r/>
            <w:r>
              <w:rPr>
                <w:rFonts w:ascii="Traditional Arabic" w:hAnsi="Traditional Arabic" w:cs="Traditional Arabic"/>
                <w:color w:val="222222"/>
                <w:sz w:val="25"/>
                <w:szCs w:val="25"/>
                <w:rtl/>
              </w:rPr>
              <w:t>دليل عملي بمخرجات التعلم لكل فصل</w:t>
            </w:r>
          </w:p>
        </w:tc>
      </w:tr>
    </w:tbl>
    <w:p>
      <w:pPr>
        <w:spacing w:before="0" w:after="60"/>
      </w:pPr>
    </w:p>
    <w:p>
      <w:r>
        <w:br w:type="page"/>
      </w:r>
    </w:p>
    <w:p>
      <w:pPr>
        <w:keepNext/>
        <w:pBdr>
          <w:bottom w:val="single" w:sz="18" w:space="6" w:color="B08D3C"/>
        </w:pBdr>
        <w:spacing w:before="0" w:after="60"/>
      </w:pPr>
      <w:r>
        <w:rPr>
          <w:rFonts w:ascii="Traditional Arabic" w:hAnsi="Traditional Arabic" w:cs="Traditional Arabic"/>
          <w:b/>
          <w:bCs/>
          <w:color w:val="1A5C2A"/>
          <w:sz w:val="40"/>
          <w:szCs w:val="40"/>
          <w:rtl/>
        </w:rPr>
        <w:t>فهرس الكتاب الثالث</w:t>
      </w:r>
    </w:p>
    <w:p>
      <w:pPr>
        <w:spacing w:before="0" w:after="100"/>
        <w:jc w:val="both"/>
      </w:pPr>
      <w:r>
        <w:rPr>
          <w:rFonts w:ascii="Traditional Arabic" w:hAnsi="Traditional Arabic" w:cs="Traditional Arabic"/>
          <w:b/>
          <w:bCs/>
          <w:color w:val="1A5C2A"/>
          <w:sz w:val="26"/>
          <w:szCs w:val="26"/>
          <w:rtl/>
        </w:rPr>
      </w:r>
      <w:r>
        <w:rPr>
          <w:rFonts w:ascii="Traditional Arabic" w:hAnsi="Traditional Arabic" w:cs="Traditional Arabic"/>
          <w:color w:val="222222"/>
          <w:sz w:val="26"/>
          <w:szCs w:val="26"/>
          <w:rtl/>
        </w:rPr>
        <w:t>تقديم الكتاب الثالث</w:t>
      </w:r>
    </w:p>
    <w:p>
      <w:pPr>
        <w:keepNext/>
        <w:spacing w:before="120" w:after="40"/>
      </w:pPr>
      <w:r>
        <w:rPr>
          <w:rFonts w:ascii="Traditional Arabic" w:hAnsi="Traditional Arabic" w:cs="Traditional Arabic"/>
          <w:b/>
          <w:bCs/>
          <w:color w:val="1A5C2A"/>
          <w:sz w:val="28"/>
          <w:szCs w:val="28"/>
          <w:rtl/>
        </w:rPr>
        <w:t>الباب التمهيدي: من المؤسسي إلى القطاعي</w:t>
      </w:r>
    </w:p>
    <w:p>
      <w:pPr>
        <w:spacing w:before="0" w:after="30"/>
        <w:ind w:right="340" w:hanging="340"/>
      </w:pPr>
      <w:r>
        <w:rPr>
          <w:rFonts w:ascii="Traditional Arabic" w:hAnsi="Traditional Arabic" w:cs="Traditional Arabic"/>
          <w:b/>
          <w:bCs/>
          <w:color w:val="B08D3C"/>
          <w:sz w:val="26"/>
          <w:szCs w:val="26"/>
          <w:rtl/>
        </w:rPr>
        <w:t xml:space="preserve">1.  </w:t>
      </w:r>
      <w:r>
        <w:rPr>
          <w:rFonts w:ascii="Traditional Arabic" w:hAnsi="Traditional Arabic" w:cs="Traditional Arabic"/>
          <w:color w:val="222222"/>
          <w:sz w:val="26"/>
          <w:szCs w:val="26"/>
          <w:rtl/>
        </w:rPr>
        <w:t>QMF في البيئة القطاعية</w:t>
      </w:r>
    </w:p>
    <w:p>
      <w:pPr>
        <w:spacing w:before="0" w:after="30"/>
        <w:ind w:right="340" w:hanging="340"/>
      </w:pPr>
      <w:r>
        <w:rPr>
          <w:rFonts w:ascii="Traditional Arabic" w:hAnsi="Traditional Arabic" w:cs="Traditional Arabic"/>
          <w:b/>
          <w:bCs/>
          <w:color w:val="B08D3C"/>
          <w:sz w:val="26"/>
          <w:szCs w:val="26"/>
          <w:rtl/>
        </w:rPr>
        <w:t xml:space="preserve">2.  </w:t>
      </w:r>
      <w:r>
        <w:rPr>
          <w:rFonts w:ascii="Traditional Arabic" w:hAnsi="Traditional Arabic" w:cs="Traditional Arabic"/>
          <w:color w:val="222222"/>
          <w:sz w:val="26"/>
          <w:szCs w:val="26"/>
          <w:rtl/>
        </w:rPr>
        <w:t>مقياس النضج القطاعي القرآني (QSRM)</w:t>
      </w:r>
    </w:p>
    <w:p>
      <w:pPr>
        <w:keepNext/>
        <w:spacing w:before="120" w:after="40"/>
      </w:pPr>
      <w:r>
        <w:rPr>
          <w:rFonts w:ascii="Traditional Arabic" w:hAnsi="Traditional Arabic" w:cs="Traditional Arabic"/>
          <w:b/>
          <w:bCs/>
          <w:color w:val="1A5C2A"/>
          <w:sz w:val="28"/>
          <w:szCs w:val="28"/>
          <w:rtl/>
        </w:rPr>
        <w:t>الباب الأول: المؤسسة التعليمية</w:t>
      </w:r>
    </w:p>
    <w:p>
      <w:pPr>
        <w:spacing w:before="0" w:after="30"/>
        <w:ind w:right="340" w:hanging="340"/>
      </w:pPr>
      <w:r>
        <w:rPr>
          <w:rFonts w:ascii="Traditional Arabic" w:hAnsi="Traditional Arabic" w:cs="Traditional Arabic"/>
          <w:b/>
          <w:bCs/>
          <w:color w:val="B08D3C"/>
          <w:sz w:val="26"/>
          <w:szCs w:val="26"/>
          <w:rtl/>
        </w:rPr>
        <w:t xml:space="preserve">3.  </w:t>
      </w:r>
      <w:r>
        <w:rPr>
          <w:rFonts w:ascii="Traditional Arabic" w:hAnsi="Traditional Arabic" w:cs="Traditional Arabic"/>
          <w:color w:val="222222"/>
          <w:sz w:val="26"/>
          <w:szCs w:val="26"/>
          <w:rtl/>
        </w:rPr>
        <w:t>المؤسسة التعليمية القرآنية: من الكُتّاب إلى الجامعة</w:t>
      </w:r>
    </w:p>
    <w:p>
      <w:pPr>
        <w:spacing w:before="0" w:after="30"/>
        <w:ind w:right="340" w:hanging="340"/>
      </w:pPr>
      <w:r>
        <w:rPr>
          <w:rFonts w:ascii="Traditional Arabic" w:hAnsi="Traditional Arabic" w:cs="Traditional Arabic"/>
          <w:b/>
          <w:bCs/>
          <w:color w:val="B08D3C"/>
          <w:sz w:val="26"/>
          <w:szCs w:val="26"/>
          <w:rtl/>
        </w:rPr>
        <w:t xml:space="preserve">4.  </w:t>
      </w:r>
      <w:r>
        <w:rPr>
          <w:rFonts w:ascii="Traditional Arabic" w:hAnsi="Traditional Arabic" w:cs="Traditional Arabic"/>
          <w:color w:val="222222"/>
          <w:sz w:val="26"/>
          <w:szCs w:val="26"/>
          <w:rtl/>
        </w:rPr>
        <w:t>إدارة المعلّم والطالب والمنهج: مثلث التعليم القرآني</w:t>
      </w:r>
    </w:p>
    <w:p>
      <w:pPr>
        <w:spacing w:before="0" w:after="30"/>
        <w:ind w:right="340" w:hanging="340"/>
      </w:pPr>
      <w:r>
        <w:rPr>
          <w:rFonts w:ascii="Traditional Arabic" w:hAnsi="Traditional Arabic" w:cs="Traditional Arabic"/>
          <w:b/>
          <w:bCs/>
          <w:color w:val="B08D3C"/>
          <w:sz w:val="26"/>
          <w:szCs w:val="26"/>
          <w:rtl/>
        </w:rPr>
        <w:t xml:space="preserve">5.  </w:t>
      </w:r>
      <w:r>
        <w:rPr>
          <w:rFonts w:ascii="Traditional Arabic" w:hAnsi="Traditional Arabic" w:cs="Traditional Arabic"/>
          <w:color w:val="222222"/>
          <w:sz w:val="26"/>
          <w:szCs w:val="26"/>
          <w:rtl/>
        </w:rPr>
        <w:t>قياس الأثر التعليمي القرآني: ما وراء الدرجات والاعتماد</w:t>
      </w:r>
    </w:p>
    <w:p>
      <w:pPr>
        <w:keepNext/>
        <w:spacing w:before="120" w:after="40"/>
      </w:pPr>
      <w:r>
        <w:rPr>
          <w:rFonts w:ascii="Traditional Arabic" w:hAnsi="Traditional Arabic" w:cs="Traditional Arabic"/>
          <w:b/>
          <w:bCs/>
          <w:color w:val="1A5C2A"/>
          <w:sz w:val="28"/>
          <w:szCs w:val="28"/>
          <w:rtl/>
        </w:rPr>
        <w:t>الباب الثاني: المؤسسة الصحية</w:t>
      </w:r>
    </w:p>
    <w:p>
      <w:pPr>
        <w:spacing w:before="0" w:after="30"/>
        <w:ind w:right="340" w:hanging="340"/>
      </w:pPr>
      <w:r>
        <w:rPr>
          <w:rFonts w:ascii="Traditional Arabic" w:hAnsi="Traditional Arabic" w:cs="Traditional Arabic"/>
          <w:b/>
          <w:bCs/>
          <w:color w:val="B08D3C"/>
          <w:sz w:val="26"/>
          <w:szCs w:val="26"/>
          <w:rtl/>
        </w:rPr>
        <w:t xml:space="preserve">6.  </w:t>
      </w:r>
      <w:r>
        <w:rPr>
          <w:rFonts w:ascii="Traditional Arabic" w:hAnsi="Traditional Arabic" w:cs="Traditional Arabic"/>
          <w:color w:val="222222"/>
          <w:sz w:val="26"/>
          <w:szCs w:val="26"/>
          <w:rtl/>
        </w:rPr>
        <w:t>المستشفى القرآني: إدارة المؤسسة الصحية بمنظور الاستخلاف</w:t>
      </w:r>
    </w:p>
    <w:p>
      <w:pPr>
        <w:spacing w:before="0" w:after="30"/>
        <w:ind w:right="340" w:hanging="340"/>
      </w:pPr>
      <w:r>
        <w:rPr>
          <w:rFonts w:ascii="Traditional Arabic" w:hAnsi="Traditional Arabic" w:cs="Traditional Arabic"/>
          <w:b/>
          <w:bCs/>
          <w:color w:val="B08D3C"/>
          <w:sz w:val="26"/>
          <w:szCs w:val="26"/>
          <w:rtl/>
        </w:rPr>
        <w:t xml:space="preserve">7.  </w:t>
      </w:r>
      <w:r>
        <w:rPr>
          <w:rFonts w:ascii="Traditional Arabic" w:hAnsi="Traditional Arabic" w:cs="Traditional Arabic"/>
          <w:color w:val="222222"/>
          <w:sz w:val="26"/>
          <w:szCs w:val="26"/>
          <w:rtl/>
        </w:rPr>
        <w:t>القرار الطبي في ضوء الإطار القرآني: الحكمة والشورى والأمانة</w:t>
      </w:r>
    </w:p>
    <w:p>
      <w:pPr>
        <w:spacing w:before="0" w:after="30"/>
        <w:ind w:right="340" w:hanging="340"/>
      </w:pPr>
      <w:r>
        <w:rPr>
          <w:rFonts w:ascii="Traditional Arabic" w:hAnsi="Traditional Arabic" w:cs="Traditional Arabic"/>
          <w:b/>
          <w:bCs/>
          <w:color w:val="B08D3C"/>
          <w:sz w:val="26"/>
          <w:szCs w:val="26"/>
          <w:rtl/>
        </w:rPr>
        <w:t xml:space="preserve">8.  </w:t>
      </w:r>
      <w:r>
        <w:rPr>
          <w:rFonts w:ascii="Traditional Arabic" w:hAnsi="Traditional Arabic" w:cs="Traditional Arabic"/>
          <w:color w:val="222222"/>
          <w:sz w:val="26"/>
          <w:szCs w:val="26"/>
          <w:rtl/>
        </w:rPr>
        <w:t>قياس الأثر الصحي: المعايير القرآنية للتقييم والمساءلة</w:t>
      </w:r>
    </w:p>
    <w:p>
      <w:pPr>
        <w:keepNext/>
        <w:spacing w:before="120" w:after="40"/>
      </w:pPr>
      <w:r>
        <w:rPr>
          <w:rFonts w:ascii="Traditional Arabic" w:hAnsi="Traditional Arabic" w:cs="Traditional Arabic"/>
          <w:b/>
          <w:bCs/>
          <w:color w:val="1A5C2A"/>
          <w:sz w:val="28"/>
          <w:szCs w:val="28"/>
          <w:rtl/>
        </w:rPr>
        <w:t>الباب الثالث: المؤسسة الإنتاجية والمالية</w:t>
      </w:r>
    </w:p>
    <w:p>
      <w:pPr>
        <w:spacing w:before="0" w:after="30"/>
        <w:ind w:right="340" w:hanging="340"/>
      </w:pPr>
      <w:r>
        <w:rPr>
          <w:rFonts w:ascii="Traditional Arabic" w:hAnsi="Traditional Arabic" w:cs="Traditional Arabic"/>
          <w:b/>
          <w:bCs/>
          <w:color w:val="B08D3C"/>
          <w:sz w:val="26"/>
          <w:szCs w:val="26"/>
          <w:rtl/>
        </w:rPr>
        <w:t xml:space="preserve">9.  </w:t>
      </w:r>
      <w:r>
        <w:rPr>
          <w:rFonts w:ascii="Traditional Arabic" w:hAnsi="Traditional Arabic" w:cs="Traditional Arabic"/>
          <w:color w:val="222222"/>
          <w:sz w:val="26"/>
          <w:szCs w:val="26"/>
          <w:rtl/>
        </w:rPr>
        <w:t>المؤسسة الصناعية والإنتاجية: الإحسان في الصنع، من الحلال إلى الإتقان</w:t>
      </w:r>
    </w:p>
    <w:p>
      <w:pPr>
        <w:spacing w:before="0" w:after="30"/>
        <w:ind w:right="340" w:hanging="340"/>
      </w:pPr>
      <w:r>
        <w:rPr>
          <w:rFonts w:ascii="Traditional Arabic" w:hAnsi="Traditional Arabic" w:cs="Traditional Arabic"/>
          <w:b/>
          <w:bCs/>
          <w:color w:val="B08D3C"/>
          <w:sz w:val="26"/>
          <w:szCs w:val="26"/>
          <w:rtl/>
        </w:rPr>
        <w:t xml:space="preserve">10.  </w:t>
      </w:r>
      <w:r>
        <w:rPr>
          <w:rFonts w:ascii="Traditional Arabic" w:hAnsi="Traditional Arabic" w:cs="Traditional Arabic"/>
          <w:color w:val="222222"/>
          <w:sz w:val="26"/>
          <w:szCs w:val="26"/>
          <w:rtl/>
        </w:rPr>
        <w:t>المؤسسة المالية الإسلامية: نموذج حقيقي أم أسلمة شكلية؟</w:t>
      </w:r>
    </w:p>
    <w:p>
      <w:pPr>
        <w:spacing w:before="0" w:after="30"/>
        <w:ind w:right="340" w:hanging="340"/>
      </w:pPr>
      <w:r>
        <w:rPr>
          <w:rFonts w:ascii="Traditional Arabic" w:hAnsi="Traditional Arabic" w:cs="Traditional Arabic"/>
          <w:b/>
          <w:bCs/>
          <w:color w:val="B08D3C"/>
          <w:sz w:val="26"/>
          <w:szCs w:val="26"/>
          <w:rtl/>
        </w:rPr>
        <w:t xml:space="preserve">11.  </w:t>
      </w:r>
      <w:r>
        <w:rPr>
          <w:rFonts w:ascii="Traditional Arabic" w:hAnsi="Traditional Arabic" w:cs="Traditional Arabic"/>
          <w:color w:val="222222"/>
          <w:sz w:val="26"/>
          <w:szCs w:val="26"/>
          <w:rtl/>
        </w:rPr>
        <w:t>الاستثمار المسؤول ومؤشرات الاقتصاد القرآني: ما وراء الحلال والحرام</w:t>
      </w:r>
    </w:p>
    <w:p>
      <w:pPr>
        <w:keepNext/>
        <w:spacing w:before="120" w:after="40"/>
      </w:pPr>
      <w:r>
        <w:rPr>
          <w:rFonts w:ascii="Traditional Arabic" w:hAnsi="Traditional Arabic" w:cs="Traditional Arabic"/>
          <w:b/>
          <w:bCs/>
          <w:color w:val="1A5C2A"/>
          <w:sz w:val="28"/>
          <w:szCs w:val="28"/>
          <w:rtl/>
        </w:rPr>
        <w:t>الباب الرابع: الحوكمة العامة وتقويم المرحلة</w:t>
      </w:r>
    </w:p>
    <w:p>
      <w:pPr>
        <w:spacing w:before="0" w:after="30"/>
        <w:ind w:right="340" w:hanging="340"/>
      </w:pPr>
      <w:r>
        <w:rPr>
          <w:rFonts w:ascii="Traditional Arabic" w:hAnsi="Traditional Arabic" w:cs="Traditional Arabic"/>
          <w:b/>
          <w:bCs/>
          <w:color w:val="B08D3C"/>
          <w:sz w:val="26"/>
          <w:szCs w:val="26"/>
          <w:rtl/>
        </w:rPr>
        <w:t xml:space="preserve">12.  </w:t>
      </w:r>
      <w:r>
        <w:rPr>
          <w:rFonts w:ascii="Traditional Arabic" w:hAnsi="Traditional Arabic" w:cs="Traditional Arabic"/>
          <w:color w:val="222222"/>
          <w:sz w:val="26"/>
          <w:szCs w:val="26"/>
          <w:rtl/>
        </w:rPr>
        <w:t>الحوكمة الحكومية والإدارة العامة القرآنية</w:t>
      </w:r>
    </w:p>
    <w:p>
      <w:pPr>
        <w:spacing w:before="0" w:after="30"/>
        <w:ind w:right="340" w:hanging="340"/>
      </w:pPr>
      <w:r>
        <w:rPr>
          <w:rFonts w:ascii="Traditional Arabic" w:hAnsi="Traditional Arabic" w:cs="Traditional Arabic"/>
          <w:b/>
          <w:bCs/>
          <w:color w:val="B08D3C"/>
          <w:sz w:val="26"/>
          <w:szCs w:val="26"/>
          <w:rtl/>
        </w:rPr>
        <w:t xml:space="preserve">13.  </w:t>
      </w:r>
      <w:r>
        <w:rPr>
          <w:rFonts w:ascii="Traditional Arabic" w:hAnsi="Traditional Arabic" w:cs="Traditional Arabic"/>
          <w:color w:val="222222"/>
          <w:sz w:val="26"/>
          <w:szCs w:val="26"/>
          <w:rtl/>
        </w:rPr>
        <w:t>مقارنة القطاعات الخمسة: ما الثابت وما المتغيِّر؟</w:t>
      </w:r>
    </w:p>
    <w:p>
      <w:pPr>
        <w:spacing w:before="0" w:after="30"/>
        <w:ind w:right="340" w:hanging="340"/>
      </w:pPr>
      <w:r>
        <w:rPr>
          <w:rFonts w:ascii="Traditional Arabic" w:hAnsi="Traditional Arabic" w:cs="Traditional Arabic"/>
          <w:b/>
          <w:bCs/>
          <w:color w:val="B08D3C"/>
          <w:sz w:val="26"/>
          <w:szCs w:val="26"/>
          <w:rtl/>
        </w:rPr>
        <w:t xml:space="preserve">14.  </w:t>
      </w:r>
      <w:r>
        <w:rPr>
          <w:rFonts w:ascii="Traditional Arabic" w:hAnsi="Traditional Arabic" w:cs="Traditional Arabic"/>
          <w:color w:val="222222"/>
          <w:sz w:val="26"/>
          <w:szCs w:val="26"/>
          <w:rtl/>
        </w:rPr>
        <w:t>خاتمة المرحلة التطبيقية وجسر إلى الكتاب الرابع</w:t>
      </w:r>
    </w:p>
    <w:p>
      <w:pPr>
        <w:spacing w:before="0" w:after="60"/>
        <w:jc w:val="both"/>
      </w:pPr>
      <w:r>
        <w:rPr>
          <w:rFonts w:ascii="Traditional Arabic" w:hAnsi="Traditional Arabic" w:cs="Traditional Arabic"/>
          <w:b/>
          <w:bCs/>
          <w:color w:val="1A5C2A"/>
          <w:sz w:val="26"/>
          <w:szCs w:val="26"/>
          <w:rtl/>
        </w:rPr>
        <w:t>الخاتمة</w:t>
      </w:r>
      <w:r>
        <w:rPr>
          <w:rFonts w:ascii="Traditional Arabic" w:hAnsi="Traditional Arabic" w:cs="Traditional Arabic"/>
          <w:color w:val="222222"/>
          <w:sz w:val="26"/>
          <w:szCs w:val="26"/>
          <w:rtl/>
        </w:rPr>
      </w:r>
    </w:p>
    <w:p>
      <w:pPr>
        <w:spacing w:before="0" w:after="60"/>
        <w:jc w:val="both"/>
      </w:pPr>
      <w:r>
        <w:rPr>
          <w:rFonts w:ascii="Traditional Arabic" w:hAnsi="Traditional Arabic" w:cs="Traditional Arabic"/>
          <w:b/>
          <w:bCs/>
          <w:color w:val="1A5C2A"/>
          <w:sz w:val="26"/>
          <w:szCs w:val="26"/>
          <w:rtl/>
        </w:rPr>
        <w:t xml:space="preserve">الملاحق: </w:t>
      </w:r>
      <w:r>
        <w:rPr>
          <w:rFonts w:ascii="Traditional Arabic" w:hAnsi="Traditional Arabic" w:cs="Traditional Arabic"/>
          <w:color w:val="222222"/>
          <w:sz w:val="26"/>
          <w:szCs w:val="26"/>
          <w:rtl/>
        </w:rPr>
        <w:t>مصفوفة المبادئ × القطاعات الخمسة · QSRM في نسخته المختصرة · فهرس الأدوات · فهرس الحالات الدراسية · معجم المصطلحات</w:t>
      </w:r>
    </w:p>
    <w:p>
      <w:pPr>
        <w:spacing w:before="0" w:after="60"/>
        <w:jc w:val="both"/>
      </w:pPr>
      <w:r>
        <w:rPr>
          <w:rFonts w:ascii="Traditional Arabic" w:hAnsi="Traditional Arabic" w:cs="Traditional Arabic"/>
          <w:b/>
          <w:bCs/>
          <w:color w:val="1A5C2A"/>
          <w:sz w:val="26"/>
          <w:szCs w:val="26"/>
          <w:rtl/>
        </w:rPr>
        <w:t xml:space="preserve">الفهارس: </w:t>
      </w:r>
      <w:r>
        <w:rPr>
          <w:rFonts w:ascii="Traditional Arabic" w:hAnsi="Traditional Arabic" w:cs="Traditional Arabic"/>
          <w:color w:val="222222"/>
          <w:sz w:val="26"/>
          <w:szCs w:val="26"/>
          <w:rtl/>
        </w:rPr>
        <w:t>الآيات القرآنية · الأحاديث والآثار · المراجع والمصادر</w:t>
      </w:r>
    </w:p>
    <w:p>
      <w:r>
        <w:br w:type="page"/>
      </w:r>
    </w:p>
    <w:p>
      <w:pPr>
        <w:spacing w:before="0" w:after="0"/>
      </w:pPr>
      <w:r>
        <w:rPr>
          <w:rFonts w:ascii="Traditional Arabic" w:hAnsi="Traditional Arabic" w:cs="Traditional Arabic"/>
          <w:b/>
          <w:bCs/>
          <w:color w:val="B08D3C"/>
          <w:sz w:val="24"/>
          <w:szCs w:val="24"/>
          <w:rtl/>
        </w:rPr>
        <w:t>المرفق 4</w:t>
      </w:r>
    </w:p>
    <w:p>
      <w:pPr>
        <w:keepNext/>
        <w:pBdr>
          <w:bottom w:val="single" w:sz="18" w:space="6" w:color="B08D3C"/>
        </w:pBdr>
        <w:spacing w:before="0" w:after="60"/>
      </w:pPr>
      <w:r>
        <w:rPr>
          <w:rFonts w:ascii="Traditional Arabic" w:hAnsi="Traditional Arabic" w:cs="Traditional Arabic"/>
          <w:b/>
          <w:bCs/>
          <w:color w:val="1A5C2A"/>
          <w:sz w:val="40"/>
          <w:szCs w:val="40"/>
          <w:rtl/>
        </w:rPr>
        <w:t>السيرة الذاتية</w:t>
      </w:r>
    </w:p>
    <w:p>
      <w:pPr>
        <w:spacing w:before="0" w:after="40"/>
      </w:pPr>
      <w:r>
        <w:rPr>
          <w:rFonts w:ascii="Traditional Arabic" w:hAnsi="Traditional Arabic" w:cs="Traditional Arabic"/>
          <w:b/>
          <w:bCs/>
          <w:color w:val="222222"/>
          <w:sz w:val="40"/>
          <w:szCs w:val="40"/>
          <w:rtl/>
        </w:rPr>
        <w:t>م. وليد عبدالله حواله</w:t>
      </w:r>
    </w:p>
    <w:p>
      <w:pPr>
        <w:spacing w:before="0" w:after="160"/>
      </w:pPr>
      <w:r>
        <w:rPr>
          <w:rFonts w:ascii="Traditional Arabic" w:hAnsi="Traditional Arabic" w:cs="Traditional Arabic"/>
          <w:color w:val="666666"/>
          <w:sz w:val="26"/>
          <w:szCs w:val="26"/>
          <w:rtl/>
        </w:rPr>
        <w:t>باحث ممارس في الإدارة والتحول المؤسسي  ·  القاهرة</w:t>
      </w:r>
    </w:p>
    <w:p>
      <w:pPr>
        <w:spacing w:before="0" w:after="120"/>
        <w:jc w:val="both"/>
      </w:pPr>
      <w:r>
        <w:rPr>
          <w:rFonts w:ascii="Traditional Arabic" w:hAnsi="Traditional Arabic" w:cs="Traditional Arabic"/>
          <w:color w:val="222222"/>
          <w:sz w:val="28"/>
          <w:szCs w:val="28"/>
          <w:rtl/>
        </w:rPr>
        <w:t xml:space="preserve">له أكثر من عشرين سنة في التحول الرقمي ومشروعات تطوير المؤسسات. مؤلف </w:t>
      </w:r>
      <w:r>
        <w:rPr>
          <w:rFonts w:ascii="Traditional Arabic" w:hAnsi="Traditional Arabic" w:cs="Traditional Arabic"/>
          <w:b/>
          <w:bCs/>
          <w:color w:val="1A5C2A"/>
          <w:sz w:val="28"/>
          <w:szCs w:val="28"/>
          <w:rtl/>
        </w:rPr>
        <w:t>«موسوعة الإدارة القرآنية»</w:t>
      </w:r>
      <w:r>
        <w:rPr>
          <w:rFonts w:ascii="Traditional Arabic" w:hAnsi="Traditional Arabic" w:cs="Traditional Arabic"/>
          <w:color w:val="222222"/>
          <w:sz w:val="28"/>
          <w:szCs w:val="28"/>
          <w:rtl/>
        </w:rPr>
        <w:t>، مشروع في عشرة كتب يبني نظرية إدارية تنطلق من القرآن الكريم بمنهج منضبط، وتحاور الفكر الإداري المعاصر، وتقيس نفسها به.</w:t>
      </w:r>
    </w:p>
    <w:p>
      <w:pPr>
        <w:keepNext/>
        <w:spacing w:before="120" w:after="40"/>
      </w:pPr>
      <w:r>
        <w:rPr>
          <w:rFonts w:ascii="Traditional Arabic" w:hAnsi="Traditional Arabic" w:cs="Traditional Arabic"/>
          <w:b/>
          <w:bCs/>
          <w:color w:val="1A5C2A"/>
          <w:sz w:val="28"/>
          <w:szCs w:val="28"/>
          <w:rtl/>
        </w:rPr>
        <w:t>الخبرة المهنية</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color w:val="222222"/>
          <w:sz w:val="27"/>
          <w:szCs w:val="27"/>
          <w:rtl/>
        </w:rPr>
        <w:t>أكثر من عشرين سنة في برامج التحول الرقمي وتطوير المؤسسات.</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color w:val="222222"/>
          <w:sz w:val="27"/>
          <w:szCs w:val="27"/>
          <w:rtl/>
        </w:rPr>
        <w:t>برنامج تحوّل رقمي لإحدى كبرى شركات الأغذية في مصر (2018)، وفيه وُلد السؤال الذي قاد إلى الموسوعة.</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color w:val="222222"/>
          <w:sz w:val="27"/>
          <w:szCs w:val="27"/>
          <w:rtl/>
        </w:rPr>
        <w:t>برنامج لتطوير الإدارة الوقفية.</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color w:val="222222"/>
          <w:sz w:val="27"/>
          <w:szCs w:val="27"/>
          <w:rtl/>
        </w:rPr>
        <w:t>[المناصب القيادية والجهات التي عملت بها، مع السنوات]</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color w:val="222222"/>
          <w:sz w:val="27"/>
          <w:szCs w:val="27"/>
          <w:rtl/>
        </w:rPr>
        <w:t>[أبرز المشروعات والقطاعات والدول]</w:t>
      </w:r>
    </w:p>
    <w:p>
      <w:pPr>
        <w:keepNext/>
        <w:spacing w:before="120" w:after="40"/>
      </w:pPr>
      <w:r>
        <w:rPr>
          <w:rFonts w:ascii="Traditional Arabic" w:hAnsi="Traditional Arabic" w:cs="Traditional Arabic"/>
          <w:b/>
          <w:bCs/>
          <w:color w:val="1A5C2A"/>
          <w:sz w:val="28"/>
          <w:szCs w:val="28"/>
          <w:rtl/>
        </w:rPr>
        <w:t>المؤهلات العلمية والمهنية</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color w:val="222222"/>
          <w:sz w:val="27"/>
          <w:szCs w:val="27"/>
          <w:rtl/>
        </w:rPr>
        <w:t>[المؤهل الجامعي في الهندسة: التخصص، الجامعة، السنة]</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color w:val="222222"/>
          <w:sz w:val="27"/>
          <w:szCs w:val="27"/>
          <w:rtl/>
        </w:rPr>
        <w:t>[الدراسات العليا أو الشهادات المهنية في الإدارة والتحول الرقمي]</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color w:val="222222"/>
          <w:sz w:val="27"/>
          <w:szCs w:val="27"/>
          <w:rtl/>
        </w:rPr>
        <w:t>[الدراسة الشرعية والقرآنية: الإجازات أو البرامج أو الشيوخ]</w:t>
      </w:r>
    </w:p>
    <w:p>
      <w:pPr>
        <w:keepNext/>
        <w:spacing w:before="120" w:after="40"/>
      </w:pPr>
      <w:r>
        <w:rPr>
          <w:rFonts w:ascii="Traditional Arabic" w:hAnsi="Traditional Arabic" w:cs="Traditional Arabic"/>
          <w:b/>
          <w:bCs/>
          <w:color w:val="1A5C2A"/>
          <w:sz w:val="28"/>
          <w:szCs w:val="28"/>
          <w:rtl/>
        </w:rPr>
        <w:t>المؤلفات</w:t>
      </w:r>
    </w:p>
    <w:p>
      <w:pPr>
        <w:spacing w:before="0" w:after="40"/>
        <w:jc w:val="both"/>
      </w:pPr>
      <w:r>
        <w:rPr>
          <w:rFonts w:ascii="Traditional Arabic" w:hAnsi="Traditional Arabic" w:cs="Traditional Arabic"/>
          <w:color w:val="222222"/>
          <w:sz w:val="28"/>
          <w:szCs w:val="28"/>
          <w:rtl/>
        </w:rPr>
        <w:t>«موسوعة الإدارة القرآنية» (في عشرة كتب)، اكتمل منها:</w:t>
      </w:r>
    </w:p>
    <w:p>
      <w:pPr>
        <w:spacing w:before="0" w:after="30"/>
        <w:ind w:right="340" w:hanging="340"/>
      </w:pPr>
      <w:r>
        <w:rPr>
          <w:rFonts w:ascii="Traditional Arabic" w:hAnsi="Traditional Arabic" w:cs="Traditional Arabic"/>
          <w:b/>
          <w:bCs/>
          <w:color w:val="B08D3C"/>
          <w:sz w:val="27"/>
          <w:szCs w:val="27"/>
          <w:rtl/>
        </w:rPr>
        <w:t xml:space="preserve">1.  </w:t>
      </w:r>
      <w:r>
        <w:rPr>
          <w:rFonts w:ascii="Traditional Arabic" w:hAnsi="Traditional Arabic" w:cs="Traditional Arabic"/>
          <w:color w:val="222222"/>
          <w:sz w:val="27"/>
          <w:szCs w:val="27"/>
          <w:rtl/>
        </w:rPr>
        <w:t>الأسس الوجودية والمعرفية والمنهجية للإدارة القرآنية</w:t>
      </w:r>
    </w:p>
    <w:p>
      <w:pPr>
        <w:spacing w:before="0" w:after="30"/>
        <w:ind w:right="340" w:hanging="340"/>
      </w:pPr>
      <w:r>
        <w:rPr>
          <w:rFonts w:ascii="Traditional Arabic" w:hAnsi="Traditional Arabic" w:cs="Traditional Arabic"/>
          <w:b/>
          <w:bCs/>
          <w:color w:val="B08D3C"/>
          <w:sz w:val="27"/>
          <w:szCs w:val="27"/>
          <w:rtl/>
        </w:rPr>
        <w:t xml:space="preserve">2.  </w:t>
      </w:r>
      <w:r>
        <w:rPr>
          <w:rFonts w:ascii="Traditional Arabic" w:hAnsi="Traditional Arabic" w:cs="Traditional Arabic"/>
          <w:color w:val="222222"/>
          <w:sz w:val="27"/>
          <w:szCs w:val="27"/>
          <w:rtl/>
        </w:rPr>
        <w:t>التطبيقات المؤسسية التفصيلية</w:t>
      </w:r>
    </w:p>
    <w:p>
      <w:pPr>
        <w:spacing w:before="0" w:after="30"/>
        <w:ind w:right="340" w:hanging="340"/>
      </w:pPr>
      <w:r>
        <w:rPr>
          <w:rFonts w:ascii="Traditional Arabic" w:hAnsi="Traditional Arabic" w:cs="Traditional Arabic"/>
          <w:b/>
          <w:bCs/>
          <w:color w:val="B08D3C"/>
          <w:sz w:val="27"/>
          <w:szCs w:val="27"/>
          <w:rtl/>
        </w:rPr>
        <w:t xml:space="preserve">3.  </w:t>
      </w:r>
      <w:r>
        <w:rPr>
          <w:rFonts w:ascii="Traditional Arabic" w:hAnsi="Traditional Arabic" w:cs="Traditional Arabic"/>
          <w:color w:val="222222"/>
          <w:sz w:val="27"/>
          <w:szCs w:val="27"/>
          <w:rtl/>
        </w:rPr>
        <w:t>التطبيقات القطاعية المتخصصة</w:t>
      </w:r>
    </w:p>
    <w:p>
      <w:pPr>
        <w:spacing w:before="0" w:after="60"/>
        <w:jc w:val="both"/>
      </w:pPr>
      <w:r>
        <w:rPr>
          <w:rFonts w:ascii="Traditional Arabic" w:hAnsi="Traditional Arabic" w:cs="Traditional Arabic"/>
          <w:color w:val="222222"/>
          <w:sz w:val="28"/>
          <w:szCs w:val="28"/>
          <w:rtl/>
        </w:rPr>
        <w:t>ومع كل كتاب دليل عملي مرافق. ويعمل الآن على الكتاب الرابع في الإدارة النبوية في السيرة.</w:t>
      </w:r>
    </w:p>
    <w:p>
      <w:pPr>
        <w:keepNext/>
        <w:spacing w:before="120" w:after="40"/>
      </w:pPr>
      <w:r>
        <w:rPr>
          <w:rFonts w:ascii="Traditional Arabic" w:hAnsi="Traditional Arabic" w:cs="Traditional Arabic"/>
          <w:b/>
          <w:bCs/>
          <w:color w:val="1A5C2A"/>
          <w:sz w:val="28"/>
          <w:szCs w:val="28"/>
          <w:rtl/>
        </w:rPr>
        <w:t>النشاط العلمي والتدريبي</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color w:val="222222"/>
          <w:sz w:val="27"/>
          <w:szCs w:val="27"/>
          <w:rtl/>
        </w:rPr>
        <w:t>[المحاضرات والورش والبرامج التدريبية]</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color w:val="222222"/>
          <w:sz w:val="27"/>
          <w:szCs w:val="27"/>
          <w:rtl/>
        </w:rPr>
        <w:t>[المشاركات في المؤتمرات والندوات، والمقالات المنشورة]</w:t>
      </w:r>
    </w:p>
    <w:p>
      <w:pPr>
        <w:spacing w:before="0" w:after="50"/>
        <w:ind w:right="340" w:hanging="255"/>
        <w:jc w:val="both"/>
      </w:pPr>
      <w:r>
        <w:rPr>
          <w:rFonts w:ascii="Traditional Arabic" w:hAnsi="Traditional Arabic" w:cs="Traditional Arabic"/>
          <w:color w:val="B08D3C"/>
          <w:sz w:val="18"/>
          <w:szCs w:val="18"/>
          <w:rtl/>
        </w:rPr>
        <w:t xml:space="preserve">◆  </w:t>
      </w:r>
      <w:r>
        <w:rPr>
          <w:rFonts w:ascii="Traditional Arabic" w:hAnsi="Traditional Arabic" w:cs="Traditional Arabic"/>
          <w:color w:val="222222"/>
          <w:sz w:val="27"/>
          <w:szCs w:val="27"/>
          <w:rtl/>
        </w:rPr>
        <w:t>[العضويات المهنية]</w:t>
      </w:r>
    </w:p>
    <w:p>
      <w:pPr>
        <w:keepNext/>
        <w:spacing w:before="120" w:after="40"/>
      </w:pPr>
      <w:r>
        <w:rPr>
          <w:rFonts w:ascii="Traditional Arabic" w:hAnsi="Traditional Arabic" w:cs="Traditional Arabic"/>
          <w:b/>
          <w:bCs/>
          <w:color w:val="1A5C2A"/>
          <w:sz w:val="28"/>
          <w:szCs w:val="28"/>
          <w:rtl/>
        </w:rPr>
        <w:t>للتواصل</w:t>
      </w:r>
    </w:p>
    <w:p>
      <w:pPr>
        <w:spacing w:before="0" w:after="100"/>
      </w:pPr>
      <w:r>
        <w:rPr>
          <w:rFonts w:ascii="Traditional Arabic" w:hAnsi="Traditional Arabic" w:cs="Traditional Arabic"/>
          <w:color w:val="666666"/>
          <w:sz w:val="26"/>
          <w:szCs w:val="26"/>
          <w:rtl/>
        </w:rPr>
        <w:t>[الهاتف]   ·   [البريد الإلكتروني]   ·   [رابط LinkedIn]</w:t>
      </w:r>
    </w:p>
    <w:sectPr w:rsidR="00FC693F" w:rsidRPr="0006063C" w:rsidSect="00034616">
      <w:headerReference w:type="default" r:id="rId9"/>
      <w:footerReference w:type="default" r:id="rId10"/>
      <w:footerReference w:type="first" r:id="rId11"/>
      <w:pgSz w:w="11906" w:h="16838"/>
      <w:pgMar w:top="1134" w:right="1247" w:bottom="1134" w:left="1247" w:header="567" w:footer="567"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20"/>
      </w:rPr>
      <w:fldChar w:fldCharType="begin"/>
    </w:r>
    <w:r>
      <w:rPr>
        <w:color w:val="666666"/>
        <w:sz w:val="20"/>
      </w:rPr>
      <w:instrText xml:space="preserve"> PAGE </w:instrText>
    </w:r>
    <w:r>
      <w:rPr>
        <w:color w:val="666666"/>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4" w:color="B08D3C"/>
      </w:pBdr>
      <w:jc w:val="center"/>
    </w:pPr>
    <w:r>
      <w:rPr>
        <w:rFonts w:ascii="Traditional Arabic" w:hAnsi="Traditional Arabic" w:cs="Traditional Arabic"/>
        <w:color w:val="666666"/>
        <w:sz w:val="20"/>
        <w:szCs w:val="20"/>
        <w:rtl/>
      </w:rPr>
      <w:t>القاهرة  ·  [الهاتف]  ·  [البريد الإلكتروني]</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B08D3C"/>
      </w:pBdr>
    </w:pPr>
    <w:r>
      <w:rPr>
        <w:rFonts w:ascii="Traditional Arabic" w:hAnsi="Traditional Arabic" w:cs="Traditional Arabic"/>
        <w:b/>
        <w:bCs/>
        <w:color w:val="1A5C2A"/>
        <w:sz w:val="20"/>
        <w:szCs w:val="20"/>
        <w:rtl/>
      </w:rPr>
      <w:t>م. وليد عبدالله حواله</w:t>
    </w:r>
    <w:r>
      <w:rPr>
        <w:rFonts w:ascii="Traditional Arabic" w:hAnsi="Traditional Arabic" w:cs="Traditional Arabic"/>
        <w:color w:val="666666"/>
        <w:sz w:val="20"/>
        <w:szCs w:val="20"/>
        <w:rtl/>
      </w:rPr>
      <w:t xml:space="preserve">   |   موسوعة الإدارة القرآنية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spacing w:after="100" w:line="288" w:lineRule="auto"/>
    </w:pPr>
    <w:rPr>
      <w:rFonts w:ascii="Traditional Arabic" w:hAnsi="Traditional Arabic" w:cs="Traditional Arabic" w:eastAsia="Traditional Arabic"/>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خطاب إلى دور النشر: موسوعة الإدارة القرآنية</dc:title>
  <dc:subject/>
  <dc:creator>م. وليد عبدالله حواله</dc:creator>
  <cp:keywords/>
  <dc:description>generated by python-docx</dc:description>
  <cp:lastModifiedBy/>
  <cp:revision>1</cp:revision>
  <dcterms:created xsi:type="dcterms:W3CDTF">2013-12-23T23:15:00Z</dcterms:created>
  <dcterms:modified xsi:type="dcterms:W3CDTF">2013-12-23T23:15:00Z</dcterms:modified>
  <cp:category/>
</cp:coreProperties>
</file>