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B72D3" w14:textId="77777777" w:rsidR="006075F6" w:rsidRPr="000B0344" w:rsidRDefault="006075F6" w:rsidP="006075F6">
      <w:pPr>
        <w:shd w:val="clear" w:color="auto" w:fill="1F3864"/>
        <w:bidi/>
        <w:rPr>
          <w:rFonts w:ascii="Sakkal Majalla" w:hAnsi="Sakkal Majalla" w:cs="Sakkal Majalla"/>
          <w:sz w:val="26"/>
          <w:szCs w:val="26"/>
        </w:rPr>
      </w:pPr>
      <w:r w:rsidRPr="000B0344">
        <w:rPr>
          <w:rFonts w:ascii="Sakkal Majalla" w:hAnsi="Sakkal Majalla" w:cs="Sakkal Majalla"/>
          <w:b/>
          <w:bCs/>
          <w:color w:val="FFFFFF"/>
          <w:sz w:val="26"/>
          <w:szCs w:val="26"/>
          <w:rtl/>
        </w:rPr>
        <w:lastRenderedPageBreak/>
        <w:t>الفصل السابع</w:t>
      </w:r>
    </w:p>
    <w:p w14:paraId="7EB0D3A7" w14:textId="77777777" w:rsidR="006075F6" w:rsidRPr="000B0344" w:rsidRDefault="006075F6" w:rsidP="006075F6">
      <w:pPr>
        <w:shd w:val="clear" w:color="auto" w:fill="156082"/>
        <w:bidi/>
        <w:rPr>
          <w:rFonts w:ascii="Sakkal Majalla" w:hAnsi="Sakkal Majalla" w:cs="Sakkal Majalla"/>
          <w:sz w:val="26"/>
          <w:szCs w:val="26"/>
        </w:rPr>
      </w:pPr>
      <w:r w:rsidRPr="000B0344">
        <w:rPr>
          <w:rFonts w:ascii="Sakkal Majalla" w:hAnsi="Sakkal Majalla" w:cs="Sakkal Majalla"/>
          <w:b/>
          <w:bCs/>
          <w:color w:val="FFFFFF"/>
          <w:sz w:val="26"/>
          <w:szCs w:val="26"/>
          <w:rtl/>
        </w:rPr>
        <w:t>آلية فض التعارض بين النص والتجربة</w:t>
      </w:r>
    </w:p>
    <w:p w14:paraId="60B4A70D" w14:textId="77777777" w:rsidR="006075F6" w:rsidRPr="000B0344" w:rsidRDefault="006075F6" w:rsidP="006075F6">
      <w:pPr>
        <w:shd w:val="clear" w:color="auto" w:fill="2E74B5"/>
        <w:bidi/>
        <w:spacing w:after="18"/>
        <w:rPr>
          <w:rFonts w:ascii="Sakkal Majalla" w:hAnsi="Sakkal Majalla" w:cs="Sakkal Majalla"/>
          <w:sz w:val="26"/>
          <w:szCs w:val="26"/>
        </w:rPr>
      </w:pPr>
      <w:r w:rsidRPr="000B0344">
        <w:rPr>
          <w:rFonts w:ascii="Sakkal Majalla" w:hAnsi="Sakkal Majalla" w:cs="Sakkal Majalla"/>
          <w:color w:val="FFFFFF"/>
          <w:sz w:val="26"/>
          <w:szCs w:val="26"/>
          <w:rtl/>
        </w:rPr>
        <w:t>حين يصطدم النموذج الإداري بالواقع: من الشذوذ الأول إلى القرار النهائي</w:t>
      </w:r>
    </w:p>
    <w:p w14:paraId="0D798175" w14:textId="77777777" w:rsidR="006075F6" w:rsidRPr="000B0344" w:rsidRDefault="006075F6" w:rsidP="006075F6">
      <w:pPr>
        <w:bidi/>
        <w:spacing w:after="55"/>
        <w:rPr>
          <w:rFonts w:ascii="Sakkal Majalla" w:hAnsi="Sakkal Majalla" w:cs="Sakkal Majalla"/>
          <w:sz w:val="26"/>
          <w:szCs w:val="26"/>
        </w:rPr>
      </w:pPr>
    </w:p>
    <w:p w14:paraId="09680FEB" w14:textId="77777777" w:rsidR="006075F6" w:rsidRPr="000B0344" w:rsidRDefault="006075F6" w:rsidP="006075F6">
      <w:pPr>
        <w:shd w:val="clear" w:color="auto" w:fill="F5F0FF"/>
        <w:bidi/>
        <w:spacing w:before="10"/>
        <w:rPr>
          <w:rFonts w:ascii="Sakkal Majalla" w:hAnsi="Sakkal Majalla" w:cs="Sakkal Majalla"/>
          <w:sz w:val="26"/>
          <w:szCs w:val="26"/>
        </w:rPr>
      </w:pPr>
      <w:r w:rsidRPr="000B0344">
        <w:rPr>
          <w:rFonts w:ascii="Sakkal Majalla" w:hAnsi="Sakkal Majalla" w:cs="Sakkal Majalla"/>
          <w:b/>
          <w:bCs/>
          <w:color w:val="1F3864"/>
          <w:sz w:val="26"/>
          <w:szCs w:val="26"/>
          <w:rtl/>
        </w:rPr>
        <w:t>﴿فَإِن تَنَازَعْتُمْ فِي شَيْءٍ فَرُدُّوهُ إِلَى اللَّهِ وَالرَّسُولِ إِن كُنتُمْ تُؤْمِنُونَ بِاللَّهِ وَالْيَوْمِ الْآخِرِ﴾</w:t>
      </w:r>
    </w:p>
    <w:p w14:paraId="78375680" w14:textId="77777777" w:rsidR="006075F6" w:rsidRPr="000B0344" w:rsidRDefault="006075F6" w:rsidP="006075F6">
      <w:pPr>
        <w:bidi/>
        <w:spacing w:after="18"/>
        <w:rPr>
          <w:rFonts w:ascii="Sakkal Majalla" w:hAnsi="Sakkal Majalla" w:cs="Sakkal Majalla"/>
          <w:sz w:val="26"/>
          <w:szCs w:val="26"/>
        </w:rPr>
      </w:pPr>
      <w:r w:rsidRPr="000B0344">
        <w:rPr>
          <w:rFonts w:ascii="Sakkal Majalla" w:hAnsi="Sakkal Majalla" w:cs="Sakkal Majalla"/>
          <w:color w:val="595959"/>
          <w:sz w:val="26"/>
          <w:szCs w:val="26"/>
          <w:rtl/>
        </w:rPr>
        <w:t>النساء : 59</w:t>
      </w:r>
    </w:p>
    <w:p w14:paraId="7DFE6C2D" w14:textId="77777777" w:rsidR="006075F6" w:rsidRPr="000B0344" w:rsidRDefault="006075F6" w:rsidP="006075F6">
      <w:pPr>
        <w:pBdr>
          <w:bottom w:val="single" w:sz="14" w:space="0" w:color="1F3864"/>
        </w:pBdr>
        <w:bidi/>
        <w:spacing w:before="50" w:after="90"/>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6075F6" w:rsidRPr="000B0344" w14:paraId="025AA992" w14:textId="77777777" w:rsidTr="00A011EA">
        <w:tc>
          <w:tcPr>
            <w:tcW w:w="8640" w:type="dxa"/>
            <w:shd w:val="clear" w:color="auto" w:fill="2E74B5"/>
            <w:tcMar>
              <w:top w:w="66" w:type="dxa"/>
              <w:left w:w="88" w:type="dxa"/>
              <w:bottom w:w="66" w:type="dxa"/>
              <w:right w:w="88" w:type="dxa"/>
            </w:tcMar>
            <w:vAlign w:val="center"/>
          </w:tcPr>
          <w:p w14:paraId="3337E50B" w14:textId="77777777" w:rsidR="006075F6" w:rsidRPr="000B0344" w:rsidRDefault="006075F6" w:rsidP="00A011EA">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حين فشل النموذج: الإجابتان المتطرفتان</w:t>
            </w:r>
          </w:p>
        </w:tc>
      </w:tr>
      <w:tr w:rsidR="006075F6" w:rsidRPr="000B0344" w14:paraId="78934381" w14:textId="77777777" w:rsidTr="00A011EA">
        <w:tc>
          <w:tcPr>
            <w:tcW w:w="8640" w:type="dxa"/>
            <w:shd w:val="clear" w:color="auto" w:fill="EBF5FB"/>
            <w:tcMar>
              <w:top w:w="66" w:type="dxa"/>
              <w:left w:w="88" w:type="dxa"/>
              <w:bottom w:w="66" w:type="dxa"/>
              <w:right w:w="88" w:type="dxa"/>
            </w:tcMar>
            <w:vAlign w:val="center"/>
          </w:tcPr>
          <w:p w14:paraId="6B27FFF5"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مثال توضيحي. طبّقت شركة متوسطة الحجم «نموذج الشورى المؤسسية» في قراراتها الاستراتيجية. وبعد سنة جاءت النتائج: لم يتحسن الأداء، وتأخرت القرارات، وتراجع رضا العملاء. فوجدت الإدارة العليا نفسها أمام رأيين. قال المدير التنفيذي: «النموذج فاشل. القرآن يتكلم عن السياق الديني لا عن إدارة الأعمال»، وقرر العودة إلى القرار المنفرد. وقال المستشار الشرعي: «الفشل يعني أن التطبيق لم يكن صحيحًا. التزموا بالشورى أكثر، وزيدوا عدد الاجتماعات». وكلا الرأيين تطرف لا منهج.  </w:t>
            </w:r>
            <w:r>
              <w:rPr>
                <w:rFonts w:hint="cs"/>
                <w:color w:val="000000"/>
                <w:sz w:val="26"/>
                <w:szCs w:val="26"/>
                <w:rtl/>
              </w:rPr>
              <w:t xml:space="preserve">─────────────────────────────────────────────────────</w:t>
            </w:r>
            <w:r>
              <w:rPr>
                <w:rFonts w:ascii="Sakkal Majalla" w:hAnsi="Sakkal Majalla" w:cs="Sakkal Majalla"/>
                <w:color w:val="000000"/>
                <w:sz w:val="26"/>
                <w:szCs w:val="26"/>
                <w:rtl/>
              </w:rPr>
              <w:t xml:space="preserve"> الرأي الأول تخلّى عن المبدأ دون أن يشخّص الخلل، والثاني حمى المبدأ دون أن يراجع التطبيق. ويقدّم هذا الفصل طريقًا ثالثًا: تشخيص موضع الخطأ بدقة، ومراجعة أضيق عنصر ممكن، والاعتراف الصريح بما ثبت وما لم يثبت بعد. والمثال يوضّح الفكرة ولا يُثبتها.</w:t>
            </w:r>
          </w:p>
        </w:tc>
      </w:tr>
    </w:tbl>
    <w:p w14:paraId="44919330" w14:textId="77777777" w:rsidR="006075F6" w:rsidRPr="000B0344" w:rsidRDefault="006075F6" w:rsidP="006075F6">
      <w:pPr>
        <w:bidi/>
        <w:spacing w:after="55"/>
        <w:rPr>
          <w:rFonts w:ascii="Sakkal Majalla" w:hAnsi="Sakkal Majalla" w:cs="Sakkal Majalla"/>
          <w:sz w:val="26"/>
          <w:szCs w:val="26"/>
        </w:rPr>
      </w:pPr>
    </w:p>
    <w:p w14:paraId="1FC884DC" w14:textId="77777777" w:rsidR="006075F6" w:rsidRPr="000B0344" w:rsidRDefault="006075F6" w:rsidP="006075F6">
      <w:pPr>
        <w:pBdr>
          <w:bottom w:val="single" w:sz="6" w:space="0" w:color="D6E4F0"/>
        </w:pBdr>
        <w:bidi/>
        <w:spacing w:before="20" w:after="6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6075F6" w:rsidRPr="000B0344" w14:paraId="44D1A146" w14:textId="77777777" w:rsidTr="00A011EA">
        <w:tc>
          <w:tcPr>
            <w:tcW w:w="8640" w:type="dxa"/>
            <w:shd w:val="clear" w:color="auto" w:fill="156082"/>
            <w:tcMar>
              <w:top w:w="66" w:type="dxa"/>
              <w:left w:w="88" w:type="dxa"/>
              <w:bottom w:w="66" w:type="dxa"/>
              <w:right w:w="88" w:type="dxa"/>
            </w:tcMar>
            <w:vAlign w:val="center"/>
          </w:tcPr>
          <w:p w14:paraId="40C44681" w14:textId="77777777" w:rsidR="006075F6" w:rsidRPr="000B0344" w:rsidRDefault="006075F6" w:rsidP="00A011EA">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في هذا الفصل</w:t>
            </w:r>
          </w:p>
        </w:tc>
      </w:tr>
      <w:tr w:rsidR="006075F6" w:rsidRPr="000B0344" w14:paraId="542CB588" w14:textId="77777777" w:rsidTr="00A011EA">
        <w:tc>
          <w:tcPr>
            <w:tcW w:w="8640" w:type="dxa"/>
            <w:shd w:val="clear" w:color="auto" w:fill="EBF5E0"/>
            <w:tcMar>
              <w:top w:w="66" w:type="dxa"/>
              <w:left w:w="88" w:type="dxa"/>
              <w:bottom w:w="66" w:type="dxa"/>
              <w:right w:w="88" w:type="dxa"/>
            </w:tcMar>
            <w:vAlign w:val="center"/>
          </w:tcPr>
          <w:p w14:paraId="3924CF2D"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يسأل الفصل: ماذا نفعل حين يفشل نموذج إداري مشتق من القرآن في الاختبار الميداني؟ وجوابه خوارزمية من ست خطوات تصنّف نوع الفشل (من أربعة أنواع)، وتحدد أضيق عنصر يُراجَع، وتميّز بين «تقييد النطاق» و«المراجعة» و«السحب النهائي»، مع حدّ صريح لعدد المحاولات. وتستند الخوارزمية إلى ترتيب الأصوليين في دفع التعارض كما عرضه الزركشي، وإلى التفريق بين القطعي والظني. ويخرج القارئ منه بالخوارزمية، وشجرة قرار، وثلاثة تطبيقات، وقائمة تحقق. وأهميته للمدير أنه يغيّر علاقته بفشل المبادرات المبنية على مبادئ قرآنية: فلا يتخلى عنها فورًا، ولا يدافع عنها بلا نهاية، وإنما يشخّص.</w:t>
            </w:r>
          </w:p>
        </w:tc>
      </w:tr>
    </w:tbl>
    <w:p w14:paraId="523D077C" w14:textId="77777777" w:rsidR="006075F6" w:rsidRPr="000B0344" w:rsidRDefault="006075F6" w:rsidP="006075F6">
      <w:pPr>
        <w:bidi/>
        <w:spacing w:after="55"/>
        <w:rPr>
          <w:rFonts w:ascii="Sakkal Majalla" w:hAnsi="Sakkal Majalla" w:cs="Sakkal Majalla"/>
          <w:sz w:val="26"/>
          <w:szCs w:val="26"/>
        </w:rPr>
      </w:pPr>
    </w:p>
    <w:p w14:paraId="0A54FB2A" w14:textId="77777777" w:rsidR="006075F6" w:rsidRPr="000B0344" w:rsidRDefault="006075F6" w:rsidP="006075F6">
      <w:pPr>
        <w:pBdr>
          <w:bottom w:val="single" w:sz="6" w:space="0" w:color="D6E4F0"/>
        </w:pBdr>
        <w:bidi/>
        <w:spacing w:before="20" w:after="65"/>
        <w:rPr>
          <w:rFonts w:ascii="Sakkal Majalla" w:hAnsi="Sakkal Majalla" w:cs="Sakkal Majalla"/>
          <w:sz w:val="26"/>
          <w:szCs w:val="26"/>
        </w:rPr>
      </w:pPr>
    </w:p>
    <w:p w14:paraId="793428EF" w14:textId="77777777" w:rsidR="006075F6" w:rsidRPr="000B0344" w:rsidRDefault="006075F6" w:rsidP="006075F6">
      <w:pPr>
        <w:shd w:val="clear" w:color="auto" w:fill="D6E4F0"/>
        <w:bidi/>
        <w:spacing w:before="110" w:after="60"/>
        <w:rPr>
          <w:rFonts w:ascii="Sakkal Majalla" w:hAnsi="Sakkal Majalla" w:cs="Sakkal Majalla"/>
          <w:sz w:val="26"/>
          <w:szCs w:val="26"/>
        </w:rPr>
      </w:pPr>
      <w:r w:rsidRPr="000B0344">
        <w:rPr>
          <w:rFonts w:ascii="Sakkal Majalla" w:hAnsi="Sakkal Majalla" w:cs="Sakkal Majalla"/>
          <w:b/>
          <w:bCs/>
          <w:color w:val="1F3864"/>
          <w:sz w:val="26"/>
          <w:szCs w:val="26"/>
          <w:rtl/>
        </w:rPr>
        <w:t>موضع هذا الفصل في رحلة الكتاب</w:t>
      </w:r>
    </w:p>
    <w:p w14:paraId="61135F3E" w14:textId="77777777" w:rsidR="006075F6" w:rsidRPr="000B0344" w:rsidRDefault="006075F6" w:rsidP="006075F6">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قدّم الفصلان الخامس والسادس الأداتين الأساسيتين: السلم الذي ينقل المفهوم القرآني من مستوى إلى آخر، والبروتوكول الذي يهيّئ مدخله. وبهذا الفصل يُختم الباب الأول بأداته الأخيرة. فبعد أن عرفنا بمن نثق (هرم المصادر)، وكيف ننتقل من النص إلى النموذج (سلم الاشتقاق)، وكيف نقرأ النص قبل ذلك (بروتوكول القراءة)، يبقى السؤال: ماذا نفعل حين يفشل النموذج؟</w:t>
      </w:r>
    </w:p>
    <w:p w:rsidR="006075F6" w:rsidRPr="000B0344" w:rsidRDefault="006075F6" w:rsidP="006075F6">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حين لا تنجح مبادرة بُنيت على مفهوم قرآني، تظهر إجابتان متطرفتان: الأولى تقول إن الواقع أثبت خطأ القيمة، والثانية تقول إن القيمة صحيحة بالضرورة وإن الفشل لا علاقة له بها. وكلتاهما تخلط بين النص والنموذج والتطبيق. فقد يكون الفشل ناتجًا عن قراءة غير دقيقة، أو ترجمة إدارية ضعيفة، أو تنفيذ ناقص، أو سياق لم يناسبه الإجراء، أو بيانات غير كافية. ولذلك يحتاج التعارض إلى تشخيص قبل أن يصير حكمًا.</w:t>
      </w:r>
    </w:p>
    <w:p w14:paraId="3F39C8A2" w14:textId="77777777" w:rsidR="006075F6" w:rsidRPr="000B0344" w:rsidRDefault="006075F6" w:rsidP="006075F6">
      <w:pPr>
        <w:shd w:val="clear" w:color="auto" w:fill="FFF2CC"/>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وأستعمل في هذا الفصل «فض التعارض» لا «حل التعارض»، لأن الحل يوهم إزالة التوتر كليًا، والمقصود إيجاد مخرج عملي قد يبقى معه توتر نظري. والمستعمل في كتب الأصول «دفع التعارض» و«التعارض والترجيح»، والمعنى قريب.</w:t>
      </w:r>
    </w:p>
    <w:p w14:paraId="26D2B30A" w14:textId="77777777" w:rsidR="006075F6" w:rsidRPr="000B0344" w:rsidRDefault="006075F6" w:rsidP="006075F6">
      <w:pPr>
        <w:bidi/>
        <w:spacing w:after="55"/>
        <w:rPr>
          <w:rFonts w:ascii="Sakkal Majalla" w:hAnsi="Sakkal Majalla" w:cs="Sakkal Majalla"/>
          <w:sz w:val="26"/>
          <w:szCs w:val="26"/>
        </w:rPr>
      </w:pPr>
    </w:p>
    <w:p w14:paraId="7C2B4558" w14:textId="77777777" w:rsidR="006075F6" w:rsidRPr="000B0344" w:rsidRDefault="006075F6" w:rsidP="006075F6">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مخرجات التعلم المتوقعة: سبعة مخرجات</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1080"/>
        <w:gridCol w:w="5400"/>
        <w:gridCol w:w="1080"/>
      </w:tblGrid>
      <w:tr w:rsidR="006075F6" w:rsidRPr="000B0344" w14:paraId="170084E5" w14:textId="77777777" w:rsidTr="00A011EA">
        <w:tc>
          <w:tcPr>
            <w:tcW w:w="1080" w:type="dxa"/>
            <w:shd w:val="clear" w:color="auto" w:fill="1F3864"/>
            <w:tcMar>
              <w:top w:w="66" w:type="dxa"/>
              <w:left w:w="88" w:type="dxa"/>
              <w:bottom w:w="66" w:type="dxa"/>
              <w:right w:w="88" w:type="dxa"/>
            </w:tcMar>
            <w:vAlign w:val="center"/>
          </w:tcPr>
          <w:p w14:paraId="23104272"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CLO</w:t>
            </w:r>
          </w:p>
        </w:tc>
        <w:tc>
          <w:tcPr>
            <w:tcW w:w="1080" w:type="dxa"/>
            <w:shd w:val="clear" w:color="auto" w:fill="1F3864"/>
            <w:tcMar>
              <w:top w:w="66" w:type="dxa"/>
              <w:left w:w="88" w:type="dxa"/>
              <w:bottom w:w="66" w:type="dxa"/>
              <w:right w:w="88" w:type="dxa"/>
            </w:tcMar>
            <w:vAlign w:val="center"/>
          </w:tcPr>
          <w:p w14:paraId="41D1E475"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الفعل</w:t>
            </w:r>
          </w:p>
        </w:tc>
        <w:tc>
          <w:tcPr>
            <w:tcW w:w="5400" w:type="dxa"/>
            <w:shd w:val="clear" w:color="auto" w:fill="1F3864"/>
            <w:tcMar>
              <w:top w:w="66" w:type="dxa"/>
              <w:left w:w="88" w:type="dxa"/>
              <w:bottom w:w="66" w:type="dxa"/>
              <w:right w:w="88" w:type="dxa"/>
            </w:tcMar>
            <w:vAlign w:val="center"/>
          </w:tcPr>
          <w:p w14:paraId="2C363C90"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المحتوى</w:t>
            </w:r>
          </w:p>
        </w:tc>
        <w:tc>
          <w:tcPr>
            <w:tcW w:w="1080" w:type="dxa"/>
            <w:shd w:val="clear" w:color="auto" w:fill="1F3864"/>
            <w:tcMar>
              <w:top w:w="66" w:type="dxa"/>
              <w:left w:w="88" w:type="dxa"/>
              <w:bottom w:w="66" w:type="dxa"/>
              <w:right w:w="88" w:type="dxa"/>
            </w:tcMar>
            <w:vAlign w:val="center"/>
          </w:tcPr>
          <w:p w14:paraId="37BE34E8"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المستوى</w:t>
            </w:r>
          </w:p>
        </w:tc>
      </w:tr>
      <w:tr w:rsidR="006075F6" w:rsidRPr="000B0344" w14:paraId="4F3CDB3E" w14:textId="77777777" w:rsidTr="00A011EA">
        <w:tc>
          <w:tcPr>
            <w:tcW w:w="1080" w:type="dxa"/>
            <w:shd w:val="clear" w:color="auto" w:fill="EBF5FB"/>
            <w:tcMar>
              <w:top w:w="66" w:type="dxa"/>
              <w:left w:w="88" w:type="dxa"/>
              <w:bottom w:w="66" w:type="dxa"/>
              <w:right w:w="88" w:type="dxa"/>
            </w:tcMar>
            <w:vAlign w:val="center"/>
          </w:tcPr>
          <w:p w14:paraId="09F70C27"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56082"/>
                <w:sz w:val="26"/>
                <w:szCs w:val="26"/>
                <w:rtl/>
              </w:rPr>
              <w:t>7.1</w:t>
            </w:r>
          </w:p>
        </w:tc>
        <w:tc>
          <w:tcPr>
            <w:tcW w:w="1080" w:type="dxa"/>
            <w:shd w:val="clear" w:color="auto" w:fill="EBF5FB"/>
            <w:tcMar>
              <w:top w:w="66" w:type="dxa"/>
              <w:left w:w="88" w:type="dxa"/>
              <w:bottom w:w="66" w:type="dxa"/>
              <w:right w:w="88" w:type="dxa"/>
            </w:tcMar>
            <w:vAlign w:val="center"/>
          </w:tcPr>
          <w:p w14:paraId="6599E82B"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يُناقش</w:t>
            </w:r>
          </w:p>
        </w:tc>
        <w:tc>
          <w:tcPr>
            <w:tcW w:w="5400" w:type="dxa"/>
            <w:shd w:val="clear" w:color="auto" w:fill="F8F8F8"/>
            <w:tcMar>
              <w:top w:w="66" w:type="dxa"/>
              <w:left w:w="88" w:type="dxa"/>
              <w:bottom w:w="66" w:type="dxa"/>
              <w:right w:w="88" w:type="dxa"/>
            </w:tcMar>
            <w:vAlign w:val="center"/>
          </w:tcPr>
          <w:p w14:paraId="5C6C95B5"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إشكالية دوهيم-كواين (Underdetermination) وأثرها في تحديد موضع الخطأ في شبكة من خمسة عشر افتراضًا</w:t>
            </w:r>
          </w:p>
        </w:tc>
        <w:tc>
          <w:tcPr>
            <w:tcW w:w="1080" w:type="dxa"/>
            <w:shd w:val="clear" w:color="auto" w:fill="FFF2CC"/>
            <w:tcMar>
              <w:top w:w="66" w:type="dxa"/>
              <w:left w:w="88" w:type="dxa"/>
              <w:bottom w:w="66" w:type="dxa"/>
              <w:right w:w="88" w:type="dxa"/>
            </w:tcMar>
            <w:vAlign w:val="center"/>
          </w:tcPr>
          <w:p w14:paraId="4CB823A9"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color w:val="C49A00"/>
                <w:sz w:val="26"/>
                <w:szCs w:val="26"/>
                <w:rtl/>
              </w:rPr>
              <w:t>تحليل L4</w:t>
            </w:r>
          </w:p>
        </w:tc>
      </w:tr>
      <w:tr w:rsidR="006075F6" w:rsidRPr="000B0344" w14:paraId="4B765DAB" w14:textId="77777777" w:rsidTr="00A011EA">
        <w:tc>
          <w:tcPr>
            <w:tcW w:w="1080" w:type="dxa"/>
            <w:shd w:val="clear" w:color="auto" w:fill="FFFFFF"/>
            <w:tcMar>
              <w:top w:w="66" w:type="dxa"/>
              <w:left w:w="88" w:type="dxa"/>
              <w:bottom w:w="66" w:type="dxa"/>
              <w:right w:w="88" w:type="dxa"/>
            </w:tcMar>
            <w:vAlign w:val="center"/>
          </w:tcPr>
          <w:p w14:paraId="6CB3B2FC"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56082"/>
                <w:sz w:val="26"/>
                <w:szCs w:val="26"/>
                <w:rtl/>
              </w:rPr>
              <w:t>7.2</w:t>
            </w:r>
          </w:p>
        </w:tc>
        <w:tc>
          <w:tcPr>
            <w:tcW w:w="1080" w:type="dxa"/>
            <w:shd w:val="clear" w:color="auto" w:fill="FFFFFF"/>
            <w:tcMar>
              <w:top w:w="66" w:type="dxa"/>
              <w:left w:w="88" w:type="dxa"/>
              <w:bottom w:w="66" w:type="dxa"/>
              <w:right w:w="88" w:type="dxa"/>
            </w:tcMar>
            <w:vAlign w:val="center"/>
          </w:tcPr>
          <w:p w14:paraId="44E6691B"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يُؤصِّل</w:t>
            </w:r>
          </w:p>
        </w:tc>
        <w:tc>
          <w:tcPr>
            <w:tcW w:w="5400" w:type="dxa"/>
            <w:shd w:val="clear" w:color="auto" w:fill="FFFFFF"/>
            <w:tcMar>
              <w:top w:w="66" w:type="dxa"/>
              <w:left w:w="88" w:type="dxa"/>
              <w:bottom w:w="66" w:type="dxa"/>
              <w:right w:w="88" w:type="dxa"/>
            </w:tcMar>
            <w:vAlign w:val="center"/>
          </w:tcPr>
          <w:p w14:paraId="565AF884"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آلية فض التعارض بترتيب الجمهور كما عرضه الزركشي (الجمع، ثم النسخ، ثم الترجيح، ثم التوقف)، مع تكييفه للتعارض بين النموذج والتجربة</w:t>
            </w:r>
          </w:p>
        </w:tc>
        <w:tc>
          <w:tcPr>
            <w:tcW w:w="1080" w:type="dxa"/>
            <w:shd w:val="clear" w:color="auto" w:fill="FFFFFF"/>
            <w:tcMar>
              <w:top w:w="66" w:type="dxa"/>
              <w:left w:w="88" w:type="dxa"/>
              <w:bottom w:w="66" w:type="dxa"/>
              <w:right w:w="88" w:type="dxa"/>
            </w:tcMar>
            <w:vAlign w:val="center"/>
          </w:tcPr>
          <w:p w14:paraId="7AFCB345"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color w:val="C49A00"/>
                <w:sz w:val="26"/>
                <w:szCs w:val="26"/>
                <w:rtl/>
              </w:rPr>
              <w:t>فهم L2</w:t>
            </w:r>
          </w:p>
        </w:tc>
      </w:tr>
      <w:tr w:rsidR="006075F6" w:rsidRPr="000B0344" w14:paraId="0280A701" w14:textId="77777777" w:rsidTr="00A011EA">
        <w:tc>
          <w:tcPr>
            <w:tcW w:w="1080" w:type="dxa"/>
            <w:shd w:val="clear" w:color="auto" w:fill="EBF5FB"/>
            <w:tcMar>
              <w:top w:w="66" w:type="dxa"/>
              <w:left w:w="88" w:type="dxa"/>
              <w:bottom w:w="66" w:type="dxa"/>
              <w:right w:w="88" w:type="dxa"/>
            </w:tcMar>
            <w:vAlign w:val="center"/>
          </w:tcPr>
          <w:p w14:paraId="16F44FDA"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56082"/>
                <w:sz w:val="26"/>
                <w:szCs w:val="26"/>
                <w:rtl/>
              </w:rPr>
              <w:t>7.3</w:t>
            </w:r>
          </w:p>
        </w:tc>
        <w:tc>
          <w:tcPr>
            <w:tcW w:w="1080" w:type="dxa"/>
            <w:shd w:val="clear" w:color="auto" w:fill="EBF5FB"/>
            <w:tcMar>
              <w:top w:w="66" w:type="dxa"/>
              <w:left w:w="88" w:type="dxa"/>
              <w:bottom w:w="66" w:type="dxa"/>
              <w:right w:w="88" w:type="dxa"/>
            </w:tcMar>
            <w:vAlign w:val="center"/>
          </w:tcPr>
          <w:p w14:paraId="35A812CC"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يُصنِّف</w:t>
            </w:r>
          </w:p>
        </w:tc>
        <w:tc>
          <w:tcPr>
            <w:tcW w:w="5400" w:type="dxa"/>
            <w:shd w:val="clear" w:color="auto" w:fill="F8F8F8"/>
            <w:tcMar>
              <w:top w:w="66" w:type="dxa"/>
              <w:left w:w="88" w:type="dxa"/>
              <w:bottom w:w="66" w:type="dxa"/>
              <w:right w:w="88" w:type="dxa"/>
            </w:tcMar>
            <w:vAlign w:val="center"/>
          </w:tcPr>
          <w:p w14:paraId="0BE5E338"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أنواع التعارض الأربعة، لكل نوع إجراء مختلف، باستعمال شجرة قرار من أربعة أسئلة</w:t>
            </w:r>
          </w:p>
        </w:tc>
        <w:tc>
          <w:tcPr>
            <w:tcW w:w="1080" w:type="dxa"/>
            <w:shd w:val="clear" w:color="auto" w:fill="FFF2CC"/>
            <w:tcMar>
              <w:top w:w="66" w:type="dxa"/>
              <w:left w:w="88" w:type="dxa"/>
              <w:bottom w:w="66" w:type="dxa"/>
              <w:right w:w="88" w:type="dxa"/>
            </w:tcMar>
            <w:vAlign w:val="center"/>
          </w:tcPr>
          <w:p w14:paraId="0D4A9D49"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color w:val="C49A00"/>
                <w:sz w:val="26"/>
                <w:szCs w:val="26"/>
                <w:rtl/>
              </w:rPr>
              <w:t>تحليل L4</w:t>
            </w:r>
          </w:p>
        </w:tc>
      </w:tr>
      <w:tr w:rsidR="006075F6" w:rsidRPr="000B0344" w14:paraId="20557526" w14:textId="77777777" w:rsidTr="00A011EA">
        <w:tc>
          <w:tcPr>
            <w:tcW w:w="1080" w:type="dxa"/>
            <w:shd w:val="clear" w:color="auto" w:fill="FFFFFF"/>
            <w:tcMar>
              <w:top w:w="66" w:type="dxa"/>
              <w:left w:w="88" w:type="dxa"/>
              <w:bottom w:w="66" w:type="dxa"/>
              <w:right w:w="88" w:type="dxa"/>
            </w:tcMar>
            <w:vAlign w:val="center"/>
          </w:tcPr>
          <w:p w14:paraId="1C938EA8"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56082"/>
                <w:sz w:val="26"/>
                <w:szCs w:val="26"/>
                <w:rtl/>
              </w:rPr>
              <w:t>7.4</w:t>
            </w:r>
          </w:p>
        </w:tc>
        <w:tc>
          <w:tcPr>
            <w:tcW w:w="1080" w:type="dxa"/>
            <w:shd w:val="clear" w:color="auto" w:fill="FFFFFF"/>
            <w:tcMar>
              <w:top w:w="66" w:type="dxa"/>
              <w:left w:w="88" w:type="dxa"/>
              <w:bottom w:w="66" w:type="dxa"/>
              <w:right w:w="88" w:type="dxa"/>
            </w:tcMar>
            <w:vAlign w:val="center"/>
          </w:tcPr>
          <w:p w14:paraId="63D48CD6"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يُطبِّق</w:t>
            </w:r>
          </w:p>
        </w:tc>
        <w:tc>
          <w:tcPr>
            <w:tcW w:w="5400" w:type="dxa"/>
            <w:shd w:val="clear" w:color="auto" w:fill="FFFFFF"/>
            <w:tcMar>
              <w:top w:w="66" w:type="dxa"/>
              <w:left w:w="88" w:type="dxa"/>
              <w:bottom w:w="66" w:type="dxa"/>
              <w:right w:w="88" w:type="dxa"/>
            </w:tcMar>
            <w:vAlign w:val="center"/>
          </w:tcPr>
          <w:p w14:paraId="6C2BDB5C"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خوارزمية فض التعارض على ثلاث حالات تغطي ثلاثة من الأنواع الأربعة</w:t>
            </w:r>
          </w:p>
        </w:tc>
        <w:tc>
          <w:tcPr>
            <w:tcW w:w="1080" w:type="dxa"/>
            <w:shd w:val="clear" w:color="auto" w:fill="FFFFFF"/>
            <w:tcMar>
              <w:top w:w="66" w:type="dxa"/>
              <w:left w:w="88" w:type="dxa"/>
              <w:bottom w:w="66" w:type="dxa"/>
              <w:right w:w="88" w:type="dxa"/>
            </w:tcMar>
            <w:vAlign w:val="center"/>
          </w:tcPr>
          <w:p w14:paraId="698B4EA8"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color w:val="C49A00"/>
                <w:sz w:val="26"/>
                <w:szCs w:val="26"/>
                <w:rtl/>
              </w:rPr>
              <w:t>تطبيق L3</w:t>
            </w:r>
          </w:p>
        </w:tc>
      </w:tr>
      <w:tr w:rsidR="006075F6" w:rsidRPr="000B0344" w14:paraId="5C956124" w14:textId="77777777" w:rsidTr="00A011EA">
        <w:tc>
          <w:tcPr>
            <w:tcW w:w="1080" w:type="dxa"/>
            <w:shd w:val="clear" w:color="auto" w:fill="EBF5FB"/>
            <w:tcMar>
              <w:top w:w="66" w:type="dxa"/>
              <w:left w:w="88" w:type="dxa"/>
              <w:bottom w:w="66" w:type="dxa"/>
              <w:right w:w="88" w:type="dxa"/>
            </w:tcMar>
            <w:vAlign w:val="center"/>
          </w:tcPr>
          <w:p w14:paraId="097BFEC9"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56082"/>
                <w:sz w:val="26"/>
                <w:szCs w:val="26"/>
                <w:rtl/>
              </w:rPr>
              <w:t>7.5</w:t>
            </w:r>
          </w:p>
        </w:tc>
        <w:tc>
          <w:tcPr>
            <w:tcW w:w="1080" w:type="dxa"/>
            <w:shd w:val="clear" w:color="auto" w:fill="EBF5FB"/>
            <w:tcMar>
              <w:top w:w="66" w:type="dxa"/>
              <w:left w:w="88" w:type="dxa"/>
              <w:bottom w:w="66" w:type="dxa"/>
              <w:right w:w="88" w:type="dxa"/>
            </w:tcMar>
            <w:vAlign w:val="center"/>
          </w:tcPr>
          <w:p w14:paraId="74EA1F89"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يُقارن</w:t>
            </w:r>
          </w:p>
        </w:tc>
        <w:tc>
          <w:tcPr>
            <w:tcW w:w="5400" w:type="dxa"/>
            <w:shd w:val="clear" w:color="auto" w:fill="F8F8F8"/>
            <w:tcMar>
              <w:top w:w="66" w:type="dxa"/>
              <w:left w:w="88" w:type="dxa"/>
              <w:bottom w:w="66" w:type="dxa"/>
              <w:right w:w="88" w:type="dxa"/>
            </w:tcMar>
            <w:vAlign w:val="center"/>
          </w:tcPr>
          <w:p w14:paraId="54C8C5A7"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الآلية بمفهوم الشذوذ عند كون وبرنامج البحث عند لاكاتوش، محدّدًا موضع كلٍّ منهما في الخوارزمية</w:t>
            </w:r>
          </w:p>
        </w:tc>
        <w:tc>
          <w:tcPr>
            <w:tcW w:w="1080" w:type="dxa"/>
            <w:shd w:val="clear" w:color="auto" w:fill="FFF2CC"/>
            <w:tcMar>
              <w:top w:w="66" w:type="dxa"/>
              <w:left w:w="88" w:type="dxa"/>
              <w:bottom w:w="66" w:type="dxa"/>
              <w:right w:w="88" w:type="dxa"/>
            </w:tcMar>
            <w:vAlign w:val="center"/>
          </w:tcPr>
          <w:p w14:paraId="35536D50"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color w:val="C49A00"/>
                <w:sz w:val="26"/>
                <w:szCs w:val="26"/>
                <w:rtl/>
              </w:rPr>
              <w:t>تقويم L5</w:t>
            </w:r>
          </w:p>
        </w:tc>
      </w:tr>
      <w:tr w:rsidR="006075F6" w:rsidRPr="000B0344" w14:paraId="51359529" w14:textId="77777777" w:rsidTr="00A011EA">
        <w:tc>
          <w:tcPr>
            <w:tcW w:w="1080" w:type="dxa"/>
            <w:shd w:val="clear" w:color="auto" w:fill="FFFFFF"/>
            <w:tcMar>
              <w:top w:w="66" w:type="dxa"/>
              <w:left w:w="88" w:type="dxa"/>
              <w:bottom w:w="66" w:type="dxa"/>
              <w:right w:w="88" w:type="dxa"/>
            </w:tcMar>
            <w:vAlign w:val="center"/>
          </w:tcPr>
          <w:p w14:paraId="69BC7C11"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56082"/>
                <w:sz w:val="26"/>
                <w:szCs w:val="26"/>
                <w:rtl/>
              </w:rPr>
              <w:t>7.6</w:t>
            </w:r>
          </w:p>
        </w:tc>
        <w:tc>
          <w:tcPr>
            <w:tcW w:w="1080" w:type="dxa"/>
            <w:shd w:val="clear" w:color="auto" w:fill="FFFFFF"/>
            <w:tcMar>
              <w:top w:w="66" w:type="dxa"/>
              <w:left w:w="88" w:type="dxa"/>
              <w:bottom w:w="66" w:type="dxa"/>
              <w:right w:w="88" w:type="dxa"/>
            </w:tcMar>
            <w:vAlign w:val="center"/>
          </w:tcPr>
          <w:p w14:paraId="7EF077C8"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يُحلِّل</w:t>
            </w:r>
          </w:p>
        </w:tc>
        <w:tc>
          <w:tcPr>
            <w:tcW w:w="5400" w:type="dxa"/>
            <w:shd w:val="clear" w:color="auto" w:fill="FFFFFF"/>
            <w:tcMar>
              <w:top w:w="66" w:type="dxa"/>
              <w:left w:w="88" w:type="dxa"/>
              <w:bottom w:w="66" w:type="dxa"/>
              <w:right w:w="88" w:type="dxa"/>
            </w:tcMar>
            <w:vAlign w:val="center"/>
          </w:tcPr>
          <w:p w14:paraId="6A302B2A"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فخ اللاقابلية للتكذيب الفعلية، وثلاث ضمانات عملية تمنعه (سقف المراجعات، والتوثيق العلني، ومعيار التنبؤ الجديد)</w:t>
            </w:r>
          </w:p>
        </w:tc>
        <w:tc>
          <w:tcPr>
            <w:tcW w:w="1080" w:type="dxa"/>
            <w:shd w:val="clear" w:color="auto" w:fill="FFFFFF"/>
            <w:tcMar>
              <w:top w:w="66" w:type="dxa"/>
              <w:left w:w="88" w:type="dxa"/>
              <w:bottom w:w="66" w:type="dxa"/>
              <w:right w:w="88" w:type="dxa"/>
            </w:tcMar>
            <w:vAlign w:val="center"/>
          </w:tcPr>
          <w:p w14:paraId="54F4DFAB"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color w:val="C49A00"/>
                <w:sz w:val="26"/>
                <w:szCs w:val="26"/>
                <w:rtl/>
              </w:rPr>
              <w:t>تحليل L4</w:t>
            </w:r>
          </w:p>
        </w:tc>
      </w:tr>
      <w:tr w:rsidR="006075F6" w:rsidRPr="000B0344" w14:paraId="11DFB788" w14:textId="77777777" w:rsidTr="00A011EA">
        <w:tc>
          <w:tcPr>
            <w:tcW w:w="1080" w:type="dxa"/>
            <w:shd w:val="clear" w:color="auto" w:fill="EBF5FB"/>
            <w:tcMar>
              <w:top w:w="66" w:type="dxa"/>
              <w:left w:w="88" w:type="dxa"/>
              <w:bottom w:w="66" w:type="dxa"/>
              <w:right w:w="88" w:type="dxa"/>
            </w:tcMar>
            <w:vAlign w:val="center"/>
          </w:tcPr>
          <w:p w14:paraId="0FA83145"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56082"/>
                <w:sz w:val="26"/>
                <w:szCs w:val="26"/>
                <w:rtl/>
              </w:rPr>
              <w:t>7.7</w:t>
            </w:r>
          </w:p>
        </w:tc>
        <w:tc>
          <w:tcPr>
            <w:tcW w:w="1080" w:type="dxa"/>
            <w:shd w:val="clear" w:color="auto" w:fill="EBF5FB"/>
            <w:tcMar>
              <w:top w:w="66" w:type="dxa"/>
              <w:left w:w="88" w:type="dxa"/>
              <w:bottom w:w="66" w:type="dxa"/>
              <w:right w:w="88" w:type="dxa"/>
            </w:tcMar>
            <w:vAlign w:val="center"/>
          </w:tcPr>
          <w:p w14:paraId="4276E2B5"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يُميِّز</w:t>
            </w:r>
          </w:p>
        </w:tc>
        <w:tc>
          <w:tcPr>
            <w:tcW w:w="5400" w:type="dxa"/>
            <w:shd w:val="clear" w:color="auto" w:fill="F8F8F8"/>
            <w:tcMar>
              <w:top w:w="66" w:type="dxa"/>
              <w:left w:w="88" w:type="dxa"/>
              <w:bottom w:w="66" w:type="dxa"/>
              <w:right w:w="88" w:type="dxa"/>
            </w:tcMar>
            <w:vAlign w:val="center"/>
          </w:tcPr>
          <w:p w14:paraId="65E40DE5"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بين قوة الدلالة وضعفها في سياق الترجيح، مستفيدًا من تفريق الأصوليين بين القطعي والظني، ومؤسّسًا ذلك على هامش عدم اليقين المسجّل في البطاقة</w:t>
            </w:r>
          </w:p>
        </w:tc>
        <w:tc>
          <w:tcPr>
            <w:tcW w:w="1080" w:type="dxa"/>
            <w:shd w:val="clear" w:color="auto" w:fill="FFF2CC"/>
            <w:tcMar>
              <w:top w:w="66" w:type="dxa"/>
              <w:left w:w="88" w:type="dxa"/>
              <w:bottom w:w="66" w:type="dxa"/>
              <w:right w:w="88" w:type="dxa"/>
            </w:tcMar>
            <w:vAlign w:val="center"/>
          </w:tcPr>
          <w:p w14:paraId="78F609B7"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color w:val="C49A00"/>
                <w:sz w:val="26"/>
                <w:szCs w:val="26"/>
                <w:rtl/>
              </w:rPr>
              <w:t>تطبيق L3</w:t>
            </w:r>
          </w:p>
        </w:tc>
      </w:tr>
    </w:tbl>
    <w:p w14:paraId="4E908E3C" w14:textId="77777777" w:rsidR="006075F6" w:rsidRPr="000B0344" w:rsidRDefault="006075F6" w:rsidP="006075F6">
      <w:pPr>
        <w:bidi/>
        <w:spacing w:after="55"/>
        <w:rPr>
          <w:rFonts w:ascii="Sakkal Majalla" w:hAnsi="Sakkal Majalla" w:cs="Sakkal Majalla"/>
          <w:sz w:val="26"/>
          <w:szCs w:val="26"/>
        </w:rPr>
      </w:pPr>
    </w:p>
    <w:p w14:paraId="1AAD659F" w14:textId="77777777" w:rsidR="006075F6" w:rsidRPr="000B0344" w:rsidRDefault="006075F6" w:rsidP="006075F6">
      <w:pPr>
        <w:pBdr>
          <w:bottom w:val="single" w:sz="14" w:space="0" w:color="1F3864"/>
        </w:pBdr>
        <w:bidi/>
        <w:spacing w:before="50" w:after="90"/>
        <w:rPr>
          <w:rFonts w:ascii="Sakkal Majalla" w:hAnsi="Sakkal Majalla" w:cs="Sakkal Majalla"/>
          <w:sz w:val="26"/>
          <w:szCs w:val="26"/>
        </w:rPr>
      </w:pPr>
    </w:p>
    <w:p w14:paraId="092045BA" w14:textId="77777777" w:rsidR="006075F6" w:rsidRPr="000B0344" w:rsidRDefault="006075F6" w:rsidP="006075F6">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7.1  إشكالية دوهيم-كواين: حين يفشل الاختبار، فمن نحاسب؟</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6075F6" w:rsidRPr="000B0344" w14:paraId="37AD614A" w14:textId="77777777" w:rsidTr="00A011EA">
        <w:tc>
          <w:tcPr>
            <w:tcW w:w="8640" w:type="dxa"/>
            <w:shd w:val="clear" w:color="auto" w:fill="C55A11"/>
            <w:tcMar>
              <w:top w:w="66" w:type="dxa"/>
              <w:left w:w="88" w:type="dxa"/>
              <w:bottom w:w="66" w:type="dxa"/>
              <w:right w:w="88" w:type="dxa"/>
            </w:tcMar>
            <w:vAlign w:val="center"/>
          </w:tcPr>
          <w:p w14:paraId="79AB3216" w14:textId="77777777" w:rsidR="006075F6" w:rsidRPr="000B0344" w:rsidRDefault="006075F6" w:rsidP="00A011EA">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ما معنى «إشكالية دوهيم-كواين»؟ بلغة المدير</w:t>
            </w:r>
          </w:p>
        </w:tc>
      </w:tr>
      <w:tr w:rsidR="006075F6" w:rsidRPr="000B0344" w14:paraId="17D9DCA4" w14:textId="77777777" w:rsidTr="00A011EA">
        <w:tc>
          <w:tcPr>
            <w:tcW w:w="8640" w:type="dxa"/>
            <w:shd w:val="clear" w:color="auto" w:fill="FFF5E0"/>
            <w:tcMar>
              <w:top w:w="66" w:type="dxa"/>
              <w:left w:w="88" w:type="dxa"/>
              <w:bottom w:w="66" w:type="dxa"/>
              <w:right w:w="88" w:type="dxa"/>
            </w:tcMar>
            <w:vAlign w:val="center"/>
          </w:tcPr>
          <w:p w14:paraId="117A31EC"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حين تفشل فرضية في اختبار، لا يخبرك المنطق وحده ماذا تُصلح. والسبب أنك لم تختبر فرضية واحدة، وإنما شبكة من الافتراضات معًا: الفرضية المركزية، وتصميم التجربة، والأدوات، وتفسير النتائج. ففشل مبادرة «شورى مؤسسية» قد يعني واحدًا من أربعة: أن الشورى لا تنجح في هذا السياق (مراجعة المبدأ)، أو أن التطبيق معيب (مراجعة التطبيق)، أو أن المقاييس خاطئة (مراجعة المنهج)، أو أن السياق مختلف (تقييد النطاق). وهذا الفصل يقدّم خوارزمية تحدد أيها يُراجَع أولًا، بدل التخمين.</w:t>
            </w:r>
          </w:p>
        </w:tc>
      </w:tr>
    </w:tbl>
    <w:p w14:paraId="1BF23202" w14:textId="77777777" w:rsidR="006075F6" w:rsidRPr="000B0344" w:rsidRDefault="006075F6" w:rsidP="006075F6">
      <w:pPr>
        <w:bidi/>
        <w:spacing w:after="55"/>
        <w:rPr>
          <w:rFonts w:ascii="Sakkal Majalla" w:hAnsi="Sakkal Majalla" w:cs="Sakkal Majalla"/>
          <w:sz w:val="26"/>
          <w:szCs w:val="26"/>
        </w:rPr>
      </w:pPr>
    </w:p>
    <w:p w14:paraId="35753392" w14:textId="77777777" w:rsidR="006075F6" w:rsidRPr="000B0344" w:rsidRDefault="006075F6" w:rsidP="006075F6">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قرّر الفصل الثالث (3.11) القاعدة العامة: إذا تعارضت نتيجة تجريبية مع نموذج إداري مستخلص من القرآن، تُراجَع سلسلة الاشتقاق البشري لا النص. لكن القاعدة تترك سؤالًا مفتوحًا: أيّ مستوى من السلسلة يُراجَع أولًا؟ وهنا تواجهنا إشكالية فلسفية معروفة هي إشكالية دوهيم-كواين (Duhem-Quine Thesis)، أو «قصور الدليل التجريبي عن تعيين النظرية» (Underdetermination of Theory by Evidence).</w:t>
      </w:r>
    </w:p>
    <w:p w14:paraId="6C482E65" w14:textId="77777777" w:rsidR="006075F6" w:rsidRPr="000B0344" w:rsidRDefault="006075F6" w:rsidP="006075F6">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قرّر بيير دوهيم، في سياق الفيزياء، أن التجربة لا تختبر فرضية معزولة أبدًا، وإنما شبكة من الافتراضات المساعدة (Auxiliary Assumptions) مجتمعة: صحة الأدوات، وصحة الفرضيات الخلفية، وصحة تفسير النتائج، وصحة الفرضية المركزية نفسها. ثم عمّم كواين الفكرة على المعرفة كلها. فإذا فشل الاختبار، لم يخبرنا المنطق وحده أي عنصر في الشبكة يتحمل المسؤولية.</w:t>
      </w:r>
    </w:p>
    <w:p w14:paraId="2828C809" w14:textId="77777777" w:rsidR="006075F6" w:rsidRPr="000B0344" w:rsidRDefault="006075F6" w:rsidP="006075F6">
      <w:pPr>
        <w:bidi/>
        <w:spacing w:after="65"/>
        <w:ind w:right="260"/>
        <w:rPr>
          <w:rFonts w:ascii="Sakkal Majalla" w:hAnsi="Sakkal Majalla" w:cs="Sakkal Majalla"/>
          <w:sz w:val="26"/>
          <w:szCs w:val="26"/>
        </w:rPr>
      </w:pPr>
      <w:r w:rsidRPr="000B0344">
        <w:rPr>
          <w:rFonts w:ascii="Sakkal Majalla" w:hAnsi="Sakkal Majalla" w:cs="Sakkal Majalla"/>
          <w:sz w:val="26"/>
          <w:szCs w:val="26"/>
        </w:rPr>
        <w:t xml:space="preserve">    </w:t>
      </w:r>
      <w:r w:rsidRPr="000B0344">
        <w:rPr>
          <w:rFonts w:ascii="Sakkal Majalla" w:hAnsi="Sakkal Majalla" w:cs="Sakkal Majalla"/>
          <w:i/>
          <w:iCs/>
          <w:color w:val="595959"/>
          <w:sz w:val="26"/>
          <w:szCs w:val="26"/>
          <w:rtl/>
        </w:rPr>
        <w:t>Duhem, P. (1906/1954). The Aim and Structure of Physical Theory. Princeton University Press. | Quine, W.V.O. (1951). Two Dogmas of Empiricism. The Philosophical Review, 60(1), 20-43.</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6075F6" w:rsidRPr="000B0344" w14:paraId="66059804" w14:textId="77777777" w:rsidTr="00A011EA">
        <w:tc>
          <w:tcPr>
            <w:tcW w:w="8640" w:type="dxa"/>
            <w:shd w:val="clear" w:color="auto" w:fill="1F3864"/>
            <w:tcMar>
              <w:top w:w="66" w:type="dxa"/>
              <w:left w:w="88" w:type="dxa"/>
              <w:bottom w:w="66" w:type="dxa"/>
              <w:right w:w="88" w:type="dxa"/>
            </w:tcMar>
            <w:vAlign w:val="center"/>
          </w:tcPr>
          <w:p w14:paraId="3F8ED81D"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لماذا الإشكالية أشد في هذا المشروع</w:t>
            </w:r>
          </w:p>
        </w:tc>
      </w:tr>
      <w:tr w:rsidR="006075F6" w:rsidRPr="000B0344" w14:paraId="134CDB0A" w14:textId="77777777" w:rsidTr="00A011EA">
        <w:tc>
          <w:tcPr>
            <w:tcW w:w="8640" w:type="dxa"/>
            <w:shd w:val="clear" w:color="auto" w:fill="EBF5FB"/>
            <w:tcMar>
              <w:top w:w="66" w:type="dxa"/>
              <w:left w:w="88" w:type="dxa"/>
              <w:bottom w:w="66" w:type="dxa"/>
              <w:right w:w="88" w:type="dxa"/>
            </w:tcMar>
            <w:vAlign w:val="center"/>
          </w:tcPr>
          <w:p w14:paraId="7FA5B63A"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يواجه هذا المشروع نسخة أشد من الإشكالية. فحين يفشل نموذج مشتق من القرآن في الاختبار الميداني، تمتد شبكة الافتراضات التي قد تحمل الخطأ إلى خمسة عشر موضعًا على الأقل: ثمانية في بروتوكول القراءة، وخمسة في سلم الاشتقاق، واثنان في التصميم التجريبي (الجدول في 7.2). وإغراء «حماية القرآن من كل نقد» بإلقاء اللوم دائمًا على مستوى بشري ما، أيّ مستوى بلا تحديد، هو بالضبط ما يعرّض المشروع لتهمة «اللاقابلية للتكذيب الفعلية». فمهمة هذا الفصل خوارزمية تحدد أي موضع من الخمسة عشر يُراجَع أولًا عند كل نوع من أنواع الفشل.</w:t>
            </w:r>
          </w:p>
        </w:tc>
      </w:tr>
    </w:tbl>
    <w:p w14:paraId="067BCDCD" w14:textId="77777777" w:rsidR="006075F6" w:rsidRPr="000B0344" w:rsidRDefault="006075F6" w:rsidP="006075F6">
      <w:pPr>
        <w:bidi/>
        <w:spacing w:after="55"/>
        <w:rPr>
          <w:rFonts w:ascii="Sakkal Majalla" w:hAnsi="Sakkal Majalla" w:cs="Sakkal Majalla"/>
          <w:sz w:val="26"/>
          <w:szCs w:val="26"/>
        </w:rPr>
      </w:pPr>
    </w:p>
    <w:p w14:paraId="5692E9AB" w14:textId="77777777" w:rsidR="006075F6" w:rsidRPr="000B0344" w:rsidRDefault="006075F6" w:rsidP="006075F6">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 xml:space="preserve">رد بوبر على دوهيم-كواين، ولماذا لا يكفي وحده</w:t>
      </w:r>
    </w:p>
    <w:p w14:paraId="5D1B27CD" w14:textId="77777777" w:rsidR="006075F6" w:rsidRPr="000B0344" w:rsidRDefault="006075F6" w:rsidP="006075F6">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اقترح كارل بوبر حلًا سمّاه «القرار المنهجي» (Methodological Decision): يحدد الباحث قبل التجربة أيّ عناصر الشبكة سيعدّها ثابتة، وأيها محل الاختبار، ويلتزم بذلك، حتى لا يختار موضع اللوم بعد ظهور النتيجة.</w:t>
      </w:r>
    </w:p>
    <w:p w14:paraId="75D2C5C7" w14:textId="77777777" w:rsidR="006075F6" w:rsidRPr="000B0344" w:rsidRDefault="006075F6" w:rsidP="006075F6">
      <w:pPr>
        <w:bidi/>
        <w:spacing w:after="65"/>
        <w:ind w:right="260"/>
        <w:rPr>
          <w:rFonts w:ascii="Sakkal Majalla" w:hAnsi="Sakkal Majalla" w:cs="Sakkal Majalla"/>
          <w:sz w:val="26"/>
          <w:szCs w:val="26"/>
        </w:rPr>
      </w:pPr>
      <w:r>
        <w:rPr>
          <w:rFonts w:ascii="Sakkal Majalla" w:hAnsi="Sakkal Majalla" w:cs="Sakkal Majalla"/>
          <w:sz w:val="26"/>
          <w:szCs w:val="26"/>
        </w:rPr>
        <w:t xml:space="preserve">    </w:t>
      </w:r>
      <w:r>
        <w:rPr>
          <w:rFonts w:ascii="Sakkal Majalla" w:hAnsi="Sakkal Majalla" w:cs="Sakkal Majalla"/>
          <w:i/>
          <w:iCs/>
          <w:color w:val="595959"/>
          <w:sz w:val="26"/>
          <w:szCs w:val="26"/>
          <w:rtl/>
        </w:rPr>
        <w:t xml:space="preserve">Popper, K. (1959). The Logic of Scientific Discovery. Hutchinson. الفصل الرابع: الفرضيات المساعدة والقرار المنهجي.</w:t>
      </w:r>
    </w:p>
    <w:p w14:paraId="31FA491F" w14:textId="77777777" w:rsidR="006075F6" w:rsidRPr="000B0344" w:rsidRDefault="006075F6" w:rsidP="006075F6">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وهذا ما يتبناه الفصل: تحدد الخوارزمية (7.4) ترتيب أولويات المراجعة قبل وقوع أي تعارض، بدل تركه للحظة الفشل حين يكون الباحث أكثر عرضة للتحيز الدفاعي. لكن حل بوبر لا يكفي وحده، فيكمّله الفصل بالمراجعة الخارجية المستقلة التي وضع الفصل الثالث أسسها (3.9).</w:t>
      </w:r>
    </w:p>
    <w:p w14:paraId="69D3FE67" w14:textId="77777777" w:rsidR="006075F6" w:rsidRPr="000B0344" w:rsidRDefault="006075F6" w:rsidP="006075F6">
      <w:pPr>
        <w:bidi/>
        <w:spacing w:after="55"/>
        <w:rPr>
          <w:rFonts w:ascii="Sakkal Majalla" w:hAnsi="Sakkal Majalla" w:cs="Sakkal Majalla"/>
          <w:sz w:val="26"/>
          <w:szCs w:val="26"/>
        </w:rPr>
      </w:pPr>
    </w:p>
    <w:p w14:paraId="04D3B4F3" w14:textId="77777777" w:rsidR="006075F6" w:rsidRPr="000B0344" w:rsidRDefault="006075F6" w:rsidP="006075F6">
      <w:pPr>
        <w:pBdr>
          <w:bottom w:val="single" w:sz="6" w:space="0" w:color="D6E4F0"/>
        </w:pBdr>
        <w:bidi/>
        <w:spacing w:before="20" w:after="65"/>
        <w:rPr>
          <w:rFonts w:ascii="Sakkal Majalla" w:hAnsi="Sakkal Majalla" w:cs="Sakkal Majalla"/>
          <w:sz w:val="26"/>
          <w:szCs w:val="26"/>
        </w:rPr>
      </w:pPr>
    </w:p>
    <w:p w14:paraId="48D18799" w14:textId="77777777" w:rsidR="006075F6" w:rsidRPr="000B0344" w:rsidRDefault="006075F6" w:rsidP="006075F6">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كيف يستلم هذا الفصل من الفصول السابقة</w:t>
      </w:r>
    </w:p>
    <w:p w14:paraId="294BD0B3" w14:textId="77777777" w:rsidR="006075F6" w:rsidRPr="000B0344" w:rsidRDefault="006075F6" w:rsidP="006075F6">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يجمع هذا الفصل ما سبقه في خوارزمية واحدة، ويستلم من كل فصل شيئًا محددًا:</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1440"/>
        <w:gridCol w:w="3600"/>
      </w:tblGrid>
      <w:tr w:rsidR="006075F6" w:rsidRPr="000B0344" w14:paraId="63F13375" w14:textId="77777777" w:rsidTr="00A011EA">
        <w:tc>
          <w:tcPr>
            <w:tcW w:w="3600" w:type="dxa"/>
            <w:shd w:val="clear" w:color="auto" w:fill="1F3864"/>
            <w:tcMar>
              <w:top w:w="66" w:type="dxa"/>
              <w:left w:w="88" w:type="dxa"/>
              <w:bottom w:w="66" w:type="dxa"/>
              <w:right w:w="88" w:type="dxa"/>
            </w:tcMar>
            <w:vAlign w:val="center"/>
          </w:tcPr>
          <w:p w14:paraId="5C922DE1"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lastRenderedPageBreak/>
              <w:t>ما يستلمه هذا الفصل منها</w:t>
            </w:r>
          </w:p>
        </w:tc>
        <w:tc>
          <w:tcPr>
            <w:tcW w:w="1440" w:type="dxa"/>
            <w:shd w:val="clear" w:color="auto" w:fill="1F3864"/>
            <w:tcMar>
              <w:top w:w="66" w:type="dxa"/>
              <w:left w:w="88" w:type="dxa"/>
              <w:bottom w:w="66" w:type="dxa"/>
              <w:right w:w="88" w:type="dxa"/>
            </w:tcMar>
            <w:vAlign w:val="center"/>
          </w:tcPr>
          <w:p w14:paraId="6EF6FC2F"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الفصل المُعطِي</w:t>
            </w:r>
          </w:p>
        </w:tc>
        <w:tc>
          <w:tcPr>
            <w:tcW w:w="3600" w:type="dxa"/>
            <w:shd w:val="clear" w:color="auto" w:fill="1F3864"/>
            <w:tcMar>
              <w:top w:w="66" w:type="dxa"/>
              <w:left w:w="88" w:type="dxa"/>
              <w:bottom w:w="66" w:type="dxa"/>
              <w:right w:w="88" w:type="dxa"/>
            </w:tcMar>
            <w:vAlign w:val="center"/>
          </w:tcPr>
          <w:p w14:paraId="1435830D"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كيف يُوظِّفه في الخوارزمية</w:t>
            </w:r>
          </w:p>
        </w:tc>
      </w:tr>
      <w:tr w:rsidR="006075F6" w:rsidRPr="000B0344" w14:paraId="72196C5D" w14:textId="77777777" w:rsidTr="00A011EA">
        <w:tc>
          <w:tcPr>
            <w:tcW w:w="3600" w:type="dxa"/>
            <w:shd w:val="clear" w:color="auto" w:fill="EBF5FB"/>
            <w:tcMar>
              <w:top w:w="66" w:type="dxa"/>
              <w:left w:w="88" w:type="dxa"/>
              <w:bottom w:w="66" w:type="dxa"/>
              <w:right w:w="88" w:type="dxa"/>
            </w:tcMar>
            <w:vAlign w:val="center"/>
          </w:tcPr>
          <w:p w14:paraId="374FF003"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هرم المصادر الستة</w:t>
            </w:r>
          </w:p>
        </w:tc>
        <w:tc>
          <w:tcPr>
            <w:tcW w:w="1440" w:type="dxa"/>
            <w:shd w:val="clear" w:color="auto" w:fill="FFF2CC"/>
            <w:tcMar>
              <w:top w:w="66" w:type="dxa"/>
              <w:left w:w="88" w:type="dxa"/>
              <w:bottom w:w="66" w:type="dxa"/>
              <w:right w:w="88" w:type="dxa"/>
            </w:tcMar>
            <w:vAlign w:val="center"/>
          </w:tcPr>
          <w:p w14:paraId="10B77B22"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b/>
                <w:bCs/>
                <w:color w:val="C49A00"/>
                <w:sz w:val="26"/>
                <w:szCs w:val="26"/>
                <w:rtl/>
              </w:rPr>
              <w:t xml:space="preserve">الفصل الرابع</w:t>
            </w:r>
          </w:p>
        </w:tc>
        <w:tc>
          <w:tcPr>
            <w:tcW w:w="3600" w:type="dxa"/>
            <w:shd w:val="clear" w:color="auto" w:fill="EBF5E0"/>
            <w:tcMar>
              <w:top w:w="66" w:type="dxa"/>
              <w:left w:w="88" w:type="dxa"/>
              <w:bottom w:w="66" w:type="dxa"/>
              <w:right w:w="88" w:type="dxa"/>
            </w:tcMar>
            <w:vAlign w:val="center"/>
          </w:tcPr>
          <w:p w14:paraId="69FB8B3C"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يغذّي الخطوة 3 (قوة الدلالة): اتفاق المدارس الخمس مؤشر على قوة الدلالة.</w:t>
            </w:r>
          </w:p>
        </w:tc>
      </w:tr>
      <w:tr w:rsidR="006075F6" w:rsidRPr="000B0344" w14:paraId="68F397C7" w14:textId="77777777" w:rsidTr="00A011EA">
        <w:tc>
          <w:tcPr>
            <w:tcW w:w="3600" w:type="dxa"/>
            <w:shd w:val="clear" w:color="auto" w:fill="FFFFFF"/>
            <w:tcMar>
              <w:top w:w="66" w:type="dxa"/>
              <w:left w:w="88" w:type="dxa"/>
              <w:bottom w:w="66" w:type="dxa"/>
              <w:right w:w="88" w:type="dxa"/>
            </w:tcMar>
            <w:vAlign w:val="center"/>
          </w:tcPr>
          <w:p w14:paraId="545F1762"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سلم الاشتقاق السباعي وهامش عدم اليقين في كل مستوى</w:t>
            </w:r>
          </w:p>
        </w:tc>
        <w:tc>
          <w:tcPr>
            <w:tcW w:w="1440" w:type="dxa"/>
            <w:shd w:val="clear" w:color="auto" w:fill="FFFFFF"/>
            <w:tcMar>
              <w:top w:w="66" w:type="dxa"/>
              <w:left w:w="88" w:type="dxa"/>
              <w:bottom w:w="66" w:type="dxa"/>
              <w:right w:w="88" w:type="dxa"/>
            </w:tcMar>
            <w:vAlign w:val="center"/>
          </w:tcPr>
          <w:p w14:paraId="5F10DE25"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b/>
                <w:bCs/>
                <w:color w:val="C49A00"/>
                <w:sz w:val="26"/>
                <w:szCs w:val="26"/>
                <w:rtl/>
              </w:rPr>
              <w:t xml:space="preserve">الفصل الخامس</w:t>
            </w:r>
          </w:p>
        </w:tc>
        <w:tc>
          <w:tcPr>
            <w:tcW w:w="3600" w:type="dxa"/>
            <w:shd w:val="clear" w:color="auto" w:fill="FFFFFF"/>
            <w:tcMar>
              <w:top w:w="66" w:type="dxa"/>
              <w:left w:w="88" w:type="dxa"/>
              <w:bottom w:w="66" w:type="dxa"/>
              <w:right w:w="88" w:type="dxa"/>
            </w:tcMar>
            <w:vAlign w:val="center"/>
          </w:tcPr>
          <w:p w14:paraId="25271F97"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يغذّي الخطوة 5 (الترجيح): المستوى الأعلى هامشًا في البطاقة هو الأضعف سندًا والمرشح للمراجعة.</w:t>
            </w:r>
          </w:p>
        </w:tc>
      </w:tr>
      <w:tr w:rsidR="006075F6" w:rsidRPr="000B0344" w14:paraId="05FB1A4F" w14:textId="77777777" w:rsidTr="00A011EA">
        <w:tc>
          <w:tcPr>
            <w:tcW w:w="3600" w:type="dxa"/>
            <w:shd w:val="clear" w:color="auto" w:fill="EBF5FB"/>
            <w:tcMar>
              <w:top w:w="66" w:type="dxa"/>
              <w:left w:w="88" w:type="dxa"/>
              <w:bottom w:w="66" w:type="dxa"/>
              <w:right w:w="88" w:type="dxa"/>
            </w:tcMar>
            <w:vAlign w:val="center"/>
          </w:tcPr>
          <w:p w14:paraId="6412A8C6"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بروتوكول القراءة الثماني</w:t>
            </w:r>
          </w:p>
        </w:tc>
        <w:tc>
          <w:tcPr>
            <w:tcW w:w="1440" w:type="dxa"/>
            <w:shd w:val="clear" w:color="auto" w:fill="FFF2CC"/>
            <w:tcMar>
              <w:top w:w="66" w:type="dxa"/>
              <w:left w:w="88" w:type="dxa"/>
              <w:bottom w:w="66" w:type="dxa"/>
              <w:right w:w="88" w:type="dxa"/>
            </w:tcMar>
            <w:vAlign w:val="center"/>
          </w:tcPr>
          <w:p w14:paraId="3AE19AF5"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b/>
                <w:bCs/>
                <w:color w:val="C49A00"/>
                <w:sz w:val="26"/>
                <w:szCs w:val="26"/>
                <w:rtl/>
              </w:rPr>
              <w:t xml:space="preserve">الفصل السادس</w:t>
            </w:r>
          </w:p>
        </w:tc>
        <w:tc>
          <w:tcPr>
            <w:tcW w:w="3600" w:type="dxa"/>
            <w:shd w:val="clear" w:color="auto" w:fill="EBF5E0"/>
            <w:tcMar>
              <w:top w:w="66" w:type="dxa"/>
              <w:left w:w="88" w:type="dxa"/>
              <w:bottom w:w="66" w:type="dxa"/>
              <w:right w:w="88" w:type="dxa"/>
            </w:tcMar>
            <w:vAlign w:val="center"/>
          </w:tcPr>
          <w:p w14:paraId="7C027979"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يوفّر ثمانية من مواضع الشبكة (ب1–ب8)، فقد يعود التعارض إلى خطأ في أي منها.</w:t>
            </w:r>
          </w:p>
        </w:tc>
      </w:tr>
      <w:tr w:rsidR="006075F6" w:rsidRPr="000B0344" w14:paraId="73F35BDE" w14:textId="77777777" w:rsidTr="00A011EA">
        <w:tc>
          <w:tcPr>
            <w:tcW w:w="3600" w:type="dxa"/>
            <w:shd w:val="clear" w:color="auto" w:fill="FFFFFF"/>
            <w:tcMar>
              <w:top w:w="66" w:type="dxa"/>
              <w:left w:w="88" w:type="dxa"/>
              <w:bottom w:w="66" w:type="dxa"/>
              <w:right w:w="88" w:type="dxa"/>
            </w:tcMar>
            <w:vAlign w:val="center"/>
          </w:tcPr>
          <w:p w14:paraId="0D2D0C37"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الفرضية الصفرية والمحكّات الثلاثة</w:t>
            </w:r>
          </w:p>
        </w:tc>
        <w:tc>
          <w:tcPr>
            <w:tcW w:w="1440" w:type="dxa"/>
            <w:shd w:val="clear" w:color="auto" w:fill="FFFFFF"/>
            <w:tcMar>
              <w:top w:w="66" w:type="dxa"/>
              <w:left w:w="88" w:type="dxa"/>
              <w:bottom w:w="66" w:type="dxa"/>
              <w:right w:w="88" w:type="dxa"/>
            </w:tcMar>
            <w:vAlign w:val="center"/>
          </w:tcPr>
          <w:p w14:paraId="143A4059"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b/>
                <w:bCs/>
                <w:color w:val="C49A00"/>
                <w:sz w:val="26"/>
                <w:szCs w:val="26"/>
                <w:rtl/>
              </w:rPr>
              <w:t xml:space="preserve">الفصل الثالث</w:t>
            </w:r>
          </w:p>
        </w:tc>
        <w:tc>
          <w:tcPr>
            <w:tcW w:w="3600" w:type="dxa"/>
            <w:shd w:val="clear" w:color="auto" w:fill="FFFFFF"/>
            <w:tcMar>
              <w:top w:w="66" w:type="dxa"/>
              <w:left w:w="88" w:type="dxa"/>
              <w:bottom w:w="66" w:type="dxa"/>
              <w:right w:w="88" w:type="dxa"/>
            </w:tcMar>
            <w:vAlign w:val="center"/>
          </w:tcPr>
          <w:p w14:paraId="19C349CF"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يغذّي الخطوة 1 (التصميم): سلامة التصميم تُفحص بمعايير بروتوكول الاختبار في الفصل الثالث.</w:t>
            </w:r>
          </w:p>
        </w:tc>
      </w:tr>
      <w:tr w:rsidR="006075F6" w:rsidRPr="000B0344" w14:paraId="4953B788" w14:textId="77777777" w:rsidTr="00A011EA">
        <w:tc>
          <w:tcPr>
            <w:tcW w:w="3600" w:type="dxa"/>
            <w:shd w:val="clear" w:color="auto" w:fill="EBF5FB"/>
            <w:tcMar>
              <w:top w:w="66" w:type="dxa"/>
              <w:left w:w="88" w:type="dxa"/>
              <w:bottom w:w="66" w:type="dxa"/>
              <w:right w:w="88" w:type="dxa"/>
            </w:tcMar>
            <w:vAlign w:val="center"/>
          </w:tcPr>
          <w:p w14:paraId="5A185366"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ضابط التدهور: لا تعديل إلى ما لا نهاية</w:t>
            </w:r>
          </w:p>
        </w:tc>
        <w:tc>
          <w:tcPr>
            <w:tcW w:w="1440" w:type="dxa"/>
            <w:shd w:val="clear" w:color="auto" w:fill="FFF2CC"/>
            <w:tcMar>
              <w:top w:w="66" w:type="dxa"/>
              <w:left w:w="88" w:type="dxa"/>
              <w:bottom w:w="66" w:type="dxa"/>
              <w:right w:w="88" w:type="dxa"/>
            </w:tcMar>
            <w:vAlign w:val="center"/>
          </w:tcPr>
          <w:p w14:paraId="724464B7"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b/>
                <w:bCs/>
                <w:color w:val="C49A00"/>
                <w:sz w:val="26"/>
                <w:szCs w:val="26"/>
                <w:rtl/>
              </w:rPr>
              <w:t xml:space="preserve">الفصل الثالث</w:t>
            </w:r>
          </w:p>
        </w:tc>
        <w:tc>
          <w:tcPr>
            <w:tcW w:w="3600" w:type="dxa"/>
            <w:shd w:val="clear" w:color="auto" w:fill="EBF5E0"/>
            <w:tcMar>
              <w:top w:w="66" w:type="dxa"/>
              <w:left w:w="88" w:type="dxa"/>
              <w:bottom w:w="66" w:type="dxa"/>
              <w:right w:w="88" w:type="dxa"/>
            </w:tcMar>
            <w:vAlign w:val="center"/>
          </w:tcPr>
          <w:p w14:paraId="44D8B991"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يغذّي الخطوة 6: الفصل الثالث قرّر المبدأ، وهذا الفصل يحدد الرقم (مراجعتان).</w:t>
            </w:r>
          </w:p>
        </w:tc>
      </w:tr>
    </w:tbl>
    <w:p w14:paraId="2BB4BDAA" w14:textId="77777777" w:rsidR="006075F6" w:rsidRPr="000B0344" w:rsidRDefault="006075F6" w:rsidP="006075F6">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فالفصل السابع نقطة تلتقي فيها الفصول السابقة، وكل خطوة في خوارزميته تعتمد على ناتج فصل منها.</w:t>
      </w:r>
    </w:p>
    <w:p w14:paraId="4FDCF3C1" w14:textId="77777777" w:rsidR="006075F6" w:rsidRPr="000B0344" w:rsidRDefault="006075F6" w:rsidP="006075F6">
      <w:pPr>
        <w:bidi/>
        <w:spacing w:after="55"/>
        <w:rPr>
          <w:rFonts w:ascii="Sakkal Majalla" w:hAnsi="Sakkal Majalla" w:cs="Sakkal Majalla"/>
          <w:sz w:val="26"/>
          <w:szCs w:val="26"/>
        </w:rPr>
      </w:pPr>
    </w:p>
    <w:p w14:paraId="6A801A83" w14:textId="77777777" w:rsidR="006075F6" w:rsidRPr="000B0344" w:rsidRDefault="006075F6" w:rsidP="006075F6">
      <w:pPr>
        <w:pBdr>
          <w:bottom w:val="single" w:sz="6" w:space="0" w:color="D6E4F0"/>
        </w:pBdr>
        <w:bidi/>
        <w:spacing w:before="20" w:after="65"/>
        <w:rPr>
          <w:rFonts w:ascii="Sakkal Majalla" w:hAnsi="Sakkal Majalla" w:cs="Sakkal Majalla"/>
          <w:sz w:val="26"/>
          <w:szCs w:val="26"/>
        </w:rPr>
      </w:pPr>
    </w:p>
    <w:p w14:paraId="4F8606E7" w14:textId="77777777" w:rsidR="006075F6" w:rsidRPr="000B0344" w:rsidRDefault="006075F6" w:rsidP="006075F6">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7.2  التأصيل الأصولي: تعارض الأدلة عند الشافعي والزركشي</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6075F6" w:rsidRPr="000B0344" w14:paraId="66DCD110" w14:textId="77777777" w:rsidTr="00A011EA">
        <w:tc>
          <w:tcPr>
            <w:tcW w:w="8640" w:type="dxa"/>
            <w:shd w:val="clear" w:color="auto" w:fill="375623"/>
            <w:tcMar>
              <w:top w:w="66" w:type="dxa"/>
              <w:left w:w="88" w:type="dxa"/>
              <w:bottom w:w="66" w:type="dxa"/>
              <w:right w:w="88" w:type="dxa"/>
            </w:tcMar>
            <w:vAlign w:val="center"/>
          </w:tcPr>
          <w:p w14:paraId="63C3BAA9"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بين تعارض الأدلة وتعارض النموذج والتجربة</w:t>
            </w:r>
          </w:p>
        </w:tc>
      </w:tr>
      <w:tr w:rsidR="006075F6" w:rsidRPr="000B0344" w14:paraId="719070F5" w14:textId="77777777" w:rsidTr="00A011EA">
        <w:tc>
          <w:tcPr>
            <w:tcW w:w="8640" w:type="dxa"/>
            <w:shd w:val="clear" w:color="auto" w:fill="EBF5E0"/>
            <w:tcMar>
              <w:top w:w="66" w:type="dxa"/>
              <w:left w:w="88" w:type="dxa"/>
              <w:bottom w:w="66" w:type="dxa"/>
              <w:right w:w="88" w:type="dxa"/>
            </w:tcMar>
            <w:vAlign w:val="center"/>
          </w:tcPr>
          <w:p w14:paraId="404D53B1"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واجه علماء الأصول سؤالًا قريبًا من سؤال دوهيم قبله بقرون: إذا بدا تعارض بين دليلين صحيحين، فبأيهما نأخذ؟ وما ترتيب الإجراءات؟ وكيف نميّز التعارض الحقيقي من الظاهر؟ وقد عرض الزركشي (ت.794هـ) ترتيبًا إجرائيًا لذلك قبل بوبر بأكثر من خمسة قرون. لكن التعارض عند الأصوليين بين دليلين شرعيين، وهنا بين نموذج بشري ونتيجة تجريبية. فالاستفادة من علمهم امتداد مشروع لمنهج، لا نقل لمسألة واحدة بعينها.</w:t>
            </w:r>
          </w:p>
        </w:tc>
      </w:tr>
    </w:tbl>
    <w:p w14:paraId="4D4A6808" w14:textId="77777777" w:rsidR="006075F6" w:rsidRPr="000B0344" w:rsidRDefault="006075F6" w:rsidP="006075F6">
      <w:pPr>
        <w:bidi/>
        <w:spacing w:after="55"/>
        <w:rPr>
          <w:rFonts w:ascii="Sakkal Majalla" w:hAnsi="Sakkal Majalla" w:cs="Sakkal Majalla"/>
          <w:sz w:val="26"/>
          <w:szCs w:val="26"/>
        </w:rPr>
      </w:pPr>
    </w:p>
    <w:p w14:paraId="3A85CCA7" w14:textId="77777777" w:rsidR="006075F6" w:rsidRPr="000B0344" w:rsidRDefault="006075F6" w:rsidP="006075F6">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 xml:space="preserve">الشافعي في «الرسالة»: التعارض الحقيقي منتفٍ</w:t>
      </w:r>
    </w:p>
    <w:p w14:paraId="3A090307" w14:textId="77777777" w:rsidR="006075F6" w:rsidRPr="000B0344" w:rsidRDefault="006075F6" w:rsidP="006075F6">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يقرّر الإمام الشافعي في «الرسالة» أن ما صحّ من الأدلة لا يتعارض تعارضًا حقيقيًا، وأن ما يبدو اختلافًا يُجمع بين طرفيه، أو يُعرف فيه الناسخ من المنسوخ، أو يُرجَّح أحدهما. وموقف هذا الكتاب قريب منه في مجاله: الله خالق الواقع ومنزّل الوحي، فلا تعارض حقيقيًا بينهما، وما يظهر من تعارض فمردّه إلى خطأ في الاشتقاق البشري. وأقرب من ذلك إلى موضوع هذا الفصل قاعدة ابن تيمية في «درء تعارض العقل والنقل»: أن صحيح المنقول لا يعارض صريح المعقول.</w:t>
      </w:r>
    </w:p>
    <w:p w14:paraId="06C5EDA7" w14:textId="77777777" w:rsidR="006075F6" w:rsidRPr="000B0344" w:rsidRDefault="006075F6" w:rsidP="006075F6">
      <w:pPr>
        <w:bidi/>
        <w:spacing w:after="65"/>
        <w:ind w:right="260"/>
        <w:rPr>
          <w:rFonts w:ascii="Sakkal Majalla" w:hAnsi="Sakkal Majalla" w:cs="Sakkal Majalla"/>
          <w:sz w:val="26"/>
          <w:szCs w:val="26"/>
        </w:rPr>
      </w:pPr>
      <w:r>
        <w:rPr>
          <w:rFonts w:ascii="Sakkal Majalla" w:hAnsi="Sakkal Majalla" w:cs="Sakkal Majalla"/>
          <w:sz w:val="26"/>
          <w:szCs w:val="26"/>
        </w:rPr>
        <w:t xml:space="preserve">    </w:t>
      </w:r>
      <w:r>
        <w:rPr>
          <w:rFonts w:ascii="Sakkal Majalla" w:hAnsi="Sakkal Majalla" w:cs="Sakkal Majalla"/>
          <w:i/>
          <w:iCs/>
          <w:color w:val="595959"/>
          <w:sz w:val="26"/>
          <w:szCs w:val="26"/>
          <w:rtl/>
        </w:rPr>
        <w:t xml:space="preserve">الشافعي، محمد بن إدريس (ت.204هـ). الرسالة. تحقيق أحمد شاكر، مكتبة الحلبي. باب «اختلاف الحديث». | ابن تيمية، أحمد بن عبد الحليم (ت.728هـ). درء تعارض العقل والنقل.</w:t>
      </w:r>
    </w:p>
    <w:p w14:paraId="723AC56E" w14:textId="77777777" w:rsidR="006075F6" w:rsidRPr="000B0344" w:rsidRDefault="006075F6" w:rsidP="006075F6">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 xml:space="preserve">الزركشي في «البحر المحيط»: أربع مراتب</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1440"/>
        <w:gridCol w:w="2880"/>
        <w:gridCol w:w="3960"/>
      </w:tblGrid>
      <w:tr w:rsidR="006075F6" w:rsidRPr="000B0344" w14:paraId="7B3916A7" w14:textId="77777777" w:rsidTr="00A011EA">
        <w:tc>
          <w:tcPr>
            <w:tcW w:w="360" w:type="dxa"/>
            <w:shd w:val="clear" w:color="auto" w:fill="1F3864"/>
            <w:tcMar>
              <w:top w:w="66" w:type="dxa"/>
              <w:left w:w="88" w:type="dxa"/>
              <w:bottom w:w="66" w:type="dxa"/>
              <w:right w:w="88" w:type="dxa"/>
            </w:tcMar>
            <w:vAlign w:val="center"/>
          </w:tcPr>
          <w:p w14:paraId="53B4FBC7"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w:t>
            </w:r>
          </w:p>
        </w:tc>
        <w:tc>
          <w:tcPr>
            <w:tcW w:w="1440" w:type="dxa"/>
            <w:shd w:val="clear" w:color="auto" w:fill="1F3864"/>
            <w:tcMar>
              <w:top w:w="66" w:type="dxa"/>
              <w:left w:w="88" w:type="dxa"/>
              <w:bottom w:w="66" w:type="dxa"/>
              <w:right w:w="88" w:type="dxa"/>
            </w:tcMar>
            <w:vAlign w:val="center"/>
          </w:tcPr>
          <w:p w14:paraId="612BF402"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المرتبة</w:t>
            </w:r>
          </w:p>
        </w:tc>
        <w:tc>
          <w:tcPr>
            <w:tcW w:w="2880" w:type="dxa"/>
            <w:shd w:val="clear" w:color="auto" w:fill="1F3864"/>
            <w:tcMar>
              <w:top w:w="66" w:type="dxa"/>
              <w:left w:w="88" w:type="dxa"/>
              <w:bottom w:w="66" w:type="dxa"/>
              <w:right w:w="88" w:type="dxa"/>
            </w:tcMar>
            <w:vAlign w:val="center"/>
          </w:tcPr>
          <w:p w14:paraId="6E3CCE16"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الوصف الأصولي</w:t>
            </w:r>
          </w:p>
        </w:tc>
        <w:tc>
          <w:tcPr>
            <w:tcW w:w="3960" w:type="dxa"/>
            <w:shd w:val="clear" w:color="auto" w:fill="1F3864"/>
            <w:tcMar>
              <w:top w:w="66" w:type="dxa"/>
              <w:left w:w="88" w:type="dxa"/>
              <w:bottom w:w="66" w:type="dxa"/>
              <w:right w:w="88" w:type="dxa"/>
            </w:tcMar>
            <w:vAlign w:val="center"/>
          </w:tcPr>
          <w:p w14:paraId="2DBB0845"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التكييف لهذا الفصل</w:t>
            </w:r>
          </w:p>
        </w:tc>
      </w:tr>
      <w:tr w:rsidR="006075F6" w:rsidRPr="000B0344" w14:paraId="393C4C56" w14:textId="77777777" w:rsidTr="00A011EA">
        <w:tc>
          <w:tcPr>
            <w:tcW w:w="360" w:type="dxa"/>
            <w:shd w:val="clear" w:color="auto" w:fill="375623"/>
            <w:tcMar>
              <w:top w:w="66" w:type="dxa"/>
              <w:left w:w="88" w:type="dxa"/>
              <w:bottom w:w="66" w:type="dxa"/>
              <w:right w:w="88" w:type="dxa"/>
            </w:tcMar>
            <w:vAlign w:val="center"/>
          </w:tcPr>
          <w:p w14:paraId="582711D5"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1</w:t>
            </w:r>
          </w:p>
        </w:tc>
        <w:tc>
          <w:tcPr>
            <w:tcW w:w="1440" w:type="dxa"/>
            <w:shd w:val="clear" w:color="auto" w:fill="F8F8F8"/>
            <w:tcMar>
              <w:top w:w="66" w:type="dxa"/>
              <w:left w:w="88" w:type="dxa"/>
              <w:bottom w:w="66" w:type="dxa"/>
              <w:right w:w="88" w:type="dxa"/>
            </w:tcMar>
            <w:vAlign w:val="center"/>
          </w:tcPr>
          <w:p w14:paraId="6DE3FA4F"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الجمع (التوفيق)</w:t>
            </w:r>
          </w:p>
        </w:tc>
        <w:tc>
          <w:tcPr>
            <w:tcW w:w="2880" w:type="dxa"/>
            <w:shd w:val="clear" w:color="auto" w:fill="EBF5FB"/>
            <w:tcMar>
              <w:top w:w="66" w:type="dxa"/>
              <w:left w:w="88" w:type="dxa"/>
              <w:bottom w:w="66" w:type="dxa"/>
              <w:right w:w="88" w:type="dxa"/>
            </w:tcMar>
            <w:vAlign w:val="center"/>
          </w:tcPr>
          <w:p w14:paraId="5E06920C"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حمل كل دليل على حال مختلفة فلا يبقى تعارض، وهو المقدَّم عند الجمهور.</w:t>
            </w:r>
          </w:p>
        </w:tc>
        <w:tc>
          <w:tcPr>
            <w:tcW w:w="3960" w:type="dxa"/>
            <w:shd w:val="clear" w:color="auto" w:fill="EBF5E0"/>
            <w:tcMar>
              <w:top w:w="66" w:type="dxa"/>
              <w:left w:w="88" w:type="dxa"/>
              <w:bottom w:w="66" w:type="dxa"/>
              <w:right w:w="88" w:type="dxa"/>
            </w:tcMar>
            <w:vAlign w:val="center"/>
          </w:tcPr>
          <w:p w14:paraId="3D1DBF2F"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تقييد نطاق النموذج بدل رفضه، حين يثبت أن الفشل سياقي لا عام (التطبيق الثاني في 7.5).</w:t>
            </w:r>
          </w:p>
        </w:tc>
      </w:tr>
      <w:tr w:rsidR="006075F6" w:rsidRPr="000B0344" w14:paraId="199AABFE" w14:textId="77777777" w:rsidTr="00A011EA">
        <w:tc>
          <w:tcPr>
            <w:tcW w:w="360" w:type="dxa"/>
            <w:shd w:val="clear" w:color="auto" w:fill="FFFFFF"/>
            <w:tcMar>
              <w:top w:w="66" w:type="dxa"/>
              <w:left w:w="88" w:type="dxa"/>
              <w:bottom w:w="66" w:type="dxa"/>
              <w:right w:w="88" w:type="dxa"/>
            </w:tcMar>
            <w:vAlign w:val="center"/>
          </w:tcPr>
          <w:p w14:paraId="5949460C"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2</w:t>
            </w:r>
          </w:p>
        </w:tc>
        <w:tc>
          <w:tcPr>
            <w:tcW w:w="1440" w:type="dxa"/>
            <w:shd w:val="clear" w:color="auto" w:fill="FFFFFF"/>
            <w:tcMar>
              <w:top w:w="66" w:type="dxa"/>
              <w:left w:w="88" w:type="dxa"/>
              <w:bottom w:w="66" w:type="dxa"/>
              <w:right w:w="88" w:type="dxa"/>
            </w:tcMar>
            <w:vAlign w:val="center"/>
          </w:tcPr>
          <w:p w14:paraId="6B112D26"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النسخ</w:t>
            </w:r>
          </w:p>
        </w:tc>
        <w:tc>
          <w:tcPr>
            <w:tcW w:w="2880" w:type="dxa"/>
            <w:shd w:val="clear" w:color="auto" w:fill="FFFFFF"/>
            <w:tcMar>
              <w:top w:w="66" w:type="dxa"/>
              <w:left w:w="88" w:type="dxa"/>
              <w:bottom w:w="66" w:type="dxa"/>
              <w:right w:w="88" w:type="dxa"/>
            </w:tcMar>
            <w:vAlign w:val="center"/>
          </w:tcPr>
          <w:p w14:paraId="0CFDEF23"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إذا تعذّر الجمع: هل أحد الدليلين متأخر ناسخ للآخر؟</w:t>
            </w:r>
          </w:p>
        </w:tc>
        <w:tc>
          <w:tcPr>
            <w:tcW w:w="3960" w:type="dxa"/>
            <w:shd w:val="clear" w:color="auto" w:fill="FFFFFF"/>
            <w:tcMar>
              <w:top w:w="66" w:type="dxa"/>
              <w:left w:w="88" w:type="dxa"/>
              <w:bottom w:w="66" w:type="dxa"/>
              <w:right w:w="88" w:type="dxa"/>
            </w:tcMar>
            <w:vAlign w:val="center"/>
          </w:tcPr>
          <w:p w14:paraId="04CBCD96"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ينطبق هنا، لأن النص القرآني ثابت؛ وأقرب ما يقابله تحديث فهمنا نحن.</w:t>
            </w:r>
          </w:p>
        </w:tc>
      </w:tr>
      <w:tr w:rsidR="006075F6" w:rsidRPr="000B0344" w14:paraId="0B7A2B55" w14:textId="77777777" w:rsidTr="00A011EA">
        <w:tc>
          <w:tcPr>
            <w:tcW w:w="360" w:type="dxa"/>
            <w:shd w:val="clear" w:color="auto" w:fill="EBF5FB"/>
            <w:tcMar>
              <w:top w:w="66" w:type="dxa"/>
              <w:left w:w="88" w:type="dxa"/>
              <w:bottom w:w="66" w:type="dxa"/>
              <w:right w:w="88" w:type="dxa"/>
            </w:tcMar>
            <w:vAlign w:val="center"/>
          </w:tcPr>
          <w:p w14:paraId="5DC4E119"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3</w:t>
            </w:r>
          </w:p>
        </w:tc>
        <w:tc>
          <w:tcPr>
            <w:tcW w:w="1440" w:type="dxa"/>
            <w:shd w:val="clear" w:color="auto" w:fill="F8F8F8"/>
            <w:tcMar>
              <w:top w:w="66" w:type="dxa"/>
              <w:left w:w="88" w:type="dxa"/>
              <w:bottom w:w="66" w:type="dxa"/>
              <w:right w:w="88" w:type="dxa"/>
            </w:tcMar>
            <w:vAlign w:val="center"/>
          </w:tcPr>
          <w:p w14:paraId="64FC7444"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الترجيح</w:t>
            </w:r>
          </w:p>
        </w:tc>
        <w:tc>
          <w:tcPr>
            <w:tcW w:w="2880" w:type="dxa"/>
            <w:shd w:val="clear" w:color="auto" w:fill="EBF5FB"/>
            <w:tcMar>
              <w:top w:w="66" w:type="dxa"/>
              <w:left w:w="88" w:type="dxa"/>
              <w:bottom w:w="66" w:type="dxa"/>
              <w:right w:w="88" w:type="dxa"/>
            </w:tcMar>
            <w:vAlign w:val="center"/>
          </w:tcPr>
          <w:p w14:paraId="44053C08"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إذا تعذّر الجمع والنسخ: يُقدَّم الأقوى سندًا ودلالة، وهو محور هذا الفصل.</w:t>
            </w:r>
          </w:p>
        </w:tc>
        <w:tc>
          <w:tcPr>
            <w:tcW w:w="3960" w:type="dxa"/>
            <w:shd w:val="clear" w:color="auto" w:fill="EBF5E0"/>
            <w:tcMar>
              <w:top w:w="66" w:type="dxa"/>
              <w:left w:w="88" w:type="dxa"/>
              <w:bottom w:w="66" w:type="dxa"/>
              <w:right w:w="88" w:type="dxa"/>
            </w:tcMar>
            <w:vAlign w:val="center"/>
          </w:tcPr>
          <w:p w14:paraId="17DCC4E4"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تقديم المستوى الأضعف سندًا في سلسلة الاشتقاق للمراجعة (7.4).</w:t>
            </w:r>
          </w:p>
        </w:tc>
      </w:tr>
      <w:tr w:rsidR="006075F6" w:rsidRPr="000B0344" w14:paraId="573F7A0A" w14:textId="77777777" w:rsidTr="00A011EA">
        <w:tc>
          <w:tcPr>
            <w:tcW w:w="360" w:type="dxa"/>
            <w:shd w:val="clear" w:color="auto" w:fill="FFFFFF"/>
            <w:tcMar>
              <w:top w:w="66" w:type="dxa"/>
              <w:left w:w="88" w:type="dxa"/>
              <w:bottom w:w="66" w:type="dxa"/>
              <w:right w:w="88" w:type="dxa"/>
            </w:tcMar>
            <w:vAlign w:val="center"/>
          </w:tcPr>
          <w:p w14:paraId="68DD20D0"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4</w:t>
            </w:r>
          </w:p>
        </w:tc>
        <w:tc>
          <w:tcPr>
            <w:tcW w:w="1440" w:type="dxa"/>
            <w:shd w:val="clear" w:color="auto" w:fill="FFFFFF"/>
            <w:tcMar>
              <w:top w:w="66" w:type="dxa"/>
              <w:left w:w="88" w:type="dxa"/>
              <w:bottom w:w="66" w:type="dxa"/>
              <w:right w:w="88" w:type="dxa"/>
            </w:tcMar>
            <w:vAlign w:val="center"/>
          </w:tcPr>
          <w:p w14:paraId="0640A99A"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التوقف</w:t>
            </w:r>
          </w:p>
        </w:tc>
        <w:tc>
          <w:tcPr>
            <w:tcW w:w="2880" w:type="dxa"/>
            <w:shd w:val="clear" w:color="auto" w:fill="FFFFFF"/>
            <w:tcMar>
              <w:top w:w="66" w:type="dxa"/>
              <w:left w:w="88" w:type="dxa"/>
              <w:bottom w:w="66" w:type="dxa"/>
              <w:right w:w="88" w:type="dxa"/>
            </w:tcMar>
            <w:vAlign w:val="center"/>
          </w:tcPr>
          <w:p w14:paraId="79B72AD8"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إذا تعذّر ذلك كله: يُتوقف حتى يظهر مرجِّح.</w:t>
            </w:r>
          </w:p>
        </w:tc>
        <w:tc>
          <w:tcPr>
            <w:tcW w:w="3960" w:type="dxa"/>
            <w:shd w:val="clear" w:color="auto" w:fill="FFFFFF"/>
            <w:tcMar>
              <w:top w:w="66" w:type="dxa"/>
              <w:left w:w="88" w:type="dxa"/>
              <w:bottom w:w="66" w:type="dxa"/>
              <w:right w:w="88" w:type="dxa"/>
            </w:tcMar>
            <w:vAlign w:val="center"/>
          </w:tcPr>
          <w:p w14:paraId="02F39FA0"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تعليق الحكم حين يتعذر تحديد موضع الخطأ بثقة كافية.</w:t>
            </w:r>
          </w:p>
        </w:tc>
      </w:tr>
    </w:tbl>
    <w:p w14:paraId="3939C553" w14:textId="77777777" w:rsidR="006075F6" w:rsidRPr="000B0344" w:rsidRDefault="006075F6" w:rsidP="006075F6">
      <w:pPr>
        <w:bidi/>
        <w:spacing w:after="65"/>
        <w:ind w:right="260"/>
        <w:rPr>
          <w:rFonts w:ascii="Sakkal Majalla" w:hAnsi="Sakkal Majalla" w:cs="Sakkal Majalla"/>
          <w:sz w:val="26"/>
          <w:szCs w:val="26"/>
        </w:rPr>
      </w:pPr>
      <w:r w:rsidRPr="000B0344">
        <w:rPr>
          <w:rFonts w:ascii="Sakkal Majalla" w:hAnsi="Sakkal Majalla" w:cs="Sakkal Majalla"/>
          <w:sz w:val="26"/>
          <w:szCs w:val="26"/>
        </w:rPr>
        <w:t xml:space="preserve">    </w:t>
      </w:r>
      <w:r w:rsidRPr="000B0344">
        <w:rPr>
          <w:rFonts w:ascii="Sakkal Majalla" w:hAnsi="Sakkal Majalla" w:cs="Sakkal Majalla"/>
          <w:i/>
          <w:iCs/>
          <w:color w:val="595959"/>
          <w:sz w:val="26"/>
          <w:szCs w:val="26"/>
          <w:rtl/>
        </w:rPr>
        <w:t>الزركشي، بدر الدين (ت.794هـ). البحر المحيط في أصول الفقه. الجزء السادس، كتاب التعارض والترجيح.</w:t>
      </w:r>
    </w:p>
    <w:p w:rsidR="006075F6" w:rsidRPr="000B0344" w:rsidRDefault="006075F6" w:rsidP="006075F6">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وهذا ترتيب الجمهور كما يعرضه الزركشي، لا ترتيب ابتكره. وللحنفية ترتيب آخر يقدّم النسخ ثم الترجيح ثم الجمع. واخترت ترتيب الجمهور لأن تقديم الجمع يناسب غاية الفصل: ألا يُرفض نموذج قبل فحص إمكان تقييده. ولأن النسخ لا ينطبق هنا، تعمل الخوارزمية بثلاث مراتب: الجمع، ثم الترجيح، ثم التوقف.</w:t>
      </w:r>
    </w:p>
    <w:p w14:paraId="7853DD03" w14:textId="77777777" w:rsidR="006075F6" w:rsidRPr="000B0344" w:rsidRDefault="006075F6" w:rsidP="006075F6">
      <w:pPr>
        <w:bidi/>
        <w:spacing w:after="55"/>
        <w:rPr>
          <w:rFonts w:ascii="Sakkal Majalla" w:hAnsi="Sakkal Majalla" w:cs="Sakkal Majalla"/>
          <w:sz w:val="26"/>
          <w:szCs w:val="26"/>
        </w:rPr>
      </w:pPr>
    </w:p>
    <w:p w14:paraId="4452B074" w14:textId="77777777" w:rsidR="006075F6" w:rsidRPr="000B0344" w:rsidRDefault="006075F6" w:rsidP="006075F6">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القطعي والظني قبل الجمع والترجيح</w:t>
      </w:r>
    </w:p>
    <w:p w14:paraId="33482F6D" w14:textId="77777777" w:rsidR="006075F6" w:rsidRPr="000B0344" w:rsidRDefault="006075F6" w:rsidP="006075F6">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ويقرّر الأصوليون، ومنهم ابن قيم الجوزية في «إعلام الموقعين»، أن الدليل القطعي ثبوتًا ودلالةً لا يعارضه ظني مهما بدا قويًا. فقبل الجمع أو الترجيح يُسأل: ما درجة كل طرف من طرفي التعارض؟</w:t>
      </w:r>
    </w:p>
    <w:p w14:paraId="735047E7" w14:textId="77777777" w:rsidR="006075F6" w:rsidRPr="000B0344" w:rsidRDefault="006075F6" w:rsidP="006075F6">
      <w:pPr>
        <w:bidi/>
        <w:spacing w:after="65"/>
        <w:ind w:right="260"/>
        <w:rPr>
          <w:rFonts w:ascii="Sakkal Majalla" w:hAnsi="Sakkal Majalla" w:cs="Sakkal Majalla"/>
          <w:sz w:val="26"/>
          <w:szCs w:val="26"/>
        </w:rPr>
      </w:pPr>
      <w:r>
        <w:rPr>
          <w:rFonts w:ascii="Sakkal Majalla" w:hAnsi="Sakkal Majalla" w:cs="Sakkal Majalla"/>
          <w:sz w:val="26"/>
          <w:szCs w:val="26"/>
        </w:rPr>
        <w:t xml:space="preserve">    </w:t>
      </w:r>
      <w:r>
        <w:rPr>
          <w:rFonts w:ascii="Sakkal Majalla" w:hAnsi="Sakkal Majalla" w:cs="Sakkal Majalla"/>
          <w:i/>
          <w:iCs/>
          <w:color w:val="595959"/>
          <w:sz w:val="26"/>
          <w:szCs w:val="26"/>
          <w:rtl/>
        </w:rPr>
        <w:t xml:space="preserve">ابن قيم الجوزية، محمد بن أبي بكر (ت.751هـ). إعلام الموقعين عن رب العالمين.</w:t>
      </w:r>
    </w:p>
    <w:p w14:paraId="69E36AEB" w14:textId="77777777" w:rsidR="006075F6" w:rsidRPr="000B0344" w:rsidRDefault="006075F6" w:rsidP="006075F6">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وتطبيقه هنا يحتاج إلى حذر. فالنتيجة التجريبية ظنية دائمًا. أما الدلالة القرآنية كما قرأناها فلا أسمّيها «قطعية» لمجرد اتفاق المدارس الخمس، لأن القطعية عند الأصوليين أكثر من اتفاق خمسة مفسرين اختارهم الكتاب. وإنما أعامل الاتفاق مؤشرًا على قوة الدلالة، وأربطه بهامش عدم اليقين في الفصل الخامس: فالدلالة التي هامشها «منخفض جدًا» (آية محكمة، واتفاق تفسيري، وسنة ثابتة) أقوى من أن يُرجَّح عليها ظن تجريبي، فيُبحث عن الخطأ فيما بعدها.</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6075F6" w:rsidRPr="000B0344" w14:paraId="3DBBC676" w14:textId="77777777" w:rsidTr="00A011EA">
        <w:tc>
          <w:tcPr>
            <w:tcW w:w="8640" w:type="dxa"/>
            <w:shd w:val="clear" w:color="auto" w:fill="156082"/>
            <w:tcMar>
              <w:top w:w="66" w:type="dxa"/>
              <w:left w:w="88" w:type="dxa"/>
              <w:bottom w:w="66" w:type="dxa"/>
              <w:right w:w="88" w:type="dxa"/>
            </w:tcMar>
            <w:vAlign w:val="center"/>
          </w:tcPr>
          <w:p w14:paraId="548998E7"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فحص أولي قبل الخوارزمية</w:t>
            </w:r>
          </w:p>
        </w:tc>
      </w:tr>
      <w:tr w:rsidR="006075F6" w:rsidRPr="000B0344" w14:paraId="50091B10" w14:textId="77777777" w:rsidTr="00A011EA">
        <w:tc>
          <w:tcPr>
            <w:tcW w:w="8640" w:type="dxa"/>
            <w:shd w:val="clear" w:color="auto" w:fill="EBF5FB"/>
            <w:tcMar>
              <w:top w:w="66" w:type="dxa"/>
              <w:left w:w="88" w:type="dxa"/>
              <w:bottom w:w="66" w:type="dxa"/>
              <w:right w:w="88" w:type="dxa"/>
            </w:tcMar>
            <w:vAlign w:val="center"/>
          </w:tcPr>
          <w:p w14:paraId="67B96FF6"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ما هامش عدم اليقين المسجّل للدلالة القرآنية (م1) في البطاقة؟ إن كان «منخفضًا جدًا»، تُستبعد الدلالة وخطوات البروتوكول من مرشحي المراجعة، ويبدأ البحث من م3 فما بعدها. وإن كان أعلى، تبقى الدلالة نفسها بين المرشحين، وتُطبَّق الخوارزمية بخطواتها الست.</w:t>
            </w:r>
          </w:p>
        </w:tc>
      </w:tr>
    </w:tbl>
    <w:p w14:paraId="086027D5" w14:textId="77777777" w:rsidR="006075F6" w:rsidRPr="000B0344" w:rsidRDefault="006075F6" w:rsidP="006075F6">
      <w:pPr>
        <w:bidi/>
        <w:spacing w:after="55"/>
        <w:rPr>
          <w:rFonts w:ascii="Sakkal Majalla" w:hAnsi="Sakkal Majalla" w:cs="Sakkal Majalla"/>
          <w:sz w:val="26"/>
          <w:szCs w:val="26"/>
        </w:rPr>
      </w:pPr>
    </w:p>
    <w:p w14:paraId="6BE4C2E2" w14:textId="77777777" w:rsidR="006075F6" w:rsidRPr="000B0344" w:rsidRDefault="006075F6" w:rsidP="006075F6">
      <w:pPr>
        <w:pBdr>
          <w:bottom w:val="single" w:sz="6" w:space="0" w:color="D6E4F0"/>
        </w:pBdr>
        <w:bidi/>
        <w:spacing w:before="20" w:after="65"/>
        <w:rPr>
          <w:rFonts w:ascii="Sakkal Majalla" w:hAnsi="Sakkal Majalla" w:cs="Sakkal Majalla"/>
          <w:sz w:val="26"/>
          <w:szCs w:val="26"/>
        </w:rPr>
      </w:pPr>
    </w:p>
    <w:p w14:paraId="42155442" w14:textId="77777777" w:rsidR="006075F6" w:rsidRPr="000B0344" w:rsidRDefault="006075F6" w:rsidP="006075F6">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الخوارزمية وجذورها في التراث الأصولي</w:t>
      </w:r>
    </w:p>
    <w:p w14:paraId="474E4111" w14:textId="77777777" w:rsidR="006075F6" w:rsidRPr="000B0344" w:rsidRDefault="006075F6" w:rsidP="006075F6">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ويبيّن هذا الجدول ما أخذته الخوارزمية من التراث الأصولي، وما أضافته:</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6075F6" w:rsidRPr="000B0344" w14:paraId="4C0AB7C9" w14:textId="77777777" w:rsidTr="00A011EA">
        <w:tc>
          <w:tcPr>
            <w:tcW w:w="2160" w:type="dxa"/>
            <w:shd w:val="clear" w:color="auto" w:fill="1F3864"/>
            <w:tcMar>
              <w:top w:w="66" w:type="dxa"/>
              <w:left w:w="88" w:type="dxa"/>
              <w:bottom w:w="66" w:type="dxa"/>
              <w:right w:w="88" w:type="dxa"/>
            </w:tcMar>
            <w:vAlign w:val="center"/>
          </w:tcPr>
          <w:p w14:paraId="202301E5"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lastRenderedPageBreak/>
              <w:t>خطوة الخوارزمية</w:t>
            </w:r>
          </w:p>
        </w:tc>
        <w:tc>
          <w:tcPr>
            <w:tcW w:w="3240" w:type="dxa"/>
            <w:shd w:val="clear" w:color="auto" w:fill="1F3864"/>
            <w:tcMar>
              <w:top w:w="66" w:type="dxa"/>
              <w:left w:w="88" w:type="dxa"/>
              <w:bottom w:w="66" w:type="dxa"/>
              <w:right w:w="88" w:type="dxa"/>
            </w:tcMar>
            <w:vAlign w:val="center"/>
          </w:tcPr>
          <w:p w14:paraId="7A0C6410"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جذرها في التراث الأصولي</w:t>
            </w:r>
          </w:p>
        </w:tc>
        <w:tc>
          <w:tcPr>
            <w:tcW w:w="3240" w:type="dxa"/>
            <w:shd w:val="clear" w:color="auto" w:fill="1F3864"/>
            <w:tcMar>
              <w:top w:w="66" w:type="dxa"/>
              <w:left w:w="88" w:type="dxa"/>
              <w:bottom w:w="66" w:type="dxa"/>
              <w:right w:w="88" w:type="dxa"/>
            </w:tcMar>
            <w:vAlign w:val="center"/>
          </w:tcPr>
          <w:p w14:paraId="4867AAA8"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الإضافة المعاصرة</w:t>
            </w:r>
          </w:p>
        </w:tc>
      </w:tr>
      <w:tr w:rsidR="006075F6" w:rsidRPr="000B0344" w14:paraId="181435A1" w14:textId="77777777" w:rsidTr="00A011EA">
        <w:tc>
          <w:tcPr>
            <w:tcW w:w="2160" w:type="dxa"/>
            <w:shd w:val="clear" w:color="auto" w:fill="EBF5FB"/>
            <w:tcMar>
              <w:top w:w="66" w:type="dxa"/>
              <w:left w:w="88" w:type="dxa"/>
              <w:bottom w:w="66" w:type="dxa"/>
              <w:right w:w="88" w:type="dxa"/>
            </w:tcMar>
            <w:vAlign w:val="center"/>
          </w:tcPr>
          <w:p w14:paraId="5239822B"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1. التحقق من التصميم التجريبي</w:t>
            </w:r>
          </w:p>
        </w:tc>
        <w:tc>
          <w:tcPr>
            <w:tcW w:w="3240" w:type="dxa"/>
            <w:shd w:val="clear" w:color="auto" w:fill="EBF5E0"/>
            <w:tcMar>
              <w:top w:w="66" w:type="dxa"/>
              <w:left w:w="88" w:type="dxa"/>
              <w:bottom w:w="66" w:type="dxa"/>
              <w:right w:w="88" w:type="dxa"/>
            </w:tcMar>
            <w:vAlign w:val="center"/>
          </w:tcPr>
          <w:p w14:paraId="034397E6"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التثبّت في أصول الحديث: لا يُحكم بحديث قبل التحقق من سنده وسلامة متنه.</w:t>
            </w:r>
          </w:p>
        </w:tc>
        <w:tc>
          <w:tcPr>
            <w:tcW w:w="3240" w:type="dxa"/>
            <w:shd w:val="clear" w:color="auto" w:fill="EBF5FB"/>
            <w:tcMar>
              <w:top w:w="66" w:type="dxa"/>
              <w:left w:w="88" w:type="dxa"/>
              <w:bottom w:w="66" w:type="dxa"/>
              <w:right w:w="88" w:type="dxa"/>
            </w:tcMar>
            <w:vAlign w:val="center"/>
          </w:tcPr>
          <w:p w14:paraId="5326F1B9"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معايير الصحة التجريبية المعاصرة: صدق المقاييس، وكفاية العينة، وتكافؤ السياق.</w:t>
            </w:r>
          </w:p>
        </w:tc>
      </w:tr>
      <w:tr w:rsidR="006075F6" w:rsidRPr="000B0344" w14:paraId="729DC503" w14:textId="77777777" w:rsidTr="00A011EA">
        <w:tc>
          <w:tcPr>
            <w:tcW w:w="2160" w:type="dxa"/>
            <w:shd w:val="clear" w:color="auto" w:fill="FFFFFF"/>
            <w:tcMar>
              <w:top w:w="66" w:type="dxa"/>
              <w:left w:w="88" w:type="dxa"/>
              <w:bottom w:w="66" w:type="dxa"/>
              <w:right w:w="88" w:type="dxa"/>
            </w:tcMar>
            <w:vAlign w:val="center"/>
          </w:tcPr>
          <w:p w14:paraId="5A5A2FC9"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2. تصنيف نوع التعارض</w:t>
            </w:r>
          </w:p>
        </w:tc>
        <w:tc>
          <w:tcPr>
            <w:tcW w:w="3240" w:type="dxa"/>
            <w:shd w:val="clear" w:color="auto" w:fill="FFFFFF"/>
            <w:tcMar>
              <w:top w:w="66" w:type="dxa"/>
              <w:left w:w="88" w:type="dxa"/>
              <w:bottom w:w="66" w:type="dxa"/>
              <w:right w:w="88" w:type="dxa"/>
            </w:tcMar>
            <w:vAlign w:val="center"/>
          </w:tcPr>
          <w:p w14:paraId="50E82B1A"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قاعدة «الحكم على الشيء فرع عن تصوره»: لا حكم قبل فهم المسألة.</w:t>
            </w:r>
          </w:p>
        </w:tc>
        <w:tc>
          <w:tcPr>
            <w:tcW w:w="3240" w:type="dxa"/>
            <w:shd w:val="clear" w:color="auto" w:fill="FFFFFF"/>
            <w:tcMar>
              <w:top w:w="66" w:type="dxa"/>
              <w:left w:w="88" w:type="dxa"/>
              <w:bottom w:w="66" w:type="dxa"/>
              <w:right w:w="88" w:type="dxa"/>
            </w:tcMar>
            <w:vAlign w:val="center"/>
          </w:tcPr>
          <w:p w14:paraId="75CA72A9"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الأنواع الأربعة بخصائصها، وشجرة قرار تجعل التصنيف منهجيًا لا حدسيًا.</w:t>
            </w:r>
          </w:p>
        </w:tc>
      </w:tr>
      <w:tr w:rsidR="006075F6" w:rsidRPr="000B0344" w14:paraId="0716FB70" w14:textId="77777777" w:rsidTr="00A011EA">
        <w:tc>
          <w:tcPr>
            <w:tcW w:w="2160" w:type="dxa"/>
            <w:shd w:val="clear" w:color="auto" w:fill="EBF5FB"/>
            <w:tcMar>
              <w:top w:w="66" w:type="dxa"/>
              <w:left w:w="88" w:type="dxa"/>
              <w:bottom w:w="66" w:type="dxa"/>
              <w:right w:w="88" w:type="dxa"/>
            </w:tcMar>
            <w:vAlign w:val="center"/>
          </w:tcPr>
          <w:p w14:paraId="299BFB9A"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3. فحص قوة الدلالة</w:t>
            </w:r>
          </w:p>
        </w:tc>
        <w:tc>
          <w:tcPr>
            <w:tcW w:w="3240" w:type="dxa"/>
            <w:shd w:val="clear" w:color="auto" w:fill="EBF5E0"/>
            <w:tcMar>
              <w:top w:w="66" w:type="dxa"/>
              <w:left w:w="88" w:type="dxa"/>
              <w:bottom w:w="66" w:type="dxa"/>
              <w:right w:w="88" w:type="dxa"/>
            </w:tcMar>
            <w:vAlign w:val="center"/>
          </w:tcPr>
          <w:p w14:paraId="601011FE"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تقديم القطعي على الظني عند الأصوليين، ومنهم ابن القيم.</w:t>
            </w:r>
          </w:p>
        </w:tc>
        <w:tc>
          <w:tcPr>
            <w:tcW w:w="3240" w:type="dxa"/>
            <w:shd w:val="clear" w:color="auto" w:fill="EBF5FB"/>
            <w:tcMar>
              <w:top w:w="66" w:type="dxa"/>
              <w:left w:w="88" w:type="dxa"/>
              <w:bottom w:w="66" w:type="dxa"/>
              <w:right w:w="88" w:type="dxa"/>
            </w:tcMar>
            <w:vAlign w:val="center"/>
          </w:tcPr>
          <w:p w14:paraId="638F2F50"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ربطه بهامش عدم اليقين المسجّل مسبقًا في بطاقة الهوية المعرفية.</w:t>
            </w:r>
          </w:p>
        </w:tc>
      </w:tr>
      <w:tr w:rsidR="006075F6" w:rsidRPr="000B0344" w14:paraId="098A11A3" w14:textId="77777777" w:rsidTr="00A011EA">
        <w:tc>
          <w:tcPr>
            <w:tcW w:w="2160" w:type="dxa"/>
            <w:shd w:val="clear" w:color="auto" w:fill="FFFFFF"/>
            <w:tcMar>
              <w:top w:w="66" w:type="dxa"/>
              <w:left w:w="88" w:type="dxa"/>
              <w:bottom w:w="66" w:type="dxa"/>
              <w:right w:w="88" w:type="dxa"/>
            </w:tcMar>
            <w:vAlign w:val="center"/>
          </w:tcPr>
          <w:p w14:paraId="17B8B655"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4. محاولة الجمع أولاً</w:t>
            </w:r>
          </w:p>
        </w:tc>
        <w:tc>
          <w:tcPr>
            <w:tcW w:w="3240" w:type="dxa"/>
            <w:shd w:val="clear" w:color="auto" w:fill="FFFFFF"/>
            <w:tcMar>
              <w:top w:w="66" w:type="dxa"/>
              <w:left w:w="88" w:type="dxa"/>
              <w:bottom w:w="66" w:type="dxa"/>
              <w:right w:w="88" w:type="dxa"/>
            </w:tcMar>
            <w:vAlign w:val="center"/>
          </w:tcPr>
          <w:p w14:paraId="243788AA"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تقديم الجمع على الترجيح عند الجمهور.</w:t>
            </w:r>
          </w:p>
        </w:tc>
        <w:tc>
          <w:tcPr>
            <w:tcW w:w="3240" w:type="dxa"/>
            <w:shd w:val="clear" w:color="auto" w:fill="FFFFFF"/>
            <w:tcMar>
              <w:top w:w="66" w:type="dxa"/>
              <w:left w:w="88" w:type="dxa"/>
              <w:bottom w:w="66" w:type="dxa"/>
              <w:right w:w="88" w:type="dxa"/>
            </w:tcMar>
            <w:vAlign w:val="center"/>
          </w:tcPr>
          <w:p w14:paraId="01829490"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اشتراط دليل من البيانات على السياقية، لا افتراض نظري.</w:t>
            </w:r>
          </w:p>
        </w:tc>
      </w:tr>
      <w:tr w:rsidR="006075F6" w:rsidRPr="000B0344" w14:paraId="6740519C" w14:textId="77777777" w:rsidTr="00A011EA">
        <w:tc>
          <w:tcPr>
            <w:tcW w:w="2160" w:type="dxa"/>
            <w:shd w:val="clear" w:color="auto" w:fill="EBF5FB"/>
            <w:tcMar>
              <w:top w:w="66" w:type="dxa"/>
              <w:left w:w="88" w:type="dxa"/>
              <w:bottom w:w="66" w:type="dxa"/>
              <w:right w:w="88" w:type="dxa"/>
            </w:tcMar>
            <w:vAlign w:val="center"/>
          </w:tcPr>
          <w:p w14:paraId="10D34BF9"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5. الترجيح للأضعف سنداً</w:t>
            </w:r>
          </w:p>
        </w:tc>
        <w:tc>
          <w:tcPr>
            <w:tcW w:w="3240" w:type="dxa"/>
            <w:shd w:val="clear" w:color="auto" w:fill="EBF5E0"/>
            <w:tcMar>
              <w:top w:w="66" w:type="dxa"/>
              <w:left w:w="88" w:type="dxa"/>
              <w:bottom w:w="66" w:type="dxa"/>
              <w:right w:w="88" w:type="dxa"/>
            </w:tcMar>
            <w:vAlign w:val="center"/>
          </w:tcPr>
          <w:p w14:paraId="15163F74"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تقديم الأقوى سندًا ودلالة في الترجيح الأصولي.</w:t>
            </w:r>
          </w:p>
        </w:tc>
        <w:tc>
          <w:tcPr>
            <w:tcW w:w="3240" w:type="dxa"/>
            <w:shd w:val="clear" w:color="auto" w:fill="EBF5FB"/>
            <w:tcMar>
              <w:top w:w="66" w:type="dxa"/>
              <w:left w:w="88" w:type="dxa"/>
              <w:bottom w:w="66" w:type="dxa"/>
              <w:right w:w="88" w:type="dxa"/>
            </w:tcMar>
            <w:vAlign w:val="center"/>
          </w:tcPr>
          <w:p w14:paraId="118CF283"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ترجمته إلى مستويات سلم الاشتقاق بهامش عدم يقين معلن.</w:t>
            </w:r>
          </w:p>
        </w:tc>
      </w:tr>
      <w:tr w:rsidR="006075F6" w:rsidRPr="000B0344" w14:paraId="7924A574" w14:textId="77777777" w:rsidTr="00A011EA">
        <w:tc>
          <w:tcPr>
            <w:tcW w:w="2160" w:type="dxa"/>
            <w:shd w:val="clear" w:color="auto" w:fill="FFFFFF"/>
            <w:tcMar>
              <w:top w:w="66" w:type="dxa"/>
              <w:left w:w="88" w:type="dxa"/>
              <w:bottom w:w="66" w:type="dxa"/>
              <w:right w:w="88" w:type="dxa"/>
            </w:tcMar>
            <w:vAlign w:val="center"/>
          </w:tcPr>
          <w:p w14:paraId="2987B0D7"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6. حدّ التدهور بسقف مُحدَّد</w:t>
            </w:r>
          </w:p>
        </w:tc>
        <w:tc>
          <w:tcPr>
            <w:tcW w:w="3240" w:type="dxa"/>
            <w:shd w:val="clear" w:color="auto" w:fill="FFFFFF"/>
            <w:tcMar>
              <w:top w:w="66" w:type="dxa"/>
              <w:left w:w="88" w:type="dxa"/>
              <w:bottom w:w="66" w:type="dxa"/>
              <w:right w:w="88" w:type="dxa"/>
            </w:tcMar>
            <w:vAlign w:val="center"/>
          </w:tcPr>
          <w:p w14:paraId="5597FE1F"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مرتبة التوقف: «يُتوقف حتى يظهر مرجِّح».</w:t>
            </w:r>
          </w:p>
        </w:tc>
        <w:tc>
          <w:tcPr>
            <w:tcW w:w="3240" w:type="dxa"/>
            <w:shd w:val="clear" w:color="auto" w:fill="FFFFFF"/>
            <w:tcMar>
              <w:top w:w="66" w:type="dxa"/>
              <w:left w:w="88" w:type="dxa"/>
              <w:bottom w:w="66" w:type="dxa"/>
              <w:right w:w="88" w:type="dxa"/>
            </w:tcMar>
            <w:vAlign w:val="center"/>
          </w:tcPr>
          <w:p w14:paraId="42FCD92F"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تحديد متى يُحسم التوقف برقم معلن مسبقًا (مراجعتان) بدل التوقف المفتوح.</w:t>
            </w:r>
          </w:p>
        </w:tc>
      </w:tr>
    </w:tbl>
    <w:p w14:paraId="0DEC5AFD" w14:textId="77777777" w:rsidR="006075F6" w:rsidRPr="000B0344" w:rsidRDefault="006075F6" w:rsidP="006075F6">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فالإضافات الجوهرية هي الأنواع الأربعة، وشجرة القرار، ورقم حدّ التدهور. وما سواها مأخوذ من التراث الأصولي، مع التنبيه الذي سبق: أن نقله إلى التعارض بين النموذج والتجربة امتداد اجتهادي، لا تطابق في المسألة.</w:t>
      </w:r>
    </w:p>
    <w:p w14:paraId="3F6B5B86" w14:textId="77777777" w:rsidR="006075F6" w:rsidRPr="000B0344" w:rsidRDefault="006075F6" w:rsidP="006075F6">
      <w:pPr>
        <w:bidi/>
        <w:spacing w:after="55"/>
        <w:rPr>
          <w:rFonts w:ascii="Sakkal Majalla" w:hAnsi="Sakkal Majalla" w:cs="Sakkal Majalla"/>
          <w:sz w:val="26"/>
          <w:szCs w:val="26"/>
        </w:rPr>
      </w:pPr>
    </w:p>
    <w:p w14:paraId="14A305B0" w14:textId="77777777" w:rsidR="006075F6" w:rsidRPr="000B0344" w:rsidRDefault="006075F6" w:rsidP="006075F6">
      <w:pPr>
        <w:pBdr>
          <w:bottom w:val="single" w:sz="6" w:space="0" w:color="D6E4F0"/>
        </w:pBdr>
        <w:bidi/>
        <w:spacing w:before="20" w:after="65"/>
        <w:rPr>
          <w:rFonts w:ascii="Sakkal Majalla" w:hAnsi="Sakkal Majalla" w:cs="Sakkal Majalla"/>
          <w:sz w:val="26"/>
          <w:szCs w:val="26"/>
        </w:rPr>
      </w:pPr>
    </w:p>
    <w:p w14:paraId="4D1DFAE4" w14:textId="77777777" w:rsidR="006075F6" w:rsidRPr="000B0344" w:rsidRDefault="006075F6" w:rsidP="006075F6">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شبكة الافتراضات الخمسة عشر</w:t>
      </w:r>
    </w:p>
    <w:p w14:paraId="122EE163" w14:textId="77777777" w:rsidR="006075F6" w:rsidRPr="000B0344" w:rsidRDefault="006075F6" w:rsidP="006075F6">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وهذه مواضع الخطأ المحتملة في المنهجية كلها. وم2 (بيان السنة) تغطيها الخطوة ب6، وم7 هي الاختبار نفسه، وافتراضاته في ت1 وت2:</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2160"/>
        <w:gridCol w:w="3240"/>
        <w:gridCol w:w="2880"/>
      </w:tblGrid>
      <w:tr w:rsidR="006075F6" w:rsidRPr="000B0344" w14:paraId="5CB7A4EF" w14:textId="77777777" w:rsidTr="00A011EA">
        <w:tc>
          <w:tcPr>
            <w:tcW w:w="360" w:type="dxa"/>
            <w:shd w:val="clear" w:color="auto" w:fill="1F3864"/>
            <w:tcMar>
              <w:top w:w="66" w:type="dxa"/>
              <w:left w:w="88" w:type="dxa"/>
              <w:bottom w:w="66" w:type="dxa"/>
              <w:right w:w="88" w:type="dxa"/>
            </w:tcMar>
            <w:vAlign w:val="center"/>
          </w:tcPr>
          <w:p w14:paraId="2B893D4D"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w:t>
            </w:r>
          </w:p>
        </w:tc>
        <w:tc>
          <w:tcPr>
            <w:tcW w:w="2160" w:type="dxa"/>
            <w:shd w:val="clear" w:color="auto" w:fill="1F3864"/>
            <w:tcMar>
              <w:top w:w="66" w:type="dxa"/>
              <w:left w:w="88" w:type="dxa"/>
              <w:bottom w:w="66" w:type="dxa"/>
              <w:right w:w="88" w:type="dxa"/>
            </w:tcMar>
            <w:vAlign w:val="center"/>
          </w:tcPr>
          <w:p w14:paraId="4B017E80"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المستوى/الخطوة</w:t>
            </w:r>
          </w:p>
        </w:tc>
        <w:tc>
          <w:tcPr>
            <w:tcW w:w="3240" w:type="dxa"/>
            <w:shd w:val="clear" w:color="auto" w:fill="1F3864"/>
            <w:tcMar>
              <w:top w:w="66" w:type="dxa"/>
              <w:left w:w="88" w:type="dxa"/>
              <w:bottom w:w="66" w:type="dxa"/>
              <w:right w:w="88" w:type="dxa"/>
            </w:tcMar>
            <w:vAlign w:val="center"/>
          </w:tcPr>
          <w:p w14:paraId="135ED1F0"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الافتراض المُساعِد الذي يحمله</w:t>
            </w:r>
          </w:p>
        </w:tc>
        <w:tc>
          <w:tcPr>
            <w:tcW w:w="2880" w:type="dxa"/>
            <w:shd w:val="clear" w:color="auto" w:fill="1F3864"/>
            <w:tcMar>
              <w:top w:w="66" w:type="dxa"/>
              <w:left w:w="88" w:type="dxa"/>
              <w:bottom w:w="66" w:type="dxa"/>
              <w:right w:w="88" w:type="dxa"/>
            </w:tcMar>
            <w:vAlign w:val="center"/>
          </w:tcPr>
          <w:p w14:paraId="37A8AB12"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مؤشر الخطأ الأكثر شيوعاً</w:t>
            </w:r>
          </w:p>
        </w:tc>
      </w:tr>
      <w:tr w:rsidR="006075F6" w:rsidRPr="000B0344" w14:paraId="5FDA1F97" w14:textId="77777777" w:rsidTr="00A011EA">
        <w:tc>
          <w:tcPr>
            <w:tcW w:w="360" w:type="dxa"/>
            <w:shd w:val="clear" w:color="auto" w:fill="EBF5FB"/>
            <w:tcMar>
              <w:top w:w="66" w:type="dxa"/>
              <w:left w:w="88" w:type="dxa"/>
              <w:bottom w:w="66" w:type="dxa"/>
              <w:right w:w="88" w:type="dxa"/>
            </w:tcMar>
            <w:vAlign w:val="center"/>
          </w:tcPr>
          <w:p w14:paraId="0C3F4509"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ب1</w:t>
            </w:r>
          </w:p>
        </w:tc>
        <w:tc>
          <w:tcPr>
            <w:tcW w:w="2160" w:type="dxa"/>
            <w:shd w:val="clear" w:color="auto" w:fill="F5F5F5"/>
            <w:tcMar>
              <w:top w:w="66" w:type="dxa"/>
              <w:left w:w="88" w:type="dxa"/>
              <w:bottom w:w="66" w:type="dxa"/>
              <w:right w:w="88" w:type="dxa"/>
            </w:tcMar>
            <w:vAlign w:val="center"/>
          </w:tcPr>
          <w:p w14:paraId="7248266F"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بروتوكول القراءة: السياق الأولي</w:t>
            </w:r>
          </w:p>
        </w:tc>
        <w:tc>
          <w:tcPr>
            <w:tcW w:w="3240" w:type="dxa"/>
            <w:shd w:val="clear" w:color="auto" w:fill="EBF5FB"/>
            <w:tcMar>
              <w:top w:w="66" w:type="dxa"/>
              <w:left w:w="88" w:type="dxa"/>
              <w:bottom w:w="66" w:type="dxa"/>
              <w:right w:w="88" w:type="dxa"/>
            </w:tcMar>
            <w:vAlign w:val="center"/>
          </w:tcPr>
          <w:p w14:paraId="54F76B0E"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السياق المحدد (مكية/مدنية/السباق واللحاق) هو الوحيد المتعلق بهذا المفهوم.</w:t>
            </w:r>
          </w:p>
        </w:tc>
        <w:tc>
          <w:tcPr>
            <w:tcW w:w="2880" w:type="dxa"/>
            <w:shd w:val="clear" w:color="auto" w:fill="FFF8F8"/>
            <w:tcMar>
              <w:top w:w="66" w:type="dxa"/>
              <w:left w:w="88" w:type="dxa"/>
              <w:bottom w:w="66" w:type="dxa"/>
              <w:right w:w="88" w:type="dxa"/>
            </w:tcMar>
            <w:vAlign w:val="center"/>
          </w:tcPr>
          <w:p w14:paraId="32D2E64E"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color w:val="C00000"/>
                <w:sz w:val="26"/>
                <w:szCs w:val="26"/>
                <w:rtl/>
              </w:rPr>
              <w:t>إغفال سياقات سابقة أو لاحقة ذات صلة.</w:t>
            </w:r>
          </w:p>
        </w:tc>
      </w:tr>
      <w:tr w:rsidR="006075F6" w:rsidRPr="000B0344" w14:paraId="1F274268" w14:textId="77777777" w:rsidTr="00A011EA">
        <w:tc>
          <w:tcPr>
            <w:tcW w:w="360" w:type="dxa"/>
            <w:shd w:val="clear" w:color="auto" w:fill="FFFFFF"/>
            <w:tcMar>
              <w:top w:w="66" w:type="dxa"/>
              <w:left w:w="88" w:type="dxa"/>
              <w:bottom w:w="66" w:type="dxa"/>
              <w:right w:w="88" w:type="dxa"/>
            </w:tcMar>
            <w:vAlign w:val="center"/>
          </w:tcPr>
          <w:p w14:paraId="4DFADB37"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ب2</w:t>
            </w:r>
          </w:p>
        </w:tc>
        <w:tc>
          <w:tcPr>
            <w:tcW w:w="2160" w:type="dxa"/>
            <w:shd w:val="clear" w:color="auto" w:fill="FFFFFF"/>
            <w:tcMar>
              <w:top w:w="66" w:type="dxa"/>
              <w:left w:w="88" w:type="dxa"/>
              <w:bottom w:w="66" w:type="dxa"/>
              <w:right w:w="88" w:type="dxa"/>
            </w:tcMar>
            <w:vAlign w:val="center"/>
          </w:tcPr>
          <w:p w14:paraId="2BB8B462"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بروتوكول القراءة: الدلالة اللغوية</w:t>
            </w:r>
          </w:p>
        </w:tc>
        <w:tc>
          <w:tcPr>
            <w:tcW w:w="3240" w:type="dxa"/>
            <w:shd w:val="clear" w:color="auto" w:fill="FFFFFF"/>
            <w:tcMar>
              <w:top w:w="66" w:type="dxa"/>
              <w:left w:w="88" w:type="dxa"/>
              <w:bottom w:w="66" w:type="dxa"/>
              <w:right w:w="88" w:type="dxa"/>
            </w:tcMar>
            <w:vAlign w:val="center"/>
          </w:tcPr>
          <w:p w14:paraId="67ECE08D"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المصادر الأربعة (ابن فارس/الراغب/ابن منظور/الزمخشري) كافية لتحديد الدلالة.</w:t>
            </w:r>
          </w:p>
        </w:tc>
        <w:tc>
          <w:tcPr>
            <w:tcW w:w="2880" w:type="dxa"/>
            <w:shd w:val="clear" w:color="auto" w:fill="FFFFFF"/>
            <w:tcMar>
              <w:top w:w="66" w:type="dxa"/>
              <w:left w:w="88" w:type="dxa"/>
              <w:bottom w:w="66" w:type="dxa"/>
              <w:right w:w="88" w:type="dxa"/>
            </w:tcMar>
            <w:vAlign w:val="center"/>
          </w:tcPr>
          <w:p w14:paraId="056F6FF8"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color w:val="C00000"/>
                <w:sz w:val="26"/>
                <w:szCs w:val="26"/>
                <w:rtl/>
              </w:rPr>
              <w:t>الاقتصار على مصدر واحد وإهمال الباقين.</w:t>
            </w:r>
          </w:p>
        </w:tc>
      </w:tr>
      <w:tr w:rsidR="006075F6" w:rsidRPr="000B0344" w14:paraId="609D57E7" w14:textId="77777777" w:rsidTr="00A011EA">
        <w:tc>
          <w:tcPr>
            <w:tcW w:w="360" w:type="dxa"/>
            <w:shd w:val="clear" w:color="auto" w:fill="EBF5FB"/>
            <w:tcMar>
              <w:top w:w="66" w:type="dxa"/>
              <w:left w:w="88" w:type="dxa"/>
              <w:bottom w:w="66" w:type="dxa"/>
              <w:right w:w="88" w:type="dxa"/>
            </w:tcMar>
            <w:vAlign w:val="center"/>
          </w:tcPr>
          <w:p w14:paraId="402B43EF"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ب3</w:t>
            </w:r>
          </w:p>
        </w:tc>
        <w:tc>
          <w:tcPr>
            <w:tcW w:w="2160" w:type="dxa"/>
            <w:shd w:val="clear" w:color="auto" w:fill="F5F5F5"/>
            <w:tcMar>
              <w:top w:w="66" w:type="dxa"/>
              <w:left w:w="88" w:type="dxa"/>
              <w:bottom w:w="66" w:type="dxa"/>
              <w:right w:w="88" w:type="dxa"/>
            </w:tcMar>
            <w:vAlign w:val="center"/>
          </w:tcPr>
          <w:p w14:paraId="56D9EB7C"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بروتوكول القراءة: التفسير متعدد المدارس</w:t>
            </w:r>
          </w:p>
        </w:tc>
        <w:tc>
          <w:tcPr>
            <w:tcW w:w="3240" w:type="dxa"/>
            <w:shd w:val="clear" w:color="auto" w:fill="EBF5FB"/>
            <w:tcMar>
              <w:top w:w="66" w:type="dxa"/>
              <w:left w:w="88" w:type="dxa"/>
              <w:bottom w:w="66" w:type="dxa"/>
              <w:right w:w="88" w:type="dxa"/>
            </w:tcMar>
            <w:vAlign w:val="center"/>
          </w:tcPr>
          <w:p w14:paraId="012BCEB7"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المدارس الخمس المُختارة تمثّل التنوع التفسيري الكافي.</w:t>
            </w:r>
          </w:p>
        </w:tc>
        <w:tc>
          <w:tcPr>
            <w:tcW w:w="2880" w:type="dxa"/>
            <w:shd w:val="clear" w:color="auto" w:fill="FFF8F8"/>
            <w:tcMar>
              <w:top w:w="66" w:type="dxa"/>
              <w:left w:w="88" w:type="dxa"/>
              <w:bottom w:w="66" w:type="dxa"/>
              <w:right w:w="88" w:type="dxa"/>
            </w:tcMar>
            <w:vAlign w:val="center"/>
          </w:tcPr>
          <w:p w14:paraId="08A5EDB8"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color w:val="C00000"/>
                <w:sz w:val="26"/>
                <w:szCs w:val="26"/>
                <w:rtl/>
              </w:rPr>
              <w:t>الاقتصار على مدرسة واحدة أو مدرستَين.</w:t>
            </w:r>
          </w:p>
        </w:tc>
      </w:tr>
      <w:tr w:rsidR="006075F6" w:rsidRPr="000B0344" w14:paraId="3857B75F" w14:textId="77777777" w:rsidTr="00A011EA">
        <w:tc>
          <w:tcPr>
            <w:tcW w:w="360" w:type="dxa"/>
            <w:shd w:val="clear" w:color="auto" w:fill="FFFFFF"/>
            <w:tcMar>
              <w:top w:w="66" w:type="dxa"/>
              <w:left w:w="88" w:type="dxa"/>
              <w:bottom w:w="66" w:type="dxa"/>
              <w:right w:w="88" w:type="dxa"/>
            </w:tcMar>
            <w:vAlign w:val="center"/>
          </w:tcPr>
          <w:p w14:paraId="0F4216C5"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lastRenderedPageBreak/>
              <w:t>ب4</w:t>
            </w:r>
          </w:p>
        </w:tc>
        <w:tc>
          <w:tcPr>
            <w:tcW w:w="2160" w:type="dxa"/>
            <w:shd w:val="clear" w:color="auto" w:fill="FFFFFF"/>
            <w:tcMar>
              <w:top w:w="66" w:type="dxa"/>
              <w:left w:w="88" w:type="dxa"/>
              <w:bottom w:w="66" w:type="dxa"/>
              <w:right w:w="88" w:type="dxa"/>
            </w:tcMar>
            <w:vAlign w:val="center"/>
          </w:tcPr>
          <w:p w14:paraId="75703744"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بروتوكول القراءة: الاستقراء الموضوعي</w:t>
            </w:r>
          </w:p>
        </w:tc>
        <w:tc>
          <w:tcPr>
            <w:tcW w:w="3240" w:type="dxa"/>
            <w:shd w:val="clear" w:color="auto" w:fill="FFFFFF"/>
            <w:tcMar>
              <w:top w:w="66" w:type="dxa"/>
              <w:left w:w="88" w:type="dxa"/>
              <w:bottom w:w="66" w:type="dxa"/>
              <w:right w:w="88" w:type="dxa"/>
            </w:tcMar>
            <w:vAlign w:val="center"/>
          </w:tcPr>
          <w:p w14:paraId="6D051247"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الحصر تام، لم يَفُت موضع ذو صلة.</w:t>
            </w:r>
          </w:p>
        </w:tc>
        <w:tc>
          <w:tcPr>
            <w:tcW w:w="2880" w:type="dxa"/>
            <w:shd w:val="clear" w:color="auto" w:fill="FFFFFF"/>
            <w:tcMar>
              <w:top w:w="66" w:type="dxa"/>
              <w:left w:w="88" w:type="dxa"/>
              <w:bottom w:w="66" w:type="dxa"/>
              <w:right w:w="88" w:type="dxa"/>
            </w:tcMar>
            <w:vAlign w:val="center"/>
          </w:tcPr>
          <w:p w14:paraId="769B2141"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color w:val="C00000"/>
                <w:sz w:val="26"/>
                <w:szCs w:val="26"/>
                <w:rtl/>
              </w:rPr>
              <w:t>استقراء غير تام يُغفِل مواضع محورية.</w:t>
            </w:r>
          </w:p>
        </w:tc>
      </w:tr>
      <w:tr w:rsidR="006075F6" w:rsidRPr="000B0344" w14:paraId="0317160A" w14:textId="77777777" w:rsidTr="00A011EA">
        <w:tc>
          <w:tcPr>
            <w:tcW w:w="360" w:type="dxa"/>
            <w:shd w:val="clear" w:color="auto" w:fill="EBF5FB"/>
            <w:tcMar>
              <w:top w:w="66" w:type="dxa"/>
              <w:left w:w="88" w:type="dxa"/>
              <w:bottom w:w="66" w:type="dxa"/>
              <w:right w:w="88" w:type="dxa"/>
            </w:tcMar>
            <w:vAlign w:val="center"/>
          </w:tcPr>
          <w:p w14:paraId="18227BA0"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ب5</w:t>
            </w:r>
          </w:p>
        </w:tc>
        <w:tc>
          <w:tcPr>
            <w:tcW w:w="2160" w:type="dxa"/>
            <w:shd w:val="clear" w:color="auto" w:fill="F5F5F5"/>
            <w:tcMar>
              <w:top w:w="66" w:type="dxa"/>
              <w:left w:w="88" w:type="dxa"/>
              <w:bottom w:w="66" w:type="dxa"/>
              <w:right w:w="88" w:type="dxa"/>
            </w:tcMar>
            <w:vAlign w:val="center"/>
          </w:tcPr>
          <w:p w14:paraId="7DED60DE"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بروتوكول القراءة: المحكم/المتشابه</w:t>
            </w:r>
          </w:p>
        </w:tc>
        <w:tc>
          <w:tcPr>
            <w:tcW w:w="3240" w:type="dxa"/>
            <w:shd w:val="clear" w:color="auto" w:fill="EBF5FB"/>
            <w:tcMar>
              <w:top w:w="66" w:type="dxa"/>
              <w:left w:w="88" w:type="dxa"/>
              <w:bottom w:w="66" w:type="dxa"/>
              <w:right w:w="88" w:type="dxa"/>
            </w:tcMar>
            <w:vAlign w:val="center"/>
          </w:tcPr>
          <w:p w14:paraId="16AA2A40"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تصنيف الآية صحيح (محكمة أو متشابهة)، والمثاني مكتملة.</w:t>
            </w:r>
          </w:p>
        </w:tc>
        <w:tc>
          <w:tcPr>
            <w:tcW w:w="2880" w:type="dxa"/>
            <w:shd w:val="clear" w:color="auto" w:fill="FFF8F8"/>
            <w:tcMar>
              <w:top w:w="66" w:type="dxa"/>
              <w:left w:w="88" w:type="dxa"/>
              <w:bottom w:w="66" w:type="dxa"/>
              <w:right w:w="88" w:type="dxa"/>
            </w:tcMar>
            <w:vAlign w:val="center"/>
          </w:tcPr>
          <w:p w14:paraId="192387A2"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color w:val="C00000"/>
                <w:sz w:val="26"/>
                <w:szCs w:val="26"/>
                <w:rtl/>
              </w:rPr>
              <w:t>إغفال مثانٍ تُوازن الاستنتاج أو تُقيِّده.</w:t>
            </w:r>
          </w:p>
        </w:tc>
      </w:tr>
      <w:tr w:rsidR="006075F6" w:rsidRPr="000B0344" w14:paraId="64389814" w14:textId="77777777" w:rsidTr="00A011EA">
        <w:tc>
          <w:tcPr>
            <w:tcW w:w="360" w:type="dxa"/>
            <w:shd w:val="clear" w:color="auto" w:fill="FFFFFF"/>
            <w:tcMar>
              <w:top w:w="66" w:type="dxa"/>
              <w:left w:w="88" w:type="dxa"/>
              <w:bottom w:w="66" w:type="dxa"/>
              <w:right w:w="88" w:type="dxa"/>
            </w:tcMar>
            <w:vAlign w:val="center"/>
          </w:tcPr>
          <w:p w14:paraId="27B53C59"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ب6</w:t>
            </w:r>
          </w:p>
        </w:tc>
        <w:tc>
          <w:tcPr>
            <w:tcW w:w="2160" w:type="dxa"/>
            <w:shd w:val="clear" w:color="auto" w:fill="FFFFFF"/>
            <w:tcMar>
              <w:top w:w="66" w:type="dxa"/>
              <w:left w:w="88" w:type="dxa"/>
              <w:bottom w:w="66" w:type="dxa"/>
              <w:right w:w="88" w:type="dxa"/>
            </w:tcMar>
            <w:vAlign w:val="center"/>
          </w:tcPr>
          <w:p w14:paraId="6ED8FD72"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بروتوكول القراءة: بيان السنة</w:t>
            </w:r>
          </w:p>
        </w:tc>
        <w:tc>
          <w:tcPr>
            <w:tcW w:w="3240" w:type="dxa"/>
            <w:shd w:val="clear" w:color="auto" w:fill="FFFFFF"/>
            <w:tcMar>
              <w:top w:w="66" w:type="dxa"/>
              <w:left w:w="88" w:type="dxa"/>
              <w:bottom w:w="66" w:type="dxa"/>
              <w:right w:w="88" w:type="dxa"/>
            </w:tcMar>
            <w:vAlign w:val="center"/>
          </w:tcPr>
          <w:p w14:paraId="157FEA77"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السنة المُستخدَمة بيانية لا منشئة، وصحة سندها كافية لهذا التطبيق.</w:t>
            </w:r>
          </w:p>
        </w:tc>
        <w:tc>
          <w:tcPr>
            <w:tcW w:w="2880" w:type="dxa"/>
            <w:shd w:val="clear" w:color="auto" w:fill="FFFFFF"/>
            <w:tcMar>
              <w:top w:w="66" w:type="dxa"/>
              <w:left w:w="88" w:type="dxa"/>
              <w:bottom w:w="66" w:type="dxa"/>
              <w:right w:w="88" w:type="dxa"/>
            </w:tcMar>
            <w:vAlign w:val="center"/>
          </w:tcPr>
          <w:p w14:paraId="67528802"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C00000"/>
                <w:sz w:val="26"/>
                <w:szCs w:val="26"/>
                <w:rtl/>
              </w:rPr>
              <w:t xml:space="preserve">الاعتماد على حديث لا يبلغ درجة السنة الثابتة.</w:t>
            </w:r>
          </w:p>
        </w:tc>
      </w:tr>
      <w:tr w:rsidR="006075F6" w:rsidRPr="000B0344" w14:paraId="50B39E83" w14:textId="77777777" w:rsidTr="00A011EA">
        <w:tc>
          <w:tcPr>
            <w:tcW w:w="360" w:type="dxa"/>
            <w:shd w:val="clear" w:color="auto" w:fill="EBF5FB"/>
            <w:tcMar>
              <w:top w:w="66" w:type="dxa"/>
              <w:left w:w="88" w:type="dxa"/>
              <w:bottom w:w="66" w:type="dxa"/>
              <w:right w:w="88" w:type="dxa"/>
            </w:tcMar>
            <w:vAlign w:val="center"/>
          </w:tcPr>
          <w:p w14:paraId="6A2F31EC"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ب7</w:t>
            </w:r>
          </w:p>
        </w:tc>
        <w:tc>
          <w:tcPr>
            <w:tcW w:w="2160" w:type="dxa"/>
            <w:shd w:val="clear" w:color="auto" w:fill="F5F5F5"/>
            <w:tcMar>
              <w:top w:w="66" w:type="dxa"/>
              <w:left w:w="88" w:type="dxa"/>
              <w:bottom w:w="66" w:type="dxa"/>
              <w:right w:w="88" w:type="dxa"/>
            </w:tcMar>
            <w:vAlign w:val="center"/>
          </w:tcPr>
          <w:p w14:paraId="2F9B11D6"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بروتوكول القراءة: اختبار المقاصد</w:t>
            </w:r>
          </w:p>
        </w:tc>
        <w:tc>
          <w:tcPr>
            <w:tcW w:w="3240" w:type="dxa"/>
            <w:shd w:val="clear" w:color="auto" w:fill="EBF5FB"/>
            <w:tcMar>
              <w:top w:w="66" w:type="dxa"/>
              <w:left w:w="88" w:type="dxa"/>
              <w:bottom w:w="66" w:type="dxa"/>
              <w:right w:w="88" w:type="dxa"/>
            </w:tcMar>
            <w:vAlign w:val="center"/>
          </w:tcPr>
          <w:p w14:paraId="6B08162E"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اختبار المقاصد الخمسة طُبّق بفحص التعارض مع كل مقصد.</w:t>
            </w:r>
          </w:p>
        </w:tc>
        <w:tc>
          <w:tcPr>
            <w:tcW w:w="2880" w:type="dxa"/>
            <w:shd w:val="clear" w:color="auto" w:fill="FFF8F8"/>
            <w:tcMar>
              <w:top w:w="66" w:type="dxa"/>
              <w:left w:w="88" w:type="dxa"/>
              <w:bottom w:w="66" w:type="dxa"/>
              <w:right w:w="88" w:type="dxa"/>
            </w:tcMar>
            <w:vAlign w:val="center"/>
          </w:tcPr>
          <w:p w14:paraId="3047E1F1"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color w:val="C00000"/>
                <w:sz w:val="26"/>
                <w:szCs w:val="26"/>
                <w:rtl/>
              </w:rPr>
              <w:t>تمرير مبدأ بحجة حفظ الدين دون فحص باقي المقاصد.</w:t>
            </w:r>
          </w:p>
        </w:tc>
      </w:tr>
      <w:tr w:rsidR="006075F6" w:rsidRPr="000B0344" w14:paraId="778714E6" w14:textId="77777777" w:rsidTr="00A011EA">
        <w:tc>
          <w:tcPr>
            <w:tcW w:w="360" w:type="dxa"/>
            <w:shd w:val="clear" w:color="auto" w:fill="FFFFFF"/>
            <w:tcMar>
              <w:top w:w="66" w:type="dxa"/>
              <w:left w:w="88" w:type="dxa"/>
              <w:bottom w:w="66" w:type="dxa"/>
              <w:right w:w="88" w:type="dxa"/>
            </w:tcMar>
            <w:vAlign w:val="center"/>
          </w:tcPr>
          <w:p w14:paraId="15D4D7C4"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ب8</w:t>
            </w:r>
          </w:p>
        </w:tc>
        <w:tc>
          <w:tcPr>
            <w:tcW w:w="2160" w:type="dxa"/>
            <w:shd w:val="clear" w:color="auto" w:fill="FFFFFF"/>
            <w:tcMar>
              <w:top w:w="66" w:type="dxa"/>
              <w:left w:w="88" w:type="dxa"/>
              <w:bottom w:w="66" w:type="dxa"/>
              <w:right w:w="88" w:type="dxa"/>
            </w:tcMar>
            <w:vAlign w:val="center"/>
          </w:tcPr>
          <w:p w14:paraId="21663B51"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بروتوكول القراءة: الإعلان</w:t>
            </w:r>
          </w:p>
        </w:tc>
        <w:tc>
          <w:tcPr>
            <w:tcW w:w="3240" w:type="dxa"/>
            <w:shd w:val="clear" w:color="auto" w:fill="FFFFFF"/>
            <w:tcMar>
              <w:top w:w="66" w:type="dxa"/>
              <w:left w:w="88" w:type="dxa"/>
              <w:bottom w:w="66" w:type="dxa"/>
              <w:right w:w="88" w:type="dxa"/>
            </w:tcMar>
            <w:vAlign w:val="center"/>
          </w:tcPr>
          <w:p w14:paraId="69FE6658"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تقدير هامش عدم اليقين دقيق وأمين.</w:t>
            </w:r>
          </w:p>
        </w:tc>
        <w:tc>
          <w:tcPr>
            <w:tcW w:w="2880" w:type="dxa"/>
            <w:shd w:val="clear" w:color="auto" w:fill="FFFFFF"/>
            <w:tcMar>
              <w:top w:w="66" w:type="dxa"/>
              <w:left w:w="88" w:type="dxa"/>
              <w:bottom w:w="66" w:type="dxa"/>
              <w:right w:w="88" w:type="dxa"/>
            </w:tcMar>
            <w:vAlign w:val="center"/>
          </w:tcPr>
          <w:p w14:paraId="5FA92897"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C00000"/>
                <w:sz w:val="26"/>
                <w:szCs w:val="26"/>
                <w:rtl/>
              </w:rPr>
              <w:t xml:space="preserve">تقليل الهامش تحت ضغط الدفاع عن النموذج.</w:t>
            </w:r>
          </w:p>
        </w:tc>
      </w:tr>
      <w:tr w:rsidR="006075F6" w:rsidRPr="000B0344" w14:paraId="6EADFE42" w14:textId="77777777" w:rsidTr="00A011EA">
        <w:tc>
          <w:tcPr>
            <w:tcW w:w="360" w:type="dxa"/>
            <w:shd w:val="clear" w:color="auto" w:fill="EBF5FB"/>
            <w:tcMar>
              <w:top w:w="66" w:type="dxa"/>
              <w:left w:w="88" w:type="dxa"/>
              <w:bottom w:w="66" w:type="dxa"/>
              <w:right w:w="88" w:type="dxa"/>
            </w:tcMar>
            <w:vAlign w:val="center"/>
          </w:tcPr>
          <w:p w14:paraId="1439B8EA"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س1</w:t>
            </w:r>
          </w:p>
        </w:tc>
        <w:tc>
          <w:tcPr>
            <w:tcW w:w="2160" w:type="dxa"/>
            <w:shd w:val="clear" w:color="auto" w:fill="F5F5F5"/>
            <w:tcMar>
              <w:top w:w="66" w:type="dxa"/>
              <w:left w:w="88" w:type="dxa"/>
              <w:bottom w:w="66" w:type="dxa"/>
              <w:right w:w="88" w:type="dxa"/>
            </w:tcMar>
            <w:vAlign w:val="center"/>
          </w:tcPr>
          <w:p w14:paraId="05779824"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سلم الاشتقاق: م1 (الدلالة)</w:t>
            </w:r>
          </w:p>
        </w:tc>
        <w:tc>
          <w:tcPr>
            <w:tcW w:w="3240" w:type="dxa"/>
            <w:shd w:val="clear" w:color="auto" w:fill="EBF5FB"/>
            <w:tcMar>
              <w:top w:w="66" w:type="dxa"/>
              <w:left w:w="88" w:type="dxa"/>
              <w:bottom w:w="66" w:type="dxa"/>
              <w:right w:w="88" w:type="dxa"/>
            </w:tcMar>
            <w:vAlign w:val="center"/>
          </w:tcPr>
          <w:p w14:paraId="58145A38"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الدلالة القرآنية المُستخلَصة تعكس ناتج البروتوكول بأمانة.</w:t>
            </w:r>
          </w:p>
        </w:tc>
        <w:tc>
          <w:tcPr>
            <w:tcW w:w="2880" w:type="dxa"/>
            <w:shd w:val="clear" w:color="auto" w:fill="FFF8F8"/>
            <w:tcMar>
              <w:top w:w="66" w:type="dxa"/>
              <w:left w:w="88" w:type="dxa"/>
              <w:bottom w:w="66" w:type="dxa"/>
              <w:right w:w="88" w:type="dxa"/>
            </w:tcMar>
            <w:vAlign w:val="center"/>
          </w:tcPr>
          <w:p w14:paraId="1FD5F894"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color w:val="C00000"/>
                <w:sz w:val="26"/>
                <w:szCs w:val="26"/>
                <w:rtl/>
              </w:rPr>
              <w:t>إدخال تفسير إضافي غير مُبرَّر في لحظة الانتقال.</w:t>
            </w:r>
          </w:p>
        </w:tc>
      </w:tr>
      <w:tr w:rsidR="006075F6" w:rsidRPr="000B0344" w14:paraId="33A90E57" w14:textId="77777777" w:rsidTr="00A011EA">
        <w:tc>
          <w:tcPr>
            <w:tcW w:w="360" w:type="dxa"/>
            <w:shd w:val="clear" w:color="auto" w:fill="FFFFFF"/>
            <w:tcMar>
              <w:top w:w="66" w:type="dxa"/>
              <w:left w:w="88" w:type="dxa"/>
              <w:bottom w:w="66" w:type="dxa"/>
              <w:right w:w="88" w:type="dxa"/>
            </w:tcMar>
            <w:vAlign w:val="center"/>
          </w:tcPr>
          <w:p w14:paraId="24002888"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س2</w:t>
            </w:r>
          </w:p>
        </w:tc>
        <w:tc>
          <w:tcPr>
            <w:tcW w:w="2160" w:type="dxa"/>
            <w:shd w:val="clear" w:color="auto" w:fill="FFFFFF"/>
            <w:tcMar>
              <w:top w:w="66" w:type="dxa"/>
              <w:left w:w="88" w:type="dxa"/>
              <w:bottom w:w="66" w:type="dxa"/>
              <w:right w:w="88" w:type="dxa"/>
            </w:tcMar>
            <w:vAlign w:val="center"/>
          </w:tcPr>
          <w:p w14:paraId="351FBB4E"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سلم الاشتقاق: م3 (المفهوم الإنساني)</w:t>
            </w:r>
          </w:p>
        </w:tc>
        <w:tc>
          <w:tcPr>
            <w:tcW w:w="3240" w:type="dxa"/>
            <w:shd w:val="clear" w:color="auto" w:fill="FFFFFF"/>
            <w:tcMar>
              <w:top w:w="66" w:type="dxa"/>
              <w:left w:w="88" w:type="dxa"/>
              <w:bottom w:w="66" w:type="dxa"/>
              <w:right w:w="88" w:type="dxa"/>
            </w:tcMar>
            <w:vAlign w:val="center"/>
          </w:tcPr>
          <w:p w14:paraId="1D616745"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الترجمة للمفهوم الإداري أمينة ومستقلة عن الأدبيات الغربية.</w:t>
            </w:r>
          </w:p>
        </w:tc>
        <w:tc>
          <w:tcPr>
            <w:tcW w:w="2880" w:type="dxa"/>
            <w:shd w:val="clear" w:color="auto" w:fill="FFFFFF"/>
            <w:tcMar>
              <w:top w:w="66" w:type="dxa"/>
              <w:left w:w="88" w:type="dxa"/>
              <w:bottom w:w="66" w:type="dxa"/>
              <w:right w:w="88" w:type="dxa"/>
            </w:tcMar>
            <w:vAlign w:val="center"/>
          </w:tcPr>
          <w:p w14:paraId="3CC383EE"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color w:val="C00000"/>
                <w:sz w:val="26"/>
                <w:szCs w:val="26"/>
                <w:rtl/>
              </w:rPr>
              <w:t>إدخال مفهوم غربي مشابه دون تمييز واضح.</w:t>
            </w:r>
          </w:p>
        </w:tc>
      </w:tr>
      <w:tr w:rsidR="006075F6" w:rsidRPr="000B0344" w14:paraId="0F31907B" w14:textId="77777777" w:rsidTr="00A011EA">
        <w:tc>
          <w:tcPr>
            <w:tcW w:w="360" w:type="dxa"/>
            <w:shd w:val="clear" w:color="auto" w:fill="EBF5FB"/>
            <w:tcMar>
              <w:top w:w="66" w:type="dxa"/>
              <w:left w:w="88" w:type="dxa"/>
              <w:bottom w:w="66" w:type="dxa"/>
              <w:right w:w="88" w:type="dxa"/>
            </w:tcMar>
            <w:vAlign w:val="center"/>
          </w:tcPr>
          <w:p w14:paraId="7797E104"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س3</w:t>
            </w:r>
          </w:p>
        </w:tc>
        <w:tc>
          <w:tcPr>
            <w:tcW w:w="2160" w:type="dxa"/>
            <w:shd w:val="clear" w:color="auto" w:fill="F5F5F5"/>
            <w:tcMar>
              <w:top w:w="66" w:type="dxa"/>
              <w:left w:w="88" w:type="dxa"/>
              <w:bottom w:w="66" w:type="dxa"/>
              <w:right w:w="88" w:type="dxa"/>
            </w:tcMar>
            <w:vAlign w:val="center"/>
          </w:tcPr>
          <w:p w14:paraId="18A04640"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سلم الاشتقاق: م4 (المبدأ)</w:t>
            </w:r>
          </w:p>
        </w:tc>
        <w:tc>
          <w:tcPr>
            <w:tcW w:w="3240" w:type="dxa"/>
            <w:shd w:val="clear" w:color="auto" w:fill="EBF5FB"/>
            <w:tcMar>
              <w:top w:w="66" w:type="dxa"/>
              <w:left w:w="88" w:type="dxa"/>
              <w:bottom w:w="66" w:type="dxa"/>
              <w:right w:w="88" w:type="dxa"/>
            </w:tcMar>
            <w:vAlign w:val="center"/>
          </w:tcPr>
          <w:p w14:paraId="57B3B906"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اجتياز بوابة المقاصد صحيح.</w:t>
            </w:r>
          </w:p>
        </w:tc>
        <w:tc>
          <w:tcPr>
            <w:tcW w:w="2880" w:type="dxa"/>
            <w:shd w:val="clear" w:color="auto" w:fill="FFF8F8"/>
            <w:tcMar>
              <w:top w:w="66" w:type="dxa"/>
              <w:left w:w="88" w:type="dxa"/>
              <w:bottom w:w="66" w:type="dxa"/>
              <w:right w:w="88" w:type="dxa"/>
            </w:tcMar>
            <w:vAlign w:val="center"/>
          </w:tcPr>
          <w:p w14:paraId="24CE08BA"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C00000"/>
                <w:sz w:val="26"/>
                <w:szCs w:val="26"/>
                <w:rtl/>
              </w:rPr>
              <w:t xml:space="preserve">الاجتياز بحجة عامة مثل «الإسلام يعظّم النفس» دون فحص كل مقصد.</w:t>
            </w:r>
          </w:p>
        </w:tc>
      </w:tr>
      <w:tr w:rsidR="006075F6" w:rsidRPr="000B0344" w14:paraId="4334D866" w14:textId="77777777" w:rsidTr="00A011EA">
        <w:tc>
          <w:tcPr>
            <w:tcW w:w="360" w:type="dxa"/>
            <w:shd w:val="clear" w:color="auto" w:fill="FFFFFF"/>
            <w:tcMar>
              <w:top w:w="66" w:type="dxa"/>
              <w:left w:w="88" w:type="dxa"/>
              <w:bottom w:w="66" w:type="dxa"/>
              <w:right w:w="88" w:type="dxa"/>
            </w:tcMar>
            <w:vAlign w:val="center"/>
          </w:tcPr>
          <w:p w14:paraId="7B80680A"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س4</w:t>
            </w:r>
          </w:p>
        </w:tc>
        <w:tc>
          <w:tcPr>
            <w:tcW w:w="2160" w:type="dxa"/>
            <w:shd w:val="clear" w:color="auto" w:fill="FFFFFF"/>
            <w:tcMar>
              <w:top w:w="66" w:type="dxa"/>
              <w:left w:w="88" w:type="dxa"/>
              <w:bottom w:w="66" w:type="dxa"/>
              <w:right w:w="88" w:type="dxa"/>
            </w:tcMar>
            <w:vAlign w:val="center"/>
          </w:tcPr>
          <w:p w14:paraId="08245207"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سلم الاشتقاق: م5 (الفرضية)</w:t>
            </w:r>
          </w:p>
        </w:tc>
        <w:tc>
          <w:tcPr>
            <w:tcW w:w="3240" w:type="dxa"/>
            <w:shd w:val="clear" w:color="auto" w:fill="FFFFFF"/>
            <w:tcMar>
              <w:top w:w="66" w:type="dxa"/>
              <w:left w:w="88" w:type="dxa"/>
              <w:bottom w:w="66" w:type="dxa"/>
              <w:right w:w="88" w:type="dxa"/>
            </w:tcMar>
            <w:vAlign w:val="center"/>
          </w:tcPr>
          <w:p w14:paraId="746B9CE6"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الفرضية قابلة للتكذيب الحقيقي وتتنبأ بما هو قابل للقياس.</w:t>
            </w:r>
          </w:p>
        </w:tc>
        <w:tc>
          <w:tcPr>
            <w:tcW w:w="2880" w:type="dxa"/>
            <w:shd w:val="clear" w:color="auto" w:fill="FFFFFF"/>
            <w:tcMar>
              <w:top w:w="66" w:type="dxa"/>
              <w:left w:w="88" w:type="dxa"/>
              <w:bottom w:w="66" w:type="dxa"/>
              <w:right w:w="88" w:type="dxa"/>
            </w:tcMar>
            <w:vAlign w:val="center"/>
          </w:tcPr>
          <w:p w14:paraId="5F6F12E6"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color w:val="C00000"/>
                <w:sz w:val="26"/>
                <w:szCs w:val="26"/>
                <w:rtl/>
              </w:rPr>
              <w:t>صياغة فرضية تفادت القابلية للتكذيب من البداية.</w:t>
            </w:r>
          </w:p>
        </w:tc>
      </w:tr>
      <w:tr w:rsidR="006075F6" w:rsidRPr="000B0344" w14:paraId="5A14C953" w14:textId="77777777" w:rsidTr="00A011EA">
        <w:tc>
          <w:tcPr>
            <w:tcW w:w="360" w:type="dxa"/>
            <w:shd w:val="clear" w:color="auto" w:fill="EBF5FB"/>
            <w:tcMar>
              <w:top w:w="66" w:type="dxa"/>
              <w:left w:w="88" w:type="dxa"/>
              <w:bottom w:w="66" w:type="dxa"/>
              <w:right w:w="88" w:type="dxa"/>
            </w:tcMar>
            <w:vAlign w:val="center"/>
          </w:tcPr>
          <w:p w14:paraId="5D5E8889"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س5</w:t>
            </w:r>
          </w:p>
        </w:tc>
        <w:tc>
          <w:tcPr>
            <w:tcW w:w="2160" w:type="dxa"/>
            <w:shd w:val="clear" w:color="auto" w:fill="F5F5F5"/>
            <w:tcMar>
              <w:top w:w="66" w:type="dxa"/>
              <w:left w:w="88" w:type="dxa"/>
              <w:bottom w:w="66" w:type="dxa"/>
              <w:right w:w="88" w:type="dxa"/>
            </w:tcMar>
            <w:vAlign w:val="center"/>
          </w:tcPr>
          <w:p w14:paraId="0EA8D48D"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سلم الاشتقاق: م6 (النموذج)</w:t>
            </w:r>
          </w:p>
        </w:tc>
        <w:tc>
          <w:tcPr>
            <w:tcW w:w="3240" w:type="dxa"/>
            <w:shd w:val="clear" w:color="auto" w:fill="EBF5FB"/>
            <w:tcMar>
              <w:top w:w="66" w:type="dxa"/>
              <w:left w:w="88" w:type="dxa"/>
              <w:bottom w:w="66" w:type="dxa"/>
              <w:right w:w="88" w:type="dxa"/>
            </w:tcMar>
            <w:vAlign w:val="center"/>
          </w:tcPr>
          <w:p w14:paraId="7DEEE475"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التصميم يُجسِّد الفرضية بأمانة لا ما يُشبهها ظاهرياً.</w:t>
            </w:r>
          </w:p>
        </w:tc>
        <w:tc>
          <w:tcPr>
            <w:tcW w:w="2880" w:type="dxa"/>
            <w:shd w:val="clear" w:color="auto" w:fill="FFF8F8"/>
            <w:tcMar>
              <w:top w:w="66" w:type="dxa"/>
              <w:left w:w="88" w:type="dxa"/>
              <w:bottom w:w="66" w:type="dxa"/>
              <w:right w:w="88" w:type="dxa"/>
            </w:tcMar>
            <w:vAlign w:val="center"/>
          </w:tcPr>
          <w:p w14:paraId="50BF6865"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color w:val="C00000"/>
                <w:sz w:val="26"/>
                <w:szCs w:val="26"/>
                <w:rtl/>
              </w:rPr>
              <w:t>تصميم نموذج يعمل لأسباب غير الأسباب القرآنية المدَّعاة.</w:t>
            </w:r>
          </w:p>
        </w:tc>
      </w:tr>
      <w:tr w:rsidR="006075F6" w:rsidRPr="000B0344" w14:paraId="38EA80ED" w14:textId="77777777" w:rsidTr="00A011EA">
        <w:tc>
          <w:tcPr>
            <w:tcW w:w="360" w:type="dxa"/>
            <w:shd w:val="clear" w:color="auto" w:fill="FFFFFF"/>
            <w:tcMar>
              <w:top w:w="66" w:type="dxa"/>
              <w:left w:w="88" w:type="dxa"/>
              <w:bottom w:w="66" w:type="dxa"/>
              <w:right w:w="88" w:type="dxa"/>
            </w:tcMar>
            <w:vAlign w:val="center"/>
          </w:tcPr>
          <w:p w14:paraId="6A7C5ECD"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ت1</w:t>
            </w:r>
          </w:p>
        </w:tc>
        <w:tc>
          <w:tcPr>
            <w:tcW w:w="2160" w:type="dxa"/>
            <w:shd w:val="clear" w:color="auto" w:fill="FFFFFF"/>
            <w:tcMar>
              <w:top w:w="66" w:type="dxa"/>
              <w:left w:w="88" w:type="dxa"/>
              <w:bottom w:w="66" w:type="dxa"/>
              <w:right w:w="88" w:type="dxa"/>
            </w:tcMar>
            <w:vAlign w:val="center"/>
          </w:tcPr>
          <w:p w14:paraId="404DBCA8"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التصميم التجريبي: الأدوات</w:t>
            </w:r>
          </w:p>
        </w:tc>
        <w:tc>
          <w:tcPr>
            <w:tcW w:w="3240" w:type="dxa"/>
            <w:shd w:val="clear" w:color="auto" w:fill="FFFFFF"/>
            <w:tcMar>
              <w:top w:w="66" w:type="dxa"/>
              <w:left w:w="88" w:type="dxa"/>
              <w:bottom w:w="66" w:type="dxa"/>
              <w:right w:w="88" w:type="dxa"/>
            </w:tcMar>
            <w:vAlign w:val="center"/>
          </w:tcPr>
          <w:p w14:paraId="014B5F3D"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مقاييس الدراسة صادقة (Construct Validity) لما تقيسه.</w:t>
            </w:r>
          </w:p>
        </w:tc>
        <w:tc>
          <w:tcPr>
            <w:tcW w:w="2880" w:type="dxa"/>
            <w:shd w:val="clear" w:color="auto" w:fill="FFFFFF"/>
            <w:tcMar>
              <w:top w:w="66" w:type="dxa"/>
              <w:left w:w="88" w:type="dxa"/>
              <w:bottom w:w="66" w:type="dxa"/>
              <w:right w:w="88" w:type="dxa"/>
            </w:tcMar>
            <w:vAlign w:val="center"/>
          </w:tcPr>
          <w:p w14:paraId="43915158"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C00000"/>
                <w:sz w:val="26"/>
                <w:szCs w:val="26"/>
                <w:rtl/>
              </w:rPr>
              <w:t xml:space="preserve">مقياس للانخراط (Engagement) لا يميّز الالتزام القيمي من الإكراه.</w:t>
            </w:r>
          </w:p>
        </w:tc>
      </w:tr>
      <w:tr w:rsidR="006075F6" w:rsidRPr="000B0344" w14:paraId="316BF678" w14:textId="77777777" w:rsidTr="00A011EA">
        <w:tc>
          <w:tcPr>
            <w:tcW w:w="360" w:type="dxa"/>
            <w:shd w:val="clear" w:color="auto" w:fill="EBF5FB"/>
            <w:tcMar>
              <w:top w:w="66" w:type="dxa"/>
              <w:left w:w="88" w:type="dxa"/>
              <w:bottom w:w="66" w:type="dxa"/>
              <w:right w:w="88" w:type="dxa"/>
            </w:tcMar>
            <w:vAlign w:val="center"/>
          </w:tcPr>
          <w:p w14:paraId="1760CEE1"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ت2</w:t>
            </w:r>
          </w:p>
        </w:tc>
        <w:tc>
          <w:tcPr>
            <w:tcW w:w="2160" w:type="dxa"/>
            <w:shd w:val="clear" w:color="auto" w:fill="F5F5F5"/>
            <w:tcMar>
              <w:top w:w="66" w:type="dxa"/>
              <w:left w:w="88" w:type="dxa"/>
              <w:bottom w:w="66" w:type="dxa"/>
              <w:right w:w="88" w:type="dxa"/>
            </w:tcMar>
            <w:vAlign w:val="center"/>
          </w:tcPr>
          <w:p w14:paraId="77ED4BDA"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التصميم التجريبي: السياق</w:t>
            </w:r>
          </w:p>
        </w:tc>
        <w:tc>
          <w:tcPr>
            <w:tcW w:w="3240" w:type="dxa"/>
            <w:shd w:val="clear" w:color="auto" w:fill="EBF5FB"/>
            <w:tcMar>
              <w:top w:w="66" w:type="dxa"/>
              <w:left w:w="88" w:type="dxa"/>
              <w:bottom w:w="66" w:type="dxa"/>
              <w:right w:w="88" w:type="dxa"/>
            </w:tcMar>
            <w:vAlign w:val="center"/>
          </w:tcPr>
          <w:p w14:paraId="6583DA49"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السياق التجريبي مُكافئ كافياً للسياق الأصلي الذي اشتُق فيه النموذج.</w:t>
            </w:r>
          </w:p>
        </w:tc>
        <w:tc>
          <w:tcPr>
            <w:tcW w:w="2880" w:type="dxa"/>
            <w:shd w:val="clear" w:color="auto" w:fill="FFF8F8"/>
            <w:tcMar>
              <w:top w:w="66" w:type="dxa"/>
              <w:left w:w="88" w:type="dxa"/>
              <w:bottom w:w="66" w:type="dxa"/>
              <w:right w:w="88" w:type="dxa"/>
            </w:tcMar>
            <w:vAlign w:val="center"/>
          </w:tcPr>
          <w:p w14:paraId="0E5A1889"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C00000"/>
                <w:sz w:val="26"/>
                <w:szCs w:val="26"/>
                <w:rtl/>
              </w:rPr>
              <w:t xml:space="preserve">تطبيق نموذج صُمّم للمؤسسات الكبيرة على منشآت عائلية صغيرة.</w:t>
            </w:r>
          </w:p>
        </w:tc>
      </w:tr>
    </w:tbl>
    <w:p w14:paraId="15DB2400" w14:textId="77777777" w:rsidR="006075F6" w:rsidRPr="000B0344" w:rsidRDefault="006075F6" w:rsidP="006075F6">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ولهذا كانت الإشكالية أشد هنا: خمسة عشر موضعًا للخطأ، ثمانية في البروتوكول، وخمسة في السلم، واثنان في التصميم التجريبي. وكلما اتسعت الشبكة صار ترتيب المراجعة المعلن مسبقًا أكثر ضرورة.</w:t>
      </w:r>
    </w:p>
    <w:p w14:paraId="1300D5A4" w14:textId="77777777" w:rsidR="006075F6" w:rsidRPr="000B0344" w:rsidRDefault="006075F6" w:rsidP="006075F6">
      <w:pPr>
        <w:bidi/>
        <w:spacing w:after="55"/>
        <w:rPr>
          <w:rFonts w:ascii="Sakkal Majalla" w:hAnsi="Sakkal Majalla" w:cs="Sakkal Majalla"/>
          <w:sz w:val="26"/>
          <w:szCs w:val="26"/>
        </w:rPr>
      </w:pPr>
    </w:p>
    <w:p w14:paraId="2210AC8D" w14:textId="77777777" w:rsidR="006075F6" w:rsidRPr="000B0344" w:rsidRDefault="006075F6" w:rsidP="006075F6">
      <w:pPr>
        <w:pBdr>
          <w:bottom w:val="single" w:sz="6" w:space="0" w:color="D6E4F0"/>
        </w:pBdr>
        <w:bidi/>
        <w:spacing w:before="20" w:after="65"/>
        <w:rPr>
          <w:rFonts w:ascii="Sakkal Majalla" w:hAnsi="Sakkal Majalla" w:cs="Sakkal Majalla"/>
          <w:sz w:val="26"/>
          <w:szCs w:val="26"/>
        </w:rPr>
      </w:pPr>
    </w:p>
    <w:p w14:paraId="74B86AFF" w14:textId="77777777" w:rsidR="006075F6" w:rsidRPr="000B0344" w:rsidRDefault="006075F6" w:rsidP="006075F6">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7.3  أربعة أنواع من التعارض: التصنيف قبل الحل</w:t>
      </w:r>
    </w:p>
    <w:p w14:paraId="61EDA74E" w14:textId="77777777" w:rsidR="006075F6" w:rsidRPr="000B0344" w:rsidRDefault="006075F6" w:rsidP="006075F6">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والخلط بين الأنواع الأربعة أخطر مصادر سوء التطبيق، لأن لكل نوع إجراءً مختلفًا:</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2880"/>
        <w:gridCol w:w="1800"/>
        <w:gridCol w:w="2160"/>
      </w:tblGrid>
      <w:tr w:rsidR="006075F6" w:rsidRPr="000B0344" w14:paraId="2C77A750" w14:textId="77777777" w:rsidTr="00A011EA">
        <w:tc>
          <w:tcPr>
            <w:tcW w:w="1800" w:type="dxa"/>
            <w:shd w:val="clear" w:color="auto" w:fill="1F3864"/>
            <w:tcMar>
              <w:top w:w="66" w:type="dxa"/>
              <w:left w:w="88" w:type="dxa"/>
              <w:bottom w:w="66" w:type="dxa"/>
              <w:right w:w="88" w:type="dxa"/>
            </w:tcMar>
            <w:vAlign w:val="center"/>
          </w:tcPr>
          <w:p w14:paraId="7538401D"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نوع التعارض</w:t>
            </w:r>
          </w:p>
        </w:tc>
        <w:tc>
          <w:tcPr>
            <w:tcW w:w="2880" w:type="dxa"/>
            <w:shd w:val="clear" w:color="auto" w:fill="1F3864"/>
            <w:tcMar>
              <w:top w:w="66" w:type="dxa"/>
              <w:left w:w="88" w:type="dxa"/>
              <w:bottom w:w="66" w:type="dxa"/>
              <w:right w:w="88" w:type="dxa"/>
            </w:tcMar>
            <w:vAlign w:val="center"/>
          </w:tcPr>
          <w:p w14:paraId="0A007E24"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الوصف</w:t>
            </w:r>
          </w:p>
        </w:tc>
        <w:tc>
          <w:tcPr>
            <w:tcW w:w="1800" w:type="dxa"/>
            <w:shd w:val="clear" w:color="auto" w:fill="1F3864"/>
            <w:tcMar>
              <w:top w:w="66" w:type="dxa"/>
              <w:left w:w="88" w:type="dxa"/>
              <w:bottom w:w="66" w:type="dxa"/>
              <w:right w:w="88" w:type="dxa"/>
            </w:tcMar>
            <w:vAlign w:val="center"/>
          </w:tcPr>
          <w:p w14:paraId="4FF3EA3E"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مثال</w:t>
            </w:r>
          </w:p>
        </w:tc>
        <w:tc>
          <w:tcPr>
            <w:tcW w:w="2160" w:type="dxa"/>
            <w:shd w:val="clear" w:color="auto" w:fill="1F3864"/>
            <w:tcMar>
              <w:top w:w="66" w:type="dxa"/>
              <w:left w:w="88" w:type="dxa"/>
              <w:bottom w:w="66" w:type="dxa"/>
              <w:right w:w="88" w:type="dxa"/>
            </w:tcMar>
            <w:vAlign w:val="center"/>
          </w:tcPr>
          <w:p w14:paraId="5B6E2B15"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إجراء الحل</w:t>
            </w:r>
          </w:p>
        </w:tc>
      </w:tr>
      <w:tr w:rsidR="006075F6" w:rsidRPr="000B0344" w14:paraId="6D3260CC" w14:textId="77777777" w:rsidTr="00A011EA">
        <w:tc>
          <w:tcPr>
            <w:tcW w:w="1800" w:type="dxa"/>
            <w:shd w:val="clear" w:color="auto" w:fill="EBF5FB"/>
            <w:tcMar>
              <w:top w:w="66" w:type="dxa"/>
              <w:left w:w="88" w:type="dxa"/>
              <w:bottom w:w="66" w:type="dxa"/>
              <w:right w:w="88" w:type="dxa"/>
            </w:tcMar>
            <w:vAlign w:val="center"/>
          </w:tcPr>
          <w:p w14:paraId="055A6402"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النوع 1: فشل في الحجم مع صحة الاتجاه</w:t>
            </w:r>
          </w:p>
        </w:tc>
        <w:tc>
          <w:tcPr>
            <w:tcW w:w="2880" w:type="dxa"/>
            <w:shd w:val="clear" w:color="auto" w:fill="F5F5F5"/>
            <w:tcMar>
              <w:top w:w="66" w:type="dxa"/>
              <w:left w:w="88" w:type="dxa"/>
              <w:bottom w:w="66" w:type="dxa"/>
              <w:right w:w="88" w:type="dxa"/>
            </w:tcMar>
            <w:vAlign w:val="center"/>
          </w:tcPr>
          <w:p w14:paraId="77BB6030"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النموذج يصيب اتجاه التنبؤ، لكن الأثر أضعف من المتوقع، أو يظهر في سياق دون آخر.</w:t>
            </w:r>
          </w:p>
        </w:tc>
        <w:tc>
          <w:tcPr>
            <w:tcW w:w="1800" w:type="dxa"/>
            <w:shd w:val="clear" w:color="auto" w:fill="EBF5FB"/>
            <w:tcMar>
              <w:top w:w="66" w:type="dxa"/>
              <w:left w:w="88" w:type="dxa"/>
              <w:bottom w:w="66" w:type="dxa"/>
              <w:right w:w="88" w:type="dxa"/>
            </w:tcMar>
            <w:vAlign w:val="center"/>
          </w:tcPr>
          <w:p w14:paraId="6A660BDE"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نموذج «شورى، ثم عزم، ثم توكل» يحسّن الالتزام فعلًا، لكن الفارق أصغر من المتوقع.</w:t>
            </w:r>
          </w:p>
        </w:tc>
        <w:tc>
          <w:tcPr>
            <w:tcW w:w="2160" w:type="dxa"/>
            <w:shd w:val="clear" w:color="auto" w:fill="EBF5E0"/>
            <w:tcMar>
              <w:top w:w="66" w:type="dxa"/>
              <w:left w:w="88" w:type="dxa"/>
              <w:bottom w:w="66" w:type="dxa"/>
              <w:right w:w="88" w:type="dxa"/>
            </w:tcMar>
            <w:vAlign w:val="center"/>
          </w:tcPr>
          <w:p w14:paraId="67E23C5B"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مراجعة م6–م7 فقط (شروط التطبيق)، دون الاشتقاق الأعمق.</w:t>
            </w:r>
          </w:p>
        </w:tc>
      </w:tr>
      <w:tr w:rsidR="006075F6" w:rsidRPr="000B0344" w14:paraId="0F80094C" w14:textId="77777777" w:rsidTr="00A011EA">
        <w:tc>
          <w:tcPr>
            <w:tcW w:w="1800" w:type="dxa"/>
            <w:shd w:val="clear" w:color="auto" w:fill="FFF0F0"/>
            <w:tcMar>
              <w:top w:w="66" w:type="dxa"/>
              <w:left w:w="88" w:type="dxa"/>
              <w:bottom w:w="66" w:type="dxa"/>
              <w:right w:w="88" w:type="dxa"/>
            </w:tcMar>
            <w:vAlign w:val="center"/>
          </w:tcPr>
          <w:p w14:paraId="40B867F9"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b/>
                <w:bCs/>
                <w:color w:val="C00000"/>
                <w:sz w:val="26"/>
                <w:szCs w:val="26"/>
                <w:rtl/>
              </w:rPr>
              <w:t xml:space="preserve">النوع 2: فشل كامل في الاتجاه</w:t>
            </w:r>
          </w:p>
        </w:tc>
        <w:tc>
          <w:tcPr>
            <w:tcW w:w="2880" w:type="dxa"/>
            <w:shd w:val="clear" w:color="auto" w:fill="FFFFFF"/>
            <w:tcMar>
              <w:top w:w="66" w:type="dxa"/>
              <w:left w:w="88" w:type="dxa"/>
              <w:bottom w:w="66" w:type="dxa"/>
              <w:right w:w="88" w:type="dxa"/>
            </w:tcMar>
            <w:vAlign w:val="center"/>
          </w:tcPr>
          <w:p w14:paraId="7D798AA7"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النتيجة معاكسة للتنبؤ، أو لا أثر أصلًا.</w:t>
            </w:r>
          </w:p>
        </w:tc>
        <w:tc>
          <w:tcPr>
            <w:tcW w:w="1800" w:type="dxa"/>
            <w:shd w:val="clear" w:color="auto" w:fill="FFFFFF"/>
            <w:tcMar>
              <w:top w:w="66" w:type="dxa"/>
              <w:left w:w="88" w:type="dxa"/>
              <w:bottom w:w="66" w:type="dxa"/>
              <w:right w:w="88" w:type="dxa"/>
            </w:tcMar>
            <w:vAlign w:val="center"/>
          </w:tcPr>
          <w:p w14:paraId="3AC928A5"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الحزم المعزول عن السياق الثلاثي أظهر تراجعًا في الأداء لا تحسنًا.</w:t>
            </w:r>
          </w:p>
        </w:tc>
        <w:tc>
          <w:tcPr>
            <w:tcW w:w="2160" w:type="dxa"/>
            <w:shd w:val="clear" w:color="auto" w:fill="FFF5F5"/>
            <w:tcMar>
              <w:top w:w="66" w:type="dxa"/>
              <w:left w:w="88" w:type="dxa"/>
              <w:bottom w:w="66" w:type="dxa"/>
              <w:right w:w="88" w:type="dxa"/>
            </w:tcMar>
            <w:vAlign w:val="center"/>
          </w:tcPr>
          <w:p w14:paraId="52292512"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مراجعة عميقة: م5 (صياغة الفرضية)، وربما م4 (المبدأ نفسه).</w:t>
            </w:r>
          </w:p>
        </w:tc>
      </w:tr>
      <w:tr w:rsidR="006075F6" w:rsidRPr="000B0344" w14:paraId="056131CE" w14:textId="77777777" w:rsidTr="00A011EA">
        <w:tc>
          <w:tcPr>
            <w:tcW w:w="1800" w:type="dxa"/>
            <w:shd w:val="clear" w:color="auto" w:fill="EBF5FB"/>
            <w:tcMar>
              <w:top w:w="66" w:type="dxa"/>
              <w:left w:w="88" w:type="dxa"/>
              <w:bottom w:w="66" w:type="dxa"/>
              <w:right w:w="88" w:type="dxa"/>
            </w:tcMar>
            <w:vAlign w:val="center"/>
          </w:tcPr>
          <w:p w14:paraId="3DF14F59"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النوع 3: تطابق مع النظير الغربي</w:t>
            </w:r>
          </w:p>
        </w:tc>
        <w:tc>
          <w:tcPr>
            <w:tcW w:w="2880" w:type="dxa"/>
            <w:shd w:val="clear" w:color="auto" w:fill="F5F5F5"/>
            <w:tcMar>
              <w:top w:w="66" w:type="dxa"/>
              <w:left w:w="88" w:type="dxa"/>
              <w:bottom w:w="66" w:type="dxa"/>
              <w:right w:w="88" w:type="dxa"/>
            </w:tcMar>
            <w:vAlign w:val="center"/>
          </w:tcPr>
          <w:p w14:paraId="6D7DDFA6"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النموذج ينجح، لكن بلا فارق قابل للقياس عن نظيره الغربي.</w:t>
            </w:r>
          </w:p>
        </w:tc>
        <w:tc>
          <w:tcPr>
            <w:tcW w:w="1800" w:type="dxa"/>
            <w:shd w:val="clear" w:color="auto" w:fill="EBF5FB"/>
            <w:tcMar>
              <w:top w:w="66" w:type="dxa"/>
              <w:left w:w="88" w:type="dxa"/>
              <w:bottom w:w="66" w:type="dxa"/>
              <w:right w:w="88" w:type="dxa"/>
            </w:tcMar>
            <w:vAlign w:val="center"/>
          </w:tcPr>
          <w:p w14:paraId="10F9C6BD"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نموذج يُنتج تنبؤات مطابقة للإدارة التشاركية (Participative Management).</w:t>
            </w:r>
          </w:p>
        </w:tc>
        <w:tc>
          <w:tcPr>
            <w:tcW w:w="2160" w:type="dxa"/>
            <w:shd w:val="clear" w:color="auto" w:fill="EBF5E0"/>
            <w:tcMar>
              <w:top w:w="66" w:type="dxa"/>
              <w:left w:w="88" w:type="dxa"/>
              <w:bottom w:w="66" w:type="dxa"/>
              <w:right w:w="88" w:type="dxa"/>
            </w:tcMar>
            <w:vAlign w:val="center"/>
          </w:tcPr>
          <w:p w14:paraId="5949F5A2"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مراجعة م3–م4 (المفهوم الإنساني والمبدأ).</w:t>
            </w:r>
          </w:p>
        </w:tc>
      </w:tr>
      <w:tr w:rsidR="006075F6" w:rsidRPr="000B0344" w14:paraId="5239329F" w14:textId="77777777" w:rsidTr="00A011EA">
        <w:tc>
          <w:tcPr>
            <w:tcW w:w="1800" w:type="dxa"/>
            <w:shd w:val="clear" w:color="auto" w:fill="FFFFFF"/>
            <w:tcMar>
              <w:top w:w="66" w:type="dxa"/>
              <w:left w:w="88" w:type="dxa"/>
              <w:bottom w:w="66" w:type="dxa"/>
              <w:right w:w="88" w:type="dxa"/>
            </w:tcMar>
            <w:vAlign w:val="center"/>
          </w:tcPr>
          <w:p w14:paraId="7CC0592A"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النوع 4: نجاح تجريبي بلا أصالة</w:t>
            </w:r>
          </w:p>
        </w:tc>
        <w:tc>
          <w:tcPr>
            <w:tcW w:w="2880" w:type="dxa"/>
            <w:shd w:val="clear" w:color="auto" w:fill="FFFFFF"/>
            <w:tcMar>
              <w:top w:w="66" w:type="dxa"/>
              <w:left w:w="88" w:type="dxa"/>
              <w:bottom w:w="66" w:type="dxa"/>
              <w:right w:w="88" w:type="dxa"/>
            </w:tcMar>
            <w:vAlign w:val="center"/>
          </w:tcPr>
          <w:p w14:paraId="7A299C56"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النموذج ينجح، لكن محك الاستقلالية (الفصل الثالث 3.6) يكشف تأثرًا غير واعٍ بالأدبيات الغربية.</w:t>
            </w:r>
          </w:p>
        </w:tc>
        <w:tc>
          <w:tcPr>
            <w:tcW w:w="1800" w:type="dxa"/>
            <w:shd w:val="clear" w:color="auto" w:fill="FFFFFF"/>
            <w:tcMar>
              <w:top w:w="66" w:type="dxa"/>
              <w:left w:w="88" w:type="dxa"/>
              <w:bottom w:w="66" w:type="dxa"/>
              <w:right w:w="88" w:type="dxa"/>
            </w:tcMar>
            <w:vAlign w:val="center"/>
          </w:tcPr>
          <w:p w14:paraId="295F87A7"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قيادة خادمة تبيّن تأثرها بغرينليف (Greenleaf) دون وعي.</w:t>
            </w:r>
          </w:p>
        </w:tc>
        <w:tc>
          <w:tcPr>
            <w:tcW w:w="2160" w:type="dxa"/>
            <w:shd w:val="clear" w:color="auto" w:fill="FFFFFF"/>
            <w:tcMar>
              <w:top w:w="66" w:type="dxa"/>
              <w:left w:w="88" w:type="dxa"/>
              <w:bottom w:w="66" w:type="dxa"/>
              <w:right w:w="88" w:type="dxa"/>
            </w:tcMar>
            <w:vAlign w:val="center"/>
          </w:tcPr>
          <w:p w14:paraId="50E3E79C"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إعادة الاشتقاق كاملًا من م1 بعزل تام.</w:t>
            </w:r>
          </w:p>
        </w:tc>
      </w:tr>
    </w:tbl>
    <w:p w14:paraId="7757EDA0" w14:textId="77777777" w:rsidR="006075F6" w:rsidRPr="000B0344" w:rsidRDefault="006075F6" w:rsidP="006075F6">
      <w:pPr>
        <w:bidi/>
        <w:spacing w:after="55"/>
        <w:rPr>
          <w:rFonts w:ascii="Sakkal Majalla" w:hAnsi="Sakkal Majalla" w:cs="Sakkal Majalla"/>
          <w:sz w:val="26"/>
          <w:szCs w:val="26"/>
        </w:rPr>
      </w:pPr>
      <w:r>
        <w:rPr>
          <w:rFonts w:ascii="Sakkal Majalla" w:hAnsi="Sakkal Majalla" w:cs="Sakkal Majalla"/>
          <w:i/>
          <w:iCs/>
          <w:color w:val="595959"/>
          <w:sz w:val="26"/>
          <w:szCs w:val="26"/>
          <w:rtl/>
        </w:rPr>
        <w:t xml:space="preserve">جدول 7.1 — الأنواع الأربعة للتعارض، لكل نوع إجراء مختلف.</w:t>
      </w:r>
    </w:p>
    <w:p w14:paraId="03441A99" w14:textId="77777777" w:rsidR="006075F6" w:rsidRPr="000B0344" w:rsidRDefault="006075F6" w:rsidP="006075F6">
      <w:pPr>
        <w:bidi/>
        <w:spacing w:after="55"/>
        <w:rPr>
          <w:rFonts w:ascii="Sakkal Majalla" w:hAnsi="Sakkal Majalla" w:cs="Sakkal Majalla"/>
          <w:sz w:val="26"/>
          <w:szCs w:val="26"/>
        </w:rPr>
      </w:pPr>
    </w:p>
    <w:p w14:paraId="66BD22A4" w14:textId="77777777" w:rsidR="006075F6" w:rsidRPr="000B0344" w:rsidRDefault="006075F6" w:rsidP="006075F6">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شجرة قرار للتصنيف: من الملاحظة الأولى إلى تحديد النوع</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20"/>
        <w:gridCol w:w="3600"/>
        <w:gridCol w:w="4320"/>
      </w:tblGrid>
      <w:tr w:rsidR="006075F6" w:rsidRPr="000B0344" w14:paraId="05DBEBA2" w14:textId="77777777" w:rsidTr="00A011EA">
        <w:tc>
          <w:tcPr>
            <w:tcW w:w="720" w:type="dxa"/>
            <w:shd w:val="clear" w:color="auto" w:fill="1F3864"/>
            <w:tcMar>
              <w:top w:w="66" w:type="dxa"/>
              <w:left w:w="88" w:type="dxa"/>
              <w:bottom w:w="66" w:type="dxa"/>
              <w:right w:w="88" w:type="dxa"/>
            </w:tcMar>
            <w:vAlign w:val="center"/>
          </w:tcPr>
          <w:p w14:paraId="00E6DD3A"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السؤال</w:t>
            </w:r>
          </w:p>
        </w:tc>
        <w:tc>
          <w:tcPr>
            <w:tcW w:w="3600" w:type="dxa"/>
            <w:shd w:val="clear" w:color="auto" w:fill="1F3864"/>
            <w:tcMar>
              <w:top w:w="66" w:type="dxa"/>
              <w:left w:w="88" w:type="dxa"/>
              <w:bottom w:w="66" w:type="dxa"/>
              <w:right w:w="88" w:type="dxa"/>
            </w:tcMar>
            <w:vAlign w:val="center"/>
          </w:tcPr>
          <w:p w14:paraId="33C1B6EA"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نص السؤال</w:t>
            </w:r>
          </w:p>
        </w:tc>
        <w:tc>
          <w:tcPr>
            <w:tcW w:w="4320" w:type="dxa"/>
            <w:shd w:val="clear" w:color="auto" w:fill="1F3864"/>
            <w:tcMar>
              <w:top w:w="66" w:type="dxa"/>
              <w:left w:w="88" w:type="dxa"/>
              <w:bottom w:w="66" w:type="dxa"/>
              <w:right w:w="88" w:type="dxa"/>
            </w:tcMar>
            <w:vAlign w:val="center"/>
          </w:tcPr>
          <w:p w14:paraId="2992F55E"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المسار</w:t>
            </w:r>
          </w:p>
        </w:tc>
      </w:tr>
      <w:tr w:rsidR="006075F6" w:rsidRPr="000B0344" w14:paraId="630C416E" w14:textId="77777777" w:rsidTr="00A011EA">
        <w:tc>
          <w:tcPr>
            <w:tcW w:w="720" w:type="dxa"/>
            <w:shd w:val="clear" w:color="auto" w:fill="FFF2CC"/>
            <w:tcMar>
              <w:top w:w="66" w:type="dxa"/>
              <w:left w:w="88" w:type="dxa"/>
              <w:bottom w:w="66" w:type="dxa"/>
              <w:right w:w="88" w:type="dxa"/>
            </w:tcMar>
            <w:vAlign w:val="center"/>
          </w:tcPr>
          <w:p w14:paraId="60EB64D4"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C49A00"/>
                <w:sz w:val="26"/>
                <w:szCs w:val="26"/>
                <w:rtl/>
              </w:rPr>
              <w:t>س1</w:t>
            </w:r>
          </w:p>
        </w:tc>
        <w:tc>
          <w:tcPr>
            <w:tcW w:w="3600" w:type="dxa"/>
            <w:shd w:val="clear" w:color="auto" w:fill="F5F5F5"/>
            <w:tcMar>
              <w:top w:w="66" w:type="dxa"/>
              <w:left w:w="88" w:type="dxa"/>
              <w:bottom w:w="66" w:type="dxa"/>
              <w:right w:w="88" w:type="dxa"/>
            </w:tcMar>
            <w:vAlign w:val="center"/>
          </w:tcPr>
          <w:p w14:paraId="4187F956"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هل حقق النموذج ما تنبأ به في الاتجاه والحجم المتوقعين؟</w:t>
            </w:r>
          </w:p>
        </w:tc>
        <w:tc>
          <w:tcPr>
            <w:tcW w:w="4320" w:type="dxa"/>
            <w:shd w:val="clear" w:color="auto" w:fill="EBF5FB"/>
            <w:tcMar>
              <w:top w:w="66" w:type="dxa"/>
              <w:left w:w="88" w:type="dxa"/>
              <w:bottom w:w="66" w:type="dxa"/>
              <w:right w:w="88" w:type="dxa"/>
            </w:tcMar>
            <w:vAlign w:val="center"/>
          </w:tcPr>
          <w:p w14:paraId="18753202"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نعم: انتقل إلى س2 (فحص الأصالة). لا: انتقل إلى س4.</w:t>
            </w:r>
          </w:p>
        </w:tc>
      </w:tr>
      <w:tr w:rsidR="006075F6" w:rsidRPr="000B0344" w14:paraId="29827B8B" w14:textId="77777777" w:rsidTr="00A011EA">
        <w:tc>
          <w:tcPr>
            <w:tcW w:w="720" w:type="dxa"/>
            <w:shd w:val="clear" w:color="auto" w:fill="FFFFFF"/>
            <w:tcMar>
              <w:top w:w="66" w:type="dxa"/>
              <w:left w:w="88" w:type="dxa"/>
              <w:bottom w:w="66" w:type="dxa"/>
              <w:right w:w="88" w:type="dxa"/>
            </w:tcMar>
            <w:vAlign w:val="center"/>
          </w:tcPr>
          <w:p w14:paraId="6836F678"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C49A00"/>
                <w:sz w:val="26"/>
                <w:szCs w:val="26"/>
                <w:rtl/>
              </w:rPr>
              <w:t>س2</w:t>
            </w:r>
          </w:p>
        </w:tc>
        <w:tc>
          <w:tcPr>
            <w:tcW w:w="3600" w:type="dxa"/>
            <w:shd w:val="clear" w:color="auto" w:fill="FFFFFF"/>
            <w:tcMar>
              <w:top w:w="66" w:type="dxa"/>
              <w:left w:w="88" w:type="dxa"/>
              <w:bottom w:w="66" w:type="dxa"/>
              <w:right w:w="88" w:type="dxa"/>
            </w:tcMar>
            <w:vAlign w:val="center"/>
          </w:tcPr>
          <w:p w14:paraId="1F9A4DCF"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هل النتيجة مطابقة لنظيرها الغربي بلا فارق قابل للقياس؟</w:t>
            </w:r>
          </w:p>
        </w:tc>
        <w:tc>
          <w:tcPr>
            <w:tcW w:w="4320" w:type="dxa"/>
            <w:shd w:val="clear" w:color="auto" w:fill="FFFFFF"/>
            <w:tcMar>
              <w:top w:w="66" w:type="dxa"/>
              <w:left w:w="88" w:type="dxa"/>
              <w:bottom w:w="66" w:type="dxa"/>
              <w:right w:w="88" w:type="dxa"/>
            </w:tcMar>
            <w:vAlign w:val="center"/>
          </w:tcPr>
          <w:p w14:paraId="7DA7CD78"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نعم: النوع 3. لا: انتقل إلى س3.</w:t>
            </w:r>
          </w:p>
        </w:tc>
      </w:tr>
      <w:tr w:rsidR="006075F6" w:rsidRPr="000B0344" w14:paraId="782BC4A7" w14:textId="77777777" w:rsidTr="00A011EA">
        <w:tc>
          <w:tcPr>
            <w:tcW w:w="720" w:type="dxa"/>
            <w:shd w:val="clear" w:color="auto" w:fill="FFF2CC"/>
            <w:tcMar>
              <w:top w:w="66" w:type="dxa"/>
              <w:left w:w="88" w:type="dxa"/>
              <w:bottom w:w="66" w:type="dxa"/>
              <w:right w:w="88" w:type="dxa"/>
            </w:tcMar>
            <w:vAlign w:val="center"/>
          </w:tcPr>
          <w:p w14:paraId="0DCA3C38"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C49A00"/>
                <w:sz w:val="26"/>
                <w:szCs w:val="26"/>
                <w:rtl/>
              </w:rPr>
              <w:t>س3</w:t>
            </w:r>
          </w:p>
        </w:tc>
        <w:tc>
          <w:tcPr>
            <w:tcW w:w="3600" w:type="dxa"/>
            <w:shd w:val="clear" w:color="auto" w:fill="F5F5F5"/>
            <w:tcMar>
              <w:top w:w="66" w:type="dxa"/>
              <w:left w:w="88" w:type="dxa"/>
              <w:bottom w:w="66" w:type="dxa"/>
              <w:right w:w="88" w:type="dxa"/>
            </w:tcMar>
            <w:vAlign w:val="center"/>
          </w:tcPr>
          <w:p w14:paraId="2274F714"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هل ثبت بمحك الاستقلالية أن الاشتقاق تأثر بأدبيات غربية سابقة؟</w:t>
            </w:r>
          </w:p>
        </w:tc>
        <w:tc>
          <w:tcPr>
            <w:tcW w:w="4320" w:type="dxa"/>
            <w:shd w:val="clear" w:color="auto" w:fill="EBF5FB"/>
            <w:tcMar>
              <w:top w:w="66" w:type="dxa"/>
              <w:left w:w="88" w:type="dxa"/>
              <w:bottom w:w="66" w:type="dxa"/>
              <w:right w:w="88" w:type="dxa"/>
            </w:tcMar>
            <w:vAlign w:val="center"/>
          </w:tcPr>
          <w:p w14:paraId="7C377FB9"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نعم: النوع 4. لا: لا تعارض، ويُوثَّق النجاح في البطاقة.</w:t>
            </w:r>
          </w:p>
        </w:tc>
      </w:tr>
      <w:tr w:rsidR="006075F6" w:rsidRPr="000B0344" w14:paraId="3B25D9BF" w14:textId="77777777" w:rsidTr="00A011EA">
        <w:tc>
          <w:tcPr>
            <w:tcW w:w="720" w:type="dxa"/>
            <w:shd w:val="clear" w:color="auto" w:fill="FFFFFF"/>
            <w:tcMar>
              <w:top w:w="66" w:type="dxa"/>
              <w:left w:w="88" w:type="dxa"/>
              <w:bottom w:w="66" w:type="dxa"/>
              <w:right w:w="88" w:type="dxa"/>
            </w:tcMar>
            <w:vAlign w:val="center"/>
          </w:tcPr>
          <w:p w14:paraId="422442F6"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C49A00"/>
                <w:sz w:val="26"/>
                <w:szCs w:val="26"/>
                <w:rtl/>
              </w:rPr>
              <w:t>س4</w:t>
            </w:r>
          </w:p>
        </w:tc>
        <w:tc>
          <w:tcPr>
            <w:tcW w:w="3600" w:type="dxa"/>
            <w:shd w:val="clear" w:color="auto" w:fill="FFFFFF"/>
            <w:tcMar>
              <w:top w:w="66" w:type="dxa"/>
              <w:left w:w="88" w:type="dxa"/>
              <w:bottom w:w="66" w:type="dxa"/>
              <w:right w:w="88" w:type="dxa"/>
            </w:tcMar>
            <w:vAlign w:val="center"/>
          </w:tcPr>
          <w:p w14:paraId="0429C0CC"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هل الاتجاه موافق للتنبؤ لكن بحجم أضعف، أو في بعض السياقات دون بعض؟</w:t>
            </w:r>
          </w:p>
        </w:tc>
        <w:tc>
          <w:tcPr>
            <w:tcW w:w="4320" w:type="dxa"/>
            <w:shd w:val="clear" w:color="auto" w:fill="FFFFFF"/>
            <w:tcMar>
              <w:top w:w="66" w:type="dxa"/>
              <w:left w:w="88" w:type="dxa"/>
              <w:bottom w:w="66" w:type="dxa"/>
              <w:right w:w="88" w:type="dxa"/>
            </w:tcMar>
            <w:vAlign w:val="center"/>
          </w:tcPr>
          <w:p w14:paraId="50D5F506"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نعم: النوع 1. لا (الاتجاه معاكس أو الأثر منعدم): النوع 2، وهو الأخطر ويستدعي الخوارزمية كاملة.</w:t>
            </w:r>
          </w:p>
        </w:tc>
      </w:tr>
    </w:tbl>
    <w:p w14:paraId="361F43D0" w14:textId="77777777" w:rsidR="006075F6" w:rsidRPr="000B0344" w:rsidRDefault="006075F6" w:rsidP="006075F6">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وترتيب الأسئلة يفصل أولًا بين النجاح والفشل، لأن النوعين 3 و4 لا يظهران إلا مع نجاح تجريبي. ثم يُفحص في حال الفشل الاحتمال الأخف (النوع 1) قبل الأشد (النوع 2)، على مبدأ تقديم الجمع على الترجيح.</w:t>
      </w:r>
    </w:p>
    <w:p w14:paraId="68794AB7" w14:textId="77777777" w:rsidR="006075F6" w:rsidRPr="000B0344" w:rsidRDefault="006075F6" w:rsidP="006075F6">
      <w:pPr>
        <w:bidi/>
        <w:spacing w:after="55"/>
        <w:rPr>
          <w:rFonts w:ascii="Sakkal Majalla" w:hAnsi="Sakkal Majalla" w:cs="Sakkal Majalla"/>
          <w:sz w:val="26"/>
          <w:szCs w:val="26"/>
        </w:rPr>
      </w:pPr>
    </w:p>
    <w:p w14:paraId="10344B9D" w14:textId="77777777" w:rsidR="006075F6" w:rsidRPr="000B0344" w:rsidRDefault="006075F6" w:rsidP="006075F6">
      <w:pPr>
        <w:pBdr>
          <w:bottom w:val="single" w:sz="6" w:space="0" w:color="D6E4F0"/>
        </w:pBdr>
        <w:bidi/>
        <w:spacing w:before="20" w:after="65"/>
        <w:rPr>
          <w:rFonts w:ascii="Sakkal Majalla" w:hAnsi="Sakkal Majalla" w:cs="Sakkal Majalla"/>
          <w:sz w:val="26"/>
          <w:szCs w:val="26"/>
        </w:rPr>
      </w:pPr>
    </w:p>
    <w:p w14:paraId="4145868C" w14:textId="77777777" w:rsidR="006075F6" w:rsidRPr="000B0344" w:rsidRDefault="006075F6" w:rsidP="006075F6">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7.4  خوارزمية فض التعارض: من التصنيف إلى القرار</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3240"/>
        <w:gridCol w:w="4320"/>
      </w:tblGrid>
      <w:tr w:rsidR="006075F6" w:rsidRPr="000B0344" w14:paraId="192299DB" w14:textId="77777777" w:rsidTr="00A011EA">
        <w:tc>
          <w:tcPr>
            <w:tcW w:w="1080" w:type="dxa"/>
            <w:shd w:val="clear" w:color="auto" w:fill="1F3864"/>
            <w:tcMar>
              <w:top w:w="66" w:type="dxa"/>
              <w:left w:w="88" w:type="dxa"/>
              <w:bottom w:w="66" w:type="dxa"/>
              <w:right w:w="88" w:type="dxa"/>
            </w:tcMar>
            <w:vAlign w:val="center"/>
          </w:tcPr>
          <w:p w14:paraId="234791C3"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الخطوة</w:t>
            </w:r>
          </w:p>
        </w:tc>
        <w:tc>
          <w:tcPr>
            <w:tcW w:w="3240" w:type="dxa"/>
            <w:shd w:val="clear" w:color="auto" w:fill="1F3864"/>
            <w:tcMar>
              <w:top w:w="66" w:type="dxa"/>
              <w:left w:w="88" w:type="dxa"/>
              <w:bottom w:w="66" w:type="dxa"/>
              <w:right w:w="88" w:type="dxa"/>
            </w:tcMar>
            <w:vAlign w:val="center"/>
          </w:tcPr>
          <w:p w14:paraId="0BAFA4B5"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السؤال</w:t>
            </w:r>
          </w:p>
        </w:tc>
        <w:tc>
          <w:tcPr>
            <w:tcW w:w="4320" w:type="dxa"/>
            <w:shd w:val="clear" w:color="auto" w:fill="1F3864"/>
            <w:tcMar>
              <w:top w:w="66" w:type="dxa"/>
              <w:left w:w="88" w:type="dxa"/>
              <w:bottom w:w="66" w:type="dxa"/>
              <w:right w:w="88" w:type="dxa"/>
            </w:tcMar>
            <w:vAlign w:val="center"/>
          </w:tcPr>
          <w:p w14:paraId="6C4E7670"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المسار الإجرائي</w:t>
            </w:r>
          </w:p>
        </w:tc>
      </w:tr>
      <w:tr w:rsidR="006075F6" w:rsidRPr="000B0344" w14:paraId="473E38D6" w14:textId="77777777" w:rsidTr="00A011EA">
        <w:tc>
          <w:tcPr>
            <w:tcW w:w="1080" w:type="dxa"/>
            <w:shd w:val="clear" w:color="auto" w:fill="EBF5FB"/>
            <w:tcMar>
              <w:top w:w="66" w:type="dxa"/>
              <w:left w:w="88" w:type="dxa"/>
              <w:bottom w:w="66" w:type="dxa"/>
              <w:right w:w="88" w:type="dxa"/>
            </w:tcMar>
            <w:vAlign w:val="center"/>
          </w:tcPr>
          <w:p w14:paraId="5F752113"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1 التصميم</w:t>
            </w:r>
          </w:p>
        </w:tc>
        <w:tc>
          <w:tcPr>
            <w:tcW w:w="3240" w:type="dxa"/>
            <w:shd w:val="clear" w:color="auto" w:fill="F5F5F5"/>
            <w:tcMar>
              <w:top w:w="66" w:type="dxa"/>
              <w:left w:w="88" w:type="dxa"/>
              <w:bottom w:w="66" w:type="dxa"/>
              <w:right w:w="88" w:type="dxa"/>
            </w:tcMar>
            <w:vAlign w:val="center"/>
          </w:tcPr>
          <w:p w14:paraId="2B82D0C9"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هل التصميم التجريبي سليم؟ (العينة، والمقاييس، والسياق)</w:t>
            </w:r>
          </w:p>
        </w:tc>
        <w:tc>
          <w:tcPr>
            <w:tcW w:w="4320" w:type="dxa"/>
            <w:shd w:val="clear" w:color="auto" w:fill="EBF5FB"/>
            <w:tcMar>
              <w:top w:w="66" w:type="dxa"/>
              <w:left w:w="88" w:type="dxa"/>
              <w:bottom w:w="66" w:type="dxa"/>
              <w:right w:w="88" w:type="dxa"/>
            </w:tcMar>
            <w:vAlign w:val="center"/>
          </w:tcPr>
          <w:p w14:paraId="549084A9"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يُصلح التصميم ويُعاد الاختبار. نعم: الخطوة 2.</w:t>
            </w:r>
          </w:p>
        </w:tc>
      </w:tr>
      <w:tr w:rsidR="006075F6" w:rsidRPr="000B0344" w14:paraId="56D595EA" w14:textId="77777777" w:rsidTr="00A011EA">
        <w:tc>
          <w:tcPr>
            <w:tcW w:w="1080" w:type="dxa"/>
            <w:shd w:val="clear" w:color="auto" w:fill="FFFFFF"/>
            <w:tcMar>
              <w:top w:w="66" w:type="dxa"/>
              <w:left w:w="88" w:type="dxa"/>
              <w:bottom w:w="66" w:type="dxa"/>
              <w:right w:w="88" w:type="dxa"/>
            </w:tcMar>
            <w:vAlign w:val="center"/>
          </w:tcPr>
          <w:p w14:paraId="391743BB"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2 تصنيف النوع</w:t>
            </w:r>
          </w:p>
        </w:tc>
        <w:tc>
          <w:tcPr>
            <w:tcW w:w="3240" w:type="dxa"/>
            <w:shd w:val="clear" w:color="auto" w:fill="FFFFFF"/>
            <w:tcMar>
              <w:top w:w="66" w:type="dxa"/>
              <w:left w:w="88" w:type="dxa"/>
              <w:bottom w:w="66" w:type="dxa"/>
              <w:right w:w="88" w:type="dxa"/>
            </w:tcMar>
            <w:vAlign w:val="center"/>
          </w:tcPr>
          <w:p w14:paraId="4C8E3C8B"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ما نوع التعارض من الأربعة؟ (شجرة القرار في 7.3)</w:t>
            </w:r>
          </w:p>
        </w:tc>
        <w:tc>
          <w:tcPr>
            <w:tcW w:w="4320" w:type="dxa"/>
            <w:shd w:val="clear" w:color="auto" w:fill="FFFFFF"/>
            <w:tcMar>
              <w:top w:w="66" w:type="dxa"/>
              <w:left w:w="88" w:type="dxa"/>
              <w:bottom w:w="66" w:type="dxa"/>
              <w:right w:w="88" w:type="dxa"/>
            </w:tcMar>
            <w:vAlign w:val="center"/>
          </w:tcPr>
          <w:p w14:paraId="07B571A6"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تحديد النوع يحدد المستوى المرشح للمراجعة أولًا.</w:t>
            </w:r>
          </w:p>
        </w:tc>
      </w:tr>
      <w:tr w:rsidR="006075F6" w:rsidRPr="000B0344" w14:paraId="74530D79" w14:textId="77777777" w:rsidTr="00A011EA">
        <w:tc>
          <w:tcPr>
            <w:tcW w:w="1080" w:type="dxa"/>
            <w:shd w:val="clear" w:color="auto" w:fill="EBF5FB"/>
            <w:tcMar>
              <w:top w:w="66" w:type="dxa"/>
              <w:left w:w="88" w:type="dxa"/>
              <w:bottom w:w="66" w:type="dxa"/>
              <w:right w:w="88" w:type="dxa"/>
            </w:tcMar>
            <w:vAlign w:val="center"/>
          </w:tcPr>
          <w:p w14:paraId="5AE51D14"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3 قوة الدلالة</w:t>
            </w:r>
          </w:p>
        </w:tc>
        <w:tc>
          <w:tcPr>
            <w:tcW w:w="3240" w:type="dxa"/>
            <w:shd w:val="clear" w:color="auto" w:fill="F5F5F5"/>
            <w:tcMar>
              <w:top w:w="66" w:type="dxa"/>
              <w:left w:w="88" w:type="dxa"/>
              <w:bottom w:w="66" w:type="dxa"/>
              <w:right w:w="88" w:type="dxa"/>
            </w:tcMar>
            <w:vAlign w:val="center"/>
          </w:tcPr>
          <w:p w14:paraId="229977C3"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ما هامش عدم اليقين المسجّل للدلالة (م1) في البطاقة؟ (7.2)</w:t>
            </w:r>
          </w:p>
        </w:tc>
        <w:tc>
          <w:tcPr>
            <w:tcW w:w="4320" w:type="dxa"/>
            <w:shd w:val="clear" w:color="auto" w:fill="EBF5FB"/>
            <w:tcMar>
              <w:top w:w="66" w:type="dxa"/>
              <w:left w:w="88" w:type="dxa"/>
              <w:bottom w:w="66" w:type="dxa"/>
              <w:right w:w="88" w:type="dxa"/>
            </w:tcMar>
            <w:vAlign w:val="center"/>
          </w:tcPr>
          <w:p w14:paraId="7494321A"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«منخفض جدًا»: تُستبعد الدلالة وخطوات البروتوكول من مرشحي المراجعة. أعلى من ذلك: تبقى بين المرشحين. ثم الخطوة 4.</w:t>
            </w:r>
          </w:p>
        </w:tc>
      </w:tr>
      <w:tr w:rsidR="006075F6" w:rsidRPr="000B0344" w14:paraId="0FD683D2" w14:textId="77777777" w:rsidTr="00A011EA">
        <w:tc>
          <w:tcPr>
            <w:tcW w:w="1080" w:type="dxa"/>
            <w:shd w:val="clear" w:color="auto" w:fill="FFFFFF"/>
            <w:tcMar>
              <w:top w:w="66" w:type="dxa"/>
              <w:left w:w="88" w:type="dxa"/>
              <w:bottom w:w="66" w:type="dxa"/>
              <w:right w:w="88" w:type="dxa"/>
            </w:tcMar>
            <w:vAlign w:val="center"/>
          </w:tcPr>
          <w:p w14:paraId="3138C8E1"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4 محاولة الجمع</w:t>
            </w:r>
          </w:p>
        </w:tc>
        <w:tc>
          <w:tcPr>
            <w:tcW w:w="3240" w:type="dxa"/>
            <w:shd w:val="clear" w:color="auto" w:fill="FFFFFF"/>
            <w:tcMar>
              <w:top w:w="66" w:type="dxa"/>
              <w:left w:w="88" w:type="dxa"/>
              <w:bottom w:w="66" w:type="dxa"/>
              <w:right w:w="88" w:type="dxa"/>
            </w:tcMar>
            <w:vAlign w:val="center"/>
          </w:tcPr>
          <w:p w14:paraId="6A7F2532"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هل يمكن الجمع؟ (المقدَّم عند الجمهور)</w:t>
            </w:r>
          </w:p>
        </w:tc>
        <w:tc>
          <w:tcPr>
            <w:tcW w:w="4320" w:type="dxa"/>
            <w:shd w:val="clear" w:color="auto" w:fill="FFFFFF"/>
            <w:tcMar>
              <w:top w:w="66" w:type="dxa"/>
              <w:left w:w="88" w:type="dxa"/>
              <w:bottom w:w="66" w:type="dxa"/>
              <w:right w:w="88" w:type="dxa"/>
            </w:tcMar>
            <w:vAlign w:val="center"/>
          </w:tcPr>
          <w:p w14:paraId="2AC2D79E"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نعم، بفشل سياقي موثّق في البيانات: يُقيَّد النطاق وتنتهي العملية. لا: الخطوة 5.</w:t>
            </w:r>
          </w:p>
        </w:tc>
      </w:tr>
      <w:tr w:rsidR="006075F6" w:rsidRPr="000B0344" w14:paraId="04DFBDB1" w14:textId="77777777" w:rsidTr="00A011EA">
        <w:tc>
          <w:tcPr>
            <w:tcW w:w="1080" w:type="dxa"/>
            <w:shd w:val="clear" w:color="auto" w:fill="EBF5FB"/>
            <w:tcMar>
              <w:top w:w="66" w:type="dxa"/>
              <w:left w:w="88" w:type="dxa"/>
              <w:bottom w:w="66" w:type="dxa"/>
              <w:right w:w="88" w:type="dxa"/>
            </w:tcMar>
            <w:vAlign w:val="center"/>
          </w:tcPr>
          <w:p w14:paraId="338BC457"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5 الترجيح</w:t>
            </w:r>
          </w:p>
        </w:tc>
        <w:tc>
          <w:tcPr>
            <w:tcW w:w="3240" w:type="dxa"/>
            <w:shd w:val="clear" w:color="auto" w:fill="F5F5F5"/>
            <w:tcMar>
              <w:top w:w="66" w:type="dxa"/>
              <w:left w:w="88" w:type="dxa"/>
              <w:bottom w:w="66" w:type="dxa"/>
              <w:right w:w="88" w:type="dxa"/>
            </w:tcMar>
            <w:vAlign w:val="center"/>
          </w:tcPr>
          <w:p w14:paraId="13F8082A"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أي مرشح أضعف سندًا؟</w:t>
            </w:r>
          </w:p>
        </w:tc>
        <w:tc>
          <w:tcPr>
            <w:tcW w:w="4320" w:type="dxa"/>
            <w:shd w:val="clear" w:color="auto" w:fill="EBF5FB"/>
            <w:tcMar>
              <w:top w:w="66" w:type="dxa"/>
              <w:left w:w="88" w:type="dxa"/>
              <w:bottom w:w="66" w:type="dxa"/>
              <w:right w:w="88" w:type="dxa"/>
            </w:tcMar>
            <w:vAlign w:val="center"/>
          </w:tcPr>
          <w:p w14:paraId="2D5DDC78"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يُقدَّم المستوى الذي ظهر فيه خطأ منهجي موثّق، ثم الأعلى هامشًا، وعند التساوي الأدنى في السلم. يُراجَع وحده، ثم يُعاد الاشتقاق والاختبار.</w:t>
            </w:r>
          </w:p>
        </w:tc>
      </w:tr>
      <w:tr w:rsidR="006075F6" w:rsidRPr="000B0344" w14:paraId="23CAD2DF" w14:textId="77777777" w:rsidTr="00A011EA">
        <w:tc>
          <w:tcPr>
            <w:tcW w:w="1080" w:type="dxa"/>
            <w:shd w:val="clear" w:color="auto" w:fill="FFFFFF"/>
            <w:tcMar>
              <w:top w:w="66" w:type="dxa"/>
              <w:left w:w="88" w:type="dxa"/>
              <w:bottom w:w="66" w:type="dxa"/>
              <w:right w:w="88" w:type="dxa"/>
            </w:tcMar>
            <w:vAlign w:val="center"/>
          </w:tcPr>
          <w:p w14:paraId="167CD777"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6 حدّ التدهور</w:t>
            </w:r>
          </w:p>
        </w:tc>
        <w:tc>
          <w:tcPr>
            <w:tcW w:w="3240" w:type="dxa"/>
            <w:shd w:val="clear" w:color="auto" w:fill="FFFFFF"/>
            <w:tcMar>
              <w:top w:w="66" w:type="dxa"/>
              <w:left w:w="88" w:type="dxa"/>
              <w:bottom w:w="66" w:type="dxa"/>
              <w:right w:w="88" w:type="dxa"/>
            </w:tcMar>
            <w:vAlign w:val="center"/>
          </w:tcPr>
          <w:p w14:paraId="4E62B17E"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هل هذه المراجعة الثانية للعنصر نفسه بلا نجاح؟ (حدّ التدهور)</w:t>
            </w:r>
          </w:p>
        </w:tc>
        <w:tc>
          <w:tcPr>
            <w:tcW w:w="4320" w:type="dxa"/>
            <w:shd w:val="clear" w:color="auto" w:fill="FFFFFF"/>
            <w:tcMar>
              <w:top w:w="66" w:type="dxa"/>
              <w:left w:w="88" w:type="dxa"/>
              <w:bottom w:w="66" w:type="dxa"/>
              <w:right w:w="88" w:type="dxa"/>
            </w:tcMar>
            <w:vAlign w:val="center"/>
          </w:tcPr>
          <w:p w14:paraId="3B4010A1"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نعم: يُسحب العنصر من المستوى المعلَّق ويُوثَّق القرار علنًا. لا: دورة جديدة.</w:t>
            </w:r>
          </w:p>
        </w:tc>
      </w:tr>
    </w:tbl>
    <w:p w14:paraId="37087B72" w14:textId="77777777" w:rsidR="006075F6" w:rsidRPr="000B0344" w:rsidRDefault="006075F6" w:rsidP="006075F6">
      <w:pPr>
        <w:bidi/>
        <w:spacing w:after="55"/>
        <w:rPr>
          <w:rFonts w:ascii="Sakkal Majalla" w:hAnsi="Sakkal Majalla" w:cs="Sakkal Majalla"/>
          <w:sz w:val="26"/>
          <w:szCs w:val="26"/>
        </w:rPr>
      </w:pPr>
      <w:r>
        <w:rPr>
          <w:rFonts w:ascii="Sakkal Majalla" w:hAnsi="Sakkal Majalla" w:cs="Sakkal Majalla"/>
          <w:i/>
          <w:iCs/>
          <w:color w:val="595959"/>
          <w:sz w:val="26"/>
          <w:szCs w:val="26"/>
          <w:rtl/>
        </w:rPr>
        <w:t xml:space="preserve">جدول 7.2 — خوارزمية فض التعارض في ست خطوات. والخطوة 3 تحدد هل تبقى الدلالة نفسها بين المرشحين للمراجعة.</w:t>
      </w:r>
    </w:p>
    <w:p w:rsidR="006075F6" w:rsidRPr="000B0344" w:rsidRDefault="006075F6" w:rsidP="006075F6">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وقبل الخوارزمية كلها يُسأل عن جودة الدليل الميداني نفسه: حجم العينة، ومدة الملاحظة، ووجود تفسيرات بديلة، وثبات القياس، وأثر السياق. ثم نعود إلى بطاقة الهوية المعرفية ونراجع أضعف خطوة في السلم، لا أقواها فقط. فإذا كان الفشل في مستوى الترجمة الإجرائية، فلا يصح إسقاطه على الأصل النصي. أما إذا تكرر بعد مراجعة القراءة والتنفيذ والقياس، فيجب خفض الثقة في الفرضية الإدارية أو تعديلها.</w:t>
      </w:r>
    </w:p>
    <w:p w:rsidR="006075F6" w:rsidRPr="000B0344" w:rsidRDefault="006075F6" w:rsidP="006075F6">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أما رقم «مراجعتين» في الخطوة 6 فاختيار منهجي أعلنه هنا مسبقًا، لا نتيجة مشتقة. قرّر الفصل الثالث المبدأ، وهو ألا يُسمح بالتعديل إلى ما لا نهاية، وهذا الفصل يحدد الرقم. ويجوز تغييره بقرار معلن قبل الاختبار، لا بعد ظهور النتيجة.</w:t>
      </w:r>
    </w:p>
    <w:p w14:paraId="5B74945C" w14:textId="77777777" w:rsidR="006075F6" w:rsidRPr="000B0344" w:rsidRDefault="006075F6" w:rsidP="006075F6">
      <w:pPr>
        <w:bidi/>
        <w:spacing w:after="55"/>
        <w:rPr>
          <w:rFonts w:ascii="Sakkal Majalla" w:hAnsi="Sakkal Majalla" w:cs="Sakkal Majalla"/>
          <w:sz w:val="26"/>
          <w:szCs w:val="26"/>
        </w:rPr>
      </w:pPr>
    </w:p>
    <w:p w14:paraId="226C865C" w14:textId="77777777" w:rsidR="006075F6" w:rsidRPr="000B0344" w:rsidRDefault="006075F6" w:rsidP="006075F6">
      <w:pPr>
        <w:pBdr>
          <w:bottom w:val="single" w:sz="6" w:space="0" w:color="D6E4F0"/>
        </w:pBdr>
        <w:bidi/>
        <w:spacing w:before="20" w:after="65"/>
        <w:rPr>
          <w:rFonts w:ascii="Sakkal Majalla" w:hAnsi="Sakkal Majalla" w:cs="Sakkal Majalla"/>
          <w:sz w:val="26"/>
          <w:szCs w:val="26"/>
        </w:rPr>
      </w:pPr>
    </w:p>
    <w:p w14:paraId="386B3158" w14:textId="77777777" w:rsidR="006075F6" w:rsidRPr="000B0344" w:rsidRDefault="006075F6" w:rsidP="006075F6">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7.5  ثلاثة تطبيقات: فشل كامل، وتقييد نطاق، ونجاح بلا أصالة</w:t>
      </w:r>
    </w:p>
    <w:p w:rsidR="006075F6" w:rsidRPr="000B0344" w:rsidRDefault="006075F6" w:rsidP="006075F6">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التطبيقات الثلاثة الآتية حالات افتراضية للتوضيح، اخترتها لتغطي ثلاثة من الأنواع الأربعة. وما فيها من أرقام أمثلة، لا نتائج دراسات منشورة.</w:t>
      </w:r>
    </w:p>
    <w:p w14:paraId="0350C01C" w14:textId="77777777" w:rsidR="006075F6" w:rsidRPr="000B0344" w:rsidRDefault="006075F6" w:rsidP="006075F6">
      <w:pPr>
        <w:bidi/>
        <w:spacing w:before="70" w:after="38"/>
        <w:rPr>
          <w:rFonts w:ascii="Sakkal Majalla" w:hAnsi="Sakkal Majalla" w:cs="Sakkal Majalla"/>
          <w:sz w:val="26"/>
          <w:szCs w:val="26"/>
        </w:rPr>
      </w:pPr>
      <w:r>
        <w:rPr>
          <w:rFonts w:ascii="Sakkal Majalla" w:hAnsi="Sakkal Majalla" w:cs="Sakkal Majalla"/>
          <w:b/>
          <w:bCs/>
          <w:color w:val="1F3864"/>
          <w:sz w:val="26"/>
          <w:szCs w:val="26"/>
          <w:rtl/>
        </w:rPr>
        <w:t xml:space="preserve">التطبيق الأول (النوع الثاني، فشل كامل): الحسم القيادي المعزول عن سياقه</w:t>
      </w:r>
    </w:p>
    <w:p w14:paraId="4BE69C0E" w14:textId="77777777" w:rsidR="006075F6" w:rsidRPr="000B0344" w:rsidRDefault="006075F6" w:rsidP="006075F6">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اشتق باحث مفهوم «الحزم الإداري» من ﴿فَإِذَا عَزَمْتَ فَتَوَكَّلْ عَلَى اللَّهِ﴾ (آل عمران:159) بمعزل عن سياقه الثلاثي (شورى، ثم عزم، ثم توكل). وتنبأ النموذج بأن «المدير الحازم يحقق أداءً أعلى». فأظهرت التجربة الميدانية العكس: حقق المديرون «الحازمون» أداءً أضعف، بسبب قرارات متسرعة بلا تشاور.</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6075F6" w:rsidRPr="000B0344" w14:paraId="30348630" w14:textId="77777777" w:rsidTr="00A011EA">
        <w:tc>
          <w:tcPr>
            <w:tcW w:w="2160" w:type="dxa"/>
            <w:shd w:val="clear" w:color="auto" w:fill="1F3864"/>
            <w:tcMar>
              <w:top w:w="66" w:type="dxa"/>
              <w:left w:w="88" w:type="dxa"/>
              <w:bottom w:w="66" w:type="dxa"/>
              <w:right w:w="88" w:type="dxa"/>
            </w:tcMar>
            <w:vAlign w:val="center"/>
          </w:tcPr>
          <w:p w14:paraId="68FDB388"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خطوة الخوارزمية</w:t>
            </w:r>
          </w:p>
        </w:tc>
        <w:tc>
          <w:tcPr>
            <w:tcW w:w="6480" w:type="dxa"/>
            <w:shd w:val="clear" w:color="auto" w:fill="1F3864"/>
            <w:tcMar>
              <w:top w:w="66" w:type="dxa"/>
              <w:left w:w="88" w:type="dxa"/>
              <w:bottom w:w="66" w:type="dxa"/>
              <w:right w:w="88" w:type="dxa"/>
            </w:tcMar>
            <w:vAlign w:val="center"/>
          </w:tcPr>
          <w:p w14:paraId="67DD4F35"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التطبيق على هذه الحالة</w:t>
            </w:r>
          </w:p>
        </w:tc>
      </w:tr>
      <w:tr w:rsidR="006075F6" w:rsidRPr="000B0344" w14:paraId="3BB047F8" w14:textId="77777777" w:rsidTr="00A011EA">
        <w:tc>
          <w:tcPr>
            <w:tcW w:w="2160" w:type="dxa"/>
            <w:shd w:val="clear" w:color="auto" w:fill="EBF5FB"/>
            <w:tcMar>
              <w:top w:w="66" w:type="dxa"/>
              <w:left w:w="88" w:type="dxa"/>
              <w:bottom w:w="66" w:type="dxa"/>
              <w:right w:w="88" w:type="dxa"/>
            </w:tcMar>
            <w:vAlign w:val="center"/>
          </w:tcPr>
          <w:p w14:paraId="6A0CA26C"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lastRenderedPageBreak/>
              <w:t>1. التصميم</w:t>
            </w:r>
          </w:p>
        </w:tc>
        <w:tc>
          <w:tcPr>
            <w:tcW w:w="6480" w:type="dxa"/>
            <w:shd w:val="clear" w:color="auto" w:fill="F5FAFF"/>
            <w:tcMar>
              <w:top w:w="66" w:type="dxa"/>
              <w:left w:w="88" w:type="dxa"/>
              <w:bottom w:w="66" w:type="dxa"/>
              <w:right w:w="88" w:type="dxa"/>
            </w:tcMar>
            <w:vAlign w:val="center"/>
          </w:tcPr>
          <w:p w14:paraId="01BFF1EA"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مراجعة العينة (12 مؤسسة) والمقاييس (أداء مقنَّن). النتيجة: التصميم سليم.</w:t>
            </w:r>
          </w:p>
        </w:tc>
      </w:tr>
      <w:tr w:rsidR="006075F6" w:rsidRPr="000B0344" w14:paraId="1A1261A5" w14:textId="77777777" w:rsidTr="00A011EA">
        <w:tc>
          <w:tcPr>
            <w:tcW w:w="2160" w:type="dxa"/>
            <w:shd w:val="clear" w:color="auto" w:fill="FFFFFF"/>
            <w:tcMar>
              <w:top w:w="66" w:type="dxa"/>
              <w:left w:w="88" w:type="dxa"/>
              <w:bottom w:w="66" w:type="dxa"/>
              <w:right w:w="88" w:type="dxa"/>
            </w:tcMar>
            <w:vAlign w:val="center"/>
          </w:tcPr>
          <w:p w14:paraId="74C5C424"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2. نوع التعارض</w:t>
            </w:r>
          </w:p>
        </w:tc>
        <w:tc>
          <w:tcPr>
            <w:tcW w:w="6480" w:type="dxa"/>
            <w:shd w:val="clear" w:color="auto" w:fill="FFFFFF"/>
            <w:tcMar>
              <w:top w:w="66" w:type="dxa"/>
              <w:left w:w="88" w:type="dxa"/>
              <w:bottom w:w="66" w:type="dxa"/>
              <w:right w:w="88" w:type="dxa"/>
            </w:tcMar>
            <w:vAlign w:val="center"/>
          </w:tcPr>
          <w:p w14:paraId="6202A21F"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النوع الثاني بوضوح: تنبأ النموذج بتحسن، وجاءت النتيجة تراجعًا.</w:t>
            </w:r>
          </w:p>
        </w:tc>
      </w:tr>
      <w:tr w:rsidR="006075F6" w:rsidRPr="000B0344" w14:paraId="4E8F0039" w14:textId="77777777" w:rsidTr="00A011EA">
        <w:tc>
          <w:tcPr>
            <w:tcW w:w="2160" w:type="dxa"/>
            <w:shd w:val="clear" w:color="auto" w:fill="EBF5FB"/>
            <w:tcMar>
              <w:top w:w="66" w:type="dxa"/>
              <w:left w:w="88" w:type="dxa"/>
              <w:bottom w:w="66" w:type="dxa"/>
              <w:right w:w="88" w:type="dxa"/>
            </w:tcMar>
            <w:vAlign w:val="center"/>
          </w:tcPr>
          <w:p w14:paraId="4E38BD60"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3. قوة الدلالة</w:t>
            </w:r>
          </w:p>
        </w:tc>
        <w:tc>
          <w:tcPr>
            <w:tcW w:w="6480" w:type="dxa"/>
            <w:shd w:val="clear" w:color="auto" w:fill="F5FAFF"/>
            <w:tcMar>
              <w:top w:w="66" w:type="dxa"/>
              <w:left w:w="88" w:type="dxa"/>
              <w:bottom w:w="66" w:type="dxa"/>
              <w:right w:w="88" w:type="dxa"/>
            </w:tcMar>
            <w:vAlign w:val="center"/>
          </w:tcPr>
          <w:p w14:paraId="71C5DBD2"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هامش دلالة الآية منخفض جدًا: الأمر بالمضي بعد العزم متوكلًا ظاهر، والمفسرون متفقون على أن العزم يأتي بعد المشاورة. فتُستبعد الدلالة من المراجعة.</w:t>
            </w:r>
          </w:p>
        </w:tc>
      </w:tr>
      <w:tr w:rsidR="006075F6" w:rsidRPr="000B0344" w14:paraId="4E4F412C" w14:textId="77777777" w:rsidTr="00A011EA">
        <w:tc>
          <w:tcPr>
            <w:tcW w:w="2160" w:type="dxa"/>
            <w:shd w:val="clear" w:color="auto" w:fill="FFFFFF"/>
            <w:tcMar>
              <w:top w:w="66" w:type="dxa"/>
              <w:left w:w="88" w:type="dxa"/>
              <w:bottom w:w="66" w:type="dxa"/>
              <w:right w:w="88" w:type="dxa"/>
            </w:tcMar>
            <w:vAlign w:val="center"/>
          </w:tcPr>
          <w:p w14:paraId="5F086B23"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4. الجمع</w:t>
            </w:r>
          </w:p>
        </w:tc>
        <w:tc>
          <w:tcPr>
            <w:tcW w:w="6480" w:type="dxa"/>
            <w:shd w:val="clear" w:color="auto" w:fill="FFFFFF"/>
            <w:tcMar>
              <w:top w:w="66" w:type="dxa"/>
              <w:left w:w="88" w:type="dxa"/>
              <w:bottom w:w="66" w:type="dxa"/>
              <w:right w:w="88" w:type="dxa"/>
            </w:tcMar>
            <w:vAlign w:val="center"/>
          </w:tcPr>
          <w:p w14:paraId="61031526"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هل ينجح الحزم المعزول في سياق معين، كالأزمات الطارئة؟ فحص البيانات: الفشل عام في كل أنواع القرارات، فالجمع غير ممكن.</w:t>
            </w:r>
          </w:p>
        </w:tc>
      </w:tr>
      <w:tr w:rsidR="006075F6" w:rsidRPr="000B0344" w14:paraId="4846DA61" w14:textId="77777777" w:rsidTr="00A011EA">
        <w:tc>
          <w:tcPr>
            <w:tcW w:w="2160" w:type="dxa"/>
            <w:shd w:val="clear" w:color="auto" w:fill="EBF5FB"/>
            <w:tcMar>
              <w:top w:w="66" w:type="dxa"/>
              <w:left w:w="88" w:type="dxa"/>
              <w:bottom w:w="66" w:type="dxa"/>
              <w:right w:w="88" w:type="dxa"/>
            </w:tcMar>
            <w:vAlign w:val="center"/>
          </w:tcPr>
          <w:p w14:paraId="5184242D"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5. الترجيح</w:t>
            </w:r>
          </w:p>
        </w:tc>
        <w:tc>
          <w:tcPr>
            <w:tcW w:w="6480" w:type="dxa"/>
            <w:shd w:val="clear" w:color="auto" w:fill="F5FAFF"/>
            <w:tcMar>
              <w:top w:w="66" w:type="dxa"/>
              <w:left w:w="88" w:type="dxa"/>
              <w:bottom w:w="66" w:type="dxa"/>
              <w:right w:w="88" w:type="dxa"/>
            </w:tcMar>
            <w:vAlign w:val="center"/>
          </w:tcPr>
          <w:p w14:paraId="556CC177"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في م3 خطأ منهجي موثّق: عزل الباحث «العزم» عن سياقه الثلاثي. فتُقدَّم م3 على غيرها، ويُعاد الاشتقاق منها.</w:t>
            </w:r>
          </w:p>
        </w:tc>
      </w:tr>
      <w:tr w:rsidR="006075F6" w:rsidRPr="000B0344" w14:paraId="0FC31EAF" w14:textId="77777777" w:rsidTr="00A011EA">
        <w:tc>
          <w:tcPr>
            <w:tcW w:w="2160" w:type="dxa"/>
            <w:shd w:val="clear" w:color="auto" w:fill="1F3864"/>
            <w:tcMar>
              <w:top w:w="66" w:type="dxa"/>
              <w:left w:w="88" w:type="dxa"/>
              <w:bottom w:w="66" w:type="dxa"/>
              <w:right w:w="88" w:type="dxa"/>
            </w:tcMar>
            <w:vAlign w:val="center"/>
          </w:tcPr>
          <w:p w14:paraId="6134A782"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القرار النهائي</w:t>
            </w:r>
          </w:p>
        </w:tc>
        <w:tc>
          <w:tcPr>
            <w:tcW w:w="6480" w:type="dxa"/>
            <w:shd w:val="clear" w:color="auto" w:fill="1F3864"/>
            <w:tcMar>
              <w:top w:w="66" w:type="dxa"/>
              <w:left w:w="88" w:type="dxa"/>
              <w:bottom w:w="66" w:type="dxa"/>
              <w:right w:w="88" w:type="dxa"/>
            </w:tcMar>
            <w:vAlign w:val="center"/>
          </w:tcPr>
          <w:p w14:paraId="3C0B1220"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i/>
                <w:iCs/>
                <w:color w:val="FFFFFF"/>
                <w:sz w:val="26"/>
                <w:szCs w:val="26"/>
                <w:rtl/>
              </w:rPr>
              <w:t xml:space="preserve">يُعاد صوغ المفهوم الإنساني كاملًا (شورى، ثم عزم، ثم توكل) لا «العزم» منفردًا، ثم تُصاغ الفرضية وتُختبر من جديد.</w:t>
            </w:r>
          </w:p>
        </w:tc>
      </w:tr>
    </w:tbl>
    <w:p w14:paraId="4B7CD6DF" w14:textId="77777777" w:rsidR="006075F6" w:rsidRPr="000B0344" w:rsidRDefault="006075F6" w:rsidP="006075F6">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لم يكن الفشل في القرآن، ولا في التجربة، وإنما في خطأ منهجي محدد: عزل جزء من مفهوم مركّب واختباره منفردًا. وهذا مثال واضح على إشكالية دوهيم: الخطأ في افتراض مساعد لا في الفرضية المركزية.</w:t>
      </w:r>
    </w:p>
    <w:p w14:paraId="0F4C04CD" w14:textId="77777777" w:rsidR="006075F6" w:rsidRPr="000B0344" w:rsidRDefault="006075F6" w:rsidP="006075F6">
      <w:pPr>
        <w:bidi/>
        <w:spacing w:after="55"/>
        <w:rPr>
          <w:rFonts w:ascii="Sakkal Majalla" w:hAnsi="Sakkal Majalla" w:cs="Sakkal Majalla"/>
          <w:sz w:val="26"/>
          <w:szCs w:val="26"/>
        </w:rPr>
      </w:pPr>
    </w:p>
    <w:p w14:paraId="0C6A7D33" w14:textId="77777777" w:rsidR="006075F6" w:rsidRPr="000B0344" w:rsidRDefault="006075F6" w:rsidP="006075F6">
      <w:pPr>
        <w:bidi/>
        <w:spacing w:before="70" w:after="38"/>
        <w:rPr>
          <w:rFonts w:ascii="Sakkal Majalla" w:hAnsi="Sakkal Majalla" w:cs="Sakkal Majalla"/>
          <w:sz w:val="26"/>
          <w:szCs w:val="26"/>
        </w:rPr>
      </w:pPr>
      <w:r>
        <w:rPr>
          <w:rFonts w:ascii="Sakkal Majalla" w:hAnsi="Sakkal Majalla" w:cs="Sakkal Majalla"/>
          <w:b/>
          <w:bCs/>
          <w:color w:val="1F3864"/>
          <w:sz w:val="26"/>
          <w:szCs w:val="26"/>
          <w:rtl/>
        </w:rPr>
        <w:t xml:space="preserve">التطبيق الثاني (النوع الأول): الحوكمة بالأمانة في قطاعين</w:t>
      </w:r>
    </w:p>
    <w:p w14:paraId="6C51BF34" w14:textId="77777777" w:rsidR="006075F6" w:rsidRPr="000B0344" w:rsidRDefault="006075F6" w:rsidP="006075F6">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اختُبر نموذج «الحوكمة القائمة على الأمانة» في قطاعين: غير الربحي، وفيه أثر كبير، والربحي شديد التنافس، وفيه أثر أضعف لكنه دال إحصائيًا. فالاتجاه صحيح في القطاعين، والحجم متفاوت كثيرًا.</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6075F6" w:rsidRPr="000B0344" w14:paraId="2340037F" w14:textId="77777777" w:rsidTr="00A011EA">
        <w:tc>
          <w:tcPr>
            <w:tcW w:w="2160" w:type="dxa"/>
            <w:shd w:val="clear" w:color="auto" w:fill="1F3864"/>
            <w:tcMar>
              <w:top w:w="66" w:type="dxa"/>
              <w:left w:w="88" w:type="dxa"/>
              <w:bottom w:w="66" w:type="dxa"/>
              <w:right w:w="88" w:type="dxa"/>
            </w:tcMar>
            <w:vAlign w:val="center"/>
          </w:tcPr>
          <w:p w14:paraId="17211824"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خطوة الخوارزمية</w:t>
            </w:r>
          </w:p>
        </w:tc>
        <w:tc>
          <w:tcPr>
            <w:tcW w:w="6480" w:type="dxa"/>
            <w:shd w:val="clear" w:color="auto" w:fill="1F3864"/>
            <w:tcMar>
              <w:top w:w="66" w:type="dxa"/>
              <w:left w:w="88" w:type="dxa"/>
              <w:bottom w:w="66" w:type="dxa"/>
              <w:right w:w="88" w:type="dxa"/>
            </w:tcMar>
            <w:vAlign w:val="center"/>
          </w:tcPr>
          <w:p w14:paraId="6BA7E66E"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التطبيق على هذه الحالة</w:t>
            </w:r>
          </w:p>
        </w:tc>
      </w:tr>
      <w:tr w:rsidR="006075F6" w:rsidRPr="000B0344" w14:paraId="1E013028" w14:textId="77777777" w:rsidTr="00A011EA">
        <w:tc>
          <w:tcPr>
            <w:tcW w:w="2160" w:type="dxa"/>
            <w:shd w:val="clear" w:color="auto" w:fill="EBF5FB"/>
            <w:tcMar>
              <w:top w:w="66" w:type="dxa"/>
              <w:left w:w="88" w:type="dxa"/>
              <w:bottom w:w="66" w:type="dxa"/>
              <w:right w:w="88" w:type="dxa"/>
            </w:tcMar>
            <w:vAlign w:val="center"/>
          </w:tcPr>
          <w:p w14:paraId="69D2EA96"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1. التصميم</w:t>
            </w:r>
          </w:p>
        </w:tc>
        <w:tc>
          <w:tcPr>
            <w:tcW w:w="6480" w:type="dxa"/>
            <w:shd w:val="clear" w:color="auto" w:fill="F5FAFF"/>
            <w:tcMar>
              <w:top w:w="66" w:type="dxa"/>
              <w:left w:w="88" w:type="dxa"/>
              <w:bottom w:w="66" w:type="dxa"/>
              <w:right w:w="88" w:type="dxa"/>
            </w:tcMar>
            <w:vAlign w:val="center"/>
          </w:tcPr>
          <w:p w14:paraId="5B7E7952"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سليم في القطاعين: المقاييس نفسها وطريقة أخذ العينة نفسها.</w:t>
            </w:r>
          </w:p>
        </w:tc>
      </w:tr>
      <w:tr w:rsidR="006075F6" w:rsidRPr="000B0344" w14:paraId="2BBDDE6A" w14:textId="77777777" w:rsidTr="00A011EA">
        <w:tc>
          <w:tcPr>
            <w:tcW w:w="2160" w:type="dxa"/>
            <w:shd w:val="clear" w:color="auto" w:fill="FFFFFF"/>
            <w:tcMar>
              <w:top w:w="66" w:type="dxa"/>
              <w:left w:w="88" w:type="dxa"/>
              <w:bottom w:w="66" w:type="dxa"/>
              <w:right w:w="88" w:type="dxa"/>
            </w:tcMar>
            <w:vAlign w:val="center"/>
          </w:tcPr>
          <w:p w14:paraId="2EA1418E"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2. نوع التعارض</w:t>
            </w:r>
          </w:p>
        </w:tc>
        <w:tc>
          <w:tcPr>
            <w:tcW w:w="6480" w:type="dxa"/>
            <w:shd w:val="clear" w:color="auto" w:fill="FFFFFF"/>
            <w:tcMar>
              <w:top w:w="66" w:type="dxa"/>
              <w:left w:w="88" w:type="dxa"/>
              <w:bottom w:w="66" w:type="dxa"/>
              <w:right w:w="88" w:type="dxa"/>
            </w:tcMar>
            <w:vAlign w:val="center"/>
          </w:tcPr>
          <w:p w14:paraId="7B5CA1F3"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النوع الأول: النموذج يصيب الاتجاه في القطاعين، والحجم يتفاوت بشدة.</w:t>
            </w:r>
          </w:p>
        </w:tc>
      </w:tr>
      <w:tr w:rsidR="006075F6" w:rsidRPr="000B0344" w14:paraId="6996C43F" w14:textId="77777777" w:rsidTr="00A011EA">
        <w:tc>
          <w:tcPr>
            <w:tcW w:w="2160" w:type="dxa"/>
            <w:shd w:val="clear" w:color="auto" w:fill="EBF5FB"/>
            <w:tcMar>
              <w:top w:w="66" w:type="dxa"/>
              <w:left w:w="88" w:type="dxa"/>
              <w:bottom w:w="66" w:type="dxa"/>
              <w:right w:w="88" w:type="dxa"/>
            </w:tcMar>
            <w:vAlign w:val="center"/>
          </w:tcPr>
          <w:p w14:paraId="2E0A5B28"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3. قوة الدلالة</w:t>
            </w:r>
          </w:p>
        </w:tc>
        <w:tc>
          <w:tcPr>
            <w:tcW w:w="6480" w:type="dxa"/>
            <w:shd w:val="clear" w:color="auto" w:fill="F5FAFF"/>
            <w:tcMar>
              <w:top w:w="66" w:type="dxa"/>
              <w:left w:w="88" w:type="dxa"/>
              <w:bottom w:w="66" w:type="dxa"/>
              <w:right w:w="88" w:type="dxa"/>
            </w:tcMar>
            <w:vAlign w:val="center"/>
          </w:tcPr>
          <w:p w14:paraId="5E57CE6B"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هامش الأمانة في الدلالة الأساسية منخفض، وفي تفصيل طبيعة العرض متوسط (الفصل السادس). فتبقى الدلالة بين المرشحين، وتستمر الخوارزمية.</w:t>
            </w:r>
          </w:p>
        </w:tc>
      </w:tr>
      <w:tr w:rsidR="006075F6" w:rsidRPr="000B0344" w14:paraId="68574661" w14:textId="77777777" w:rsidTr="00A011EA">
        <w:tc>
          <w:tcPr>
            <w:tcW w:w="2160" w:type="dxa"/>
            <w:shd w:val="clear" w:color="auto" w:fill="FFFFFF"/>
            <w:tcMar>
              <w:top w:w="66" w:type="dxa"/>
              <w:left w:w="88" w:type="dxa"/>
              <w:bottom w:w="66" w:type="dxa"/>
              <w:right w:w="88" w:type="dxa"/>
            </w:tcMar>
            <w:vAlign w:val="center"/>
          </w:tcPr>
          <w:p w14:paraId="57F39BDF"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4. هل يمكن الجمع؟</w:t>
            </w:r>
          </w:p>
        </w:tc>
        <w:tc>
          <w:tcPr>
            <w:tcW w:w="6480" w:type="dxa"/>
            <w:shd w:val="clear" w:color="auto" w:fill="FFFFFF"/>
            <w:tcMar>
              <w:top w:w="66" w:type="dxa"/>
              <w:left w:w="88" w:type="dxa"/>
              <w:bottom w:w="66" w:type="dxa"/>
              <w:right w:w="88" w:type="dxa"/>
            </w:tcMar>
            <w:vAlign w:val="center"/>
          </w:tcPr>
          <w:p w14:paraId="37AFA4EF"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نعم: تُحمل كل نتيجة على سياقها. والفرضية المعدّلة أن أثر النموذج أقوى حيث يقلّ الضغط على تعظيم الربح. ولها تنبؤ جديد قابل للاختبار: أثر قوي في المؤسسات التطوعية والوقفية أيضًا. فهو تقييد مشروع لا فشل.</w:t>
            </w:r>
          </w:p>
        </w:tc>
      </w:tr>
      <w:tr w:rsidR="006075F6" w:rsidRPr="000B0344" w14:paraId="7AA889CD" w14:textId="77777777" w:rsidTr="00A011EA">
        <w:tc>
          <w:tcPr>
            <w:tcW w:w="2160" w:type="dxa"/>
            <w:shd w:val="clear" w:color="auto" w:fill="375623"/>
            <w:tcMar>
              <w:top w:w="66" w:type="dxa"/>
              <w:left w:w="88" w:type="dxa"/>
              <w:bottom w:w="66" w:type="dxa"/>
              <w:right w:w="88" w:type="dxa"/>
            </w:tcMar>
            <w:vAlign w:val="center"/>
          </w:tcPr>
          <w:p w14:paraId="7733E41B"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القرار</w:t>
            </w:r>
          </w:p>
        </w:tc>
        <w:tc>
          <w:tcPr>
            <w:tcW w:w="6480" w:type="dxa"/>
            <w:shd w:val="clear" w:color="auto" w:fill="EBF5E0"/>
            <w:tcMar>
              <w:top w:w="66" w:type="dxa"/>
              <w:left w:w="88" w:type="dxa"/>
              <w:bottom w:w="66" w:type="dxa"/>
              <w:right w:w="88" w:type="dxa"/>
            </w:tcMar>
            <w:vAlign w:val="center"/>
          </w:tcPr>
          <w:p w14:paraId="1CC2DD17"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b/>
                <w:bCs/>
                <w:color w:val="000000"/>
                <w:sz w:val="26"/>
                <w:szCs w:val="26"/>
                <w:rtl/>
              </w:rPr>
              <w:t xml:space="preserve">تنتهي العملية بتحديث البطاقة: يُقيَّد نطاق التطبيق في الحقل 14 (شروط الاختبار)، ويُعترف بضعف الأثر في السياقات شديدة التنافس، ويُسجَّل التقييد في سجل المراجعات.</w:t>
            </w:r>
          </w:p>
        </w:tc>
      </w:tr>
    </w:tbl>
    <w:p w14:paraId="2EBB847F" w14:textId="77777777" w:rsidR="006075F6" w:rsidRPr="000B0344" w:rsidRDefault="006075F6" w:rsidP="006075F6">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والفرق عن الحالة السابقة أن الفشل هناك كان عامًا فاحتاج إلى ترجيح، أما هنا فكان «الفشل الظاهر» تفاوتًا سياقيًا، فكفى الجمع. وهذا جوهر تقديم الجمع على الترجيح: يوفّر جهدًا بحثيًا كبيرًا، بشرط أن يكون التقييد مبنيًا على البيانات.</w:t>
      </w:r>
    </w:p>
    <w:p w14:paraId="6AD6BBE6" w14:textId="77777777" w:rsidR="006075F6" w:rsidRPr="000B0344" w:rsidRDefault="006075F6" w:rsidP="006075F6">
      <w:pPr>
        <w:bidi/>
        <w:spacing w:after="55"/>
        <w:rPr>
          <w:rFonts w:ascii="Sakkal Majalla" w:hAnsi="Sakkal Majalla" w:cs="Sakkal Majalla"/>
          <w:sz w:val="26"/>
          <w:szCs w:val="26"/>
        </w:rPr>
      </w:pPr>
    </w:p>
    <w:p w14:paraId="744A2E5C" w14:textId="77777777" w:rsidR="006075F6" w:rsidRPr="000B0344" w:rsidRDefault="006075F6" w:rsidP="006075F6">
      <w:pPr>
        <w:bidi/>
        <w:spacing w:before="70" w:after="38"/>
        <w:rPr>
          <w:rFonts w:ascii="Sakkal Majalla" w:hAnsi="Sakkal Majalla" w:cs="Sakkal Majalla"/>
          <w:sz w:val="26"/>
          <w:szCs w:val="26"/>
        </w:rPr>
      </w:pPr>
      <w:r>
        <w:rPr>
          <w:rFonts w:ascii="Sakkal Majalla" w:hAnsi="Sakkal Majalla" w:cs="Sakkal Majalla"/>
          <w:b/>
          <w:bCs/>
          <w:color w:val="1F3864"/>
          <w:sz w:val="26"/>
          <w:szCs w:val="26"/>
          <w:rtl/>
        </w:rPr>
        <w:t xml:space="preserve">التطبيق الثالث (النوع الرابع): قيادة خادمة متأثرة بغرينليف</w:t>
      </w:r>
    </w:p>
    <w:p w14:paraId="5CE172A9" w14:textId="77777777" w:rsidR="006075F6" w:rsidRPr="000B0344" w:rsidRDefault="006075F6" w:rsidP="006075F6">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بنى باحث نموذج «القيادة الخادمة القرآنية» من آيات تواضع الأنبياء، فاختُبر ونجح. لكن محك الاستقلالية (الفصل الثالث 3.6) كشف أن الباحث قرأ كتاب غرينليف في القيادة الخادمة قبل الآيات، فدخلت أفكاره في تصوره دون وعي.</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6075F6" w:rsidRPr="000B0344" w14:paraId="25245A6E" w14:textId="77777777" w:rsidTr="00A011EA">
        <w:tc>
          <w:tcPr>
            <w:tcW w:w="2160" w:type="dxa"/>
            <w:shd w:val="clear" w:color="auto" w:fill="1F3864"/>
            <w:tcMar>
              <w:top w:w="66" w:type="dxa"/>
              <w:left w:w="88" w:type="dxa"/>
              <w:bottom w:w="66" w:type="dxa"/>
              <w:right w:w="88" w:type="dxa"/>
            </w:tcMar>
            <w:vAlign w:val="center"/>
          </w:tcPr>
          <w:p w14:paraId="4FF8A552"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خطوة الخوارزمية</w:t>
            </w:r>
          </w:p>
        </w:tc>
        <w:tc>
          <w:tcPr>
            <w:tcW w:w="6480" w:type="dxa"/>
            <w:shd w:val="clear" w:color="auto" w:fill="1F3864"/>
            <w:tcMar>
              <w:top w:w="66" w:type="dxa"/>
              <w:left w:w="88" w:type="dxa"/>
              <w:bottom w:w="66" w:type="dxa"/>
              <w:right w:w="88" w:type="dxa"/>
            </w:tcMar>
            <w:vAlign w:val="center"/>
          </w:tcPr>
          <w:p w14:paraId="10EB1229"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التطبيق</w:t>
            </w:r>
          </w:p>
        </w:tc>
      </w:tr>
      <w:tr w:rsidR="006075F6" w:rsidRPr="000B0344" w14:paraId="27712A0A" w14:textId="77777777" w:rsidTr="00A011EA">
        <w:tc>
          <w:tcPr>
            <w:tcW w:w="2160" w:type="dxa"/>
            <w:shd w:val="clear" w:color="auto" w:fill="EBF5FB"/>
            <w:tcMar>
              <w:top w:w="66" w:type="dxa"/>
              <w:left w:w="88" w:type="dxa"/>
              <w:bottom w:w="66" w:type="dxa"/>
              <w:right w:w="88" w:type="dxa"/>
            </w:tcMar>
            <w:vAlign w:val="center"/>
          </w:tcPr>
          <w:p w14:paraId="7EADF5E3"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1. التصميم</w:t>
            </w:r>
          </w:p>
        </w:tc>
        <w:tc>
          <w:tcPr>
            <w:tcW w:w="6480" w:type="dxa"/>
            <w:shd w:val="clear" w:color="auto" w:fill="F5FAFF"/>
            <w:tcMar>
              <w:top w:w="66" w:type="dxa"/>
              <w:left w:w="88" w:type="dxa"/>
              <w:bottom w:w="66" w:type="dxa"/>
              <w:right w:w="88" w:type="dxa"/>
            </w:tcMar>
            <w:vAlign w:val="center"/>
          </w:tcPr>
          <w:p w14:paraId="72BF140D"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سليم: النجاح التجريبي حقيقي وموثّق.</w:t>
            </w:r>
          </w:p>
        </w:tc>
      </w:tr>
      <w:tr w:rsidR="006075F6" w:rsidRPr="000B0344" w14:paraId="26A3FD3F" w14:textId="77777777" w:rsidTr="00A011EA">
        <w:tc>
          <w:tcPr>
            <w:tcW w:w="2160" w:type="dxa"/>
            <w:shd w:val="clear" w:color="auto" w:fill="FFFFFF"/>
            <w:tcMar>
              <w:top w:w="66" w:type="dxa"/>
              <w:left w:w="88" w:type="dxa"/>
              <w:bottom w:w="66" w:type="dxa"/>
              <w:right w:w="88" w:type="dxa"/>
            </w:tcMar>
            <w:vAlign w:val="center"/>
          </w:tcPr>
          <w:p w14:paraId="3B668A17"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2. نوع التعارض</w:t>
            </w:r>
          </w:p>
        </w:tc>
        <w:tc>
          <w:tcPr>
            <w:tcW w:w="6480" w:type="dxa"/>
            <w:shd w:val="clear" w:color="auto" w:fill="FFFFFF"/>
            <w:tcMar>
              <w:top w:w="66" w:type="dxa"/>
              <w:left w:w="88" w:type="dxa"/>
              <w:bottom w:w="66" w:type="dxa"/>
              <w:right w:w="88" w:type="dxa"/>
            </w:tcMar>
            <w:vAlign w:val="center"/>
          </w:tcPr>
          <w:p w14:paraId="67CC60A1"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النوع الرابع: تعارض بين ادعاء الأصالة القرآنية ونتيجة محك الاستقلالية.</w:t>
            </w:r>
          </w:p>
        </w:tc>
      </w:tr>
      <w:tr w:rsidR="006075F6" w:rsidRPr="000B0344" w14:paraId="7E181DCD" w14:textId="77777777" w:rsidTr="00A011EA">
        <w:tc>
          <w:tcPr>
            <w:tcW w:w="2160" w:type="dxa"/>
            <w:shd w:val="clear" w:color="auto" w:fill="EBF5FB"/>
            <w:tcMar>
              <w:top w:w="66" w:type="dxa"/>
              <w:left w:w="88" w:type="dxa"/>
              <w:bottom w:w="66" w:type="dxa"/>
              <w:right w:w="88" w:type="dxa"/>
            </w:tcMar>
            <w:vAlign w:val="center"/>
          </w:tcPr>
          <w:p w14:paraId="7C371DEB"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3–4. قوة الدلالة والجمع</w:t>
            </w:r>
          </w:p>
        </w:tc>
        <w:tc>
          <w:tcPr>
            <w:tcW w:w="6480" w:type="dxa"/>
            <w:shd w:val="clear" w:color="auto" w:fill="F5FAFF"/>
            <w:tcMar>
              <w:top w:w="66" w:type="dxa"/>
              <w:left w:w="88" w:type="dxa"/>
              <w:bottom w:w="66" w:type="dxa"/>
              <w:right w:w="88" w:type="dxa"/>
            </w:tcMar>
            <w:vAlign w:val="center"/>
          </w:tcPr>
          <w:p w14:paraId="6983BDE0"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ينطبقان: المشكلة في استقلال الاشتقاق، لا في الدلالة القرآنية.</w:t>
            </w:r>
          </w:p>
        </w:tc>
      </w:tr>
      <w:tr w:rsidR="006075F6" w:rsidRPr="000B0344" w14:paraId="7FF37271" w14:textId="77777777" w:rsidTr="00A011EA">
        <w:tc>
          <w:tcPr>
            <w:tcW w:w="2160" w:type="dxa"/>
            <w:shd w:val="clear" w:color="auto" w:fill="C55A11"/>
            <w:tcMar>
              <w:top w:w="66" w:type="dxa"/>
              <w:left w:w="88" w:type="dxa"/>
              <w:bottom w:w="66" w:type="dxa"/>
              <w:right w:w="88" w:type="dxa"/>
            </w:tcMar>
            <w:vAlign w:val="center"/>
          </w:tcPr>
          <w:p w14:paraId="7E3C4318"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القرار النهائي</w:t>
            </w:r>
          </w:p>
        </w:tc>
        <w:tc>
          <w:tcPr>
            <w:tcW w:w="6480" w:type="dxa"/>
            <w:shd w:val="clear" w:color="auto" w:fill="FFF5E0"/>
            <w:tcMar>
              <w:top w:w="66" w:type="dxa"/>
              <w:left w:w="88" w:type="dxa"/>
              <w:bottom w:w="66" w:type="dxa"/>
              <w:right w:w="88" w:type="dxa"/>
            </w:tcMar>
            <w:vAlign w:val="center"/>
          </w:tcPr>
          <w:p w14:paraId="68E6F936"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b/>
                <w:bCs/>
                <w:color w:val="000000"/>
                <w:sz w:val="26"/>
                <w:szCs w:val="26"/>
                <w:rtl/>
              </w:rPr>
              <w:t xml:space="preserve">يُحتفظ بالنموذج أداةً إدارية مفيدة، ويُسحب ادعاء «الأصالة القرآنية». ويُعاد تصنيفه: «تطبيق مؤسسي لمفهوم القيادة الخادمة، مع استئناس بآيات تواضع الأنبياء»، لا مفهومًا مشتقًا أصيلًا.</w:t>
            </w:r>
          </w:p>
        </w:tc>
      </w:tr>
    </w:tbl>
    <w:p w14:paraId="397A537C" w14:textId="77777777" w:rsidR="006075F6" w:rsidRPr="000B0344" w:rsidRDefault="006075F6" w:rsidP="006075F6">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وهذا النوع أخطر الأربعة لأنه أصعبها اكتشافًا، فالنجاح التجريبي يغري بتجاهل فحص الأصالة. وفحصه هو ما يحمي الفرضية الصفرية من أخطر تهديد: مفاهيم غربية في غلاف إسلامي تُقدَّم على أنها أصيلة.</w:t>
      </w:r>
    </w:p>
    <w:p w:rsidR="006075F6" w:rsidRPr="000B0344" w:rsidRDefault="006075F6" w:rsidP="006075F6">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وتُظهر التطبيقات الثلاثة أن نتيجة المراجعة لا يلزم أن تكون قبولًا كاملًا أو رفضًا كاملًا. قد نحتفظ بالقيمة مبدأً عامًا ونعدّل الأداة التي ترجمناها بها، أو نحدد السياقات التي يصلح فيها التطبيق. وقد نكتشف أن مفهومًا يصلح للتوجيه الأخلاقي، لكنه لا يكفي لتصميم سياسة تفصيلية. وهذه النتيجة ليست هزيمة، فهي ترسم حدًا أصدق بين ما يستطيعه المفهوم وما لا يستطيعه.</w:t>
      </w:r>
    </w:p>
    <w:p w14:paraId="24E18E65" w14:textId="77777777" w:rsidR="006075F6" w:rsidRPr="000B0344" w:rsidRDefault="006075F6" w:rsidP="006075F6">
      <w:pPr>
        <w:bidi/>
        <w:spacing w:after="55"/>
        <w:rPr>
          <w:rFonts w:ascii="Sakkal Majalla" w:hAnsi="Sakkal Majalla" w:cs="Sakkal Majalla"/>
          <w:sz w:val="26"/>
          <w:szCs w:val="26"/>
        </w:rPr>
      </w:pPr>
    </w:p>
    <w:p w14:paraId="7C208411" w14:textId="77777777" w:rsidR="006075F6" w:rsidRPr="000B0344" w:rsidRDefault="006075F6" w:rsidP="006075F6">
      <w:pPr>
        <w:pBdr>
          <w:bottom w:val="single" w:sz="6" w:space="0" w:color="D6E4F0"/>
        </w:pBdr>
        <w:bidi/>
        <w:spacing w:before="20" w:after="65"/>
        <w:rPr>
          <w:rFonts w:ascii="Sakkal Majalla" w:hAnsi="Sakkal Majalla" w:cs="Sakkal Majalla"/>
          <w:sz w:val="26"/>
          <w:szCs w:val="26"/>
        </w:rPr>
      </w:pPr>
    </w:p>
    <w:p w14:paraId="6A511822" w14:textId="77777777" w:rsidR="006075F6" w:rsidRPr="000B0344" w:rsidRDefault="006075F6" w:rsidP="006075F6">
      <w:pPr>
        <w:bidi/>
        <w:spacing w:after="55"/>
        <w:rPr>
          <w:rFonts w:ascii="Sakkal Majalla" w:hAnsi="Sakkal Majalla" w:cs="Sakkal Majalla"/>
          <w:sz w:val="26"/>
          <w:szCs w:val="26"/>
        </w:rPr>
      </w:pPr>
    </w:p>
    <w:p w14:paraId="4417BB0D" w14:textId="77777777" w:rsidR="006075F6" w:rsidRPr="000B0344" w:rsidRDefault="006075F6" w:rsidP="006075F6">
      <w:pPr>
        <w:pBdr>
          <w:bottom w:val="single" w:sz="6" w:space="0" w:color="D6E4F0"/>
        </w:pBdr>
        <w:bidi/>
        <w:spacing w:before="20" w:after="65"/>
        <w:rPr>
          <w:rFonts w:ascii="Sakkal Majalla" w:hAnsi="Sakkal Majalla" w:cs="Sakkal Majalla"/>
          <w:sz w:val="26"/>
          <w:szCs w:val="26"/>
        </w:rPr>
      </w:pPr>
    </w:p>
    <w:p w14:paraId="5D6FAE5F" w14:textId="77777777" w:rsidR="006075F6" w:rsidRPr="000B0344" w:rsidRDefault="006075F6" w:rsidP="006075F6">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7.6  مقارنة فلسفية: كون ولاكاتوش وهذا الفصل</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80"/>
        <w:gridCol w:w="2880"/>
        <w:gridCol w:w="2880"/>
      </w:tblGrid>
      <w:tr w:rsidR="006075F6" w:rsidRPr="000B0344" w14:paraId="086F4E52" w14:textId="77777777" w:rsidTr="00A011EA">
        <w:tc>
          <w:tcPr>
            <w:tcW w:w="2880" w:type="dxa"/>
            <w:shd w:val="clear" w:color="auto" w:fill="1F3864"/>
            <w:tcMar>
              <w:top w:w="66" w:type="dxa"/>
              <w:left w:w="88" w:type="dxa"/>
              <w:bottom w:w="66" w:type="dxa"/>
              <w:right w:w="88" w:type="dxa"/>
            </w:tcMar>
            <w:vAlign w:val="center"/>
          </w:tcPr>
          <w:p w14:paraId="20816BBF"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مفهوم كون</w:t>
            </w:r>
          </w:p>
        </w:tc>
        <w:tc>
          <w:tcPr>
            <w:tcW w:w="2880" w:type="dxa"/>
            <w:shd w:val="clear" w:color="auto" w:fill="1F3864"/>
            <w:tcMar>
              <w:top w:w="66" w:type="dxa"/>
              <w:left w:w="88" w:type="dxa"/>
              <w:bottom w:w="66" w:type="dxa"/>
              <w:right w:w="88" w:type="dxa"/>
            </w:tcMar>
            <w:vAlign w:val="center"/>
          </w:tcPr>
          <w:p w14:paraId="200F542F"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موازيه في هذا الفصل</w:t>
            </w:r>
          </w:p>
        </w:tc>
        <w:tc>
          <w:tcPr>
            <w:tcW w:w="2880" w:type="dxa"/>
            <w:shd w:val="clear" w:color="auto" w:fill="1F3864"/>
            <w:tcMar>
              <w:top w:w="66" w:type="dxa"/>
              <w:left w:w="88" w:type="dxa"/>
              <w:bottom w:w="66" w:type="dxa"/>
              <w:right w:w="88" w:type="dxa"/>
            </w:tcMar>
            <w:vAlign w:val="center"/>
          </w:tcPr>
          <w:p w14:paraId="071D41BB"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الفارق الجوهري</w:t>
            </w:r>
          </w:p>
        </w:tc>
      </w:tr>
      <w:tr w:rsidR="006075F6" w:rsidRPr="000B0344" w14:paraId="5CC33D91" w14:textId="77777777" w:rsidTr="00A011EA">
        <w:tc>
          <w:tcPr>
            <w:tcW w:w="2880" w:type="dxa"/>
            <w:shd w:val="clear" w:color="auto" w:fill="EBF5FB"/>
            <w:tcMar>
              <w:top w:w="66" w:type="dxa"/>
              <w:left w:w="88" w:type="dxa"/>
              <w:bottom w:w="66" w:type="dxa"/>
              <w:right w:w="88" w:type="dxa"/>
            </w:tcMar>
            <w:vAlign w:val="center"/>
          </w:tcPr>
          <w:p w14:paraId="311C59C9"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الشذوذ الفردي (ملاحظة واحدة مخالفة)</w:t>
            </w:r>
          </w:p>
        </w:tc>
        <w:tc>
          <w:tcPr>
            <w:tcW w:w="2880" w:type="dxa"/>
            <w:shd w:val="clear" w:color="auto" w:fill="EBF5E0"/>
            <w:tcMar>
              <w:top w:w="66" w:type="dxa"/>
              <w:left w:w="88" w:type="dxa"/>
              <w:bottom w:w="66" w:type="dxa"/>
              <w:right w:w="88" w:type="dxa"/>
            </w:tcMar>
            <w:vAlign w:val="center"/>
          </w:tcPr>
          <w:p w14:paraId="27AD3E20"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فشل تجريبي واحد لمفهوم واحد</w:t>
            </w:r>
          </w:p>
        </w:tc>
        <w:tc>
          <w:tcPr>
            <w:tcW w:w="2880" w:type="dxa"/>
            <w:shd w:val="clear" w:color="auto" w:fill="FFF2CC"/>
            <w:tcMar>
              <w:top w:w="66" w:type="dxa"/>
              <w:left w:w="88" w:type="dxa"/>
              <w:bottom w:w="66" w:type="dxa"/>
              <w:right w:w="88" w:type="dxa"/>
            </w:tcMar>
            <w:vAlign w:val="center"/>
          </w:tcPr>
          <w:p w14:paraId="3C351DC1"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يُعالج بالجمع أو بترجيح محدود، ولا يهدد الإطار الكلي</w:t>
            </w:r>
          </w:p>
        </w:tc>
      </w:tr>
      <w:tr w:rsidR="006075F6" w:rsidRPr="000B0344" w14:paraId="2748C24C" w14:textId="77777777" w:rsidTr="00A011EA">
        <w:tc>
          <w:tcPr>
            <w:tcW w:w="2880" w:type="dxa"/>
            <w:shd w:val="clear" w:color="auto" w:fill="FFFFFF"/>
            <w:tcMar>
              <w:top w:w="66" w:type="dxa"/>
              <w:left w:w="88" w:type="dxa"/>
              <w:bottom w:w="66" w:type="dxa"/>
              <w:right w:w="88" w:type="dxa"/>
            </w:tcMar>
            <w:vAlign w:val="center"/>
          </w:tcPr>
          <w:p w14:paraId="491DD651"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العلم العادي (تعديلات صغيرة مستوعبة)</w:t>
            </w:r>
          </w:p>
        </w:tc>
        <w:tc>
          <w:tcPr>
            <w:tcW w:w="2880" w:type="dxa"/>
            <w:shd w:val="clear" w:color="auto" w:fill="FFFFFF"/>
            <w:tcMar>
              <w:top w:w="66" w:type="dxa"/>
              <w:left w:w="88" w:type="dxa"/>
              <w:bottom w:w="66" w:type="dxa"/>
              <w:right w:w="88" w:type="dxa"/>
            </w:tcMar>
            <w:vAlign w:val="center"/>
          </w:tcPr>
          <w:p w14:paraId="18B3B7D2"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تحديث بطاقة الهوية المعرفية بعد كل مراجعة ناجحة</w:t>
            </w:r>
          </w:p>
        </w:tc>
        <w:tc>
          <w:tcPr>
            <w:tcW w:w="2880" w:type="dxa"/>
            <w:shd w:val="clear" w:color="auto" w:fill="FFFFFF"/>
            <w:tcMar>
              <w:top w:w="66" w:type="dxa"/>
              <w:left w:w="88" w:type="dxa"/>
              <w:bottom w:w="66" w:type="dxa"/>
              <w:right w:w="88" w:type="dxa"/>
            </w:tcMar>
            <w:vAlign w:val="center"/>
          </w:tcPr>
          <w:p w14:paraId="419FB753"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مماثل تمامًا: التحديث المستمر جزء طبيعي من دورة حياة المفهوم</w:t>
            </w:r>
          </w:p>
        </w:tc>
      </w:tr>
      <w:tr w:rsidR="006075F6" w:rsidRPr="000B0344" w14:paraId="7A210AC7" w14:textId="77777777" w:rsidTr="00A011EA">
        <w:tc>
          <w:tcPr>
            <w:tcW w:w="2880" w:type="dxa"/>
            <w:shd w:val="clear" w:color="auto" w:fill="EBF5FB"/>
            <w:tcMar>
              <w:top w:w="66" w:type="dxa"/>
              <w:left w:w="88" w:type="dxa"/>
              <w:bottom w:w="66" w:type="dxa"/>
              <w:right w:w="88" w:type="dxa"/>
            </w:tcMar>
            <w:vAlign w:val="center"/>
          </w:tcPr>
          <w:p w14:paraId="2D529A9A"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الأزمة (تراكم شذوذات متعددة)</w:t>
            </w:r>
          </w:p>
        </w:tc>
        <w:tc>
          <w:tcPr>
            <w:tcW w:w="2880" w:type="dxa"/>
            <w:shd w:val="clear" w:color="auto" w:fill="EBF5E0"/>
            <w:tcMar>
              <w:top w:w="66" w:type="dxa"/>
              <w:left w:w="88" w:type="dxa"/>
              <w:bottom w:w="66" w:type="dxa"/>
              <w:right w:w="88" w:type="dxa"/>
            </w:tcMar>
            <w:vAlign w:val="center"/>
          </w:tcPr>
          <w:p w14:paraId="5501DA3D"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حدّ التدهور (مراجعتان فاشلتان للعنصر نفسه)</w:t>
            </w:r>
          </w:p>
        </w:tc>
        <w:tc>
          <w:tcPr>
            <w:tcW w:w="2880" w:type="dxa"/>
            <w:shd w:val="clear" w:color="auto" w:fill="FFF2CC"/>
            <w:tcMar>
              <w:top w:w="66" w:type="dxa"/>
              <w:left w:w="88" w:type="dxa"/>
              <w:bottom w:w="66" w:type="dxa"/>
              <w:right w:w="88" w:type="dxa"/>
            </w:tcMar>
            <w:vAlign w:val="center"/>
          </w:tcPr>
          <w:p w14:paraId="431E3D43"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مماثل في الوظيفة لكنه أضيق: يُسقط عنصرًا واحدًا لا الإطار كله</w:t>
            </w:r>
          </w:p>
        </w:tc>
      </w:tr>
      <w:tr w:rsidR="006075F6" w:rsidRPr="000B0344" w14:paraId="36CF7B3A" w14:textId="77777777" w:rsidTr="00A011EA">
        <w:tc>
          <w:tcPr>
            <w:tcW w:w="2880" w:type="dxa"/>
            <w:shd w:val="clear" w:color="auto" w:fill="FFFFFF"/>
            <w:tcMar>
              <w:top w:w="66" w:type="dxa"/>
              <w:left w:w="88" w:type="dxa"/>
              <w:bottom w:w="66" w:type="dxa"/>
              <w:right w:w="88" w:type="dxa"/>
            </w:tcMar>
            <w:vAlign w:val="center"/>
          </w:tcPr>
          <w:p w14:paraId="60A77385"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التحول الباراديمي (استبدال الإطار الكلي)</w:t>
            </w:r>
          </w:p>
        </w:tc>
        <w:tc>
          <w:tcPr>
            <w:tcW w:w="2880" w:type="dxa"/>
            <w:shd w:val="clear" w:color="auto" w:fill="FFFFFF"/>
            <w:tcMar>
              <w:top w:w="66" w:type="dxa"/>
              <w:left w:w="88" w:type="dxa"/>
              <w:bottom w:w="66" w:type="dxa"/>
              <w:right w:w="88" w:type="dxa"/>
            </w:tcMar>
            <w:vAlign w:val="center"/>
          </w:tcPr>
          <w:p w14:paraId="13079FA5"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نظير له: المسلّمة الأولى خارج أي تحول ممكن</w:t>
            </w:r>
          </w:p>
        </w:tc>
        <w:tc>
          <w:tcPr>
            <w:tcW w:w="2880" w:type="dxa"/>
            <w:shd w:val="clear" w:color="auto" w:fill="FFF5E0"/>
            <w:tcMar>
              <w:top w:w="66" w:type="dxa"/>
              <w:left w:w="88" w:type="dxa"/>
              <w:bottom w:w="66" w:type="dxa"/>
              <w:right w:w="88" w:type="dxa"/>
            </w:tcMar>
            <w:vAlign w:val="center"/>
          </w:tcPr>
          <w:p w14:paraId="268426C1"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b/>
                <w:bCs/>
                <w:color w:val="C55A11"/>
                <w:sz w:val="26"/>
                <w:szCs w:val="26"/>
                <w:rtl/>
              </w:rPr>
              <w:t xml:space="preserve">وهذا أهم فارق فلسفي: المسلّمة الأولى خارج نطاق نموذج كون، وهو إعفاء معلن نناقشه في الاعتراض الثالث (7.8)</w:t>
            </w:r>
          </w:p>
        </w:tc>
      </w:tr>
    </w:tbl>
    <w:p w14:paraId="50B733FD" w14:textId="77777777" w:rsidR="006075F6" w:rsidRPr="000B0344" w:rsidRDefault="006075F6" w:rsidP="006075F6">
      <w:pPr>
        <w:bidi/>
        <w:spacing w:after="65"/>
        <w:ind w:right="260"/>
        <w:rPr>
          <w:rFonts w:ascii="Sakkal Majalla" w:hAnsi="Sakkal Majalla" w:cs="Sakkal Majalla"/>
          <w:sz w:val="26"/>
          <w:szCs w:val="26"/>
        </w:rPr>
      </w:pPr>
      <w:r w:rsidRPr="000B0344">
        <w:rPr>
          <w:rFonts w:ascii="Sakkal Majalla" w:hAnsi="Sakkal Majalla" w:cs="Sakkal Majalla"/>
          <w:sz w:val="26"/>
          <w:szCs w:val="26"/>
        </w:rPr>
        <w:t xml:space="preserve">    </w:t>
      </w:r>
      <w:r w:rsidRPr="000B0344">
        <w:rPr>
          <w:rFonts w:ascii="Sakkal Majalla" w:hAnsi="Sakkal Majalla" w:cs="Sakkal Majalla"/>
          <w:i/>
          <w:iCs/>
          <w:color w:val="595959"/>
          <w:sz w:val="26"/>
          <w:szCs w:val="26"/>
          <w:rtl/>
        </w:rPr>
        <w:t>Kuhn, T. (1962). The Structure of Scientific Revolutions. University of Chicago Press.</w:t>
      </w:r>
    </w:p>
    <w:p w14:paraId="1F525B89" w14:textId="77777777" w:rsidR="006075F6" w:rsidRPr="000B0344" w:rsidRDefault="006075F6" w:rsidP="006075F6">
      <w:pPr>
        <w:bidi/>
        <w:spacing w:after="55"/>
        <w:rPr>
          <w:rFonts w:ascii="Sakkal Majalla" w:hAnsi="Sakkal Majalla" w:cs="Sakkal Majalla"/>
          <w:sz w:val="26"/>
          <w:szCs w:val="26"/>
        </w:rPr>
      </w:pPr>
    </w:p>
    <w:p w14:paraId="358E5C74" w14:textId="77777777" w:rsidR="006075F6" w:rsidRPr="000B0344" w:rsidRDefault="006075F6" w:rsidP="006075F6">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 xml:space="preserve">معيار لاكاتوش: التحول التقدمي والتحول المتدهور</w:t>
      </w:r>
    </w:p>
    <w:p w14:paraId="317DA522" w14:textId="77777777" w:rsidR="006075F6" w:rsidRPr="000B0344" w:rsidRDefault="006075F6" w:rsidP="006075F6">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يميّز لاكاتوش بين نوعين من تعديل النظرية أمام الدليل المعاكس. التعديل المخصَّص (Ad Hoc) يضيف افتراضًا لتفادي الدليل فقط، بلا فائدة تفسيرية أخرى، وهو علامة «تحول متدهور» (Degenerating Problemshift). والتعديل الذي يفسر الدليل المعاكس ويتنبأ بظواهر جديدة، ثم يتأكد بعض تلك التنبؤات، علامة «تحول تقدمي» (Progressive Problemshift).</w:t>
      </w:r>
    </w:p>
    <w:p w14:paraId="3C34DEC5" w14:textId="77777777" w:rsidR="006075F6" w:rsidRPr="000B0344" w:rsidRDefault="006075F6" w:rsidP="006075F6">
      <w:pPr>
        <w:bidi/>
        <w:spacing w:after="65"/>
        <w:ind w:right="260"/>
        <w:rPr>
          <w:rFonts w:ascii="Sakkal Majalla" w:hAnsi="Sakkal Majalla" w:cs="Sakkal Majalla"/>
          <w:sz w:val="26"/>
          <w:szCs w:val="26"/>
        </w:rPr>
      </w:pPr>
      <w:r w:rsidRPr="000B0344">
        <w:rPr>
          <w:rFonts w:ascii="Sakkal Majalla" w:hAnsi="Sakkal Majalla" w:cs="Sakkal Majalla"/>
          <w:sz w:val="26"/>
          <w:szCs w:val="26"/>
        </w:rPr>
        <w:t xml:space="preserve">    </w:t>
      </w:r>
      <w:r w:rsidRPr="000B0344">
        <w:rPr>
          <w:rFonts w:ascii="Sakkal Majalla" w:hAnsi="Sakkal Majalla" w:cs="Sakkal Majalla"/>
          <w:i/>
          <w:iCs/>
          <w:color w:val="595959"/>
          <w:sz w:val="26"/>
          <w:szCs w:val="26"/>
          <w:rtl/>
        </w:rPr>
        <w:t>Lakatos, I. (1978). The Methodology of Scientific Research Programmes. Cambridge University Press.</w:t>
      </w:r>
    </w:p>
    <w:p w14:paraId="5353081A" w14:textId="77777777" w:rsidR="006075F6" w:rsidRPr="000B0344" w:rsidRDefault="006075F6" w:rsidP="006075F6">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ومن هنا اختبار إلزامي بعد كل مراجعة ناجحة: هل يتنبأ النموذج المعدّل بشيء جديد لم يتنبأ به القديم؟ إن كان كذلك فالبرنامج متقدم. وإن اكتفى باستيعاب الفشل فهي علامة تدهور، حتى قبل بلوغ حدّ المراجعتين.</w:t>
      </w:r>
    </w:p>
    <w:p w14:paraId="336AB3CC" w14:textId="77777777" w:rsidR="006075F6" w:rsidRPr="000B0344" w:rsidRDefault="006075F6" w:rsidP="006075F6">
      <w:pPr>
        <w:bidi/>
        <w:spacing w:after="55"/>
        <w:rPr>
          <w:rFonts w:ascii="Sakkal Majalla" w:hAnsi="Sakkal Majalla" w:cs="Sakkal Majalla"/>
          <w:sz w:val="26"/>
          <w:szCs w:val="26"/>
        </w:rPr>
      </w:pPr>
    </w:p>
    <w:p w14:paraId="1F807799" w14:textId="77777777" w:rsidR="006075F6" w:rsidRPr="000B0344" w:rsidRDefault="006075F6" w:rsidP="006075F6">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بوبر وكون ولاكاتوش: كيف يوظفهم الفصل عمليًا</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6075F6" w:rsidRPr="000B0344" w14:paraId="414614F6" w14:textId="77777777" w:rsidTr="00A011EA">
        <w:tc>
          <w:tcPr>
            <w:tcW w:w="2160" w:type="dxa"/>
            <w:shd w:val="clear" w:color="auto" w:fill="1F3864"/>
            <w:tcMar>
              <w:top w:w="66" w:type="dxa"/>
              <w:left w:w="88" w:type="dxa"/>
              <w:bottom w:w="66" w:type="dxa"/>
              <w:right w:w="88" w:type="dxa"/>
            </w:tcMar>
            <w:vAlign w:val="center"/>
          </w:tcPr>
          <w:p w14:paraId="1E78DDEF"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الموقف الفلسفي</w:t>
            </w:r>
          </w:p>
        </w:tc>
        <w:tc>
          <w:tcPr>
            <w:tcW w:w="3240" w:type="dxa"/>
            <w:shd w:val="clear" w:color="auto" w:fill="1F3864"/>
            <w:tcMar>
              <w:top w:w="66" w:type="dxa"/>
              <w:left w:w="88" w:type="dxa"/>
              <w:bottom w:w="66" w:type="dxa"/>
              <w:right w:w="88" w:type="dxa"/>
            </w:tcMar>
            <w:vAlign w:val="center"/>
          </w:tcPr>
          <w:p w14:paraId="1DE6D9E4"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ما يصفه بدقة</w:t>
            </w:r>
          </w:p>
        </w:tc>
        <w:tc>
          <w:tcPr>
            <w:tcW w:w="3240" w:type="dxa"/>
            <w:shd w:val="clear" w:color="auto" w:fill="1F3864"/>
            <w:tcMar>
              <w:top w:w="66" w:type="dxa"/>
              <w:left w:w="88" w:type="dxa"/>
              <w:bottom w:w="66" w:type="dxa"/>
              <w:right w:w="88" w:type="dxa"/>
            </w:tcMar>
            <w:vAlign w:val="center"/>
          </w:tcPr>
          <w:p w14:paraId="3C41BEEB"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موضعه في خوارزمية هذا الفصل</w:t>
            </w:r>
          </w:p>
        </w:tc>
      </w:tr>
      <w:tr w:rsidR="006075F6" w:rsidRPr="000B0344" w14:paraId="68CABEB6" w14:textId="77777777" w:rsidTr="00A011EA">
        <w:tc>
          <w:tcPr>
            <w:tcW w:w="2160" w:type="dxa"/>
            <w:shd w:val="clear" w:color="auto" w:fill="EBF5FB"/>
            <w:tcMar>
              <w:top w:w="66" w:type="dxa"/>
              <w:left w:w="88" w:type="dxa"/>
              <w:bottom w:w="66" w:type="dxa"/>
              <w:right w:w="88" w:type="dxa"/>
            </w:tcMar>
            <w:vAlign w:val="center"/>
          </w:tcPr>
          <w:p w14:paraId="389F082B"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بوبر (التكذيب معيارًا)</w:t>
            </w:r>
          </w:p>
        </w:tc>
        <w:tc>
          <w:tcPr>
            <w:tcW w:w="3240" w:type="dxa"/>
            <w:shd w:val="clear" w:color="auto" w:fill="F5F5F5"/>
            <w:tcMar>
              <w:top w:w="66" w:type="dxa"/>
              <w:left w:w="88" w:type="dxa"/>
              <w:bottom w:w="66" w:type="dxa"/>
              <w:right w:w="88" w:type="dxa"/>
            </w:tcMar>
            <w:vAlign w:val="center"/>
          </w:tcPr>
          <w:p w14:paraId="48093B8D"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كيف ينبغي أن يُصاغ الادعاء ليكون علميًا أصلًا</w:t>
            </w:r>
          </w:p>
        </w:tc>
        <w:tc>
          <w:tcPr>
            <w:tcW w:w="3240" w:type="dxa"/>
            <w:shd w:val="clear" w:color="auto" w:fill="EBF5FB"/>
            <w:tcMar>
              <w:top w:w="66" w:type="dxa"/>
              <w:left w:w="88" w:type="dxa"/>
              <w:bottom w:w="66" w:type="dxa"/>
              <w:right w:w="88" w:type="dxa"/>
            </w:tcMar>
            <w:vAlign w:val="center"/>
          </w:tcPr>
          <w:p w14:paraId="253E7993"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مرحلة التصميم المسبق: الفرضية الصفرية والمحكّات الثلاثة (الفصل الثالث)</w:t>
            </w:r>
          </w:p>
        </w:tc>
      </w:tr>
      <w:tr w:rsidR="006075F6" w:rsidRPr="000B0344" w14:paraId="5F97FF73" w14:textId="77777777" w:rsidTr="00A011EA">
        <w:tc>
          <w:tcPr>
            <w:tcW w:w="2160" w:type="dxa"/>
            <w:shd w:val="clear" w:color="auto" w:fill="FFFFFF"/>
            <w:tcMar>
              <w:top w:w="66" w:type="dxa"/>
              <w:left w:w="88" w:type="dxa"/>
              <w:bottom w:w="66" w:type="dxa"/>
              <w:right w:w="88" w:type="dxa"/>
            </w:tcMar>
            <w:vAlign w:val="center"/>
          </w:tcPr>
          <w:p w14:paraId="450342CE"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كون (العلم العادي يستوعب الشذوذ الفردي)</w:t>
            </w:r>
          </w:p>
        </w:tc>
        <w:tc>
          <w:tcPr>
            <w:tcW w:w="3240" w:type="dxa"/>
            <w:shd w:val="clear" w:color="auto" w:fill="FFFFFF"/>
            <w:tcMar>
              <w:top w:w="66" w:type="dxa"/>
              <w:left w:w="88" w:type="dxa"/>
              <w:bottom w:w="66" w:type="dxa"/>
              <w:right w:w="88" w:type="dxa"/>
            </w:tcMar>
            <w:vAlign w:val="center"/>
          </w:tcPr>
          <w:p w14:paraId="2926A7E3"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كيف يتصرف الباحثون فعلًا أمام فشل منفرد</w:t>
            </w:r>
          </w:p>
        </w:tc>
        <w:tc>
          <w:tcPr>
            <w:tcW w:w="3240" w:type="dxa"/>
            <w:shd w:val="clear" w:color="auto" w:fill="FFFFFF"/>
            <w:tcMar>
              <w:top w:w="66" w:type="dxa"/>
              <w:left w:w="88" w:type="dxa"/>
              <w:bottom w:w="66" w:type="dxa"/>
              <w:right w:w="88" w:type="dxa"/>
            </w:tcMar>
            <w:vAlign w:val="center"/>
          </w:tcPr>
          <w:p w14:paraId="4B037B24"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مرحلة الجمع (الخطوة 4): استيعاب الفشل المنفرد بتقييد النطاق بدل الرفض الفوري</w:t>
            </w:r>
          </w:p>
        </w:tc>
      </w:tr>
      <w:tr w:rsidR="006075F6" w:rsidRPr="000B0344" w14:paraId="15FBF50D" w14:textId="77777777" w:rsidTr="00A011EA">
        <w:tc>
          <w:tcPr>
            <w:tcW w:w="2160" w:type="dxa"/>
            <w:shd w:val="clear" w:color="auto" w:fill="EBF5FB"/>
            <w:tcMar>
              <w:top w:w="66" w:type="dxa"/>
              <w:left w:w="88" w:type="dxa"/>
              <w:bottom w:w="66" w:type="dxa"/>
              <w:right w:w="88" w:type="dxa"/>
            </w:tcMar>
            <w:vAlign w:val="center"/>
          </w:tcPr>
          <w:p w14:paraId="652FC3C7"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لاكاتوش (التقدم مقابل التدهور)</w:t>
            </w:r>
          </w:p>
        </w:tc>
        <w:tc>
          <w:tcPr>
            <w:tcW w:w="3240" w:type="dxa"/>
            <w:shd w:val="clear" w:color="auto" w:fill="F5F5F5"/>
            <w:tcMar>
              <w:top w:w="66" w:type="dxa"/>
              <w:left w:w="88" w:type="dxa"/>
              <w:bottom w:w="66" w:type="dxa"/>
              <w:right w:w="88" w:type="dxa"/>
            </w:tcMar>
            <w:vAlign w:val="center"/>
          </w:tcPr>
          <w:p w14:paraId="7476A3CC"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متى يتحول استيعاب الفشل المتكرر من منهج سليم إلى هروب دفاعي</w:t>
            </w:r>
          </w:p>
        </w:tc>
        <w:tc>
          <w:tcPr>
            <w:tcW w:w="3240" w:type="dxa"/>
            <w:shd w:val="clear" w:color="auto" w:fill="EBF5FB"/>
            <w:tcMar>
              <w:top w:w="66" w:type="dxa"/>
              <w:left w:w="88" w:type="dxa"/>
              <w:bottom w:w="66" w:type="dxa"/>
              <w:right w:w="88" w:type="dxa"/>
            </w:tcMar>
            <w:vAlign w:val="center"/>
          </w:tcPr>
          <w:p w14:paraId="0676C8A4"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حدّ التدهور ومعيار التنبؤ الجديد: الفاصل بين الاستمرار والسحب</w:t>
            </w:r>
          </w:p>
        </w:tc>
      </w:tr>
    </w:tbl>
    <w:p w14:paraId="7DF4B369" w14:textId="77777777" w:rsidR="006075F6" w:rsidRPr="000B0344" w:rsidRDefault="006075F6" w:rsidP="006075F6">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وبدل أن نختار «من كان محقًا» في هذا الجدل، أقترح قراءة ترى كل موقف يصف جانبًا من عملية واحدة: بوبر بدايتها، وكون وسطها، ولاكاتوش نهايتها. وهي قراءة توفيقية مني، لا يقبلها كل فلاسفة العلم، لكنها تكفي لغرض الفصل العملي.</w:t>
      </w:r>
    </w:p>
    <w:p w14:paraId="2F93AC1F" w14:textId="77777777" w:rsidR="006075F6" w:rsidRPr="000B0344" w:rsidRDefault="006075F6" w:rsidP="006075F6">
      <w:pPr>
        <w:bidi/>
        <w:spacing w:after="55"/>
        <w:rPr>
          <w:rFonts w:ascii="Sakkal Majalla" w:hAnsi="Sakkal Majalla" w:cs="Sakkal Majalla"/>
          <w:sz w:val="26"/>
          <w:szCs w:val="26"/>
        </w:rPr>
      </w:pPr>
    </w:p>
    <w:p w14:paraId="4F3EE72B" w14:textId="77777777" w:rsidR="006075F6" w:rsidRPr="000B0344" w:rsidRDefault="006075F6" w:rsidP="006075F6">
      <w:pPr>
        <w:pBdr>
          <w:bottom w:val="single" w:sz="6" w:space="0" w:color="D6E4F0"/>
        </w:pBdr>
        <w:bidi/>
        <w:spacing w:before="20" w:after="65"/>
        <w:rPr>
          <w:rFonts w:ascii="Sakkal Majalla" w:hAnsi="Sakkal Majalla" w:cs="Sakkal Majalla"/>
          <w:sz w:val="26"/>
          <w:szCs w:val="26"/>
        </w:rPr>
      </w:pPr>
    </w:p>
    <w:p w14:paraId="7E6D8B47" w14:textId="77777777" w:rsidR="006075F6" w:rsidRPr="000B0344" w:rsidRDefault="006075F6" w:rsidP="006075F6">
      <w:pPr>
        <w:bidi/>
        <w:spacing w:after="55"/>
        <w:rPr>
          <w:rFonts w:ascii="Sakkal Majalla" w:hAnsi="Sakkal Majalla" w:cs="Sakkal Majalla"/>
          <w:sz w:val="26"/>
          <w:szCs w:val="26"/>
        </w:rPr>
      </w:pPr>
    </w:p>
    <w:p w14:paraId="4B85197B" w14:textId="77777777" w:rsidR="006075F6" w:rsidRPr="000B0344" w:rsidRDefault="006075F6" w:rsidP="006075F6">
      <w:pPr>
        <w:pBdr>
          <w:bottom w:val="single" w:sz="6" w:space="0" w:color="D6E4F0"/>
        </w:pBdr>
        <w:bidi/>
        <w:spacing w:before="20" w:after="65"/>
        <w:rPr>
          <w:rFonts w:ascii="Sakkal Majalla" w:hAnsi="Sakkal Majalla" w:cs="Sakkal Majalla"/>
          <w:sz w:val="26"/>
          <w:szCs w:val="26"/>
        </w:rPr>
      </w:pPr>
    </w:p>
    <w:p w14:paraId="4C2F52BC" w14:textId="77777777" w:rsidR="006075F6" w:rsidRPr="000B0344" w:rsidRDefault="006075F6" w:rsidP="006075F6">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7.7  فخ اللاقابلية للتكذيب: كيف يتجنبه الفصل عمليًا</w:t>
      </w:r>
    </w:p>
    <w:p w14:paraId="4E85C1F9" w14:textId="77777777" w:rsidR="006075F6" w:rsidRPr="000B0344" w:rsidRDefault="006075F6" w:rsidP="006075F6">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كل ما بُني في هذا الفصل من خوارزميات وتصنيفات قد يصير أداة لحماية أي نموذج من أي نقض، بأن نجد «مستوى للمراجعة» كلما فشل الاختبار، بلا نهاية. وهذه هي اللاقابلية للتكذيب الفعلية، لا النظرية.</w:t>
      </w:r>
    </w:p>
    <w:p w14:paraId="7C6F58D3" w14:textId="77777777" w:rsidR="006075F6" w:rsidRPr="000B0344" w:rsidRDefault="006075F6" w:rsidP="006075F6">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 xml:space="preserve">ثلاث ضمانات عملية ضد هذا الفخ</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2160"/>
        <w:gridCol w:w="6120"/>
      </w:tblGrid>
      <w:tr w:rsidR="006075F6" w:rsidRPr="000B0344" w14:paraId="3B61F417" w14:textId="77777777" w:rsidTr="00A011EA">
        <w:tc>
          <w:tcPr>
            <w:tcW w:w="360" w:type="dxa"/>
            <w:shd w:val="clear" w:color="auto" w:fill="1F3864"/>
            <w:tcMar>
              <w:top w:w="66" w:type="dxa"/>
              <w:left w:w="88" w:type="dxa"/>
              <w:bottom w:w="66" w:type="dxa"/>
              <w:right w:w="88" w:type="dxa"/>
            </w:tcMar>
            <w:vAlign w:val="center"/>
          </w:tcPr>
          <w:p w14:paraId="56AFA205"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w:t>
            </w:r>
          </w:p>
        </w:tc>
        <w:tc>
          <w:tcPr>
            <w:tcW w:w="2160" w:type="dxa"/>
            <w:shd w:val="clear" w:color="auto" w:fill="1F3864"/>
            <w:tcMar>
              <w:top w:w="66" w:type="dxa"/>
              <w:left w:w="88" w:type="dxa"/>
              <w:bottom w:w="66" w:type="dxa"/>
              <w:right w:w="88" w:type="dxa"/>
            </w:tcMar>
            <w:vAlign w:val="center"/>
          </w:tcPr>
          <w:p w14:paraId="2AE76DF6"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الضمانة</w:t>
            </w:r>
          </w:p>
        </w:tc>
        <w:tc>
          <w:tcPr>
            <w:tcW w:w="6120" w:type="dxa"/>
            <w:shd w:val="clear" w:color="auto" w:fill="1F3864"/>
            <w:tcMar>
              <w:top w:w="66" w:type="dxa"/>
              <w:left w:w="88" w:type="dxa"/>
              <w:bottom w:w="66" w:type="dxa"/>
              <w:right w:w="88" w:type="dxa"/>
            </w:tcMar>
            <w:vAlign w:val="center"/>
          </w:tcPr>
          <w:p w14:paraId="0B724F89"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التفصيل والآلية</w:t>
            </w:r>
          </w:p>
        </w:tc>
      </w:tr>
      <w:tr w:rsidR="006075F6" w:rsidRPr="000B0344" w14:paraId="5684C7E9" w14:textId="77777777" w:rsidTr="00A011EA">
        <w:tc>
          <w:tcPr>
            <w:tcW w:w="360" w:type="dxa"/>
            <w:shd w:val="clear" w:color="auto" w:fill="EBF5FB"/>
            <w:tcMar>
              <w:top w:w="66" w:type="dxa"/>
              <w:left w:w="88" w:type="dxa"/>
              <w:bottom w:w="66" w:type="dxa"/>
              <w:right w:w="88" w:type="dxa"/>
            </w:tcMar>
            <w:vAlign w:val="center"/>
          </w:tcPr>
          <w:p w14:paraId="37DDEE79" w14:textId="77777777" w:rsidR="006075F6" w:rsidRPr="000B0344" w:rsidRDefault="006075F6" w:rsidP="00A011EA">
            <w:pPr>
              <w:bidi/>
              <w:spacing w:before="44" w:after="44"/>
              <w:rPr>
                <w:rFonts w:ascii="Sakkal Majalla" w:hAnsi="Sakkal Majalla" w:cs="Sakkal Majalla"/>
                <w:sz w:val="26"/>
                <w:szCs w:val="26"/>
              </w:rPr>
            </w:pPr>
            <w:r w:rsidRPr="000B0344">
              <w:rPr>
                <w:rFonts w:ascii="Cambria Math" w:hAnsi="Cambria Math" w:cs="Cambria Math" w:hint="cs"/>
                <w:b/>
                <w:bCs/>
                <w:color w:val="1F3864"/>
                <w:sz w:val="26"/>
                <w:szCs w:val="26"/>
                <w:rtl/>
              </w:rPr>
              <w:t>①</w:t>
            </w:r>
          </w:p>
        </w:tc>
        <w:tc>
          <w:tcPr>
            <w:tcW w:w="2160" w:type="dxa"/>
            <w:shd w:val="clear" w:color="auto" w:fill="F5F5F5"/>
            <w:tcMar>
              <w:top w:w="66" w:type="dxa"/>
              <w:left w:w="88" w:type="dxa"/>
              <w:bottom w:w="66" w:type="dxa"/>
              <w:right w:w="88" w:type="dxa"/>
            </w:tcMar>
            <w:vAlign w:val="center"/>
          </w:tcPr>
          <w:p w14:paraId="581262CF"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سقف عدد المراجعات الصريح</w:t>
            </w:r>
          </w:p>
        </w:tc>
        <w:tc>
          <w:tcPr>
            <w:tcW w:w="6120" w:type="dxa"/>
            <w:shd w:val="clear" w:color="auto" w:fill="EBF5FB"/>
            <w:tcMar>
              <w:top w:w="66" w:type="dxa"/>
              <w:left w:w="88" w:type="dxa"/>
              <w:bottom w:w="66" w:type="dxa"/>
              <w:right w:w="88" w:type="dxa"/>
            </w:tcMar>
            <w:vAlign w:val="center"/>
          </w:tcPr>
          <w:p w14:paraId="54658AA5"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حدّ التدهور: مراجعتان فقط للعنصر نفسه، رقم محدد مسبقًا لا يُترك لتقدير الباحث وقت الحاجة، فيمنع «الفرصة الأخيرة» التي لا تنتهي.</w:t>
            </w:r>
          </w:p>
        </w:tc>
      </w:tr>
      <w:tr w:rsidR="006075F6" w:rsidRPr="000B0344" w14:paraId="48DBC647" w14:textId="77777777" w:rsidTr="00A011EA">
        <w:tc>
          <w:tcPr>
            <w:tcW w:w="360" w:type="dxa"/>
            <w:shd w:val="clear" w:color="auto" w:fill="FFFFFF"/>
            <w:tcMar>
              <w:top w:w="66" w:type="dxa"/>
              <w:left w:w="88" w:type="dxa"/>
              <w:bottom w:w="66" w:type="dxa"/>
              <w:right w:w="88" w:type="dxa"/>
            </w:tcMar>
            <w:vAlign w:val="center"/>
          </w:tcPr>
          <w:p w14:paraId="3EF62C08" w14:textId="77777777" w:rsidR="006075F6" w:rsidRPr="000B0344" w:rsidRDefault="006075F6" w:rsidP="00A011EA">
            <w:pPr>
              <w:bidi/>
              <w:spacing w:before="44" w:after="44"/>
              <w:rPr>
                <w:rFonts w:ascii="Sakkal Majalla" w:hAnsi="Sakkal Majalla" w:cs="Sakkal Majalla"/>
                <w:sz w:val="26"/>
                <w:szCs w:val="26"/>
              </w:rPr>
            </w:pPr>
            <w:r w:rsidRPr="000B0344">
              <w:rPr>
                <w:rFonts w:ascii="Cambria Math" w:hAnsi="Cambria Math" w:cs="Cambria Math" w:hint="cs"/>
                <w:b/>
                <w:bCs/>
                <w:color w:val="1F3864"/>
                <w:sz w:val="26"/>
                <w:szCs w:val="26"/>
                <w:rtl/>
              </w:rPr>
              <w:t>②</w:t>
            </w:r>
          </w:p>
        </w:tc>
        <w:tc>
          <w:tcPr>
            <w:tcW w:w="2160" w:type="dxa"/>
            <w:shd w:val="clear" w:color="auto" w:fill="FFFFFF"/>
            <w:tcMar>
              <w:top w:w="66" w:type="dxa"/>
              <w:left w:w="88" w:type="dxa"/>
              <w:bottom w:w="66" w:type="dxa"/>
              <w:right w:w="88" w:type="dxa"/>
            </w:tcMar>
            <w:vAlign w:val="center"/>
          </w:tcPr>
          <w:p w14:paraId="05040873"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توثيق إلزامي لكل مراجعة في سجل عام</w:t>
            </w:r>
          </w:p>
        </w:tc>
        <w:tc>
          <w:tcPr>
            <w:tcW w:w="6120" w:type="dxa"/>
            <w:shd w:val="clear" w:color="auto" w:fill="FFFFFF"/>
            <w:tcMar>
              <w:top w:w="66" w:type="dxa"/>
              <w:left w:w="88" w:type="dxa"/>
              <w:bottom w:w="66" w:type="dxa"/>
              <w:right w:w="88" w:type="dxa"/>
            </w:tcMar>
            <w:vAlign w:val="center"/>
          </w:tcPr>
          <w:p w14:paraId="06C4D994"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يُظهر تاريخ كل مفهوم كاملًا، لا النسخة النهائية المصقولة التي تخفي كم مرة أُعيد اشتقاقه، فيصير الترقيع المتكرر مرئيًا للقارئ. ويُرفق هذا السجل ببطاقة الهوية المعرفية.</w:t>
            </w:r>
          </w:p>
        </w:tc>
      </w:tr>
      <w:tr w:rsidR="006075F6" w:rsidRPr="000B0344" w14:paraId="433B1248" w14:textId="77777777" w:rsidTr="00A011EA">
        <w:tc>
          <w:tcPr>
            <w:tcW w:w="360" w:type="dxa"/>
            <w:shd w:val="clear" w:color="auto" w:fill="EBF5FB"/>
            <w:tcMar>
              <w:top w:w="66" w:type="dxa"/>
              <w:left w:w="88" w:type="dxa"/>
              <w:bottom w:w="66" w:type="dxa"/>
              <w:right w:w="88" w:type="dxa"/>
            </w:tcMar>
            <w:vAlign w:val="center"/>
          </w:tcPr>
          <w:p w14:paraId="32525E85" w14:textId="77777777" w:rsidR="006075F6" w:rsidRPr="000B0344" w:rsidRDefault="006075F6" w:rsidP="00A011EA">
            <w:pPr>
              <w:bidi/>
              <w:spacing w:before="44" w:after="44"/>
              <w:rPr>
                <w:rFonts w:ascii="Sakkal Majalla" w:hAnsi="Sakkal Majalla" w:cs="Sakkal Majalla"/>
                <w:sz w:val="26"/>
                <w:szCs w:val="26"/>
              </w:rPr>
            </w:pPr>
            <w:r w:rsidRPr="000B0344">
              <w:rPr>
                <w:rFonts w:ascii="Cambria Math" w:hAnsi="Cambria Math" w:cs="Cambria Math" w:hint="cs"/>
                <w:b/>
                <w:bCs/>
                <w:color w:val="1F3864"/>
                <w:sz w:val="26"/>
                <w:szCs w:val="26"/>
                <w:rtl/>
              </w:rPr>
              <w:t>③</w:t>
            </w:r>
          </w:p>
        </w:tc>
        <w:tc>
          <w:tcPr>
            <w:tcW w:w="2160" w:type="dxa"/>
            <w:shd w:val="clear" w:color="auto" w:fill="F5F5F5"/>
            <w:tcMar>
              <w:top w:w="66" w:type="dxa"/>
              <w:left w:w="88" w:type="dxa"/>
              <w:bottom w:w="66" w:type="dxa"/>
              <w:right w:w="88" w:type="dxa"/>
            </w:tcMar>
            <w:vAlign w:val="center"/>
          </w:tcPr>
          <w:p w14:paraId="1D00EE28"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معيار خارجي مستقل لتقييم "التقدم"</w:t>
            </w:r>
          </w:p>
        </w:tc>
        <w:tc>
          <w:tcPr>
            <w:tcW w:w="6120" w:type="dxa"/>
            <w:shd w:val="clear" w:color="auto" w:fill="EBF5FB"/>
            <w:tcMar>
              <w:top w:w="66" w:type="dxa"/>
              <w:left w:w="88" w:type="dxa"/>
              <w:bottom w:w="66" w:type="dxa"/>
              <w:right w:w="88" w:type="dxa"/>
            </w:tcMar>
            <w:vAlign w:val="center"/>
          </w:tcPr>
          <w:p w14:paraId="47BD4634"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يكفي ادعاء التحسن. يُشترط أن يتنبأ النموذج المعدّل بما لم يتنبأ به القديم، وأن يتأكد بعض ذلك، وهو معيار لاكاتوش للبرنامج المتقدم.</w:t>
            </w:r>
          </w:p>
        </w:tc>
      </w:tr>
    </w:tbl>
    <w:p w14:paraId="4C392262" w14:textId="77777777" w:rsidR="006075F6" w:rsidRPr="000B0344" w:rsidRDefault="006075F6" w:rsidP="006075F6">
      <w:pPr>
        <w:bidi/>
        <w:spacing w:after="55"/>
        <w:rPr>
          <w:rFonts w:ascii="Sakkal Majalla" w:hAnsi="Sakkal Majalla" w:cs="Sakkal Majalla"/>
          <w:sz w:val="26"/>
          <w:szCs w:val="26"/>
        </w:rPr>
      </w:pPr>
    </w:p>
    <w:p w14:paraId="46E8D55B" w14:textId="77777777" w:rsidR="006075F6" w:rsidRPr="000B0344" w:rsidRDefault="006075F6" w:rsidP="006075F6">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دراسة حالة ممتدة: من الفشل الأول إلى السحب</w:t>
      </w:r>
    </w:p>
    <w:p w14:paraId="6D4DD009" w14:textId="77777777" w:rsidR="006075F6" w:rsidRPr="000B0344" w:rsidRDefault="006075F6" w:rsidP="006075F6">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وهذه حالة افتراضية ممتدة عبر ثلاث محاولات، تُظهر كيف تعمل عناصر الفصل معًا:</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3960"/>
        <w:gridCol w:w="3600"/>
      </w:tblGrid>
      <w:tr w:rsidR="006075F6" w:rsidRPr="000B0344" w14:paraId="14F8C81A" w14:textId="77777777" w:rsidTr="00A011EA">
        <w:tc>
          <w:tcPr>
            <w:tcW w:w="1080" w:type="dxa"/>
            <w:shd w:val="clear" w:color="auto" w:fill="1F3864"/>
            <w:tcMar>
              <w:top w:w="66" w:type="dxa"/>
              <w:left w:w="88" w:type="dxa"/>
              <w:bottom w:w="66" w:type="dxa"/>
              <w:right w:w="88" w:type="dxa"/>
            </w:tcMar>
            <w:vAlign w:val="center"/>
          </w:tcPr>
          <w:p w14:paraId="5D32CA26"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المحاولة</w:t>
            </w:r>
          </w:p>
        </w:tc>
        <w:tc>
          <w:tcPr>
            <w:tcW w:w="3960" w:type="dxa"/>
            <w:shd w:val="clear" w:color="auto" w:fill="1F3864"/>
            <w:tcMar>
              <w:top w:w="66" w:type="dxa"/>
              <w:left w:w="88" w:type="dxa"/>
              <w:bottom w:w="66" w:type="dxa"/>
              <w:right w:w="88" w:type="dxa"/>
            </w:tcMar>
            <w:vAlign w:val="center"/>
          </w:tcPr>
          <w:p w14:paraId="00820EC4"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ما حدث</w:t>
            </w:r>
          </w:p>
        </w:tc>
        <w:tc>
          <w:tcPr>
            <w:tcW w:w="3600" w:type="dxa"/>
            <w:shd w:val="clear" w:color="auto" w:fill="1F3864"/>
            <w:tcMar>
              <w:top w:w="66" w:type="dxa"/>
              <w:left w:w="88" w:type="dxa"/>
              <w:bottom w:w="66" w:type="dxa"/>
              <w:right w:w="88" w:type="dxa"/>
            </w:tcMar>
            <w:vAlign w:val="center"/>
          </w:tcPr>
          <w:p w14:paraId="187D2B74"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قرار الخوارزمية</w:t>
            </w:r>
          </w:p>
        </w:tc>
      </w:tr>
      <w:tr w:rsidR="006075F6" w:rsidRPr="000B0344" w14:paraId="786828B7" w14:textId="77777777" w:rsidTr="00A011EA">
        <w:tc>
          <w:tcPr>
            <w:tcW w:w="1080" w:type="dxa"/>
            <w:shd w:val="clear" w:color="auto" w:fill="EBF5FB"/>
            <w:tcMar>
              <w:top w:w="66" w:type="dxa"/>
              <w:left w:w="88" w:type="dxa"/>
              <w:bottom w:w="66" w:type="dxa"/>
              <w:right w:w="88" w:type="dxa"/>
            </w:tcMar>
            <w:vAlign w:val="center"/>
          </w:tcPr>
          <w:p w14:paraId="27214CF3"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المحاولة 1</w:t>
            </w:r>
          </w:p>
        </w:tc>
        <w:tc>
          <w:tcPr>
            <w:tcW w:w="3960" w:type="dxa"/>
            <w:shd w:val="clear" w:color="auto" w:fill="F5FAFF"/>
            <w:tcMar>
              <w:top w:w="66" w:type="dxa"/>
              <w:left w:w="88" w:type="dxa"/>
              <w:bottom w:w="66" w:type="dxa"/>
              <w:right w:w="88" w:type="dxa"/>
            </w:tcMar>
            <w:vAlign w:val="center"/>
          </w:tcPr>
          <w:p w14:paraId="4391CAA6"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فشل مفهوم «الحسم القيادي» المعزول فشلًا كاملًا (النوع 2).</w:t>
            </w:r>
          </w:p>
        </w:tc>
        <w:tc>
          <w:tcPr>
            <w:tcW w:w="3600" w:type="dxa"/>
            <w:shd w:val="clear" w:color="auto" w:fill="EBF5E0"/>
            <w:tcMar>
              <w:top w:w="66" w:type="dxa"/>
              <w:left w:w="88" w:type="dxa"/>
              <w:bottom w:w="66" w:type="dxa"/>
              <w:right w:w="88" w:type="dxa"/>
            </w:tcMar>
            <w:vAlign w:val="center"/>
          </w:tcPr>
          <w:p w14:paraId="4B18259F"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إعادة الاشتقاق من م3: دمج العزم في السياق الثلاثي (شورى، ثم عزم، ثم توكل).</w:t>
            </w:r>
          </w:p>
        </w:tc>
      </w:tr>
      <w:tr w:rsidR="006075F6" w:rsidRPr="000B0344" w14:paraId="4EFD3D21" w14:textId="77777777" w:rsidTr="00A011EA">
        <w:tc>
          <w:tcPr>
            <w:tcW w:w="1080" w:type="dxa"/>
            <w:shd w:val="clear" w:color="auto" w:fill="FFFFFF"/>
            <w:tcMar>
              <w:top w:w="66" w:type="dxa"/>
              <w:left w:w="88" w:type="dxa"/>
              <w:bottom w:w="66" w:type="dxa"/>
              <w:right w:w="88" w:type="dxa"/>
            </w:tcMar>
            <w:vAlign w:val="center"/>
          </w:tcPr>
          <w:p w14:paraId="4EEEDA28"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المحاولة 2</w:t>
            </w:r>
          </w:p>
        </w:tc>
        <w:tc>
          <w:tcPr>
            <w:tcW w:w="3960" w:type="dxa"/>
            <w:shd w:val="clear" w:color="auto" w:fill="FFFFFF"/>
            <w:tcMar>
              <w:top w:w="66" w:type="dxa"/>
              <w:left w:w="88" w:type="dxa"/>
              <w:bottom w:w="66" w:type="dxa"/>
              <w:right w:w="88" w:type="dxa"/>
            </w:tcMar>
            <w:vAlign w:val="center"/>
          </w:tcPr>
          <w:p w14:paraId="3C341D1A"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طُبّق النموذج الثلاثي المعدّل على منشآت عائلية صغيرة: عملت الشورى والعزم، ولم يُظهر التوكل أثرًا قابلًا للقياس (النوع 1 جزئيًا).</w:t>
            </w:r>
          </w:p>
        </w:tc>
        <w:tc>
          <w:tcPr>
            <w:tcW w:w="3600" w:type="dxa"/>
            <w:shd w:val="clear" w:color="auto" w:fill="FFFFFF"/>
            <w:tcMar>
              <w:top w:w="66" w:type="dxa"/>
              <w:left w:w="88" w:type="dxa"/>
              <w:bottom w:w="66" w:type="dxa"/>
              <w:right w:w="88" w:type="dxa"/>
            </w:tcMar>
            <w:vAlign w:val="center"/>
          </w:tcPr>
          <w:p w14:paraId="364D4FDA"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محاولة الجمع بتقييد السياق: نجحت جزئيًا، وبقي أثر التوكل ضعيفًا. وهذه المراجعة الأولى للتوكل.</w:t>
            </w:r>
          </w:p>
        </w:tc>
      </w:tr>
      <w:tr w:rsidR="006075F6" w:rsidRPr="000B0344" w14:paraId="1EF3E224" w14:textId="77777777" w:rsidTr="00A011EA">
        <w:tc>
          <w:tcPr>
            <w:tcW w:w="1080" w:type="dxa"/>
            <w:shd w:val="clear" w:color="auto" w:fill="EBF5FB"/>
            <w:tcMar>
              <w:top w:w="66" w:type="dxa"/>
              <w:left w:w="88" w:type="dxa"/>
              <w:bottom w:w="66" w:type="dxa"/>
              <w:right w:w="88" w:type="dxa"/>
            </w:tcMar>
            <w:vAlign w:val="center"/>
          </w:tcPr>
          <w:p w14:paraId="641EFA25"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المحاولة 3</w:t>
            </w:r>
          </w:p>
        </w:tc>
        <w:tc>
          <w:tcPr>
            <w:tcW w:w="3960" w:type="dxa"/>
            <w:shd w:val="clear" w:color="auto" w:fill="F5FAFF"/>
            <w:tcMar>
              <w:top w:w="66" w:type="dxa"/>
              <w:left w:w="88" w:type="dxa"/>
              <w:bottom w:w="66" w:type="dxa"/>
              <w:right w:w="88" w:type="dxa"/>
            </w:tcMar>
            <w:vAlign w:val="center"/>
          </w:tcPr>
          <w:p w14:paraId="136F5182"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أُعيد قياس التوكل برضا نفسي داخلي بدل أداء مؤسسي خارجي، وبقيت النتيجة غير دالة إحصائيًا.</w:t>
            </w:r>
          </w:p>
        </w:tc>
        <w:tc>
          <w:tcPr>
            <w:tcW w:w="3600" w:type="dxa"/>
            <w:shd w:val="clear" w:color="auto" w:fill="EBF5E0"/>
            <w:tcMar>
              <w:top w:w="66" w:type="dxa"/>
              <w:left w:w="88" w:type="dxa"/>
              <w:bottom w:w="66" w:type="dxa"/>
              <w:right w:w="88" w:type="dxa"/>
            </w:tcMar>
            <w:vAlign w:val="center"/>
          </w:tcPr>
          <w:p w14:paraId="3096A991"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المراجعة الثانية للعنصر نفسه، فيُطبَّق حدّ التدهور على التوكل تحديدًا.</w:t>
            </w:r>
          </w:p>
        </w:tc>
      </w:tr>
      <w:tr w:rsidR="006075F6" w:rsidRPr="000B0344" w14:paraId="4D60A456" w14:textId="77777777" w:rsidTr="00A011EA">
        <w:tc>
          <w:tcPr>
            <w:tcW w:w="1080" w:type="dxa"/>
            <w:shd w:val="clear" w:color="auto" w:fill="1F3864"/>
            <w:tcMar>
              <w:top w:w="66" w:type="dxa"/>
              <w:left w:w="88" w:type="dxa"/>
              <w:bottom w:w="66" w:type="dxa"/>
              <w:right w:w="88" w:type="dxa"/>
            </w:tcMar>
            <w:vAlign w:val="center"/>
          </w:tcPr>
          <w:p w14:paraId="0D3736FA"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lastRenderedPageBreak/>
              <w:t>القرار النهائي</w:t>
            </w:r>
          </w:p>
        </w:tc>
        <w:tc>
          <w:tcPr>
            <w:tcW w:w="3960" w:type="dxa"/>
            <w:shd w:val="clear" w:color="auto" w:fill="1F3864"/>
            <w:tcMar>
              <w:top w:w="66" w:type="dxa"/>
              <w:left w:w="88" w:type="dxa"/>
              <w:bottom w:w="66" w:type="dxa"/>
              <w:right w:w="88" w:type="dxa"/>
            </w:tcMar>
            <w:vAlign w:val="center"/>
          </w:tcPr>
          <w:p w14:paraId="1A44DBA1"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i/>
                <w:iCs/>
                <w:color w:val="FFFFFF"/>
                <w:sz w:val="26"/>
                <w:szCs w:val="26"/>
                <w:rtl/>
              </w:rPr>
              <w:t xml:space="preserve">يُسحب التوكل متغيرًا تجريبيًا مستقلًا، ويبقى في المستوى النظري (م1–م4). ويُسجَّل في البطاقة: «دلالة قرآنية قوية، وأثره التجريبي المستقل لم يثبت بعد، ويحتاج بحثًا في طريقة قياسه».</w:t>
            </w:r>
          </w:p>
        </w:tc>
        <w:tc>
          <w:tcPr>
            <w:tcW w:w="3600" w:type="dxa"/>
            <w:shd w:val="clear" w:color="auto" w:fill="1F3864"/>
            <w:tcMar>
              <w:top w:w="66" w:type="dxa"/>
              <w:left w:w="88" w:type="dxa"/>
              <w:bottom w:w="66" w:type="dxa"/>
              <w:right w:w="88" w:type="dxa"/>
            </w:tcMar>
            <w:vAlign w:val="center"/>
          </w:tcPr>
          <w:p w14:paraId="5EAA7BEA"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الشورى والعزم يبقيان مثبتين، والتوكل معلَّق، والنموذج ناجح جزئيًا.</w:t>
            </w:r>
          </w:p>
        </w:tc>
      </w:tr>
    </w:tbl>
    <w:p w14:paraId="0F8D5967" w14:textId="77777777" w:rsidR="006075F6" w:rsidRPr="000B0344" w:rsidRDefault="006075F6" w:rsidP="006075F6">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والسحب هنا طُبّق على أضيق عنصر ممكن، أي التوكل متغيرًا كميًا، ولم يُسقط النموذج كله بجرّة قلم. وهذا ما يمنع التشدد الذي يفرغ المشروع من محتواه بلا مسوّغ.</w:t>
      </w:r>
    </w:p>
    <w:p w14:paraId="3CAB75F2" w14:textId="77777777" w:rsidR="006075F6" w:rsidRPr="000B0344" w:rsidRDefault="006075F6" w:rsidP="006075F6">
      <w:pPr>
        <w:bidi/>
        <w:spacing w:after="55"/>
        <w:rPr>
          <w:rFonts w:ascii="Sakkal Majalla" w:hAnsi="Sakkal Majalla" w:cs="Sakkal Majalla"/>
          <w:sz w:val="26"/>
          <w:szCs w:val="26"/>
        </w:rPr>
      </w:pPr>
    </w:p>
    <w:p w14:paraId="18D8A13A" w14:textId="77777777" w:rsidR="006075F6" w:rsidRPr="000B0344" w:rsidRDefault="006075F6" w:rsidP="006075F6">
      <w:pPr>
        <w:pBdr>
          <w:bottom w:val="single" w:sz="6" w:space="0" w:color="D6E4F0"/>
        </w:pBdr>
        <w:bidi/>
        <w:spacing w:before="20" w:after="65"/>
        <w:rPr>
          <w:rFonts w:ascii="Sakkal Majalla" w:hAnsi="Sakkal Majalla" w:cs="Sakkal Majalla"/>
          <w:sz w:val="26"/>
          <w:szCs w:val="26"/>
        </w:rPr>
      </w:pPr>
    </w:p>
    <w:p w14:paraId="49ADFF84" w14:textId="77777777" w:rsidR="006075F6" w:rsidRPr="000B0344" w:rsidRDefault="006075F6" w:rsidP="006075F6">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متى يكون التقييد جمعًا مشروعًا، ومتى يكون ترقيعًا؟</w:t>
      </w:r>
    </w:p>
    <w:p w14:paraId="333055CD" w14:textId="77777777" w:rsidR="006075F6" w:rsidRPr="000B0344" w:rsidRDefault="006075F6" w:rsidP="006075F6">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أكثر ما يعيق تطبيق الخوارزمية سؤال: متى يكون «تقييد النطاق» جمعًا منهجيًا مشروعًا، ومتى يكون ترقيعًا مخصَّصًا (Ad Hoc) يخفي الفشل؟ وهذا جدول للإجابة: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6075F6" w:rsidRPr="000B0344" w14:paraId="3DE91E31" w14:textId="77777777" w:rsidTr="00A011EA">
        <w:tc>
          <w:tcPr>
            <w:tcW w:w="2160" w:type="dxa"/>
            <w:shd w:val="clear" w:color="auto" w:fill="1F3864"/>
            <w:tcMar>
              <w:top w:w="66" w:type="dxa"/>
              <w:left w:w="88" w:type="dxa"/>
              <w:bottom w:w="66" w:type="dxa"/>
              <w:right w:w="88" w:type="dxa"/>
            </w:tcMar>
            <w:vAlign w:val="center"/>
          </w:tcPr>
          <w:p w14:paraId="6058740F"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المعيار</w:t>
            </w:r>
          </w:p>
        </w:tc>
        <w:tc>
          <w:tcPr>
            <w:tcW w:w="3240" w:type="dxa"/>
            <w:shd w:val="clear" w:color="auto" w:fill="1F3864"/>
            <w:tcMar>
              <w:top w:w="66" w:type="dxa"/>
              <w:left w:w="88" w:type="dxa"/>
              <w:bottom w:w="66" w:type="dxa"/>
              <w:right w:w="88" w:type="dxa"/>
            </w:tcMar>
            <w:vAlign w:val="center"/>
          </w:tcPr>
          <w:p w14:paraId="3C695471"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الجمع المشروع</w:t>
            </w:r>
          </w:p>
        </w:tc>
        <w:tc>
          <w:tcPr>
            <w:tcW w:w="3240" w:type="dxa"/>
            <w:shd w:val="clear" w:color="auto" w:fill="1F3864"/>
            <w:tcMar>
              <w:top w:w="66" w:type="dxa"/>
              <w:left w:w="88" w:type="dxa"/>
              <w:bottom w:w="66" w:type="dxa"/>
              <w:right w:w="88" w:type="dxa"/>
            </w:tcMar>
            <w:vAlign w:val="center"/>
          </w:tcPr>
          <w:p w14:paraId="2FD94998"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الترقيع المخصَّص</w:t>
            </w:r>
          </w:p>
        </w:tc>
      </w:tr>
      <w:tr w:rsidR="006075F6" w:rsidRPr="000B0344" w14:paraId="73641432" w14:textId="77777777" w:rsidTr="00A011EA">
        <w:tc>
          <w:tcPr>
            <w:tcW w:w="2160" w:type="dxa"/>
            <w:shd w:val="clear" w:color="auto" w:fill="EBF5FB"/>
            <w:tcMar>
              <w:top w:w="66" w:type="dxa"/>
              <w:left w:w="88" w:type="dxa"/>
              <w:bottom w:w="66" w:type="dxa"/>
              <w:right w:w="88" w:type="dxa"/>
            </w:tcMar>
            <w:vAlign w:val="center"/>
          </w:tcPr>
          <w:p w14:paraId="33380CB4"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الأساس</w:t>
            </w:r>
          </w:p>
        </w:tc>
        <w:tc>
          <w:tcPr>
            <w:tcW w:w="3240" w:type="dxa"/>
            <w:shd w:val="clear" w:color="auto" w:fill="EBF5E0"/>
            <w:tcMar>
              <w:top w:w="66" w:type="dxa"/>
              <w:left w:w="88" w:type="dxa"/>
              <w:bottom w:w="66" w:type="dxa"/>
              <w:right w:w="88" w:type="dxa"/>
            </w:tcMar>
            <w:vAlign w:val="center"/>
          </w:tcPr>
          <w:p w14:paraId="084C1323"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التقييد مبني على فرق ملاحَظ وموثّق في البيانات (مثلًا: فارق كبير ودال إحصائيًا بين القطاع غير الربحي والربحي).</w:t>
            </w:r>
          </w:p>
        </w:tc>
        <w:tc>
          <w:tcPr>
            <w:tcW w:w="3240" w:type="dxa"/>
            <w:shd w:val="clear" w:color="auto" w:fill="FFF5F5"/>
            <w:tcMar>
              <w:top w:w="66" w:type="dxa"/>
              <w:left w:w="88" w:type="dxa"/>
              <w:bottom w:w="66" w:type="dxa"/>
              <w:right w:w="88" w:type="dxa"/>
            </w:tcMar>
            <w:vAlign w:val="center"/>
          </w:tcPr>
          <w:p w14:paraId="6986CC9A"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C00000"/>
                <w:sz w:val="26"/>
                <w:szCs w:val="26"/>
                <w:rtl/>
              </w:rPr>
              <w:t xml:space="preserve">التقييد مفترض نظريًا بلا دليل من البيانات (مثلًا: «ربما يعمل في المؤسسات الصغيرة»، ولم يُختبر).</w:t>
            </w:r>
          </w:p>
        </w:tc>
      </w:tr>
      <w:tr w:rsidR="006075F6" w:rsidRPr="000B0344" w14:paraId="122B84FB" w14:textId="77777777" w:rsidTr="00A011EA">
        <w:tc>
          <w:tcPr>
            <w:tcW w:w="2160" w:type="dxa"/>
            <w:shd w:val="clear" w:color="auto" w:fill="FFFFFF"/>
            <w:tcMar>
              <w:top w:w="66" w:type="dxa"/>
              <w:left w:w="88" w:type="dxa"/>
              <w:bottom w:w="66" w:type="dxa"/>
              <w:right w:w="88" w:type="dxa"/>
            </w:tcMar>
            <w:vAlign w:val="center"/>
          </w:tcPr>
          <w:p w14:paraId="6167C3B7"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التنبؤ الجديد</w:t>
            </w:r>
          </w:p>
        </w:tc>
        <w:tc>
          <w:tcPr>
            <w:tcW w:w="3240" w:type="dxa"/>
            <w:shd w:val="clear" w:color="auto" w:fill="FFFFFF"/>
            <w:tcMar>
              <w:top w:w="66" w:type="dxa"/>
              <w:left w:w="88" w:type="dxa"/>
              <w:bottom w:w="66" w:type="dxa"/>
              <w:right w:w="88" w:type="dxa"/>
            </w:tcMar>
            <w:vAlign w:val="center"/>
          </w:tcPr>
          <w:p w14:paraId="64CC1F91"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التقييد يُنتج تنبؤات جديدة قابلة للاختبار (مثلًا: أثر أقوى في المؤسسات التطوعية أيضًا).</w:t>
            </w:r>
          </w:p>
        </w:tc>
        <w:tc>
          <w:tcPr>
            <w:tcW w:w="3240" w:type="dxa"/>
            <w:shd w:val="clear" w:color="auto" w:fill="FFFFFF"/>
            <w:tcMar>
              <w:top w:w="66" w:type="dxa"/>
              <w:left w:w="88" w:type="dxa"/>
              <w:bottom w:w="66" w:type="dxa"/>
              <w:right w:w="88" w:type="dxa"/>
            </w:tcMar>
            <w:vAlign w:val="center"/>
          </w:tcPr>
          <w:p w14:paraId="05E3E096"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C00000"/>
                <w:sz w:val="26"/>
                <w:szCs w:val="26"/>
                <w:rtl/>
              </w:rPr>
              <w:t xml:space="preserve">التقييد يستوعب الفشل الحالي فقط، بلا تنبؤ جديد: استثناء بلا مقابل.</w:t>
            </w:r>
          </w:p>
        </w:tc>
      </w:tr>
      <w:tr w:rsidR="006075F6" w:rsidRPr="000B0344" w14:paraId="5B9D09E3" w14:textId="77777777" w:rsidTr="00A011EA">
        <w:tc>
          <w:tcPr>
            <w:tcW w:w="2160" w:type="dxa"/>
            <w:shd w:val="clear" w:color="auto" w:fill="EBF5FB"/>
            <w:tcMar>
              <w:top w:w="66" w:type="dxa"/>
              <w:left w:w="88" w:type="dxa"/>
              <w:bottom w:w="66" w:type="dxa"/>
              <w:right w:w="88" w:type="dxa"/>
            </w:tcMar>
            <w:vAlign w:val="center"/>
          </w:tcPr>
          <w:p w14:paraId="2A994449"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الأمانة</w:t>
            </w:r>
          </w:p>
        </w:tc>
        <w:tc>
          <w:tcPr>
            <w:tcW w:w="3240" w:type="dxa"/>
            <w:shd w:val="clear" w:color="auto" w:fill="EBF5E0"/>
            <w:tcMar>
              <w:top w:w="66" w:type="dxa"/>
              <w:left w:w="88" w:type="dxa"/>
              <w:bottom w:w="66" w:type="dxa"/>
              <w:right w:w="88" w:type="dxa"/>
            </w:tcMar>
            <w:vAlign w:val="center"/>
          </w:tcPr>
          <w:p w14:paraId="54DD79B6"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التقييد يقلّص ادعاء عمومية النموذج صراحة في البطاقة.</w:t>
            </w:r>
          </w:p>
        </w:tc>
        <w:tc>
          <w:tcPr>
            <w:tcW w:w="3240" w:type="dxa"/>
            <w:shd w:val="clear" w:color="auto" w:fill="FFF5F5"/>
            <w:tcMar>
              <w:top w:w="66" w:type="dxa"/>
              <w:left w:w="88" w:type="dxa"/>
              <w:bottom w:w="66" w:type="dxa"/>
              <w:right w:w="88" w:type="dxa"/>
            </w:tcMar>
            <w:vAlign w:val="center"/>
          </w:tcPr>
          <w:p w14:paraId="4F93291C"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C00000"/>
                <w:sz w:val="26"/>
                <w:szCs w:val="26"/>
                <w:rtl/>
              </w:rPr>
              <w:t xml:space="preserve">التقييد يحافظ على ادعاء العمومية «في الأصل» مع شروط غير موثّقة.</w:t>
            </w:r>
          </w:p>
        </w:tc>
      </w:tr>
      <w:tr w:rsidR="006075F6" w:rsidRPr="000B0344" w14:paraId="12E495A8" w14:textId="77777777" w:rsidTr="00A011EA">
        <w:tc>
          <w:tcPr>
            <w:tcW w:w="2160" w:type="dxa"/>
            <w:shd w:val="clear" w:color="auto" w:fill="FFFFFF"/>
            <w:tcMar>
              <w:top w:w="66" w:type="dxa"/>
              <w:left w:w="88" w:type="dxa"/>
              <w:bottom w:w="66" w:type="dxa"/>
              <w:right w:w="88" w:type="dxa"/>
            </w:tcMar>
            <w:vAlign w:val="center"/>
          </w:tcPr>
          <w:p w14:paraId="329126D4"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المراجعة الخارجية</w:t>
            </w:r>
          </w:p>
        </w:tc>
        <w:tc>
          <w:tcPr>
            <w:tcW w:w="3240" w:type="dxa"/>
            <w:shd w:val="clear" w:color="auto" w:fill="FFFFFF"/>
            <w:tcMar>
              <w:top w:w="66" w:type="dxa"/>
              <w:left w:w="88" w:type="dxa"/>
              <w:bottom w:w="66" w:type="dxa"/>
              <w:right w:w="88" w:type="dxa"/>
            </w:tcMar>
            <w:vAlign w:val="center"/>
          </w:tcPr>
          <w:p w14:paraId="058B52EF"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يستطيع باحث مستقل التحقق من التقييد بالبيانات الأصلية.</w:t>
            </w:r>
          </w:p>
        </w:tc>
        <w:tc>
          <w:tcPr>
            <w:tcW w:w="3240" w:type="dxa"/>
            <w:shd w:val="clear" w:color="auto" w:fill="FFFFFF"/>
            <w:tcMar>
              <w:top w:w="66" w:type="dxa"/>
              <w:left w:w="88" w:type="dxa"/>
              <w:bottom w:w="66" w:type="dxa"/>
              <w:right w:w="88" w:type="dxa"/>
            </w:tcMar>
            <w:vAlign w:val="center"/>
          </w:tcPr>
          <w:p w14:paraId="4CF94BFA"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C00000"/>
                <w:sz w:val="26"/>
                <w:szCs w:val="26"/>
                <w:rtl/>
              </w:rPr>
              <w:t xml:space="preserve">التحقق المستقل متعذر، لأن التقييد معرَّف بما يتجنب الفشل الحالي لا بمعايير مستقلة.</w:t>
            </w:r>
          </w:p>
        </w:tc>
      </w:tr>
      <w:tr w:rsidR="006075F6" w:rsidRPr="000B0344" w14:paraId="369DE431" w14:textId="77777777" w:rsidTr="00A011EA">
        <w:tc>
          <w:tcPr>
            <w:tcW w:w="2160" w:type="dxa"/>
            <w:shd w:val="clear" w:color="auto" w:fill="1F3864"/>
            <w:tcMar>
              <w:top w:w="66" w:type="dxa"/>
              <w:left w:w="88" w:type="dxa"/>
              <w:bottom w:w="66" w:type="dxa"/>
              <w:right w:w="88" w:type="dxa"/>
            </w:tcMar>
            <w:vAlign w:val="center"/>
          </w:tcPr>
          <w:p w14:paraId="664E0DB8"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الحكم النهائي</w:t>
            </w:r>
          </w:p>
        </w:tc>
        <w:tc>
          <w:tcPr>
            <w:tcW w:w="3240" w:type="dxa"/>
            <w:shd w:val="clear" w:color="auto" w:fill="375623"/>
            <w:tcMar>
              <w:top w:w="66" w:type="dxa"/>
              <w:left w:w="88" w:type="dxa"/>
              <w:bottom w:w="66" w:type="dxa"/>
              <w:right w:w="88" w:type="dxa"/>
            </w:tcMar>
            <w:vAlign w:val="center"/>
          </w:tcPr>
          <w:p w14:paraId="5B7134D1"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تحول تقدمي بمعيار لاكاتوش.</w:t>
            </w:r>
          </w:p>
        </w:tc>
        <w:tc>
          <w:tcPr>
            <w:tcW w:w="3240" w:type="dxa"/>
            <w:shd w:val="clear" w:color="auto" w:fill="C00000"/>
            <w:tcMar>
              <w:top w:w="66" w:type="dxa"/>
              <w:left w:w="88" w:type="dxa"/>
              <w:bottom w:w="66" w:type="dxa"/>
              <w:right w:w="88" w:type="dxa"/>
            </w:tcMar>
            <w:vAlign w:val="center"/>
          </w:tcPr>
          <w:p w14:paraId="21042220"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تعديل مخصَّص: علامة تدهور بمعيار لاكاتوش.</w:t>
            </w:r>
          </w:p>
        </w:tc>
      </w:tr>
    </w:tbl>
    <w:p w14:paraId="6247F8FA" w14:textId="77777777" w:rsidR="006075F6" w:rsidRPr="000B0344" w:rsidRDefault="006075F6" w:rsidP="006075F6">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وهذا الجدول هو المحك العملي للضمانة الثالثة. فالسؤال ليس «هل نشعر أن التعديل مثمر؟»، وإنما «هل يتنبأ بشيء جديد قابل للاختبار، مستقل عن الفشل الذي نعالجه؟».</w:t>
      </w:r>
    </w:p>
    <w:p w14:paraId="7E276C1A" w14:textId="77777777" w:rsidR="006075F6" w:rsidRPr="000B0344" w:rsidRDefault="006075F6" w:rsidP="006075F6">
      <w:pPr>
        <w:bidi/>
        <w:spacing w:after="55"/>
        <w:rPr>
          <w:rFonts w:ascii="Sakkal Majalla" w:hAnsi="Sakkal Majalla" w:cs="Sakkal Majalla"/>
          <w:sz w:val="26"/>
          <w:szCs w:val="26"/>
        </w:rPr>
      </w:pPr>
    </w:p>
    <w:p w14:paraId="496B271E" w14:textId="77777777" w:rsidR="006075F6" w:rsidRPr="000B0344" w:rsidRDefault="006075F6" w:rsidP="006075F6">
      <w:pPr>
        <w:pBdr>
          <w:bottom w:val="single" w:sz="6" w:space="0" w:color="D6E4F0"/>
        </w:pBdr>
        <w:bidi/>
        <w:spacing w:before="20" w:after="65"/>
        <w:rPr>
          <w:rFonts w:ascii="Sakkal Majalla" w:hAnsi="Sakkal Majalla" w:cs="Sakkal Majalla"/>
          <w:sz w:val="26"/>
          <w:szCs w:val="26"/>
        </w:rPr>
      </w:pPr>
    </w:p>
    <w:p w14:paraId="2EC8858A" w14:textId="77777777" w:rsidR="006075F6" w:rsidRPr="000B0344" w:rsidRDefault="006075F6" w:rsidP="006075F6">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لحظات الصعوبة في تطبيق الخوارزمية</w:t>
      </w:r>
    </w:p>
    <w:p w14:paraId="5DB7B83A" w14:textId="77777777" w:rsidR="006075F6" w:rsidRPr="000B0344" w:rsidRDefault="006075F6" w:rsidP="006075F6">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هذه ست لحظات يصعب فيها التطبيق، وهي شروط لنجاح الخوارزمية يحسن أن يعرفها الممارس قبل أن يبدأ:</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2160"/>
        <w:gridCol w:w="3240"/>
        <w:gridCol w:w="2880"/>
      </w:tblGrid>
      <w:tr w:rsidR="006075F6" w:rsidRPr="000B0344" w14:paraId="3F947969" w14:textId="77777777" w:rsidTr="00A011EA">
        <w:tc>
          <w:tcPr>
            <w:tcW w:w="360" w:type="dxa"/>
            <w:shd w:val="clear" w:color="auto" w:fill="C55A11"/>
            <w:tcMar>
              <w:top w:w="66" w:type="dxa"/>
              <w:left w:w="88" w:type="dxa"/>
              <w:bottom w:w="66" w:type="dxa"/>
              <w:right w:w="88" w:type="dxa"/>
            </w:tcMar>
            <w:vAlign w:val="center"/>
          </w:tcPr>
          <w:p w14:paraId="6C2372A4"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w:t>
            </w:r>
          </w:p>
        </w:tc>
        <w:tc>
          <w:tcPr>
            <w:tcW w:w="2160" w:type="dxa"/>
            <w:shd w:val="clear" w:color="auto" w:fill="C55A11"/>
            <w:tcMar>
              <w:top w:w="66" w:type="dxa"/>
              <w:left w:w="88" w:type="dxa"/>
              <w:bottom w:w="66" w:type="dxa"/>
              <w:right w:w="88" w:type="dxa"/>
            </w:tcMar>
            <w:vAlign w:val="center"/>
          </w:tcPr>
          <w:p w14:paraId="26F1FB29"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لحظة الصعوبة</w:t>
            </w:r>
          </w:p>
        </w:tc>
        <w:tc>
          <w:tcPr>
            <w:tcW w:w="3240" w:type="dxa"/>
            <w:shd w:val="clear" w:color="auto" w:fill="C55A11"/>
            <w:tcMar>
              <w:top w:w="66" w:type="dxa"/>
              <w:left w:w="88" w:type="dxa"/>
              <w:bottom w:w="66" w:type="dxa"/>
              <w:right w:w="88" w:type="dxa"/>
            </w:tcMar>
            <w:vAlign w:val="center"/>
          </w:tcPr>
          <w:p w14:paraId="2C3D17DB"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ما يجعلها صعبة</w:t>
            </w:r>
          </w:p>
        </w:tc>
        <w:tc>
          <w:tcPr>
            <w:tcW w:w="2880" w:type="dxa"/>
            <w:shd w:val="clear" w:color="auto" w:fill="C55A11"/>
            <w:tcMar>
              <w:top w:w="66" w:type="dxa"/>
              <w:left w:w="88" w:type="dxa"/>
              <w:bottom w:w="66" w:type="dxa"/>
              <w:right w:w="88" w:type="dxa"/>
            </w:tcMar>
            <w:vAlign w:val="center"/>
          </w:tcPr>
          <w:p w14:paraId="3EC8FCBB"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ما يُساعد</w:t>
            </w:r>
          </w:p>
        </w:tc>
      </w:tr>
      <w:tr w:rsidR="006075F6" w:rsidRPr="000B0344" w14:paraId="3830CB49" w14:textId="77777777" w:rsidTr="00A011EA">
        <w:tc>
          <w:tcPr>
            <w:tcW w:w="360" w:type="dxa"/>
            <w:shd w:val="clear" w:color="auto" w:fill="FFF0F0"/>
            <w:tcMar>
              <w:top w:w="66" w:type="dxa"/>
              <w:left w:w="88" w:type="dxa"/>
              <w:bottom w:w="66" w:type="dxa"/>
              <w:right w:w="88" w:type="dxa"/>
            </w:tcMar>
            <w:vAlign w:val="center"/>
          </w:tcPr>
          <w:p w14:paraId="3E028511"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C55A11"/>
                <w:sz w:val="26"/>
                <w:szCs w:val="26"/>
                <w:rtl/>
              </w:rPr>
              <w:t>1</w:t>
            </w:r>
          </w:p>
        </w:tc>
        <w:tc>
          <w:tcPr>
            <w:tcW w:w="2160" w:type="dxa"/>
            <w:shd w:val="clear" w:color="auto" w:fill="FFF5F5"/>
            <w:tcMar>
              <w:top w:w="66" w:type="dxa"/>
              <w:left w:w="88" w:type="dxa"/>
              <w:bottom w:w="66" w:type="dxa"/>
              <w:right w:w="88" w:type="dxa"/>
            </w:tcMar>
            <w:vAlign w:val="center"/>
          </w:tcPr>
          <w:p w14:paraId="01B7A171"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C55A11"/>
                <w:sz w:val="26"/>
                <w:szCs w:val="26"/>
                <w:rtl/>
              </w:rPr>
              <w:t>تحديد "كفاية" التصميم (خطوة 1)</w:t>
            </w:r>
          </w:p>
        </w:tc>
        <w:tc>
          <w:tcPr>
            <w:tcW w:w="3240" w:type="dxa"/>
            <w:shd w:val="clear" w:color="auto" w:fill="EBF5FB"/>
            <w:tcMar>
              <w:top w:w="66" w:type="dxa"/>
              <w:left w:w="88" w:type="dxa"/>
              <w:bottom w:w="66" w:type="dxa"/>
              <w:right w:w="88" w:type="dxa"/>
            </w:tcMar>
            <w:vAlign w:val="center"/>
          </w:tcPr>
          <w:p w14:paraId="7CB90B5E"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معيار موضوعي مطلق: «كفاية العينة» قابلة للجدل بحسب السياق والميزانية.</w:t>
            </w:r>
          </w:p>
        </w:tc>
        <w:tc>
          <w:tcPr>
            <w:tcW w:w="2880" w:type="dxa"/>
            <w:shd w:val="clear" w:color="auto" w:fill="EBF5E0"/>
            <w:tcMar>
              <w:top w:w="66" w:type="dxa"/>
              <w:left w:w="88" w:type="dxa"/>
              <w:bottom w:w="66" w:type="dxa"/>
              <w:right w:w="88" w:type="dxa"/>
            </w:tcMar>
            <w:vAlign w:val="center"/>
          </w:tcPr>
          <w:p w14:paraId="61F61281"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استشارة إحصائي مستقل قبل إعلان الكفاية، لا الباحث المصمّم وحده.</w:t>
            </w:r>
          </w:p>
        </w:tc>
      </w:tr>
      <w:tr w:rsidR="006075F6" w:rsidRPr="000B0344" w14:paraId="0B83F472" w14:textId="77777777" w:rsidTr="00A011EA">
        <w:tc>
          <w:tcPr>
            <w:tcW w:w="360" w:type="dxa"/>
            <w:shd w:val="clear" w:color="auto" w:fill="FFFFFF"/>
            <w:tcMar>
              <w:top w:w="66" w:type="dxa"/>
              <w:left w:w="88" w:type="dxa"/>
              <w:bottom w:w="66" w:type="dxa"/>
              <w:right w:w="88" w:type="dxa"/>
            </w:tcMar>
            <w:vAlign w:val="center"/>
          </w:tcPr>
          <w:p w14:paraId="42F382FD"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C55A11"/>
                <w:sz w:val="26"/>
                <w:szCs w:val="26"/>
                <w:rtl/>
              </w:rPr>
              <w:t>2</w:t>
            </w:r>
          </w:p>
        </w:tc>
        <w:tc>
          <w:tcPr>
            <w:tcW w:w="2160" w:type="dxa"/>
            <w:shd w:val="clear" w:color="auto" w:fill="FFFFFF"/>
            <w:tcMar>
              <w:top w:w="66" w:type="dxa"/>
              <w:left w:w="88" w:type="dxa"/>
              <w:bottom w:w="66" w:type="dxa"/>
              <w:right w:w="88" w:type="dxa"/>
            </w:tcMar>
            <w:vAlign w:val="center"/>
          </w:tcPr>
          <w:p w14:paraId="12F50B17"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C55A11"/>
                <w:sz w:val="26"/>
                <w:szCs w:val="26"/>
                <w:rtl/>
              </w:rPr>
              <w:t>تحديد نوع التعارض بين 1 و2 (خطوة 2)</w:t>
            </w:r>
          </w:p>
        </w:tc>
        <w:tc>
          <w:tcPr>
            <w:tcW w:w="3240" w:type="dxa"/>
            <w:shd w:val="clear" w:color="auto" w:fill="FFFFFF"/>
            <w:tcMar>
              <w:top w:w="66" w:type="dxa"/>
              <w:left w:w="88" w:type="dxa"/>
              <w:bottom w:w="66" w:type="dxa"/>
              <w:right w:w="88" w:type="dxa"/>
            </w:tcMar>
            <w:vAlign w:val="center"/>
          </w:tcPr>
          <w:p w14:paraId="5DB72966"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النوعان 1 و2 يتداخلان حين يكون الاتجاه صحيحًا والحجم ضعيفًا جدًا.</w:t>
            </w:r>
          </w:p>
        </w:tc>
        <w:tc>
          <w:tcPr>
            <w:tcW w:w="2880" w:type="dxa"/>
            <w:shd w:val="clear" w:color="auto" w:fill="FFFFFF"/>
            <w:tcMar>
              <w:top w:w="66" w:type="dxa"/>
              <w:left w:w="88" w:type="dxa"/>
              <w:bottom w:w="66" w:type="dxa"/>
              <w:right w:w="88" w:type="dxa"/>
            </w:tcMar>
            <w:vAlign w:val="center"/>
          </w:tcPr>
          <w:p w14:paraId="56BC2929"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حدّ يُعلن مسبقًا للحجم المقبول، مثل: «فارق غير دال إحصائيًا يُعدّ من النوع 2 لا النوع 1».</w:t>
            </w:r>
          </w:p>
        </w:tc>
      </w:tr>
      <w:tr w:rsidR="006075F6" w:rsidRPr="000B0344" w14:paraId="78902256" w14:textId="77777777" w:rsidTr="00A011EA">
        <w:tc>
          <w:tcPr>
            <w:tcW w:w="360" w:type="dxa"/>
            <w:shd w:val="clear" w:color="auto" w:fill="FFF0F0"/>
            <w:tcMar>
              <w:top w:w="66" w:type="dxa"/>
              <w:left w:w="88" w:type="dxa"/>
              <w:bottom w:w="66" w:type="dxa"/>
              <w:right w:w="88" w:type="dxa"/>
            </w:tcMar>
            <w:vAlign w:val="center"/>
          </w:tcPr>
          <w:p w14:paraId="60457821"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C55A11"/>
                <w:sz w:val="26"/>
                <w:szCs w:val="26"/>
                <w:rtl/>
              </w:rPr>
              <w:t>3</w:t>
            </w:r>
          </w:p>
        </w:tc>
        <w:tc>
          <w:tcPr>
            <w:tcW w:w="2160" w:type="dxa"/>
            <w:shd w:val="clear" w:color="auto" w:fill="FFF5F5"/>
            <w:tcMar>
              <w:top w:w="66" w:type="dxa"/>
              <w:left w:w="88" w:type="dxa"/>
              <w:bottom w:w="66" w:type="dxa"/>
              <w:right w:w="88" w:type="dxa"/>
            </w:tcMar>
            <w:vAlign w:val="center"/>
          </w:tcPr>
          <w:p w14:paraId="641E6519"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C55A11"/>
                <w:sz w:val="26"/>
                <w:szCs w:val="26"/>
                <w:rtl/>
              </w:rPr>
              <w:t>تمييز الجمع من الترقيع (خطوة 4)</w:t>
            </w:r>
          </w:p>
        </w:tc>
        <w:tc>
          <w:tcPr>
            <w:tcW w:w="3240" w:type="dxa"/>
            <w:shd w:val="clear" w:color="auto" w:fill="EBF5FB"/>
            <w:tcMar>
              <w:top w:w="66" w:type="dxa"/>
              <w:left w:w="88" w:type="dxa"/>
              <w:bottom w:w="66" w:type="dxa"/>
              <w:right w:w="88" w:type="dxa"/>
            </w:tcMar>
            <w:vAlign w:val="center"/>
          </w:tcPr>
          <w:p w14:paraId="7D196B7C"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الباحث منحاز بطبيعته لنجاح نموذجه، والتقييد السياقي مغرٍ لأنه يحمي.</w:t>
            </w:r>
          </w:p>
        </w:tc>
        <w:tc>
          <w:tcPr>
            <w:tcW w:w="2880" w:type="dxa"/>
            <w:shd w:val="clear" w:color="auto" w:fill="EBF5E0"/>
            <w:tcMar>
              <w:top w:w="66" w:type="dxa"/>
              <w:left w:w="88" w:type="dxa"/>
              <w:bottom w:w="66" w:type="dxa"/>
              <w:right w:w="88" w:type="dxa"/>
            </w:tcMar>
            <w:vAlign w:val="center"/>
          </w:tcPr>
          <w:p w14:paraId="533D7A78"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الفحص بجدول «الجمع المشروع والترقيع» أعلاه، ومراجعة مستقلة قبل إعلان الجمع.</w:t>
            </w:r>
          </w:p>
        </w:tc>
      </w:tr>
      <w:tr w:rsidR="006075F6" w:rsidRPr="000B0344" w14:paraId="1FA6D589" w14:textId="77777777" w:rsidTr="00A011EA">
        <w:tc>
          <w:tcPr>
            <w:tcW w:w="360" w:type="dxa"/>
            <w:shd w:val="clear" w:color="auto" w:fill="FFFFFF"/>
            <w:tcMar>
              <w:top w:w="66" w:type="dxa"/>
              <w:left w:w="88" w:type="dxa"/>
              <w:bottom w:w="66" w:type="dxa"/>
              <w:right w:w="88" w:type="dxa"/>
            </w:tcMar>
            <w:vAlign w:val="center"/>
          </w:tcPr>
          <w:p w14:paraId="4C8227CA"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C55A11"/>
                <w:sz w:val="26"/>
                <w:szCs w:val="26"/>
                <w:rtl/>
              </w:rPr>
              <w:t>4</w:t>
            </w:r>
          </w:p>
        </w:tc>
        <w:tc>
          <w:tcPr>
            <w:tcW w:w="2160" w:type="dxa"/>
            <w:shd w:val="clear" w:color="auto" w:fill="FFFFFF"/>
            <w:tcMar>
              <w:top w:w="66" w:type="dxa"/>
              <w:left w:w="88" w:type="dxa"/>
              <w:bottom w:w="66" w:type="dxa"/>
              <w:right w:w="88" w:type="dxa"/>
            </w:tcMar>
            <w:vAlign w:val="center"/>
          </w:tcPr>
          <w:p w14:paraId="383D559D"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C55A11"/>
                <w:sz w:val="26"/>
                <w:szCs w:val="26"/>
                <w:rtl/>
              </w:rPr>
              <w:t>تحديد "أضعف مستوى سنداً" (خطوة 5)</w:t>
            </w:r>
          </w:p>
        </w:tc>
        <w:tc>
          <w:tcPr>
            <w:tcW w:w="3240" w:type="dxa"/>
            <w:shd w:val="clear" w:color="auto" w:fill="FFFFFF"/>
            <w:tcMar>
              <w:top w:w="66" w:type="dxa"/>
              <w:left w:w="88" w:type="dxa"/>
              <w:bottom w:w="66" w:type="dxa"/>
              <w:right w:w="88" w:type="dxa"/>
            </w:tcMar>
            <w:vAlign w:val="center"/>
          </w:tcPr>
          <w:p w14:paraId="240A2AB9"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قد تتعدد المستويات الضعيفة، فأيها يُراجَع أولًا؟</w:t>
            </w:r>
          </w:p>
        </w:tc>
        <w:tc>
          <w:tcPr>
            <w:tcW w:w="2880" w:type="dxa"/>
            <w:shd w:val="clear" w:color="auto" w:fill="FFFFFF"/>
            <w:tcMar>
              <w:top w:w="66" w:type="dxa"/>
              <w:left w:w="88" w:type="dxa"/>
              <w:bottom w:w="66" w:type="dxa"/>
              <w:right w:w="88" w:type="dxa"/>
            </w:tcMar>
            <w:vAlign w:val="center"/>
          </w:tcPr>
          <w:p w14:paraId="3515C802"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يُقدَّم المستوى الذي فيه خطأ منهجي موثّق، ثم الأعلى هامشًا في البطاقة. وعند التساوي يُقدَّم الأدنى في السلم، لأن خطأه يسري إلى ما فوقه.</w:t>
            </w:r>
          </w:p>
        </w:tc>
      </w:tr>
      <w:tr w:rsidR="006075F6" w:rsidRPr="000B0344" w14:paraId="2F2FFB8B" w14:textId="77777777" w:rsidTr="00A011EA">
        <w:tc>
          <w:tcPr>
            <w:tcW w:w="360" w:type="dxa"/>
            <w:shd w:val="clear" w:color="auto" w:fill="FFF0F0"/>
            <w:tcMar>
              <w:top w:w="66" w:type="dxa"/>
              <w:left w:w="88" w:type="dxa"/>
              <w:bottom w:w="66" w:type="dxa"/>
              <w:right w:w="88" w:type="dxa"/>
            </w:tcMar>
            <w:vAlign w:val="center"/>
          </w:tcPr>
          <w:p w14:paraId="5E5AB652"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C55A11"/>
                <w:sz w:val="26"/>
                <w:szCs w:val="26"/>
                <w:rtl/>
              </w:rPr>
              <w:t>5</w:t>
            </w:r>
          </w:p>
        </w:tc>
        <w:tc>
          <w:tcPr>
            <w:tcW w:w="2160" w:type="dxa"/>
            <w:shd w:val="clear" w:color="auto" w:fill="FFF5F5"/>
            <w:tcMar>
              <w:top w:w="66" w:type="dxa"/>
              <w:left w:w="88" w:type="dxa"/>
              <w:bottom w:w="66" w:type="dxa"/>
              <w:right w:w="88" w:type="dxa"/>
            </w:tcMar>
            <w:vAlign w:val="center"/>
          </w:tcPr>
          <w:p w14:paraId="5911418D"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C55A11"/>
                <w:sz w:val="26"/>
                <w:szCs w:val="26"/>
                <w:rtl/>
              </w:rPr>
              <w:t>إعلان السحب (خطوة 6)</w:t>
            </w:r>
          </w:p>
        </w:tc>
        <w:tc>
          <w:tcPr>
            <w:tcW w:w="3240" w:type="dxa"/>
            <w:shd w:val="clear" w:color="auto" w:fill="EBF5FB"/>
            <w:tcMar>
              <w:top w:w="66" w:type="dxa"/>
              <w:left w:w="88" w:type="dxa"/>
              <w:bottom w:w="66" w:type="dxa"/>
              <w:right w:w="88" w:type="dxa"/>
            </w:tcMar>
            <w:vAlign w:val="center"/>
          </w:tcPr>
          <w:p w14:paraId="060CAF4B"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قرار السحب إعلان فشل، ووراءه ضغط اجتماعي وعلمي حقيقي.</w:t>
            </w:r>
          </w:p>
        </w:tc>
        <w:tc>
          <w:tcPr>
            <w:tcW w:w="2880" w:type="dxa"/>
            <w:shd w:val="clear" w:color="auto" w:fill="EBF5E0"/>
            <w:tcMar>
              <w:top w:w="66" w:type="dxa"/>
              <w:left w:w="88" w:type="dxa"/>
              <w:bottom w:w="66" w:type="dxa"/>
              <w:right w:w="88" w:type="dxa"/>
            </w:tcMar>
            <w:vAlign w:val="center"/>
          </w:tcPr>
          <w:p w14:paraId="2FAD8765"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إعلان الحد مسبقًا (مراجعتان) يخفف الضغط: القرار تطبيق لمعيار معلن، لا حكم لحظي من الباحث.</w:t>
            </w:r>
          </w:p>
        </w:tc>
      </w:tr>
      <w:tr w:rsidR="006075F6" w:rsidRPr="000B0344" w14:paraId="38E0FCE2" w14:textId="77777777" w:rsidTr="00A011EA">
        <w:tc>
          <w:tcPr>
            <w:tcW w:w="360" w:type="dxa"/>
            <w:shd w:val="clear" w:color="auto" w:fill="FFFFFF"/>
            <w:tcMar>
              <w:top w:w="66" w:type="dxa"/>
              <w:left w:w="88" w:type="dxa"/>
              <w:bottom w:w="66" w:type="dxa"/>
              <w:right w:w="88" w:type="dxa"/>
            </w:tcMar>
            <w:vAlign w:val="center"/>
          </w:tcPr>
          <w:p w14:paraId="5ED1D2C5"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C55A11"/>
                <w:sz w:val="26"/>
                <w:szCs w:val="26"/>
                <w:rtl/>
              </w:rPr>
              <w:t>6</w:t>
            </w:r>
          </w:p>
        </w:tc>
        <w:tc>
          <w:tcPr>
            <w:tcW w:w="2160" w:type="dxa"/>
            <w:shd w:val="clear" w:color="auto" w:fill="FFFFFF"/>
            <w:tcMar>
              <w:top w:w="66" w:type="dxa"/>
              <w:left w:w="88" w:type="dxa"/>
              <w:bottom w:w="66" w:type="dxa"/>
              <w:right w:w="88" w:type="dxa"/>
            </w:tcMar>
            <w:vAlign w:val="center"/>
          </w:tcPr>
          <w:p w14:paraId="328FB026"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C55A11"/>
                <w:sz w:val="26"/>
                <w:szCs w:val="26"/>
                <w:rtl/>
              </w:rPr>
              <w:t>تحديد "دقة جراحية" السحب</w:t>
            </w:r>
          </w:p>
        </w:tc>
        <w:tc>
          <w:tcPr>
            <w:tcW w:w="3240" w:type="dxa"/>
            <w:shd w:val="clear" w:color="auto" w:fill="FFFFFF"/>
            <w:tcMar>
              <w:top w:w="66" w:type="dxa"/>
              <w:left w:w="88" w:type="dxa"/>
              <w:bottom w:w="66" w:type="dxa"/>
              <w:right w:w="88" w:type="dxa"/>
            </w:tcMar>
            <w:vAlign w:val="center"/>
          </w:tcPr>
          <w:p w14:paraId="4D6580D0"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أين تقف حدود العنصر المسحوب؟ التوكل وحده، أم الشورى والعزم والتوكل معًا؟</w:t>
            </w:r>
          </w:p>
        </w:tc>
        <w:tc>
          <w:tcPr>
            <w:tcW w:w="2880" w:type="dxa"/>
            <w:shd w:val="clear" w:color="auto" w:fill="FFFFFF"/>
            <w:tcMar>
              <w:top w:w="66" w:type="dxa"/>
              <w:left w:w="88" w:type="dxa"/>
              <w:bottom w:w="66" w:type="dxa"/>
              <w:right w:w="88" w:type="dxa"/>
            </w:tcMar>
            <w:vAlign w:val="center"/>
          </w:tcPr>
          <w:p w14:paraId="4A0B91B1"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القاعدة: وحدة السحب أضيق عنصر مستقل له متغير يُقاس منفصلًا.</w:t>
            </w:r>
          </w:p>
        </w:tc>
      </w:tr>
    </w:tbl>
    <w:p w14:paraId="2A522BD1" w14:textId="77777777" w:rsidR="006075F6" w:rsidRPr="000B0344" w:rsidRDefault="006075F6" w:rsidP="006075F6">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فهذه التحذيرات لا تضعف الخوارزمية، وإنما تبيّن ما تحتاجه: مراجعة مستقلة، ومعايير مسبقة، واستعدادًا للاعتراف بالسحب حين يجب. وبدون ذلك تصير الخوارزمية غطاءً منهجيًا لا أداة منهجية.</w:t>
      </w:r>
    </w:p>
    <w:p w14:paraId="2D67AFDE" w14:textId="77777777" w:rsidR="006075F6" w:rsidRPr="000B0344" w:rsidRDefault="006075F6" w:rsidP="006075F6">
      <w:pPr>
        <w:bidi/>
        <w:spacing w:after="55"/>
        <w:rPr>
          <w:rFonts w:ascii="Sakkal Majalla" w:hAnsi="Sakkal Majalla" w:cs="Sakkal Majalla"/>
          <w:sz w:val="26"/>
          <w:szCs w:val="26"/>
        </w:rPr>
      </w:pPr>
    </w:p>
    <w:p w14:paraId="7DD2A14D" w14:textId="77777777" w:rsidR="006075F6" w:rsidRPr="000B0344" w:rsidRDefault="006075F6" w:rsidP="006075F6">
      <w:pPr>
        <w:pBdr>
          <w:bottom w:val="single" w:sz="6" w:space="0" w:color="D6E4F0"/>
        </w:pBdr>
        <w:bidi/>
        <w:spacing w:before="20" w:after="65"/>
        <w:rPr>
          <w:rFonts w:ascii="Sakkal Majalla" w:hAnsi="Sakkal Majalla" w:cs="Sakkal Majalla"/>
          <w:sz w:val="26"/>
          <w:szCs w:val="26"/>
        </w:rPr>
      </w:pPr>
    </w:p>
    <w:p w14:paraId="1482F605" w14:textId="77777777" w:rsidR="006075F6" w:rsidRPr="000B0344" w:rsidRDefault="006075F6" w:rsidP="006075F6">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7.8  أربعة اعتراضات على آلية فض التعارض</w:t>
      </w:r>
    </w:p>
    <w:p w14:paraId="7F24D8C8" w14:textId="77777777" w:rsidR="006075F6" w:rsidRPr="000B0344" w:rsidRDefault="006075F6" w:rsidP="006075F6">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الأول: أليس الجمع بابًا خلفيًا لتسويغ أي فشل؟</w:t>
      </w:r>
    </w:p>
    <w:p w14:paraId="439D6EFC" w14:textId="77777777" w:rsidR="006075F6" w:rsidRPr="000B0344" w:rsidRDefault="006075F6" w:rsidP="006075F6">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الرد: هذا ما يمنعه شرط الخطوة 4: أن يثبت أن الفشل سياقي بفحص البيانات نفسها، كما في التطبيق الثاني حين ظهر الفارق بين القطاعين في البيانات، لا أن يُفترض التقييد ملاذًا نظريًا بلا دليل. ويضاف إليه شرط التنبؤ الجديد.</w:t>
      </w:r>
    </w:p>
    <w:p w14:paraId="09B79CFB" w14:textId="77777777" w:rsidR="006075F6" w:rsidRPr="000B0344" w:rsidRDefault="006075F6" w:rsidP="006075F6">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الثاني: الخوارزمية ست خطوات، أليست معقدة تسمح بالتحيز في كل خطوة؟</w:t>
      </w:r>
    </w:p>
    <w:p w14:paraId="640DFE15" w14:textId="77777777" w:rsidR="006075F6" w:rsidRPr="000B0344" w:rsidRDefault="006075F6" w:rsidP="006075F6">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الرد: هذا صحيح، ولا أنكره. ولهذا تُشترط المراجعة الخارجية المستقلة (الفصل الثالث 3.9) في كل خطوة حرجة. والخوارزمية تقلّل مساحة التحيز بالتوثيق الإلزامي لكل خطوة، ولا تلغيه. وهذا أقصى ما يستطيعه إجراء منهجي بشري.</w:t>
      </w:r>
    </w:p>
    <w:p w14:paraId="07D94E9D" w14:textId="77777777" w:rsidR="006075F6" w:rsidRPr="000B0344" w:rsidRDefault="006075F6" w:rsidP="006075F6">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الثالث: إعفاء المسلّمة الأولى من التحول الباراديمي، أليس تمييزًا مريحًا؟</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6075F6" w:rsidRPr="000B0344" w14:paraId="21CC26C1" w14:textId="77777777" w:rsidTr="00A011EA">
        <w:tc>
          <w:tcPr>
            <w:tcW w:w="8640" w:type="dxa"/>
            <w:shd w:val="clear" w:color="auto" w:fill="375623"/>
            <w:tcMar>
              <w:top w:w="66" w:type="dxa"/>
              <w:left w:w="88" w:type="dxa"/>
              <w:bottom w:w="66" w:type="dxa"/>
              <w:right w:w="88" w:type="dxa"/>
            </w:tcMar>
            <w:vAlign w:val="center"/>
          </w:tcPr>
          <w:p w14:paraId="36A98E7D"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الاعتراض الثالث: لا يُنكَر، ويُوضع في سياقه</w:t>
            </w:r>
          </w:p>
        </w:tc>
      </w:tr>
      <w:tr w:rsidR="006075F6" w:rsidRPr="000B0344" w14:paraId="474FF0AF" w14:textId="77777777" w:rsidTr="00A011EA">
        <w:tc>
          <w:tcPr>
            <w:tcW w:w="8640" w:type="dxa"/>
            <w:shd w:val="clear" w:color="auto" w:fill="EBF5E0"/>
            <w:tcMar>
              <w:top w:w="66" w:type="dxa"/>
              <w:left w:w="88" w:type="dxa"/>
              <w:bottom w:w="66" w:type="dxa"/>
              <w:right w:w="88" w:type="dxa"/>
            </w:tcMar>
            <w:vAlign w:val="center"/>
          </w:tcPr>
          <w:p w14:paraId="2FF78FAF"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نعم، هذا التمييز يعفي المسلّمة الأولى من الاختبار الذي يخضع له كل شيء آخر. لكن الإعفاء ليس خاصًا بهذا المشروع، فهو سمة كل نظام معرفي يقوم على مسلّمة تأسيسية: المنطق لا يُختبر بأدواته، والرياضيات لا تُختبر تجريبيًا. ولا أرى تناقضًا بين ادعاء العلمية وتثبيت مسلّمة واحدة، إذا أُعلن الإعفاء صراحة وحُصر في أضيق نطاق، مسلّمة واحدة فقط، بينما تخضع مواضع الاشتقاق الخمسة عشر كلها للاختبار. فهو إعفاء معلن ومحدود، له نظائر في الأنظمة المعرفية الأخرى.</w:t>
            </w:r>
          </w:p>
        </w:tc>
      </w:tr>
    </w:tbl>
    <w:p w14:paraId="60D147AF" w14:textId="77777777" w:rsidR="006075F6" w:rsidRPr="000B0344" w:rsidRDefault="006075F6" w:rsidP="006075F6">
      <w:pPr>
        <w:bidi/>
        <w:spacing w:after="55"/>
        <w:rPr>
          <w:rFonts w:ascii="Sakkal Majalla" w:hAnsi="Sakkal Majalla" w:cs="Sakkal Majalla"/>
          <w:sz w:val="26"/>
          <w:szCs w:val="26"/>
        </w:rPr>
      </w:pPr>
    </w:p>
    <w:p w14:paraId="57B7E3CF" w14:textId="77777777" w:rsidR="006075F6" w:rsidRPr="000B0344" w:rsidRDefault="006075F6" w:rsidP="006075F6">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الرابع: من يقرر أن الدلالة قوية لا ضعيفة؟</w:t>
      </w:r>
    </w:p>
    <w:p w14:paraId="44AB50DE" w14:textId="77777777" w:rsidR="006075F6" w:rsidRPr="000B0344" w:rsidRDefault="006075F6" w:rsidP="006075F6">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أليس تصنيف الدلالة نفسه اجتهادًا بشريًا قابلًا للتحيز؟ الرد: الاعتراض صحيح جزئيًا. ولهذا لا يسمّي الفصل الدلالة «قطعية»، وإنما يربط قوتها بناتج خطوات سابقة موثّقة: اتفاق المدارس التفسيرية الخمس، وهي مختلفة المنهج ومتباعدة الزمن، مع إحكام الآية وثبوت البيان النبوي، كما يُسجَّل في هامش عدم اليقين. وهذا مؤشر أقوى من حكم باحث منفرد، وإن لم يبلغ اليقين. ويبقى التصنيف نفسه خاضعًا للمراجعة الخارجية.</w:t>
      </w:r>
    </w:p>
    <w:p w14:paraId="7B4A383A" w14:textId="77777777" w:rsidR="006075F6" w:rsidRPr="000B0344" w:rsidRDefault="006075F6" w:rsidP="006075F6">
      <w:pPr>
        <w:bidi/>
        <w:spacing w:after="55"/>
        <w:rPr>
          <w:rFonts w:ascii="Sakkal Majalla" w:hAnsi="Sakkal Majalla" w:cs="Sakkal Majalla"/>
          <w:sz w:val="26"/>
          <w:szCs w:val="26"/>
        </w:rPr>
      </w:pPr>
    </w:p>
    <w:p w14:paraId="1A8E4985" w14:textId="77777777" w:rsidR="006075F6" w:rsidRPr="000B0344" w:rsidRDefault="006075F6" w:rsidP="006075F6">
      <w:pPr>
        <w:bidi/>
        <w:spacing w:after="55"/>
        <w:rPr>
          <w:rFonts w:ascii="Sakkal Majalla" w:hAnsi="Sakkal Majalla" w:cs="Sakkal Majalla"/>
          <w:sz w:val="26"/>
          <w:szCs w:val="26"/>
        </w:rPr>
      </w:pPr>
    </w:p>
    <w:p w14:paraId="5FA73447" w14:textId="77777777" w:rsidR="006075F6" w:rsidRPr="000B0344" w:rsidRDefault="006075F6" w:rsidP="006075F6">
      <w:pPr>
        <w:pBdr>
          <w:bottom w:val="single" w:sz="14" w:space="0" w:color="1F3864"/>
        </w:pBdr>
        <w:bidi/>
        <w:spacing w:before="50" w:after="90"/>
        <w:rPr>
          <w:rFonts w:ascii="Sakkal Majalla" w:hAnsi="Sakkal Majalla" w:cs="Sakkal Majalla"/>
          <w:sz w:val="26"/>
          <w:szCs w:val="26"/>
        </w:rPr>
      </w:pPr>
    </w:p>
    <w:p w14:paraId="2C8D7424" w14:textId="77777777" w:rsidR="006075F6" w:rsidRPr="000B0344" w:rsidRDefault="006075F6" w:rsidP="006075F6">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7.9  قائمة تحقق سريعة لفض التعارض</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59"/>
        <w:gridCol w:w="809"/>
        <w:gridCol w:w="3472"/>
      </w:tblGrid>
      <w:tr w:rsidR="006075F6" w:rsidRPr="000B0344" w14:paraId="7C78FE18" w14:textId="77777777" w:rsidTr="00A011EA">
        <w:tc>
          <w:tcPr>
            <w:tcW w:w="360" w:type="dxa"/>
            <w:shd w:val="clear" w:color="auto" w:fill="1F3864"/>
            <w:tcMar>
              <w:top w:w="66" w:type="dxa"/>
              <w:left w:w="88" w:type="dxa"/>
              <w:bottom w:w="66" w:type="dxa"/>
              <w:right w:w="88" w:type="dxa"/>
            </w:tcMar>
            <w:vAlign w:val="center"/>
          </w:tcPr>
          <w:p w14:paraId="49AD5594"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w:t>
            </w:r>
          </w:p>
        </w:tc>
        <w:tc>
          <w:tcPr>
            <w:tcW w:w="1440" w:type="dxa"/>
            <w:shd w:val="clear" w:color="auto" w:fill="1F3864"/>
            <w:tcMar>
              <w:top w:w="66" w:type="dxa"/>
              <w:left w:w="88" w:type="dxa"/>
              <w:bottom w:w="66" w:type="dxa"/>
              <w:right w:w="88" w:type="dxa"/>
            </w:tcMar>
            <w:vAlign w:val="center"/>
          </w:tcPr>
          <w:p w14:paraId="19B8FA11"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المرحلة</w:t>
            </w:r>
          </w:p>
        </w:tc>
        <w:tc>
          <w:tcPr>
            <w:tcW w:w="6840" w:type="dxa"/>
            <w:shd w:val="clear" w:color="auto" w:fill="1F3864"/>
            <w:tcMar>
              <w:top w:w="66" w:type="dxa"/>
              <w:left w:w="88" w:type="dxa"/>
              <w:bottom w:w="66" w:type="dxa"/>
              <w:right w:w="88" w:type="dxa"/>
            </w:tcMar>
            <w:vAlign w:val="center"/>
          </w:tcPr>
          <w:p w14:paraId="685E15D8"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قائمة التحقق السريعة</w:t>
            </w:r>
          </w:p>
        </w:tc>
      </w:tr>
      <w:tr w:rsidR="006075F6" w:rsidRPr="000B0344" w14:paraId="3C8FFD43" w14:textId="77777777" w:rsidTr="00A011EA">
        <w:tc>
          <w:tcPr>
            <w:tcW w:w="360" w:type="dxa"/>
            <w:shd w:val="clear" w:color="auto" w:fill="EBF5FB"/>
            <w:tcMar>
              <w:top w:w="66" w:type="dxa"/>
              <w:left w:w="88" w:type="dxa"/>
              <w:bottom w:w="66" w:type="dxa"/>
              <w:right w:w="88" w:type="dxa"/>
            </w:tcMar>
            <w:vAlign w:val="center"/>
          </w:tcPr>
          <w:p w14:paraId="48B8DDDF"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1</w:t>
            </w:r>
          </w:p>
        </w:tc>
        <w:tc>
          <w:tcPr>
            <w:tcW w:w="1440" w:type="dxa"/>
            <w:shd w:val="clear" w:color="auto" w:fill="F5F5F5"/>
            <w:tcMar>
              <w:top w:w="66" w:type="dxa"/>
              <w:left w:w="88" w:type="dxa"/>
              <w:bottom w:w="66" w:type="dxa"/>
              <w:right w:w="88" w:type="dxa"/>
            </w:tcMar>
            <w:vAlign w:val="center"/>
          </w:tcPr>
          <w:p w14:paraId="7724974A"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التحقق من التصميم</w:t>
            </w:r>
          </w:p>
        </w:tc>
        <w:tc>
          <w:tcPr>
            <w:tcW w:w="6840" w:type="dxa"/>
            <w:shd w:val="clear" w:color="auto" w:fill="EBF5FB"/>
            <w:tcMar>
              <w:top w:w="66" w:type="dxa"/>
              <w:left w:w="88" w:type="dxa"/>
              <w:bottom w:w="66" w:type="dxa"/>
              <w:right w:w="88" w:type="dxa"/>
            </w:tcMar>
            <w:vAlign w:val="center"/>
          </w:tcPr>
          <w:p w14:paraId="51CCE592" w14:textId="77777777" w:rsidR="006075F6" w:rsidRPr="000B0344" w:rsidRDefault="006075F6" w:rsidP="00A011EA">
            <w:pPr>
              <w:bidi/>
              <w:spacing w:before="44" w:after="44"/>
              <w:rPr>
                <w:rFonts w:ascii="Sakkal Majalla" w:hAnsi="Sakkal Majalla" w:cs="Sakkal Majalla"/>
                <w:sz w:val="26"/>
                <w:szCs w:val="26"/>
              </w:rPr>
            </w:pPr>
            <w:r w:rsidRPr="000B0344">
              <w:rPr>
                <w:rFonts w:ascii="Segoe UI Symbol" w:hAnsi="Segoe UI Symbol" w:cs="Segoe UI Symbol" w:hint="cs"/>
                <w:color w:val="000000"/>
                <w:sz w:val="26"/>
                <w:szCs w:val="26"/>
                <w:rtl/>
              </w:rPr>
              <w:t>☐</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العيِّنة</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كافية</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إحصائياً</w:t>
            </w:r>
            <w:r w:rsidRPr="000B0344">
              <w:rPr>
                <w:rFonts w:ascii="Sakkal Majalla" w:hAnsi="Sakkal Majalla" w:cs="Sakkal Majalla"/>
                <w:color w:val="000000"/>
                <w:sz w:val="26"/>
                <w:szCs w:val="26"/>
                <w:rtl/>
              </w:rPr>
              <w:t xml:space="preserve">  </w:t>
            </w:r>
            <w:r w:rsidRPr="000B0344">
              <w:rPr>
                <w:rFonts w:ascii="Segoe UI Symbol" w:hAnsi="Segoe UI Symbol" w:cs="Segoe UI Symbol" w:hint="cs"/>
                <w:color w:val="000000"/>
                <w:sz w:val="26"/>
                <w:szCs w:val="26"/>
                <w:rtl/>
              </w:rPr>
              <w:t>☐</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المقاييس</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صادقة</w:t>
            </w:r>
            <w:r w:rsidRPr="000B0344">
              <w:rPr>
                <w:rFonts w:ascii="Sakkal Majalla" w:hAnsi="Sakkal Majalla" w:cs="Sakkal Majalla"/>
                <w:color w:val="000000"/>
                <w:sz w:val="26"/>
                <w:szCs w:val="26"/>
                <w:rtl/>
              </w:rPr>
              <w:t xml:space="preserve"> (Construct Validity)  </w:t>
            </w:r>
            <w:r w:rsidRPr="000B0344">
              <w:rPr>
                <w:rFonts w:ascii="Segoe UI Symbol" w:hAnsi="Segoe UI Symbol" w:cs="Segoe UI Symbol" w:hint="cs"/>
                <w:color w:val="000000"/>
                <w:sz w:val="26"/>
                <w:szCs w:val="26"/>
                <w:rtl/>
              </w:rPr>
              <w:t>☐</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السياق</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الثقافي</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مُكافئ</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للنموذج</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الأصلي</w:t>
            </w:r>
          </w:p>
        </w:tc>
      </w:tr>
      <w:tr w:rsidR="006075F6" w:rsidRPr="000B0344" w14:paraId="002175F2" w14:textId="77777777" w:rsidTr="00A011EA">
        <w:tc>
          <w:tcPr>
            <w:tcW w:w="360" w:type="dxa"/>
            <w:shd w:val="clear" w:color="auto" w:fill="FFFFFF"/>
            <w:tcMar>
              <w:top w:w="66" w:type="dxa"/>
              <w:left w:w="88" w:type="dxa"/>
              <w:bottom w:w="66" w:type="dxa"/>
              <w:right w:w="88" w:type="dxa"/>
            </w:tcMar>
            <w:vAlign w:val="center"/>
          </w:tcPr>
          <w:p w14:paraId="7AF3CA67"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2</w:t>
            </w:r>
          </w:p>
        </w:tc>
        <w:tc>
          <w:tcPr>
            <w:tcW w:w="1440" w:type="dxa"/>
            <w:shd w:val="clear" w:color="auto" w:fill="FFFFFF"/>
            <w:tcMar>
              <w:top w:w="66" w:type="dxa"/>
              <w:left w:w="88" w:type="dxa"/>
              <w:bottom w:w="66" w:type="dxa"/>
              <w:right w:w="88" w:type="dxa"/>
            </w:tcMar>
            <w:vAlign w:val="center"/>
          </w:tcPr>
          <w:p w14:paraId="75A8D42A"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تصنيف نوع التعارض</w:t>
            </w:r>
          </w:p>
        </w:tc>
        <w:tc>
          <w:tcPr>
            <w:tcW w:w="6840" w:type="dxa"/>
            <w:shd w:val="clear" w:color="auto" w:fill="FFFFFF"/>
            <w:tcMar>
              <w:top w:w="66" w:type="dxa"/>
              <w:left w:w="88" w:type="dxa"/>
              <w:bottom w:w="66" w:type="dxa"/>
              <w:right w:w="88" w:type="dxa"/>
            </w:tcMar>
            <w:vAlign w:val="center"/>
          </w:tcPr>
          <w:p w14:paraId="68E04E1C" w14:textId="77777777" w:rsidR="006075F6" w:rsidRPr="000B0344" w:rsidRDefault="006075F6" w:rsidP="00A011EA">
            <w:pPr>
              <w:bidi/>
              <w:spacing w:before="44" w:after="44"/>
              <w:rPr>
                <w:rFonts w:ascii="Sakkal Majalla" w:hAnsi="Sakkal Majalla" w:cs="Sakkal Majalla"/>
                <w:sz w:val="26"/>
                <w:szCs w:val="26"/>
              </w:rPr>
            </w:pPr>
            <w:r>
              <w:rPr>
                <w:rFonts w:ascii="Segoe UI Symbol" w:hAnsi="Segoe UI Symbol" w:cs="Segoe UI Symbol" w:hint="cs"/>
                <w:color w:val="000000"/>
                <w:sz w:val="26"/>
                <w:szCs w:val="26"/>
                <w:rtl/>
              </w:rPr>
              <w:t xml:space="preserve">☐ طُبّقت شجرة القرار (7.3)  ☐ حُدّد النوع (1–4) بوضوح ووُثّق السبب</w:t>
            </w:r>
          </w:p>
        </w:tc>
      </w:tr>
      <w:tr w:rsidR="006075F6" w:rsidRPr="000B0344" w14:paraId="192C3779" w14:textId="77777777" w:rsidTr="00A011EA">
        <w:tc>
          <w:tcPr>
            <w:tcW w:w="360" w:type="dxa"/>
            <w:shd w:val="clear" w:color="auto" w:fill="EBF5FB"/>
            <w:tcMar>
              <w:top w:w="66" w:type="dxa"/>
              <w:left w:w="88" w:type="dxa"/>
              <w:bottom w:w="66" w:type="dxa"/>
              <w:right w:w="88" w:type="dxa"/>
            </w:tcMar>
            <w:vAlign w:val="center"/>
          </w:tcPr>
          <w:p w14:paraId="1EB67C5D"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3</w:t>
            </w:r>
          </w:p>
        </w:tc>
        <w:tc>
          <w:tcPr>
            <w:tcW w:w="1440" w:type="dxa"/>
            <w:shd w:val="clear" w:color="auto" w:fill="F5F5F5"/>
            <w:tcMar>
              <w:top w:w="66" w:type="dxa"/>
              <w:left w:w="88" w:type="dxa"/>
              <w:bottom w:w="66" w:type="dxa"/>
              <w:right w:w="88" w:type="dxa"/>
            </w:tcMar>
            <w:vAlign w:val="center"/>
          </w:tcPr>
          <w:p w14:paraId="59CDBF25"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b/>
                <w:bCs/>
                <w:color w:val="000000"/>
                <w:sz w:val="26"/>
                <w:szCs w:val="26"/>
                <w:rtl/>
              </w:rPr>
              <w:t xml:space="preserve">فحص قوة الدلالة</w:t>
            </w:r>
          </w:p>
        </w:tc>
        <w:tc>
          <w:tcPr>
            <w:tcW w:w="6840" w:type="dxa"/>
            <w:shd w:val="clear" w:color="auto" w:fill="EBF5FB"/>
            <w:tcMar>
              <w:top w:w="66" w:type="dxa"/>
              <w:left w:w="88" w:type="dxa"/>
              <w:bottom w:w="66" w:type="dxa"/>
              <w:right w:w="88" w:type="dxa"/>
            </w:tcMar>
            <w:vAlign w:val="center"/>
          </w:tcPr>
          <w:p w14:paraId="452AE1FB" w14:textId="77777777" w:rsidR="006075F6" w:rsidRPr="000B0344" w:rsidRDefault="006075F6" w:rsidP="00A011EA">
            <w:pPr>
              <w:bidi/>
              <w:spacing w:before="44" w:after="44"/>
              <w:rPr>
                <w:rFonts w:ascii="Sakkal Majalla" w:hAnsi="Sakkal Majalla" w:cs="Sakkal Majalla"/>
                <w:sz w:val="26"/>
                <w:szCs w:val="26"/>
              </w:rPr>
            </w:pPr>
            <w:r>
              <w:rPr>
                <w:rFonts w:ascii="Segoe UI Symbol" w:hAnsi="Segoe UI Symbol" w:cs="Segoe UI Symbol" w:hint="cs"/>
                <w:color w:val="000000"/>
                <w:sz w:val="26"/>
                <w:szCs w:val="26"/>
                <w:rtl/>
              </w:rPr>
              <w:t xml:space="preserve">☐ رُوجع هامش عدم اليقين المسجّل للدلالة (م1)  ☐ حُدّد: هل تُستبعد الدلالة من مرشحي المراجعة أم تبقى؟</w:t>
            </w:r>
          </w:p>
        </w:tc>
      </w:tr>
      <w:tr w:rsidR="006075F6" w:rsidRPr="000B0344" w14:paraId="3AFFE4B8" w14:textId="77777777" w:rsidTr="00A011EA">
        <w:tc>
          <w:tcPr>
            <w:tcW w:w="360" w:type="dxa"/>
            <w:shd w:val="clear" w:color="auto" w:fill="FFFFFF"/>
            <w:tcMar>
              <w:top w:w="66" w:type="dxa"/>
              <w:left w:w="88" w:type="dxa"/>
              <w:bottom w:w="66" w:type="dxa"/>
              <w:right w:w="88" w:type="dxa"/>
            </w:tcMar>
            <w:vAlign w:val="center"/>
          </w:tcPr>
          <w:p w14:paraId="5058D5E7"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4</w:t>
            </w:r>
          </w:p>
        </w:tc>
        <w:tc>
          <w:tcPr>
            <w:tcW w:w="1440" w:type="dxa"/>
            <w:shd w:val="clear" w:color="auto" w:fill="FFFFFF"/>
            <w:tcMar>
              <w:top w:w="66" w:type="dxa"/>
              <w:left w:w="88" w:type="dxa"/>
              <w:bottom w:w="66" w:type="dxa"/>
              <w:right w:w="88" w:type="dxa"/>
            </w:tcMar>
            <w:vAlign w:val="center"/>
          </w:tcPr>
          <w:p w14:paraId="7B12DA8D"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محاولة الجمع أولاً</w:t>
            </w:r>
          </w:p>
        </w:tc>
        <w:tc>
          <w:tcPr>
            <w:tcW w:w="6840" w:type="dxa"/>
            <w:shd w:val="clear" w:color="auto" w:fill="FFFFFF"/>
            <w:tcMar>
              <w:top w:w="66" w:type="dxa"/>
              <w:left w:w="88" w:type="dxa"/>
              <w:bottom w:w="66" w:type="dxa"/>
              <w:right w:w="88" w:type="dxa"/>
            </w:tcMar>
            <w:vAlign w:val="center"/>
          </w:tcPr>
          <w:p w14:paraId="1D57590C" w14:textId="77777777" w:rsidR="006075F6" w:rsidRPr="000B0344" w:rsidRDefault="006075F6" w:rsidP="00A011EA">
            <w:pPr>
              <w:bidi/>
              <w:spacing w:before="44" w:after="44"/>
              <w:rPr>
                <w:rFonts w:ascii="Sakkal Majalla" w:hAnsi="Sakkal Majalla" w:cs="Sakkal Majalla"/>
                <w:sz w:val="26"/>
                <w:szCs w:val="26"/>
              </w:rPr>
            </w:pPr>
            <w:r w:rsidRPr="000B0344">
              <w:rPr>
                <w:rFonts w:ascii="Segoe UI Symbol" w:hAnsi="Segoe UI Symbol" w:cs="Segoe UI Symbol" w:hint="cs"/>
                <w:color w:val="000000"/>
                <w:sz w:val="26"/>
                <w:szCs w:val="26"/>
                <w:rtl/>
              </w:rPr>
              <w:t>☐</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فُحِصت</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البيانات</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لتفاوت</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سياقي</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حقيقي</w:t>
            </w:r>
            <w:r w:rsidRPr="000B0344">
              <w:rPr>
                <w:rFonts w:ascii="Sakkal Majalla" w:hAnsi="Sakkal Majalla" w:cs="Sakkal Majalla"/>
                <w:color w:val="000000"/>
                <w:sz w:val="26"/>
                <w:szCs w:val="26"/>
                <w:rtl/>
              </w:rPr>
              <w:t xml:space="preserve">  </w:t>
            </w:r>
            <w:r w:rsidRPr="000B0344">
              <w:rPr>
                <w:rFonts w:ascii="Segoe UI Symbol" w:hAnsi="Segoe UI Symbol" w:cs="Segoe UI Symbol" w:hint="cs"/>
                <w:color w:val="000000"/>
                <w:sz w:val="26"/>
                <w:szCs w:val="26"/>
                <w:rtl/>
              </w:rPr>
              <w:t>☐</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لم</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يُفتَرض</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التقييد</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السياقي</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دون</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دليل</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تجريبي</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داعم</w:t>
            </w:r>
          </w:p>
        </w:tc>
      </w:tr>
      <w:tr w:rsidR="006075F6" w:rsidRPr="000B0344" w14:paraId="4CC585A3" w14:textId="77777777" w:rsidTr="00A011EA">
        <w:tc>
          <w:tcPr>
            <w:tcW w:w="360" w:type="dxa"/>
            <w:shd w:val="clear" w:color="auto" w:fill="EBF5FB"/>
            <w:tcMar>
              <w:top w:w="66" w:type="dxa"/>
              <w:left w:w="88" w:type="dxa"/>
              <w:bottom w:w="66" w:type="dxa"/>
              <w:right w:w="88" w:type="dxa"/>
            </w:tcMar>
            <w:vAlign w:val="center"/>
          </w:tcPr>
          <w:p w14:paraId="05F64C00"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5</w:t>
            </w:r>
          </w:p>
        </w:tc>
        <w:tc>
          <w:tcPr>
            <w:tcW w:w="1440" w:type="dxa"/>
            <w:shd w:val="clear" w:color="auto" w:fill="F5F5F5"/>
            <w:tcMar>
              <w:top w:w="66" w:type="dxa"/>
              <w:left w:w="88" w:type="dxa"/>
              <w:bottom w:w="66" w:type="dxa"/>
              <w:right w:w="88" w:type="dxa"/>
            </w:tcMar>
            <w:vAlign w:val="center"/>
          </w:tcPr>
          <w:p w14:paraId="54CE57B8"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الترجيح إن تعذَّر الجمع</w:t>
            </w:r>
          </w:p>
        </w:tc>
        <w:tc>
          <w:tcPr>
            <w:tcW w:w="6840" w:type="dxa"/>
            <w:shd w:val="clear" w:color="auto" w:fill="EBF5FB"/>
            <w:tcMar>
              <w:top w:w="66" w:type="dxa"/>
              <w:left w:w="88" w:type="dxa"/>
              <w:bottom w:w="66" w:type="dxa"/>
              <w:right w:w="88" w:type="dxa"/>
            </w:tcMar>
            <w:vAlign w:val="center"/>
          </w:tcPr>
          <w:p w14:paraId="0B07FEC5" w14:textId="77777777" w:rsidR="006075F6" w:rsidRPr="000B0344" w:rsidRDefault="006075F6" w:rsidP="00A011EA">
            <w:pPr>
              <w:bidi/>
              <w:spacing w:before="44" w:after="44"/>
              <w:rPr>
                <w:rFonts w:ascii="Sakkal Majalla" w:hAnsi="Sakkal Majalla" w:cs="Sakkal Majalla"/>
                <w:sz w:val="26"/>
                <w:szCs w:val="26"/>
              </w:rPr>
            </w:pPr>
            <w:r>
              <w:rPr>
                <w:rFonts w:ascii="Segoe UI Symbol" w:hAnsi="Segoe UI Symbol" w:cs="Segoe UI Symbol" w:hint="cs"/>
                <w:color w:val="000000"/>
                <w:sz w:val="26"/>
                <w:szCs w:val="26"/>
                <w:rtl/>
              </w:rPr>
              <w:t xml:space="preserve">☐ حُدّد أضعف مرشح (خطأ موثّق، ثم أعلى هامش)  ☐ رُوجع هذا المستوى وحده</w:t>
            </w:r>
          </w:p>
        </w:tc>
      </w:tr>
      <w:tr w:rsidR="006075F6" w:rsidRPr="000B0344" w14:paraId="79D87C26" w14:textId="77777777" w:rsidTr="00A011EA">
        <w:tc>
          <w:tcPr>
            <w:tcW w:w="360" w:type="dxa"/>
            <w:shd w:val="clear" w:color="auto" w:fill="FFFFFF"/>
            <w:tcMar>
              <w:top w:w="66" w:type="dxa"/>
              <w:left w:w="88" w:type="dxa"/>
              <w:bottom w:w="66" w:type="dxa"/>
              <w:right w:w="88" w:type="dxa"/>
            </w:tcMar>
            <w:vAlign w:val="center"/>
          </w:tcPr>
          <w:p w14:paraId="50A48F49"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6</w:t>
            </w:r>
          </w:p>
        </w:tc>
        <w:tc>
          <w:tcPr>
            <w:tcW w:w="1440" w:type="dxa"/>
            <w:shd w:val="clear" w:color="auto" w:fill="FFFFFF"/>
            <w:tcMar>
              <w:top w:w="66" w:type="dxa"/>
              <w:left w:w="88" w:type="dxa"/>
              <w:bottom w:w="66" w:type="dxa"/>
              <w:right w:w="88" w:type="dxa"/>
            </w:tcMar>
            <w:vAlign w:val="center"/>
          </w:tcPr>
          <w:p w14:paraId="5419D1E3"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فحص حدّ التدهور</w:t>
            </w:r>
          </w:p>
        </w:tc>
        <w:tc>
          <w:tcPr>
            <w:tcW w:w="6840" w:type="dxa"/>
            <w:shd w:val="clear" w:color="auto" w:fill="FFFFFF"/>
            <w:tcMar>
              <w:top w:w="66" w:type="dxa"/>
              <w:left w:w="88" w:type="dxa"/>
              <w:bottom w:w="66" w:type="dxa"/>
              <w:right w:w="88" w:type="dxa"/>
            </w:tcMar>
            <w:vAlign w:val="center"/>
          </w:tcPr>
          <w:p w14:paraId="7D95E0A8" w14:textId="77777777" w:rsidR="006075F6" w:rsidRPr="000B0344" w:rsidRDefault="006075F6" w:rsidP="00A011EA">
            <w:pPr>
              <w:bidi/>
              <w:spacing w:before="44" w:after="44"/>
              <w:rPr>
                <w:rFonts w:ascii="Sakkal Majalla" w:hAnsi="Sakkal Majalla" w:cs="Sakkal Majalla"/>
                <w:sz w:val="26"/>
                <w:szCs w:val="26"/>
              </w:rPr>
            </w:pPr>
            <w:r w:rsidRPr="000B0344">
              <w:rPr>
                <w:rFonts w:ascii="Segoe UI Symbol" w:hAnsi="Segoe UI Symbol" w:cs="Segoe UI Symbol" w:hint="cs"/>
                <w:color w:val="000000"/>
                <w:sz w:val="26"/>
                <w:szCs w:val="26"/>
                <w:rtl/>
              </w:rPr>
              <w:t>☐</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عُدَّت</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مرات</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المراجعة</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السابقة</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لنفس</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العنصر</w:t>
            </w:r>
            <w:r w:rsidRPr="000B0344">
              <w:rPr>
                <w:rFonts w:ascii="Sakkal Majalla" w:hAnsi="Sakkal Majalla" w:cs="Sakkal Majalla"/>
                <w:color w:val="000000"/>
                <w:sz w:val="26"/>
                <w:szCs w:val="26"/>
                <w:rtl/>
              </w:rPr>
              <w:t xml:space="preserve">  </w:t>
            </w:r>
            <w:r w:rsidRPr="000B0344">
              <w:rPr>
                <w:rFonts w:ascii="Segoe UI Symbol" w:hAnsi="Segoe UI Symbol" w:cs="Segoe UI Symbol" w:hint="cs"/>
                <w:color w:val="000000"/>
                <w:sz w:val="26"/>
                <w:szCs w:val="26"/>
                <w:rtl/>
              </w:rPr>
              <w:t>☐</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طُبِّق</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معيار</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التنبؤ</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الجديد</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مُثمِر</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أم</w:t>
            </w:r>
            <w:r w:rsidRPr="000B0344">
              <w:rPr>
                <w:rFonts w:ascii="Sakkal Majalla" w:hAnsi="Sakkal Majalla" w:cs="Sakkal Majalla"/>
                <w:color w:val="000000"/>
                <w:sz w:val="26"/>
                <w:szCs w:val="26"/>
                <w:rtl/>
              </w:rPr>
              <w:t xml:space="preserve"> </w:t>
            </w:r>
            <w:r w:rsidRPr="000B0344">
              <w:rPr>
                <w:rFonts w:ascii="Sakkal Majalla" w:hAnsi="Sakkal Majalla" w:cs="Sakkal Majalla" w:hint="cs"/>
                <w:color w:val="000000"/>
                <w:sz w:val="26"/>
                <w:szCs w:val="26"/>
                <w:rtl/>
              </w:rPr>
              <w:t>مخصَّص؟</w:t>
            </w:r>
          </w:p>
        </w:tc>
      </w:tr>
      <w:tr w:rsidR="006075F6" w:rsidRPr="000B0344" w14:paraId="2AC5B61C" w14:textId="77777777" w:rsidTr="00A011EA">
        <w:tc>
          <w:tcPr>
            <w:tcW w:w="360" w:type="dxa"/>
            <w:shd w:val="clear" w:color="auto" w:fill="EBF5FB"/>
            <w:tcMar>
              <w:top w:w="66" w:type="dxa"/>
              <w:left w:w="88" w:type="dxa"/>
              <w:bottom w:w="66" w:type="dxa"/>
              <w:right w:w="88" w:type="dxa"/>
            </w:tcMar>
            <w:vAlign w:val="center"/>
          </w:tcPr>
          <w:p w14:paraId="011FA609"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lastRenderedPageBreak/>
              <w:t>7</w:t>
            </w:r>
          </w:p>
        </w:tc>
        <w:tc>
          <w:tcPr>
            <w:tcW w:w="1440" w:type="dxa"/>
            <w:shd w:val="clear" w:color="auto" w:fill="F5F5F5"/>
            <w:tcMar>
              <w:top w:w="66" w:type="dxa"/>
              <w:left w:w="88" w:type="dxa"/>
              <w:bottom w:w="66" w:type="dxa"/>
              <w:right w:w="88" w:type="dxa"/>
            </w:tcMar>
            <w:vAlign w:val="center"/>
          </w:tcPr>
          <w:p w14:paraId="36314DDC"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التوثيق النهائي</w:t>
            </w:r>
          </w:p>
        </w:tc>
        <w:tc>
          <w:tcPr>
            <w:tcW w:w="6840" w:type="dxa"/>
            <w:shd w:val="clear" w:color="auto" w:fill="EBF5FB"/>
            <w:tcMar>
              <w:top w:w="66" w:type="dxa"/>
              <w:left w:w="88" w:type="dxa"/>
              <w:bottom w:w="66" w:type="dxa"/>
              <w:right w:w="88" w:type="dxa"/>
            </w:tcMar>
            <w:vAlign w:val="center"/>
          </w:tcPr>
          <w:p w14:paraId="1C84B94E" w14:textId="77777777" w:rsidR="006075F6" w:rsidRPr="000B0344" w:rsidRDefault="006075F6" w:rsidP="00A011EA">
            <w:pPr>
              <w:bidi/>
              <w:spacing w:before="44" w:after="44"/>
              <w:rPr>
                <w:rFonts w:ascii="Sakkal Majalla" w:hAnsi="Sakkal Majalla" w:cs="Sakkal Majalla"/>
                <w:sz w:val="26"/>
                <w:szCs w:val="26"/>
              </w:rPr>
            </w:pPr>
            <w:r>
              <w:rPr>
                <w:rFonts w:ascii="Segoe UI Symbol" w:hAnsi="Segoe UI Symbol" w:cs="Segoe UI Symbol" w:hint="cs"/>
                <w:color w:val="000000"/>
                <w:sz w:val="26"/>
                <w:szCs w:val="26"/>
                <w:rtl/>
              </w:rPr>
              <w:t xml:space="preserve">☐ سُجّل القرار في سجل المراجعات المرفق بالبطاقة  ☐ حُدّث الحقل 14 (شروط الاختبار) أو الحقل 13 (هامش المبدأ) بحسب القرار  ☐ إن كان سحبًا: حُدّد العنصر المسحوب بدقة لا النموذج كله</w:t>
            </w:r>
          </w:p>
        </w:tc>
      </w:tr>
      <w:tr w:rsidR="006075F6" w:rsidRPr="000B0344" w14:paraId="4D86D36F" w14:textId="77777777" w:rsidTr="00A011EA">
        <w:trPr>
          <w:gridAfter w:val="2"/>
          <w:wAfter w:w="200" w:type="dxa"/>
        </w:trPr>
        <w:tc>
          <w:tcPr>
            <w:tcW w:w="8640" w:type="dxa"/>
            <w:shd w:val="clear" w:color="auto" w:fill="156082"/>
            <w:tcMar>
              <w:top w:w="66" w:type="dxa"/>
              <w:left w:w="88" w:type="dxa"/>
              <w:bottom w:w="66" w:type="dxa"/>
              <w:right w:w="88" w:type="dxa"/>
            </w:tcMar>
            <w:vAlign w:val="center"/>
          </w:tcPr>
          <w:p w14:paraId="7DE822AA"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ما يخرج به المدير الممارس</w:t>
            </w:r>
          </w:p>
        </w:tc>
      </w:tr>
      <w:tr w:rsidR="006075F6" w:rsidRPr="000B0344" w14:paraId="2DCAB1CA" w14:textId="77777777" w:rsidTr="00A011EA">
        <w:trPr>
          <w:gridAfter w:val="2"/>
          <w:wAfter w:w="200" w:type="dxa"/>
        </w:trPr>
        <w:tc>
          <w:tcPr>
            <w:tcW w:w="8640" w:type="dxa"/>
            <w:shd w:val="clear" w:color="auto" w:fill="EBF5FB"/>
            <w:tcMar>
              <w:top w:w="66" w:type="dxa"/>
              <w:left w:w="88" w:type="dxa"/>
              <w:bottom w:w="66" w:type="dxa"/>
              <w:right w:w="88" w:type="dxa"/>
            </w:tcMar>
            <w:vAlign w:val="center"/>
          </w:tcPr>
          <w:p w14:paraId="486A36F2"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يغيّر هذا الفصل طريقة تعاملك مع فشل المبادرات المبنية على قيم قرآنية. فبدل ثنائية «الفشل يعني ترك المبدأ» أو «الفشل يُنكر ويُعدَّل الاختبار بلا نهاية»، يقدّم طريقًا ثالثًا: تحديد موضع الخطأ بدقة، ومراجعة أضيق عنصر ممكن، والاعتراف الصريح بأن عنصرًا بعينه لم يثبت تجريبيًا دون التخلي عن المبدأ الأشمل. وهذا هو المعنى العملي للأمانة المعرفية أمام الفشل.</w:t>
            </w:r>
          </w:p>
        </w:tc>
      </w:tr>
    </w:tbl>
    <w:p w14:paraId="54135DFC" w14:textId="77777777" w:rsidR="006075F6" w:rsidRPr="000B0344" w:rsidRDefault="006075F6" w:rsidP="006075F6">
      <w:pPr>
        <w:bidi/>
        <w:spacing w:after="55"/>
        <w:rPr>
          <w:rFonts w:ascii="Sakkal Majalla" w:hAnsi="Sakkal Majalla" w:cs="Sakkal Majalla"/>
          <w:sz w:val="26"/>
          <w:szCs w:val="26"/>
        </w:rPr>
      </w:pPr>
    </w:p>
    <w:p w14:paraId="060970F4" w14:textId="77777777" w:rsidR="006075F6" w:rsidRPr="000B0344" w:rsidRDefault="006075F6" w:rsidP="006075F6">
      <w:pPr>
        <w:pBdr>
          <w:bottom w:val="single" w:sz="14" w:space="0" w:color="1F3864"/>
        </w:pBdr>
        <w:bidi/>
        <w:spacing w:before="50" w:after="90"/>
        <w:rPr>
          <w:rFonts w:ascii="Sakkal Majalla" w:hAnsi="Sakkal Majalla" w:cs="Sakkal Majalla"/>
          <w:sz w:val="26"/>
          <w:szCs w:val="26"/>
        </w:rPr>
      </w:pPr>
    </w:p>
    <w:p w14:paraId="12DCB234" w14:textId="77777777" w:rsidR="006075F6" w:rsidRPr="000B0344" w:rsidRDefault="006075F6" w:rsidP="006075F6">
      <w:pPr>
        <w:bidi/>
        <w:spacing w:after="55"/>
        <w:rPr>
          <w:rFonts w:ascii="Sakkal Majalla" w:hAnsi="Sakkal Majalla" w:cs="Sakkal Majalla"/>
          <w:sz w:val="26"/>
          <w:szCs w:val="26"/>
        </w:rPr>
      </w:pPr>
    </w:p>
    <w:p w14:paraId="37AD364E" w14:textId="77777777" w:rsidR="006075F6" w:rsidRPr="000B0344" w:rsidRDefault="006075F6" w:rsidP="006075F6">
      <w:pPr>
        <w:pBdr>
          <w:bottom w:val="single" w:sz="6" w:space="0" w:color="D6E4F0"/>
        </w:pBdr>
        <w:bidi/>
        <w:spacing w:before="20" w:after="65"/>
        <w:rPr>
          <w:rFonts w:ascii="Sakkal Majalla" w:hAnsi="Sakkal Majalla" w:cs="Sakkal Majalla"/>
          <w:sz w:val="26"/>
          <w:szCs w:val="26"/>
        </w:rPr>
      </w:pPr>
    </w:p>
    <w:p w14:paraId="0B0917C5" w14:textId="77777777" w:rsidR="006075F6" w:rsidRPr="000B0344" w:rsidRDefault="006075F6" w:rsidP="006075F6">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7.10  حدود الادعاء: ما يثبته هذا الفصل وما لا يثبته</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20"/>
        <w:gridCol w:w="4320"/>
      </w:tblGrid>
      <w:tr w:rsidR="006075F6" w:rsidRPr="000B0344" w14:paraId="1B8C903A" w14:textId="77777777" w:rsidTr="00A011EA">
        <w:tc>
          <w:tcPr>
            <w:tcW w:w="4320" w:type="dxa"/>
            <w:shd w:val="clear" w:color="auto" w:fill="375623"/>
            <w:tcMar>
              <w:top w:w="66" w:type="dxa"/>
              <w:left w:w="88" w:type="dxa"/>
              <w:bottom w:w="66" w:type="dxa"/>
              <w:right w:w="88" w:type="dxa"/>
            </w:tcMar>
            <w:vAlign w:val="center"/>
          </w:tcPr>
          <w:p w14:paraId="76E19457"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ما يثبته الفصل</w:t>
            </w:r>
          </w:p>
        </w:tc>
        <w:tc>
          <w:tcPr>
            <w:tcW w:w="4320" w:type="dxa"/>
            <w:shd w:val="clear" w:color="auto" w:fill="C00000"/>
            <w:tcMar>
              <w:top w:w="66" w:type="dxa"/>
              <w:left w:w="88" w:type="dxa"/>
              <w:bottom w:w="66" w:type="dxa"/>
              <w:right w:w="88" w:type="dxa"/>
            </w:tcMar>
            <w:vAlign w:val="center"/>
          </w:tcPr>
          <w:p w14:paraId="4704BB27"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ما لا يثبته الفصل</w:t>
            </w:r>
          </w:p>
        </w:tc>
      </w:tr>
      <w:tr w:rsidR="006075F6" w:rsidRPr="000B0344" w14:paraId="2795C34C" w14:textId="77777777" w:rsidTr="00A011EA">
        <w:tc>
          <w:tcPr>
            <w:tcW w:w="4320" w:type="dxa"/>
            <w:shd w:val="clear" w:color="auto" w:fill="EBF5E0"/>
            <w:tcMar>
              <w:top w:w="66" w:type="dxa"/>
              <w:left w:w="88" w:type="dxa"/>
              <w:bottom w:w="66" w:type="dxa"/>
              <w:right w:w="88" w:type="dxa"/>
            </w:tcMar>
            <w:vAlign w:val="center"/>
          </w:tcPr>
          <w:p w14:paraId="7A85B85D"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إشكالية دوهيم-كواين معالجة مع بيان خصوصيتها في هذا المشروع.</w:t>
            </w:r>
          </w:p>
        </w:tc>
        <w:tc>
          <w:tcPr>
            <w:tcW w:w="4320" w:type="dxa"/>
            <w:shd w:val="clear" w:color="auto" w:fill="FFF0F0"/>
            <w:tcMar>
              <w:top w:w="66" w:type="dxa"/>
              <w:left w:w="88" w:type="dxa"/>
              <w:bottom w:w="66" w:type="dxa"/>
              <w:right w:w="88" w:type="dxa"/>
            </w:tcMar>
            <w:vAlign w:val="center"/>
          </w:tcPr>
          <w:p w14:paraId="76FEC9EF"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يلغي التحيز البشري في تطبيق الخوارزمية، وإنما يقلّله بالتوثيق والمراجعة الخارجية.</w:t>
            </w:r>
          </w:p>
        </w:tc>
      </w:tr>
      <w:tr w:rsidR="006075F6" w:rsidRPr="000B0344" w14:paraId="1CD4F8F0" w14:textId="77777777" w:rsidTr="00A011EA">
        <w:tc>
          <w:tcPr>
            <w:tcW w:w="4320" w:type="dxa"/>
            <w:shd w:val="clear" w:color="auto" w:fill="FFFFFF"/>
            <w:tcMar>
              <w:top w:w="66" w:type="dxa"/>
              <w:left w:w="88" w:type="dxa"/>
              <w:bottom w:w="66" w:type="dxa"/>
              <w:right w:w="88" w:type="dxa"/>
            </w:tcMar>
            <w:vAlign w:val="center"/>
          </w:tcPr>
          <w:p w14:paraId="3771FC9F"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آلية فض التعارض مستندة إلى ترتيب الجمهور في دفع التعارض، مع تصريح بأن نقلها إلى التعارض بين النموذج والتجربة امتداد اجتهادي.</w:t>
            </w:r>
          </w:p>
        </w:tc>
        <w:tc>
          <w:tcPr>
            <w:tcW w:w="4320" w:type="dxa"/>
            <w:shd w:val="clear" w:color="auto" w:fill="FFFFFF"/>
            <w:tcMar>
              <w:top w:w="66" w:type="dxa"/>
              <w:left w:w="88" w:type="dxa"/>
              <w:bottom w:w="66" w:type="dxa"/>
              <w:right w:w="88" w:type="dxa"/>
            </w:tcMar>
            <w:vAlign w:val="center"/>
          </w:tcPr>
          <w:p w14:paraId="2AF53A94"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يثبت أن سجل المراجعات العلني قد أُنشئ فعلًا؛ فهو اقتراح تنظيمي لمرحلة لاحقة.</w:t>
            </w:r>
          </w:p>
        </w:tc>
      </w:tr>
      <w:tr w:rsidR="006075F6" w:rsidRPr="000B0344" w14:paraId="23203B39" w14:textId="77777777" w:rsidTr="00A011EA">
        <w:tc>
          <w:tcPr>
            <w:tcW w:w="4320" w:type="dxa"/>
            <w:shd w:val="clear" w:color="auto" w:fill="EBF5E0"/>
            <w:tcMar>
              <w:top w:w="66" w:type="dxa"/>
              <w:left w:w="88" w:type="dxa"/>
              <w:bottom w:w="66" w:type="dxa"/>
              <w:right w:w="88" w:type="dxa"/>
            </w:tcMar>
            <w:vAlign w:val="center"/>
          </w:tcPr>
          <w:p w14:paraId="315ED95E"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أربعة أنواع للتعارض، لكل منها إجراء، مطبّقة على ثلاث حالات افتراضية.</w:t>
            </w:r>
          </w:p>
        </w:tc>
        <w:tc>
          <w:tcPr>
            <w:tcW w:w="4320" w:type="dxa"/>
            <w:shd w:val="clear" w:color="auto" w:fill="FFF0F0"/>
            <w:tcMar>
              <w:top w:w="66" w:type="dxa"/>
              <w:left w:w="88" w:type="dxa"/>
              <w:bottom w:w="66" w:type="dxa"/>
              <w:right w:w="88" w:type="dxa"/>
            </w:tcMar>
            <w:vAlign w:val="center"/>
          </w:tcPr>
          <w:p w14:paraId="1EC5BE3F"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يدّعي أن كل تعارض مستقبلي سيندرج في الأنواع الأربعة، فقد تظهر أنواع جديدة.</w:t>
            </w:r>
          </w:p>
        </w:tc>
      </w:tr>
      <w:tr w:rsidR="006075F6" w:rsidRPr="000B0344" w14:paraId="53A0350A" w14:textId="77777777" w:rsidTr="00A011EA">
        <w:tc>
          <w:tcPr>
            <w:tcW w:w="4320" w:type="dxa"/>
            <w:shd w:val="clear" w:color="auto" w:fill="FFFFFF"/>
            <w:tcMar>
              <w:top w:w="66" w:type="dxa"/>
              <w:left w:w="88" w:type="dxa"/>
              <w:bottom w:w="66" w:type="dxa"/>
              <w:right w:w="88" w:type="dxa"/>
            </w:tcMar>
            <w:vAlign w:val="center"/>
          </w:tcPr>
          <w:p w14:paraId="268CC65C"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خوارزمية من ست خطوات، مع دراسة حالة ممتدة توضح حدّ التدهور.</w:t>
            </w:r>
          </w:p>
        </w:tc>
        <w:tc>
          <w:tcPr>
            <w:tcW w:w="4320" w:type="dxa"/>
            <w:shd w:val="clear" w:color="auto" w:fill="FFFFFF"/>
            <w:tcMar>
              <w:top w:w="66" w:type="dxa"/>
              <w:left w:w="88" w:type="dxa"/>
              <w:bottom w:w="66" w:type="dxa"/>
              <w:right w:w="88" w:type="dxa"/>
            </w:tcMar>
            <w:vAlign w:val="center"/>
          </w:tcPr>
          <w:p w14:paraId="01A28A4C"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يثبت أن الخوارزمية طُبّقت على حالة ميدانية حقيقية؛ فالتطبيقات افتراضية، والاختبار الميداني معلَّق.</w:t>
            </w:r>
          </w:p>
        </w:tc>
      </w:tr>
      <w:tr w:rsidR="006075F6" w:rsidRPr="000B0344" w14:paraId="09A86A4C" w14:textId="77777777" w:rsidTr="00A011EA">
        <w:tc>
          <w:tcPr>
            <w:tcW w:w="4320" w:type="dxa"/>
            <w:shd w:val="clear" w:color="auto" w:fill="EBF5E0"/>
            <w:tcMar>
              <w:top w:w="66" w:type="dxa"/>
              <w:left w:w="88" w:type="dxa"/>
              <w:bottom w:w="66" w:type="dxa"/>
              <w:right w:w="88" w:type="dxa"/>
            </w:tcMar>
            <w:vAlign w:val="center"/>
          </w:tcPr>
          <w:p w14:paraId="441F99A6"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مقارنة بكون ولاكاتوش، مع بيان لماذا هذا المشروع أكثر تحفظًا من كون عمدًا.</w:t>
            </w:r>
          </w:p>
        </w:tc>
        <w:tc>
          <w:tcPr>
            <w:tcW w:w="4320" w:type="dxa"/>
            <w:shd w:val="clear" w:color="auto" w:fill="FFF0F0"/>
            <w:tcMar>
              <w:top w:w="66" w:type="dxa"/>
              <w:left w:w="88" w:type="dxa"/>
              <w:bottom w:w="66" w:type="dxa"/>
              <w:right w:w="88" w:type="dxa"/>
            </w:tcMar>
            <w:vAlign w:val="center"/>
          </w:tcPr>
          <w:p w14:paraId="0B565285"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يثبت أن رقم «مراجعتين» هو الرقم الأمثل؛ فهو اختيار معلن مسبقًا يمكن تعديله قبل الاختبار.</w:t>
            </w:r>
          </w:p>
        </w:tc>
      </w:tr>
      <w:tr w:rsidR="006075F6" w:rsidRPr="000B0344" w14:paraId="3508AA83" w14:textId="77777777" w:rsidTr="00A011EA">
        <w:tc>
          <w:tcPr>
            <w:tcW w:w="4320" w:type="dxa"/>
            <w:shd w:val="clear" w:color="auto" w:fill="FFFFFF"/>
            <w:tcMar>
              <w:top w:w="66" w:type="dxa"/>
              <w:left w:w="88" w:type="dxa"/>
              <w:bottom w:w="66" w:type="dxa"/>
              <w:right w:w="88" w:type="dxa"/>
            </w:tcMar>
            <w:vAlign w:val="center"/>
          </w:tcPr>
          <w:p w14:paraId="1D029F02"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ثلاث ضمانات عملية ضد فخ اللاقابلية للتكذيب (السقف، والتوثيق العلني، ومعيار لاكاتوش).</w:t>
            </w:r>
          </w:p>
        </w:tc>
        <w:tc>
          <w:tcPr>
            <w:tcW w:w="4320" w:type="dxa"/>
            <w:shd w:val="clear" w:color="auto" w:fill="FFFFFF"/>
            <w:tcMar>
              <w:top w:w="66" w:type="dxa"/>
              <w:left w:w="88" w:type="dxa"/>
              <w:bottom w:w="66" w:type="dxa"/>
              <w:right w:w="88" w:type="dxa"/>
            </w:tcMar>
            <w:vAlign w:val="center"/>
          </w:tcPr>
          <w:p w14:paraId="089AC873"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يحسم فلسفيًا قبول إعفاء المسلّمة الأولى عند من لا يسلّم بها؛ وإنما يعلنه ويحصره.</w:t>
            </w:r>
          </w:p>
        </w:tc>
      </w:tr>
    </w:tbl>
    <w:p w14:paraId="2882290D" w14:textId="77777777" w:rsidR="006075F6" w:rsidRPr="000B0344" w:rsidRDefault="006075F6" w:rsidP="006075F6">
      <w:pPr>
        <w:bidi/>
        <w:spacing w:after="55"/>
        <w:rPr>
          <w:rFonts w:ascii="Sakkal Majalla" w:hAnsi="Sakkal Majalla" w:cs="Sakkal Majalla"/>
          <w:sz w:val="26"/>
          <w:szCs w:val="26"/>
        </w:rPr>
      </w:pPr>
    </w:p>
    <w:p w14:paraId="695BF244" w14:textId="77777777" w:rsidR="006075F6" w:rsidRPr="000B0344" w:rsidRDefault="006075F6" w:rsidP="006075F6">
      <w:pPr>
        <w:pBdr>
          <w:bottom w:val="single" w:sz="6" w:space="0" w:color="D6E4F0"/>
        </w:pBdr>
        <w:bidi/>
        <w:spacing w:before="20" w:after="65"/>
        <w:rPr>
          <w:rFonts w:ascii="Sakkal Majalla" w:hAnsi="Sakkal Majalla" w:cs="Sakkal Majalla"/>
          <w:sz w:val="26"/>
          <w:szCs w:val="26"/>
        </w:rPr>
      </w:pPr>
    </w:p>
    <w:p w14:paraId="076A1BCF" w14:textId="77777777" w:rsidR="006075F6" w:rsidRPr="000B0344" w:rsidRDefault="006075F6" w:rsidP="006075F6">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الأركان الأربعة للباب الأول</w:t>
      </w:r>
    </w:p>
    <w:p w14:paraId="0CB98668" w14:textId="77777777" w:rsidR="006075F6" w:rsidRPr="000B0344" w:rsidRDefault="006075F6" w:rsidP="006075F6">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وبهذا الفصل تكتمل منهجية الباب الأول. ويلخّص الجدول ما أرساه كل فصل، وكيف تتكامل الأركان:</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20"/>
        <w:gridCol w:w="1440"/>
        <w:gridCol w:w="2880"/>
        <w:gridCol w:w="1800"/>
        <w:gridCol w:w="1800"/>
      </w:tblGrid>
      <w:tr w:rsidR="006075F6" w:rsidRPr="000B0344" w14:paraId="54AE1583" w14:textId="77777777" w:rsidTr="00A011EA">
        <w:tc>
          <w:tcPr>
            <w:tcW w:w="720" w:type="dxa"/>
            <w:shd w:val="clear" w:color="auto" w:fill="1F3864"/>
            <w:tcMar>
              <w:top w:w="66" w:type="dxa"/>
              <w:left w:w="88" w:type="dxa"/>
              <w:bottom w:w="66" w:type="dxa"/>
              <w:right w:w="88" w:type="dxa"/>
            </w:tcMar>
            <w:vAlign w:val="center"/>
          </w:tcPr>
          <w:p w14:paraId="4465EBB8"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الفصل</w:t>
            </w:r>
          </w:p>
        </w:tc>
        <w:tc>
          <w:tcPr>
            <w:tcW w:w="1440" w:type="dxa"/>
            <w:shd w:val="clear" w:color="auto" w:fill="1F3864"/>
            <w:tcMar>
              <w:top w:w="66" w:type="dxa"/>
              <w:left w:w="88" w:type="dxa"/>
              <w:bottom w:w="66" w:type="dxa"/>
              <w:right w:w="88" w:type="dxa"/>
            </w:tcMar>
            <w:vAlign w:val="center"/>
          </w:tcPr>
          <w:p w14:paraId="1510C491"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الركن</w:t>
            </w:r>
          </w:p>
        </w:tc>
        <w:tc>
          <w:tcPr>
            <w:tcW w:w="2880" w:type="dxa"/>
            <w:shd w:val="clear" w:color="auto" w:fill="1F3864"/>
            <w:tcMar>
              <w:top w:w="66" w:type="dxa"/>
              <w:left w:w="88" w:type="dxa"/>
              <w:bottom w:w="66" w:type="dxa"/>
              <w:right w:w="88" w:type="dxa"/>
            </w:tcMar>
            <w:vAlign w:val="center"/>
          </w:tcPr>
          <w:p w14:paraId="3F51B688"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السؤال الذي يُجيب عنه</w:t>
            </w:r>
          </w:p>
        </w:tc>
        <w:tc>
          <w:tcPr>
            <w:tcW w:w="1800" w:type="dxa"/>
            <w:shd w:val="clear" w:color="auto" w:fill="1F3864"/>
            <w:tcMar>
              <w:top w:w="66" w:type="dxa"/>
              <w:left w:w="88" w:type="dxa"/>
              <w:bottom w:w="66" w:type="dxa"/>
              <w:right w:w="88" w:type="dxa"/>
            </w:tcMar>
            <w:vAlign w:val="center"/>
          </w:tcPr>
          <w:p w14:paraId="3CD460AA"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الناتج الرئيسي</w:t>
            </w:r>
          </w:p>
        </w:tc>
        <w:tc>
          <w:tcPr>
            <w:tcW w:w="1800" w:type="dxa"/>
            <w:shd w:val="clear" w:color="auto" w:fill="1F3864"/>
            <w:tcMar>
              <w:top w:w="66" w:type="dxa"/>
              <w:left w:w="88" w:type="dxa"/>
              <w:bottom w:w="66" w:type="dxa"/>
              <w:right w:w="88" w:type="dxa"/>
            </w:tcMar>
            <w:vAlign w:val="center"/>
          </w:tcPr>
          <w:p w14:paraId="3A8D2AC2"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ما يتلقاه من الفصل الذي قبله</w:t>
            </w:r>
          </w:p>
        </w:tc>
      </w:tr>
      <w:tr w:rsidR="006075F6" w:rsidRPr="000B0344" w14:paraId="5CFE54EB" w14:textId="77777777" w:rsidTr="00A011EA">
        <w:tc>
          <w:tcPr>
            <w:tcW w:w="720" w:type="dxa"/>
            <w:shd w:val="clear" w:color="auto" w:fill="EBF5FB"/>
            <w:tcMar>
              <w:top w:w="66" w:type="dxa"/>
              <w:left w:w="88" w:type="dxa"/>
              <w:bottom w:w="66" w:type="dxa"/>
              <w:right w:w="88" w:type="dxa"/>
            </w:tcMar>
            <w:vAlign w:val="center"/>
          </w:tcPr>
          <w:p w14:paraId="357C35E8"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ف4</w:t>
            </w:r>
          </w:p>
        </w:tc>
        <w:tc>
          <w:tcPr>
            <w:tcW w:w="1440" w:type="dxa"/>
            <w:shd w:val="clear" w:color="auto" w:fill="F5F5F5"/>
            <w:tcMar>
              <w:top w:w="66" w:type="dxa"/>
              <w:left w:w="88" w:type="dxa"/>
              <w:bottom w:w="66" w:type="dxa"/>
              <w:right w:w="88" w:type="dxa"/>
            </w:tcMar>
            <w:vAlign w:val="center"/>
          </w:tcPr>
          <w:p w14:paraId="792CCDA9"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b/>
                <w:bCs/>
                <w:color w:val="000000"/>
                <w:sz w:val="26"/>
                <w:szCs w:val="26"/>
                <w:rtl/>
              </w:rPr>
              <w:t xml:space="preserve">هرم المصادر الستة</w:t>
            </w:r>
          </w:p>
        </w:tc>
        <w:tc>
          <w:tcPr>
            <w:tcW w:w="2880" w:type="dxa"/>
            <w:shd w:val="clear" w:color="auto" w:fill="EBF5FB"/>
            <w:tcMar>
              <w:top w:w="66" w:type="dxa"/>
              <w:left w:w="88" w:type="dxa"/>
              <w:bottom w:w="66" w:type="dxa"/>
              <w:right w:w="88" w:type="dxa"/>
            </w:tcMar>
            <w:vAlign w:val="center"/>
          </w:tcPr>
          <w:p w14:paraId="46DAB811"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بمن نثق؟ وبأي وزن معرفي؟</w:t>
            </w:r>
          </w:p>
        </w:tc>
        <w:tc>
          <w:tcPr>
            <w:tcW w:w="1800" w:type="dxa"/>
            <w:shd w:val="clear" w:color="auto" w:fill="EBF5E0"/>
            <w:tcMar>
              <w:top w:w="66" w:type="dxa"/>
              <w:left w:w="88" w:type="dxa"/>
              <w:bottom w:w="66" w:type="dxa"/>
              <w:right w:w="88" w:type="dxa"/>
            </w:tcMar>
            <w:vAlign w:val="center"/>
          </w:tcPr>
          <w:p w14:paraId="4FD43EC3"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ستة مستويات مرجعية بأوزان محددة</w:t>
            </w:r>
          </w:p>
        </w:tc>
        <w:tc>
          <w:tcPr>
            <w:tcW w:w="1800" w:type="dxa"/>
            <w:shd w:val="clear" w:color="auto" w:fill="FFF2CC"/>
            <w:tcMar>
              <w:top w:w="66" w:type="dxa"/>
              <w:left w:w="88" w:type="dxa"/>
              <w:bottom w:w="66" w:type="dxa"/>
              <w:right w:w="88" w:type="dxa"/>
            </w:tcMar>
            <w:vAlign w:val="center"/>
          </w:tcPr>
          <w:p w14:paraId="1C78AFD6"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w:t>
            </w:r>
          </w:p>
        </w:tc>
      </w:tr>
      <w:tr w:rsidR="006075F6" w:rsidRPr="000B0344" w14:paraId="35DE1EEB" w14:textId="77777777" w:rsidTr="00A011EA">
        <w:tc>
          <w:tcPr>
            <w:tcW w:w="720" w:type="dxa"/>
            <w:shd w:val="clear" w:color="auto" w:fill="FFFFFF"/>
            <w:tcMar>
              <w:top w:w="66" w:type="dxa"/>
              <w:left w:w="88" w:type="dxa"/>
              <w:bottom w:w="66" w:type="dxa"/>
              <w:right w:w="88" w:type="dxa"/>
            </w:tcMar>
            <w:vAlign w:val="center"/>
          </w:tcPr>
          <w:p w14:paraId="240CB3B5"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ف5</w:t>
            </w:r>
          </w:p>
        </w:tc>
        <w:tc>
          <w:tcPr>
            <w:tcW w:w="1440" w:type="dxa"/>
            <w:shd w:val="clear" w:color="auto" w:fill="FFFFFF"/>
            <w:tcMar>
              <w:top w:w="66" w:type="dxa"/>
              <w:left w:w="88" w:type="dxa"/>
              <w:bottom w:w="66" w:type="dxa"/>
              <w:right w:w="88" w:type="dxa"/>
            </w:tcMar>
            <w:vAlign w:val="center"/>
          </w:tcPr>
          <w:p w14:paraId="1656F5A8"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سلم الاشتقاق السباعي</w:t>
            </w:r>
          </w:p>
        </w:tc>
        <w:tc>
          <w:tcPr>
            <w:tcW w:w="2880" w:type="dxa"/>
            <w:shd w:val="clear" w:color="auto" w:fill="FFFFFF"/>
            <w:tcMar>
              <w:top w:w="66" w:type="dxa"/>
              <w:left w:w="88" w:type="dxa"/>
              <w:bottom w:w="66" w:type="dxa"/>
              <w:right w:w="88" w:type="dxa"/>
            </w:tcMar>
            <w:vAlign w:val="center"/>
          </w:tcPr>
          <w:p w14:paraId="211AEBC6"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إلى أين نذهب بالنص؟</w:t>
            </w:r>
          </w:p>
        </w:tc>
        <w:tc>
          <w:tcPr>
            <w:tcW w:w="1800" w:type="dxa"/>
            <w:shd w:val="clear" w:color="auto" w:fill="FFFFFF"/>
            <w:tcMar>
              <w:top w:w="66" w:type="dxa"/>
              <w:left w:w="88" w:type="dxa"/>
              <w:bottom w:w="66" w:type="dxa"/>
              <w:right w:w="88" w:type="dxa"/>
            </w:tcMar>
            <w:vAlign w:val="center"/>
          </w:tcPr>
          <w:p w14:paraId="20D3D82F"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سبعة مستويات من الدلالة إلى الاختبار</w:t>
            </w:r>
          </w:p>
        </w:tc>
        <w:tc>
          <w:tcPr>
            <w:tcW w:w="1800" w:type="dxa"/>
            <w:shd w:val="clear" w:color="auto" w:fill="FFFFFF"/>
            <w:tcMar>
              <w:top w:w="66" w:type="dxa"/>
              <w:left w:w="88" w:type="dxa"/>
              <w:bottom w:w="66" w:type="dxa"/>
              <w:right w:w="88" w:type="dxa"/>
            </w:tcMar>
            <w:vAlign w:val="center"/>
          </w:tcPr>
          <w:p w14:paraId="7A1940F6"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يستلم مصادر الفصل الرابع أدواتٍ للمستويات الأولى</w:t>
            </w:r>
          </w:p>
        </w:tc>
      </w:tr>
      <w:tr w:rsidR="006075F6" w:rsidRPr="000B0344" w14:paraId="0B405132" w14:textId="77777777" w:rsidTr="00A011EA">
        <w:tc>
          <w:tcPr>
            <w:tcW w:w="720" w:type="dxa"/>
            <w:shd w:val="clear" w:color="auto" w:fill="EBF5FB"/>
            <w:tcMar>
              <w:top w:w="66" w:type="dxa"/>
              <w:left w:w="88" w:type="dxa"/>
              <w:bottom w:w="66" w:type="dxa"/>
              <w:right w:w="88" w:type="dxa"/>
            </w:tcMar>
            <w:vAlign w:val="center"/>
          </w:tcPr>
          <w:p w14:paraId="2554F976"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ف6</w:t>
            </w:r>
          </w:p>
        </w:tc>
        <w:tc>
          <w:tcPr>
            <w:tcW w:w="1440" w:type="dxa"/>
            <w:shd w:val="clear" w:color="auto" w:fill="F5F5F5"/>
            <w:tcMar>
              <w:top w:w="66" w:type="dxa"/>
              <w:left w:w="88" w:type="dxa"/>
              <w:bottom w:w="66" w:type="dxa"/>
              <w:right w:w="88" w:type="dxa"/>
            </w:tcMar>
            <w:vAlign w:val="center"/>
          </w:tcPr>
          <w:p w14:paraId="47F2E069"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بروتوكول القراءة الثماني</w:t>
            </w:r>
          </w:p>
        </w:tc>
        <w:tc>
          <w:tcPr>
            <w:tcW w:w="2880" w:type="dxa"/>
            <w:shd w:val="clear" w:color="auto" w:fill="EBF5FB"/>
            <w:tcMar>
              <w:top w:w="66" w:type="dxa"/>
              <w:left w:w="88" w:type="dxa"/>
              <w:bottom w:w="66" w:type="dxa"/>
              <w:right w:w="88" w:type="dxa"/>
            </w:tcMar>
            <w:vAlign w:val="center"/>
          </w:tcPr>
          <w:p w14:paraId="4B97ECFE"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كيف نقرأ النص قراءة صحيحة قبل الاشتقاق؟</w:t>
            </w:r>
          </w:p>
        </w:tc>
        <w:tc>
          <w:tcPr>
            <w:tcW w:w="1800" w:type="dxa"/>
            <w:shd w:val="clear" w:color="auto" w:fill="EBF5E0"/>
            <w:tcMar>
              <w:top w:w="66" w:type="dxa"/>
              <w:left w:w="88" w:type="dxa"/>
              <w:bottom w:w="66" w:type="dxa"/>
              <w:right w:w="88" w:type="dxa"/>
            </w:tcMar>
            <w:vAlign w:val="center"/>
          </w:tcPr>
          <w:p w14:paraId="1E6BA5BD"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ثماني خطوات إلزامية تهيّئ مدخل م1</w:t>
            </w:r>
          </w:p>
        </w:tc>
        <w:tc>
          <w:tcPr>
            <w:tcW w:w="1800" w:type="dxa"/>
            <w:shd w:val="clear" w:color="auto" w:fill="FFF2CC"/>
            <w:tcMar>
              <w:top w:w="66" w:type="dxa"/>
              <w:left w:w="88" w:type="dxa"/>
              <w:bottom w:w="66" w:type="dxa"/>
              <w:right w:w="88" w:type="dxa"/>
            </w:tcMar>
            <w:vAlign w:val="center"/>
          </w:tcPr>
          <w:p w14:paraId="22C218DB"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يغذّي م1 في السلم بدلالة موثّقة</w:t>
            </w:r>
          </w:p>
        </w:tc>
      </w:tr>
      <w:tr w:rsidR="006075F6" w:rsidRPr="000B0344" w14:paraId="2D2B37AD" w14:textId="77777777" w:rsidTr="00A011EA">
        <w:tc>
          <w:tcPr>
            <w:tcW w:w="720" w:type="dxa"/>
            <w:shd w:val="clear" w:color="auto" w:fill="FFFFFF"/>
            <w:tcMar>
              <w:top w:w="66" w:type="dxa"/>
              <w:left w:w="88" w:type="dxa"/>
              <w:bottom w:w="66" w:type="dxa"/>
              <w:right w:w="88" w:type="dxa"/>
            </w:tcMar>
            <w:vAlign w:val="center"/>
          </w:tcPr>
          <w:p w14:paraId="3D779127"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1F3864"/>
                <w:sz w:val="26"/>
                <w:szCs w:val="26"/>
                <w:rtl/>
              </w:rPr>
              <w:t>ف7</w:t>
            </w:r>
          </w:p>
        </w:tc>
        <w:tc>
          <w:tcPr>
            <w:tcW w:w="1440" w:type="dxa"/>
            <w:shd w:val="clear" w:color="auto" w:fill="FFFFFF"/>
            <w:tcMar>
              <w:top w:w="66" w:type="dxa"/>
              <w:left w:w="88" w:type="dxa"/>
              <w:bottom w:w="66" w:type="dxa"/>
              <w:right w:w="88" w:type="dxa"/>
            </w:tcMar>
            <w:vAlign w:val="center"/>
          </w:tcPr>
          <w:p w14:paraId="2F086288"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آلية فض التعارض</w:t>
            </w:r>
          </w:p>
        </w:tc>
        <w:tc>
          <w:tcPr>
            <w:tcW w:w="2880" w:type="dxa"/>
            <w:shd w:val="clear" w:color="auto" w:fill="FFFFFF"/>
            <w:tcMar>
              <w:top w:w="66" w:type="dxa"/>
              <w:left w:w="88" w:type="dxa"/>
              <w:bottom w:w="66" w:type="dxa"/>
              <w:right w:w="88" w:type="dxa"/>
            </w:tcMar>
            <w:vAlign w:val="center"/>
          </w:tcPr>
          <w:p w14:paraId="6FB8BB51"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color w:val="000000"/>
                <w:sz w:val="26"/>
                <w:szCs w:val="26"/>
                <w:rtl/>
              </w:rPr>
              <w:t>ماذا نفعل حين يفشل النموذج؟</w:t>
            </w:r>
          </w:p>
        </w:tc>
        <w:tc>
          <w:tcPr>
            <w:tcW w:w="1800" w:type="dxa"/>
            <w:shd w:val="clear" w:color="auto" w:fill="FFFFFF"/>
            <w:tcMar>
              <w:top w:w="66" w:type="dxa"/>
              <w:left w:w="88" w:type="dxa"/>
              <w:bottom w:w="66" w:type="dxa"/>
              <w:right w:w="88" w:type="dxa"/>
            </w:tcMar>
            <w:vAlign w:val="center"/>
          </w:tcPr>
          <w:p w14:paraId="1CF7104F"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ست خطوات، وأربعة أنواع، وثلاثة تطبيقات</w:t>
            </w:r>
          </w:p>
        </w:tc>
        <w:tc>
          <w:tcPr>
            <w:tcW w:w="1800" w:type="dxa"/>
            <w:shd w:val="clear" w:color="auto" w:fill="FFFFFF"/>
            <w:tcMar>
              <w:top w:w="66" w:type="dxa"/>
              <w:left w:w="88" w:type="dxa"/>
              <w:bottom w:w="66" w:type="dxa"/>
              <w:right w:w="88" w:type="dxa"/>
            </w:tcMar>
            <w:vAlign w:val="center"/>
          </w:tcPr>
          <w:p w14:paraId="4D39602B"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يعمل على ناتج السلم عند الفشل التجريبي</w:t>
            </w:r>
          </w:p>
        </w:tc>
      </w:tr>
      <w:tr w:rsidR="006075F6" w:rsidRPr="000B0344" w14:paraId="22DE7FF3" w14:textId="77777777" w:rsidTr="00A011EA">
        <w:tc>
          <w:tcPr>
            <w:tcW w:w="720" w:type="dxa"/>
            <w:shd w:val="clear" w:color="auto" w:fill="1F3864"/>
            <w:tcMar>
              <w:top w:w="66" w:type="dxa"/>
              <w:left w:w="88" w:type="dxa"/>
              <w:bottom w:w="66" w:type="dxa"/>
              <w:right w:w="88" w:type="dxa"/>
            </w:tcMar>
            <w:vAlign w:val="center"/>
          </w:tcPr>
          <w:p w14:paraId="6E03AA75"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ف4–ف7 معًا</w:t>
            </w:r>
          </w:p>
        </w:tc>
        <w:tc>
          <w:tcPr>
            <w:tcW w:w="1440" w:type="dxa"/>
            <w:shd w:val="clear" w:color="auto" w:fill="1F3864"/>
            <w:tcMar>
              <w:top w:w="66" w:type="dxa"/>
              <w:left w:w="88" w:type="dxa"/>
              <w:bottom w:w="66" w:type="dxa"/>
              <w:right w:w="88" w:type="dxa"/>
            </w:tcMar>
            <w:vAlign w:val="center"/>
          </w:tcPr>
          <w:p w14:paraId="1DAF36B4"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المنظومة الكاملة</w:t>
            </w:r>
          </w:p>
        </w:tc>
        <w:tc>
          <w:tcPr>
            <w:tcW w:w="2880" w:type="dxa"/>
            <w:shd w:val="clear" w:color="auto" w:fill="1F3864"/>
            <w:tcMar>
              <w:top w:w="66" w:type="dxa"/>
              <w:left w:w="88" w:type="dxa"/>
              <w:bottom w:w="66" w:type="dxa"/>
              <w:right w:w="88" w:type="dxa"/>
            </w:tcMar>
            <w:vAlign w:val="center"/>
          </w:tcPr>
          <w:p w14:paraId="65D255F4" w14:textId="77777777" w:rsidR="006075F6" w:rsidRPr="000B0344" w:rsidRDefault="006075F6" w:rsidP="00A011EA">
            <w:pPr>
              <w:bidi/>
              <w:spacing w:before="44" w:after="44"/>
              <w:rPr>
                <w:rFonts w:ascii="Sakkal Majalla" w:hAnsi="Sakkal Majalla" w:cs="Sakkal Majalla"/>
                <w:sz w:val="26"/>
                <w:szCs w:val="26"/>
              </w:rPr>
            </w:pPr>
            <w:r w:rsidRPr="000B0344">
              <w:rPr>
                <w:rFonts w:ascii="Sakkal Majalla" w:hAnsi="Sakkal Majalla" w:cs="Sakkal Majalla"/>
                <w:color w:val="FFFFFF"/>
                <w:sz w:val="26"/>
                <w:szCs w:val="26"/>
                <w:rtl/>
              </w:rPr>
              <w:t>من المصدر إلى النموذج إلى الاختبار إلى المراجعة</w:t>
            </w:r>
          </w:p>
        </w:tc>
        <w:tc>
          <w:tcPr>
            <w:tcW w:w="1800" w:type="dxa"/>
            <w:shd w:val="clear" w:color="auto" w:fill="1F3864"/>
            <w:tcMar>
              <w:top w:w="66" w:type="dxa"/>
              <w:left w:w="88" w:type="dxa"/>
              <w:bottom w:w="66" w:type="dxa"/>
              <w:right w:w="88" w:type="dxa"/>
            </w:tcMar>
            <w:vAlign w:val="center"/>
          </w:tcPr>
          <w:p w14:paraId="5138652E"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FFFFFF"/>
                <w:sz w:val="26"/>
                <w:szCs w:val="26"/>
                <w:rtl/>
              </w:rPr>
              <w:t xml:space="preserve">دورة معرفية قابلة للتكرار</w:t>
            </w:r>
          </w:p>
        </w:tc>
        <w:tc>
          <w:tcPr>
            <w:tcW w:w="1800" w:type="dxa"/>
            <w:shd w:val="clear" w:color="auto" w:fill="1F3864"/>
            <w:tcMar>
              <w:top w:w="66" w:type="dxa"/>
              <w:left w:w="88" w:type="dxa"/>
              <w:bottom w:w="66" w:type="dxa"/>
              <w:right w:w="88" w:type="dxa"/>
            </w:tcMar>
            <w:vAlign w:val="center"/>
          </w:tcPr>
          <w:p w14:paraId="7B8E72FE"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FFFFFF"/>
                <w:sz w:val="26"/>
                <w:szCs w:val="26"/>
                <w:rtl/>
              </w:rPr>
              <w:t xml:space="preserve">كل فصل يغذّي ما بعده</w:t>
            </w:r>
          </w:p>
        </w:tc>
      </w:tr>
    </w:tbl>
    <w:p w14:paraId="4CDF428D" w14:textId="77777777" w:rsidR="006075F6" w:rsidRPr="000B0344" w:rsidRDefault="006075F6" w:rsidP="006075F6">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وهذه الأركان مجتمعة لا تقدّم «نظرية إدارة إسلامية» جاهزة، وإنما المنهج الذي يُنتجها ويضمن جودتها وقابليتها للمراجعة. وهذا هو الفرق بين الباب الأول (المنهج) والباب الثاني (التصورات القرآنية نفسها).</w:t>
      </w:r>
    </w:p>
    <w:p w14:paraId="2C08FAAF" w14:textId="77777777" w:rsidR="006075F6" w:rsidRPr="000B0344" w:rsidRDefault="006075F6" w:rsidP="006075F6">
      <w:pPr>
        <w:bidi/>
        <w:spacing w:after="55"/>
        <w:rPr>
          <w:rFonts w:ascii="Sakkal Majalla" w:hAnsi="Sakkal Majalla" w:cs="Sakkal Majalla"/>
          <w:sz w:val="26"/>
          <w:szCs w:val="26"/>
        </w:rPr>
      </w:pPr>
    </w:p>
    <w:p w14:paraId="6F85CEC8" w14:textId="77777777" w:rsidR="006075F6" w:rsidRPr="000B0344" w:rsidRDefault="006075F6" w:rsidP="006075F6">
      <w:pPr>
        <w:pBdr>
          <w:bottom w:val="single" w:sz="6" w:space="0" w:color="D6E4F0"/>
        </w:pBdr>
        <w:bidi/>
        <w:spacing w:before="20" w:after="6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6075F6" w:rsidRPr="000B0344" w14:paraId="24FAC020" w14:textId="77777777" w:rsidTr="00A011EA">
        <w:tc>
          <w:tcPr>
            <w:tcW w:w="8640" w:type="dxa"/>
            <w:shd w:val="clear" w:color="auto" w:fill="7030A0"/>
            <w:tcMar>
              <w:top w:w="66" w:type="dxa"/>
              <w:left w:w="88" w:type="dxa"/>
              <w:bottom w:w="66" w:type="dxa"/>
              <w:right w:w="88" w:type="dxa"/>
            </w:tcMar>
            <w:vAlign w:val="center"/>
          </w:tcPr>
          <w:p w14:paraId="13725A31" w14:textId="77777777" w:rsidR="006075F6" w:rsidRPr="000B0344" w:rsidRDefault="006075F6" w:rsidP="00A011EA">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تمرين: شخّص مبادرة لم تنجح</w:t>
            </w:r>
          </w:p>
        </w:tc>
      </w:tr>
      <w:tr w:rsidR="006075F6" w:rsidRPr="000B0344" w14:paraId="75DD4C76" w14:textId="77777777" w:rsidTr="00A011EA">
        <w:tc>
          <w:tcPr>
            <w:tcW w:w="8640" w:type="dxa"/>
            <w:shd w:val="clear" w:color="auto" w:fill="F2E8F8"/>
            <w:tcMar>
              <w:top w:w="66" w:type="dxa"/>
              <w:left w:w="88" w:type="dxa"/>
              <w:bottom w:w="66" w:type="dxa"/>
              <w:right w:w="88" w:type="dxa"/>
            </w:tcMar>
            <w:vAlign w:val="center"/>
          </w:tcPr>
          <w:p w14:paraId="42A9598D" w14:textId="77777777"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قبل أن تغادر الباب الأول، فكّر في آخر مبادرة قدتها ولم تنجح بالمستوى المأمول.</w:t>
            </w:r>
          </w:p>
          <w:p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1.  اكتب في سطر واحد ماذا فعلت بعد الفشل: تخليت عن المبدأ، أم دافعت عنه دون تشخيص، أم شيئًا ثالثًا؟</w:t>
            </w:r>
          </w:p>
          <w:p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2.  طبّق عليها شجرة القرار في 7.3: هل نجحت أم فشلت؟ وإن فشلت، فهل كان الاتجاه صحيحًا والحجم ضعيفًا (النوع 1)، أم كان الاتجاه معاكسًا (النوع 2)؟</w:t>
            </w:r>
          </w:p>
          <w:p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3.  حدّد أضيق عنصر كان يحتاج إلى مراجعة: المبدأ، أم ترجمته إلى إجراء، أم السياق، أم طريقة القياس؟</w:t>
            </w:r>
          </w:p>
          <w:p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4.  اكتب الآن، قبل أن تبدأ مبادرتك القادمة، ما ستعدّه «فشلًا»، ومتى ستتوقف عن التعديل.</w:t>
            </w:r>
          </w:p>
          <w:p w:rsidR="006075F6" w:rsidRPr="000B0344" w:rsidRDefault="006075F6"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والخطوة الرابعة أهمها: فالمعيار الذي يُكتب قبل النتيجة هو ما يفرق التشخيص من التبرير.</w:t>
            </w:r>
          </w:p>
        </w:tc>
      </w:tr>
    </w:tbl>
    <w:p w:rsidR="006075F6" w:rsidRPr="000B0344" w:rsidRDefault="006075F6" w:rsidP="006075F6">
      <w:pPr>
        <w:bidi/>
        <w:spacing w:after="55"/>
        <w:rPr>
          <w:rFonts w:ascii="Sakkal Majalla" w:hAnsi="Sakkal Majalla" w:cs="Sakkal Majalla"/>
          <w:sz w:val="26"/>
          <w:szCs w:val="26"/>
        </w:rPr>
      </w:pPr>
    </w:p>
    <w:p w:rsidR="006075F6" w:rsidRPr="000B0344" w:rsidRDefault="006075F6" w:rsidP="006075F6">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خاتمة الفصل</w:t>
      </w:r>
    </w:p>
    <w:p w14:paraId="124F8D18" w14:textId="77777777" w:rsidR="006075F6" w:rsidRPr="000B0344" w:rsidRDefault="006075F6" w:rsidP="006075F6">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النموذج الجيد ليس الذي لا يفشل، وإنما الذي يجعل فشله قابلًا للتعلم. ولذلك لا نخفي الحالات التي لم تُنتج النتيجة المتوقعة، ولا نعيد وصفها بعد وقوعها لتبدو نجاحًا. نحتاج إلى سجل يبيّن التوقع السابق، والإجراء الفعلي، والنتيجة، والتفسير البديل، والتعديل المقترح. وبهذا تصير المراجعة جزءًا من المنهج، لا ملحقًا دفاعيًا بعده. فالنص ثابت، والاشتقاق البشري يُراجَع، والواقع يُحترم.</w:t>
      </w:r>
    </w:p>
    <w:p w:rsidR="006075F6" w:rsidRPr="000B0344" w:rsidRDefault="006075F6" w:rsidP="006075F6">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وأعيد في ختام الباب الأول ما قلته من قبل: هذا المشروع لا يُثبت أن الإسلام حق، فذلك خارج حدود المنهج العلمي. ما يحاول إثباته أن الاشتقاق المنهجي من القرآن ممكن ومشروع، وقابل للمراجعة وللتكذيب الجزئي، وأن هذا يكفي لإنتاج معرفة إدارية أصيلة يمكن التحقق منها.</w:t>
      </w:r>
    </w:p>
    <w:p w:rsidR="006075F6" w:rsidRPr="000B0344" w:rsidRDefault="006075F6" w:rsidP="006075F6">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اكتملت بهذا الفصل أدوات الباب الأول: هرم المصادر (بمن نثق)، وسلم الاشتقاق (كيف ننتقل من النص إلى النموذج)، وبروتوكول القراءة (كيف نقرأ النص)، وآلية فض التعارض (ماذا نفعل حين يفشل النموذج). ويفتتح الفصل الثامن الباب الثاني بسؤال مختلف: من الإنسان الذي نديره؟ فالمدير الذي أتقن الأدوات يحتاج أن يفهم طبيعة من يطبّقها عليه، وهذا ما يقدّمه الفصل الثامن في التصور القرآني الثلاثي: مستخلَف، ومكلَّف بالوسع، ومبتلى.</w:t>
      </w:r>
    </w:p>
    <w:p w14:paraId="10E49A2D" w14:textId="77777777" w:rsidR="006075F6" w:rsidRPr="000B0344" w:rsidRDefault="006075F6" w:rsidP="006075F6">
      <w:pPr>
        <w:bidi/>
        <w:spacing w:after="55"/>
        <w:rPr>
          <w:rFonts w:ascii="Sakkal Majalla" w:hAnsi="Sakkal Majalla" w:cs="Sakkal Majalla"/>
          <w:sz w:val="26"/>
          <w:szCs w:val="26"/>
        </w:rPr>
      </w:pPr>
    </w:p>
    <w:p w14:paraId="2CFB7CA0" w14:textId="77777777" w:rsidR="006075F6" w:rsidRPr="000B0344" w:rsidRDefault="006075F6" w:rsidP="006075F6">
      <w:pPr>
        <w:pBdr>
          <w:bottom w:val="single" w:sz="6" w:space="0" w:color="D6E4F0"/>
        </w:pBdr>
        <w:bidi/>
        <w:spacing w:before="20" w:after="65"/>
        <w:rPr>
          <w:rFonts w:ascii="Sakkal Majalla" w:hAnsi="Sakkal Majalla" w:cs="Sakkal Majalla"/>
          <w:sz w:val="26"/>
          <w:szCs w:val="26"/>
        </w:rPr>
      </w:pPr>
    </w:p>
    <w:p w14:paraId="46E8DC84" w14:textId="77777777" w:rsidR="006075F6" w:rsidRPr="000B0344" w:rsidRDefault="006075F6" w:rsidP="006075F6">
      <w:pPr>
        <w:pBdr>
          <w:bottom w:val="single" w:sz="14" w:space="0" w:color="1F3864"/>
        </w:pBdr>
        <w:bidi/>
        <w:spacing w:before="50" w:after="90"/>
        <w:rPr>
          <w:rFonts w:ascii="Sakkal Majalla" w:hAnsi="Sakkal Majalla" w:cs="Sakkal Majalla"/>
          <w:sz w:val="26"/>
          <w:szCs w:val="26"/>
        </w:rPr>
      </w:pPr>
    </w:p>
    <w:p w14:paraId="6E609E59" w14:textId="77777777" w:rsidR="006075F6" w:rsidRPr="000B0344" w:rsidRDefault="006075F6" w:rsidP="006075F6">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7.11  قائمة المراجع المذكورة في هذا الفصل</w:t>
      </w:r>
    </w:p>
    <w:p w14:paraId="0BA7B9D7" w14:textId="77777777" w:rsidR="006075F6" w:rsidRPr="000B0344" w:rsidRDefault="006075F6" w:rsidP="006075F6">
      <w:pPr>
        <w:bidi/>
        <w:spacing w:after="90"/>
        <w:rPr>
          <w:rFonts w:ascii="Sakkal Majalla" w:hAnsi="Sakkal Majalla" w:cs="Sakkal Majalla"/>
          <w:sz w:val="26"/>
          <w:szCs w:val="26"/>
        </w:rPr>
      </w:pPr>
      <w:r w:rsidRPr="000B0344">
        <w:rPr>
          <w:rFonts w:ascii="Sakkal Majalla" w:hAnsi="Sakkal Majalla" w:cs="Sakkal Majalla"/>
          <w:color w:val="000000"/>
          <w:sz w:val="26"/>
          <w:szCs w:val="26"/>
          <w:rtl/>
        </w:rPr>
        <w:t>المصادر الإسلامية الكلاسيكية:</w:t>
      </w:r>
    </w:p>
    <w:p w14:paraId="3C912A2C" w14:textId="77777777" w:rsidR="006075F6" w:rsidRPr="000B0344" w:rsidRDefault="006075F6" w:rsidP="006075F6">
      <w:pPr>
        <w:bidi/>
        <w:spacing w:after="40"/>
        <w:ind w:right="380"/>
        <w:rPr>
          <w:rFonts w:ascii="Sakkal Majalla" w:hAnsi="Sakkal Majalla" w:cs="Sakkal Majalla"/>
          <w:sz w:val="26"/>
          <w:szCs w:val="26"/>
        </w:rPr>
      </w:pPr>
      <w:r w:rsidRPr="000B0344">
        <w:rPr>
          <w:rFonts w:ascii="Sakkal Majalla" w:hAnsi="Sakkal Majalla" w:cs="Sakkal Majalla"/>
          <w:b/>
          <w:bCs/>
          <w:color w:val="156082"/>
          <w:sz w:val="26"/>
          <w:szCs w:val="26"/>
        </w:rPr>
        <w:t xml:space="preserve">1.  </w:t>
      </w:r>
      <w:r w:rsidRPr="000B0344">
        <w:rPr>
          <w:rFonts w:ascii="Sakkal Majalla" w:hAnsi="Sakkal Majalla" w:cs="Sakkal Majalla"/>
          <w:sz w:val="26"/>
          <w:szCs w:val="26"/>
          <w:rtl/>
        </w:rPr>
        <w:t>الشافعي، محمد بن إدريس (ت.204هـ). الرسالة. تحقيق: أحمد محمد شاكر. مكتبة الحلبي، القاهرة، 1940م.</w:t>
      </w:r>
    </w:p>
    <w:p w14:paraId="280BB540" w14:textId="77777777" w:rsidR="006075F6" w:rsidRPr="000B0344" w:rsidRDefault="006075F6" w:rsidP="006075F6">
      <w:pPr>
        <w:bidi/>
        <w:spacing w:after="40"/>
        <w:ind w:right="380"/>
        <w:rPr>
          <w:rFonts w:ascii="Sakkal Majalla" w:hAnsi="Sakkal Majalla" w:cs="Sakkal Majalla"/>
          <w:sz w:val="26"/>
          <w:szCs w:val="26"/>
        </w:rPr>
      </w:pPr>
      <w:r w:rsidRPr="000B0344">
        <w:rPr>
          <w:rFonts w:ascii="Sakkal Majalla" w:hAnsi="Sakkal Majalla" w:cs="Sakkal Majalla"/>
          <w:b/>
          <w:bCs/>
          <w:color w:val="156082"/>
          <w:sz w:val="26"/>
          <w:szCs w:val="26"/>
        </w:rPr>
        <w:t xml:space="preserve">2.  </w:t>
      </w:r>
      <w:r w:rsidRPr="000B0344">
        <w:rPr>
          <w:rFonts w:ascii="Sakkal Majalla" w:hAnsi="Sakkal Majalla" w:cs="Sakkal Majalla"/>
          <w:sz w:val="26"/>
          <w:szCs w:val="26"/>
          <w:rtl/>
        </w:rPr>
        <w:t>الزركشي، بدر الدين (ت.794هـ). البحر المحيط في أصول الفقه. تحقيق: عبد القادر عبد الله العاني. وزارة الأوقاف الكويتية، 1992م.</w:t>
      </w:r>
    </w:p>
    <w:p w14:paraId="643514DD" w14:textId="77777777" w:rsidR="006075F6" w:rsidRPr="000B0344" w:rsidRDefault="006075F6" w:rsidP="006075F6">
      <w:pPr>
        <w:bidi/>
        <w:spacing w:after="40"/>
        <w:ind w:right="380"/>
        <w:rPr>
          <w:rFonts w:ascii="Sakkal Majalla" w:hAnsi="Sakkal Majalla" w:cs="Sakkal Majalla"/>
          <w:sz w:val="26"/>
          <w:szCs w:val="26"/>
        </w:rPr>
      </w:pPr>
      <w:r w:rsidRPr="000B0344">
        <w:rPr>
          <w:rFonts w:ascii="Sakkal Majalla" w:hAnsi="Sakkal Majalla" w:cs="Sakkal Majalla"/>
          <w:b/>
          <w:bCs/>
          <w:color w:val="156082"/>
          <w:sz w:val="26"/>
          <w:szCs w:val="26"/>
        </w:rPr>
        <w:t xml:space="preserve">3.  </w:t>
      </w:r>
      <w:r w:rsidRPr="000B0344">
        <w:rPr>
          <w:rFonts w:ascii="Sakkal Majalla" w:hAnsi="Sakkal Majalla" w:cs="Sakkal Majalla"/>
          <w:sz w:val="26"/>
          <w:szCs w:val="26"/>
          <w:rtl/>
        </w:rPr>
        <w:t>ابن قيم الجوزية، محمد بن أبي بكر (ت.751هـ). إعلام الموقعين عن رب العالمين. تحقيق: مشهور بن حسن آل سلمان.</w:t>
      </w:r>
    </w:p>
    <w:p w:rsidR="006075F6" w:rsidRPr="000B0344" w:rsidRDefault="006075F6" w:rsidP="006075F6">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  </w:t>
      </w:r>
      <w:r>
        <w:rPr>
          <w:rFonts w:ascii="Sakkal Majalla" w:hAnsi="Sakkal Majalla" w:cs="Sakkal Majalla"/>
          <w:sz w:val="26"/>
          <w:szCs w:val="26"/>
          <w:rtl/>
        </w:rPr>
        <w:t xml:space="preserve">ابن تيمية، أحمد بن عبد الحليم (ت.728هـ). درء تعارض العقل والنقل. تحقيق: محمد رشاد سالم. جامعة الإمام محمد بن سعود الإسلامية، الرياض.</w:t>
      </w:r>
    </w:p>
    <w:p w14:paraId="636E6076" w14:textId="77777777" w:rsidR="006075F6" w:rsidRPr="000B0344" w:rsidRDefault="006075F6" w:rsidP="006075F6">
      <w:pPr>
        <w:bidi/>
        <w:spacing w:after="90"/>
        <w:rPr>
          <w:rFonts w:ascii="Sakkal Majalla" w:hAnsi="Sakkal Majalla" w:cs="Sakkal Majalla"/>
          <w:sz w:val="26"/>
          <w:szCs w:val="26"/>
        </w:rPr>
      </w:pPr>
      <w:r w:rsidRPr="000B0344">
        <w:rPr>
          <w:rFonts w:ascii="Sakkal Majalla" w:hAnsi="Sakkal Majalla" w:cs="Sakkal Majalla"/>
          <w:color w:val="000000"/>
          <w:sz w:val="26"/>
          <w:szCs w:val="26"/>
          <w:rtl/>
        </w:rPr>
        <w:t>المصادر الفلسفية والمنهجية:</w:t>
      </w:r>
    </w:p>
    <w:p w14:paraId="1C778A94" w14:textId="77777777" w:rsidR="006075F6" w:rsidRPr="000B0344" w:rsidRDefault="006075F6" w:rsidP="006075F6">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  </w:t>
      </w:r>
      <w:r>
        <w:rPr>
          <w:rFonts w:ascii="Sakkal Majalla" w:hAnsi="Sakkal Majalla" w:cs="Sakkal Majalla"/>
          <w:sz w:val="26"/>
          <w:szCs w:val="26"/>
          <w:rtl/>
        </w:rPr>
        <w:t xml:space="preserve">Duhem, P. (1906/1954). The Aim and Structure of Physical Theory. Princeton University Press.</w:t>
      </w:r>
    </w:p>
    <w:p w14:paraId="310BFEF9" w14:textId="77777777" w:rsidR="006075F6" w:rsidRPr="000B0344" w:rsidRDefault="006075F6" w:rsidP="006075F6">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  </w:t>
      </w:r>
      <w:r>
        <w:rPr>
          <w:rFonts w:ascii="Sakkal Majalla" w:hAnsi="Sakkal Majalla" w:cs="Sakkal Majalla"/>
          <w:sz w:val="26"/>
          <w:szCs w:val="26"/>
          <w:rtl/>
        </w:rPr>
        <w:t xml:space="preserve">Greenleaf, R.K. (1977). Servant Leadership: A Journey into the Nature of Legitimate Power and Greatness. Paulist Press.</w:t>
      </w:r>
    </w:p>
    <w:p w14:paraId="34415A91" w14:textId="77777777" w:rsidR="006075F6" w:rsidRPr="000B0344" w:rsidRDefault="006075F6" w:rsidP="006075F6">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  </w:t>
      </w:r>
      <w:r>
        <w:rPr>
          <w:rFonts w:ascii="Sakkal Majalla" w:hAnsi="Sakkal Majalla" w:cs="Sakkal Majalla"/>
          <w:sz w:val="26"/>
          <w:szCs w:val="26"/>
          <w:rtl/>
        </w:rPr>
        <w:t xml:space="preserve">Kuhn, T. (1962). The Structure of Scientific Revolutions. University of Chicago Press.</w:t>
      </w:r>
    </w:p>
    <w:p w14:paraId="4A3C4AC9" w14:textId="77777777" w:rsidR="006075F6" w:rsidRPr="000B0344" w:rsidRDefault="006075F6" w:rsidP="006075F6">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  </w:t>
      </w:r>
      <w:r>
        <w:rPr>
          <w:rFonts w:ascii="Sakkal Majalla" w:hAnsi="Sakkal Majalla" w:cs="Sakkal Majalla"/>
          <w:sz w:val="26"/>
          <w:szCs w:val="26"/>
          <w:rtl/>
        </w:rPr>
        <w:t xml:space="preserve">Lakatos, I. (1970). Falsification and the Methodology of Scientific Research Programmes. In Lakatos &amp; Musgrave (eds.), Criticism and the Growth of Knowledge. Cambridge University Press, 91-196.</w:t>
      </w:r>
    </w:p>
    <w:p w14:paraId="060DE042" w14:textId="77777777" w:rsidR="006075F6" w:rsidRPr="000B0344" w:rsidRDefault="006075F6" w:rsidP="006075F6">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  </w:t>
      </w:r>
      <w:r>
        <w:rPr>
          <w:rFonts w:ascii="Sakkal Majalla" w:hAnsi="Sakkal Majalla" w:cs="Sakkal Majalla"/>
          <w:sz w:val="26"/>
          <w:szCs w:val="26"/>
          <w:rtl/>
        </w:rPr>
        <w:t xml:space="preserve">Lakatos, I. (1978). The Methodology of Scientific Research Programmes. Cambridge University Press.</w:t>
      </w:r>
    </w:p>
    <w:p w14:paraId="5D60F248" w14:textId="77777777" w:rsidR="006075F6" w:rsidRPr="000B0344" w:rsidRDefault="006075F6" w:rsidP="006075F6">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  </w:t>
      </w:r>
      <w:r>
        <w:rPr>
          <w:rFonts w:ascii="Sakkal Majalla" w:hAnsi="Sakkal Majalla" w:cs="Sakkal Majalla"/>
          <w:sz w:val="26"/>
          <w:szCs w:val="26"/>
          <w:rtl/>
        </w:rPr>
        <w:t xml:space="preserve">Popper, K. (1959). The Logic of Scientific Discovery. Hutchinson.</w:t>
      </w:r>
    </w:p>
    <w:p w14:paraId="6B3B97BC" w14:textId="77777777" w:rsidR="006075F6" w:rsidRPr="000B0344" w:rsidRDefault="006075F6" w:rsidP="006075F6">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  </w:t>
      </w:r>
      <w:r>
        <w:rPr>
          <w:rFonts w:ascii="Sakkal Majalla" w:hAnsi="Sakkal Majalla" w:cs="Sakkal Majalla"/>
          <w:sz w:val="26"/>
          <w:szCs w:val="26"/>
          <w:rtl/>
        </w:rPr>
        <w:t xml:space="preserve">Quine, W.V.O. (1951). Two Dogmas of Empiricism. The Philosophical Review, 60(1), 20-43.</w:t>
      </w:r>
    </w:p>
    <w:p w14:paraId="6838F07E" w14:textId="77777777" w:rsidR="006075F6" w:rsidRPr="000B0344" w:rsidRDefault="006075F6" w:rsidP="006075F6">
      <w:pPr>
        <w:bidi/>
        <w:spacing w:after="55"/>
        <w:rPr>
          <w:rFonts w:ascii="Sakkal Majalla" w:hAnsi="Sakkal Majalla" w:cs="Sakkal Majalla"/>
          <w:sz w:val="26"/>
          <w:szCs w:val="26"/>
        </w:rPr>
      </w:pPr>
    </w:p>
    <w:sectPr w:rsidR="00C949D6" w:rsidRPr="00C36587" w:rsidSect="00BE6BCD">
      <w:pgSz w:w="12240" w:h="15840"/>
      <w:pgMar w:top="630" w:right="1080" w:bottom="135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F0E99"/>
    <w:multiLevelType w:val="hybridMultilevel"/>
    <w:tmpl w:val="78409AB4"/>
    <w:lvl w:ilvl="0" w:tplc="666222F8">
      <w:start w:val="1"/>
      <w:numFmt w:val="bullet"/>
      <w:lvlText w:val="●"/>
      <w:lvlJc w:val="left"/>
      <w:pPr>
        <w:ind w:left="720" w:hanging="360"/>
      </w:pPr>
    </w:lvl>
    <w:lvl w:ilvl="1" w:tplc="CB4A5EF6">
      <w:start w:val="1"/>
      <w:numFmt w:val="bullet"/>
      <w:lvlText w:val="○"/>
      <w:lvlJc w:val="left"/>
      <w:pPr>
        <w:ind w:left="1440" w:hanging="360"/>
      </w:pPr>
    </w:lvl>
    <w:lvl w:ilvl="2" w:tplc="613EFAC0">
      <w:start w:val="1"/>
      <w:numFmt w:val="bullet"/>
      <w:lvlText w:val="■"/>
      <w:lvlJc w:val="left"/>
      <w:pPr>
        <w:ind w:left="2160" w:hanging="360"/>
      </w:pPr>
    </w:lvl>
    <w:lvl w:ilvl="3" w:tplc="299247E0">
      <w:start w:val="1"/>
      <w:numFmt w:val="bullet"/>
      <w:lvlText w:val="●"/>
      <w:lvlJc w:val="left"/>
      <w:pPr>
        <w:ind w:left="2880" w:hanging="360"/>
      </w:pPr>
    </w:lvl>
    <w:lvl w:ilvl="4" w:tplc="B6DEF84C">
      <w:start w:val="1"/>
      <w:numFmt w:val="bullet"/>
      <w:lvlText w:val="○"/>
      <w:lvlJc w:val="left"/>
      <w:pPr>
        <w:ind w:left="3600" w:hanging="360"/>
      </w:pPr>
    </w:lvl>
    <w:lvl w:ilvl="5" w:tplc="30769550">
      <w:start w:val="1"/>
      <w:numFmt w:val="bullet"/>
      <w:lvlText w:val="■"/>
      <w:lvlJc w:val="left"/>
      <w:pPr>
        <w:ind w:left="4320" w:hanging="360"/>
      </w:pPr>
    </w:lvl>
    <w:lvl w:ilvl="6" w:tplc="B382387C">
      <w:start w:val="1"/>
      <w:numFmt w:val="bullet"/>
      <w:lvlText w:val="●"/>
      <w:lvlJc w:val="left"/>
      <w:pPr>
        <w:ind w:left="5040" w:hanging="360"/>
      </w:pPr>
    </w:lvl>
    <w:lvl w:ilvl="7" w:tplc="6122EAAC">
      <w:start w:val="1"/>
      <w:numFmt w:val="bullet"/>
      <w:lvlText w:val="●"/>
      <w:lvlJc w:val="left"/>
      <w:pPr>
        <w:ind w:left="5760" w:hanging="360"/>
      </w:pPr>
    </w:lvl>
    <w:lvl w:ilvl="8" w:tplc="623C1608">
      <w:start w:val="1"/>
      <w:numFmt w:val="bullet"/>
      <w:lvlText w:val="●"/>
      <w:lvlJc w:val="left"/>
      <w:pPr>
        <w:ind w:left="6480" w:hanging="360"/>
      </w:pPr>
    </w:lvl>
  </w:abstractNum>
  <w:abstractNum w:abstractNumId="1" w15:restartNumberingAfterBreak="0">
    <w:nsid w:val="1EAF5EE4"/>
    <w:multiLevelType w:val="hybridMultilevel"/>
    <w:tmpl w:val="550ADC16"/>
    <w:lvl w:ilvl="0" w:tplc="B0961056">
      <w:start w:val="1"/>
      <w:numFmt w:val="bullet"/>
      <w:lvlText w:val="●"/>
      <w:lvlJc w:val="left"/>
      <w:pPr>
        <w:ind w:left="720" w:hanging="360"/>
      </w:pPr>
    </w:lvl>
    <w:lvl w:ilvl="1" w:tplc="25129B7A">
      <w:start w:val="1"/>
      <w:numFmt w:val="bullet"/>
      <w:lvlText w:val="○"/>
      <w:lvlJc w:val="left"/>
      <w:pPr>
        <w:ind w:left="1440" w:hanging="360"/>
      </w:pPr>
    </w:lvl>
    <w:lvl w:ilvl="2" w:tplc="1BE0A0DE">
      <w:start w:val="1"/>
      <w:numFmt w:val="bullet"/>
      <w:lvlText w:val="■"/>
      <w:lvlJc w:val="left"/>
      <w:pPr>
        <w:ind w:left="2160" w:hanging="360"/>
      </w:pPr>
    </w:lvl>
    <w:lvl w:ilvl="3" w:tplc="D8D057B2">
      <w:start w:val="1"/>
      <w:numFmt w:val="bullet"/>
      <w:lvlText w:val="●"/>
      <w:lvlJc w:val="left"/>
      <w:pPr>
        <w:ind w:left="2880" w:hanging="360"/>
      </w:pPr>
    </w:lvl>
    <w:lvl w:ilvl="4" w:tplc="D1D46BBA">
      <w:start w:val="1"/>
      <w:numFmt w:val="bullet"/>
      <w:lvlText w:val="○"/>
      <w:lvlJc w:val="left"/>
      <w:pPr>
        <w:ind w:left="3600" w:hanging="360"/>
      </w:pPr>
    </w:lvl>
    <w:lvl w:ilvl="5" w:tplc="5028A956">
      <w:start w:val="1"/>
      <w:numFmt w:val="bullet"/>
      <w:lvlText w:val="■"/>
      <w:lvlJc w:val="left"/>
      <w:pPr>
        <w:ind w:left="4320" w:hanging="360"/>
      </w:pPr>
    </w:lvl>
    <w:lvl w:ilvl="6" w:tplc="C6A093C4">
      <w:start w:val="1"/>
      <w:numFmt w:val="bullet"/>
      <w:lvlText w:val="●"/>
      <w:lvlJc w:val="left"/>
      <w:pPr>
        <w:ind w:left="5040" w:hanging="360"/>
      </w:pPr>
    </w:lvl>
    <w:lvl w:ilvl="7" w:tplc="3A72A97E">
      <w:start w:val="1"/>
      <w:numFmt w:val="bullet"/>
      <w:lvlText w:val="●"/>
      <w:lvlJc w:val="left"/>
      <w:pPr>
        <w:ind w:left="5760" w:hanging="360"/>
      </w:pPr>
    </w:lvl>
    <w:lvl w:ilvl="8" w:tplc="BD142A3E">
      <w:start w:val="1"/>
      <w:numFmt w:val="bullet"/>
      <w:lvlText w:val="●"/>
      <w:lvlJc w:val="left"/>
      <w:pPr>
        <w:ind w:left="6480" w:hanging="360"/>
      </w:pPr>
    </w:lvl>
  </w:abstractNum>
  <w:abstractNum w:abstractNumId="2" w15:restartNumberingAfterBreak="0">
    <w:nsid w:val="1F6C20DD"/>
    <w:multiLevelType w:val="hybridMultilevel"/>
    <w:tmpl w:val="0E2063D4"/>
    <w:lvl w:ilvl="0" w:tplc="23F6ECB2">
      <w:start w:val="1"/>
      <w:numFmt w:val="bullet"/>
      <w:lvlText w:val="●"/>
      <w:lvlJc w:val="left"/>
      <w:pPr>
        <w:ind w:left="720" w:hanging="360"/>
      </w:pPr>
    </w:lvl>
    <w:lvl w:ilvl="1" w:tplc="EAECDDE0">
      <w:start w:val="1"/>
      <w:numFmt w:val="bullet"/>
      <w:lvlText w:val="○"/>
      <w:lvlJc w:val="left"/>
      <w:pPr>
        <w:ind w:left="1440" w:hanging="360"/>
      </w:pPr>
    </w:lvl>
    <w:lvl w:ilvl="2" w:tplc="95F8F0FC">
      <w:start w:val="1"/>
      <w:numFmt w:val="bullet"/>
      <w:lvlText w:val="■"/>
      <w:lvlJc w:val="left"/>
      <w:pPr>
        <w:ind w:left="2160" w:hanging="360"/>
      </w:pPr>
    </w:lvl>
    <w:lvl w:ilvl="3" w:tplc="B126ABA2">
      <w:start w:val="1"/>
      <w:numFmt w:val="bullet"/>
      <w:lvlText w:val="●"/>
      <w:lvlJc w:val="left"/>
      <w:pPr>
        <w:ind w:left="2880" w:hanging="360"/>
      </w:pPr>
    </w:lvl>
    <w:lvl w:ilvl="4" w:tplc="F47E3C02">
      <w:start w:val="1"/>
      <w:numFmt w:val="bullet"/>
      <w:lvlText w:val="○"/>
      <w:lvlJc w:val="left"/>
      <w:pPr>
        <w:ind w:left="3600" w:hanging="360"/>
      </w:pPr>
    </w:lvl>
    <w:lvl w:ilvl="5" w:tplc="80BAF110">
      <w:start w:val="1"/>
      <w:numFmt w:val="bullet"/>
      <w:lvlText w:val="■"/>
      <w:lvlJc w:val="left"/>
      <w:pPr>
        <w:ind w:left="4320" w:hanging="360"/>
      </w:pPr>
    </w:lvl>
    <w:lvl w:ilvl="6" w:tplc="B8BCB204">
      <w:start w:val="1"/>
      <w:numFmt w:val="bullet"/>
      <w:lvlText w:val="●"/>
      <w:lvlJc w:val="left"/>
      <w:pPr>
        <w:ind w:left="5040" w:hanging="360"/>
      </w:pPr>
    </w:lvl>
    <w:lvl w:ilvl="7" w:tplc="CBFAE264">
      <w:start w:val="1"/>
      <w:numFmt w:val="bullet"/>
      <w:lvlText w:val="●"/>
      <w:lvlJc w:val="left"/>
      <w:pPr>
        <w:ind w:left="5760" w:hanging="360"/>
      </w:pPr>
    </w:lvl>
    <w:lvl w:ilvl="8" w:tplc="D8364A14">
      <w:start w:val="1"/>
      <w:numFmt w:val="bullet"/>
      <w:lvlText w:val="●"/>
      <w:lvlJc w:val="left"/>
      <w:pPr>
        <w:ind w:left="6480" w:hanging="360"/>
      </w:pPr>
    </w:lvl>
  </w:abstractNum>
  <w:abstractNum w:abstractNumId="3" w15:restartNumberingAfterBreak="0">
    <w:nsid w:val="2D7B7806"/>
    <w:multiLevelType w:val="hybridMultilevel"/>
    <w:tmpl w:val="909C38E4"/>
    <w:lvl w:ilvl="0" w:tplc="EC66AFA0">
      <w:start w:val="1"/>
      <w:numFmt w:val="bullet"/>
      <w:lvlText w:val="●"/>
      <w:lvlJc w:val="left"/>
      <w:pPr>
        <w:ind w:left="720" w:hanging="360"/>
      </w:pPr>
    </w:lvl>
    <w:lvl w:ilvl="1" w:tplc="FD9292DA">
      <w:start w:val="1"/>
      <w:numFmt w:val="bullet"/>
      <w:lvlText w:val="○"/>
      <w:lvlJc w:val="left"/>
      <w:pPr>
        <w:ind w:left="1440" w:hanging="360"/>
      </w:pPr>
    </w:lvl>
    <w:lvl w:ilvl="2" w:tplc="2AEE4FDA">
      <w:start w:val="1"/>
      <w:numFmt w:val="bullet"/>
      <w:lvlText w:val="■"/>
      <w:lvlJc w:val="left"/>
      <w:pPr>
        <w:ind w:left="2160" w:hanging="360"/>
      </w:pPr>
    </w:lvl>
    <w:lvl w:ilvl="3" w:tplc="B0147376">
      <w:start w:val="1"/>
      <w:numFmt w:val="bullet"/>
      <w:lvlText w:val="●"/>
      <w:lvlJc w:val="left"/>
      <w:pPr>
        <w:ind w:left="2880" w:hanging="360"/>
      </w:pPr>
    </w:lvl>
    <w:lvl w:ilvl="4" w:tplc="F620C130">
      <w:start w:val="1"/>
      <w:numFmt w:val="bullet"/>
      <w:lvlText w:val="○"/>
      <w:lvlJc w:val="left"/>
      <w:pPr>
        <w:ind w:left="3600" w:hanging="360"/>
      </w:pPr>
    </w:lvl>
    <w:lvl w:ilvl="5" w:tplc="BFD28D26">
      <w:start w:val="1"/>
      <w:numFmt w:val="bullet"/>
      <w:lvlText w:val="■"/>
      <w:lvlJc w:val="left"/>
      <w:pPr>
        <w:ind w:left="4320" w:hanging="360"/>
      </w:pPr>
    </w:lvl>
    <w:lvl w:ilvl="6" w:tplc="6BCE4558">
      <w:start w:val="1"/>
      <w:numFmt w:val="bullet"/>
      <w:lvlText w:val="●"/>
      <w:lvlJc w:val="left"/>
      <w:pPr>
        <w:ind w:left="5040" w:hanging="360"/>
      </w:pPr>
    </w:lvl>
    <w:lvl w:ilvl="7" w:tplc="96DC178A">
      <w:start w:val="1"/>
      <w:numFmt w:val="bullet"/>
      <w:lvlText w:val="●"/>
      <w:lvlJc w:val="left"/>
      <w:pPr>
        <w:ind w:left="5760" w:hanging="360"/>
      </w:pPr>
    </w:lvl>
    <w:lvl w:ilvl="8" w:tplc="6EBECD22">
      <w:start w:val="1"/>
      <w:numFmt w:val="bullet"/>
      <w:lvlText w:val="●"/>
      <w:lvlJc w:val="left"/>
      <w:pPr>
        <w:ind w:left="6480" w:hanging="360"/>
      </w:pPr>
    </w:lvl>
  </w:abstractNum>
  <w:abstractNum w:abstractNumId="4" w15:restartNumberingAfterBreak="0">
    <w:nsid w:val="3198627C"/>
    <w:multiLevelType w:val="hybridMultilevel"/>
    <w:tmpl w:val="DF123A92"/>
    <w:lvl w:ilvl="0" w:tplc="5ADC3760">
      <w:start w:val="1"/>
      <w:numFmt w:val="bullet"/>
      <w:lvlText w:val="●"/>
      <w:lvlJc w:val="left"/>
      <w:pPr>
        <w:ind w:left="720" w:hanging="360"/>
      </w:pPr>
    </w:lvl>
    <w:lvl w:ilvl="1" w:tplc="DA0E0BDE">
      <w:start w:val="1"/>
      <w:numFmt w:val="bullet"/>
      <w:lvlText w:val="○"/>
      <w:lvlJc w:val="left"/>
      <w:pPr>
        <w:ind w:left="1440" w:hanging="360"/>
      </w:pPr>
    </w:lvl>
    <w:lvl w:ilvl="2" w:tplc="A51A75A0">
      <w:start w:val="1"/>
      <w:numFmt w:val="bullet"/>
      <w:lvlText w:val="■"/>
      <w:lvlJc w:val="left"/>
      <w:pPr>
        <w:ind w:left="2160" w:hanging="360"/>
      </w:pPr>
    </w:lvl>
    <w:lvl w:ilvl="3" w:tplc="E7008BD2">
      <w:start w:val="1"/>
      <w:numFmt w:val="bullet"/>
      <w:lvlText w:val="●"/>
      <w:lvlJc w:val="left"/>
      <w:pPr>
        <w:ind w:left="2880" w:hanging="360"/>
      </w:pPr>
    </w:lvl>
    <w:lvl w:ilvl="4" w:tplc="75387D54">
      <w:start w:val="1"/>
      <w:numFmt w:val="bullet"/>
      <w:lvlText w:val="○"/>
      <w:lvlJc w:val="left"/>
      <w:pPr>
        <w:ind w:left="3600" w:hanging="360"/>
      </w:pPr>
    </w:lvl>
    <w:lvl w:ilvl="5" w:tplc="8AC4F6BE">
      <w:start w:val="1"/>
      <w:numFmt w:val="bullet"/>
      <w:lvlText w:val="■"/>
      <w:lvlJc w:val="left"/>
      <w:pPr>
        <w:ind w:left="4320" w:hanging="360"/>
      </w:pPr>
    </w:lvl>
    <w:lvl w:ilvl="6" w:tplc="9830018C">
      <w:start w:val="1"/>
      <w:numFmt w:val="bullet"/>
      <w:lvlText w:val="●"/>
      <w:lvlJc w:val="left"/>
      <w:pPr>
        <w:ind w:left="5040" w:hanging="360"/>
      </w:pPr>
    </w:lvl>
    <w:lvl w:ilvl="7" w:tplc="C306579E">
      <w:start w:val="1"/>
      <w:numFmt w:val="bullet"/>
      <w:lvlText w:val="●"/>
      <w:lvlJc w:val="left"/>
      <w:pPr>
        <w:ind w:left="5760" w:hanging="360"/>
      </w:pPr>
    </w:lvl>
    <w:lvl w:ilvl="8" w:tplc="A66E50BA">
      <w:start w:val="1"/>
      <w:numFmt w:val="bullet"/>
      <w:lvlText w:val="●"/>
      <w:lvlJc w:val="left"/>
      <w:pPr>
        <w:ind w:left="6480" w:hanging="360"/>
      </w:pPr>
    </w:lvl>
  </w:abstractNum>
  <w:abstractNum w:abstractNumId="5" w15:restartNumberingAfterBreak="0">
    <w:nsid w:val="3503606A"/>
    <w:multiLevelType w:val="hybridMultilevel"/>
    <w:tmpl w:val="1BBEB4D0"/>
    <w:lvl w:ilvl="0" w:tplc="141CBFE8">
      <w:start w:val="1"/>
      <w:numFmt w:val="bullet"/>
      <w:lvlText w:val="●"/>
      <w:lvlJc w:val="left"/>
      <w:pPr>
        <w:ind w:left="720" w:hanging="360"/>
      </w:pPr>
    </w:lvl>
    <w:lvl w:ilvl="1" w:tplc="A66E3356">
      <w:start w:val="1"/>
      <w:numFmt w:val="bullet"/>
      <w:lvlText w:val="○"/>
      <w:lvlJc w:val="left"/>
      <w:pPr>
        <w:ind w:left="1440" w:hanging="360"/>
      </w:pPr>
    </w:lvl>
    <w:lvl w:ilvl="2" w:tplc="D272145C">
      <w:start w:val="1"/>
      <w:numFmt w:val="bullet"/>
      <w:lvlText w:val="■"/>
      <w:lvlJc w:val="left"/>
      <w:pPr>
        <w:ind w:left="2160" w:hanging="360"/>
      </w:pPr>
    </w:lvl>
    <w:lvl w:ilvl="3" w:tplc="8C82F3D0">
      <w:start w:val="1"/>
      <w:numFmt w:val="bullet"/>
      <w:lvlText w:val="●"/>
      <w:lvlJc w:val="left"/>
      <w:pPr>
        <w:ind w:left="2880" w:hanging="360"/>
      </w:pPr>
    </w:lvl>
    <w:lvl w:ilvl="4" w:tplc="33743320">
      <w:start w:val="1"/>
      <w:numFmt w:val="bullet"/>
      <w:lvlText w:val="○"/>
      <w:lvlJc w:val="left"/>
      <w:pPr>
        <w:ind w:left="3600" w:hanging="360"/>
      </w:pPr>
    </w:lvl>
    <w:lvl w:ilvl="5" w:tplc="A444613C">
      <w:start w:val="1"/>
      <w:numFmt w:val="bullet"/>
      <w:lvlText w:val="■"/>
      <w:lvlJc w:val="left"/>
      <w:pPr>
        <w:ind w:left="4320" w:hanging="360"/>
      </w:pPr>
    </w:lvl>
    <w:lvl w:ilvl="6" w:tplc="AE465958">
      <w:start w:val="1"/>
      <w:numFmt w:val="bullet"/>
      <w:lvlText w:val="●"/>
      <w:lvlJc w:val="left"/>
      <w:pPr>
        <w:ind w:left="5040" w:hanging="360"/>
      </w:pPr>
    </w:lvl>
    <w:lvl w:ilvl="7" w:tplc="0BE007B2">
      <w:start w:val="1"/>
      <w:numFmt w:val="bullet"/>
      <w:lvlText w:val="●"/>
      <w:lvlJc w:val="left"/>
      <w:pPr>
        <w:ind w:left="5760" w:hanging="360"/>
      </w:pPr>
    </w:lvl>
    <w:lvl w:ilvl="8" w:tplc="84DEA712">
      <w:start w:val="1"/>
      <w:numFmt w:val="bullet"/>
      <w:lvlText w:val="●"/>
      <w:lvlJc w:val="left"/>
      <w:pPr>
        <w:ind w:left="6480" w:hanging="360"/>
      </w:pPr>
    </w:lvl>
  </w:abstractNum>
  <w:abstractNum w:abstractNumId="6" w15:restartNumberingAfterBreak="0">
    <w:nsid w:val="35291C58"/>
    <w:multiLevelType w:val="hybridMultilevel"/>
    <w:tmpl w:val="1D8246E6"/>
    <w:lvl w:ilvl="0" w:tplc="466C21EA">
      <w:start w:val="1"/>
      <w:numFmt w:val="bullet"/>
      <w:lvlText w:val="●"/>
      <w:lvlJc w:val="left"/>
      <w:pPr>
        <w:ind w:left="720" w:hanging="360"/>
      </w:pPr>
    </w:lvl>
    <w:lvl w:ilvl="1" w:tplc="86FC0B30">
      <w:start w:val="1"/>
      <w:numFmt w:val="bullet"/>
      <w:lvlText w:val="○"/>
      <w:lvlJc w:val="left"/>
      <w:pPr>
        <w:ind w:left="1440" w:hanging="360"/>
      </w:pPr>
    </w:lvl>
    <w:lvl w:ilvl="2" w:tplc="9E70D3F2">
      <w:start w:val="1"/>
      <w:numFmt w:val="bullet"/>
      <w:lvlText w:val="■"/>
      <w:lvlJc w:val="left"/>
      <w:pPr>
        <w:ind w:left="2160" w:hanging="360"/>
      </w:pPr>
    </w:lvl>
    <w:lvl w:ilvl="3" w:tplc="8034BB4E">
      <w:start w:val="1"/>
      <w:numFmt w:val="bullet"/>
      <w:lvlText w:val="●"/>
      <w:lvlJc w:val="left"/>
      <w:pPr>
        <w:ind w:left="2880" w:hanging="360"/>
      </w:pPr>
    </w:lvl>
    <w:lvl w:ilvl="4" w:tplc="2D986D62">
      <w:start w:val="1"/>
      <w:numFmt w:val="bullet"/>
      <w:lvlText w:val="○"/>
      <w:lvlJc w:val="left"/>
      <w:pPr>
        <w:ind w:left="3600" w:hanging="360"/>
      </w:pPr>
    </w:lvl>
    <w:lvl w:ilvl="5" w:tplc="D228BFA2">
      <w:start w:val="1"/>
      <w:numFmt w:val="bullet"/>
      <w:lvlText w:val="■"/>
      <w:lvlJc w:val="left"/>
      <w:pPr>
        <w:ind w:left="4320" w:hanging="360"/>
      </w:pPr>
    </w:lvl>
    <w:lvl w:ilvl="6" w:tplc="28582406">
      <w:start w:val="1"/>
      <w:numFmt w:val="bullet"/>
      <w:lvlText w:val="●"/>
      <w:lvlJc w:val="left"/>
      <w:pPr>
        <w:ind w:left="5040" w:hanging="360"/>
      </w:pPr>
    </w:lvl>
    <w:lvl w:ilvl="7" w:tplc="7946F506">
      <w:start w:val="1"/>
      <w:numFmt w:val="bullet"/>
      <w:lvlText w:val="●"/>
      <w:lvlJc w:val="left"/>
      <w:pPr>
        <w:ind w:left="5760" w:hanging="360"/>
      </w:pPr>
    </w:lvl>
    <w:lvl w:ilvl="8" w:tplc="807697B8">
      <w:start w:val="1"/>
      <w:numFmt w:val="bullet"/>
      <w:lvlText w:val="●"/>
      <w:lvlJc w:val="left"/>
      <w:pPr>
        <w:ind w:left="6480" w:hanging="360"/>
      </w:pPr>
    </w:lvl>
  </w:abstractNum>
  <w:abstractNum w:abstractNumId="7" w15:restartNumberingAfterBreak="0">
    <w:nsid w:val="3B462C64"/>
    <w:multiLevelType w:val="hybridMultilevel"/>
    <w:tmpl w:val="7FD0DF2A"/>
    <w:lvl w:ilvl="0" w:tplc="D750A004">
      <w:start w:val="1"/>
      <w:numFmt w:val="bullet"/>
      <w:lvlText w:val="●"/>
      <w:lvlJc w:val="left"/>
      <w:pPr>
        <w:ind w:left="720" w:hanging="360"/>
      </w:pPr>
    </w:lvl>
    <w:lvl w:ilvl="1" w:tplc="3E70B1B8">
      <w:start w:val="1"/>
      <w:numFmt w:val="bullet"/>
      <w:lvlText w:val="○"/>
      <w:lvlJc w:val="left"/>
      <w:pPr>
        <w:ind w:left="1440" w:hanging="360"/>
      </w:pPr>
    </w:lvl>
    <w:lvl w:ilvl="2" w:tplc="4DBE0A98">
      <w:start w:val="1"/>
      <w:numFmt w:val="bullet"/>
      <w:lvlText w:val="■"/>
      <w:lvlJc w:val="left"/>
      <w:pPr>
        <w:ind w:left="2160" w:hanging="360"/>
      </w:pPr>
    </w:lvl>
    <w:lvl w:ilvl="3" w:tplc="CC8468C6">
      <w:start w:val="1"/>
      <w:numFmt w:val="bullet"/>
      <w:lvlText w:val="●"/>
      <w:lvlJc w:val="left"/>
      <w:pPr>
        <w:ind w:left="2880" w:hanging="360"/>
      </w:pPr>
    </w:lvl>
    <w:lvl w:ilvl="4" w:tplc="F39A0098">
      <w:start w:val="1"/>
      <w:numFmt w:val="bullet"/>
      <w:lvlText w:val="○"/>
      <w:lvlJc w:val="left"/>
      <w:pPr>
        <w:ind w:left="3600" w:hanging="360"/>
      </w:pPr>
    </w:lvl>
    <w:lvl w:ilvl="5" w:tplc="0942A894">
      <w:start w:val="1"/>
      <w:numFmt w:val="bullet"/>
      <w:lvlText w:val="■"/>
      <w:lvlJc w:val="left"/>
      <w:pPr>
        <w:ind w:left="4320" w:hanging="360"/>
      </w:pPr>
    </w:lvl>
    <w:lvl w:ilvl="6" w:tplc="C33457C0">
      <w:start w:val="1"/>
      <w:numFmt w:val="bullet"/>
      <w:lvlText w:val="●"/>
      <w:lvlJc w:val="left"/>
      <w:pPr>
        <w:ind w:left="5040" w:hanging="360"/>
      </w:pPr>
    </w:lvl>
    <w:lvl w:ilvl="7" w:tplc="C0E82ACC">
      <w:start w:val="1"/>
      <w:numFmt w:val="bullet"/>
      <w:lvlText w:val="●"/>
      <w:lvlJc w:val="left"/>
      <w:pPr>
        <w:ind w:left="5760" w:hanging="360"/>
      </w:pPr>
    </w:lvl>
    <w:lvl w:ilvl="8" w:tplc="3E16493E">
      <w:start w:val="1"/>
      <w:numFmt w:val="bullet"/>
      <w:lvlText w:val="●"/>
      <w:lvlJc w:val="left"/>
      <w:pPr>
        <w:ind w:left="6480" w:hanging="360"/>
      </w:pPr>
    </w:lvl>
  </w:abstractNum>
  <w:abstractNum w:abstractNumId="8" w15:restartNumberingAfterBreak="0">
    <w:nsid w:val="40F35DD1"/>
    <w:multiLevelType w:val="hybridMultilevel"/>
    <w:tmpl w:val="B0E497B0"/>
    <w:lvl w:ilvl="0" w:tplc="C4882CF0">
      <w:start w:val="1"/>
      <w:numFmt w:val="bullet"/>
      <w:lvlText w:val="●"/>
      <w:lvlJc w:val="left"/>
      <w:pPr>
        <w:ind w:left="720" w:hanging="360"/>
      </w:pPr>
    </w:lvl>
    <w:lvl w:ilvl="1" w:tplc="5FB06F74">
      <w:start w:val="1"/>
      <w:numFmt w:val="bullet"/>
      <w:lvlText w:val="○"/>
      <w:lvlJc w:val="left"/>
      <w:pPr>
        <w:ind w:left="1440" w:hanging="360"/>
      </w:pPr>
    </w:lvl>
    <w:lvl w:ilvl="2" w:tplc="5002B82C">
      <w:start w:val="1"/>
      <w:numFmt w:val="bullet"/>
      <w:lvlText w:val="■"/>
      <w:lvlJc w:val="left"/>
      <w:pPr>
        <w:ind w:left="2160" w:hanging="360"/>
      </w:pPr>
    </w:lvl>
    <w:lvl w:ilvl="3" w:tplc="105A89AE">
      <w:start w:val="1"/>
      <w:numFmt w:val="bullet"/>
      <w:lvlText w:val="●"/>
      <w:lvlJc w:val="left"/>
      <w:pPr>
        <w:ind w:left="2880" w:hanging="360"/>
      </w:pPr>
    </w:lvl>
    <w:lvl w:ilvl="4" w:tplc="45868D2E">
      <w:start w:val="1"/>
      <w:numFmt w:val="bullet"/>
      <w:lvlText w:val="○"/>
      <w:lvlJc w:val="left"/>
      <w:pPr>
        <w:ind w:left="3600" w:hanging="360"/>
      </w:pPr>
    </w:lvl>
    <w:lvl w:ilvl="5" w:tplc="984AE344">
      <w:start w:val="1"/>
      <w:numFmt w:val="bullet"/>
      <w:lvlText w:val="■"/>
      <w:lvlJc w:val="left"/>
      <w:pPr>
        <w:ind w:left="4320" w:hanging="360"/>
      </w:pPr>
    </w:lvl>
    <w:lvl w:ilvl="6" w:tplc="2250978A">
      <w:start w:val="1"/>
      <w:numFmt w:val="bullet"/>
      <w:lvlText w:val="●"/>
      <w:lvlJc w:val="left"/>
      <w:pPr>
        <w:ind w:left="5040" w:hanging="360"/>
      </w:pPr>
    </w:lvl>
    <w:lvl w:ilvl="7" w:tplc="EF50724A">
      <w:start w:val="1"/>
      <w:numFmt w:val="bullet"/>
      <w:lvlText w:val="●"/>
      <w:lvlJc w:val="left"/>
      <w:pPr>
        <w:ind w:left="5760" w:hanging="360"/>
      </w:pPr>
    </w:lvl>
    <w:lvl w:ilvl="8" w:tplc="0606886A">
      <w:start w:val="1"/>
      <w:numFmt w:val="bullet"/>
      <w:lvlText w:val="●"/>
      <w:lvlJc w:val="left"/>
      <w:pPr>
        <w:ind w:left="6480" w:hanging="360"/>
      </w:pPr>
    </w:lvl>
  </w:abstractNum>
  <w:abstractNum w:abstractNumId="9" w15:restartNumberingAfterBreak="0">
    <w:nsid w:val="4DC53E92"/>
    <w:multiLevelType w:val="hybridMultilevel"/>
    <w:tmpl w:val="2FBA5FB6"/>
    <w:lvl w:ilvl="0" w:tplc="63169DDC">
      <w:start w:val="1"/>
      <w:numFmt w:val="bullet"/>
      <w:lvlText w:val="●"/>
      <w:lvlJc w:val="left"/>
      <w:pPr>
        <w:ind w:left="720" w:hanging="360"/>
      </w:pPr>
    </w:lvl>
    <w:lvl w:ilvl="1" w:tplc="7186B8A8">
      <w:start w:val="1"/>
      <w:numFmt w:val="bullet"/>
      <w:lvlText w:val="○"/>
      <w:lvlJc w:val="left"/>
      <w:pPr>
        <w:ind w:left="1440" w:hanging="360"/>
      </w:pPr>
    </w:lvl>
    <w:lvl w:ilvl="2" w:tplc="9F4A713E">
      <w:start w:val="1"/>
      <w:numFmt w:val="bullet"/>
      <w:lvlText w:val="■"/>
      <w:lvlJc w:val="left"/>
      <w:pPr>
        <w:ind w:left="2160" w:hanging="360"/>
      </w:pPr>
    </w:lvl>
    <w:lvl w:ilvl="3" w:tplc="DD685A1C">
      <w:start w:val="1"/>
      <w:numFmt w:val="bullet"/>
      <w:lvlText w:val="●"/>
      <w:lvlJc w:val="left"/>
      <w:pPr>
        <w:ind w:left="2880" w:hanging="360"/>
      </w:pPr>
    </w:lvl>
    <w:lvl w:ilvl="4" w:tplc="58E6EB72">
      <w:start w:val="1"/>
      <w:numFmt w:val="bullet"/>
      <w:lvlText w:val="○"/>
      <w:lvlJc w:val="left"/>
      <w:pPr>
        <w:ind w:left="3600" w:hanging="360"/>
      </w:pPr>
    </w:lvl>
    <w:lvl w:ilvl="5" w:tplc="2E0A7C12">
      <w:start w:val="1"/>
      <w:numFmt w:val="bullet"/>
      <w:lvlText w:val="■"/>
      <w:lvlJc w:val="left"/>
      <w:pPr>
        <w:ind w:left="4320" w:hanging="360"/>
      </w:pPr>
    </w:lvl>
    <w:lvl w:ilvl="6" w:tplc="4A228766">
      <w:start w:val="1"/>
      <w:numFmt w:val="bullet"/>
      <w:lvlText w:val="●"/>
      <w:lvlJc w:val="left"/>
      <w:pPr>
        <w:ind w:left="5040" w:hanging="360"/>
      </w:pPr>
    </w:lvl>
    <w:lvl w:ilvl="7" w:tplc="E760DD44">
      <w:start w:val="1"/>
      <w:numFmt w:val="bullet"/>
      <w:lvlText w:val="●"/>
      <w:lvlJc w:val="left"/>
      <w:pPr>
        <w:ind w:left="5760" w:hanging="360"/>
      </w:pPr>
    </w:lvl>
    <w:lvl w:ilvl="8" w:tplc="F514B546">
      <w:start w:val="1"/>
      <w:numFmt w:val="bullet"/>
      <w:lvlText w:val="●"/>
      <w:lvlJc w:val="left"/>
      <w:pPr>
        <w:ind w:left="6480" w:hanging="360"/>
      </w:pPr>
    </w:lvl>
  </w:abstractNum>
  <w:abstractNum w:abstractNumId="10" w15:restartNumberingAfterBreak="0">
    <w:nsid w:val="59BF453C"/>
    <w:multiLevelType w:val="hybridMultilevel"/>
    <w:tmpl w:val="AA2A7DAC"/>
    <w:lvl w:ilvl="0" w:tplc="BABAFD78">
      <w:start w:val="1"/>
      <w:numFmt w:val="bullet"/>
      <w:lvlText w:val="●"/>
      <w:lvlJc w:val="left"/>
      <w:pPr>
        <w:ind w:left="720" w:hanging="360"/>
      </w:pPr>
    </w:lvl>
    <w:lvl w:ilvl="1" w:tplc="9A1A4FFE">
      <w:start w:val="1"/>
      <w:numFmt w:val="bullet"/>
      <w:lvlText w:val="○"/>
      <w:lvlJc w:val="left"/>
      <w:pPr>
        <w:ind w:left="1440" w:hanging="360"/>
      </w:pPr>
    </w:lvl>
    <w:lvl w:ilvl="2" w:tplc="565C5E94">
      <w:start w:val="1"/>
      <w:numFmt w:val="bullet"/>
      <w:lvlText w:val="■"/>
      <w:lvlJc w:val="left"/>
      <w:pPr>
        <w:ind w:left="2160" w:hanging="360"/>
      </w:pPr>
    </w:lvl>
    <w:lvl w:ilvl="3" w:tplc="E5C41B68">
      <w:start w:val="1"/>
      <w:numFmt w:val="bullet"/>
      <w:lvlText w:val="●"/>
      <w:lvlJc w:val="left"/>
      <w:pPr>
        <w:ind w:left="2880" w:hanging="360"/>
      </w:pPr>
    </w:lvl>
    <w:lvl w:ilvl="4" w:tplc="CFDA6CDE">
      <w:start w:val="1"/>
      <w:numFmt w:val="bullet"/>
      <w:lvlText w:val="○"/>
      <w:lvlJc w:val="left"/>
      <w:pPr>
        <w:ind w:left="3600" w:hanging="360"/>
      </w:pPr>
    </w:lvl>
    <w:lvl w:ilvl="5" w:tplc="F9A607FE">
      <w:start w:val="1"/>
      <w:numFmt w:val="bullet"/>
      <w:lvlText w:val="■"/>
      <w:lvlJc w:val="left"/>
      <w:pPr>
        <w:ind w:left="4320" w:hanging="360"/>
      </w:pPr>
    </w:lvl>
    <w:lvl w:ilvl="6" w:tplc="ED2A06F0">
      <w:start w:val="1"/>
      <w:numFmt w:val="bullet"/>
      <w:lvlText w:val="●"/>
      <w:lvlJc w:val="left"/>
      <w:pPr>
        <w:ind w:left="5040" w:hanging="360"/>
      </w:pPr>
    </w:lvl>
    <w:lvl w:ilvl="7" w:tplc="990A94DE">
      <w:start w:val="1"/>
      <w:numFmt w:val="bullet"/>
      <w:lvlText w:val="●"/>
      <w:lvlJc w:val="left"/>
      <w:pPr>
        <w:ind w:left="5760" w:hanging="360"/>
      </w:pPr>
    </w:lvl>
    <w:lvl w:ilvl="8" w:tplc="99221BD8">
      <w:start w:val="1"/>
      <w:numFmt w:val="bullet"/>
      <w:lvlText w:val="●"/>
      <w:lvlJc w:val="left"/>
      <w:pPr>
        <w:ind w:left="6480" w:hanging="360"/>
      </w:pPr>
    </w:lvl>
  </w:abstractNum>
  <w:abstractNum w:abstractNumId="11" w15:restartNumberingAfterBreak="0">
    <w:nsid w:val="6E4E6B6D"/>
    <w:multiLevelType w:val="hybridMultilevel"/>
    <w:tmpl w:val="E752E432"/>
    <w:lvl w:ilvl="0" w:tplc="E30C02E8">
      <w:start w:val="1"/>
      <w:numFmt w:val="bullet"/>
      <w:lvlText w:val="●"/>
      <w:lvlJc w:val="left"/>
      <w:pPr>
        <w:ind w:left="720" w:hanging="360"/>
      </w:pPr>
    </w:lvl>
    <w:lvl w:ilvl="1" w:tplc="EA823682">
      <w:start w:val="1"/>
      <w:numFmt w:val="bullet"/>
      <w:lvlText w:val="○"/>
      <w:lvlJc w:val="left"/>
      <w:pPr>
        <w:ind w:left="1440" w:hanging="360"/>
      </w:pPr>
    </w:lvl>
    <w:lvl w:ilvl="2" w:tplc="5FEC616C">
      <w:start w:val="1"/>
      <w:numFmt w:val="bullet"/>
      <w:lvlText w:val="■"/>
      <w:lvlJc w:val="left"/>
      <w:pPr>
        <w:ind w:left="2160" w:hanging="360"/>
      </w:pPr>
    </w:lvl>
    <w:lvl w:ilvl="3" w:tplc="D5CCAFAE">
      <w:start w:val="1"/>
      <w:numFmt w:val="bullet"/>
      <w:lvlText w:val="●"/>
      <w:lvlJc w:val="left"/>
      <w:pPr>
        <w:ind w:left="2880" w:hanging="360"/>
      </w:pPr>
    </w:lvl>
    <w:lvl w:ilvl="4" w:tplc="25B600DA">
      <w:start w:val="1"/>
      <w:numFmt w:val="bullet"/>
      <w:lvlText w:val="○"/>
      <w:lvlJc w:val="left"/>
      <w:pPr>
        <w:ind w:left="3600" w:hanging="360"/>
      </w:pPr>
    </w:lvl>
    <w:lvl w:ilvl="5" w:tplc="0374B28E">
      <w:start w:val="1"/>
      <w:numFmt w:val="bullet"/>
      <w:lvlText w:val="■"/>
      <w:lvlJc w:val="left"/>
      <w:pPr>
        <w:ind w:left="4320" w:hanging="360"/>
      </w:pPr>
    </w:lvl>
    <w:lvl w:ilvl="6" w:tplc="8690CAFE">
      <w:start w:val="1"/>
      <w:numFmt w:val="bullet"/>
      <w:lvlText w:val="●"/>
      <w:lvlJc w:val="left"/>
      <w:pPr>
        <w:ind w:left="5040" w:hanging="360"/>
      </w:pPr>
    </w:lvl>
    <w:lvl w:ilvl="7" w:tplc="F462E094">
      <w:start w:val="1"/>
      <w:numFmt w:val="bullet"/>
      <w:lvlText w:val="●"/>
      <w:lvlJc w:val="left"/>
      <w:pPr>
        <w:ind w:left="5760" w:hanging="360"/>
      </w:pPr>
    </w:lvl>
    <w:lvl w:ilvl="8" w:tplc="165885D0">
      <w:start w:val="1"/>
      <w:numFmt w:val="bullet"/>
      <w:lvlText w:val="●"/>
      <w:lvlJc w:val="left"/>
      <w:pPr>
        <w:ind w:left="6480" w:hanging="360"/>
      </w:pPr>
    </w:lvl>
  </w:abstractNum>
  <w:abstractNum w:abstractNumId="12" w15:restartNumberingAfterBreak="0">
    <w:nsid w:val="73E278B5"/>
    <w:multiLevelType w:val="hybridMultilevel"/>
    <w:tmpl w:val="04C686EE"/>
    <w:lvl w:ilvl="0" w:tplc="E7DEBA12">
      <w:start w:val="1"/>
      <w:numFmt w:val="bullet"/>
      <w:lvlText w:val="●"/>
      <w:lvlJc w:val="left"/>
      <w:pPr>
        <w:ind w:left="720" w:hanging="360"/>
      </w:pPr>
    </w:lvl>
    <w:lvl w:ilvl="1" w:tplc="CD5E0EDA">
      <w:start w:val="1"/>
      <w:numFmt w:val="bullet"/>
      <w:lvlText w:val="○"/>
      <w:lvlJc w:val="left"/>
      <w:pPr>
        <w:ind w:left="1440" w:hanging="360"/>
      </w:pPr>
    </w:lvl>
    <w:lvl w:ilvl="2" w:tplc="156C4FD8">
      <w:start w:val="1"/>
      <w:numFmt w:val="bullet"/>
      <w:lvlText w:val="■"/>
      <w:lvlJc w:val="left"/>
      <w:pPr>
        <w:ind w:left="2160" w:hanging="360"/>
      </w:pPr>
    </w:lvl>
    <w:lvl w:ilvl="3" w:tplc="A918792C">
      <w:start w:val="1"/>
      <w:numFmt w:val="bullet"/>
      <w:lvlText w:val="●"/>
      <w:lvlJc w:val="left"/>
      <w:pPr>
        <w:ind w:left="2880" w:hanging="360"/>
      </w:pPr>
    </w:lvl>
    <w:lvl w:ilvl="4" w:tplc="0C36CAE4">
      <w:start w:val="1"/>
      <w:numFmt w:val="bullet"/>
      <w:lvlText w:val="○"/>
      <w:lvlJc w:val="left"/>
      <w:pPr>
        <w:ind w:left="3600" w:hanging="360"/>
      </w:pPr>
    </w:lvl>
    <w:lvl w:ilvl="5" w:tplc="00564208">
      <w:start w:val="1"/>
      <w:numFmt w:val="bullet"/>
      <w:lvlText w:val="■"/>
      <w:lvlJc w:val="left"/>
      <w:pPr>
        <w:ind w:left="4320" w:hanging="360"/>
      </w:pPr>
    </w:lvl>
    <w:lvl w:ilvl="6" w:tplc="7FBA6754">
      <w:start w:val="1"/>
      <w:numFmt w:val="bullet"/>
      <w:lvlText w:val="●"/>
      <w:lvlJc w:val="left"/>
      <w:pPr>
        <w:ind w:left="5040" w:hanging="360"/>
      </w:pPr>
    </w:lvl>
    <w:lvl w:ilvl="7" w:tplc="667655EE">
      <w:start w:val="1"/>
      <w:numFmt w:val="bullet"/>
      <w:lvlText w:val="●"/>
      <w:lvlJc w:val="left"/>
      <w:pPr>
        <w:ind w:left="5760" w:hanging="360"/>
      </w:pPr>
    </w:lvl>
    <w:lvl w:ilvl="8" w:tplc="0060A3E0">
      <w:start w:val="1"/>
      <w:numFmt w:val="bullet"/>
      <w:lvlText w:val="●"/>
      <w:lvlJc w:val="left"/>
      <w:pPr>
        <w:ind w:left="6480" w:hanging="360"/>
      </w:pPr>
    </w:lvl>
  </w:abstractNum>
  <w:num w:numId="1" w16cid:durableId="1168902847">
    <w:abstractNumId w:val="9"/>
    <w:lvlOverride w:ilvl="0">
      <w:startOverride w:val="1"/>
    </w:lvlOverride>
  </w:num>
  <w:num w:numId="2" w16cid:durableId="682323115">
    <w:abstractNumId w:val="7"/>
    <w:lvlOverride w:ilvl="0">
      <w:startOverride w:val="1"/>
    </w:lvlOverride>
  </w:num>
  <w:num w:numId="3" w16cid:durableId="763764577">
    <w:abstractNumId w:val="10"/>
    <w:lvlOverride w:ilvl="0">
      <w:startOverride w:val="1"/>
    </w:lvlOverride>
  </w:num>
  <w:num w:numId="4" w16cid:durableId="1562785960">
    <w:abstractNumId w:val="2"/>
    <w:lvlOverride w:ilvl="0">
      <w:startOverride w:val="1"/>
    </w:lvlOverride>
  </w:num>
  <w:num w:numId="5" w16cid:durableId="1376007064">
    <w:abstractNumId w:val="6"/>
    <w:lvlOverride w:ilvl="0">
      <w:startOverride w:val="1"/>
    </w:lvlOverride>
  </w:num>
  <w:num w:numId="6" w16cid:durableId="1437097433">
    <w:abstractNumId w:val="0"/>
    <w:lvlOverride w:ilvl="0">
      <w:startOverride w:val="1"/>
    </w:lvlOverride>
  </w:num>
  <w:num w:numId="7" w16cid:durableId="749078105">
    <w:abstractNumId w:val="11"/>
    <w:lvlOverride w:ilvl="0">
      <w:startOverride w:val="1"/>
    </w:lvlOverride>
  </w:num>
  <w:num w:numId="8" w16cid:durableId="668408163">
    <w:abstractNumId w:val="1"/>
    <w:lvlOverride w:ilvl="0">
      <w:startOverride w:val="1"/>
    </w:lvlOverride>
  </w:num>
  <w:num w:numId="9" w16cid:durableId="74402054">
    <w:abstractNumId w:val="8"/>
    <w:lvlOverride w:ilvl="0">
      <w:startOverride w:val="1"/>
    </w:lvlOverride>
  </w:num>
  <w:num w:numId="10" w16cid:durableId="1781485395">
    <w:abstractNumId w:val="3"/>
    <w:lvlOverride w:ilvl="0">
      <w:startOverride w:val="1"/>
    </w:lvlOverride>
  </w:num>
  <w:num w:numId="11" w16cid:durableId="454561871">
    <w:abstractNumId w:val="5"/>
    <w:lvlOverride w:ilvl="0">
      <w:startOverride w:val="1"/>
    </w:lvlOverride>
  </w:num>
  <w:num w:numId="12" w16cid:durableId="1742437734">
    <w:abstractNumId w:val="4"/>
    <w:lvlOverride w:ilvl="0">
      <w:startOverride w:val="1"/>
    </w:lvlOverride>
  </w:num>
  <w:num w:numId="13" w16cid:durableId="46465383">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9D6"/>
    <w:rsid w:val="00082486"/>
    <w:rsid w:val="002F33B9"/>
    <w:rsid w:val="003654A2"/>
    <w:rsid w:val="004839FF"/>
    <w:rsid w:val="004A47C0"/>
    <w:rsid w:val="004C7A72"/>
    <w:rsid w:val="004E60A9"/>
    <w:rsid w:val="004E60FC"/>
    <w:rsid w:val="005452F2"/>
    <w:rsid w:val="00551706"/>
    <w:rsid w:val="0056341F"/>
    <w:rsid w:val="00571792"/>
    <w:rsid w:val="005C0A79"/>
    <w:rsid w:val="006075F6"/>
    <w:rsid w:val="006355B5"/>
    <w:rsid w:val="00675027"/>
    <w:rsid w:val="006B3FA3"/>
    <w:rsid w:val="008214E4"/>
    <w:rsid w:val="008C1929"/>
    <w:rsid w:val="00960F11"/>
    <w:rsid w:val="009A4422"/>
    <w:rsid w:val="00A44861"/>
    <w:rsid w:val="00B149ED"/>
    <w:rsid w:val="00BE6BCD"/>
    <w:rsid w:val="00BF2B0D"/>
    <w:rsid w:val="00C06B9E"/>
    <w:rsid w:val="00C15A11"/>
    <w:rsid w:val="00C36587"/>
    <w:rsid w:val="00C949D6"/>
    <w:rsid w:val="00CA2DF1"/>
    <w:rsid w:val="00D42044"/>
    <w:rsid w:val="00D8298A"/>
    <w:rsid w:val="00DC0765"/>
    <w:rsid w:val="00DE40B6"/>
    <w:rsid w:val="00E65BBF"/>
    <w:rsid w:val="00E9139F"/>
    <w:rsid w:val="00F102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F4D05"/>
  <w15:chartTrackingRefBased/>
  <w15:docId w15:val="{8D4ADFCD-AB9F-46A6-BECE-A71005372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BBF"/>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C94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9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9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9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9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9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9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9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9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9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9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9D6"/>
    <w:rPr>
      <w:rFonts w:eastAsiaTheme="majorEastAsia" w:cstheme="majorBidi"/>
      <w:color w:val="272727" w:themeColor="text1" w:themeTint="D8"/>
    </w:rPr>
  </w:style>
  <w:style w:type="paragraph" w:styleId="Title">
    <w:name w:val="Title"/>
    <w:basedOn w:val="Normal"/>
    <w:next w:val="Normal"/>
    <w:link w:val="TitleChar"/>
    <w:uiPriority w:val="10"/>
    <w:qFormat/>
    <w:rsid w:val="00C949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9D6"/>
    <w:pPr>
      <w:spacing w:before="160"/>
      <w:jc w:val="center"/>
    </w:pPr>
    <w:rPr>
      <w:i/>
      <w:iCs/>
      <w:color w:val="404040" w:themeColor="text1" w:themeTint="BF"/>
    </w:rPr>
  </w:style>
  <w:style w:type="character" w:customStyle="1" w:styleId="QuoteChar">
    <w:name w:val="Quote Char"/>
    <w:basedOn w:val="DefaultParagraphFont"/>
    <w:link w:val="Quote"/>
    <w:uiPriority w:val="29"/>
    <w:rsid w:val="00C949D6"/>
    <w:rPr>
      <w:i/>
      <w:iCs/>
      <w:color w:val="404040" w:themeColor="text1" w:themeTint="BF"/>
    </w:rPr>
  </w:style>
  <w:style w:type="paragraph" w:styleId="ListParagraph">
    <w:name w:val="List Paragraph"/>
    <w:basedOn w:val="Normal"/>
    <w:qFormat/>
    <w:rsid w:val="00C949D6"/>
    <w:pPr>
      <w:ind w:left="720"/>
      <w:contextualSpacing/>
    </w:pPr>
  </w:style>
  <w:style w:type="character" w:styleId="IntenseEmphasis">
    <w:name w:val="Intense Emphasis"/>
    <w:basedOn w:val="DefaultParagraphFont"/>
    <w:uiPriority w:val="21"/>
    <w:qFormat/>
    <w:rsid w:val="00C949D6"/>
    <w:rPr>
      <w:i/>
      <w:iCs/>
      <w:color w:val="0F4761" w:themeColor="accent1" w:themeShade="BF"/>
    </w:rPr>
  </w:style>
  <w:style w:type="paragraph" w:styleId="IntenseQuote">
    <w:name w:val="Intense Quote"/>
    <w:basedOn w:val="Normal"/>
    <w:next w:val="Normal"/>
    <w:link w:val="IntenseQuoteChar"/>
    <w:uiPriority w:val="30"/>
    <w:qFormat/>
    <w:rsid w:val="00C94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9D6"/>
    <w:rPr>
      <w:i/>
      <w:iCs/>
      <w:color w:val="0F4761" w:themeColor="accent1" w:themeShade="BF"/>
    </w:rPr>
  </w:style>
  <w:style w:type="character" w:styleId="IntenseReference">
    <w:name w:val="Intense Reference"/>
    <w:basedOn w:val="DefaultParagraphFont"/>
    <w:uiPriority w:val="32"/>
    <w:qFormat/>
    <w:rsid w:val="00C949D6"/>
    <w:rPr>
      <w:b/>
      <w:bCs/>
      <w:smallCaps/>
      <w:color w:val="0F4761" w:themeColor="accent1" w:themeShade="BF"/>
      <w:spacing w:val="5"/>
    </w:rPr>
  </w:style>
  <w:style w:type="paragraph" w:customStyle="1" w:styleId="Strong1">
    <w:name w:val="Strong1"/>
    <w:qFormat/>
    <w:rsid w:val="003654A2"/>
    <w:pPr>
      <w:spacing w:after="0" w:line="240" w:lineRule="auto"/>
    </w:pPr>
    <w:rPr>
      <w:rFonts w:ascii="Times New Roman" w:eastAsia="Times New Roman" w:hAnsi="Times New Roman" w:cs="Times New Roman"/>
      <w:b/>
      <w:bCs/>
      <w:kern w:val="0"/>
      <w:sz w:val="20"/>
      <w:szCs w:val="20"/>
      <w14:ligatures w14:val="none"/>
    </w:rPr>
  </w:style>
  <w:style w:type="character" w:styleId="Hyperlink">
    <w:name w:val="Hyperlink"/>
    <w:uiPriority w:val="99"/>
    <w:unhideWhenUsed/>
    <w:rsid w:val="003654A2"/>
    <w:rPr>
      <w:color w:val="0563C1"/>
      <w:u w:val="single"/>
    </w:rPr>
  </w:style>
  <w:style w:type="character" w:styleId="FootnoteReference">
    <w:name w:val="footnote reference"/>
    <w:uiPriority w:val="99"/>
    <w:semiHidden/>
    <w:unhideWhenUsed/>
    <w:rsid w:val="003654A2"/>
    <w:rPr>
      <w:vertAlign w:val="superscript"/>
    </w:rPr>
  </w:style>
  <w:style w:type="paragraph" w:styleId="FootnoteText">
    <w:name w:val="footnote text"/>
    <w:link w:val="FootnoteTextChar"/>
    <w:uiPriority w:val="99"/>
    <w:semiHidden/>
    <w:unhideWhenUsed/>
    <w:rsid w:val="003654A2"/>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3654A2"/>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3654A2"/>
    <w:rPr>
      <w:vertAlign w:val="superscript"/>
    </w:rPr>
  </w:style>
  <w:style w:type="paragraph" w:styleId="EndnoteText">
    <w:name w:val="endnote text"/>
    <w:link w:val="EndnoteTextChar"/>
    <w:uiPriority w:val="99"/>
    <w:semiHidden/>
    <w:unhideWhenUsed/>
    <w:rsid w:val="003654A2"/>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3654A2"/>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b0763d7-3765-4e14-a5d8-1a6d6ad94da7}" enabled="0" method="" siteId="{0b0763d7-3765-4e14-a5d8-1a6d6ad94da7}" removed="1"/>
</clbl:labelList>
</file>

<file path=docProps/app.xml><?xml version="1.0" encoding="utf-8"?>
<Properties xmlns="http://schemas.openxmlformats.org/officeDocument/2006/extended-properties" xmlns:vt="http://schemas.openxmlformats.org/officeDocument/2006/docPropsVTypes">
  <Template>Normal.dotm</Template>
  <TotalTime>224</TotalTime>
  <Pages>361</Pages>
  <Words>96872</Words>
  <Characters>552171</Characters>
  <Application>Microsoft Office Word</Application>
  <DocSecurity>0</DocSecurity>
  <Lines>4601</Lines>
  <Paragraphs>1295</Paragraphs>
  <ScaleCrop>false</ScaleCrop>
  <Company/>
  <LinksUpToDate>false</LinksUpToDate>
  <CharactersWithSpaces>647748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Waleed Hewalla</dc:creator>
  <cp:keywords/>
  <dc:description/>
  <cp:lastModifiedBy>Waleed Hewalla</cp:lastModifiedBy>
  <cp:revision>35</cp:revision>
  <dcterms:created xsi:type="dcterms:W3CDTF">2026-09-19T16:26:00Z</dcterms:created>
  <dcterms:modified xsi:type="dcterms:W3CDTF">2026-09-23T05:00:00Z</dcterms:modified>
</cp:coreProperties>
</file>