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73B2" w14:textId="77777777" w:rsidR="003654A2" w:rsidRPr="00D65A27" w:rsidRDefault="003654A2" w:rsidP="003654A2">
      <w:pPr>
        <w:shd w:val="clear" w:color="auto" w:fill="1F3864"/>
        <w:bidi/>
        <w:jc w:val="center"/>
        <w:rPr>
          <w:rFonts w:ascii="Sakkal Majalla" w:hAnsi="Sakkal Majalla" w:cs="Sakkal Majalla"/>
          <w:sz w:val="28"/>
          <w:szCs w:val="28"/>
        </w:rPr>
      </w:pPr>
      <w:r w:rsidRPr="00D65A27">
        <w:rPr>
          <w:rFonts w:ascii="Sakkal Majalla" w:hAnsi="Sakkal Majalla" w:cs="Sakkal Majalla"/>
          <w:b/>
          <w:bCs/>
          <w:color w:val="FFFFFF"/>
          <w:sz w:val="28"/>
          <w:szCs w:val="28"/>
          <w:rtl/>
        </w:rPr>
        <w:lastRenderedPageBreak/>
        <w:t>الفصل الثاني</w:t>
      </w:r>
    </w:p>
    <w:p w14:paraId="702B30A7" w14:textId="77777777" w:rsidR="003654A2" w:rsidRPr="00D65A27" w:rsidRDefault="003654A2" w:rsidP="003654A2">
      <w:pPr>
        <w:shd w:val="clear" w:color="auto" w:fill="156082"/>
        <w:bidi/>
        <w:jc w:val="center"/>
        <w:rPr>
          <w:rFonts w:ascii="Sakkal Majalla" w:hAnsi="Sakkal Majalla" w:cs="Sakkal Majalla"/>
          <w:sz w:val="28"/>
          <w:szCs w:val="28"/>
        </w:rPr>
      </w:pPr>
      <w:r w:rsidRPr="00D65A27">
        <w:rPr>
          <w:rFonts w:ascii="Sakkal Majalla" w:hAnsi="Sakkal Majalla" w:cs="Sakkal Majalla"/>
          <w:b/>
          <w:bCs/>
          <w:color w:val="FFFFFF"/>
          <w:sz w:val="28"/>
          <w:szCs w:val="28"/>
          <w:rtl/>
        </w:rPr>
        <w:t>موقع المشروع في خريطة الفكر الإداري</w:t>
      </w:r>
    </w:p>
    <w:p w14:paraId="43F67153" w14:textId="77777777" w:rsidR="003654A2" w:rsidRPr="00D65A27" w:rsidRDefault="003654A2" w:rsidP="003654A2">
      <w:pPr>
        <w:shd w:val="clear" w:color="auto" w:fill="2E74B5"/>
        <w:bidi/>
        <w:spacing w:after="20"/>
        <w:jc w:val="center"/>
        <w:rPr>
          <w:rFonts w:ascii="Sakkal Majalla" w:hAnsi="Sakkal Majalla" w:cs="Sakkal Majalla"/>
          <w:sz w:val="28"/>
          <w:szCs w:val="28"/>
        </w:rPr>
      </w:pPr>
      <w:r w:rsidRPr="00D65A27">
        <w:rPr>
          <w:rFonts w:ascii="Sakkal Majalla" w:hAnsi="Sakkal Majalla" w:cs="Sakkal Majalla"/>
          <w:color w:val="FFFFFF"/>
          <w:sz w:val="28"/>
          <w:szCs w:val="28"/>
          <w:rtl/>
        </w:rPr>
        <w:t>وعِبرة الإخفاقات السابقة</w:t>
      </w:r>
    </w:p>
    <w:p w14:paraId="60666454" w14:textId="77777777" w:rsidR="003654A2" w:rsidRPr="00D65A27" w:rsidRDefault="003654A2" w:rsidP="003654A2">
      <w:pPr>
        <w:bidi/>
        <w:spacing w:after="60"/>
        <w:jc w:val="center"/>
        <w:rPr>
          <w:rFonts w:ascii="Sakkal Majalla" w:hAnsi="Sakkal Majalla" w:cs="Sakkal Majalla"/>
          <w:sz w:val="28"/>
          <w:szCs w:val="28"/>
        </w:rPr>
      </w:pPr>
    </w:p>
    <w:p w14:paraId="5323C8ED" w14:textId="77777777" w:rsidR="003654A2" w:rsidRPr="00D65A27" w:rsidRDefault="003654A2" w:rsidP="003654A2">
      <w:pPr>
        <w:shd w:val="clear" w:color="auto" w:fill="F5F0FF"/>
        <w:bidi/>
        <w:spacing w:before="10"/>
        <w:jc w:val="center"/>
        <w:rPr>
          <w:rFonts w:ascii="Sakkal Majalla" w:hAnsi="Sakkal Majalla" w:cs="Sakkal Majalla"/>
          <w:sz w:val="28"/>
          <w:szCs w:val="28"/>
        </w:rPr>
      </w:pPr>
      <w:r w:rsidRPr="00D65A27">
        <w:rPr>
          <w:rFonts w:ascii="Sakkal Majalla" w:hAnsi="Sakkal Majalla" w:cs="Sakkal Majalla"/>
          <w:b/>
          <w:bCs/>
          <w:color w:val="1F3864"/>
          <w:sz w:val="28"/>
          <w:szCs w:val="28"/>
          <w:rtl/>
        </w:rPr>
        <w:t>﴿قُلْ سِيرُوا فِي الْأَرْضِ فَانظُرُوا كَيْفَ بَدَأَ الْخَلْقَ ثُمَّ اللَّهُ يُنشِئُ النَّشْأَةَ الْآخِرَةَ﴾</w:t>
      </w:r>
    </w:p>
    <w:p w14:paraId="1EE000D8" w14:textId="77777777" w:rsidR="003654A2" w:rsidRPr="00D65A27" w:rsidRDefault="003654A2" w:rsidP="003654A2">
      <w:pPr>
        <w:bidi/>
        <w:spacing w:after="20"/>
        <w:jc w:val="center"/>
        <w:rPr>
          <w:rFonts w:ascii="Sakkal Majalla" w:hAnsi="Sakkal Majalla" w:cs="Sakkal Majalla"/>
          <w:sz w:val="28"/>
          <w:szCs w:val="28"/>
        </w:rPr>
      </w:pPr>
      <w:r w:rsidRPr="00D65A27">
        <w:rPr>
          <w:rFonts w:ascii="Sakkal Majalla" w:hAnsi="Sakkal Majalla" w:cs="Sakkal Majalla"/>
          <w:color w:val="595959"/>
          <w:sz w:val="28"/>
          <w:szCs w:val="28"/>
          <w:rtl/>
        </w:rPr>
        <w:t>العنكبوت : 20</w:t>
      </w:r>
    </w:p>
    <w:p w14:paraId="128D22A8" w14:textId="77777777" w:rsidR="003654A2" w:rsidRPr="00D65A27" w:rsidRDefault="003654A2" w:rsidP="003654A2">
      <w:pPr>
        <w:pBdr>
          <w:bottom w:val="single" w:sz="14" w:space="0" w:color="1F3864"/>
        </w:pBdr>
        <w:bidi/>
        <w:spacing w:before="60" w:after="100"/>
        <w:rPr>
          <w:rFonts w:ascii="Sakkal Majalla" w:hAnsi="Sakkal Majalla" w:cs="Sakkal Majalla"/>
          <w:sz w:val="28"/>
          <w:szCs w:val="28"/>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5"/>
      </w:tblGrid>
      <w:tr w:rsidR="003654A2" w:rsidRPr="00D65A27" w14:paraId="6AE3828B" w14:textId="77777777" w:rsidTr="00A011EA">
        <w:tc>
          <w:tcPr>
            <w:tcW w:w="9895" w:type="dxa"/>
            <w:shd w:val="clear" w:color="auto" w:fill="2E74B5"/>
            <w:tcMar>
              <w:top w:w="80" w:type="dxa"/>
              <w:left w:w="110" w:type="dxa"/>
              <w:bottom w:w="80" w:type="dxa"/>
              <w:right w:w="110" w:type="dxa"/>
            </w:tcMar>
            <w:vAlign w:val="center"/>
          </w:tcPr>
          <w:p w14:paraId="39BB8B80"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السؤال الذي لم يُجَب عنه</w:t>
            </w:r>
          </w:p>
        </w:tc>
      </w:tr>
      <w:tr w:rsidR="003654A2" w:rsidRPr="00D65A27" w14:paraId="58B39254" w14:textId="77777777" w:rsidTr="00A011EA">
        <w:tc>
          <w:tcPr>
            <w:tcW w:w="9895" w:type="dxa"/>
            <w:shd w:val="clear" w:color="auto" w:fill="EBF5FB"/>
            <w:tcMar>
              <w:top w:w="80" w:type="dxa"/>
              <w:left w:w="110" w:type="dxa"/>
              <w:bottom w:w="80" w:type="dxa"/>
              <w:right w:w="110" w:type="dxa"/>
            </w:tcMar>
            <w:vAlign w:val="center"/>
          </w:tcPr>
          <w:p w14:paraId="3513EE8E"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مثال توضيحي. أمضى باحث خمس سنوات في أطروحة دكتوراه عن «القيادة التحويلية في المنظمات الإسلامية» في جامعة غربية مرموقة، ونشر منها في مجلات محكّمة من الطراز الأول، وقال له مشرفه إنه بحث ممتاز. ثم عاد إلى بلده، فعيّنته مؤسسة إسلامية كبرى رئيسًا للإدارة الاستراتيجية. وفي أول اجتماع لمجلس الإدارة سأله أحد الأعضاء بهدوء: «قرأتُ أطروحتك، ولي سؤال واحد: ما الفرق الجوهري، في القرار أو السلوك أو النتيجة، بين نموذجك الإسلامي ونموذج Bass؟» فكّر الباحث طويلًا ثم قال: «الدافعية الدينية؛ نموذجنا يضيف البعد الديني محرّكًا للقيادة.» فقال العضو بأدب: «يعني أنه النموذج نفسه بدوافع مختلفة؟ لو حذفنا الجزء الديني، أيبقى نموذج Bass؟» ولم يجب الباحث.  </w:t>
            </w:r>
            <w:r>
              <w:rPr>
                <w:rFonts w:hint="cs"/>
                <w:color w:val="000000"/>
                <w:sz w:val="28"/>
                <w:szCs w:val="28"/>
                <w:rtl/>
              </w:rPr>
              <w:t xml:space="preserve">─────────────────────────────────────────────────────</w:t>
            </w:r>
            <w:r>
              <w:rPr>
                <w:rFonts w:ascii="Sakkal Majalla" w:hAnsi="Sakkal Majalla" w:cs="Sakkal Majalla"/>
                <w:color w:val="000000"/>
                <w:sz w:val="28"/>
                <w:szCs w:val="28"/>
                <w:rtl/>
              </w:rPr>
              <w:t xml:space="preserve"> لا أرى في صمته قصورًا شخصيًا؛ فالرجل مجتهد بذل جهدًا حقيقيًا. لكنه عرضٌ لظاهرة تعمل بصمت في إنتاجنا المعرفي منذ عقود. يحاول هذا الفصل أن يسمّي هذه الظاهرة ويرسم خريطة المشهد الذي تعمل فيه، حتى لا يقع الكتاب نفسه في الفخ الذي يصفه.</w:t>
            </w:r>
          </w:p>
        </w:tc>
      </w:tr>
    </w:tbl>
    <w:p w14:paraId="7C018B0F"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5"/>
      </w:tblGrid>
      <w:tr w:rsidR="003654A2" w:rsidRPr="00D65A27" w14:paraId="66497477" w14:textId="77777777" w:rsidTr="00A011EA">
        <w:tc>
          <w:tcPr>
            <w:tcW w:w="9895" w:type="dxa"/>
            <w:shd w:val="clear" w:color="auto" w:fill="156082"/>
            <w:tcMar>
              <w:top w:w="80" w:type="dxa"/>
              <w:left w:w="110" w:type="dxa"/>
              <w:bottom w:w="80" w:type="dxa"/>
              <w:right w:w="110" w:type="dxa"/>
            </w:tcMar>
            <w:vAlign w:val="center"/>
          </w:tcPr>
          <w:p w14:paraId="6A8E0B03"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في هذا الفصل</w:t>
            </w:r>
          </w:p>
        </w:tc>
      </w:tr>
      <w:tr w:rsidR="003654A2" w:rsidRPr="00D65A27" w14:paraId="19CFA798" w14:textId="77777777" w:rsidTr="00A011EA">
        <w:tc>
          <w:tcPr>
            <w:tcW w:w="9895" w:type="dxa"/>
            <w:shd w:val="clear" w:color="auto" w:fill="EBF5E0"/>
            <w:tcMar>
              <w:top w:w="80" w:type="dxa"/>
              <w:left w:w="110" w:type="dxa"/>
              <w:bottom w:w="80" w:type="dxa"/>
              <w:right w:w="110" w:type="dxa"/>
            </w:tcMar>
            <w:vAlign w:val="center"/>
          </w:tcPr>
          <w:p w14:paraId="2B05D52B"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يسأل الفصل: أين يقع هذا المشروع مما كُتب قبله، ولماذا لم تنتج الجهود السابقة نظرية إدارية قرآنية مستقلة رغم إخلاص أصحابها؟ وللجواب يرسم خريطة لخمسة تيارات، ويعطي كل تيار حقه من التقدير والنقد، ثم يشخّص سبعة أسباب بنيوية للإخفاق، ويحدد موقع المشروع بخمس نقاط تمايز. ويخرج القارئ منه بثلاثة جداول مرجعية: المقارنة بين التيارات الخمسة (جدول 2.5)، والأسباب السبعة (جدول 2.6)، والأسئلة الخمسة وأجوبة كل تيار عنها (جدول 2.7). وأهميته للمدير أن وراء كل قرار إداري نموذجًا ضمنيًا عن الإنسان والقيم والغاية، وهذا الفصل يساعده على أن يرى موقع نموذجه في الخريطة، وما البدائل المتاحة له.</w:t>
            </w:r>
          </w:p>
        </w:tc>
      </w:tr>
    </w:tbl>
    <w:p w14:paraId="4E5D24F2"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665F30A1" w14:textId="77777777" w:rsidR="003654A2" w:rsidRPr="00D65A27" w:rsidRDefault="003654A2" w:rsidP="003654A2">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مخرجات التعلم المتوقعة من هذا الفصل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080"/>
        <w:gridCol w:w="5400"/>
        <w:gridCol w:w="1080"/>
      </w:tblGrid>
      <w:tr w:rsidR="003654A2" w:rsidRPr="00D65A27" w14:paraId="7CC688BB" w14:textId="77777777" w:rsidTr="00A011EA">
        <w:tc>
          <w:tcPr>
            <w:tcW w:w="1080" w:type="dxa"/>
            <w:shd w:val="clear" w:color="auto" w:fill="1F3864"/>
            <w:tcMar>
              <w:top w:w="80" w:type="dxa"/>
              <w:left w:w="110" w:type="dxa"/>
              <w:bottom w:w="80" w:type="dxa"/>
              <w:right w:w="110" w:type="dxa"/>
            </w:tcMar>
            <w:vAlign w:val="center"/>
          </w:tcPr>
          <w:p w14:paraId="6CD96CB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CLO</w:t>
            </w:r>
          </w:p>
        </w:tc>
        <w:tc>
          <w:tcPr>
            <w:tcW w:w="1080" w:type="dxa"/>
            <w:shd w:val="clear" w:color="auto" w:fill="1F3864"/>
            <w:tcMar>
              <w:top w:w="80" w:type="dxa"/>
              <w:left w:w="110" w:type="dxa"/>
              <w:bottom w:w="80" w:type="dxa"/>
              <w:right w:w="110" w:type="dxa"/>
            </w:tcMar>
            <w:vAlign w:val="center"/>
          </w:tcPr>
          <w:p w14:paraId="6C2CE60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الفعل</w:t>
            </w:r>
          </w:p>
        </w:tc>
        <w:tc>
          <w:tcPr>
            <w:tcW w:w="5400" w:type="dxa"/>
            <w:shd w:val="clear" w:color="auto" w:fill="1F3864"/>
            <w:tcMar>
              <w:top w:w="80" w:type="dxa"/>
              <w:left w:w="110" w:type="dxa"/>
              <w:bottom w:w="80" w:type="dxa"/>
              <w:right w:w="110" w:type="dxa"/>
            </w:tcMar>
            <w:vAlign w:val="center"/>
          </w:tcPr>
          <w:p w14:paraId="1182497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المحتوى</w:t>
            </w:r>
          </w:p>
        </w:tc>
        <w:tc>
          <w:tcPr>
            <w:tcW w:w="1080" w:type="dxa"/>
            <w:shd w:val="clear" w:color="auto" w:fill="1F3864"/>
            <w:tcMar>
              <w:top w:w="80" w:type="dxa"/>
              <w:left w:w="110" w:type="dxa"/>
              <w:bottom w:w="80" w:type="dxa"/>
              <w:right w:w="110" w:type="dxa"/>
            </w:tcMar>
            <w:vAlign w:val="center"/>
          </w:tcPr>
          <w:p w14:paraId="4E49B58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المستوى</w:t>
            </w:r>
          </w:p>
        </w:tc>
      </w:tr>
      <w:tr w:rsidR="003654A2" w:rsidRPr="00D65A27" w14:paraId="7FFF192E" w14:textId="77777777" w:rsidTr="00A011EA">
        <w:tc>
          <w:tcPr>
            <w:tcW w:w="1080" w:type="dxa"/>
            <w:shd w:val="clear" w:color="auto" w:fill="EBF5FB"/>
            <w:tcMar>
              <w:top w:w="80" w:type="dxa"/>
              <w:left w:w="110" w:type="dxa"/>
              <w:bottom w:w="80" w:type="dxa"/>
              <w:right w:w="110" w:type="dxa"/>
            </w:tcMar>
            <w:vAlign w:val="center"/>
          </w:tcPr>
          <w:p w14:paraId="67787C1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2.1</w:t>
            </w:r>
          </w:p>
        </w:tc>
        <w:tc>
          <w:tcPr>
            <w:tcW w:w="1080" w:type="dxa"/>
            <w:shd w:val="clear" w:color="auto" w:fill="EBF5FB"/>
            <w:tcMar>
              <w:top w:w="80" w:type="dxa"/>
              <w:left w:w="110" w:type="dxa"/>
              <w:bottom w:w="80" w:type="dxa"/>
              <w:right w:w="110" w:type="dxa"/>
            </w:tcMar>
            <w:vAlign w:val="center"/>
          </w:tcPr>
          <w:p w14:paraId="143CAE6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يُحدِّد</w:t>
            </w:r>
          </w:p>
        </w:tc>
        <w:tc>
          <w:tcPr>
            <w:tcW w:w="5400" w:type="dxa"/>
            <w:shd w:val="clear" w:color="auto" w:fill="F8F8F8"/>
            <w:tcMar>
              <w:top w:w="80" w:type="dxa"/>
              <w:left w:w="110" w:type="dxa"/>
              <w:bottom w:w="80" w:type="dxa"/>
              <w:right w:w="110" w:type="dxa"/>
            </w:tcMar>
            <w:vAlign w:val="center"/>
          </w:tcPr>
          <w:p w14:paraId="76FBACE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خمسة تيارات فكرية تتناول العلاقة بين الإسلام والإدارة ويُميِّز بينها</w:t>
            </w:r>
          </w:p>
        </w:tc>
        <w:tc>
          <w:tcPr>
            <w:tcW w:w="1080" w:type="dxa"/>
            <w:shd w:val="clear" w:color="auto" w:fill="FFF2CC"/>
            <w:tcMar>
              <w:top w:w="80" w:type="dxa"/>
              <w:left w:w="110" w:type="dxa"/>
              <w:bottom w:w="80" w:type="dxa"/>
              <w:right w:w="110" w:type="dxa"/>
            </w:tcMar>
            <w:vAlign w:val="center"/>
          </w:tcPr>
          <w:p w14:paraId="302469E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معرفة L1</w:t>
            </w:r>
          </w:p>
        </w:tc>
      </w:tr>
      <w:tr w:rsidR="003654A2" w:rsidRPr="00D65A27" w14:paraId="3966A731" w14:textId="77777777" w:rsidTr="00A011EA">
        <w:tc>
          <w:tcPr>
            <w:tcW w:w="1080" w:type="dxa"/>
            <w:shd w:val="clear" w:color="auto" w:fill="FFFFFF"/>
            <w:tcMar>
              <w:top w:w="80" w:type="dxa"/>
              <w:left w:w="110" w:type="dxa"/>
              <w:bottom w:w="80" w:type="dxa"/>
              <w:right w:w="110" w:type="dxa"/>
            </w:tcMar>
            <w:vAlign w:val="center"/>
          </w:tcPr>
          <w:p w14:paraId="7875F33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2.2</w:t>
            </w:r>
          </w:p>
        </w:tc>
        <w:tc>
          <w:tcPr>
            <w:tcW w:w="1080" w:type="dxa"/>
            <w:shd w:val="clear" w:color="auto" w:fill="FFFFFF"/>
            <w:tcMar>
              <w:top w:w="80" w:type="dxa"/>
              <w:left w:w="110" w:type="dxa"/>
              <w:bottom w:w="80" w:type="dxa"/>
              <w:right w:w="110" w:type="dxa"/>
            </w:tcMar>
            <w:vAlign w:val="center"/>
          </w:tcPr>
          <w:p w14:paraId="6001835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يُقيِّم</w:t>
            </w:r>
          </w:p>
        </w:tc>
        <w:tc>
          <w:tcPr>
            <w:tcW w:w="5400" w:type="dxa"/>
            <w:shd w:val="clear" w:color="auto" w:fill="FFFFFF"/>
            <w:tcMar>
              <w:top w:w="80" w:type="dxa"/>
              <w:left w:w="110" w:type="dxa"/>
              <w:bottom w:w="80" w:type="dxa"/>
              <w:right w:w="110" w:type="dxa"/>
            </w:tcMar>
            <w:vAlign w:val="center"/>
          </w:tcPr>
          <w:p w14:paraId="3518772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إسهامات كل تيار ونقاط قصوره بمعايير محددة</w:t>
            </w:r>
          </w:p>
        </w:tc>
        <w:tc>
          <w:tcPr>
            <w:tcW w:w="1080" w:type="dxa"/>
            <w:shd w:val="clear" w:color="auto" w:fill="FFFFFF"/>
            <w:tcMar>
              <w:top w:w="80" w:type="dxa"/>
              <w:left w:w="110" w:type="dxa"/>
              <w:bottom w:w="80" w:type="dxa"/>
              <w:right w:w="110" w:type="dxa"/>
            </w:tcMar>
            <w:vAlign w:val="center"/>
          </w:tcPr>
          <w:p w14:paraId="069FBEC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تقويم L5</w:t>
            </w:r>
          </w:p>
        </w:tc>
      </w:tr>
      <w:tr w:rsidR="003654A2" w:rsidRPr="00D65A27" w14:paraId="5709AE24" w14:textId="77777777" w:rsidTr="00A011EA">
        <w:tc>
          <w:tcPr>
            <w:tcW w:w="1080" w:type="dxa"/>
            <w:shd w:val="clear" w:color="auto" w:fill="EBF5FB"/>
            <w:tcMar>
              <w:top w:w="80" w:type="dxa"/>
              <w:left w:w="110" w:type="dxa"/>
              <w:bottom w:w="80" w:type="dxa"/>
              <w:right w:w="110" w:type="dxa"/>
            </w:tcMar>
            <w:vAlign w:val="center"/>
          </w:tcPr>
          <w:p w14:paraId="3228E6E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2.3</w:t>
            </w:r>
          </w:p>
        </w:tc>
        <w:tc>
          <w:tcPr>
            <w:tcW w:w="1080" w:type="dxa"/>
            <w:shd w:val="clear" w:color="auto" w:fill="EBF5FB"/>
            <w:tcMar>
              <w:top w:w="80" w:type="dxa"/>
              <w:left w:w="110" w:type="dxa"/>
              <w:bottom w:w="80" w:type="dxa"/>
              <w:right w:w="110" w:type="dxa"/>
            </w:tcMar>
            <w:vAlign w:val="center"/>
          </w:tcPr>
          <w:p w14:paraId="662F1F8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يُحلِّل</w:t>
            </w:r>
          </w:p>
        </w:tc>
        <w:tc>
          <w:tcPr>
            <w:tcW w:w="5400" w:type="dxa"/>
            <w:shd w:val="clear" w:color="auto" w:fill="F8F8F8"/>
            <w:tcMar>
              <w:top w:w="80" w:type="dxa"/>
              <w:left w:w="110" w:type="dxa"/>
              <w:bottom w:w="80" w:type="dxa"/>
              <w:right w:w="110" w:type="dxa"/>
            </w:tcMar>
            <w:vAlign w:val="center"/>
          </w:tcPr>
          <w:p w14:paraId="38D988A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سبعة أسباب بنيوية لإخفاق أسلمة المعرفة في الإدارة ويُرتِّبها سببيًا</w:t>
            </w:r>
          </w:p>
        </w:tc>
        <w:tc>
          <w:tcPr>
            <w:tcW w:w="1080" w:type="dxa"/>
            <w:shd w:val="clear" w:color="auto" w:fill="FFF2CC"/>
            <w:tcMar>
              <w:top w:w="80" w:type="dxa"/>
              <w:left w:w="110" w:type="dxa"/>
              <w:bottom w:w="80" w:type="dxa"/>
              <w:right w:w="110" w:type="dxa"/>
            </w:tcMar>
            <w:vAlign w:val="center"/>
          </w:tcPr>
          <w:p w14:paraId="0C5C969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تحليل L4</w:t>
            </w:r>
          </w:p>
        </w:tc>
      </w:tr>
      <w:tr w:rsidR="003654A2" w:rsidRPr="00D65A27" w14:paraId="19C2BDC2" w14:textId="77777777" w:rsidTr="00A011EA">
        <w:tc>
          <w:tcPr>
            <w:tcW w:w="1080" w:type="dxa"/>
            <w:shd w:val="clear" w:color="auto" w:fill="FFFFFF"/>
            <w:tcMar>
              <w:top w:w="80" w:type="dxa"/>
              <w:left w:w="110" w:type="dxa"/>
              <w:bottom w:w="80" w:type="dxa"/>
              <w:right w:w="110" w:type="dxa"/>
            </w:tcMar>
            <w:vAlign w:val="center"/>
          </w:tcPr>
          <w:p w14:paraId="296A770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2.4</w:t>
            </w:r>
          </w:p>
        </w:tc>
        <w:tc>
          <w:tcPr>
            <w:tcW w:w="1080" w:type="dxa"/>
            <w:shd w:val="clear" w:color="auto" w:fill="FFFFFF"/>
            <w:tcMar>
              <w:top w:w="80" w:type="dxa"/>
              <w:left w:w="110" w:type="dxa"/>
              <w:bottom w:w="80" w:type="dxa"/>
              <w:right w:w="110" w:type="dxa"/>
            </w:tcMar>
            <w:vAlign w:val="center"/>
          </w:tcPr>
          <w:p w14:paraId="7464A96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يُصنِّف</w:t>
            </w:r>
          </w:p>
        </w:tc>
        <w:tc>
          <w:tcPr>
            <w:tcW w:w="5400" w:type="dxa"/>
            <w:shd w:val="clear" w:color="auto" w:fill="FFFFFF"/>
            <w:tcMar>
              <w:top w:w="80" w:type="dxa"/>
              <w:left w:w="110" w:type="dxa"/>
              <w:bottom w:w="80" w:type="dxa"/>
              <w:right w:w="110" w:type="dxa"/>
            </w:tcMar>
            <w:vAlign w:val="center"/>
          </w:tcPr>
          <w:p w14:paraId="54C46D5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القولبة بوصفها السبب الجذري ويُشخِّص مظاهرها في الأدبيات</w:t>
            </w:r>
          </w:p>
        </w:tc>
        <w:tc>
          <w:tcPr>
            <w:tcW w:w="1080" w:type="dxa"/>
            <w:shd w:val="clear" w:color="auto" w:fill="FFFFFF"/>
            <w:tcMar>
              <w:top w:w="80" w:type="dxa"/>
              <w:left w:w="110" w:type="dxa"/>
              <w:bottom w:w="80" w:type="dxa"/>
              <w:right w:w="110" w:type="dxa"/>
            </w:tcMar>
            <w:vAlign w:val="center"/>
          </w:tcPr>
          <w:p w14:paraId="0EA2E1F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تحليل L4</w:t>
            </w:r>
          </w:p>
        </w:tc>
      </w:tr>
      <w:tr w:rsidR="003654A2" w:rsidRPr="00D65A27" w14:paraId="0CFD10E4" w14:textId="77777777" w:rsidTr="00A011EA">
        <w:tc>
          <w:tcPr>
            <w:tcW w:w="1080" w:type="dxa"/>
            <w:shd w:val="clear" w:color="auto" w:fill="EBF5FB"/>
            <w:tcMar>
              <w:top w:w="80" w:type="dxa"/>
              <w:left w:w="110" w:type="dxa"/>
              <w:bottom w:w="80" w:type="dxa"/>
              <w:right w:w="110" w:type="dxa"/>
            </w:tcMar>
            <w:vAlign w:val="center"/>
          </w:tcPr>
          <w:p w14:paraId="5EF681D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2.5</w:t>
            </w:r>
          </w:p>
        </w:tc>
        <w:tc>
          <w:tcPr>
            <w:tcW w:w="1080" w:type="dxa"/>
            <w:shd w:val="clear" w:color="auto" w:fill="EBF5FB"/>
            <w:tcMar>
              <w:top w:w="80" w:type="dxa"/>
              <w:left w:w="110" w:type="dxa"/>
              <w:bottom w:w="80" w:type="dxa"/>
              <w:right w:w="110" w:type="dxa"/>
            </w:tcMar>
            <w:vAlign w:val="center"/>
          </w:tcPr>
          <w:p w14:paraId="31DFB7B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يُميِّز</w:t>
            </w:r>
          </w:p>
        </w:tc>
        <w:tc>
          <w:tcPr>
            <w:tcW w:w="5400" w:type="dxa"/>
            <w:shd w:val="clear" w:color="auto" w:fill="F8F8F8"/>
            <w:tcMar>
              <w:top w:w="80" w:type="dxa"/>
              <w:left w:w="110" w:type="dxa"/>
              <w:bottom w:w="80" w:type="dxa"/>
              <w:right w:w="110" w:type="dxa"/>
            </w:tcMar>
            <w:vAlign w:val="center"/>
          </w:tcPr>
          <w:p w14:paraId="6E980AE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موقع هذا المشروع من التيارات الخمسة ويُبرر تمايزه بدليل محدد</w:t>
            </w:r>
          </w:p>
        </w:tc>
        <w:tc>
          <w:tcPr>
            <w:tcW w:w="1080" w:type="dxa"/>
            <w:shd w:val="clear" w:color="auto" w:fill="FFF2CC"/>
            <w:tcMar>
              <w:top w:w="80" w:type="dxa"/>
              <w:left w:w="110" w:type="dxa"/>
              <w:bottom w:w="80" w:type="dxa"/>
              <w:right w:w="110" w:type="dxa"/>
            </w:tcMar>
            <w:vAlign w:val="center"/>
          </w:tcPr>
          <w:p w14:paraId="59E6F97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49A00"/>
                <w:sz w:val="28"/>
                <w:szCs w:val="28"/>
                <w:rtl/>
              </w:rPr>
              <w:t xml:space="preserve">تحليل L4</w:t>
            </w:r>
          </w:p>
        </w:tc>
      </w:tr>
    </w:tbl>
    <w:p w14:paraId="637DB951" w14:textId="77777777" w:rsidR="003654A2" w:rsidRPr="00D65A27" w:rsidRDefault="003654A2" w:rsidP="003654A2">
      <w:pPr>
        <w:bidi/>
        <w:spacing w:after="60"/>
        <w:rPr>
          <w:rFonts w:ascii="Sakkal Majalla" w:hAnsi="Sakkal Majalla" w:cs="Sakkal Majalla"/>
          <w:sz w:val="28"/>
          <w:szCs w:val="28"/>
        </w:rPr>
      </w:pPr>
    </w:p>
    <w:p w14:paraId="693B44FF" w14:textId="77777777" w:rsidR="003654A2" w:rsidRPr="00D65A27" w:rsidRDefault="003654A2" w:rsidP="003654A2">
      <w:pPr>
        <w:pBdr>
          <w:bottom w:val="single" w:sz="14" w:space="0" w:color="1F3864"/>
        </w:pBdr>
        <w:bidi/>
        <w:spacing w:before="60" w:after="100"/>
        <w:rPr>
          <w:rFonts w:ascii="Sakkal Majalla" w:hAnsi="Sakkal Majalla" w:cs="Sakkal Majalla"/>
          <w:sz w:val="28"/>
          <w:szCs w:val="28"/>
        </w:rPr>
      </w:pPr>
    </w:p>
    <w:p w14:paraId="21D2CC0C"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2.1  لماذا نبدأ بتحديد الموقع</w:t>
      </w:r>
    </w:p>
    <w:p w14:paraId="2EEAA0EE"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يستطيع مشروع أن يدّعي الجدة قبل أن يعرف ما سبقه. ولهذا يرسم هذا الفصل الخريطة بشيء من التفصيل، لثلاثة أسباب:</w:t>
      </w:r>
    </w:p>
    <w:p w14:paraId="7A2CA99E"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حتى لا نعيد اختراع العجلة: الباحث الذي لا يعرف ما سبقه يعيد إنتاجه باسم جديد ثم يدّعي الأصالة، وهذا من أكثر ما يتكرر في الكتابة الإسلامية المعاصرة.</w:t>
      </w:r>
    </w:p>
    <w:p w14:paraId="1E740677"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حتى نحدد موضع التمايز بدقة: لا يكفي أن نقول «مشروعنا مختلف»؛ ينبغي أن نبيّن أين يختلف ولماذا، وإلا بقي الادعاء بلاغيًا.</w:t>
      </w:r>
    </w:p>
    <w:p w14:paraId="6428C4A4"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حتى ندخل في حوار مع الأدبيات: فالمجتمع العلمي لا يحكم على الجديد إلا في ضوء ما سبقه، والمشروع الذي لا يحاور غيره لا يُقبل أكاديميًا.</w:t>
      </w:r>
    </w:p>
    <w:p w14:paraId="0B0CB760" w14:textId="77777777" w:rsidR="003654A2" w:rsidRPr="00D65A27" w:rsidRDefault="003654A2" w:rsidP="003654A2">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Locke, K. &amp; Golden-Biddle, K. (1997). Constructing Opportunities for Contribution: Structuring Intertextual Coherence. Academy of Management Review, 22(4), 1024-1052. ويحدد فيه المؤلفان ثلاثة أنماط لموقع البحث الجديد من الأدبيات: التركيب، والتمايز، والإشكالية.</w:t>
      </w:r>
    </w:p>
    <w:p w14:paraId="01E391A8"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ثم يقدّم الفصل خريطة لخمسة تيارات تناولت العلاقة بين الإسلام والإدارة، فيبيّن إسهام كل منها وقصوره، ويحدد موقع المشروع بينها. ولا يقف عند رسم الخريطة، بل ينتقل إلى تشخيص الأسباب البنيوية التي يحاول الكتاب تجاوزها.</w:t>
      </w:r>
    </w:p>
    <w:p w14:paraId="12577ADA" w14:textId="77777777" w:rsidR="003654A2" w:rsidRPr="00D65A27" w:rsidRDefault="003654A2" w:rsidP="003654A2">
      <w:pPr>
        <w:bidi/>
        <w:spacing w:after="60"/>
        <w:rPr>
          <w:rFonts w:ascii="Sakkal Majalla" w:hAnsi="Sakkal Majalla" w:cs="Sakkal Majalla"/>
          <w:sz w:val="28"/>
          <w:szCs w:val="28"/>
        </w:rPr>
      </w:pPr>
    </w:p>
    <w:p w14:paraId="4110C61A"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2"/>
        <w:gridCol w:w="3718"/>
      </w:tblGrid>
      <w:tr w:rsidR="003654A2" w:rsidRPr="00D65A27" w14:paraId="40FDA562" w14:textId="77777777" w:rsidTr="00A011EA">
        <w:trPr>
          <w:gridAfter w:val="1"/>
          <w:wAfter w:w="100" w:type="dxa"/>
        </w:trPr>
        <w:tc>
          <w:tcPr>
            <w:tcW w:w="8640" w:type="dxa"/>
            <w:shd w:val="clear" w:color="auto" w:fill="156082"/>
            <w:tcMar>
              <w:top w:w="80" w:type="dxa"/>
              <w:left w:w="110" w:type="dxa"/>
              <w:bottom w:w="80" w:type="dxa"/>
              <w:right w:w="110" w:type="dxa"/>
            </w:tcMar>
            <w:vAlign w:val="center"/>
          </w:tcPr>
          <w:p w14:paraId="20CF04F3"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بطاقة التيار الأول: الفكر الإداري الغربي الحديث</w:t>
            </w:r>
          </w:p>
        </w:tc>
      </w:tr>
      <w:tr w:rsidR="003654A2" w:rsidRPr="00D65A27" w14:paraId="432CF17F" w14:textId="77777777" w:rsidTr="00A011EA">
        <w:tc>
          <w:tcPr>
            <w:tcW w:w="2160" w:type="dxa"/>
            <w:shd w:val="clear" w:color="auto" w:fill="EBF5FB"/>
            <w:tcMar>
              <w:top w:w="80" w:type="dxa"/>
              <w:left w:w="110" w:type="dxa"/>
              <w:bottom w:w="80" w:type="dxa"/>
              <w:right w:w="110" w:type="dxa"/>
            </w:tcMar>
            <w:vAlign w:val="center"/>
          </w:tcPr>
          <w:p w14:paraId="5DBE88E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 والامتداد</w:t>
            </w:r>
          </w:p>
        </w:tc>
        <w:tc>
          <w:tcPr>
            <w:tcW w:w="6480" w:type="dxa"/>
            <w:shd w:val="clear" w:color="auto" w:fill="F5FAFF"/>
            <w:tcMar>
              <w:top w:w="80" w:type="dxa"/>
              <w:left w:w="110" w:type="dxa"/>
              <w:bottom w:w="80" w:type="dxa"/>
              <w:right w:w="110" w:type="dxa"/>
            </w:tcMar>
            <w:vAlign w:val="center"/>
          </w:tcPr>
          <w:p w14:paraId="7196D9C3"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1900 حتى الآن | أكثر من 120 عامًا من الإنتاج المتراكم في جامعات ومراكز بحث عالمية</w:t>
            </w:r>
          </w:p>
        </w:tc>
      </w:tr>
      <w:tr w:rsidR="003654A2" w:rsidRPr="00D65A27" w14:paraId="64119057" w14:textId="77777777" w:rsidTr="00A011EA">
        <w:tc>
          <w:tcPr>
            <w:tcW w:w="2160" w:type="dxa"/>
            <w:shd w:val="clear" w:color="auto" w:fill="FFFFFF"/>
            <w:tcMar>
              <w:top w:w="80" w:type="dxa"/>
              <w:left w:w="110" w:type="dxa"/>
              <w:bottom w:w="80" w:type="dxa"/>
              <w:right w:w="110" w:type="dxa"/>
            </w:tcMar>
            <w:vAlign w:val="center"/>
          </w:tcPr>
          <w:p w14:paraId="2E395F1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الرواد</w:t>
            </w:r>
          </w:p>
        </w:tc>
        <w:tc>
          <w:tcPr>
            <w:tcW w:w="6480" w:type="dxa"/>
            <w:shd w:val="clear" w:color="auto" w:fill="FFFFFF"/>
            <w:tcMar>
              <w:top w:w="80" w:type="dxa"/>
              <w:left w:w="110" w:type="dxa"/>
              <w:bottom w:w="80" w:type="dxa"/>
              <w:right w:w="110" w:type="dxa"/>
            </w:tcMar>
            <w:vAlign w:val="center"/>
          </w:tcPr>
          <w:p w14:paraId="6A01D9E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xml:space="preserve">تيلور، فايول، ويبر (1900)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ماسلو،</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ماكغريغور</w:t>
            </w:r>
            <w:r w:rsidRPr="00D65A27">
              <w:rPr>
                <w:rFonts w:ascii="Sakkal Majalla" w:hAnsi="Sakkal Majalla" w:cs="Sakkal Majalla"/>
                <w:color w:val="000000"/>
                <w:sz w:val="28"/>
                <w:szCs w:val="28"/>
                <w:rtl/>
              </w:rPr>
              <w:t xml:space="preserve"> (1950)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دراكر،</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بورتر،</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مينتزبرغ</w:t>
            </w:r>
            <w:r w:rsidRPr="00D65A27">
              <w:rPr>
                <w:rFonts w:ascii="Sakkal Majalla" w:hAnsi="Sakkal Majalla" w:cs="Sakkal Majalla"/>
                <w:color w:val="000000"/>
                <w:sz w:val="28"/>
                <w:szCs w:val="28"/>
                <w:rtl/>
              </w:rPr>
              <w:t xml:space="preserve"> (1970)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سنغ،</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غوشال،</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إدموندسون</w:t>
            </w:r>
            <w:r w:rsidRPr="00D65A27">
              <w:rPr>
                <w:rFonts w:ascii="Sakkal Majalla" w:hAnsi="Sakkal Majalla" w:cs="Sakkal Majalla"/>
                <w:color w:val="000000"/>
                <w:sz w:val="28"/>
                <w:szCs w:val="28"/>
                <w:rtl/>
              </w:rPr>
              <w:t xml:space="preserve"> (2000)</w:t>
            </w:r>
          </w:p>
        </w:tc>
      </w:tr>
      <w:tr w:rsidR="003654A2" w:rsidRPr="00D65A27" w14:paraId="4943E249" w14:textId="77777777" w:rsidTr="00A011EA">
        <w:tc>
          <w:tcPr>
            <w:tcW w:w="2160" w:type="dxa"/>
            <w:shd w:val="clear" w:color="auto" w:fill="EBF5FB"/>
            <w:tcMar>
              <w:top w:w="80" w:type="dxa"/>
              <w:left w:w="110" w:type="dxa"/>
              <w:bottom w:w="80" w:type="dxa"/>
              <w:right w:w="110" w:type="dxa"/>
            </w:tcMar>
            <w:vAlign w:val="center"/>
          </w:tcPr>
          <w:p w14:paraId="10DB4B8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النقطة المحورية</w:t>
            </w:r>
          </w:p>
        </w:tc>
        <w:tc>
          <w:tcPr>
            <w:tcW w:w="6480" w:type="dxa"/>
            <w:shd w:val="clear" w:color="auto" w:fill="F5FAFF"/>
            <w:tcMar>
              <w:top w:w="80" w:type="dxa"/>
              <w:left w:w="110" w:type="dxa"/>
              <w:bottom w:w="80" w:type="dxa"/>
              <w:right w:w="110" w:type="dxa"/>
            </w:tcMar>
            <w:vAlign w:val="center"/>
          </w:tcPr>
          <w:p w14:paraId="47EC249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الإنسان الفاعل الرشيد الساعي إلى تعظيم مصلحته (Homo Economicus)، وهو افتراض لم يتغيّر جوهره عبر المراحل</w:t>
            </w:r>
          </w:p>
        </w:tc>
      </w:tr>
      <w:tr w:rsidR="003654A2" w:rsidRPr="00D65A27" w14:paraId="23C83283" w14:textId="77777777" w:rsidTr="00A011EA">
        <w:tc>
          <w:tcPr>
            <w:tcW w:w="2160" w:type="dxa"/>
            <w:shd w:val="clear" w:color="auto" w:fill="FFFFFF"/>
            <w:tcMar>
              <w:top w:w="80" w:type="dxa"/>
              <w:left w:w="110" w:type="dxa"/>
              <w:bottom w:w="80" w:type="dxa"/>
              <w:right w:w="110" w:type="dxa"/>
            </w:tcMar>
            <w:vAlign w:val="center"/>
          </w:tcPr>
          <w:p w14:paraId="4C4CDDE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6480" w:type="dxa"/>
            <w:shd w:val="clear" w:color="auto" w:fill="FFFFFF"/>
            <w:tcMar>
              <w:top w:w="80" w:type="dxa"/>
              <w:left w:w="110" w:type="dxa"/>
              <w:bottom w:w="80" w:type="dxa"/>
              <w:right w:w="110" w:type="dxa"/>
            </w:tcMar>
            <w:vAlign w:val="center"/>
          </w:tcPr>
          <w:p w14:paraId="3BEA3A3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الصرامة المنهجية، الاختبارية العالية، ثراء الأدوات والنماذج، النقد الداخلي المتراكم</w:t>
            </w:r>
          </w:p>
        </w:tc>
      </w:tr>
      <w:tr w:rsidR="003654A2" w:rsidRPr="00D65A27" w14:paraId="386C7439" w14:textId="77777777" w:rsidTr="00A011EA">
        <w:tc>
          <w:tcPr>
            <w:tcW w:w="2160" w:type="dxa"/>
            <w:shd w:val="clear" w:color="auto" w:fill="EBF5FB"/>
            <w:tcMar>
              <w:top w:w="80" w:type="dxa"/>
              <w:left w:w="110" w:type="dxa"/>
              <w:bottom w:w="80" w:type="dxa"/>
              <w:right w:w="110" w:type="dxa"/>
            </w:tcMar>
            <w:vAlign w:val="center"/>
          </w:tcPr>
          <w:p w14:paraId="52469FF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قصور</w:t>
            </w:r>
          </w:p>
        </w:tc>
        <w:tc>
          <w:tcPr>
            <w:tcW w:w="6480" w:type="dxa"/>
            <w:shd w:val="clear" w:color="auto" w:fill="F5FAFF"/>
            <w:tcMar>
              <w:top w:w="80" w:type="dxa"/>
              <w:left w:w="110" w:type="dxa"/>
              <w:bottom w:w="80" w:type="dxa"/>
              <w:right w:w="110" w:type="dxa"/>
            </w:tcMar>
            <w:vAlign w:val="center"/>
          </w:tcPr>
          <w:p w14:paraId="7A73681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إهمال القيم والمعنى الوجودي والمسؤولية أمام مرجعية أعلى من السوق والدولة والمجتمع</w:t>
            </w:r>
          </w:p>
        </w:tc>
      </w:tr>
      <w:tr w:rsidR="003654A2" w:rsidRPr="00D65A27" w14:paraId="23DACFAC" w14:textId="77777777" w:rsidTr="00A011EA">
        <w:tc>
          <w:tcPr>
            <w:tcW w:w="2160" w:type="dxa"/>
            <w:shd w:val="clear" w:color="auto" w:fill="FFFFFF"/>
            <w:tcMar>
              <w:top w:w="80" w:type="dxa"/>
              <w:left w:w="110" w:type="dxa"/>
              <w:bottom w:w="80" w:type="dxa"/>
              <w:right w:w="110" w:type="dxa"/>
            </w:tcMar>
            <w:vAlign w:val="center"/>
          </w:tcPr>
          <w:p w14:paraId="33B387F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6480" w:type="dxa"/>
            <w:shd w:val="clear" w:color="auto" w:fill="FFFFFF"/>
            <w:tcMar>
              <w:top w:w="80" w:type="dxa"/>
              <w:left w:w="110" w:type="dxa"/>
              <w:bottom w:w="80" w:type="dxa"/>
              <w:right w:w="110" w:type="dxa"/>
            </w:tcMar>
            <w:vAlign w:val="center"/>
          </w:tcPr>
          <w:p w14:paraId="0973359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يستفيد من أدواته وصرامته المنهجية، ولا يقبل منطلقاته عن الإنسان والغاية</w:t>
            </w:r>
          </w:p>
        </w:tc>
      </w:tr>
    </w:tbl>
    <w:p w14:paraId="1C5DC4B7" w14:textId="77777777" w:rsidR="003654A2" w:rsidRPr="00D65A27" w:rsidRDefault="003654A2" w:rsidP="003654A2">
      <w:pPr>
        <w:bidi/>
        <w:spacing w:after="60"/>
        <w:rPr>
          <w:rFonts w:ascii="Sakkal Majalla" w:hAnsi="Sakkal Majalla" w:cs="Sakkal Majalla"/>
          <w:sz w:val="28"/>
          <w:szCs w:val="28"/>
        </w:rPr>
      </w:pPr>
    </w:p>
    <w:p w14:paraId="5450620B"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2.2  التيار الأول: الفكر الإداري الغربي الحديث</w:t>
      </w:r>
    </w:p>
    <w:p w14:paraId="2ACE175D"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يمثّل الفكر الإداري الغربي أكبر منظومة معرفية أنتجتها العلوم الاجتماعية. ويلخّص الجدول الآتي خمس حقب مرّ بها، بنت كل واحدة منها على سابقتها وانتقدتها:</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800"/>
        <w:gridCol w:w="2880"/>
        <w:gridCol w:w="3955"/>
      </w:tblGrid>
      <w:tr w:rsidR="003654A2" w:rsidRPr="00D65A27" w14:paraId="69686835" w14:textId="77777777" w:rsidTr="00A011EA">
        <w:tc>
          <w:tcPr>
            <w:tcW w:w="1080" w:type="dxa"/>
            <w:shd w:val="clear" w:color="auto" w:fill="1F3864"/>
            <w:tcMar>
              <w:top w:w="80" w:type="dxa"/>
              <w:left w:w="110" w:type="dxa"/>
              <w:bottom w:w="80" w:type="dxa"/>
              <w:right w:w="110" w:type="dxa"/>
            </w:tcMar>
            <w:vAlign w:val="center"/>
          </w:tcPr>
          <w:p w14:paraId="3F631CA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الحقبة</w:t>
            </w:r>
          </w:p>
        </w:tc>
        <w:tc>
          <w:tcPr>
            <w:tcW w:w="1800" w:type="dxa"/>
            <w:shd w:val="clear" w:color="auto" w:fill="1F3864"/>
            <w:tcMar>
              <w:top w:w="80" w:type="dxa"/>
              <w:left w:w="110" w:type="dxa"/>
              <w:bottom w:w="80" w:type="dxa"/>
              <w:right w:w="110" w:type="dxa"/>
            </w:tcMar>
            <w:vAlign w:val="center"/>
          </w:tcPr>
          <w:p w14:paraId="58502D8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المدرسة والرواد</w:t>
            </w:r>
          </w:p>
        </w:tc>
        <w:tc>
          <w:tcPr>
            <w:tcW w:w="2880" w:type="dxa"/>
            <w:shd w:val="clear" w:color="auto" w:fill="1F3864"/>
            <w:tcMar>
              <w:top w:w="80" w:type="dxa"/>
              <w:left w:w="110" w:type="dxa"/>
              <w:bottom w:w="80" w:type="dxa"/>
              <w:right w:w="110" w:type="dxa"/>
            </w:tcMar>
            <w:vAlign w:val="center"/>
          </w:tcPr>
          <w:p w14:paraId="16EE961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الإسهام الجوهري</w:t>
            </w:r>
          </w:p>
        </w:tc>
        <w:tc>
          <w:tcPr>
            <w:tcW w:w="3955" w:type="dxa"/>
            <w:shd w:val="clear" w:color="auto" w:fill="1F3864"/>
            <w:tcMar>
              <w:top w:w="80" w:type="dxa"/>
              <w:left w:w="110" w:type="dxa"/>
              <w:bottom w:w="80" w:type="dxa"/>
              <w:right w:w="110" w:type="dxa"/>
            </w:tcMar>
            <w:vAlign w:val="center"/>
          </w:tcPr>
          <w:p w14:paraId="5A00BD3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الافتراض الحاكم + القصور</w:t>
            </w:r>
          </w:p>
        </w:tc>
      </w:tr>
      <w:tr w:rsidR="003654A2" w:rsidRPr="00D65A27" w14:paraId="51294C26" w14:textId="77777777" w:rsidTr="00A011EA">
        <w:tc>
          <w:tcPr>
            <w:tcW w:w="1080" w:type="dxa"/>
            <w:shd w:val="clear" w:color="auto" w:fill="EBF5FB"/>
            <w:tcMar>
              <w:top w:w="80" w:type="dxa"/>
              <w:left w:w="110" w:type="dxa"/>
              <w:bottom w:w="80" w:type="dxa"/>
              <w:right w:w="110" w:type="dxa"/>
            </w:tcMar>
            <w:vAlign w:val="center"/>
          </w:tcPr>
          <w:p w14:paraId="6572A90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1900-1930</w:t>
            </w:r>
          </w:p>
        </w:tc>
        <w:tc>
          <w:tcPr>
            <w:tcW w:w="1800" w:type="dxa"/>
            <w:shd w:val="clear" w:color="auto" w:fill="F8F8F8"/>
            <w:tcMar>
              <w:top w:w="80" w:type="dxa"/>
              <w:left w:w="110" w:type="dxa"/>
              <w:bottom w:w="80" w:type="dxa"/>
              <w:right w:w="110" w:type="dxa"/>
            </w:tcMar>
            <w:vAlign w:val="center"/>
          </w:tcPr>
          <w:p w14:paraId="7ACC0B7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الإدارة العلمية Taylor, Fayol, Weber</w:t>
            </w:r>
          </w:p>
        </w:tc>
        <w:tc>
          <w:tcPr>
            <w:tcW w:w="2880" w:type="dxa"/>
            <w:shd w:val="clear" w:color="auto" w:fill="F8F8F8"/>
            <w:tcMar>
              <w:top w:w="80" w:type="dxa"/>
              <w:left w:w="110" w:type="dxa"/>
              <w:bottom w:w="80" w:type="dxa"/>
              <w:right w:w="110" w:type="dxa"/>
            </w:tcMar>
            <w:vAlign w:val="center"/>
          </w:tcPr>
          <w:p w14:paraId="00E1F4B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وضع أسس "العلمية" في الإدارة — القياس والتوحيد والتخصص. أول محاولة لتحويل الإدارة من فن إلى علم. Weber: البيروقراطية نموذج الكفاءة المثالي.</w:t>
            </w:r>
          </w:p>
        </w:tc>
        <w:tc>
          <w:tcPr>
            <w:tcW w:w="3955" w:type="dxa"/>
            <w:shd w:val="clear" w:color="auto" w:fill="EBF5FB"/>
            <w:tcMar>
              <w:top w:w="80" w:type="dxa"/>
              <w:left w:w="110" w:type="dxa"/>
              <w:bottom w:w="80" w:type="dxa"/>
              <w:right w:w="110" w:type="dxa"/>
            </w:tcMar>
            <w:vAlign w:val="center"/>
          </w:tcPr>
          <w:p w14:paraId="7774A6A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الإنسان "آلة عقلانية" تستجيب للحوافز المادية فقط. تجاهل تام للبُعد الإنساني والاجتماعي والروحي. Weber نفسه حذَّر من "قفص الحديد" البيروقراطي. Ref: Taylor (1911). Principles of Scientific Management.</w:t>
            </w:r>
          </w:p>
        </w:tc>
      </w:tr>
      <w:tr w:rsidR="003654A2" w:rsidRPr="00D65A27" w14:paraId="37EA7DD3" w14:textId="77777777" w:rsidTr="00A011EA">
        <w:tc>
          <w:tcPr>
            <w:tcW w:w="1080" w:type="dxa"/>
            <w:shd w:val="clear" w:color="auto" w:fill="FFF2CC"/>
            <w:tcMar>
              <w:top w:w="80" w:type="dxa"/>
              <w:left w:w="110" w:type="dxa"/>
              <w:bottom w:w="80" w:type="dxa"/>
              <w:right w:w="110" w:type="dxa"/>
            </w:tcMar>
            <w:vAlign w:val="center"/>
          </w:tcPr>
          <w:p w14:paraId="385B352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lastRenderedPageBreak/>
              <w:t>1930-1960</w:t>
            </w:r>
          </w:p>
        </w:tc>
        <w:tc>
          <w:tcPr>
            <w:tcW w:w="1800" w:type="dxa"/>
            <w:shd w:val="clear" w:color="auto" w:fill="FFFFFF"/>
            <w:tcMar>
              <w:top w:w="80" w:type="dxa"/>
              <w:left w:w="110" w:type="dxa"/>
              <w:bottom w:w="80" w:type="dxa"/>
              <w:right w:w="110" w:type="dxa"/>
            </w:tcMar>
            <w:vAlign w:val="center"/>
          </w:tcPr>
          <w:p w14:paraId="1E121F5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العلاقات الإنسانية Mayo, Maslow, McGregor</w:t>
            </w:r>
          </w:p>
        </w:tc>
        <w:tc>
          <w:tcPr>
            <w:tcW w:w="2880" w:type="dxa"/>
            <w:shd w:val="clear" w:color="auto" w:fill="FFFFFF"/>
            <w:tcMar>
              <w:top w:w="80" w:type="dxa"/>
              <w:left w:w="110" w:type="dxa"/>
              <w:bottom w:w="80" w:type="dxa"/>
              <w:right w:w="110" w:type="dxa"/>
            </w:tcMar>
            <w:vAlign w:val="center"/>
          </w:tcPr>
          <w:p w14:paraId="3848F2B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اكتشاف البُعد الاجتماعي — الإنسان ليس آلة بل كائن اجتماعي يتأثر بالمجموعة والعاطفة والانتماء. Maslow: هرم الحاجات. McGregor: Theory Y.</w:t>
            </w:r>
          </w:p>
        </w:tc>
        <w:tc>
          <w:tcPr>
            <w:tcW w:w="3955" w:type="dxa"/>
            <w:shd w:val="clear" w:color="auto" w:fill="FFFFFF"/>
            <w:tcMar>
              <w:top w:w="80" w:type="dxa"/>
              <w:left w:w="110" w:type="dxa"/>
              <w:bottom w:w="80" w:type="dxa"/>
              <w:right w:w="110" w:type="dxa"/>
            </w:tcMar>
            <w:vAlign w:val="center"/>
          </w:tcPr>
          <w:p w14:paraId="61954E5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الإنسان يسعى لإشباع حاجات متدرجة. ظل الإنسان "مادة بحث" لا غاية — وسؤال "كيف نزيد الإنتاجية؟" لم يتغير جوهره. Ref: Mayo (1933). Human Problems of Industrial Civilization.</w:t>
            </w:r>
          </w:p>
        </w:tc>
      </w:tr>
      <w:tr w:rsidR="003654A2" w:rsidRPr="00D65A27" w14:paraId="358D6DD1" w14:textId="77777777" w:rsidTr="00A011EA">
        <w:tc>
          <w:tcPr>
            <w:tcW w:w="1080" w:type="dxa"/>
            <w:shd w:val="clear" w:color="auto" w:fill="EBF5E0"/>
            <w:tcMar>
              <w:top w:w="80" w:type="dxa"/>
              <w:left w:w="110" w:type="dxa"/>
              <w:bottom w:w="80" w:type="dxa"/>
              <w:right w:w="110" w:type="dxa"/>
            </w:tcMar>
            <w:vAlign w:val="center"/>
          </w:tcPr>
          <w:p w14:paraId="39E9DFE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1960-1990</w:t>
            </w:r>
          </w:p>
        </w:tc>
        <w:tc>
          <w:tcPr>
            <w:tcW w:w="1800" w:type="dxa"/>
            <w:shd w:val="clear" w:color="auto" w:fill="F8F8F8"/>
            <w:tcMar>
              <w:top w:w="80" w:type="dxa"/>
              <w:left w:w="110" w:type="dxa"/>
              <w:bottom w:w="80" w:type="dxa"/>
              <w:right w:w="110" w:type="dxa"/>
            </w:tcMar>
            <w:vAlign w:val="center"/>
          </w:tcPr>
          <w:p w14:paraId="5C40132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النظم والاستراتيجية Drucker, Porter, Mintzberg</w:t>
            </w:r>
          </w:p>
        </w:tc>
        <w:tc>
          <w:tcPr>
            <w:tcW w:w="2880" w:type="dxa"/>
            <w:shd w:val="clear" w:color="auto" w:fill="F8F8F8"/>
            <w:tcMar>
              <w:top w:w="80" w:type="dxa"/>
              <w:left w:w="110" w:type="dxa"/>
              <w:bottom w:w="80" w:type="dxa"/>
              <w:right w:w="110" w:type="dxa"/>
            </w:tcMar>
            <w:vAlign w:val="center"/>
          </w:tcPr>
          <w:p w14:paraId="212BEF1A"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المنظمة نظام مفتوح يتفاعل مع بيئته، والقرار الاستراتيجي والميزة التنافسية في المركز. Drucker: الإدارة فنٌّ من الفنون الحرة (liberal art). وMintzberg ينتقد «التخطيط الاستراتيجي».</w:t>
            </w:r>
          </w:p>
        </w:tc>
        <w:tc>
          <w:tcPr>
            <w:tcW w:w="3955" w:type="dxa"/>
            <w:shd w:val="clear" w:color="auto" w:fill="EBF5FB"/>
            <w:tcMar>
              <w:top w:w="80" w:type="dxa"/>
              <w:left w:w="110" w:type="dxa"/>
              <w:bottom w:w="80" w:type="dxa"/>
              <w:right w:w="110" w:type="dxa"/>
            </w:tcMar>
            <w:vAlign w:val="center"/>
          </w:tcPr>
          <w:p w14:paraId="2D807EC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الإنسان "صانع قرار" في بيئة تنافسية يُعظِّم مصلحة المنظمة. Porter: الإنسان خارج المعادلة — المنظمة هي الوحدة. Ref: Porter (1985). Competitive Advantage.</w:t>
            </w:r>
          </w:p>
        </w:tc>
      </w:tr>
      <w:tr w:rsidR="003654A2" w:rsidRPr="00D65A27" w14:paraId="3F167937" w14:textId="77777777" w:rsidTr="00A011EA">
        <w:tc>
          <w:tcPr>
            <w:tcW w:w="1080" w:type="dxa"/>
            <w:shd w:val="clear" w:color="auto" w:fill="F2E8F8"/>
            <w:tcMar>
              <w:top w:w="80" w:type="dxa"/>
              <w:left w:w="110" w:type="dxa"/>
              <w:bottom w:w="80" w:type="dxa"/>
              <w:right w:w="110" w:type="dxa"/>
            </w:tcMar>
            <w:vAlign w:val="center"/>
          </w:tcPr>
          <w:p w14:paraId="0DBAC19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1990-2010</w:t>
            </w:r>
          </w:p>
        </w:tc>
        <w:tc>
          <w:tcPr>
            <w:tcW w:w="1800" w:type="dxa"/>
            <w:shd w:val="clear" w:color="auto" w:fill="FFFFFF"/>
            <w:tcMar>
              <w:top w:w="80" w:type="dxa"/>
              <w:left w:w="110" w:type="dxa"/>
              <w:bottom w:w="80" w:type="dxa"/>
              <w:right w:w="110" w:type="dxa"/>
            </w:tcMar>
            <w:vAlign w:val="center"/>
          </w:tcPr>
          <w:p w14:paraId="50A2AA4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المنظمة المتعلمة والقيادة Senge, Burns, Greenleaf</w:t>
            </w:r>
          </w:p>
        </w:tc>
        <w:tc>
          <w:tcPr>
            <w:tcW w:w="2880" w:type="dxa"/>
            <w:shd w:val="clear" w:color="auto" w:fill="FFFFFF"/>
            <w:tcMar>
              <w:top w:w="80" w:type="dxa"/>
              <w:left w:w="110" w:type="dxa"/>
              <w:bottom w:w="80" w:type="dxa"/>
              <w:right w:w="110" w:type="dxa"/>
            </w:tcMar>
            <w:vAlign w:val="center"/>
          </w:tcPr>
          <w:p w14:paraId="0B6C5F5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التعلم المؤسسي والتفكير المنظومي. القيادة التحويلية. القيادة الخادمة (Servant Leadership) التي اقتربت من الاستخلاف دون تأصيل معرفي.</w:t>
            </w:r>
          </w:p>
        </w:tc>
        <w:tc>
          <w:tcPr>
            <w:tcW w:w="3955" w:type="dxa"/>
            <w:shd w:val="clear" w:color="auto" w:fill="FFFFFF"/>
            <w:tcMar>
              <w:top w:w="80" w:type="dxa"/>
              <w:left w:w="110" w:type="dxa"/>
              <w:bottom w:w="80" w:type="dxa"/>
              <w:right w:w="110" w:type="dxa"/>
            </w:tcMar>
            <w:vAlign w:val="center"/>
          </w:tcPr>
          <w:p w14:paraId="57930AE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Senge يُدخل الروحانية الشرقية لكنه لا يُؤسِّس لها معرفيًا. Greenleaf يقترب من الاستخلاف لكنه يفتقر لمرجعية ثابتة. Ref: Senge (1990). The Fifth Discipline.</w:t>
            </w:r>
          </w:p>
        </w:tc>
      </w:tr>
      <w:tr w:rsidR="003654A2" w:rsidRPr="00D65A27" w14:paraId="1086FC28" w14:textId="77777777" w:rsidTr="00A011EA">
        <w:tc>
          <w:tcPr>
            <w:tcW w:w="1080" w:type="dxa"/>
            <w:shd w:val="clear" w:color="auto" w:fill="FFF0F0"/>
            <w:tcMar>
              <w:top w:w="80" w:type="dxa"/>
              <w:left w:w="110" w:type="dxa"/>
              <w:bottom w:w="80" w:type="dxa"/>
              <w:right w:w="110" w:type="dxa"/>
            </w:tcMar>
            <w:vAlign w:val="center"/>
          </w:tcPr>
          <w:p w14:paraId="5C35146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2010-الآن</w:t>
            </w:r>
          </w:p>
        </w:tc>
        <w:tc>
          <w:tcPr>
            <w:tcW w:w="1800" w:type="dxa"/>
            <w:shd w:val="clear" w:color="auto" w:fill="F8F8F8"/>
            <w:tcMar>
              <w:top w:w="80" w:type="dxa"/>
              <w:left w:w="110" w:type="dxa"/>
              <w:bottom w:w="80" w:type="dxa"/>
              <w:right w:w="110" w:type="dxa"/>
            </w:tcMar>
            <w:vAlign w:val="center"/>
          </w:tcPr>
          <w:p w14:paraId="7B5BF8E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النقد والتحول Ghoshal, Laloux, Edmondson</w:t>
            </w:r>
          </w:p>
        </w:tc>
        <w:tc>
          <w:tcPr>
            <w:tcW w:w="2880" w:type="dxa"/>
            <w:shd w:val="clear" w:color="auto" w:fill="F8F8F8"/>
            <w:tcMar>
              <w:top w:w="80" w:type="dxa"/>
              <w:left w:w="110" w:type="dxa"/>
              <w:bottom w:w="80" w:type="dxa"/>
              <w:right w:w="110" w:type="dxa"/>
            </w:tcMar>
            <w:vAlign w:val="center"/>
          </w:tcPr>
          <w:p w14:paraId="12686EB7"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النقد الداخلي: Ghoshal يرى أن النظريات السيئة تدمّر الممارسات الجيدة، وLaloux يبشّر بالمنظمات «الفيروزية» (Teal) ما بعد التراتبية، وEdmondson تطرح الأمان النفسي.</w:t>
            </w:r>
          </w:p>
        </w:tc>
        <w:tc>
          <w:tcPr>
            <w:tcW w:w="3955" w:type="dxa"/>
            <w:shd w:val="clear" w:color="auto" w:fill="EBF5FB"/>
            <w:tcMar>
              <w:top w:w="80" w:type="dxa"/>
              <w:left w:w="110" w:type="dxa"/>
              <w:bottom w:w="80" w:type="dxa"/>
              <w:right w:w="110" w:type="dxa"/>
            </w:tcMar>
            <w:vAlign w:val="center"/>
          </w:tcPr>
          <w:p w14:paraId="4B6C3055"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النقد أقوى من البديل؛ فالخلل مشخَّص، لكن المنظومة لم تنتج بعد إطارًا بديلًا متكاملًا. Ref: Ghoshal (2005). Bad Management Theories. AMLE, 4(1).</w:t>
            </w:r>
          </w:p>
        </w:tc>
      </w:tr>
    </w:tbl>
    <w:p w14:paraId="258444C1" w14:textId="77777777" w:rsidR="003654A2" w:rsidRPr="00D65A27" w:rsidRDefault="003654A2" w:rsidP="003654A2">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2.1 — خمس حقب في تطور الفكر الإداري الغربي.</w:t>
      </w:r>
    </w:p>
    <w:p w14:paraId="5E4E58C2" w14:textId="77777777" w:rsidR="003654A2" w:rsidRPr="00D65A27" w:rsidRDefault="003654A2" w:rsidP="003654A2">
      <w:pPr>
        <w:bidi/>
        <w:spacing w:after="60"/>
        <w:rPr>
          <w:rFonts w:ascii="Sakkal Majalla" w:hAnsi="Sakkal Majalla" w:cs="Sakkal Majalla"/>
          <w:sz w:val="28"/>
          <w:szCs w:val="28"/>
        </w:rPr>
      </w:pPr>
    </w:p>
    <w:p w14:paraId="7EAFF09A"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الافتراض الذي لم يتغيّر</w:t>
      </w:r>
    </w:p>
    <w:p w14:paraId="3EAE33E3"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ورغم التطور الكبير في مئة وعشرين عامًا، من «الآلة العقلانية» عند تيلور إلى «الأمان النفسي» عند إدموندسون، بقي الافتراض الحاكم ثابتًا في جوهره: الإنسان فاعل يسعى إلى تعظيم مصلحته. تغيّر تعريف المصلحة من المادية إلى الاجتماعية إلى النفسية، وبقيت البنية: الإنسان مركز الكون ومرجع قيمه. ولا يأتي هذا التشخيص من خارج المنظومة وحدها؛ فأصوات بارزة من داخلها تقول الشيء نفسه، كما سيأتي في 2.9.</w:t>
      </w:r>
    </w:p>
    <w:p w14:paraId="4E2A3454" w14:textId="77777777" w:rsidR="003654A2" w:rsidRPr="00D65A27" w:rsidRDefault="003654A2" w:rsidP="003654A2">
      <w:pPr>
        <w:bidi/>
        <w:spacing w:after="60"/>
        <w:rPr>
          <w:rFonts w:ascii="Sakkal Majalla" w:hAnsi="Sakkal Majalla" w:cs="Sakkal Majalla"/>
          <w:sz w:val="28"/>
          <w:szCs w:val="28"/>
        </w:rPr>
      </w:pPr>
    </w:p>
    <w:p w14:paraId="44264A64"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ويحاول المشروع القرآني أن يملأ هذا الفراغ بتصوّر للإنسان يبدأ من المسؤولية أمام الله، وسيأتي بناؤه في الفصل الثامن. وموقفه من هذا التيار: يأخذ أدواته المنهجية من قياس وتجريب ونقد داخلي، ولا يقبل منطلقاته الوجودية. فالأدوات ثمينة، والمنطلقات قاصرة.</w:t>
      </w:r>
    </w:p>
    <w:p w14:paraId="0C00A9EF" w14:textId="77777777" w:rsidR="003654A2" w:rsidRPr="00D65A27" w:rsidRDefault="003654A2" w:rsidP="003654A2">
      <w:pPr>
        <w:bidi/>
        <w:spacing w:after="60"/>
        <w:rPr>
          <w:rFonts w:ascii="Sakkal Majalla" w:hAnsi="Sakkal Majalla" w:cs="Sakkal Majalla"/>
          <w:sz w:val="28"/>
          <w:szCs w:val="28"/>
        </w:rPr>
      </w:pPr>
    </w:p>
    <w:p w14:paraId="1083F3DE"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65"/>
        <w:gridCol w:w="5490"/>
      </w:tblGrid>
      <w:tr w:rsidR="003654A2" w:rsidRPr="00D65A27" w14:paraId="6E841EB1" w14:textId="77777777" w:rsidTr="00A011EA">
        <w:trPr>
          <w:gridAfter w:val="1"/>
          <w:wAfter w:w="5490" w:type="dxa"/>
        </w:trPr>
        <w:tc>
          <w:tcPr>
            <w:tcW w:w="3865" w:type="dxa"/>
            <w:shd w:val="clear" w:color="auto" w:fill="375623"/>
            <w:tcMar>
              <w:top w:w="80" w:type="dxa"/>
              <w:left w:w="110" w:type="dxa"/>
              <w:bottom w:w="80" w:type="dxa"/>
              <w:right w:w="110" w:type="dxa"/>
            </w:tcMar>
            <w:vAlign w:val="center"/>
          </w:tcPr>
          <w:p w14:paraId="7EDFE5E9"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بطاقة التيار الثاني: التجربة الإدارية الإسلامية التاريخية</w:t>
            </w:r>
          </w:p>
        </w:tc>
      </w:tr>
      <w:tr w:rsidR="003654A2" w:rsidRPr="00D65A27" w14:paraId="3FFB804E" w14:textId="77777777" w:rsidTr="00A011EA">
        <w:tc>
          <w:tcPr>
            <w:tcW w:w="3865" w:type="dxa"/>
            <w:shd w:val="clear" w:color="auto" w:fill="EBF5FB"/>
            <w:tcMar>
              <w:top w:w="80" w:type="dxa"/>
              <w:left w:w="110" w:type="dxa"/>
              <w:bottom w:w="80" w:type="dxa"/>
              <w:right w:w="110" w:type="dxa"/>
            </w:tcMar>
            <w:vAlign w:val="center"/>
          </w:tcPr>
          <w:p w14:paraId="5D9A60A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 والامتداد</w:t>
            </w:r>
          </w:p>
        </w:tc>
        <w:tc>
          <w:tcPr>
            <w:tcW w:w="5490" w:type="dxa"/>
            <w:shd w:val="clear" w:color="auto" w:fill="F5FAFF"/>
            <w:tcMar>
              <w:top w:w="80" w:type="dxa"/>
              <w:left w:w="110" w:type="dxa"/>
              <w:bottom w:w="80" w:type="dxa"/>
              <w:right w:w="110" w:type="dxa"/>
            </w:tcMar>
            <w:vAlign w:val="center"/>
          </w:tcPr>
          <w:p w14:paraId="067B370C"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القرون من الرابع إلى التاسع للهجرة | عصر التقنين والبناء الحضاري</w:t>
            </w:r>
          </w:p>
        </w:tc>
      </w:tr>
      <w:tr w:rsidR="003654A2" w:rsidRPr="00D65A27" w14:paraId="4532B095" w14:textId="77777777" w:rsidTr="00A011EA">
        <w:tc>
          <w:tcPr>
            <w:tcW w:w="3865" w:type="dxa"/>
            <w:shd w:val="clear" w:color="auto" w:fill="FFFFFF"/>
            <w:tcMar>
              <w:top w:w="80" w:type="dxa"/>
              <w:left w:w="110" w:type="dxa"/>
              <w:bottom w:w="80" w:type="dxa"/>
              <w:right w:w="110" w:type="dxa"/>
            </w:tcMar>
            <w:vAlign w:val="center"/>
          </w:tcPr>
          <w:p w14:paraId="2E760BF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الأعلام</w:t>
            </w:r>
          </w:p>
        </w:tc>
        <w:tc>
          <w:tcPr>
            <w:tcW w:w="5490" w:type="dxa"/>
            <w:shd w:val="clear" w:color="auto" w:fill="FFFFFF"/>
            <w:tcMar>
              <w:top w:w="80" w:type="dxa"/>
              <w:left w:w="110" w:type="dxa"/>
              <w:bottom w:w="80" w:type="dxa"/>
              <w:right w:w="110" w:type="dxa"/>
            </w:tcMar>
            <w:vAlign w:val="center"/>
          </w:tcPr>
          <w:p w14:paraId="01B62EEB"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الماوردي، الغزالي، ابن تيمية، ابن خلدون، وكلٌّ منهم إمام في حقله</w:t>
            </w:r>
          </w:p>
        </w:tc>
      </w:tr>
      <w:tr w:rsidR="003654A2" w:rsidRPr="00D65A27" w14:paraId="34BB2AB8" w14:textId="77777777" w:rsidTr="00A011EA">
        <w:tc>
          <w:tcPr>
            <w:tcW w:w="3865" w:type="dxa"/>
            <w:shd w:val="clear" w:color="auto" w:fill="EBF5FB"/>
            <w:tcMar>
              <w:top w:w="80" w:type="dxa"/>
              <w:left w:w="110" w:type="dxa"/>
              <w:bottom w:w="80" w:type="dxa"/>
              <w:right w:w="110" w:type="dxa"/>
            </w:tcMar>
            <w:vAlign w:val="center"/>
          </w:tcPr>
          <w:p w14:paraId="44AD1B5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النقطة المحورية</w:t>
            </w:r>
          </w:p>
        </w:tc>
        <w:tc>
          <w:tcPr>
            <w:tcW w:w="5490" w:type="dxa"/>
            <w:shd w:val="clear" w:color="auto" w:fill="F5FAFF"/>
            <w:tcMar>
              <w:top w:w="80" w:type="dxa"/>
              <w:left w:w="110" w:type="dxa"/>
              <w:bottom w:w="80" w:type="dxa"/>
              <w:right w:w="110" w:type="dxa"/>
            </w:tcMar>
            <w:vAlign w:val="center"/>
          </w:tcPr>
          <w:p w14:paraId="3FFF004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خبرة إنسانية إسلامية نشأت في بيئة إسلامية واستضاءت بالقرآن والسنة في سياق تاريخي محدد</w:t>
            </w:r>
          </w:p>
        </w:tc>
      </w:tr>
      <w:tr w:rsidR="003654A2" w:rsidRPr="00D65A27" w14:paraId="7719F427" w14:textId="77777777" w:rsidTr="00A011EA">
        <w:tc>
          <w:tcPr>
            <w:tcW w:w="3865" w:type="dxa"/>
            <w:shd w:val="clear" w:color="auto" w:fill="FFFFFF"/>
            <w:tcMar>
              <w:top w:w="80" w:type="dxa"/>
              <w:left w:w="110" w:type="dxa"/>
              <w:bottom w:w="80" w:type="dxa"/>
              <w:right w:w="110" w:type="dxa"/>
            </w:tcMar>
            <w:vAlign w:val="center"/>
          </w:tcPr>
          <w:p w14:paraId="0B6296C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5490" w:type="dxa"/>
            <w:shd w:val="clear" w:color="auto" w:fill="FFFFFF"/>
            <w:tcMar>
              <w:top w:w="80" w:type="dxa"/>
              <w:left w:w="110" w:type="dxa"/>
              <w:bottom w:w="80" w:type="dxa"/>
              <w:right w:w="110" w:type="dxa"/>
            </w:tcMar>
            <w:vAlign w:val="center"/>
          </w:tcPr>
          <w:p w14:paraId="603F4A8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ثراء تحليلي نادر، تجربة حكمية متراكمة، نماذج للحوكمة والقيادة والمحاسبة والعدالة</w:t>
            </w:r>
          </w:p>
        </w:tc>
      </w:tr>
      <w:tr w:rsidR="003654A2" w:rsidRPr="00D65A27" w14:paraId="5287B1BB" w14:textId="77777777" w:rsidTr="00A011EA">
        <w:tc>
          <w:tcPr>
            <w:tcW w:w="3865" w:type="dxa"/>
            <w:shd w:val="clear" w:color="auto" w:fill="EBF5FB"/>
            <w:tcMar>
              <w:top w:w="80" w:type="dxa"/>
              <w:left w:w="110" w:type="dxa"/>
              <w:bottom w:w="80" w:type="dxa"/>
              <w:right w:w="110" w:type="dxa"/>
            </w:tcMar>
            <w:vAlign w:val="center"/>
          </w:tcPr>
          <w:p w14:paraId="39B86C5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قصور</w:t>
            </w:r>
          </w:p>
        </w:tc>
        <w:tc>
          <w:tcPr>
            <w:tcW w:w="5490" w:type="dxa"/>
            <w:shd w:val="clear" w:color="auto" w:fill="F5FAFF"/>
            <w:tcMar>
              <w:top w:w="80" w:type="dxa"/>
              <w:left w:w="110" w:type="dxa"/>
              <w:bottom w:w="80" w:type="dxa"/>
              <w:right w:w="110" w:type="dxa"/>
            </w:tcMar>
            <w:vAlign w:val="center"/>
          </w:tcPr>
          <w:p w14:paraId="7320F5EE"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اجتهادات بشرية تاريخية، لا نظرية إدارية قرآنية مختبرة بأدوات معاصرة ومنهجية محكمة</w:t>
            </w:r>
          </w:p>
        </w:tc>
      </w:tr>
      <w:tr w:rsidR="003654A2" w:rsidRPr="00D65A27" w14:paraId="7133C658" w14:textId="77777777" w:rsidTr="00A011EA">
        <w:tc>
          <w:tcPr>
            <w:tcW w:w="3865" w:type="dxa"/>
            <w:shd w:val="clear" w:color="auto" w:fill="FFFFFF"/>
            <w:tcMar>
              <w:top w:w="80" w:type="dxa"/>
              <w:left w:w="110" w:type="dxa"/>
              <w:bottom w:w="80" w:type="dxa"/>
              <w:right w:w="110" w:type="dxa"/>
            </w:tcMar>
            <w:vAlign w:val="center"/>
          </w:tcPr>
          <w:p w14:paraId="3ABA3FF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5490" w:type="dxa"/>
            <w:shd w:val="clear" w:color="auto" w:fill="FFFFFF"/>
            <w:tcMar>
              <w:top w:w="80" w:type="dxa"/>
              <w:left w:w="110" w:type="dxa"/>
              <w:bottom w:w="80" w:type="dxa"/>
              <w:right w:w="110" w:type="dxa"/>
            </w:tcMar>
            <w:vAlign w:val="center"/>
          </w:tcPr>
          <w:p w14:paraId="1634587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شاهد تاريخي ثري لا مرجع نظري مؤسِّس؛ خبرة بشرية لا نصٌّ موحى</w:t>
            </w:r>
          </w:p>
        </w:tc>
      </w:tr>
    </w:tbl>
    <w:p w14:paraId="6A4CFF60" w14:textId="77777777" w:rsidR="003654A2" w:rsidRPr="00D65A27" w:rsidRDefault="003654A2" w:rsidP="003654A2">
      <w:pPr>
        <w:bidi/>
        <w:spacing w:after="60"/>
        <w:rPr>
          <w:rFonts w:ascii="Sakkal Majalla" w:hAnsi="Sakkal Majalla" w:cs="Sakkal Majalla"/>
          <w:sz w:val="28"/>
          <w:szCs w:val="28"/>
        </w:rPr>
      </w:pPr>
    </w:p>
    <w:p w14:paraId="26EDE4D0"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2.3  التيار الثاني: التجربة الإدارية الإسلامية التاريخية</w:t>
      </w:r>
    </w:p>
    <w:p w14:paraId="0F6FB85D"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أنتجت الحضارة الإسلامية في عصورها الذهبية تراثًا إداريًا وسياسيًا ثريًا، نشأ في بيئة إسلامية واستضاء بالقرآن والسنة. لكنه يبقى اجتهادًا بشريًا تاريخيًا، وليس «نظرية إدارية قرآنية» بالمعنى الذي يطلبه هذا الكتاب. والفرق بين الأمرين هو لبّ ما يحاول المشروع أن يضيفه.</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775"/>
        <w:gridCol w:w="3960"/>
      </w:tblGrid>
      <w:tr w:rsidR="003654A2" w:rsidRPr="00D65A27" w14:paraId="586A3B0F" w14:textId="77777777" w:rsidTr="00A011EA">
        <w:tc>
          <w:tcPr>
            <w:tcW w:w="1800" w:type="dxa"/>
            <w:shd w:val="clear" w:color="auto" w:fill="1F3864"/>
            <w:tcMar>
              <w:top w:w="80" w:type="dxa"/>
              <w:left w:w="110" w:type="dxa"/>
              <w:bottom w:w="80" w:type="dxa"/>
              <w:right w:w="110" w:type="dxa"/>
            </w:tcMar>
            <w:vAlign w:val="center"/>
          </w:tcPr>
          <w:p w14:paraId="4C006F1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العالِم والمؤلَّف</w:t>
            </w:r>
          </w:p>
        </w:tc>
        <w:tc>
          <w:tcPr>
            <w:tcW w:w="3775" w:type="dxa"/>
            <w:shd w:val="clear" w:color="auto" w:fill="1F3864"/>
            <w:tcMar>
              <w:top w:w="80" w:type="dxa"/>
              <w:left w:w="110" w:type="dxa"/>
              <w:bottom w:w="80" w:type="dxa"/>
              <w:right w:w="110" w:type="dxa"/>
            </w:tcMar>
            <w:vAlign w:val="center"/>
          </w:tcPr>
          <w:p w14:paraId="47B3DFF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الإسهام الجوهري</w:t>
            </w:r>
          </w:p>
        </w:tc>
        <w:tc>
          <w:tcPr>
            <w:tcW w:w="3960" w:type="dxa"/>
            <w:shd w:val="clear" w:color="auto" w:fill="1F3864"/>
            <w:tcMar>
              <w:top w:w="80" w:type="dxa"/>
              <w:left w:w="110" w:type="dxa"/>
              <w:bottom w:w="80" w:type="dxa"/>
              <w:right w:w="110" w:type="dxa"/>
            </w:tcMar>
            <w:vAlign w:val="center"/>
          </w:tcPr>
          <w:p w14:paraId="5AA3C931"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الحدود، ولماذا لا يكفي لهذا المشروع</w:t>
            </w:r>
          </w:p>
        </w:tc>
      </w:tr>
      <w:tr w:rsidR="003654A2" w:rsidRPr="00D65A27" w14:paraId="1898895D" w14:textId="77777777" w:rsidTr="00A011EA">
        <w:tc>
          <w:tcPr>
            <w:tcW w:w="1800" w:type="dxa"/>
            <w:shd w:val="clear" w:color="auto" w:fill="FFF2CC"/>
            <w:tcMar>
              <w:top w:w="80" w:type="dxa"/>
              <w:left w:w="110" w:type="dxa"/>
              <w:bottom w:w="80" w:type="dxa"/>
              <w:right w:w="110" w:type="dxa"/>
            </w:tcMar>
            <w:vAlign w:val="center"/>
          </w:tcPr>
          <w:p w14:paraId="7E689B9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الماوردي (ت.450ه) الأحكام السلطانية</w:t>
            </w:r>
          </w:p>
        </w:tc>
        <w:tc>
          <w:tcPr>
            <w:tcW w:w="3775" w:type="dxa"/>
            <w:shd w:val="clear" w:color="auto" w:fill="F8F8F8"/>
            <w:tcMar>
              <w:top w:w="80" w:type="dxa"/>
              <w:left w:w="110" w:type="dxa"/>
              <w:bottom w:w="80" w:type="dxa"/>
              <w:right w:w="110" w:type="dxa"/>
            </w:tcMar>
            <w:vAlign w:val="center"/>
          </w:tcPr>
          <w:p w14:paraId="0E26EF3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أول كتاب منهجي في الإدارة السياسية الإسلامية — الولاية، التقليد، الوزارة، الحسبة. وضع أسس النظام الإداري للدولة الإسلامية.</w:t>
            </w:r>
          </w:p>
        </w:tc>
        <w:tc>
          <w:tcPr>
            <w:tcW w:w="3960" w:type="dxa"/>
            <w:shd w:val="clear" w:color="auto" w:fill="EBF5FB"/>
            <w:tcMar>
              <w:top w:w="80" w:type="dxa"/>
              <w:left w:w="110" w:type="dxa"/>
              <w:bottom w:w="80" w:type="dxa"/>
              <w:right w:w="110" w:type="dxa"/>
            </w:tcMar>
            <w:vAlign w:val="center"/>
          </w:tcPr>
          <w:p w14:paraId="06B2E8C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يُقنِّن الواقع أكثر مما يُنظِّر — يصف كيف تعمل الدولة العباسية لا كيف ينبغي أن تعمل المؤسسة القرآنية. الأحكام فقهية سياسية لا إدارية بالمعنى النظري المعاصر.</w:t>
            </w:r>
          </w:p>
        </w:tc>
      </w:tr>
      <w:tr w:rsidR="003654A2" w:rsidRPr="00D65A27" w14:paraId="1F5E77A4" w14:textId="77777777" w:rsidTr="00A011EA">
        <w:tc>
          <w:tcPr>
            <w:tcW w:w="1800" w:type="dxa"/>
            <w:shd w:val="clear" w:color="auto" w:fill="FFFFFF"/>
            <w:tcMar>
              <w:top w:w="80" w:type="dxa"/>
              <w:left w:w="110" w:type="dxa"/>
              <w:bottom w:w="80" w:type="dxa"/>
              <w:right w:w="110" w:type="dxa"/>
            </w:tcMar>
            <w:vAlign w:val="center"/>
          </w:tcPr>
          <w:p w14:paraId="2EDA665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الغزالي (ت.505ه) الإحياء + نصيحة الملوك</w:t>
            </w:r>
          </w:p>
        </w:tc>
        <w:tc>
          <w:tcPr>
            <w:tcW w:w="3775" w:type="dxa"/>
            <w:shd w:val="clear" w:color="auto" w:fill="FFFFFF"/>
            <w:tcMar>
              <w:top w:w="80" w:type="dxa"/>
              <w:left w:w="110" w:type="dxa"/>
              <w:bottom w:w="80" w:type="dxa"/>
              <w:right w:w="110" w:type="dxa"/>
            </w:tcMar>
            <w:vAlign w:val="center"/>
          </w:tcPr>
          <w:p w14:paraId="0B93E76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ربط التربية الروحية بالممارسة — الإحسان بُعدٌ عملي لا نظري فقط. نصيحة الملوك: أخلاقيات القيادة من منظور صوفي-فلسفي إسلامي عميق.</w:t>
            </w:r>
          </w:p>
        </w:tc>
        <w:tc>
          <w:tcPr>
            <w:tcW w:w="3960" w:type="dxa"/>
            <w:shd w:val="clear" w:color="auto" w:fill="FFFFFF"/>
            <w:tcMar>
              <w:top w:w="80" w:type="dxa"/>
              <w:left w:w="110" w:type="dxa"/>
              <w:bottom w:w="80" w:type="dxa"/>
              <w:right w:w="110" w:type="dxa"/>
            </w:tcMar>
            <w:vAlign w:val="center"/>
          </w:tcPr>
          <w:p w14:paraId="44201F5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المقاربة تربوية روحية لا نظرية إدارية — تُصلح الفرد قبل المؤسسة. قيِّم جداً لكنه لا يبني نموذجًا إداريًا مُختبَرًا بأدوات تجريبية.</w:t>
            </w:r>
          </w:p>
        </w:tc>
      </w:tr>
      <w:tr w:rsidR="003654A2" w:rsidRPr="00D65A27" w14:paraId="54EFD7E6" w14:textId="77777777" w:rsidTr="00A011EA">
        <w:tc>
          <w:tcPr>
            <w:tcW w:w="1800" w:type="dxa"/>
            <w:shd w:val="clear" w:color="auto" w:fill="FFF2CC"/>
            <w:tcMar>
              <w:top w:w="80" w:type="dxa"/>
              <w:left w:w="110" w:type="dxa"/>
              <w:bottom w:w="80" w:type="dxa"/>
              <w:right w:w="110" w:type="dxa"/>
            </w:tcMar>
            <w:vAlign w:val="center"/>
          </w:tcPr>
          <w:p w14:paraId="062082C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ابن تيمية (ت.728ه) السياسة الشرعية</w:t>
            </w:r>
          </w:p>
        </w:tc>
        <w:tc>
          <w:tcPr>
            <w:tcW w:w="3775" w:type="dxa"/>
            <w:shd w:val="clear" w:color="auto" w:fill="F8F8F8"/>
            <w:tcMar>
              <w:top w:w="80" w:type="dxa"/>
              <w:left w:w="110" w:type="dxa"/>
              <w:bottom w:w="80" w:type="dxa"/>
              <w:right w:w="110" w:type="dxa"/>
            </w:tcMar>
            <w:vAlign w:val="center"/>
          </w:tcPr>
          <w:p w14:paraId="2846E37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الحسبة بوصفها رقابة مؤسسية منهجية. الأمر بالمعروف والنهي عن المنكر = نظام ضبط جودة مؤسسي قبل أوانه.</w:t>
            </w:r>
          </w:p>
        </w:tc>
        <w:tc>
          <w:tcPr>
            <w:tcW w:w="3960" w:type="dxa"/>
            <w:shd w:val="clear" w:color="auto" w:fill="EBF5FB"/>
            <w:tcMar>
              <w:top w:w="80" w:type="dxa"/>
              <w:left w:w="110" w:type="dxa"/>
              <w:bottom w:w="80" w:type="dxa"/>
              <w:right w:w="110" w:type="dxa"/>
            </w:tcMar>
            <w:vAlign w:val="center"/>
          </w:tcPr>
          <w:p w14:paraId="429122C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أقرب ما في التراث إلى "نظرية إدارية" — لكنه مُقيَّد بسياق الحكم الشرعي وآلياته التاريخية. يفتقر لأدوات الاشتقاق النظري من النص إلى النموذج.</w:t>
            </w:r>
          </w:p>
        </w:tc>
      </w:tr>
      <w:tr w:rsidR="003654A2" w:rsidRPr="00D65A27" w14:paraId="1659EBCA" w14:textId="77777777" w:rsidTr="00A011EA">
        <w:tc>
          <w:tcPr>
            <w:tcW w:w="1800" w:type="dxa"/>
            <w:shd w:val="clear" w:color="auto" w:fill="FFFFFF"/>
            <w:tcMar>
              <w:top w:w="80" w:type="dxa"/>
              <w:left w:w="110" w:type="dxa"/>
              <w:bottom w:w="80" w:type="dxa"/>
              <w:right w:w="110" w:type="dxa"/>
            </w:tcMar>
            <w:vAlign w:val="center"/>
          </w:tcPr>
          <w:p w14:paraId="103A87D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ابن خلدون (ت.808ه) المقدمة</w:t>
            </w:r>
          </w:p>
        </w:tc>
        <w:tc>
          <w:tcPr>
            <w:tcW w:w="3775" w:type="dxa"/>
            <w:shd w:val="clear" w:color="auto" w:fill="FFFFFF"/>
            <w:tcMar>
              <w:top w:w="80" w:type="dxa"/>
              <w:left w:w="110" w:type="dxa"/>
              <w:bottom w:w="80" w:type="dxa"/>
              <w:right w:w="110" w:type="dxa"/>
            </w:tcMar>
            <w:vAlign w:val="center"/>
          </w:tcPr>
          <w:p w14:paraId="30794108"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العمران البشري: نظرية في الاجتماع والدولة والعصبية، وأول محاولة لعلم اجتماع مستقل. ويرى كثير من الباحثين أنه سبق Durkheim وWeber إلى بعض أفكارهما.</w:t>
            </w:r>
          </w:p>
        </w:tc>
        <w:tc>
          <w:tcPr>
            <w:tcW w:w="3960" w:type="dxa"/>
            <w:shd w:val="clear" w:color="auto" w:fill="FFFFFF"/>
            <w:tcMar>
              <w:top w:w="80" w:type="dxa"/>
              <w:left w:w="110" w:type="dxa"/>
              <w:bottom w:w="80" w:type="dxa"/>
              <w:right w:w="110" w:type="dxa"/>
            </w:tcMar>
            <w:vAlign w:val="center"/>
          </w:tcPr>
          <w:p w14:paraId="36C09D2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عبقري فرد لم يُنتج مدرسة مستمرة. المقدمة خبرة تحليلية تاريخية — لا نظرية إدارية قرآنية. العصبية مفهوم اجتماعي لا قرآني. الإسهام في فهم الواقع لا في بناء النموذج القرآني.</w:t>
            </w:r>
          </w:p>
        </w:tc>
      </w:tr>
    </w:tbl>
    <w:p w14:paraId="12B75936" w14:textId="77777777" w:rsidR="003654A2" w:rsidRPr="00D65A27" w:rsidRDefault="003654A2" w:rsidP="003654A2">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2.2 — أربعة أعلام في التجربة الإدارية الإسلامية التاريخية.</w:t>
      </w:r>
    </w:p>
    <w:p w14:paraId="1EE62245" w14:textId="77777777" w:rsidR="003654A2" w:rsidRPr="00D65A27" w:rsidRDefault="003654A2" w:rsidP="003654A2">
      <w:pPr>
        <w:bidi/>
        <w:spacing w:after="60"/>
        <w:rPr>
          <w:rFonts w:ascii="Sakkal Majalla" w:hAnsi="Sakkal Majalla" w:cs="Sakkal Majalla"/>
          <w:sz w:val="28"/>
          <w:szCs w:val="28"/>
        </w:rPr>
      </w:pPr>
    </w:p>
    <w:p w14:paraId="7DBD66A3" w14:textId="77777777" w:rsidR="003654A2" w:rsidRPr="00D65A27" w:rsidRDefault="003654A2" w:rsidP="003654A2">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وموقف المشروع من هذا التيار أن يستفيد منه شاهدًا تاريخيًا، لا مرجعًا نظريًا مؤسِّسًا؛ فهو استجابات الإنسان المسلم لواقعه، لا تجلٍّ مباشر للوحي.</w:t>
      </w:r>
    </w:p>
    <w:p w14:paraId="6617768B" w14:textId="77777777" w:rsidR="003654A2" w:rsidRPr="00D65A27" w:rsidRDefault="003654A2" w:rsidP="003654A2">
      <w:pPr>
        <w:bidi/>
        <w:spacing w:after="60"/>
        <w:rPr>
          <w:rFonts w:ascii="Sakkal Majalla" w:hAnsi="Sakkal Majalla" w:cs="Sakkal Majalla"/>
          <w:sz w:val="28"/>
          <w:szCs w:val="28"/>
        </w:rPr>
      </w:pPr>
    </w:p>
    <w:p w14:paraId="2D2BB21A"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2"/>
        <w:gridCol w:w="3718"/>
      </w:tblGrid>
      <w:tr w:rsidR="003654A2" w:rsidRPr="00D65A27" w14:paraId="6ECA0F79" w14:textId="77777777" w:rsidTr="00A011EA">
        <w:trPr>
          <w:gridAfter w:val="1"/>
          <w:wAfter w:w="100" w:type="dxa"/>
        </w:trPr>
        <w:tc>
          <w:tcPr>
            <w:tcW w:w="8640" w:type="dxa"/>
            <w:shd w:val="clear" w:color="auto" w:fill="7030A0"/>
            <w:tcMar>
              <w:top w:w="80" w:type="dxa"/>
              <w:left w:w="110" w:type="dxa"/>
              <w:bottom w:w="80" w:type="dxa"/>
              <w:right w:w="110" w:type="dxa"/>
            </w:tcMar>
            <w:vAlign w:val="center"/>
          </w:tcPr>
          <w:p w14:paraId="706BB34A"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بطاقة التيار الثالث: الإدارة الإسلامية المعاصرة</w:t>
            </w:r>
          </w:p>
        </w:tc>
      </w:tr>
      <w:tr w:rsidR="003654A2" w:rsidRPr="00D65A27" w14:paraId="6D74355E" w14:textId="77777777" w:rsidTr="00A011EA">
        <w:tc>
          <w:tcPr>
            <w:tcW w:w="2160" w:type="dxa"/>
            <w:shd w:val="clear" w:color="auto" w:fill="EBF5FB"/>
            <w:tcMar>
              <w:top w:w="80" w:type="dxa"/>
              <w:left w:w="110" w:type="dxa"/>
              <w:bottom w:w="80" w:type="dxa"/>
              <w:right w:w="110" w:type="dxa"/>
            </w:tcMar>
            <w:vAlign w:val="center"/>
          </w:tcPr>
          <w:p w14:paraId="58C08B4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النشأة والامتداد</w:t>
            </w:r>
          </w:p>
        </w:tc>
        <w:tc>
          <w:tcPr>
            <w:tcW w:w="6480" w:type="dxa"/>
            <w:shd w:val="clear" w:color="auto" w:fill="F5FAFF"/>
            <w:tcMar>
              <w:top w:w="80" w:type="dxa"/>
              <w:left w:w="110" w:type="dxa"/>
              <w:bottom w:w="80" w:type="dxa"/>
              <w:right w:w="110" w:type="dxa"/>
            </w:tcMar>
            <w:vAlign w:val="center"/>
          </w:tcPr>
          <w:p w14:paraId="6DABA8B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1980 حتى الآن | الإنتاج الأكاديمي الرئيسي في JKAU وHumanomics وIJIBM وIIUM Press</w:t>
            </w:r>
          </w:p>
        </w:tc>
      </w:tr>
      <w:tr w:rsidR="003654A2" w:rsidRPr="00D65A27" w14:paraId="4E843355" w14:textId="77777777" w:rsidTr="00A011EA">
        <w:tc>
          <w:tcPr>
            <w:tcW w:w="2160" w:type="dxa"/>
            <w:shd w:val="clear" w:color="auto" w:fill="FFFFFF"/>
            <w:tcMar>
              <w:top w:w="80" w:type="dxa"/>
              <w:left w:w="110" w:type="dxa"/>
              <w:bottom w:w="80" w:type="dxa"/>
              <w:right w:w="110" w:type="dxa"/>
            </w:tcMar>
            <w:vAlign w:val="center"/>
          </w:tcPr>
          <w:p w14:paraId="1E303CA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الأبرز</w:t>
            </w:r>
          </w:p>
        </w:tc>
        <w:tc>
          <w:tcPr>
            <w:tcW w:w="6480" w:type="dxa"/>
            <w:shd w:val="clear" w:color="auto" w:fill="FFFFFF"/>
            <w:tcMar>
              <w:top w:w="80" w:type="dxa"/>
              <w:left w:w="110" w:type="dxa"/>
              <w:bottom w:w="80" w:type="dxa"/>
              <w:right w:w="110" w:type="dxa"/>
            </w:tcMar>
            <w:vAlign w:val="center"/>
          </w:tcPr>
          <w:p w14:paraId="3B94977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Beekun, Abbas Ali, Mohd Affandi Hassan، المدرسة الماليزية، التمويل الإسلامي، السويدان</w:t>
            </w:r>
          </w:p>
        </w:tc>
      </w:tr>
      <w:tr w:rsidR="003654A2" w:rsidRPr="00D65A27" w14:paraId="61DAB800" w14:textId="77777777" w:rsidTr="00A011EA">
        <w:tc>
          <w:tcPr>
            <w:tcW w:w="2160" w:type="dxa"/>
            <w:shd w:val="clear" w:color="auto" w:fill="EBF5FB"/>
            <w:tcMar>
              <w:top w:w="80" w:type="dxa"/>
              <w:left w:w="110" w:type="dxa"/>
              <w:bottom w:w="80" w:type="dxa"/>
              <w:right w:w="110" w:type="dxa"/>
            </w:tcMar>
            <w:vAlign w:val="center"/>
          </w:tcPr>
          <w:p w14:paraId="40B2221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النقطة المحورية</w:t>
            </w:r>
          </w:p>
        </w:tc>
        <w:tc>
          <w:tcPr>
            <w:tcW w:w="6480" w:type="dxa"/>
            <w:shd w:val="clear" w:color="auto" w:fill="F5FAFF"/>
            <w:tcMar>
              <w:top w:w="80" w:type="dxa"/>
              <w:left w:w="110" w:type="dxa"/>
              <w:bottom w:w="80" w:type="dxa"/>
              <w:right w:w="110" w:type="dxa"/>
            </w:tcMar>
            <w:vAlign w:val="center"/>
          </w:tcPr>
          <w:p w14:paraId="0CD1A605"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وضع الإسلام على الطاولة الأكاديمية الغربية، وهو إنجاز حقيقي وثمين تاريخيًا</w:t>
            </w:r>
          </w:p>
        </w:tc>
      </w:tr>
      <w:tr w:rsidR="003654A2" w:rsidRPr="00D65A27" w14:paraId="624FC0EC" w14:textId="77777777" w:rsidTr="00A011EA">
        <w:tc>
          <w:tcPr>
            <w:tcW w:w="2160" w:type="dxa"/>
            <w:shd w:val="clear" w:color="auto" w:fill="FFFFFF"/>
            <w:tcMar>
              <w:top w:w="80" w:type="dxa"/>
              <w:left w:w="110" w:type="dxa"/>
              <w:bottom w:w="80" w:type="dxa"/>
              <w:right w:w="110" w:type="dxa"/>
            </w:tcMar>
            <w:vAlign w:val="center"/>
          </w:tcPr>
          <w:p w14:paraId="1ED1BBF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6480" w:type="dxa"/>
            <w:shd w:val="clear" w:color="auto" w:fill="FFFFFF"/>
            <w:tcMar>
              <w:top w:w="80" w:type="dxa"/>
              <w:left w:w="110" w:type="dxa"/>
              <w:bottom w:w="80" w:type="dxa"/>
              <w:right w:w="110" w:type="dxa"/>
            </w:tcMar>
            <w:vAlign w:val="center"/>
          </w:tcPr>
          <w:p w14:paraId="6F24655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فتح الباب الأكاديمي، إنتاج حضور مؤسسي، أخلاقيات أعمال إسلامية، التمويل الإسلامي</w:t>
            </w:r>
          </w:p>
        </w:tc>
      </w:tr>
      <w:tr w:rsidR="003654A2" w:rsidRPr="00D65A27" w14:paraId="0926C56C" w14:textId="77777777" w:rsidTr="00A011EA">
        <w:tc>
          <w:tcPr>
            <w:tcW w:w="2160" w:type="dxa"/>
            <w:shd w:val="clear" w:color="auto" w:fill="EBF5FB"/>
            <w:tcMar>
              <w:top w:w="80" w:type="dxa"/>
              <w:left w:w="110" w:type="dxa"/>
              <w:bottom w:w="80" w:type="dxa"/>
              <w:right w:w="110" w:type="dxa"/>
            </w:tcMar>
            <w:vAlign w:val="center"/>
          </w:tcPr>
          <w:p w14:paraId="28A8F82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القصور البنيوي</w:t>
            </w:r>
          </w:p>
        </w:tc>
        <w:tc>
          <w:tcPr>
            <w:tcW w:w="6480" w:type="dxa"/>
            <w:shd w:val="clear" w:color="auto" w:fill="F5FAFF"/>
            <w:tcMar>
              <w:top w:w="80" w:type="dxa"/>
              <w:left w:w="110" w:type="dxa"/>
              <w:bottom w:w="80" w:type="dxa"/>
              <w:right w:w="110" w:type="dxa"/>
            </w:tcMar>
            <w:vAlign w:val="center"/>
          </w:tcPr>
          <w:p w14:paraId="75459309"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النمط المتكرر: من الغرب إلى القرآن لا العكس، مع غياب أداة اشتقاق محكمة وضعف الاختبارية</w:t>
            </w:r>
          </w:p>
        </w:tc>
      </w:tr>
      <w:tr w:rsidR="003654A2" w:rsidRPr="00D65A27" w14:paraId="61FB9D3C" w14:textId="77777777" w:rsidTr="00A011EA">
        <w:tc>
          <w:tcPr>
            <w:tcW w:w="2160" w:type="dxa"/>
            <w:shd w:val="clear" w:color="auto" w:fill="FFFFFF"/>
            <w:tcMar>
              <w:top w:w="80" w:type="dxa"/>
              <w:left w:w="110" w:type="dxa"/>
              <w:bottom w:w="80" w:type="dxa"/>
              <w:right w:w="110" w:type="dxa"/>
            </w:tcMar>
            <w:vAlign w:val="center"/>
          </w:tcPr>
          <w:p w14:paraId="2F706B2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6480" w:type="dxa"/>
            <w:shd w:val="clear" w:color="auto" w:fill="FFFFFF"/>
            <w:tcMar>
              <w:top w:w="80" w:type="dxa"/>
              <w:left w:w="110" w:type="dxa"/>
              <w:bottom w:w="80" w:type="dxa"/>
              <w:right w:w="110" w:type="dxa"/>
            </w:tcMar>
            <w:vAlign w:val="center"/>
          </w:tcPr>
          <w:p w14:paraId="06CC2D89"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يقدّر الجهد ويعترف بأنه فتح الباب، ويحاول تجاوز قصوره المنهجي بثلاث أدوات</w:t>
            </w:r>
          </w:p>
        </w:tc>
      </w:tr>
    </w:tbl>
    <w:p w14:paraId="0CCBF70B" w14:textId="77777777" w:rsidR="003654A2" w:rsidRPr="00D65A27" w:rsidRDefault="003654A2" w:rsidP="003654A2">
      <w:pPr>
        <w:bidi/>
        <w:spacing w:after="60"/>
        <w:rPr>
          <w:rFonts w:ascii="Sakkal Majalla" w:hAnsi="Sakkal Majalla" w:cs="Sakkal Majalla"/>
          <w:sz w:val="28"/>
          <w:szCs w:val="28"/>
        </w:rPr>
      </w:pPr>
    </w:p>
    <w:p w14:paraId="07D11839"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2.4  التيار الثالث: الإدارة الإسلامية المعاصرة</w:t>
      </w:r>
    </w:p>
    <w:p w14:paraId="7B9AF129"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أنتج الباحثون المسلمون في العقود الأخيرة أدبيات واسعة فيما يُعرف بـ«الإدارة الإسلامية» (Islamic Management)، ولها فضل وضع الإسلام على الطاولة الأكاديمية في حقل كاد يحتكره الغرب. والتقدير لا يمنع التشخيص:</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880"/>
        <w:gridCol w:w="3600"/>
      </w:tblGrid>
      <w:tr w:rsidR="003654A2" w:rsidRPr="00D65A27" w14:paraId="5A72573B" w14:textId="77777777" w:rsidTr="00A011EA">
        <w:tc>
          <w:tcPr>
            <w:tcW w:w="2160" w:type="dxa"/>
            <w:shd w:val="clear" w:color="auto" w:fill="1F3864"/>
            <w:tcMar>
              <w:top w:w="80" w:type="dxa"/>
              <w:left w:w="110" w:type="dxa"/>
              <w:bottom w:w="80" w:type="dxa"/>
              <w:right w:w="110" w:type="dxa"/>
            </w:tcMar>
            <w:vAlign w:val="center"/>
          </w:tcPr>
          <w:p w14:paraId="0222A36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الباحث / المدرسة</w:t>
            </w:r>
          </w:p>
        </w:tc>
        <w:tc>
          <w:tcPr>
            <w:tcW w:w="2880" w:type="dxa"/>
            <w:shd w:val="clear" w:color="auto" w:fill="1F3864"/>
            <w:tcMar>
              <w:top w:w="80" w:type="dxa"/>
              <w:left w:w="110" w:type="dxa"/>
              <w:bottom w:w="80" w:type="dxa"/>
              <w:right w:w="110" w:type="dxa"/>
            </w:tcMar>
            <w:vAlign w:val="center"/>
          </w:tcPr>
          <w:p w14:paraId="05E3D42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الإسهام</w:t>
            </w:r>
          </w:p>
        </w:tc>
        <w:tc>
          <w:tcPr>
            <w:tcW w:w="3600" w:type="dxa"/>
            <w:shd w:val="clear" w:color="auto" w:fill="1F3864"/>
            <w:tcMar>
              <w:top w:w="80" w:type="dxa"/>
              <w:left w:w="110" w:type="dxa"/>
              <w:bottom w:w="80" w:type="dxa"/>
              <w:right w:w="110" w:type="dxa"/>
            </w:tcMar>
            <w:vAlign w:val="center"/>
          </w:tcPr>
          <w:p w14:paraId="104FA4C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الملاحظة النقدية البنيوية</w:t>
            </w:r>
          </w:p>
        </w:tc>
      </w:tr>
      <w:tr w:rsidR="003654A2" w:rsidRPr="00D65A27" w14:paraId="77A75C1F" w14:textId="77777777" w:rsidTr="00A011EA">
        <w:tc>
          <w:tcPr>
            <w:tcW w:w="2160" w:type="dxa"/>
            <w:shd w:val="clear" w:color="auto" w:fill="EBF5FB"/>
            <w:tcMar>
              <w:top w:w="80" w:type="dxa"/>
              <w:left w:w="110" w:type="dxa"/>
              <w:bottom w:w="80" w:type="dxa"/>
              <w:right w:w="110" w:type="dxa"/>
            </w:tcMar>
            <w:vAlign w:val="center"/>
          </w:tcPr>
          <w:p w14:paraId="6F894C4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Rafik Beekun Islamic Business Ethics, 1997</w:t>
            </w:r>
          </w:p>
        </w:tc>
        <w:tc>
          <w:tcPr>
            <w:tcW w:w="2880" w:type="dxa"/>
            <w:shd w:val="clear" w:color="auto" w:fill="F5F5F5"/>
            <w:tcMar>
              <w:top w:w="80" w:type="dxa"/>
              <w:left w:w="110" w:type="dxa"/>
              <w:bottom w:w="80" w:type="dxa"/>
              <w:right w:w="110" w:type="dxa"/>
            </w:tcMar>
            <w:vAlign w:val="center"/>
          </w:tcPr>
          <w:p w14:paraId="01415B0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أول محاولة منهجية لبناء أخلاقيات أعمال إسلامية. يُقدِّم إطارًا مبنيًا على التوحيد والخلافة والعدالة. فتح حقلًا جديدًا.</w:t>
            </w:r>
          </w:p>
        </w:tc>
        <w:tc>
          <w:tcPr>
            <w:tcW w:w="3600" w:type="dxa"/>
            <w:shd w:val="clear" w:color="auto" w:fill="F2E8F8"/>
            <w:tcMar>
              <w:top w:w="80" w:type="dxa"/>
              <w:left w:w="110" w:type="dxa"/>
              <w:bottom w:w="80" w:type="dxa"/>
              <w:right w:w="110" w:type="dxa"/>
            </w:tcMar>
            <w:vAlign w:val="center"/>
          </w:tcPr>
          <w:p w14:paraId="434CE2D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الإطار وصفي أكثر منه نظري — يصف القيم الإسلامية لكنه لا يبني آلية اشتقاق من القرآن ولا يُختبَر تجريبيًا. السؤال: كيف بالضبط ننتقل من "التوحيد" إلى "مبدأ إداري"؟</w:t>
            </w:r>
          </w:p>
        </w:tc>
      </w:tr>
      <w:tr w:rsidR="003654A2" w:rsidRPr="00D65A27" w14:paraId="34E34257" w14:textId="77777777" w:rsidTr="00A011EA">
        <w:tc>
          <w:tcPr>
            <w:tcW w:w="2160" w:type="dxa"/>
            <w:shd w:val="clear" w:color="auto" w:fill="FFFFFF"/>
            <w:tcMar>
              <w:top w:w="80" w:type="dxa"/>
              <w:left w:w="110" w:type="dxa"/>
              <w:bottom w:w="80" w:type="dxa"/>
              <w:right w:w="110" w:type="dxa"/>
            </w:tcMar>
            <w:vAlign w:val="center"/>
          </w:tcPr>
          <w:p w14:paraId="6A860CE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Abbas Ali Islamic Perspectives, 2005</w:t>
            </w:r>
          </w:p>
        </w:tc>
        <w:tc>
          <w:tcPr>
            <w:tcW w:w="2880" w:type="dxa"/>
            <w:shd w:val="clear" w:color="auto" w:fill="FFFFFF"/>
            <w:tcMar>
              <w:top w:w="80" w:type="dxa"/>
              <w:left w:w="110" w:type="dxa"/>
              <w:bottom w:w="80" w:type="dxa"/>
              <w:right w:w="110" w:type="dxa"/>
            </w:tcMar>
            <w:vAlign w:val="center"/>
          </w:tcPr>
          <w:p w14:paraId="33A97BF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xml:space="preserve">يُقدِّم إطارًا لخمسة مبادئ إسلامية في الإدارة: الشورى، الإحسان، </w:t>
            </w:r>
            <w:r w:rsidRPr="00D65A27">
              <w:rPr>
                <w:rFonts w:ascii="Sakkal Majalla" w:hAnsi="Sakkal Majalla" w:cs="Sakkal Majalla"/>
                <w:color w:val="000000"/>
                <w:sz w:val="28"/>
                <w:szCs w:val="28"/>
                <w:rtl/>
              </w:rPr>
              <w:lastRenderedPageBreak/>
              <w:t>العدل، الأمانة، الإتقان. حضور قوي في أدبيات الإدارة المقارنة.</w:t>
            </w:r>
          </w:p>
        </w:tc>
        <w:tc>
          <w:tcPr>
            <w:tcW w:w="3600" w:type="dxa"/>
            <w:shd w:val="clear" w:color="auto" w:fill="FFFFFF"/>
            <w:tcMar>
              <w:top w:w="80" w:type="dxa"/>
              <w:left w:w="110" w:type="dxa"/>
              <w:bottom w:w="80" w:type="dxa"/>
              <w:right w:w="110" w:type="dxa"/>
            </w:tcMar>
            <w:vAlign w:val="center"/>
          </w:tcPr>
          <w:p w14:paraId="0804A2B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lastRenderedPageBreak/>
              <w:t xml:space="preserve">المبادئ صحيحة لكنها مُقدَّمة كقائمة لا كمنظومة — لا يربط بينها ترابطًا بنيويًا ولا </w:t>
            </w:r>
            <w:r w:rsidRPr="00D65A27">
              <w:rPr>
                <w:rFonts w:ascii="Sakkal Majalla" w:hAnsi="Sakkal Majalla" w:cs="Sakkal Majalla"/>
                <w:color w:val="000000"/>
                <w:sz w:val="28"/>
                <w:szCs w:val="28"/>
                <w:rtl/>
              </w:rPr>
              <w:lastRenderedPageBreak/>
              <w:t>يُحدد كيف تتفاعل. غياب آلية الاشتقاق المحكمة.</w:t>
            </w:r>
          </w:p>
        </w:tc>
      </w:tr>
      <w:tr w:rsidR="003654A2" w:rsidRPr="00D65A27" w14:paraId="5440A12B" w14:textId="77777777" w:rsidTr="00A011EA">
        <w:tc>
          <w:tcPr>
            <w:tcW w:w="2160" w:type="dxa"/>
            <w:shd w:val="clear" w:color="auto" w:fill="EBF5FB"/>
            <w:tcMar>
              <w:top w:w="80" w:type="dxa"/>
              <w:left w:w="110" w:type="dxa"/>
              <w:bottom w:w="80" w:type="dxa"/>
              <w:right w:w="110" w:type="dxa"/>
            </w:tcMar>
            <w:vAlign w:val="center"/>
          </w:tcPr>
          <w:p w14:paraId="0D74C0C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lastRenderedPageBreak/>
              <w:t>Mohd Affandi Hassan The Tawhidic Approach, 1992</w:t>
            </w:r>
          </w:p>
        </w:tc>
        <w:tc>
          <w:tcPr>
            <w:tcW w:w="2880" w:type="dxa"/>
            <w:shd w:val="clear" w:color="auto" w:fill="F5F5F5"/>
            <w:tcMar>
              <w:top w:w="80" w:type="dxa"/>
              <w:left w:w="110" w:type="dxa"/>
              <w:bottom w:w="80" w:type="dxa"/>
              <w:right w:w="110" w:type="dxa"/>
            </w:tcMar>
            <w:vAlign w:val="center"/>
          </w:tcPr>
          <w:p w14:paraId="5313419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الأقرب إلى ما يسعى إليه هذا الكتاب — ينطلق من التوحيد كأساس معرفي. يُقدِّم إطارًا فلسفيًا للإدارة الإسلامية ويُنبِّه إلى خطر الأسلمة الشكلية.</w:t>
            </w:r>
          </w:p>
        </w:tc>
        <w:tc>
          <w:tcPr>
            <w:tcW w:w="3600" w:type="dxa"/>
            <w:shd w:val="clear" w:color="auto" w:fill="F2E8F8"/>
            <w:tcMar>
              <w:top w:w="80" w:type="dxa"/>
              <w:left w:w="110" w:type="dxa"/>
              <w:bottom w:w="80" w:type="dxa"/>
              <w:right w:w="110" w:type="dxa"/>
            </w:tcMar>
            <w:vAlign w:val="center"/>
          </w:tcPr>
          <w:p w14:paraId="24C9294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لم يُنتج أدوات اشتقاق محكمة — الانتقال من التوحيد إلى المبدأ الإداري يبقى وصفيًا. ولم يُختبَر تجريبيًا بمقياس الاختلاف الجوهري.</w:t>
            </w:r>
          </w:p>
        </w:tc>
      </w:tr>
      <w:tr w:rsidR="003654A2" w:rsidRPr="00D65A27" w14:paraId="3368D036" w14:textId="77777777" w:rsidTr="00A011EA">
        <w:tc>
          <w:tcPr>
            <w:tcW w:w="2160" w:type="dxa"/>
            <w:shd w:val="clear" w:color="auto" w:fill="FFFFFF"/>
            <w:tcMar>
              <w:top w:w="80" w:type="dxa"/>
              <w:left w:w="110" w:type="dxa"/>
              <w:bottom w:w="80" w:type="dxa"/>
              <w:right w:w="110" w:type="dxa"/>
            </w:tcMar>
            <w:vAlign w:val="center"/>
          </w:tcPr>
          <w:p w14:paraId="4E73C07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المدرسة الماليزية IIUM + JKAU + Humanomics</w:t>
            </w:r>
          </w:p>
        </w:tc>
        <w:tc>
          <w:tcPr>
            <w:tcW w:w="2880" w:type="dxa"/>
            <w:shd w:val="clear" w:color="auto" w:fill="FFFFFF"/>
            <w:tcMar>
              <w:top w:w="80" w:type="dxa"/>
              <w:left w:w="110" w:type="dxa"/>
              <w:bottom w:w="80" w:type="dxa"/>
              <w:right w:w="110" w:type="dxa"/>
            </w:tcMar>
            <w:vAlign w:val="center"/>
          </w:tcPr>
          <w:p w14:paraId="49AA966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أكبر كمّ من الأبحاث الأكاديمية في Islamic Management — مئات الأوراق المحكَّمة على مدى ثلاثة عقود. أسَّست للحضور المؤسسي في كبريات الجامعات.</w:t>
            </w:r>
          </w:p>
        </w:tc>
        <w:tc>
          <w:tcPr>
            <w:tcW w:w="3600" w:type="dxa"/>
            <w:shd w:val="clear" w:color="auto" w:fill="FFFFFF"/>
            <w:tcMar>
              <w:top w:w="80" w:type="dxa"/>
              <w:left w:w="110" w:type="dxa"/>
              <w:bottom w:w="80" w:type="dxa"/>
              <w:right w:w="110" w:type="dxa"/>
            </w:tcMar>
            <w:vAlign w:val="center"/>
          </w:tcPr>
          <w:p w14:paraId="3057CD3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الكمّ لا يُعادل العمق. أغلب الأوراق تأخذ نظرية غربية (TL, TQM, HRM) وتبحث عن مسوّغات إسلامية — المسار الأول الذي رفضه الفصل الأول. القولبة البنيوية في أوضح صورها.</w:t>
            </w:r>
          </w:p>
        </w:tc>
      </w:tr>
      <w:tr w:rsidR="003654A2" w:rsidRPr="00D65A27" w14:paraId="45BEC277" w14:textId="77777777" w:rsidTr="00A011EA">
        <w:tc>
          <w:tcPr>
            <w:tcW w:w="2160" w:type="dxa"/>
            <w:shd w:val="clear" w:color="auto" w:fill="EBF5FB"/>
            <w:tcMar>
              <w:top w:w="80" w:type="dxa"/>
              <w:left w:w="110" w:type="dxa"/>
              <w:bottom w:w="80" w:type="dxa"/>
              <w:right w:w="110" w:type="dxa"/>
            </w:tcMar>
            <w:vAlign w:val="center"/>
          </w:tcPr>
          <w:p w14:paraId="57086C8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التمويل الإسلامي Banks, AAOIFI, IFSB</w:t>
            </w:r>
          </w:p>
        </w:tc>
        <w:tc>
          <w:tcPr>
            <w:tcW w:w="2880" w:type="dxa"/>
            <w:shd w:val="clear" w:color="auto" w:fill="F5F5F5"/>
            <w:tcMar>
              <w:top w:w="80" w:type="dxa"/>
              <w:left w:w="110" w:type="dxa"/>
              <w:bottom w:w="80" w:type="dxa"/>
              <w:right w:w="110" w:type="dxa"/>
            </w:tcMar>
            <w:vAlign w:val="center"/>
          </w:tcPr>
          <w:p w14:paraId="79393B41"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أنجح تطبيق مؤسسي لأدبيات «الإدارة الإسلامية»: صناعة عالمية تتجاوز أصولها 3 تريليونات دولار، حققت نموًا صناعيًا حقيقيًا وحضورًا تنظيميًا موثَّقًا.</w:t>
            </w:r>
          </w:p>
        </w:tc>
        <w:tc>
          <w:tcPr>
            <w:tcW w:w="3600" w:type="dxa"/>
            <w:shd w:val="clear" w:color="auto" w:fill="F2E8F8"/>
            <w:tcMar>
              <w:top w:w="80" w:type="dxa"/>
              <w:left w:w="110" w:type="dxa"/>
              <w:bottom w:w="80" w:type="dxa"/>
              <w:right w:w="110" w:type="dxa"/>
            </w:tcMar>
            <w:vAlign w:val="center"/>
          </w:tcPr>
          <w:p w14:paraId="23A32B3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يرى نقاد من داخل الصناعة (Khan 2010؛ El-Gamal 2006) أن كثيرًا منه مصرفية تقليدية بمصطلحات شرعية، وأن حصة صيغ المشاركة في الربح والخسارة ما زالت صغيرة من إجمالي التمويل (IFSB 2023).</w:t>
            </w:r>
          </w:p>
        </w:tc>
      </w:tr>
    </w:tbl>
    <w:p w14:paraId="42371A02" w14:textId="77777777" w:rsidR="003654A2" w:rsidRPr="00D65A27" w:rsidRDefault="003654A2" w:rsidP="003654A2">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2.3 — خمسة إسهامات بارزة في الإدارة الإسلامية المعاصرة.</w:t>
      </w:r>
    </w:p>
    <w:p w14:paraId="56EDA334" w14:textId="77777777" w:rsidR="003654A2" w:rsidRPr="00D65A27" w:rsidRDefault="003654A2" w:rsidP="003654A2">
      <w:pPr>
        <w:bidi/>
        <w:spacing w:after="60"/>
        <w:rPr>
          <w:rFonts w:ascii="Sakkal Majalla" w:hAnsi="Sakkal Majalla" w:cs="Sakkal Majalla"/>
          <w:sz w:val="28"/>
          <w:szCs w:val="28"/>
        </w:rPr>
      </w:pPr>
    </w:p>
    <w:p w14:paraId="759AF1FB"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مثال تطبيقي: برنامج «أسرار القيادة النبوية» (السويدان)</w:t>
      </w:r>
    </w:p>
    <w:p w14:paraId="54422032"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ولعل أوضح مثال معاصر على هذا التيار برنامج «أسرار القيادة النبوية» للدكتور طارق السويدان، الذي يعلن منهجه في مستهلّه: «سيعرض أحدث ما وصل إليه علم القيادة الحديث ونستشهد به من القيادة النبوية الشريفة من غير تكلف في تحليل المواقف».</w:t>
      </w:r>
    </w:p>
    <w:p w14:paraId="07D9FB4E"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تلخّص هذه الجملة الإشكالية كلها: نقطة البدء علم القيادة الحديث، والسيرة شاهد يُستدل به لا مصدر يُشتق منه. ولا أقصد بهذا إدانة عمل ثريّ بشواهده وأمثلته؛ أقصد تحديد الفرق المنهجي: هل تبدأ من سؤال ثم تبحث له عن شاهد، أم تبدأ من النص بسؤال مفتوح؟</w:t>
      </w:r>
    </w:p>
    <w:p w14:paraId="508A8A58"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والسويدان نفسه يقدّم تحليلات قيّمة لمواقف من السيرة، كتحليله لنموذج عمرو بن العاص وأنواع الأتباع الثلاثة. لكن ما يحاول هذا الكتاب إضافته يقع قبل التحليل: في السؤال الذي يبدأ منه.</w:t>
      </w:r>
    </w:p>
    <w:p w14:paraId="6DEA35D8" w14:textId="77777777" w:rsidR="003654A2" w:rsidRPr="00D65A27" w:rsidRDefault="003654A2" w:rsidP="003654A2">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وأؤكد أن النقد هنا منهجي لا شخصي؛ فكل باحث في هذا التيار عمل بأدوات عصره وفي ظروفه الأكاديمية، والمشكلة في المنهج لا في النية.</w:t>
      </w:r>
    </w:p>
    <w:p w14:paraId="4D20A48A" w14:textId="77777777" w:rsidR="003654A2" w:rsidRPr="00D65A27" w:rsidRDefault="003654A2" w:rsidP="003654A2">
      <w:pPr>
        <w:bidi/>
        <w:spacing w:after="60"/>
        <w:rPr>
          <w:rFonts w:ascii="Sakkal Majalla" w:hAnsi="Sakkal Majalla" w:cs="Sakkal Majalla"/>
          <w:sz w:val="28"/>
          <w:szCs w:val="28"/>
        </w:rPr>
      </w:pPr>
    </w:p>
    <w:p w14:paraId="785532BF"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النمط المتكرر في التيار الثالث</w:t>
      </w:r>
    </w:p>
    <w:p w14:paraId="7788C9D0"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وإذا نظرنا إلى هذه الإسهامات مجتمعة، وجدنا نمطًا منهجيًا يتكرر في ثلاث نقاط:</w:t>
      </w:r>
    </w:p>
    <w:p w14:paraId="55B3174A"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الانطلاق من الغرب نحو القرآن: تؤخذ نظرية غربية، كالقيادة التحويلية أو إدارة الجودة الشاملة، ثم يُبحث لها عن سند إسلامي، ولا يُسأل القرآن ابتداءً عمّا ينبثق منه.</w:t>
      </w:r>
    </w:p>
    <w:p w14:paraId="52914CEB"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غياب آلية الاشتقاق: لم تقدّم هذه الإسهامات أداة منهجية تبيّن كيف ننتقل من الآية إلى المبدأ الإداري.</w:t>
      </w:r>
    </w:p>
    <w:p w14:paraId="2B40C7D0"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ضعف الاختبارية: كثير من المبادئ المطروحة لا يُصاغ صياغة تسمح باختباره أو نقضه، وما لا يقبل النقض لا يُعدّ نظرية علمية بمعيار بوبر.</w:t>
      </w:r>
    </w:p>
    <w:p w14:paraId="6F3E3460"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وموقف المشروع من هذا التيار: يقدّر أنه فتح الباب أكاديميًا، ويحاول تجاوز قصوره المنهجي بثلاث أدوات، هي سلم الاشتقاق السباعي، وبروتوكول القراءة الثماني، وبطاقة الهوية المعرفية.</w:t>
      </w:r>
    </w:p>
    <w:p w14:paraId="406C4175" w14:textId="77777777" w:rsidR="003654A2" w:rsidRPr="00D65A27" w:rsidRDefault="003654A2" w:rsidP="003654A2">
      <w:pPr>
        <w:bidi/>
        <w:spacing w:after="60"/>
        <w:rPr>
          <w:rFonts w:ascii="Sakkal Majalla" w:hAnsi="Sakkal Majalla" w:cs="Sakkal Majalla"/>
          <w:sz w:val="28"/>
          <w:szCs w:val="28"/>
        </w:rPr>
      </w:pPr>
    </w:p>
    <w:p w14:paraId="141805A4"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22"/>
        <w:gridCol w:w="3718"/>
      </w:tblGrid>
      <w:tr w:rsidR="003654A2" w:rsidRPr="00D65A27" w14:paraId="24B4496E" w14:textId="77777777" w:rsidTr="00A011EA">
        <w:trPr>
          <w:gridAfter w:val="1"/>
          <w:wAfter w:w="100" w:type="dxa"/>
        </w:trPr>
        <w:tc>
          <w:tcPr>
            <w:tcW w:w="8640" w:type="dxa"/>
            <w:shd w:val="clear" w:color="auto" w:fill="C55A11"/>
            <w:tcMar>
              <w:top w:w="80" w:type="dxa"/>
              <w:left w:w="110" w:type="dxa"/>
              <w:bottom w:w="80" w:type="dxa"/>
              <w:right w:w="110" w:type="dxa"/>
            </w:tcMar>
            <w:vAlign w:val="center"/>
          </w:tcPr>
          <w:p w14:paraId="3DF2BFC9"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بطاقة التيار الرابع: مشروع أسلمة المعرفة</w:t>
            </w:r>
          </w:p>
        </w:tc>
      </w:tr>
      <w:tr w:rsidR="003654A2" w:rsidRPr="00D65A27" w14:paraId="5075D504" w14:textId="77777777" w:rsidTr="00A011EA">
        <w:tc>
          <w:tcPr>
            <w:tcW w:w="2160" w:type="dxa"/>
            <w:shd w:val="clear" w:color="auto" w:fill="EBF5FB"/>
            <w:tcMar>
              <w:top w:w="80" w:type="dxa"/>
              <w:left w:w="110" w:type="dxa"/>
              <w:bottom w:w="80" w:type="dxa"/>
              <w:right w:w="110" w:type="dxa"/>
            </w:tcMar>
            <w:vAlign w:val="center"/>
          </w:tcPr>
          <w:p w14:paraId="3371B86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النشأة</w:t>
            </w:r>
          </w:p>
        </w:tc>
        <w:tc>
          <w:tcPr>
            <w:tcW w:w="6480" w:type="dxa"/>
            <w:shd w:val="clear" w:color="auto" w:fill="F5FAFF"/>
            <w:tcMar>
              <w:top w:w="80" w:type="dxa"/>
              <w:left w:w="110" w:type="dxa"/>
              <w:bottom w:w="80" w:type="dxa"/>
              <w:right w:w="110" w:type="dxa"/>
            </w:tcMar>
            <w:vAlign w:val="center"/>
          </w:tcPr>
          <w:p w14:paraId="2CBC578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1977 (الفاروقي ولقاء لوغانو)، ثم تأسيس IIIT عام 1981، ثم الانتشار في الجامعات الإسلامية</w:t>
            </w:r>
          </w:p>
        </w:tc>
      </w:tr>
      <w:tr w:rsidR="003654A2" w:rsidRPr="00D65A27" w14:paraId="0F6E1ABD" w14:textId="77777777" w:rsidTr="00A011EA">
        <w:tc>
          <w:tcPr>
            <w:tcW w:w="2160" w:type="dxa"/>
            <w:shd w:val="clear" w:color="auto" w:fill="FFFFFF"/>
            <w:tcMar>
              <w:top w:w="80" w:type="dxa"/>
              <w:left w:w="110" w:type="dxa"/>
              <w:bottom w:w="80" w:type="dxa"/>
              <w:right w:w="110" w:type="dxa"/>
            </w:tcMar>
            <w:vAlign w:val="center"/>
          </w:tcPr>
          <w:p w14:paraId="5379DC8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الأعلام</w:t>
            </w:r>
          </w:p>
        </w:tc>
        <w:tc>
          <w:tcPr>
            <w:tcW w:w="6480" w:type="dxa"/>
            <w:shd w:val="clear" w:color="auto" w:fill="FFFFFF"/>
            <w:tcMar>
              <w:top w:w="80" w:type="dxa"/>
              <w:left w:w="110" w:type="dxa"/>
              <w:bottom w:w="80" w:type="dxa"/>
              <w:right w:w="110" w:type="dxa"/>
            </w:tcMar>
            <w:vAlign w:val="center"/>
          </w:tcPr>
          <w:p w14:paraId="050E44B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الفاروقي، أبو سليمان، العلواني، طه عبد الرحمن (من الهامش)</w:t>
            </w:r>
          </w:p>
        </w:tc>
      </w:tr>
      <w:tr w:rsidR="003654A2" w:rsidRPr="00D65A27" w14:paraId="0EF75226" w14:textId="77777777" w:rsidTr="00A011EA">
        <w:tc>
          <w:tcPr>
            <w:tcW w:w="2160" w:type="dxa"/>
            <w:shd w:val="clear" w:color="auto" w:fill="EBF5FB"/>
            <w:tcMar>
              <w:top w:w="80" w:type="dxa"/>
              <w:left w:w="110" w:type="dxa"/>
              <w:bottom w:w="80" w:type="dxa"/>
              <w:right w:w="110" w:type="dxa"/>
            </w:tcMar>
            <w:vAlign w:val="center"/>
          </w:tcPr>
          <w:p w14:paraId="0E046F5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النقطة المحورية</w:t>
            </w:r>
          </w:p>
        </w:tc>
        <w:tc>
          <w:tcPr>
            <w:tcW w:w="6480" w:type="dxa"/>
            <w:shd w:val="clear" w:color="auto" w:fill="F5FAFF"/>
            <w:tcMar>
              <w:top w:w="80" w:type="dxa"/>
              <w:left w:w="110" w:type="dxa"/>
              <w:bottom w:w="80" w:type="dxa"/>
              <w:right w:w="110" w:type="dxa"/>
            </w:tcMar>
            <w:vAlign w:val="center"/>
          </w:tcPr>
          <w:p w14:paraId="5B315784"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بناء إطار معرفي إسلامي بديل: نقد الأحادية الغربية، وإعادة التكامل بين الوحي والعقل والتجربة</w:t>
            </w:r>
          </w:p>
        </w:tc>
      </w:tr>
      <w:tr w:rsidR="003654A2" w:rsidRPr="00D65A27" w14:paraId="13C64D5B" w14:textId="77777777" w:rsidTr="00A011EA">
        <w:tc>
          <w:tcPr>
            <w:tcW w:w="2160" w:type="dxa"/>
            <w:shd w:val="clear" w:color="auto" w:fill="FFFFFF"/>
            <w:tcMar>
              <w:top w:w="80" w:type="dxa"/>
              <w:left w:w="110" w:type="dxa"/>
              <w:bottom w:w="80" w:type="dxa"/>
              <w:right w:w="110" w:type="dxa"/>
            </w:tcMar>
            <w:vAlign w:val="center"/>
          </w:tcPr>
          <w:p w14:paraId="4117448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إسهام</w:t>
            </w:r>
          </w:p>
        </w:tc>
        <w:tc>
          <w:tcPr>
            <w:tcW w:w="6480" w:type="dxa"/>
            <w:shd w:val="clear" w:color="auto" w:fill="FFFFFF"/>
            <w:tcMar>
              <w:top w:w="80" w:type="dxa"/>
              <w:left w:w="110" w:type="dxa"/>
              <w:bottom w:w="80" w:type="dxa"/>
              <w:right w:w="110" w:type="dxa"/>
            </w:tcMar>
            <w:vAlign w:val="center"/>
          </w:tcPr>
          <w:p w14:paraId="34AE0A1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التأسيس الفلسفي، نقد الهيمنة المعرفية الغربية، إعلان أن المعرفة ليست محايدة</w:t>
            </w:r>
          </w:p>
        </w:tc>
      </w:tr>
      <w:tr w:rsidR="003654A2" w:rsidRPr="00D65A27" w14:paraId="62EDD417" w14:textId="77777777" w:rsidTr="00A011EA">
        <w:tc>
          <w:tcPr>
            <w:tcW w:w="2160" w:type="dxa"/>
            <w:shd w:val="clear" w:color="auto" w:fill="EBF5FB"/>
            <w:tcMar>
              <w:top w:w="80" w:type="dxa"/>
              <w:left w:w="110" w:type="dxa"/>
              <w:bottom w:w="80" w:type="dxa"/>
              <w:right w:w="110" w:type="dxa"/>
            </w:tcMar>
            <w:vAlign w:val="center"/>
          </w:tcPr>
          <w:p w14:paraId="3992619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أبرز قصور</w:t>
            </w:r>
          </w:p>
        </w:tc>
        <w:tc>
          <w:tcPr>
            <w:tcW w:w="6480" w:type="dxa"/>
            <w:shd w:val="clear" w:color="auto" w:fill="F5FAFF"/>
            <w:tcMar>
              <w:top w:w="80" w:type="dxa"/>
              <w:left w:w="110" w:type="dxa"/>
              <w:bottom w:w="80" w:type="dxa"/>
              <w:right w:w="110" w:type="dxa"/>
            </w:tcMar>
            <w:vAlign w:val="center"/>
          </w:tcPr>
          <w:p w14:paraId="3FB6CD4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إطار فلسفي عام بلا أدوات تشغيلية في حقل الإدارة تحديدًا؛ الشعار أكبر من الأداة</w:t>
            </w:r>
          </w:p>
        </w:tc>
      </w:tr>
      <w:tr w:rsidR="003654A2" w:rsidRPr="00D65A27" w14:paraId="1C9B2F4B" w14:textId="77777777" w:rsidTr="00A011EA">
        <w:tc>
          <w:tcPr>
            <w:tcW w:w="2160" w:type="dxa"/>
            <w:shd w:val="clear" w:color="auto" w:fill="FFFFFF"/>
            <w:tcMar>
              <w:top w:w="80" w:type="dxa"/>
              <w:left w:w="110" w:type="dxa"/>
              <w:bottom w:w="80" w:type="dxa"/>
              <w:right w:w="110" w:type="dxa"/>
            </w:tcMar>
            <w:vAlign w:val="center"/>
          </w:tcPr>
          <w:p w14:paraId="58EE522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موقف هذا المشروع</w:t>
            </w:r>
          </w:p>
        </w:tc>
        <w:tc>
          <w:tcPr>
            <w:tcW w:w="6480" w:type="dxa"/>
            <w:shd w:val="clear" w:color="auto" w:fill="FFFFFF"/>
            <w:tcMar>
              <w:top w:w="80" w:type="dxa"/>
              <w:left w:w="110" w:type="dxa"/>
              <w:bottom w:w="80" w:type="dxa"/>
              <w:right w:w="110" w:type="dxa"/>
            </w:tcMar>
            <w:vAlign w:val="center"/>
          </w:tcPr>
          <w:p w14:paraId="49D21C79"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يبني على أسسه، ويحاول سدّ فجوته في الإدارة</w:t>
            </w:r>
          </w:p>
        </w:tc>
      </w:tr>
    </w:tbl>
    <w:p w14:paraId="087201DA" w14:textId="77777777" w:rsidR="003654A2" w:rsidRPr="00D65A27" w:rsidRDefault="003654A2" w:rsidP="003654A2">
      <w:pPr>
        <w:bidi/>
        <w:spacing w:after="60"/>
        <w:rPr>
          <w:rFonts w:ascii="Sakkal Majalla" w:hAnsi="Sakkal Majalla" w:cs="Sakkal Majalla"/>
          <w:sz w:val="28"/>
          <w:szCs w:val="28"/>
        </w:rPr>
      </w:pPr>
    </w:p>
    <w:p w14:paraId="18BDC51D"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2.5  التيار الرابع: مشروع أسلمة المعرفة</w:t>
      </w:r>
    </w:p>
    <w:p w14:paraId="433FB6DC"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يمثّل مشروع أسلمة المعرفة (Islamization of Knowledge) أهم محاولة منهجية في القرن العشرين لبناء إطار معرفي إسلامي بديل. ارتبط بإسماعيل راجي الفاروقي (1921-1986) منذ لقاء لوغانو في سويسرا عام 1977، ثم تبلور مؤسسيًا في المعهد العالمي للفكر الإسلامي (IIIT) عام 1981.</w:t>
      </w:r>
    </w:p>
    <w:p w14:paraId="7E570124" w14:textId="77777777" w:rsidR="003654A2" w:rsidRPr="00D65A27" w:rsidRDefault="003654A2" w:rsidP="003654A2">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t>الخريطة الزمنية لمشروع أسلمة المعرفة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920"/>
      </w:tblGrid>
      <w:tr w:rsidR="003654A2" w:rsidRPr="00D65A27" w14:paraId="7817B144" w14:textId="77777777" w:rsidTr="00A011EA">
        <w:tc>
          <w:tcPr>
            <w:tcW w:w="720" w:type="dxa"/>
            <w:shd w:val="clear" w:color="auto" w:fill="C55A11"/>
            <w:tcMar>
              <w:top w:w="80" w:type="dxa"/>
              <w:left w:w="110" w:type="dxa"/>
              <w:bottom w:w="80" w:type="dxa"/>
              <w:right w:w="110" w:type="dxa"/>
            </w:tcMar>
            <w:vAlign w:val="center"/>
          </w:tcPr>
          <w:p w14:paraId="6AD3BF8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السنة</w:t>
            </w:r>
          </w:p>
        </w:tc>
        <w:tc>
          <w:tcPr>
            <w:tcW w:w="7920" w:type="dxa"/>
            <w:shd w:val="clear" w:color="auto" w:fill="C55A11"/>
            <w:tcMar>
              <w:top w:w="80" w:type="dxa"/>
              <w:left w:w="110" w:type="dxa"/>
              <w:bottom w:w="80" w:type="dxa"/>
              <w:right w:w="110" w:type="dxa"/>
            </w:tcMar>
            <w:vAlign w:val="center"/>
          </w:tcPr>
          <w:p w14:paraId="5866BAC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الحدث والدلالة</w:t>
            </w:r>
          </w:p>
        </w:tc>
      </w:tr>
      <w:tr w:rsidR="003654A2" w:rsidRPr="00D65A27" w14:paraId="34CFC4CE" w14:textId="77777777" w:rsidTr="00A011EA">
        <w:tc>
          <w:tcPr>
            <w:tcW w:w="720" w:type="dxa"/>
            <w:shd w:val="clear" w:color="auto" w:fill="FFF5E0"/>
            <w:tcMar>
              <w:top w:w="80" w:type="dxa"/>
              <w:left w:w="110" w:type="dxa"/>
              <w:bottom w:w="80" w:type="dxa"/>
              <w:right w:w="110" w:type="dxa"/>
            </w:tcMar>
            <w:vAlign w:val="center"/>
          </w:tcPr>
          <w:p w14:paraId="3FF8632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1977</w:t>
            </w:r>
          </w:p>
        </w:tc>
        <w:tc>
          <w:tcPr>
            <w:tcW w:w="7920" w:type="dxa"/>
            <w:shd w:val="clear" w:color="auto" w:fill="FFFCF5"/>
            <w:tcMar>
              <w:top w:w="80" w:type="dxa"/>
              <w:left w:w="110" w:type="dxa"/>
              <w:bottom w:w="80" w:type="dxa"/>
              <w:right w:w="110" w:type="dxa"/>
            </w:tcMar>
            <w:vAlign w:val="center"/>
          </w:tcPr>
          <w:p w14:paraId="3700CD4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لقاء لوغانو في سويسرا، الذي مهّد لقيام المعهد العالمي للفكر الإسلامي، وعرض فيه الفاروقي رؤيته لتكامل الوحي والمعرفة الحديثة</w:t>
            </w:r>
          </w:p>
        </w:tc>
      </w:tr>
      <w:tr w:rsidR="003654A2" w:rsidRPr="00D65A27" w14:paraId="253545ED" w14:textId="77777777" w:rsidTr="00A011EA">
        <w:tc>
          <w:tcPr>
            <w:tcW w:w="720" w:type="dxa"/>
            <w:shd w:val="clear" w:color="auto" w:fill="FFFFFF"/>
            <w:tcMar>
              <w:top w:w="80" w:type="dxa"/>
              <w:left w:w="110" w:type="dxa"/>
              <w:bottom w:w="80" w:type="dxa"/>
              <w:right w:w="110" w:type="dxa"/>
            </w:tcMar>
            <w:vAlign w:val="center"/>
          </w:tcPr>
          <w:p w14:paraId="21BDEC8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1981</w:t>
            </w:r>
          </w:p>
        </w:tc>
        <w:tc>
          <w:tcPr>
            <w:tcW w:w="7920" w:type="dxa"/>
            <w:shd w:val="clear" w:color="auto" w:fill="FFFFFF"/>
            <w:tcMar>
              <w:top w:w="80" w:type="dxa"/>
              <w:left w:w="110" w:type="dxa"/>
              <w:bottom w:w="80" w:type="dxa"/>
              <w:right w:w="110" w:type="dxa"/>
            </w:tcMar>
            <w:vAlign w:val="center"/>
          </w:tcPr>
          <w:p w14:paraId="0E27BAC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تأسيس المعهد العالمي للفكر الإسلامي (IIIT) في واشنطن — الذراع المؤسسية للمشروع</w:t>
            </w:r>
          </w:p>
        </w:tc>
      </w:tr>
      <w:tr w:rsidR="003654A2" w:rsidRPr="00D65A27" w14:paraId="4DC8975A" w14:textId="77777777" w:rsidTr="00A011EA">
        <w:tc>
          <w:tcPr>
            <w:tcW w:w="720" w:type="dxa"/>
            <w:shd w:val="clear" w:color="auto" w:fill="FFF5E0"/>
            <w:tcMar>
              <w:top w:w="80" w:type="dxa"/>
              <w:left w:w="110" w:type="dxa"/>
              <w:bottom w:w="80" w:type="dxa"/>
              <w:right w:w="110" w:type="dxa"/>
            </w:tcMar>
            <w:vAlign w:val="center"/>
          </w:tcPr>
          <w:p w14:paraId="07C8629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1982</w:t>
            </w:r>
          </w:p>
        </w:tc>
        <w:tc>
          <w:tcPr>
            <w:tcW w:w="7920" w:type="dxa"/>
            <w:shd w:val="clear" w:color="auto" w:fill="FFFCF5"/>
            <w:tcMar>
              <w:top w:w="80" w:type="dxa"/>
              <w:left w:w="110" w:type="dxa"/>
              <w:bottom w:w="80" w:type="dxa"/>
              <w:right w:w="110" w:type="dxa"/>
            </w:tcMar>
            <w:vAlign w:val="center"/>
          </w:tcPr>
          <w:p w14:paraId="2D7A7433"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الفاروقي: «أسلمة المعرفة: المبادئ العامة وخطة العمل»، الكتاب التأسيسي الذي يقترح اثنتي عشرة خطوة لأسلمة العلوم. وفي العام نفسه عُقد المؤتمر الدولي الأول لأسلمة المعرفة في إسلام آباد</w:t>
            </w:r>
          </w:p>
        </w:tc>
      </w:tr>
      <w:tr w:rsidR="003654A2" w:rsidRPr="00D65A27" w14:paraId="7099C9A0" w14:textId="77777777" w:rsidTr="00A011EA">
        <w:tc>
          <w:tcPr>
            <w:tcW w:w="720" w:type="dxa"/>
            <w:shd w:val="clear" w:color="auto" w:fill="FFFFFF"/>
            <w:tcMar>
              <w:top w:w="80" w:type="dxa"/>
              <w:left w:w="110" w:type="dxa"/>
              <w:bottom w:w="80" w:type="dxa"/>
              <w:right w:w="110" w:type="dxa"/>
            </w:tcMar>
            <w:vAlign w:val="center"/>
          </w:tcPr>
          <w:p w14:paraId="236334D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1986</w:t>
            </w:r>
          </w:p>
        </w:tc>
        <w:tc>
          <w:tcPr>
            <w:tcW w:w="7920" w:type="dxa"/>
            <w:shd w:val="clear" w:color="auto" w:fill="FFFFFF"/>
            <w:tcMar>
              <w:top w:w="80" w:type="dxa"/>
              <w:left w:w="110" w:type="dxa"/>
              <w:bottom w:w="80" w:type="dxa"/>
              <w:right w:w="110" w:type="dxa"/>
            </w:tcMar>
            <w:vAlign w:val="center"/>
          </w:tcPr>
          <w:p w14:paraId="2FEEA0C1"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اغتيال الفاروقي في بنسلفانيا، ففقد المشروع قائده المؤسس قبل أن ينضج</w:t>
            </w:r>
          </w:p>
        </w:tc>
      </w:tr>
      <w:tr w:rsidR="003654A2" w:rsidRPr="00D65A27" w14:paraId="5E42ECB8" w14:textId="77777777" w:rsidTr="00A011EA">
        <w:tc>
          <w:tcPr>
            <w:tcW w:w="720" w:type="dxa"/>
            <w:shd w:val="clear" w:color="auto" w:fill="FFF5E0"/>
            <w:tcMar>
              <w:top w:w="80" w:type="dxa"/>
              <w:left w:w="110" w:type="dxa"/>
              <w:bottom w:w="80" w:type="dxa"/>
              <w:right w:w="110" w:type="dxa"/>
            </w:tcMar>
            <w:vAlign w:val="center"/>
          </w:tcPr>
          <w:p w14:paraId="56D9043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1988</w:t>
            </w:r>
          </w:p>
        </w:tc>
        <w:tc>
          <w:tcPr>
            <w:tcW w:w="7920" w:type="dxa"/>
            <w:shd w:val="clear" w:color="auto" w:fill="FFFCF5"/>
            <w:tcMar>
              <w:top w:w="80" w:type="dxa"/>
              <w:left w:w="110" w:type="dxa"/>
              <w:bottom w:w="80" w:type="dxa"/>
              <w:right w:w="110" w:type="dxa"/>
            </w:tcMar>
            <w:vAlign w:val="center"/>
          </w:tcPr>
          <w:p w14:paraId="5E82E2C8"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طه جابر العلواني يتولى رئاسة IIIT، وينتقل الخطاب من «الأسلمة» إلى «منهجية المعرفة الإسلامية»</w:t>
            </w:r>
          </w:p>
        </w:tc>
      </w:tr>
      <w:tr w:rsidR="003654A2" w:rsidRPr="00D65A27" w14:paraId="60D102B0" w14:textId="77777777" w:rsidTr="00A011EA">
        <w:tc>
          <w:tcPr>
            <w:tcW w:w="720" w:type="dxa"/>
            <w:shd w:val="clear" w:color="auto" w:fill="FFFFFF"/>
            <w:tcMar>
              <w:top w:w="80" w:type="dxa"/>
              <w:left w:w="110" w:type="dxa"/>
              <w:bottom w:w="80" w:type="dxa"/>
              <w:right w:w="110" w:type="dxa"/>
            </w:tcMar>
            <w:vAlign w:val="center"/>
          </w:tcPr>
          <w:p w14:paraId="4880356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1993</w:t>
            </w:r>
          </w:p>
        </w:tc>
        <w:tc>
          <w:tcPr>
            <w:tcW w:w="7920" w:type="dxa"/>
            <w:shd w:val="clear" w:color="auto" w:fill="FFFFFF"/>
            <w:tcMar>
              <w:top w:w="80" w:type="dxa"/>
              <w:left w:w="110" w:type="dxa"/>
              <w:bottom w:w="80" w:type="dxa"/>
              <w:right w:w="110" w:type="dxa"/>
            </w:tcMar>
            <w:vAlign w:val="center"/>
          </w:tcPr>
          <w:p w14:paraId="798E3D4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أبو سليمان: «أزمة العقل المسلم»، نقد ذاتي معمّق لما أخفق فيه المشروع</w:t>
            </w:r>
          </w:p>
        </w:tc>
      </w:tr>
      <w:tr w:rsidR="003654A2" w:rsidRPr="00D65A27" w14:paraId="3202FB01" w14:textId="77777777" w:rsidTr="00A011EA">
        <w:tc>
          <w:tcPr>
            <w:tcW w:w="720" w:type="dxa"/>
            <w:shd w:val="clear" w:color="auto" w:fill="FFF5E0"/>
            <w:tcMar>
              <w:top w:w="80" w:type="dxa"/>
              <w:left w:w="110" w:type="dxa"/>
              <w:bottom w:w="80" w:type="dxa"/>
              <w:right w:w="110" w:type="dxa"/>
            </w:tcMar>
            <w:vAlign w:val="center"/>
          </w:tcPr>
          <w:p w14:paraId="4D61019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55A11"/>
                <w:sz w:val="28"/>
                <w:szCs w:val="28"/>
                <w:rtl/>
              </w:rPr>
              <w:t>2000+</w:t>
            </w:r>
          </w:p>
        </w:tc>
        <w:tc>
          <w:tcPr>
            <w:tcW w:w="7920" w:type="dxa"/>
            <w:shd w:val="clear" w:color="auto" w:fill="FFFCF5"/>
            <w:tcMar>
              <w:top w:w="80" w:type="dxa"/>
              <w:left w:w="110" w:type="dxa"/>
              <w:bottom w:w="80" w:type="dxa"/>
              <w:right w:w="110" w:type="dxa"/>
            </w:tcMar>
            <w:vAlign w:val="center"/>
          </w:tcPr>
          <w:p w14:paraId="1D85D32C"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انتشار أقسام «الاقتصاد الإسلامي» في الجامعات: مخرجات مؤسسية، يرى منتقدون من داخلها أن كثيرًا منها أسلمة شكلية</w:t>
            </w:r>
          </w:p>
        </w:tc>
      </w:tr>
    </w:tbl>
    <w:p w14:paraId="37641BCC" w14:textId="77777777" w:rsidR="003654A2" w:rsidRPr="00D65A27" w:rsidRDefault="003654A2" w:rsidP="003654A2">
      <w:pPr>
        <w:bidi/>
        <w:spacing w:after="60"/>
        <w:rPr>
          <w:rFonts w:ascii="Sakkal Majalla" w:hAnsi="Sakkal Majalla" w:cs="Sakkal Majalla"/>
          <w:sz w:val="28"/>
          <w:szCs w:val="28"/>
        </w:rPr>
      </w:pPr>
    </w:p>
    <w:p w14:paraId="168B3110"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ما أنجزه المشروع، ولماذا لم ينتج نظرية إدارية</w:t>
      </w:r>
    </w:p>
    <w:p w14:paraId="74E5DF04"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أرسى الفاروقي وزملاؤه أسسًا مهمة: نقد الأحادية المعرفية الغربية، والدعوة إلى تكامل المعرفة بين الوحي والعقل والتجربة، والتأكيد أن المعرفة ليست محايدة بل تحمل قيمًا ورؤى. وهذه أسس صحيحة يبني عليها هذا المشروع.</w:t>
      </w:r>
    </w:p>
    <w:p w14:paraId="31A9A31A"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غير أن الأسلمة لم تنتج نظرية إدارية قرآنية مستقلة قابلة للاختبار، ولا أعدّ ذلك تقصيرًا من أصحابها بقدر ما هو حدود مشروعهم. فالفاروقي عالم أديان مقارنة لا عالم إدارة، والمشروع أراد إصلاح العلوم الاجتماعية كلها لا الإدارة وحدها. فكانت النتيجة إطارًا فلسفيًا عامًا بلا أدوات تشغيلية في حقل الإدارة.</w:t>
      </w:r>
    </w:p>
    <w:p w14:paraId="53E2DFA8" w14:textId="77777777" w:rsidR="003654A2" w:rsidRPr="00D65A27" w:rsidRDefault="003654A2" w:rsidP="003654A2">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al-Faruqi, I. (1982). Islamization of Knowledge. IIIT. | Abu Sulayman, A. (1993). Crisis in the Muslim Mind. IIIT. | al-Alwani, T. J. (1995). The Islamization of Knowledge: Yesterday and Today. IIIT.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654A2" w:rsidRPr="00D65A27" w14:paraId="5941E635" w14:textId="77777777" w:rsidTr="00A011EA">
        <w:tc>
          <w:tcPr>
            <w:tcW w:w="8640" w:type="dxa"/>
            <w:shd w:val="clear" w:color="auto" w:fill="C55A11"/>
            <w:tcMar>
              <w:top w:w="80" w:type="dxa"/>
              <w:left w:w="110" w:type="dxa"/>
              <w:bottom w:w="80" w:type="dxa"/>
              <w:right w:w="110" w:type="dxa"/>
            </w:tcMar>
            <w:vAlign w:val="center"/>
          </w:tcPr>
          <w:p w14:paraId="41AB073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تحدي الفاروقي عام 1982: ما زال قائمًا</w:t>
            </w:r>
          </w:p>
        </w:tc>
      </w:tr>
      <w:tr w:rsidR="003654A2" w:rsidRPr="00D65A27" w14:paraId="6198ADDB" w14:textId="77777777" w:rsidTr="00A011EA">
        <w:tc>
          <w:tcPr>
            <w:tcW w:w="8640" w:type="dxa"/>
            <w:shd w:val="clear" w:color="auto" w:fill="FFF5E0"/>
            <w:tcMar>
              <w:top w:w="80" w:type="dxa"/>
              <w:left w:w="110" w:type="dxa"/>
              <w:bottom w:w="80" w:type="dxa"/>
              <w:right w:w="110" w:type="dxa"/>
            </w:tcMar>
            <w:vAlign w:val="center"/>
          </w:tcPr>
          <w:p w14:paraId="502975CA"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يرى الفاروقي في «أسلمة المعرفة: المبادئ العامة وخطة العمل» (1982) أن الجمع بين نظامَي المعرفة، الموروث والحديث، هو التحدي الفكري الأكبر أمام العلماء المسلمين. وما زال هذا التحدي قائمًا بعد أكثر من أربعين عامًا، ومن أسباب بقائه أن «التكامل» ظل شعارًا فلسفيًا لم يتحول إلى منهجية بحث في حقول بعينها. وهذا الكتاب محاولة لفعل ذلك في حقل الإدارة.</w:t>
            </w:r>
          </w:p>
        </w:tc>
      </w:tr>
    </w:tbl>
    <w:p w14:paraId="3952A4D8" w14:textId="77777777" w:rsidR="003654A2" w:rsidRPr="00D65A27" w:rsidRDefault="003654A2" w:rsidP="003654A2">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وموقف المشروع من هذا التيار أن يبني على أسسه الفلسفية ويحاول سدّ فجوته في الإدارة؛ فالانتقال من الفلسفة إلى النظرية الإدارية يحتاج أدوات لم يقدّمها المشروع، وهي ما يحاول هذا الكتاب بناءه.</w:t>
      </w:r>
    </w:p>
    <w:p w14:paraId="328AB6BB" w14:textId="77777777" w:rsidR="003654A2" w:rsidRPr="00D65A27" w:rsidRDefault="003654A2" w:rsidP="003654A2">
      <w:pPr>
        <w:bidi/>
        <w:spacing w:after="60"/>
        <w:rPr>
          <w:rFonts w:ascii="Sakkal Majalla" w:hAnsi="Sakkal Majalla" w:cs="Sakkal Majalla"/>
          <w:sz w:val="28"/>
          <w:szCs w:val="28"/>
        </w:rPr>
      </w:pPr>
    </w:p>
    <w:p w14:paraId="0E90E99F"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685F2963"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2.6  التيار الخامس: هذا المشروع والانطلاق من أقومية القرآن</w:t>
      </w:r>
    </w:p>
    <w:p w14:paraId="25C3B6C0"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بعد رسم التيارات الأربعة، أحدد موقع هذا المشروع منها. ولا أريد أن أعرّفه بما يرفضه فقط، كما فعلت مشاريع كثيرة، وإنما بما يقدّمه، في خمس نقاط محددة:</w:t>
      </w:r>
    </w:p>
    <w:p w14:paraId="604699EC"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خمس نقاط تمايز</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2880"/>
        <w:gridCol w:w="5400"/>
      </w:tblGrid>
      <w:tr w:rsidR="003654A2" w:rsidRPr="00D65A27" w14:paraId="03AC6457" w14:textId="77777777" w:rsidTr="00A011EA">
        <w:tc>
          <w:tcPr>
            <w:tcW w:w="360" w:type="dxa"/>
            <w:shd w:val="clear" w:color="auto" w:fill="1F3864"/>
            <w:tcMar>
              <w:top w:w="80" w:type="dxa"/>
              <w:left w:w="110" w:type="dxa"/>
              <w:bottom w:w="80" w:type="dxa"/>
              <w:right w:w="110" w:type="dxa"/>
            </w:tcMar>
            <w:vAlign w:val="center"/>
          </w:tcPr>
          <w:p w14:paraId="0F8BD91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w:t>
            </w:r>
          </w:p>
        </w:tc>
        <w:tc>
          <w:tcPr>
            <w:tcW w:w="2880" w:type="dxa"/>
            <w:shd w:val="clear" w:color="auto" w:fill="1F3864"/>
            <w:tcMar>
              <w:top w:w="80" w:type="dxa"/>
              <w:left w:w="110" w:type="dxa"/>
              <w:bottom w:w="80" w:type="dxa"/>
              <w:right w:w="110" w:type="dxa"/>
            </w:tcMar>
            <w:vAlign w:val="center"/>
          </w:tcPr>
          <w:p w14:paraId="0313FF7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نقطة التمايز</w:t>
            </w:r>
          </w:p>
        </w:tc>
        <w:tc>
          <w:tcPr>
            <w:tcW w:w="5400" w:type="dxa"/>
            <w:shd w:val="clear" w:color="auto" w:fill="1F3864"/>
            <w:tcMar>
              <w:top w:w="80" w:type="dxa"/>
              <w:left w:w="110" w:type="dxa"/>
              <w:bottom w:w="80" w:type="dxa"/>
              <w:right w:w="110" w:type="dxa"/>
            </w:tcMar>
            <w:vAlign w:val="center"/>
          </w:tcPr>
          <w:p w14:paraId="313CC70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كيف تتحقق في هذا الكتاب</w:t>
            </w:r>
          </w:p>
        </w:tc>
      </w:tr>
      <w:tr w:rsidR="003654A2" w:rsidRPr="00D65A27" w14:paraId="04C74EE0" w14:textId="77777777" w:rsidTr="00A011EA">
        <w:tc>
          <w:tcPr>
            <w:tcW w:w="360" w:type="dxa"/>
            <w:shd w:val="clear" w:color="auto" w:fill="D6E4F0"/>
            <w:tcMar>
              <w:top w:w="80" w:type="dxa"/>
              <w:left w:w="110" w:type="dxa"/>
              <w:bottom w:w="80" w:type="dxa"/>
              <w:right w:w="110" w:type="dxa"/>
            </w:tcMar>
            <w:vAlign w:val="center"/>
          </w:tcPr>
          <w:p w14:paraId="07920D5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1</w:t>
            </w:r>
          </w:p>
        </w:tc>
        <w:tc>
          <w:tcPr>
            <w:tcW w:w="2880" w:type="dxa"/>
            <w:shd w:val="clear" w:color="auto" w:fill="F8F8F8"/>
            <w:tcMar>
              <w:top w:w="80" w:type="dxa"/>
              <w:left w:w="110" w:type="dxa"/>
              <w:bottom w:w="80" w:type="dxa"/>
              <w:right w:w="110" w:type="dxa"/>
            </w:tcMar>
            <w:vAlign w:val="center"/>
          </w:tcPr>
          <w:p w14:paraId="09166AC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نقطة الانطلاق: من القرآن نحو الإدارة</w:t>
            </w:r>
          </w:p>
        </w:tc>
        <w:tc>
          <w:tcPr>
            <w:tcW w:w="5400" w:type="dxa"/>
            <w:shd w:val="clear" w:color="auto" w:fill="EBF5FB"/>
            <w:tcMar>
              <w:top w:w="80" w:type="dxa"/>
              <w:left w:w="110" w:type="dxa"/>
              <w:bottom w:w="80" w:type="dxa"/>
              <w:right w:w="110" w:type="dxa"/>
            </w:tcMar>
            <w:vAlign w:val="center"/>
          </w:tcPr>
          <w:p w14:paraId="3C0AC8D4"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يبدأ من نظرية غربية ثم يبحث لها عن سند قرآني، وإنما يبدأ من القرآن بسؤال مفتوح ويبني ما ينبثق منه. ومن هذا التحول في نقطة البدء تتفرع الأسئلة والأدوات والنتائج.</w:t>
            </w:r>
          </w:p>
        </w:tc>
      </w:tr>
      <w:tr w:rsidR="003654A2" w:rsidRPr="00D65A27" w14:paraId="4AA1490C" w14:textId="77777777" w:rsidTr="00A011EA">
        <w:tc>
          <w:tcPr>
            <w:tcW w:w="360" w:type="dxa"/>
            <w:shd w:val="clear" w:color="auto" w:fill="FFF2CC"/>
            <w:tcMar>
              <w:top w:w="80" w:type="dxa"/>
              <w:left w:w="110" w:type="dxa"/>
              <w:bottom w:w="80" w:type="dxa"/>
              <w:right w:w="110" w:type="dxa"/>
            </w:tcMar>
            <w:vAlign w:val="center"/>
          </w:tcPr>
          <w:p w14:paraId="6D29A36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49A00"/>
                <w:sz w:val="28"/>
                <w:szCs w:val="28"/>
                <w:rtl/>
              </w:rPr>
              <w:t>2</w:t>
            </w:r>
          </w:p>
        </w:tc>
        <w:tc>
          <w:tcPr>
            <w:tcW w:w="2880" w:type="dxa"/>
            <w:shd w:val="clear" w:color="auto" w:fill="FFFFFF"/>
            <w:tcMar>
              <w:top w:w="80" w:type="dxa"/>
              <w:left w:w="110" w:type="dxa"/>
              <w:bottom w:w="80" w:type="dxa"/>
              <w:right w:w="110" w:type="dxa"/>
            </w:tcMar>
            <w:vAlign w:val="center"/>
          </w:tcPr>
          <w:p w14:paraId="716E201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أدوات اشتقاق محكمة</w:t>
            </w:r>
          </w:p>
        </w:tc>
        <w:tc>
          <w:tcPr>
            <w:tcW w:w="5400" w:type="dxa"/>
            <w:shd w:val="clear" w:color="auto" w:fill="FFFFFF"/>
            <w:tcMar>
              <w:top w:w="80" w:type="dxa"/>
              <w:left w:w="110" w:type="dxa"/>
              <w:bottom w:w="80" w:type="dxa"/>
              <w:right w:w="110" w:type="dxa"/>
            </w:tcMar>
            <w:vAlign w:val="center"/>
          </w:tcPr>
          <w:p w14:paraId="28D33B93"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أداة منهجية لم أجد، في حدود اطلاعي، نظيرًا مكتملًا لها في الأدبيات المتاحة، تبيّن الانتقال من الدلالة القرآنية إلى المفهوم ثم المبدأ ثم الفرضية ثم النموذج ثم الاختبار، مع إعلان درجة الاجتهاد في كل مستوى (الفصل الخامس).</w:t>
            </w:r>
          </w:p>
        </w:tc>
      </w:tr>
      <w:tr w:rsidR="003654A2" w:rsidRPr="00D65A27" w14:paraId="6FBEFFE4" w14:textId="77777777" w:rsidTr="00A011EA">
        <w:tc>
          <w:tcPr>
            <w:tcW w:w="360" w:type="dxa"/>
            <w:shd w:val="clear" w:color="auto" w:fill="EBF5E0"/>
            <w:tcMar>
              <w:top w:w="80" w:type="dxa"/>
              <w:left w:w="110" w:type="dxa"/>
              <w:bottom w:w="80" w:type="dxa"/>
              <w:right w:w="110" w:type="dxa"/>
            </w:tcMar>
            <w:vAlign w:val="center"/>
          </w:tcPr>
          <w:p w14:paraId="287C389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3</w:t>
            </w:r>
          </w:p>
        </w:tc>
        <w:tc>
          <w:tcPr>
            <w:tcW w:w="2880" w:type="dxa"/>
            <w:shd w:val="clear" w:color="auto" w:fill="F8F8F8"/>
            <w:tcMar>
              <w:top w:w="80" w:type="dxa"/>
              <w:left w:w="110" w:type="dxa"/>
              <w:bottom w:w="80" w:type="dxa"/>
              <w:right w:w="110" w:type="dxa"/>
            </w:tcMar>
            <w:vAlign w:val="center"/>
          </w:tcPr>
          <w:p w14:paraId="40949E0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الاختبارية الصارمة</w:t>
            </w:r>
          </w:p>
        </w:tc>
        <w:tc>
          <w:tcPr>
            <w:tcW w:w="5400" w:type="dxa"/>
            <w:shd w:val="clear" w:color="auto" w:fill="EBF5FB"/>
            <w:tcMar>
              <w:top w:w="80" w:type="dxa"/>
              <w:left w:w="110" w:type="dxa"/>
              <w:bottom w:w="80" w:type="dxa"/>
              <w:right w:w="110" w:type="dxa"/>
            </w:tcMar>
            <w:vAlign w:val="center"/>
          </w:tcPr>
          <w:p w14:paraId="20802959"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تعلن الفرضية الصفرية أن المشروع يفشل إذا أثبت ناقد أن مخرجاته تُشتق من مصادر بشرية دون القرآن، ويحدد البروتوكول التجريبي كيف يُختبر كل نموذج ميدانيًا (الفصل الثالث).</w:t>
            </w:r>
          </w:p>
        </w:tc>
      </w:tr>
      <w:tr w:rsidR="003654A2" w:rsidRPr="00D65A27" w14:paraId="1A7732C2" w14:textId="77777777" w:rsidTr="00A011EA">
        <w:tc>
          <w:tcPr>
            <w:tcW w:w="360" w:type="dxa"/>
            <w:shd w:val="clear" w:color="auto" w:fill="F2E8F8"/>
            <w:tcMar>
              <w:top w:w="80" w:type="dxa"/>
              <w:left w:w="110" w:type="dxa"/>
              <w:bottom w:w="80" w:type="dxa"/>
              <w:right w:w="110" w:type="dxa"/>
            </w:tcMar>
            <w:vAlign w:val="center"/>
          </w:tcPr>
          <w:p w14:paraId="0D6BAF6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7030A0"/>
                <w:sz w:val="28"/>
                <w:szCs w:val="28"/>
                <w:rtl/>
              </w:rPr>
              <w:t>4</w:t>
            </w:r>
          </w:p>
        </w:tc>
        <w:tc>
          <w:tcPr>
            <w:tcW w:w="2880" w:type="dxa"/>
            <w:shd w:val="clear" w:color="auto" w:fill="FFFFFF"/>
            <w:tcMar>
              <w:top w:w="80" w:type="dxa"/>
              <w:left w:w="110" w:type="dxa"/>
              <w:bottom w:w="80" w:type="dxa"/>
              <w:right w:w="110" w:type="dxa"/>
            </w:tcMar>
            <w:vAlign w:val="center"/>
          </w:tcPr>
          <w:p w14:paraId="77342F9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الأمانة في الإعلان</w:t>
            </w:r>
          </w:p>
        </w:tc>
        <w:tc>
          <w:tcPr>
            <w:tcW w:w="5400" w:type="dxa"/>
            <w:shd w:val="clear" w:color="auto" w:fill="FFFFFF"/>
            <w:tcMar>
              <w:top w:w="80" w:type="dxa"/>
              <w:left w:w="110" w:type="dxa"/>
              <w:bottom w:w="80" w:type="dxa"/>
              <w:right w:w="110" w:type="dxa"/>
            </w:tcMar>
            <w:vAlign w:val="center"/>
          </w:tcPr>
          <w:p w14:paraId="2813CB9E"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كل ادعاء في الكتاب يعلن مستواه في سلم الاشتقاق السباعي وهامش عدم اليقين فيه؛ فما لا يعلن حدوده لا يصلح علمًا.</w:t>
            </w:r>
          </w:p>
        </w:tc>
      </w:tr>
      <w:tr w:rsidR="003654A2" w:rsidRPr="00D65A27" w14:paraId="1BBC7590" w14:textId="77777777" w:rsidTr="00A011EA">
        <w:tc>
          <w:tcPr>
            <w:tcW w:w="360" w:type="dxa"/>
            <w:shd w:val="clear" w:color="auto" w:fill="FFF0F0"/>
            <w:tcMar>
              <w:top w:w="80" w:type="dxa"/>
              <w:left w:w="110" w:type="dxa"/>
              <w:bottom w:w="80" w:type="dxa"/>
              <w:right w:w="110" w:type="dxa"/>
            </w:tcMar>
            <w:vAlign w:val="center"/>
          </w:tcPr>
          <w:p w14:paraId="69E3057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C00000"/>
                <w:sz w:val="28"/>
                <w:szCs w:val="28"/>
                <w:rtl/>
              </w:rPr>
              <w:lastRenderedPageBreak/>
              <w:t>5</w:t>
            </w:r>
          </w:p>
        </w:tc>
        <w:tc>
          <w:tcPr>
            <w:tcW w:w="2880" w:type="dxa"/>
            <w:shd w:val="clear" w:color="auto" w:fill="F8F8F8"/>
            <w:tcMar>
              <w:top w:w="80" w:type="dxa"/>
              <w:left w:w="110" w:type="dxa"/>
              <w:bottom w:w="80" w:type="dxa"/>
              <w:right w:w="110" w:type="dxa"/>
            </w:tcMar>
            <w:vAlign w:val="center"/>
          </w:tcPr>
          <w:p w14:paraId="4555303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السنة بيان لا منشأ</w:t>
            </w:r>
          </w:p>
        </w:tc>
        <w:tc>
          <w:tcPr>
            <w:tcW w:w="5400" w:type="dxa"/>
            <w:shd w:val="clear" w:color="auto" w:fill="EBF5FB"/>
            <w:tcMar>
              <w:top w:w="80" w:type="dxa"/>
              <w:left w:w="110" w:type="dxa"/>
              <w:bottom w:w="80" w:type="dxa"/>
              <w:right w:w="110" w:type="dxa"/>
            </w:tcMar>
            <w:vAlign w:val="center"/>
          </w:tcPr>
          <w:p w14:paraId="7026CE1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القرآن هو المنشأ الحصري للأفكار، والسنة تبيّن وتطبّق ولا تنشئ مفاهيم مستقلة، والتفاسير والسيرة مفاتيح للفهم. ويُطبَّق هذا الترتيب في كل بطاقة هوية معرفية (الفصل الرابع).</w:t>
            </w:r>
          </w:p>
        </w:tc>
      </w:tr>
    </w:tbl>
    <w:p w14:paraId="27F6D3E1" w14:textId="77777777" w:rsidR="003654A2" w:rsidRPr="00D65A27" w:rsidRDefault="003654A2" w:rsidP="003654A2">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2.4 — خمس نقاط تمايز محددة لهذا المشروع.</w:t>
      </w:r>
    </w:p>
    <w:p w14:paraId="0701DAD6" w14:textId="77777777" w:rsidR="003654A2" w:rsidRPr="00D65A27" w:rsidRDefault="003654A2" w:rsidP="003654A2">
      <w:pPr>
        <w:bidi/>
        <w:spacing w:after="60"/>
        <w:rPr>
          <w:rFonts w:ascii="Sakkal Majalla" w:hAnsi="Sakkal Majalla" w:cs="Sakkal Majalla"/>
          <w:sz w:val="28"/>
          <w:szCs w:val="28"/>
        </w:rPr>
      </w:pPr>
    </w:p>
    <w:p w14:paraId="6D34F498"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جدول المقارنة: التيارات الخمسة في نظرة واحدة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440"/>
        <w:gridCol w:w="1440"/>
        <w:gridCol w:w="1440"/>
        <w:gridCol w:w="1440"/>
        <w:gridCol w:w="1800"/>
      </w:tblGrid>
      <w:tr w:rsidR="003654A2" w:rsidRPr="00D65A27" w14:paraId="40D45B99" w14:textId="77777777" w:rsidTr="00A011EA">
        <w:tc>
          <w:tcPr>
            <w:tcW w:w="1080" w:type="dxa"/>
            <w:shd w:val="clear" w:color="auto" w:fill="595959"/>
            <w:tcMar>
              <w:top w:w="80" w:type="dxa"/>
              <w:left w:w="110" w:type="dxa"/>
              <w:bottom w:w="80" w:type="dxa"/>
              <w:right w:w="110" w:type="dxa"/>
            </w:tcMar>
            <w:vAlign w:val="center"/>
          </w:tcPr>
          <w:p w14:paraId="2398558B" w14:textId="77777777" w:rsidR="003654A2" w:rsidRPr="00D65A27" w:rsidRDefault="003654A2" w:rsidP="00A011EA">
            <w:pPr>
              <w:bidi/>
              <w:spacing w:before="50" w:after="50"/>
              <w:rPr>
                <w:rFonts w:ascii="Sakkal Majalla" w:hAnsi="Sakkal Majalla" w:cs="Sakkal Majalla"/>
                <w:sz w:val="28"/>
                <w:szCs w:val="28"/>
              </w:rPr>
            </w:pPr>
          </w:p>
        </w:tc>
        <w:tc>
          <w:tcPr>
            <w:tcW w:w="1440" w:type="dxa"/>
            <w:shd w:val="clear" w:color="auto" w:fill="595959"/>
            <w:tcMar>
              <w:top w:w="80" w:type="dxa"/>
              <w:left w:w="110" w:type="dxa"/>
              <w:bottom w:w="80" w:type="dxa"/>
              <w:right w:w="110" w:type="dxa"/>
            </w:tcMar>
            <w:vAlign w:val="center"/>
          </w:tcPr>
          <w:p w14:paraId="261685B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الفكر الغربي</w:t>
            </w:r>
          </w:p>
        </w:tc>
        <w:tc>
          <w:tcPr>
            <w:tcW w:w="1440" w:type="dxa"/>
            <w:shd w:val="clear" w:color="auto" w:fill="595959"/>
            <w:tcMar>
              <w:top w:w="80" w:type="dxa"/>
              <w:left w:w="110" w:type="dxa"/>
              <w:bottom w:w="80" w:type="dxa"/>
              <w:right w:w="110" w:type="dxa"/>
            </w:tcMar>
            <w:vAlign w:val="center"/>
          </w:tcPr>
          <w:p w14:paraId="4915B87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التراث الإسلامي</w:t>
            </w:r>
          </w:p>
        </w:tc>
        <w:tc>
          <w:tcPr>
            <w:tcW w:w="1440" w:type="dxa"/>
            <w:shd w:val="clear" w:color="auto" w:fill="595959"/>
            <w:tcMar>
              <w:top w:w="80" w:type="dxa"/>
              <w:left w:w="110" w:type="dxa"/>
              <w:bottom w:w="80" w:type="dxa"/>
              <w:right w:w="110" w:type="dxa"/>
            </w:tcMar>
            <w:vAlign w:val="center"/>
          </w:tcPr>
          <w:p w14:paraId="6152A36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الإدارة الإسلامية</w:t>
            </w:r>
          </w:p>
        </w:tc>
        <w:tc>
          <w:tcPr>
            <w:tcW w:w="1440" w:type="dxa"/>
            <w:shd w:val="clear" w:color="auto" w:fill="595959"/>
            <w:tcMar>
              <w:top w:w="80" w:type="dxa"/>
              <w:left w:w="110" w:type="dxa"/>
              <w:bottom w:w="80" w:type="dxa"/>
              <w:right w:w="110" w:type="dxa"/>
            </w:tcMar>
            <w:vAlign w:val="center"/>
          </w:tcPr>
          <w:p w14:paraId="3A531E5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أسلمة المعرفة</w:t>
            </w:r>
          </w:p>
        </w:tc>
        <w:tc>
          <w:tcPr>
            <w:tcW w:w="1800" w:type="dxa"/>
            <w:shd w:val="clear" w:color="auto" w:fill="375623"/>
            <w:tcMar>
              <w:top w:w="80" w:type="dxa"/>
              <w:left w:w="110" w:type="dxa"/>
              <w:bottom w:w="80" w:type="dxa"/>
              <w:right w:w="110" w:type="dxa"/>
            </w:tcMar>
            <w:vAlign w:val="center"/>
          </w:tcPr>
          <w:p w14:paraId="21BF3EA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 xml:space="preserve">هذا المشروع </w:t>
            </w:r>
            <w:r w:rsidRPr="00D65A27">
              <w:rPr>
                <w:rFonts w:ascii="Segoe UI Symbol" w:hAnsi="Segoe UI Symbol" w:cs="Segoe UI Symbol" w:hint="cs"/>
                <w:b/>
                <w:bCs/>
                <w:color w:val="FFFFFF"/>
                <w:sz w:val="28"/>
                <w:szCs w:val="28"/>
                <w:rtl/>
              </w:rPr>
              <w:t>★</w:t>
            </w:r>
          </w:p>
        </w:tc>
      </w:tr>
      <w:tr w:rsidR="003654A2" w:rsidRPr="00D65A27" w14:paraId="6CC10752" w14:textId="77777777" w:rsidTr="00A011EA">
        <w:tc>
          <w:tcPr>
            <w:tcW w:w="1080" w:type="dxa"/>
            <w:shd w:val="clear" w:color="auto" w:fill="EBF5FB"/>
            <w:tcMar>
              <w:top w:w="80" w:type="dxa"/>
              <w:left w:w="110" w:type="dxa"/>
              <w:bottom w:w="80" w:type="dxa"/>
              <w:right w:w="110" w:type="dxa"/>
            </w:tcMar>
            <w:vAlign w:val="center"/>
          </w:tcPr>
          <w:p w14:paraId="2DCAD3E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نقطة البدء</w:t>
            </w:r>
          </w:p>
        </w:tc>
        <w:tc>
          <w:tcPr>
            <w:tcW w:w="1440" w:type="dxa"/>
            <w:shd w:val="clear" w:color="auto" w:fill="F5F5F5"/>
            <w:tcMar>
              <w:top w:w="80" w:type="dxa"/>
              <w:left w:w="110" w:type="dxa"/>
              <w:bottom w:w="80" w:type="dxa"/>
              <w:right w:w="110" w:type="dxa"/>
            </w:tcMar>
            <w:vAlign w:val="center"/>
          </w:tcPr>
          <w:p w14:paraId="592F034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التجربة البشرية</w:t>
            </w:r>
          </w:p>
        </w:tc>
        <w:tc>
          <w:tcPr>
            <w:tcW w:w="1440" w:type="dxa"/>
            <w:shd w:val="clear" w:color="auto" w:fill="FFF2CC"/>
            <w:tcMar>
              <w:top w:w="80" w:type="dxa"/>
              <w:left w:w="110" w:type="dxa"/>
              <w:bottom w:w="80" w:type="dxa"/>
              <w:right w:w="110" w:type="dxa"/>
            </w:tcMar>
            <w:vAlign w:val="center"/>
          </w:tcPr>
          <w:p w14:paraId="7B9E936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الخبرة التاريخية</w:t>
            </w:r>
          </w:p>
        </w:tc>
        <w:tc>
          <w:tcPr>
            <w:tcW w:w="1440" w:type="dxa"/>
            <w:shd w:val="clear" w:color="auto" w:fill="F2E8F8"/>
            <w:tcMar>
              <w:top w:w="80" w:type="dxa"/>
              <w:left w:w="110" w:type="dxa"/>
              <w:bottom w:w="80" w:type="dxa"/>
              <w:right w:w="110" w:type="dxa"/>
            </w:tcMar>
            <w:vAlign w:val="center"/>
          </w:tcPr>
          <w:p w14:paraId="0D8924D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xml:space="preserve">النظرية الغربية </w:t>
            </w:r>
            <w:r w:rsidRPr="00D65A27">
              <w:rPr>
                <w:rFonts w:hint="cs"/>
                <w:color w:val="000000"/>
                <w:sz w:val="28"/>
                <w:szCs w:val="28"/>
                <w:rtl/>
              </w:rPr>
              <w:t>←</w:t>
            </w:r>
            <w:r w:rsidRPr="00D65A27">
              <w:rPr>
                <w:rFonts w:ascii="Sakkal Majalla" w:hAnsi="Sakkal Majalla" w:cs="Sakkal Majalla"/>
                <w:color w:val="000000"/>
                <w:sz w:val="28"/>
                <w:szCs w:val="28"/>
                <w:rtl/>
              </w:rPr>
              <w:t xml:space="preserve"> </w:t>
            </w:r>
            <w:r w:rsidRPr="00D65A27">
              <w:rPr>
                <w:rFonts w:ascii="Sakkal Majalla" w:hAnsi="Sakkal Majalla" w:cs="Sakkal Majalla" w:hint="cs"/>
                <w:color w:val="000000"/>
                <w:sz w:val="28"/>
                <w:szCs w:val="28"/>
                <w:rtl/>
              </w:rPr>
              <w:t>الإسلام</w:t>
            </w:r>
          </w:p>
        </w:tc>
        <w:tc>
          <w:tcPr>
            <w:tcW w:w="1440" w:type="dxa"/>
            <w:shd w:val="clear" w:color="auto" w:fill="FFF5E0"/>
            <w:tcMar>
              <w:top w:w="80" w:type="dxa"/>
              <w:left w:w="110" w:type="dxa"/>
              <w:bottom w:w="80" w:type="dxa"/>
              <w:right w:w="110" w:type="dxa"/>
            </w:tcMar>
            <w:vAlign w:val="center"/>
          </w:tcPr>
          <w:p w14:paraId="6156367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الفلسفة الإسلامية</w:t>
            </w:r>
          </w:p>
        </w:tc>
        <w:tc>
          <w:tcPr>
            <w:tcW w:w="1800" w:type="dxa"/>
            <w:shd w:val="clear" w:color="auto" w:fill="EBF5E0"/>
            <w:tcMar>
              <w:top w:w="80" w:type="dxa"/>
              <w:left w:w="110" w:type="dxa"/>
              <w:bottom w:w="80" w:type="dxa"/>
              <w:right w:w="110" w:type="dxa"/>
            </w:tcMar>
            <w:vAlign w:val="center"/>
          </w:tcPr>
          <w:p w14:paraId="4374A3E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 xml:space="preserve">القرآن الكريم </w:t>
            </w:r>
            <w:r w:rsidRPr="00D65A27">
              <w:rPr>
                <w:rFonts w:hint="cs"/>
                <w:b/>
                <w:bCs/>
                <w:color w:val="375623"/>
                <w:sz w:val="28"/>
                <w:szCs w:val="28"/>
                <w:rtl/>
              </w:rPr>
              <w:t>←</w:t>
            </w:r>
            <w:r w:rsidRPr="00D65A27">
              <w:rPr>
                <w:rFonts w:ascii="Sakkal Majalla" w:hAnsi="Sakkal Majalla" w:cs="Sakkal Majalla"/>
                <w:b/>
                <w:bCs/>
                <w:color w:val="375623"/>
                <w:sz w:val="28"/>
                <w:szCs w:val="28"/>
                <w:rtl/>
              </w:rPr>
              <w:t xml:space="preserve"> </w:t>
            </w:r>
            <w:r w:rsidRPr="00D65A27">
              <w:rPr>
                <w:rFonts w:ascii="Sakkal Majalla" w:hAnsi="Sakkal Majalla" w:cs="Sakkal Majalla" w:hint="cs"/>
                <w:b/>
                <w:bCs/>
                <w:color w:val="375623"/>
                <w:sz w:val="28"/>
                <w:szCs w:val="28"/>
                <w:rtl/>
              </w:rPr>
              <w:t>الإدارة</w:t>
            </w:r>
          </w:p>
        </w:tc>
      </w:tr>
      <w:tr w:rsidR="003654A2" w:rsidRPr="00D65A27" w14:paraId="410CCC6E" w14:textId="77777777" w:rsidTr="00A011EA">
        <w:tc>
          <w:tcPr>
            <w:tcW w:w="1080" w:type="dxa"/>
            <w:shd w:val="clear" w:color="auto" w:fill="FFFFFF"/>
            <w:tcMar>
              <w:top w:w="80" w:type="dxa"/>
              <w:left w:w="110" w:type="dxa"/>
              <w:bottom w:w="80" w:type="dxa"/>
              <w:right w:w="110" w:type="dxa"/>
            </w:tcMar>
            <w:vAlign w:val="center"/>
          </w:tcPr>
          <w:p w14:paraId="4442C14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الإنسان</w:t>
            </w:r>
          </w:p>
        </w:tc>
        <w:tc>
          <w:tcPr>
            <w:tcW w:w="1440" w:type="dxa"/>
            <w:shd w:val="clear" w:color="auto" w:fill="FFFFFF"/>
            <w:tcMar>
              <w:top w:w="80" w:type="dxa"/>
              <w:left w:w="110" w:type="dxa"/>
              <w:bottom w:w="80" w:type="dxa"/>
              <w:right w:w="110" w:type="dxa"/>
            </w:tcMar>
            <w:vAlign w:val="center"/>
          </w:tcPr>
          <w:p w14:paraId="4FFDE7F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نفعي رشيد</w:t>
            </w:r>
          </w:p>
        </w:tc>
        <w:tc>
          <w:tcPr>
            <w:tcW w:w="1440" w:type="dxa"/>
            <w:shd w:val="clear" w:color="auto" w:fill="FFFFFF"/>
            <w:tcMar>
              <w:top w:w="80" w:type="dxa"/>
              <w:left w:w="110" w:type="dxa"/>
              <w:bottom w:w="80" w:type="dxa"/>
              <w:right w:w="110" w:type="dxa"/>
            </w:tcMar>
            <w:vAlign w:val="center"/>
          </w:tcPr>
          <w:p w14:paraId="5AB8850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راعٍ مُحاسَب</w:t>
            </w:r>
          </w:p>
        </w:tc>
        <w:tc>
          <w:tcPr>
            <w:tcW w:w="1440" w:type="dxa"/>
            <w:shd w:val="clear" w:color="auto" w:fill="FFFFFF"/>
            <w:tcMar>
              <w:top w:w="80" w:type="dxa"/>
              <w:left w:w="110" w:type="dxa"/>
              <w:bottom w:w="80" w:type="dxa"/>
              <w:right w:w="110" w:type="dxa"/>
            </w:tcMar>
            <w:vAlign w:val="center"/>
          </w:tcPr>
          <w:p w14:paraId="73D56F3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مؤمن منتج</w:t>
            </w:r>
          </w:p>
        </w:tc>
        <w:tc>
          <w:tcPr>
            <w:tcW w:w="1440" w:type="dxa"/>
            <w:shd w:val="clear" w:color="auto" w:fill="FFFFFF"/>
            <w:tcMar>
              <w:top w:w="80" w:type="dxa"/>
              <w:left w:w="110" w:type="dxa"/>
              <w:bottom w:w="80" w:type="dxa"/>
              <w:right w:w="110" w:type="dxa"/>
            </w:tcMar>
            <w:vAlign w:val="center"/>
          </w:tcPr>
          <w:p w14:paraId="5E19220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خليفة</w:t>
            </w:r>
          </w:p>
        </w:tc>
        <w:tc>
          <w:tcPr>
            <w:tcW w:w="1800" w:type="dxa"/>
            <w:shd w:val="clear" w:color="auto" w:fill="FFFFFF"/>
            <w:tcMar>
              <w:top w:w="80" w:type="dxa"/>
              <w:left w:w="110" w:type="dxa"/>
              <w:bottom w:w="80" w:type="dxa"/>
              <w:right w:w="110" w:type="dxa"/>
            </w:tcMar>
            <w:vAlign w:val="center"/>
          </w:tcPr>
          <w:p w14:paraId="053AEFC3"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 xml:space="preserve">مستخلَف مكلَّف بالوسع مُبتلى (الفصل الثامن)</w:t>
            </w:r>
          </w:p>
        </w:tc>
      </w:tr>
      <w:tr w:rsidR="003654A2" w:rsidRPr="00D65A27" w14:paraId="103D1399" w14:textId="77777777" w:rsidTr="00A011EA">
        <w:tc>
          <w:tcPr>
            <w:tcW w:w="1080" w:type="dxa"/>
            <w:shd w:val="clear" w:color="auto" w:fill="EBF5FB"/>
            <w:tcMar>
              <w:top w:w="80" w:type="dxa"/>
              <w:left w:w="110" w:type="dxa"/>
              <w:bottom w:w="80" w:type="dxa"/>
              <w:right w:w="110" w:type="dxa"/>
            </w:tcMar>
            <w:vAlign w:val="center"/>
          </w:tcPr>
          <w:p w14:paraId="230B617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المرجع الأعلى</w:t>
            </w:r>
          </w:p>
        </w:tc>
        <w:tc>
          <w:tcPr>
            <w:tcW w:w="1440" w:type="dxa"/>
            <w:shd w:val="clear" w:color="auto" w:fill="F5F5F5"/>
            <w:tcMar>
              <w:top w:w="80" w:type="dxa"/>
              <w:left w:w="110" w:type="dxa"/>
              <w:bottom w:w="80" w:type="dxa"/>
              <w:right w:w="110" w:type="dxa"/>
            </w:tcMar>
            <w:vAlign w:val="center"/>
          </w:tcPr>
          <w:p w14:paraId="06A6F35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التجربة فقط</w:t>
            </w:r>
          </w:p>
        </w:tc>
        <w:tc>
          <w:tcPr>
            <w:tcW w:w="1440" w:type="dxa"/>
            <w:shd w:val="clear" w:color="auto" w:fill="FFF2CC"/>
            <w:tcMar>
              <w:top w:w="80" w:type="dxa"/>
              <w:left w:w="110" w:type="dxa"/>
              <w:bottom w:w="80" w:type="dxa"/>
              <w:right w:w="110" w:type="dxa"/>
            </w:tcMar>
            <w:vAlign w:val="center"/>
          </w:tcPr>
          <w:p w14:paraId="4DD213A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التاريخ + الفقه</w:t>
            </w:r>
          </w:p>
        </w:tc>
        <w:tc>
          <w:tcPr>
            <w:tcW w:w="1440" w:type="dxa"/>
            <w:shd w:val="clear" w:color="auto" w:fill="F2E8F8"/>
            <w:tcMar>
              <w:top w:w="80" w:type="dxa"/>
              <w:left w:w="110" w:type="dxa"/>
              <w:bottom w:w="80" w:type="dxa"/>
              <w:right w:w="110" w:type="dxa"/>
            </w:tcMar>
            <w:vAlign w:val="center"/>
          </w:tcPr>
          <w:p w14:paraId="0F49506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الغرب + القرآن</w:t>
            </w:r>
          </w:p>
        </w:tc>
        <w:tc>
          <w:tcPr>
            <w:tcW w:w="1440" w:type="dxa"/>
            <w:shd w:val="clear" w:color="auto" w:fill="FFF5E0"/>
            <w:tcMar>
              <w:top w:w="80" w:type="dxa"/>
              <w:left w:w="110" w:type="dxa"/>
              <w:bottom w:w="80" w:type="dxa"/>
              <w:right w:w="110" w:type="dxa"/>
            </w:tcMar>
            <w:vAlign w:val="center"/>
          </w:tcPr>
          <w:p w14:paraId="0A9E4BA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الوحي + العقل</w:t>
            </w:r>
          </w:p>
        </w:tc>
        <w:tc>
          <w:tcPr>
            <w:tcW w:w="1800" w:type="dxa"/>
            <w:shd w:val="clear" w:color="auto" w:fill="EBF5E0"/>
            <w:tcMar>
              <w:top w:w="80" w:type="dxa"/>
              <w:left w:w="110" w:type="dxa"/>
              <w:bottom w:w="80" w:type="dxa"/>
              <w:right w:w="110" w:type="dxa"/>
            </w:tcMar>
            <w:vAlign w:val="center"/>
          </w:tcPr>
          <w:p w14:paraId="75C7E22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القرآن دستور + السنة بيان</w:t>
            </w:r>
          </w:p>
        </w:tc>
      </w:tr>
      <w:tr w:rsidR="003654A2" w:rsidRPr="00D65A27" w14:paraId="58967BAE" w14:textId="77777777" w:rsidTr="00A011EA">
        <w:tc>
          <w:tcPr>
            <w:tcW w:w="1080" w:type="dxa"/>
            <w:shd w:val="clear" w:color="auto" w:fill="FFFFFF"/>
            <w:tcMar>
              <w:top w:w="80" w:type="dxa"/>
              <w:left w:w="110" w:type="dxa"/>
              <w:bottom w:w="80" w:type="dxa"/>
              <w:right w:w="110" w:type="dxa"/>
            </w:tcMar>
            <w:vAlign w:val="center"/>
          </w:tcPr>
          <w:p w14:paraId="1225851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الأداة الرئيسية</w:t>
            </w:r>
          </w:p>
        </w:tc>
        <w:tc>
          <w:tcPr>
            <w:tcW w:w="1440" w:type="dxa"/>
            <w:shd w:val="clear" w:color="auto" w:fill="FFFFFF"/>
            <w:tcMar>
              <w:top w:w="80" w:type="dxa"/>
              <w:left w:w="110" w:type="dxa"/>
              <w:bottom w:w="80" w:type="dxa"/>
              <w:right w:w="110" w:type="dxa"/>
            </w:tcMar>
            <w:vAlign w:val="center"/>
          </w:tcPr>
          <w:p w14:paraId="446E7E4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المنهج التجريبي</w:t>
            </w:r>
          </w:p>
        </w:tc>
        <w:tc>
          <w:tcPr>
            <w:tcW w:w="1440" w:type="dxa"/>
            <w:shd w:val="clear" w:color="auto" w:fill="FFFFFF"/>
            <w:tcMar>
              <w:top w:w="80" w:type="dxa"/>
              <w:left w:w="110" w:type="dxa"/>
              <w:bottom w:w="80" w:type="dxa"/>
              <w:right w:w="110" w:type="dxa"/>
            </w:tcMar>
            <w:vAlign w:val="center"/>
          </w:tcPr>
          <w:p w14:paraId="5DEFE80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الفقه والمقاصد</w:t>
            </w:r>
          </w:p>
        </w:tc>
        <w:tc>
          <w:tcPr>
            <w:tcW w:w="1440" w:type="dxa"/>
            <w:shd w:val="clear" w:color="auto" w:fill="FFFFFF"/>
            <w:tcMar>
              <w:top w:w="80" w:type="dxa"/>
              <w:left w:w="110" w:type="dxa"/>
              <w:bottom w:w="80" w:type="dxa"/>
              <w:right w:w="110" w:type="dxa"/>
            </w:tcMar>
            <w:vAlign w:val="center"/>
          </w:tcPr>
          <w:p w14:paraId="57A513C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أداة خاصة</w:t>
            </w:r>
          </w:p>
        </w:tc>
        <w:tc>
          <w:tcPr>
            <w:tcW w:w="1440" w:type="dxa"/>
            <w:shd w:val="clear" w:color="auto" w:fill="FFFFFF"/>
            <w:tcMar>
              <w:top w:w="80" w:type="dxa"/>
              <w:left w:w="110" w:type="dxa"/>
              <w:bottom w:w="80" w:type="dxa"/>
              <w:right w:w="110" w:type="dxa"/>
            </w:tcMar>
            <w:vAlign w:val="center"/>
          </w:tcPr>
          <w:p w14:paraId="72F4C52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12 خطوة للفاروقي</w:t>
            </w:r>
          </w:p>
        </w:tc>
        <w:tc>
          <w:tcPr>
            <w:tcW w:w="1800" w:type="dxa"/>
            <w:shd w:val="clear" w:color="auto" w:fill="FFFFFF"/>
            <w:tcMar>
              <w:top w:w="80" w:type="dxa"/>
              <w:left w:w="110" w:type="dxa"/>
              <w:bottom w:w="80" w:type="dxa"/>
              <w:right w:w="110" w:type="dxa"/>
            </w:tcMar>
            <w:vAlign w:val="center"/>
          </w:tcPr>
          <w:p w14:paraId="333D7AA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سلم سباعي + بروتوكول + بطاقة</w:t>
            </w:r>
          </w:p>
        </w:tc>
      </w:tr>
      <w:tr w:rsidR="003654A2" w:rsidRPr="00D65A27" w14:paraId="5ACBAD96" w14:textId="77777777" w:rsidTr="00A011EA">
        <w:tc>
          <w:tcPr>
            <w:tcW w:w="1080" w:type="dxa"/>
            <w:shd w:val="clear" w:color="auto" w:fill="EBF5FB"/>
            <w:tcMar>
              <w:top w:w="80" w:type="dxa"/>
              <w:left w:w="110" w:type="dxa"/>
              <w:bottom w:w="80" w:type="dxa"/>
              <w:right w:w="110" w:type="dxa"/>
            </w:tcMar>
            <w:vAlign w:val="center"/>
          </w:tcPr>
          <w:p w14:paraId="2013B27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الاختبارية</w:t>
            </w:r>
          </w:p>
        </w:tc>
        <w:tc>
          <w:tcPr>
            <w:tcW w:w="1440" w:type="dxa"/>
            <w:shd w:val="clear" w:color="auto" w:fill="F5F5F5"/>
            <w:tcMar>
              <w:top w:w="80" w:type="dxa"/>
              <w:left w:w="110" w:type="dxa"/>
              <w:bottom w:w="80" w:type="dxa"/>
              <w:right w:w="110" w:type="dxa"/>
            </w:tcMar>
            <w:vAlign w:val="center"/>
          </w:tcPr>
          <w:p w14:paraId="2EB1E9BA"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عالية</w:t>
            </w:r>
          </w:p>
        </w:tc>
        <w:tc>
          <w:tcPr>
            <w:tcW w:w="1440" w:type="dxa"/>
            <w:shd w:val="clear" w:color="auto" w:fill="FFF2CC"/>
            <w:tcMar>
              <w:top w:w="80" w:type="dxa"/>
              <w:left w:w="110" w:type="dxa"/>
              <w:bottom w:w="80" w:type="dxa"/>
              <w:right w:w="110" w:type="dxa"/>
            </w:tcMar>
            <w:vAlign w:val="center"/>
          </w:tcPr>
          <w:p w14:paraId="7A60596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منخفضة</w:t>
            </w:r>
          </w:p>
        </w:tc>
        <w:tc>
          <w:tcPr>
            <w:tcW w:w="1440" w:type="dxa"/>
            <w:shd w:val="clear" w:color="auto" w:fill="F2E8F8"/>
            <w:tcMar>
              <w:top w:w="80" w:type="dxa"/>
              <w:left w:w="110" w:type="dxa"/>
              <w:bottom w:w="80" w:type="dxa"/>
              <w:right w:w="110" w:type="dxa"/>
            </w:tcMar>
            <w:vAlign w:val="center"/>
          </w:tcPr>
          <w:p w14:paraId="5D521C7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منخفضة</w:t>
            </w:r>
          </w:p>
        </w:tc>
        <w:tc>
          <w:tcPr>
            <w:tcW w:w="1440" w:type="dxa"/>
            <w:shd w:val="clear" w:color="auto" w:fill="FFF5E0"/>
            <w:tcMar>
              <w:top w:w="80" w:type="dxa"/>
              <w:left w:w="110" w:type="dxa"/>
              <w:bottom w:w="80" w:type="dxa"/>
              <w:right w:w="110" w:type="dxa"/>
            </w:tcMar>
            <w:vAlign w:val="center"/>
          </w:tcPr>
          <w:p w14:paraId="321B7BB8"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متوسطة</w:t>
            </w:r>
          </w:p>
        </w:tc>
        <w:tc>
          <w:tcPr>
            <w:tcW w:w="1800" w:type="dxa"/>
            <w:shd w:val="clear" w:color="auto" w:fill="EBF5E0"/>
            <w:tcMar>
              <w:top w:w="80" w:type="dxa"/>
              <w:left w:w="110" w:type="dxa"/>
              <w:bottom w:w="80" w:type="dxa"/>
              <w:right w:w="110" w:type="dxa"/>
            </w:tcMar>
            <w:vAlign w:val="center"/>
          </w:tcPr>
          <w:p w14:paraId="6365FDE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عالية (فرضية صفرية)</w:t>
            </w:r>
          </w:p>
        </w:tc>
      </w:tr>
      <w:tr w:rsidR="003654A2" w:rsidRPr="00D65A27" w14:paraId="27FD1827" w14:textId="77777777" w:rsidTr="00A011EA">
        <w:tc>
          <w:tcPr>
            <w:tcW w:w="1080" w:type="dxa"/>
            <w:shd w:val="clear" w:color="auto" w:fill="FFFFFF"/>
            <w:tcMar>
              <w:top w:w="80" w:type="dxa"/>
              <w:left w:w="110" w:type="dxa"/>
              <w:bottom w:w="80" w:type="dxa"/>
              <w:right w:w="110" w:type="dxa"/>
            </w:tcMar>
            <w:vAlign w:val="center"/>
          </w:tcPr>
          <w:p w14:paraId="52CF45A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نقطة القوة</w:t>
            </w:r>
          </w:p>
        </w:tc>
        <w:tc>
          <w:tcPr>
            <w:tcW w:w="1440" w:type="dxa"/>
            <w:shd w:val="clear" w:color="auto" w:fill="FFFFFF"/>
            <w:tcMar>
              <w:top w:w="80" w:type="dxa"/>
              <w:left w:w="110" w:type="dxa"/>
              <w:bottom w:w="80" w:type="dxa"/>
              <w:right w:w="110" w:type="dxa"/>
            </w:tcMar>
            <w:vAlign w:val="center"/>
          </w:tcPr>
          <w:p w14:paraId="74B11D8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الصرامة المنهجية</w:t>
            </w:r>
          </w:p>
        </w:tc>
        <w:tc>
          <w:tcPr>
            <w:tcW w:w="1440" w:type="dxa"/>
            <w:shd w:val="clear" w:color="auto" w:fill="FFFFFF"/>
            <w:tcMar>
              <w:top w:w="80" w:type="dxa"/>
              <w:left w:w="110" w:type="dxa"/>
              <w:bottom w:w="80" w:type="dxa"/>
              <w:right w:w="110" w:type="dxa"/>
            </w:tcMar>
            <w:vAlign w:val="center"/>
          </w:tcPr>
          <w:p w14:paraId="49C6541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الثراء التاريخي</w:t>
            </w:r>
          </w:p>
        </w:tc>
        <w:tc>
          <w:tcPr>
            <w:tcW w:w="1440" w:type="dxa"/>
            <w:shd w:val="clear" w:color="auto" w:fill="FFFFFF"/>
            <w:tcMar>
              <w:top w:w="80" w:type="dxa"/>
              <w:left w:w="110" w:type="dxa"/>
              <w:bottom w:w="80" w:type="dxa"/>
              <w:right w:w="110" w:type="dxa"/>
            </w:tcMar>
            <w:vAlign w:val="center"/>
          </w:tcPr>
          <w:p w14:paraId="5894584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فتح الباب الأكاديمي</w:t>
            </w:r>
          </w:p>
        </w:tc>
        <w:tc>
          <w:tcPr>
            <w:tcW w:w="1440" w:type="dxa"/>
            <w:shd w:val="clear" w:color="auto" w:fill="FFFFFF"/>
            <w:tcMar>
              <w:top w:w="80" w:type="dxa"/>
              <w:left w:w="110" w:type="dxa"/>
              <w:bottom w:w="80" w:type="dxa"/>
              <w:right w:w="110" w:type="dxa"/>
            </w:tcMar>
            <w:vAlign w:val="center"/>
          </w:tcPr>
          <w:p w14:paraId="4E0CAEC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التأسيس الفلسفي</w:t>
            </w:r>
          </w:p>
        </w:tc>
        <w:tc>
          <w:tcPr>
            <w:tcW w:w="1800" w:type="dxa"/>
            <w:shd w:val="clear" w:color="auto" w:fill="FFFFFF"/>
            <w:tcMar>
              <w:top w:w="80" w:type="dxa"/>
              <w:left w:w="110" w:type="dxa"/>
              <w:bottom w:w="80" w:type="dxa"/>
              <w:right w:w="110" w:type="dxa"/>
            </w:tcMar>
            <w:vAlign w:val="center"/>
          </w:tcPr>
          <w:p w14:paraId="57991D1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375623"/>
                <w:sz w:val="28"/>
                <w:szCs w:val="28"/>
                <w:rtl/>
              </w:rPr>
              <w:t>الأصالة + الصرامة + الأدوات</w:t>
            </w:r>
          </w:p>
        </w:tc>
      </w:tr>
    </w:tbl>
    <w:p w14:paraId="33945720" w14:textId="77777777" w:rsidR="003654A2" w:rsidRPr="00D65A27" w:rsidRDefault="003654A2" w:rsidP="003654A2">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lastRenderedPageBreak/>
        <w:t>جدول 2.5 — المقارنة الشاملة بين التيارات الخمسة.</w:t>
      </w:r>
    </w:p>
    <w:p w14:paraId="5CDF40FD" w14:textId="77777777" w:rsidR="003654A2" w:rsidRPr="00D65A27" w:rsidRDefault="003654A2" w:rsidP="003654A2">
      <w:pPr>
        <w:bidi/>
        <w:spacing w:after="60"/>
        <w:rPr>
          <w:rFonts w:ascii="Sakkal Majalla" w:hAnsi="Sakkal Majalla" w:cs="Sakkal Majalla"/>
          <w:sz w:val="28"/>
          <w:szCs w:val="28"/>
        </w:rPr>
      </w:pPr>
    </w:p>
    <w:p w14:paraId="7BCD05FE"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036BEA8C"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2.7  لماذا لم تحلّ أسلمة المعرفة الإشكالية الإدارية: سبعة أسباب بنيوية</w:t>
      </w:r>
    </w:p>
    <w:p w14:paraId="5E11A758"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أقصد بهذا القسم نقد السابقين؛ فقد عملوا وأنتجوا في ظروف أصعب من ظروفنا. أقصد تشخيص الإشكالية حتى لا نعيد إنتاجها. وينتهي التشخيص إلى سبعة أسباب، أولها الجذر الذي تتفرع عنه الستة الأخرى: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2160"/>
        <w:gridCol w:w="3960"/>
        <w:gridCol w:w="2160"/>
      </w:tblGrid>
      <w:tr w:rsidR="003654A2" w:rsidRPr="00D65A27" w14:paraId="31BFFFDA" w14:textId="77777777" w:rsidTr="00A011EA">
        <w:tc>
          <w:tcPr>
            <w:tcW w:w="360" w:type="dxa"/>
            <w:shd w:val="clear" w:color="auto" w:fill="1F3864"/>
            <w:tcMar>
              <w:top w:w="80" w:type="dxa"/>
              <w:left w:w="110" w:type="dxa"/>
              <w:bottom w:w="80" w:type="dxa"/>
              <w:right w:w="110" w:type="dxa"/>
            </w:tcMar>
            <w:vAlign w:val="center"/>
          </w:tcPr>
          <w:p w14:paraId="664DB46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w:t>
            </w:r>
          </w:p>
        </w:tc>
        <w:tc>
          <w:tcPr>
            <w:tcW w:w="2160" w:type="dxa"/>
            <w:shd w:val="clear" w:color="auto" w:fill="1F3864"/>
            <w:tcMar>
              <w:top w:w="80" w:type="dxa"/>
              <w:left w:w="110" w:type="dxa"/>
              <w:bottom w:w="80" w:type="dxa"/>
              <w:right w:w="110" w:type="dxa"/>
            </w:tcMar>
            <w:vAlign w:val="center"/>
          </w:tcPr>
          <w:p w14:paraId="4E0FDB8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السبب البنيوي</w:t>
            </w:r>
          </w:p>
        </w:tc>
        <w:tc>
          <w:tcPr>
            <w:tcW w:w="3960" w:type="dxa"/>
            <w:shd w:val="clear" w:color="auto" w:fill="1F3864"/>
            <w:tcMar>
              <w:top w:w="80" w:type="dxa"/>
              <w:left w:w="110" w:type="dxa"/>
              <w:bottom w:w="80" w:type="dxa"/>
              <w:right w:w="110" w:type="dxa"/>
            </w:tcMar>
            <w:vAlign w:val="center"/>
          </w:tcPr>
          <w:p w14:paraId="516544F2"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التشخيص التفصيلي</w:t>
            </w:r>
          </w:p>
        </w:tc>
        <w:tc>
          <w:tcPr>
            <w:tcW w:w="2160" w:type="dxa"/>
            <w:shd w:val="clear" w:color="auto" w:fill="1F3864"/>
            <w:tcMar>
              <w:top w:w="80" w:type="dxa"/>
              <w:left w:w="110" w:type="dxa"/>
              <w:bottom w:w="80" w:type="dxa"/>
              <w:right w:w="110" w:type="dxa"/>
            </w:tcMar>
            <w:vAlign w:val="center"/>
          </w:tcPr>
          <w:p w14:paraId="3512EAA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علاج هذا الكتاب</w:t>
            </w:r>
          </w:p>
        </w:tc>
      </w:tr>
      <w:tr w:rsidR="003654A2" w:rsidRPr="00D65A27" w14:paraId="09448760" w14:textId="77777777" w:rsidTr="00A011EA">
        <w:tc>
          <w:tcPr>
            <w:tcW w:w="360" w:type="dxa"/>
            <w:shd w:val="clear" w:color="auto" w:fill="C00000"/>
            <w:tcMar>
              <w:top w:w="80" w:type="dxa"/>
              <w:left w:w="110" w:type="dxa"/>
              <w:bottom w:w="80" w:type="dxa"/>
              <w:right w:w="110" w:type="dxa"/>
            </w:tcMar>
            <w:vAlign w:val="center"/>
          </w:tcPr>
          <w:p w14:paraId="2DC70E1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1</w:t>
            </w:r>
          </w:p>
        </w:tc>
        <w:tc>
          <w:tcPr>
            <w:tcW w:w="2160" w:type="dxa"/>
            <w:shd w:val="clear" w:color="auto" w:fill="FFF5F5"/>
            <w:tcMar>
              <w:top w:w="80" w:type="dxa"/>
              <w:left w:w="110" w:type="dxa"/>
              <w:bottom w:w="80" w:type="dxa"/>
              <w:right w:w="110" w:type="dxa"/>
            </w:tcMar>
            <w:vAlign w:val="center"/>
          </w:tcPr>
          <w:p w14:paraId="48751FB0"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C00000"/>
                <w:sz w:val="28"/>
                <w:szCs w:val="28"/>
                <w:rtl/>
              </w:rPr>
              <w:t xml:space="preserve">القولبة: الأسر داخل الإطار الغربي (السبب الجذري)</w:t>
            </w:r>
          </w:p>
        </w:tc>
        <w:tc>
          <w:tcPr>
            <w:tcW w:w="3960" w:type="dxa"/>
            <w:shd w:val="clear" w:color="auto" w:fill="FFF8F8"/>
            <w:tcMar>
              <w:top w:w="80" w:type="dxa"/>
              <w:left w:w="110" w:type="dxa"/>
              <w:bottom w:w="80" w:type="dxa"/>
              <w:right w:w="110" w:type="dxa"/>
            </w:tcMar>
            <w:vAlign w:val="center"/>
          </w:tcPr>
          <w:p w14:paraId="504D82C5"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أكثر من قرن من الهيمنة الثقافية الغربية أضعف قدرة كثير من العقول على التفكير خارج الإطار الغربي، حتى حين تظن أنها تعارضه، فصار «الكذا الإسلامي» نمط التفكير السائد. Ref: Said (1978). Orientalism.</w:t>
            </w:r>
          </w:p>
        </w:tc>
        <w:tc>
          <w:tcPr>
            <w:tcW w:w="2160" w:type="dxa"/>
            <w:shd w:val="clear" w:color="auto" w:fill="EBF5E0"/>
            <w:tcMar>
              <w:top w:w="80" w:type="dxa"/>
              <w:left w:w="110" w:type="dxa"/>
              <w:bottom w:w="80" w:type="dxa"/>
              <w:right w:w="110" w:type="dxa"/>
            </w:tcMar>
            <w:vAlign w:val="center"/>
          </w:tcPr>
          <w:p w14:paraId="489EA59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 xml:space="preserve">تغيير نقطة الانطلاق من "غرب </w:t>
            </w:r>
            <w:r w:rsidRPr="00D65A27">
              <w:rPr>
                <w:rFonts w:hint="cs"/>
                <w:color w:val="375623"/>
                <w:sz w:val="28"/>
                <w:szCs w:val="28"/>
                <w:rtl/>
              </w:rPr>
              <w:t>←</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قرآن</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إلى</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قرآن</w:t>
            </w:r>
            <w:r w:rsidRPr="00D65A27">
              <w:rPr>
                <w:rFonts w:ascii="Sakkal Majalla" w:hAnsi="Sakkal Majalla" w:cs="Sakkal Majalla"/>
                <w:color w:val="375623"/>
                <w:sz w:val="28"/>
                <w:szCs w:val="28"/>
                <w:rtl/>
              </w:rPr>
              <w:t xml:space="preserve"> </w:t>
            </w:r>
            <w:r w:rsidRPr="00D65A27">
              <w:rPr>
                <w:rFonts w:hint="cs"/>
                <w:color w:val="375623"/>
                <w:sz w:val="28"/>
                <w:szCs w:val="28"/>
                <w:rtl/>
              </w:rPr>
              <w:t>←</w:t>
            </w:r>
            <w:r w:rsidRPr="00D65A27">
              <w:rPr>
                <w:rFonts w:ascii="Sakkal Majalla" w:hAnsi="Sakkal Majalla" w:cs="Sakkal Majalla"/>
                <w:color w:val="375623"/>
                <w:sz w:val="28"/>
                <w:szCs w:val="28"/>
                <w:rtl/>
              </w:rPr>
              <w:t xml:space="preserve"> </w:t>
            </w:r>
            <w:r w:rsidRPr="00D65A27">
              <w:rPr>
                <w:rFonts w:ascii="Sakkal Majalla" w:hAnsi="Sakkal Majalla" w:cs="Sakkal Majalla" w:hint="cs"/>
                <w:color w:val="375623"/>
                <w:sz w:val="28"/>
                <w:szCs w:val="28"/>
                <w:rtl/>
              </w:rPr>
              <w:t>إدارة</w:t>
            </w:r>
            <w:r w:rsidRPr="00D65A27">
              <w:rPr>
                <w:rFonts w:ascii="Sakkal Majalla" w:hAnsi="Sakkal Majalla" w:cs="Sakkal Majalla"/>
                <w:color w:val="375623"/>
                <w:sz w:val="28"/>
                <w:szCs w:val="28"/>
                <w:rtl/>
              </w:rPr>
              <w:t>"</w:t>
            </w:r>
          </w:p>
        </w:tc>
      </w:tr>
      <w:tr w:rsidR="003654A2" w:rsidRPr="00D65A27" w14:paraId="1132DC95" w14:textId="77777777" w:rsidTr="00A011EA">
        <w:tc>
          <w:tcPr>
            <w:tcW w:w="360" w:type="dxa"/>
            <w:shd w:val="clear" w:color="auto" w:fill="FFFFFF"/>
            <w:tcMar>
              <w:top w:w="80" w:type="dxa"/>
              <w:left w:w="110" w:type="dxa"/>
              <w:bottom w:w="80" w:type="dxa"/>
              <w:right w:w="110" w:type="dxa"/>
            </w:tcMar>
            <w:vAlign w:val="center"/>
          </w:tcPr>
          <w:p w14:paraId="250A33B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2</w:t>
            </w:r>
          </w:p>
        </w:tc>
        <w:tc>
          <w:tcPr>
            <w:tcW w:w="2160" w:type="dxa"/>
            <w:shd w:val="clear" w:color="auto" w:fill="FFFFFF"/>
            <w:tcMar>
              <w:top w:w="80" w:type="dxa"/>
              <w:left w:w="110" w:type="dxa"/>
              <w:bottom w:w="80" w:type="dxa"/>
              <w:right w:w="110" w:type="dxa"/>
            </w:tcMar>
            <w:vAlign w:val="center"/>
          </w:tcPr>
          <w:p w14:paraId="136E8BA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الخلط بين الإسلام والقرآن والتراث</w:t>
            </w:r>
          </w:p>
        </w:tc>
        <w:tc>
          <w:tcPr>
            <w:tcW w:w="3960" w:type="dxa"/>
            <w:shd w:val="clear" w:color="auto" w:fill="FFFFFF"/>
            <w:tcMar>
              <w:top w:w="80" w:type="dxa"/>
              <w:left w:w="110" w:type="dxa"/>
              <w:bottom w:w="80" w:type="dxa"/>
              <w:right w:w="110" w:type="dxa"/>
            </w:tcMar>
            <w:vAlign w:val="center"/>
          </w:tcPr>
          <w:p w14:paraId="12F185C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التعامل مع "الإسلام" ككتلة واحدة دون الفصل: القرآن (ثابت، يقيني) vs التراث (اجتهاد متغير) vs التجربة الحضارية (خبرة بشرية). هذا الخلط يُفضي إلى ادعاءات فضفاضة تستحيل الاختبار.</w:t>
            </w:r>
          </w:p>
        </w:tc>
        <w:tc>
          <w:tcPr>
            <w:tcW w:w="2160" w:type="dxa"/>
            <w:shd w:val="clear" w:color="auto" w:fill="FFFFFF"/>
            <w:tcMar>
              <w:top w:w="80" w:type="dxa"/>
              <w:left w:w="110" w:type="dxa"/>
              <w:bottom w:w="80" w:type="dxa"/>
              <w:right w:w="110" w:type="dxa"/>
            </w:tcMar>
            <w:vAlign w:val="center"/>
          </w:tcPr>
          <w:p w14:paraId="56A4F40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مبدأ أقومية القرآن + هرم المصادر: كل مصدر في مكانه بدقة</w:t>
            </w:r>
          </w:p>
        </w:tc>
      </w:tr>
      <w:tr w:rsidR="003654A2" w:rsidRPr="00D65A27" w14:paraId="1596BE19" w14:textId="77777777" w:rsidTr="00A011EA">
        <w:tc>
          <w:tcPr>
            <w:tcW w:w="360" w:type="dxa"/>
            <w:shd w:val="clear" w:color="auto" w:fill="D6E4F0"/>
            <w:tcMar>
              <w:top w:w="80" w:type="dxa"/>
              <w:left w:w="110" w:type="dxa"/>
              <w:bottom w:w="80" w:type="dxa"/>
              <w:right w:w="110" w:type="dxa"/>
            </w:tcMar>
            <w:vAlign w:val="center"/>
          </w:tcPr>
          <w:p w14:paraId="6744F56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3</w:t>
            </w:r>
          </w:p>
        </w:tc>
        <w:tc>
          <w:tcPr>
            <w:tcW w:w="2160" w:type="dxa"/>
            <w:shd w:val="clear" w:color="auto" w:fill="F5F5F5"/>
            <w:tcMar>
              <w:top w:w="80" w:type="dxa"/>
              <w:left w:w="110" w:type="dxa"/>
              <w:bottom w:w="80" w:type="dxa"/>
              <w:right w:w="110" w:type="dxa"/>
            </w:tcMar>
            <w:vAlign w:val="center"/>
          </w:tcPr>
          <w:p w14:paraId="5B874FE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التوقف عند النقد دون البناء</w:t>
            </w:r>
          </w:p>
        </w:tc>
        <w:tc>
          <w:tcPr>
            <w:tcW w:w="3960" w:type="dxa"/>
            <w:shd w:val="clear" w:color="auto" w:fill="EBF5FB"/>
            <w:tcMar>
              <w:top w:w="80" w:type="dxa"/>
              <w:left w:w="110" w:type="dxa"/>
              <w:bottom w:w="80" w:type="dxa"/>
              <w:right w:w="110" w:type="dxa"/>
            </w:tcMar>
            <w:vAlign w:val="center"/>
          </w:tcPr>
          <w:p w14:paraId="71102DF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استُنزفت الطاقة في نقد الإدارة الغربية، وهو نقد ضروري، لكنه لا ينتج نظرية بديلة ولا يملأ الفراغ. ويرى أبو سليمان في «أزمة العقل المسلم» (1993) أن الأزمة في غياب البدائل أكثر منها في غياب النقد.</w:t>
            </w:r>
          </w:p>
        </w:tc>
        <w:tc>
          <w:tcPr>
            <w:tcW w:w="2160" w:type="dxa"/>
            <w:shd w:val="clear" w:color="auto" w:fill="E2EFDA"/>
            <w:tcMar>
              <w:top w:w="80" w:type="dxa"/>
              <w:left w:w="110" w:type="dxa"/>
              <w:bottom w:w="80" w:type="dxa"/>
              <w:right w:w="110" w:type="dxa"/>
            </w:tcMar>
            <w:vAlign w:val="center"/>
          </w:tcPr>
          <w:p w14:paraId="14BF9A7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خمس نقاط بناء إيجابي + أدوات تشغيلية</w:t>
            </w:r>
          </w:p>
        </w:tc>
      </w:tr>
      <w:tr w:rsidR="003654A2" w:rsidRPr="00D65A27" w14:paraId="16F17AC6" w14:textId="77777777" w:rsidTr="00A011EA">
        <w:tc>
          <w:tcPr>
            <w:tcW w:w="360" w:type="dxa"/>
            <w:shd w:val="clear" w:color="auto" w:fill="FFFFFF"/>
            <w:tcMar>
              <w:top w:w="80" w:type="dxa"/>
              <w:left w:w="110" w:type="dxa"/>
              <w:bottom w:w="80" w:type="dxa"/>
              <w:right w:w="110" w:type="dxa"/>
            </w:tcMar>
            <w:vAlign w:val="center"/>
          </w:tcPr>
          <w:p w14:paraId="5307954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4</w:t>
            </w:r>
          </w:p>
        </w:tc>
        <w:tc>
          <w:tcPr>
            <w:tcW w:w="2160" w:type="dxa"/>
            <w:shd w:val="clear" w:color="auto" w:fill="FFFFFF"/>
            <w:tcMar>
              <w:top w:w="80" w:type="dxa"/>
              <w:left w:w="110" w:type="dxa"/>
              <w:bottom w:w="80" w:type="dxa"/>
              <w:right w:w="110" w:type="dxa"/>
            </w:tcMar>
            <w:vAlign w:val="center"/>
          </w:tcPr>
          <w:p w14:paraId="64F5C61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غياب نظرية المعرفة الوسيطة</w:t>
            </w:r>
          </w:p>
        </w:tc>
        <w:tc>
          <w:tcPr>
            <w:tcW w:w="3960" w:type="dxa"/>
            <w:shd w:val="clear" w:color="auto" w:fill="FFFFFF"/>
            <w:tcMar>
              <w:top w:w="80" w:type="dxa"/>
              <w:left w:w="110" w:type="dxa"/>
              <w:bottom w:w="80" w:type="dxa"/>
              <w:right w:w="110" w:type="dxa"/>
            </w:tcMar>
            <w:vAlign w:val="center"/>
          </w:tcPr>
          <w:p w14:paraId="43BD344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جسر منهجي واضح بين النص القرآني والنظرية الإدارية. السؤال الأخطر: كيف تُحوَّل الدلالة القرآنية إلى فرضية قابلة للاختبار؟ لم يُجَب عنه بالدقة الكافية في أي تيار سابق.</w:t>
            </w:r>
          </w:p>
        </w:tc>
        <w:tc>
          <w:tcPr>
            <w:tcW w:w="2160" w:type="dxa"/>
            <w:shd w:val="clear" w:color="auto" w:fill="FFFFFF"/>
            <w:tcMar>
              <w:top w:w="80" w:type="dxa"/>
              <w:left w:w="110" w:type="dxa"/>
              <w:bottom w:w="80" w:type="dxa"/>
              <w:right w:w="110" w:type="dxa"/>
            </w:tcMar>
            <w:vAlign w:val="center"/>
          </w:tcPr>
          <w:p w14:paraId="4C8B4C0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سلم الاشتقاق السباعي + بروتوكول القراءة الثماني</w:t>
            </w:r>
          </w:p>
        </w:tc>
      </w:tr>
      <w:tr w:rsidR="003654A2" w:rsidRPr="00D65A27" w14:paraId="3E9504BC" w14:textId="77777777" w:rsidTr="00A011EA">
        <w:tc>
          <w:tcPr>
            <w:tcW w:w="360" w:type="dxa"/>
            <w:shd w:val="clear" w:color="auto" w:fill="D6E4F0"/>
            <w:tcMar>
              <w:top w:w="80" w:type="dxa"/>
              <w:left w:w="110" w:type="dxa"/>
              <w:bottom w:w="80" w:type="dxa"/>
              <w:right w:w="110" w:type="dxa"/>
            </w:tcMar>
            <w:vAlign w:val="center"/>
          </w:tcPr>
          <w:p w14:paraId="48FFAE8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5</w:t>
            </w:r>
          </w:p>
        </w:tc>
        <w:tc>
          <w:tcPr>
            <w:tcW w:w="2160" w:type="dxa"/>
            <w:shd w:val="clear" w:color="auto" w:fill="F5F5F5"/>
            <w:tcMar>
              <w:top w:w="80" w:type="dxa"/>
              <w:left w:w="110" w:type="dxa"/>
              <w:bottom w:w="80" w:type="dxa"/>
              <w:right w:w="110" w:type="dxa"/>
            </w:tcMar>
            <w:vAlign w:val="center"/>
          </w:tcPr>
          <w:p w14:paraId="13D8795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إغفال اشتراط الاختبارية</w:t>
            </w:r>
          </w:p>
        </w:tc>
        <w:tc>
          <w:tcPr>
            <w:tcW w:w="3960" w:type="dxa"/>
            <w:shd w:val="clear" w:color="auto" w:fill="EBF5FB"/>
            <w:tcMar>
              <w:top w:w="80" w:type="dxa"/>
              <w:left w:w="110" w:type="dxa"/>
              <w:bottom w:w="80" w:type="dxa"/>
              <w:right w:w="110" w:type="dxa"/>
            </w:tcMar>
            <w:vAlign w:val="center"/>
          </w:tcPr>
          <w:p w14:paraId="72B4E7A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مبادئ مُستخلَصة لا تُصاغ صياغة تُجيز التحقق التجريبي أو النقض. ما لا يقبل النقض لا يُعدّ نظرية علمية. Ref: Popper (1963). Conjectures and Refutations.</w:t>
            </w:r>
          </w:p>
        </w:tc>
        <w:tc>
          <w:tcPr>
            <w:tcW w:w="2160" w:type="dxa"/>
            <w:shd w:val="clear" w:color="auto" w:fill="E2EFDA"/>
            <w:tcMar>
              <w:top w:w="80" w:type="dxa"/>
              <w:left w:w="110" w:type="dxa"/>
              <w:bottom w:w="80" w:type="dxa"/>
              <w:right w:w="110" w:type="dxa"/>
            </w:tcMar>
            <w:vAlign w:val="center"/>
          </w:tcPr>
          <w:p w14:paraId="21290AE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الفرضية الصفرية + بروتوكول الاختبار + مقياس الاختلاف الجوهري</w:t>
            </w:r>
          </w:p>
        </w:tc>
      </w:tr>
      <w:tr w:rsidR="003654A2" w:rsidRPr="00D65A27" w14:paraId="26384A19" w14:textId="77777777" w:rsidTr="00A011EA">
        <w:tc>
          <w:tcPr>
            <w:tcW w:w="360" w:type="dxa"/>
            <w:shd w:val="clear" w:color="auto" w:fill="FFFFFF"/>
            <w:tcMar>
              <w:top w:w="80" w:type="dxa"/>
              <w:left w:w="110" w:type="dxa"/>
              <w:bottom w:w="80" w:type="dxa"/>
              <w:right w:w="110" w:type="dxa"/>
            </w:tcMar>
            <w:vAlign w:val="center"/>
          </w:tcPr>
          <w:p w14:paraId="75E3639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6</w:t>
            </w:r>
          </w:p>
        </w:tc>
        <w:tc>
          <w:tcPr>
            <w:tcW w:w="2160" w:type="dxa"/>
            <w:shd w:val="clear" w:color="auto" w:fill="FFFFFF"/>
            <w:tcMar>
              <w:top w:w="80" w:type="dxa"/>
              <w:left w:w="110" w:type="dxa"/>
              <w:bottom w:w="80" w:type="dxa"/>
              <w:right w:w="110" w:type="dxa"/>
            </w:tcMar>
            <w:vAlign w:val="center"/>
          </w:tcPr>
          <w:p w14:paraId="2F70295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سرعة الانتقال من النص إلى التطبيق</w:t>
            </w:r>
          </w:p>
        </w:tc>
        <w:tc>
          <w:tcPr>
            <w:tcW w:w="3960" w:type="dxa"/>
            <w:shd w:val="clear" w:color="auto" w:fill="FFFFFF"/>
            <w:tcMar>
              <w:top w:w="80" w:type="dxa"/>
              <w:left w:w="110" w:type="dxa"/>
              <w:bottom w:w="80" w:type="dxa"/>
              <w:right w:w="110" w:type="dxa"/>
            </w:tcMar>
            <w:vAlign w:val="center"/>
          </w:tcPr>
          <w:p w14:paraId="7CEDC85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القفز من الآية إلى «القيمة الإسلامية في الإدارة» دون مستويات وسيطة أنتج تعميمات فضفاضة؛ فبين المستوى الأول (الدلالة) والمستوى السادس (النموذج) أربعة مستويات لا يصح تجاوزها.</w:t>
            </w:r>
          </w:p>
        </w:tc>
        <w:tc>
          <w:tcPr>
            <w:tcW w:w="2160" w:type="dxa"/>
            <w:shd w:val="clear" w:color="auto" w:fill="FFFFFF"/>
            <w:tcMar>
              <w:top w:w="80" w:type="dxa"/>
              <w:left w:w="110" w:type="dxa"/>
              <w:bottom w:w="80" w:type="dxa"/>
              <w:right w:w="110" w:type="dxa"/>
            </w:tcMar>
            <w:vAlign w:val="center"/>
          </w:tcPr>
          <w:p w14:paraId="492B891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375623"/>
                <w:sz w:val="28"/>
                <w:szCs w:val="28"/>
                <w:rtl/>
              </w:rPr>
              <w:t xml:space="preserve">بطاقة الهوية المعرفية بحقولها الخمسة عشر تمنع هذا القفز (الفصل الخامس)</w:t>
            </w:r>
          </w:p>
        </w:tc>
      </w:tr>
      <w:tr w:rsidR="003654A2" w:rsidRPr="00D65A27" w14:paraId="151701AB" w14:textId="77777777" w:rsidTr="00A011EA">
        <w:tc>
          <w:tcPr>
            <w:tcW w:w="360" w:type="dxa"/>
            <w:shd w:val="clear" w:color="auto" w:fill="D6E4F0"/>
            <w:tcMar>
              <w:top w:w="80" w:type="dxa"/>
              <w:left w:w="110" w:type="dxa"/>
              <w:bottom w:w="80" w:type="dxa"/>
              <w:right w:w="110" w:type="dxa"/>
            </w:tcMar>
            <w:vAlign w:val="center"/>
          </w:tcPr>
          <w:p w14:paraId="587F60C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7</w:t>
            </w:r>
          </w:p>
        </w:tc>
        <w:tc>
          <w:tcPr>
            <w:tcW w:w="2160" w:type="dxa"/>
            <w:shd w:val="clear" w:color="auto" w:fill="F5F5F5"/>
            <w:tcMar>
              <w:top w:w="80" w:type="dxa"/>
              <w:left w:w="110" w:type="dxa"/>
              <w:bottom w:w="80" w:type="dxa"/>
              <w:right w:w="110" w:type="dxa"/>
            </w:tcMar>
            <w:vAlign w:val="center"/>
          </w:tcPr>
          <w:p w14:paraId="29B04E8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1F3864"/>
                <w:sz w:val="28"/>
                <w:szCs w:val="28"/>
                <w:rtl/>
              </w:rPr>
              <w:t>ضعف الحوار مع الأدبيات الغربية</w:t>
            </w:r>
          </w:p>
        </w:tc>
        <w:tc>
          <w:tcPr>
            <w:tcW w:w="3960" w:type="dxa"/>
            <w:shd w:val="clear" w:color="auto" w:fill="EBF5FB"/>
            <w:tcMar>
              <w:top w:w="80" w:type="dxa"/>
              <w:left w:w="110" w:type="dxa"/>
              <w:bottom w:w="80" w:type="dxa"/>
              <w:right w:w="110" w:type="dxa"/>
            </w:tcMar>
            <w:vAlign w:val="center"/>
          </w:tcPr>
          <w:p w14:paraId="6BC1F05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آثر بعض المشاريع الانعزال النقدي عن أدبيات الإدارة الغربية بدلًا من الانخراط النقدي فيها. التمايز لا يُثبَت بالادعاء بل بالمقارنة المباشرة.</w:t>
            </w:r>
          </w:p>
        </w:tc>
        <w:tc>
          <w:tcPr>
            <w:tcW w:w="2160" w:type="dxa"/>
            <w:shd w:val="clear" w:color="auto" w:fill="E2EFDA"/>
            <w:tcMar>
              <w:top w:w="80" w:type="dxa"/>
              <w:left w:w="110" w:type="dxa"/>
              <w:bottom w:w="80" w:type="dxa"/>
              <w:right w:w="110" w:type="dxa"/>
            </w:tcMar>
            <w:vAlign w:val="center"/>
          </w:tcPr>
          <w:p w14:paraId="0A2DAB7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375623"/>
                <w:sz w:val="28"/>
                <w:szCs w:val="28"/>
                <w:rtl/>
              </w:rPr>
              <w:t>حقل "دليل التمييز عن النظيرة الغربية" إلزامي في كل بطاقة</w:t>
            </w:r>
          </w:p>
        </w:tc>
      </w:tr>
    </w:tbl>
    <w:p w14:paraId="2EA7BB03" w14:textId="77777777" w:rsidR="003654A2" w:rsidRPr="00D65A27" w:rsidRDefault="003654A2" w:rsidP="003654A2">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2.6 — الأسباب السبعة، وأولها (القولبة) جذر الستة الأخرى.</w:t>
      </w:r>
    </w:p>
    <w:p w14:paraId="73BE3D46" w14:textId="77777777" w:rsidR="003654A2" w:rsidRPr="00D65A27" w:rsidRDefault="003654A2" w:rsidP="003654A2">
      <w:pPr>
        <w:bidi/>
        <w:spacing w:after="60"/>
        <w:rPr>
          <w:rFonts w:ascii="Sakkal Majalla" w:hAnsi="Sakkal Majalla" w:cs="Sakkal Majalla"/>
          <w:sz w:val="28"/>
          <w:szCs w:val="28"/>
        </w:rPr>
      </w:pPr>
    </w:p>
    <w:p w14:paraId="6441A8CE"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45F5C2C6"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2.8  القولبة: تشخيص أعمق للسبب الجذري</w:t>
      </w:r>
    </w:p>
    <w:p w14:paraId="003DFAE7"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عرّف الفصل الأول القولبة (1.5) بأنها تشكّل العقل داخل إطار واحد حتى يعجز عن التفكير خارجه. وأضيف هنا أن الفرق بينها وبين التأثر الطبيعي بين الحضارات أنها تمسّ بنية التفكير نفسها لا محتواه فقط.</w:t>
      </w:r>
    </w:p>
    <w:p w14:paraId="64CF22A4"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والمقولَب لا يدري أنه مقولَب، وهذا ما يجعل القولبة أخطر من الاستعمار العسكري والاقتصادي؛ فذاك مرئي فيُقاوَم، وهذه خفية يعيش صاحبها وهو يظن أنه حرّ.</w:t>
      </w:r>
    </w:p>
    <w:p w14:paraId="7970ECA8"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كيف تعمل القولبة: ثلاث آليات</w:t>
      </w:r>
    </w:p>
    <w:p w14:paraId="7C33D3A7" w14:textId="77777777" w:rsidR="003654A2" w:rsidRPr="00D65A27" w:rsidRDefault="003654A2" w:rsidP="003654A2">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الأولى: تحديد الأسئلة المشروعة</w:t>
      </w:r>
    </w:p>
    <w:p w14:paraId="6B4B99CA"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تفرض القولبة عليك جوابًا بعينه، لكنها تحدد الأسئلة المقبولة. فإذا كانت الأسئلة المشروعة في الحقل هي «كيف نحسّن الإنتاجية؟» و«كيف نعظّم الربح؟»، صار سؤال مثل «ما مسؤولية المدير أمام الله؟» خارج العلم تلقائيًا، لا لأنه خطأ، بل لأنه خارج القالب.</w:t>
      </w:r>
    </w:p>
    <w:p w14:paraId="4E57B86B" w14:textId="77777777" w:rsidR="003654A2" w:rsidRPr="00D65A27" w:rsidRDefault="003654A2" w:rsidP="003654A2">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الثانية: تحديد المنهجيات المعتمدة</w:t>
      </w:r>
    </w:p>
    <w:p w14:paraId="164AB937"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المنهجية الوضعية (Positivism) هي الافتراض غير المعلن في كثير من الجامعات، حتى «الإسلامية» منها. فالباحث الذي يتخذ الوحي مصدرًا للمعرفة يُطالَب بتبرير ذلك، أما الباحث الذي يقتصر على التجربة الحسية فلا يطالبه أحد بشيء. هكذا يصير الاستثناء هو ما يُبرَّر، لا القاعدة.</w:t>
      </w:r>
    </w:p>
    <w:p w14:paraId="4BB02C60" w14:textId="77777777" w:rsidR="003654A2" w:rsidRPr="00D65A27" w:rsidRDefault="003654A2" w:rsidP="003654A2">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الثالثة: تحديد معايير النجاح</w:t>
      </w:r>
    </w:p>
    <w:p w14:paraId="40A33DF6"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النشر في مجلات Q1 الغربية نجاح، والنشر في المجلات الإسلامية «محلي»، والبحث الذي لا يرضى عنه محكّم غربي ناقص. وبهذا تُحاكَم المعرفة الإسلامية بمعايير لم تُصنع لها، فتبدو فاشلة بمقاييس لا تعكس طبيعتها.</w:t>
      </w:r>
    </w:p>
    <w:p w14:paraId="518CCD19" w14:textId="77777777" w:rsidR="003654A2" w:rsidRPr="00D65A27" w:rsidRDefault="003654A2" w:rsidP="003654A2">
      <w:pPr>
        <w:bidi/>
        <w:spacing w:after="60"/>
        <w:rPr>
          <w:rFonts w:ascii="Sakkal Majalla" w:hAnsi="Sakkal Majalla" w:cs="Sakkal Majalla"/>
          <w:sz w:val="28"/>
          <w:szCs w:val="28"/>
        </w:rPr>
      </w:pPr>
    </w:p>
    <w:p w14:paraId="21A523E8" w14:textId="77777777" w:rsidR="003654A2" w:rsidRPr="00D65A27" w:rsidRDefault="003654A2" w:rsidP="003654A2">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lastRenderedPageBreak/>
        <w:t>مظاهر القولبة في أدبيات الإدارة الإسلامية المعاصرة</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3505"/>
      </w:tblGrid>
      <w:tr w:rsidR="003654A2" w:rsidRPr="00D65A27" w14:paraId="0C97CCEF" w14:textId="77777777" w:rsidTr="00C06B9E">
        <w:tc>
          <w:tcPr>
            <w:tcW w:w="2880" w:type="dxa"/>
            <w:shd w:val="clear" w:color="auto" w:fill="1F3864"/>
            <w:tcMar>
              <w:top w:w="80" w:type="dxa"/>
              <w:left w:w="110" w:type="dxa"/>
              <w:bottom w:w="80" w:type="dxa"/>
              <w:right w:w="110" w:type="dxa"/>
            </w:tcMar>
            <w:vAlign w:val="center"/>
          </w:tcPr>
          <w:p w14:paraId="575F3D5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المصطلح الإسلامي</w:t>
            </w:r>
          </w:p>
        </w:tc>
        <w:tc>
          <w:tcPr>
            <w:tcW w:w="2880" w:type="dxa"/>
            <w:shd w:val="clear" w:color="auto" w:fill="1F3864"/>
            <w:tcMar>
              <w:top w:w="80" w:type="dxa"/>
              <w:left w:w="110" w:type="dxa"/>
              <w:bottom w:w="80" w:type="dxa"/>
              <w:right w:w="110" w:type="dxa"/>
            </w:tcMar>
            <w:vAlign w:val="center"/>
          </w:tcPr>
          <w:p w14:paraId="7BC220E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المحتوى الفعلي</w:t>
            </w:r>
          </w:p>
        </w:tc>
        <w:tc>
          <w:tcPr>
            <w:tcW w:w="3505" w:type="dxa"/>
            <w:shd w:val="clear" w:color="auto" w:fill="1F3864"/>
            <w:tcMar>
              <w:top w:w="80" w:type="dxa"/>
              <w:left w:w="110" w:type="dxa"/>
              <w:bottom w:w="80" w:type="dxa"/>
              <w:right w:w="110" w:type="dxa"/>
            </w:tcMar>
            <w:vAlign w:val="center"/>
          </w:tcPr>
          <w:p w14:paraId="617625D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القولبة المُشخَّصة</w:t>
            </w:r>
          </w:p>
        </w:tc>
      </w:tr>
      <w:tr w:rsidR="003654A2" w:rsidRPr="00D65A27" w14:paraId="041D9954" w14:textId="77777777" w:rsidTr="00C06B9E">
        <w:tc>
          <w:tcPr>
            <w:tcW w:w="2880" w:type="dxa"/>
            <w:shd w:val="clear" w:color="auto" w:fill="EBF5FB"/>
            <w:tcMar>
              <w:top w:w="80" w:type="dxa"/>
              <w:left w:w="110" w:type="dxa"/>
              <w:bottom w:w="80" w:type="dxa"/>
              <w:right w:w="110" w:type="dxa"/>
            </w:tcMar>
            <w:vAlign w:val="center"/>
          </w:tcPr>
          <w:p w14:paraId="369D960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"القيادة الإسلامية"</w:t>
            </w:r>
          </w:p>
        </w:tc>
        <w:tc>
          <w:tcPr>
            <w:tcW w:w="2880" w:type="dxa"/>
            <w:shd w:val="clear" w:color="auto" w:fill="F5F5F5"/>
            <w:tcMar>
              <w:top w:w="80" w:type="dxa"/>
              <w:left w:w="110" w:type="dxa"/>
              <w:bottom w:w="80" w:type="dxa"/>
              <w:right w:w="110" w:type="dxa"/>
            </w:tcMar>
            <w:vAlign w:val="center"/>
          </w:tcPr>
          <w:p w14:paraId="5691AD5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القيادة التحويلية (Burns/Bass) + آيات وأحاديث</w:t>
            </w:r>
          </w:p>
        </w:tc>
        <w:tc>
          <w:tcPr>
            <w:tcW w:w="3505" w:type="dxa"/>
            <w:shd w:val="clear" w:color="auto" w:fill="FFF0F0"/>
            <w:tcMar>
              <w:top w:w="80" w:type="dxa"/>
              <w:left w:w="110" w:type="dxa"/>
              <w:bottom w:w="80" w:type="dxa"/>
              <w:right w:w="110" w:type="dxa"/>
            </w:tcMar>
            <w:vAlign w:val="center"/>
          </w:tcPr>
          <w:p w14:paraId="2DB4975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البنية غربية كاملة والزينة إسلامية — السؤال لم يتغير: كيف يُحفِّز القائد؟</w:t>
            </w:r>
          </w:p>
        </w:tc>
      </w:tr>
      <w:tr w:rsidR="003654A2" w:rsidRPr="00D65A27" w14:paraId="49756C34" w14:textId="77777777" w:rsidTr="00C06B9E">
        <w:tc>
          <w:tcPr>
            <w:tcW w:w="2880" w:type="dxa"/>
            <w:shd w:val="clear" w:color="auto" w:fill="FFFFFF"/>
            <w:tcMar>
              <w:top w:w="80" w:type="dxa"/>
              <w:left w:w="110" w:type="dxa"/>
              <w:bottom w:w="80" w:type="dxa"/>
              <w:right w:w="110" w:type="dxa"/>
            </w:tcMar>
            <w:vAlign w:val="center"/>
          </w:tcPr>
          <w:p w14:paraId="7E8FE70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HR الإسلامية</w:t>
            </w:r>
          </w:p>
        </w:tc>
        <w:tc>
          <w:tcPr>
            <w:tcW w:w="2880" w:type="dxa"/>
            <w:shd w:val="clear" w:color="auto" w:fill="FFFFFF"/>
            <w:tcMar>
              <w:top w:w="80" w:type="dxa"/>
              <w:left w:w="110" w:type="dxa"/>
              <w:bottom w:w="80" w:type="dxa"/>
              <w:right w:w="110" w:type="dxa"/>
            </w:tcMar>
            <w:vAlign w:val="center"/>
          </w:tcPr>
          <w:p w14:paraId="719E1A1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HRM الغربية + الفصل يبدأ بآية ويُلخَّص بحديث</w:t>
            </w:r>
          </w:p>
        </w:tc>
        <w:tc>
          <w:tcPr>
            <w:tcW w:w="3505" w:type="dxa"/>
            <w:shd w:val="clear" w:color="auto" w:fill="FFFFFF"/>
            <w:tcMar>
              <w:top w:w="80" w:type="dxa"/>
              <w:left w:w="110" w:type="dxa"/>
              <w:bottom w:w="80" w:type="dxa"/>
              <w:right w:w="110" w:type="dxa"/>
            </w:tcMar>
            <w:vAlign w:val="center"/>
          </w:tcPr>
          <w:p w14:paraId="595C6AA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لا تغيير في المنطلقات — تعريف الإنسان وغاية المؤسسة لم يتغيرا</w:t>
            </w:r>
          </w:p>
        </w:tc>
      </w:tr>
      <w:tr w:rsidR="003654A2" w:rsidRPr="00D65A27" w14:paraId="7D223B70" w14:textId="77777777" w:rsidTr="00C06B9E">
        <w:tc>
          <w:tcPr>
            <w:tcW w:w="2880" w:type="dxa"/>
            <w:shd w:val="clear" w:color="auto" w:fill="EBF5FB"/>
            <w:tcMar>
              <w:top w:w="80" w:type="dxa"/>
              <w:left w:w="110" w:type="dxa"/>
              <w:bottom w:w="80" w:type="dxa"/>
              <w:right w:w="110" w:type="dxa"/>
            </w:tcMar>
            <w:vAlign w:val="center"/>
          </w:tcPr>
          <w:p w14:paraId="38C4DC4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إدارة الجودة الإسلامية</w:t>
            </w:r>
          </w:p>
        </w:tc>
        <w:tc>
          <w:tcPr>
            <w:tcW w:w="2880" w:type="dxa"/>
            <w:shd w:val="clear" w:color="auto" w:fill="F5F5F5"/>
            <w:tcMar>
              <w:top w:w="80" w:type="dxa"/>
              <w:left w:w="110" w:type="dxa"/>
              <w:bottom w:w="80" w:type="dxa"/>
              <w:right w:w="110" w:type="dxa"/>
            </w:tcMar>
            <w:vAlign w:val="center"/>
          </w:tcPr>
          <w:p w14:paraId="73449F3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TQM + الإتقان عبادة</w:t>
            </w:r>
          </w:p>
        </w:tc>
        <w:tc>
          <w:tcPr>
            <w:tcW w:w="3505" w:type="dxa"/>
            <w:shd w:val="clear" w:color="auto" w:fill="FFF0F0"/>
            <w:tcMar>
              <w:top w:w="80" w:type="dxa"/>
              <w:left w:w="110" w:type="dxa"/>
              <w:bottom w:w="80" w:type="dxa"/>
              <w:right w:w="110" w:type="dxa"/>
            </w:tcMar>
            <w:vAlign w:val="center"/>
          </w:tcPr>
          <w:p w14:paraId="2A9DA72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لا يُسأل: ما معنى الجودة القرآنية أصلًا؟ وما الجودة التي ينبثق تعريفها من الاستخلاف؟</w:t>
            </w:r>
          </w:p>
        </w:tc>
      </w:tr>
      <w:tr w:rsidR="003654A2" w:rsidRPr="00D65A27" w14:paraId="3121F9CE" w14:textId="77777777" w:rsidTr="00C06B9E">
        <w:tc>
          <w:tcPr>
            <w:tcW w:w="2880" w:type="dxa"/>
            <w:shd w:val="clear" w:color="auto" w:fill="FFFFFF"/>
            <w:tcMar>
              <w:top w:w="80" w:type="dxa"/>
              <w:left w:w="110" w:type="dxa"/>
              <w:bottom w:w="80" w:type="dxa"/>
              <w:right w:w="110" w:type="dxa"/>
            </w:tcMar>
            <w:vAlign w:val="center"/>
          </w:tcPr>
          <w:p w14:paraId="254F2157"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الاقتصاد الإسلامي</w:t>
            </w:r>
          </w:p>
        </w:tc>
        <w:tc>
          <w:tcPr>
            <w:tcW w:w="2880" w:type="dxa"/>
            <w:shd w:val="clear" w:color="auto" w:fill="FFFFFF"/>
            <w:tcMar>
              <w:top w:w="80" w:type="dxa"/>
              <w:left w:w="110" w:type="dxa"/>
              <w:bottom w:w="80" w:type="dxa"/>
              <w:right w:w="110" w:type="dxa"/>
            </w:tcMar>
            <w:vAlign w:val="center"/>
          </w:tcPr>
          <w:p w14:paraId="67BEBE9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اقتصاد كلاسيكي + تحريم الربا</w:t>
            </w:r>
          </w:p>
        </w:tc>
        <w:tc>
          <w:tcPr>
            <w:tcW w:w="3505" w:type="dxa"/>
            <w:shd w:val="clear" w:color="auto" w:fill="FFFFFF"/>
            <w:tcMar>
              <w:top w:w="80" w:type="dxa"/>
              <w:left w:w="110" w:type="dxa"/>
              <w:bottom w:w="80" w:type="dxa"/>
              <w:right w:w="110" w:type="dxa"/>
            </w:tcMar>
            <w:vAlign w:val="center"/>
          </w:tcPr>
          <w:p w14:paraId="1BA2018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C00000"/>
                <w:sz w:val="28"/>
                <w:szCs w:val="28"/>
                <w:rtl/>
              </w:rPr>
              <w:t>كثير من علمائه يعترفون بأن البنية الاقتصادية لم تتغير جوهرًا</w:t>
            </w:r>
          </w:p>
        </w:tc>
      </w:tr>
    </w:tbl>
    <w:p w14:paraId="7F79122C" w14:textId="77777777" w:rsidR="003654A2" w:rsidRPr="00D65A27" w:rsidRDefault="003654A2" w:rsidP="003654A2">
      <w:pPr>
        <w:bidi/>
        <w:spacing w:after="6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654A2" w:rsidRPr="00D65A27" w14:paraId="40D354E8" w14:textId="77777777" w:rsidTr="00A011EA">
        <w:tc>
          <w:tcPr>
            <w:tcW w:w="8640" w:type="dxa"/>
            <w:shd w:val="clear" w:color="auto" w:fill="1F3864"/>
            <w:tcMar>
              <w:top w:w="80" w:type="dxa"/>
              <w:left w:w="110" w:type="dxa"/>
              <w:bottom w:w="80" w:type="dxa"/>
              <w:right w:w="110" w:type="dxa"/>
            </w:tcMar>
            <w:vAlign w:val="center"/>
          </w:tcPr>
          <w:p w14:paraId="62BB26FB"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كيف يحاول المشروع كسر القولبة</w:t>
            </w:r>
          </w:p>
        </w:tc>
      </w:tr>
      <w:tr w:rsidR="003654A2" w:rsidRPr="00D65A27" w14:paraId="2574DD68" w14:textId="77777777" w:rsidTr="00A011EA">
        <w:tc>
          <w:tcPr>
            <w:tcW w:w="8640" w:type="dxa"/>
            <w:shd w:val="clear" w:color="auto" w:fill="EBF5E0"/>
            <w:tcMar>
              <w:top w:w="80" w:type="dxa"/>
              <w:left w:w="110" w:type="dxa"/>
              <w:bottom w:w="80" w:type="dxa"/>
              <w:right w:w="110" w:type="dxa"/>
            </w:tcMar>
            <w:vAlign w:val="center"/>
          </w:tcPr>
          <w:p w14:paraId="066D2D70"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بتغيير نقطة الانطلاق. حين تبدأ من القرآن بسؤال مفتوح، «ما الذي ينبثق من هنا لو أنصتُّ بصدق؟»، تكسر القالب في أقوى نقاطه: السؤال نفسه. فالأسئلة الجديدة تستدعي أدوات جديدة، والأدوات الجديدة تنتج معرفة جديدة.</w:t>
            </w:r>
          </w:p>
        </w:tc>
      </w:tr>
    </w:tbl>
    <w:p w14:paraId="0F5EAFB5" w14:textId="77777777" w:rsidR="003654A2" w:rsidRPr="00D65A27" w:rsidRDefault="003654A2" w:rsidP="003654A2">
      <w:pPr>
        <w:bidi/>
        <w:spacing w:after="60"/>
        <w:rPr>
          <w:rFonts w:ascii="Sakkal Majalla" w:hAnsi="Sakkal Majalla" w:cs="Sakkal Majalla"/>
          <w:sz w:val="28"/>
          <w:szCs w:val="28"/>
        </w:rPr>
      </w:pPr>
    </w:p>
    <w:p w14:paraId="3E876CD3"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00A365B5" w14:textId="77777777" w:rsidR="003654A2" w:rsidRPr="00D65A27" w:rsidRDefault="003654A2" w:rsidP="003654A2">
      <w:pPr>
        <w:bidi/>
        <w:spacing w:after="60"/>
        <w:rPr>
          <w:rFonts w:ascii="Sakkal Majalla" w:hAnsi="Sakkal Majalla" w:cs="Sakkal Majalla"/>
          <w:sz w:val="28"/>
          <w:szCs w:val="28"/>
        </w:rPr>
      </w:pPr>
    </w:p>
    <w:p w14:paraId="178172C6"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مفارقة في الحقل</w:t>
      </w:r>
    </w:p>
    <w:p w14:paraId="5C1CDB3D"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وفي الحقل الإداري الإسلامي مفارقة لافتة: كلما زاد الخطاب الديني المصاحب للبحث، زاد القلق من أن تكون بنية النموذج غربية أعيدت تسميتها. وكلما قلّ هذا الخطاب، قلّ الفرق عن النموذج الغربي الأصلي.</w:t>
      </w:r>
    </w:p>
    <w:p w14:paraId="5A13992C"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وتدل المفارقة على أن المشكلة ليست في مقدار الاستشهاد بالقرآن، وإنما في نقطة الانطلاق. والحل لا يكون بمزيد من الشواهد، بل بتغيير السؤال: من «كيف أُسلِم هذا النموذج؟» إلى «ما النموذج الذي ينبثق من القرآن ابتداءً؟».</w:t>
      </w:r>
    </w:p>
    <w:p w14:paraId="3F29B156" w14:textId="77777777" w:rsidR="003654A2" w:rsidRPr="00D65A27" w:rsidRDefault="003654A2" w:rsidP="003654A2">
      <w:pPr>
        <w:bidi/>
        <w:spacing w:after="60"/>
        <w:rPr>
          <w:rFonts w:ascii="Sakkal Majalla" w:hAnsi="Sakkal Majalla" w:cs="Sakkal Majalla"/>
          <w:sz w:val="28"/>
          <w:szCs w:val="28"/>
        </w:rPr>
      </w:pPr>
    </w:p>
    <w:p w14:paraId="3D851492"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35730732"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2.9  النقد الداخلي للإدارة الغربية: لماذا الفراغ حقيقي</w:t>
      </w:r>
    </w:p>
    <w:p w14:paraId="18E7E10F"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يكفي أن ندّعي وجود فراغ في الإدارة الغربية؛ الأقوى أن نسمع من يقرّ به من داخل الحقل. وهذه أربعة أصوات بارزة ترى أن المنظومة تحمل خللًا في افتراضاتها عن الإنسان والقيم والغاية:</w:t>
      </w:r>
    </w:p>
    <w:p w14:paraId="12B1B267"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الصوت الأول: Ghoshal (2005) والنظريات السيئة التي تدمّر الممارسات الجيدة</w:t>
      </w:r>
    </w:p>
    <w:p w14:paraId="4615C480"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مقالته المنشورة بعد وفاته في Academy of Management Learning &amp; Education، يرى سومانترا غوشال، أستاذ الإدارة الاستراتيجية في London Business School وأحد أبرز منظّري الإدارة في جيله، أن كليات الإدارة، بما نشرته من نظريات منزوعة البعد الأخلاقي ذات دوافع أيديولوجية، حرّرت طلابها من الشعور بالمسؤولية الأخلاقية، وأن هذه النظريات بُنيت على افتراض أن الإنسان نفعي بطبعه.</w:t>
      </w:r>
    </w:p>
    <w:p w14:paraId="4C204D59"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والأخطر في تشخيصه أن هذا الافتراض لا يصف الإنسان فقط، بل يشكّله؛ فالطالب الذي يتعلم أن الإنسان نفعي يصير نفعيًا، لأن النظرية أنتجت الواقع الذي تصفه. وهذا الدور التشكيلي للنظريات هو ما يقلقني على الجيل القادم من المديرين.</w:t>
      </w:r>
    </w:p>
    <w:p w14:paraId="0E4429EC" w14:textId="77777777" w:rsidR="003654A2" w:rsidRPr="00D65A27" w:rsidRDefault="003654A2" w:rsidP="003654A2">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Ghoshal, S. (2005). Bad Management Theories Are Destroying Good Management Practices. Academy of Management Learning &amp; Education, 4(1), 75-91.</w:t>
      </w:r>
    </w:p>
    <w:p w14:paraId="68090D5C" w14:textId="77777777" w:rsidR="003654A2" w:rsidRPr="00D65A27" w:rsidRDefault="003654A2" w:rsidP="003654A2">
      <w:pPr>
        <w:bidi/>
        <w:spacing w:after="60"/>
        <w:rPr>
          <w:rFonts w:ascii="Sakkal Majalla" w:hAnsi="Sakkal Majalla" w:cs="Sakkal Majalla"/>
          <w:sz w:val="28"/>
          <w:szCs w:val="28"/>
        </w:rPr>
      </w:pPr>
    </w:p>
    <w:p w14:paraId="3E527F54"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الصوت الثاني: Mintzberg (2004) وكليات تُخرّج مديرين لا قادة</w:t>
      </w:r>
    </w:p>
    <w:p w14:paraId="7DEB8B7C"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يرى هنري مينتزبرغ، أحد أعمدة الفكر الاستراتيجي وصاحب النقد الأشهر للتخطيط الاستراتيجي، في كتابه «Managers Not MBAs» أن برامج ماجستير إدارة الأعمال تخرّج مديرين تقنيين لا قادة؛ تعلّم الأدوات وتهمل الحكمة، وتركّز على التحليل وتهمل التركيب.</w:t>
      </w:r>
    </w:p>
    <w:p w14:paraId="5053094F"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ولا يقدّم مينتزبرغ ذلك ملاحظة هامشية، بل مشكلة بنيوية في ما تدرّسه كليات الإدارة وكيف تدرّسه، ويدعو إلى إعادة التفكير في معنى الإدارة نفسها.</w:t>
      </w:r>
    </w:p>
    <w:p w14:paraId="1C98FFE1" w14:textId="77777777" w:rsidR="003654A2" w:rsidRPr="00D65A27" w:rsidRDefault="003654A2" w:rsidP="003654A2">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Mintzberg, H. (2004). Managers Not MBAs: A Hard Look at the Soft Practice of Managing and Management Development. Berrett-Koehler Publishers.</w:t>
      </w:r>
    </w:p>
    <w:p w14:paraId="349D2EF5" w14:textId="77777777" w:rsidR="003654A2" w:rsidRPr="00D65A27" w:rsidRDefault="003654A2" w:rsidP="003654A2">
      <w:pPr>
        <w:bidi/>
        <w:spacing w:after="60"/>
        <w:rPr>
          <w:rFonts w:ascii="Sakkal Majalla" w:hAnsi="Sakkal Majalla" w:cs="Sakkal Majalla"/>
          <w:sz w:val="28"/>
          <w:szCs w:val="28"/>
        </w:rPr>
      </w:pPr>
    </w:p>
    <w:p w14:paraId="0D1F4D24"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الصوت الثالث: Pfeffer &amp; Fong (2002) وأثر كليات الإدارة</w:t>
      </w:r>
    </w:p>
    <w:p w14:paraId="04DF1348"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راجع جيفري بفيفر (أستاذ السلوك التنظيمي في Stanford) وكريستينا فونغ ما يتوافر من أدلة، فخلصا إلى أن الأدلة ضعيفة على أن درجة MBA أو التفوق فيها يرتبطان بنجاح المدير في عمله، وأن كثيرًا مما يُدرَّس لا يطابق ما يحتاجه المدير في الواقع.</w:t>
      </w:r>
    </w:p>
    <w:p w14:paraId="7CF36348"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وهذه نتيجة جريئة: كليات تُخرّج آلاف الطلاب كل عام بتكاليف عالية، ومن داخلها من يشكّ في أنها تصنع فرقًا في أداء خريجيها. فإذا كان الأمر كذلك، فما الذي تصنعه؟</w:t>
      </w:r>
    </w:p>
    <w:p w14:paraId="2034AEDB" w14:textId="77777777" w:rsidR="003654A2" w:rsidRPr="00D65A27" w:rsidRDefault="003654A2" w:rsidP="003654A2">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Pfeffer, J. &amp; Fong, C. T. (2002). The End of Business Schools? Less Success Than Meets the Eye. Academy of Management Learning &amp; Education, 1(1), 78-95.</w:t>
      </w:r>
    </w:p>
    <w:p w14:paraId="2024B80A" w14:textId="77777777" w:rsidR="003654A2" w:rsidRPr="00D65A27" w:rsidRDefault="003654A2" w:rsidP="003654A2">
      <w:pPr>
        <w:bidi/>
        <w:spacing w:after="60"/>
        <w:rPr>
          <w:rFonts w:ascii="Sakkal Majalla" w:hAnsi="Sakkal Majalla" w:cs="Sakkal Majalla"/>
          <w:sz w:val="28"/>
          <w:szCs w:val="28"/>
        </w:rPr>
      </w:pPr>
    </w:p>
    <w:p w14:paraId="3BB51F1D"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الصوت الرابع: Khurana (2007) من الأهداف العليا إلى الأيدي المأجورة</w:t>
      </w:r>
    </w:p>
    <w:p w14:paraId="2E778051"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يوثّق راكيش خورانا، أستاذ القيادة في Harvard Business School والعميد السابق لكلية Harvard College، كيف تحولت كليات الإدارة الأمريكية من مؤسسات أُسست لتأهيل قادة يخدمون المجتمع إلى مراكز لتعظيم الربح الفردي. والعنوان الفرعي لكتابه يلخّص القصة: «From Higher Aims to Hired Hands».</w:t>
      </w:r>
    </w:p>
    <w:p w14:paraId="398262AA"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ويعتمد خورانا في ذلك على الأرشيف والوثائق لا على الانطباع: فقد بدأت هذه الكليات مشاريع إصلاح اجتماعي، ثم صارت تدريجيًا في خدمة مصالح الشركات الكبرى، وانعكس ذلك على مناهجها وقيم خريجيها.</w:t>
      </w:r>
    </w:p>
    <w:p w14:paraId="5A0FF949" w14:textId="77777777" w:rsidR="003654A2" w:rsidRPr="00D65A27" w:rsidRDefault="003654A2" w:rsidP="003654A2">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Khurana, R. (2007). From Higher Aims to Hired Hands: The Social Transformation of American Business Schools and the Unfulfilled Promise of Management as a Profession. Princeton University Press.</w:t>
      </w:r>
    </w:p>
    <w:p w14:paraId="31DB4415" w14:textId="77777777" w:rsidR="003654A2" w:rsidRPr="00D65A27" w:rsidRDefault="003654A2" w:rsidP="003654A2">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والخلاصة أن الفراغ ليس دعوى إسلامية، بل يعترف به أعلام من داخل الحقل. ولا أظنه يُعالَج بترميم من الداخل فقط؛ فهو يحتاج إلى إعادة بناء تبدأ من مصدر مختلف.</w:t>
      </w:r>
    </w:p>
    <w:p w14:paraId="43CF95F2" w14:textId="77777777" w:rsidR="003654A2" w:rsidRPr="00D65A27" w:rsidRDefault="003654A2" w:rsidP="003654A2">
      <w:pPr>
        <w:bidi/>
        <w:spacing w:after="60"/>
        <w:rPr>
          <w:rFonts w:ascii="Sakkal Majalla" w:hAnsi="Sakkal Majalla" w:cs="Sakkal Majalla"/>
          <w:sz w:val="28"/>
          <w:szCs w:val="28"/>
        </w:rPr>
      </w:pPr>
    </w:p>
    <w:p w14:paraId="0DB84739"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7191152B"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2.10  خمسة أسئلة جوهرية: كيف يجيب عنها كل تيار</w:t>
      </w:r>
    </w:p>
    <w:p w14:paraId="65E60D0D"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ولكي يكون التمايز إجرائيًا لا فلسفيًا فقط، أطرح خمسة أسئلة يجيب عنها كل إطار إداري؛ فإجاباته عنها هي التي تحدد طبيعة النموذج، لا الاسم الذي يحمله:</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9"/>
        <w:gridCol w:w="1806"/>
        <w:gridCol w:w="1181"/>
        <w:gridCol w:w="1181"/>
        <w:gridCol w:w="1181"/>
        <w:gridCol w:w="2837"/>
      </w:tblGrid>
      <w:tr w:rsidR="003654A2" w:rsidRPr="00D65A27" w14:paraId="05C408D9" w14:textId="77777777" w:rsidTr="00C06B9E">
        <w:tc>
          <w:tcPr>
            <w:tcW w:w="1259" w:type="dxa"/>
            <w:shd w:val="clear" w:color="auto" w:fill="1F3864"/>
            <w:tcMar>
              <w:top w:w="80" w:type="dxa"/>
              <w:left w:w="110" w:type="dxa"/>
              <w:bottom w:w="80" w:type="dxa"/>
              <w:right w:w="110" w:type="dxa"/>
            </w:tcMar>
            <w:vAlign w:val="center"/>
          </w:tcPr>
          <w:p w14:paraId="458FA46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السؤال الجوهري</w:t>
            </w:r>
          </w:p>
        </w:tc>
        <w:tc>
          <w:tcPr>
            <w:tcW w:w="1806" w:type="dxa"/>
            <w:shd w:val="clear" w:color="auto" w:fill="595959"/>
            <w:tcMar>
              <w:top w:w="80" w:type="dxa"/>
              <w:left w:w="110" w:type="dxa"/>
              <w:bottom w:w="80" w:type="dxa"/>
              <w:right w:w="110" w:type="dxa"/>
            </w:tcMar>
            <w:vAlign w:val="center"/>
          </w:tcPr>
          <w:p w14:paraId="32A401B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الغربي</w:t>
            </w:r>
          </w:p>
        </w:tc>
        <w:tc>
          <w:tcPr>
            <w:tcW w:w="1181" w:type="dxa"/>
            <w:shd w:val="clear" w:color="auto" w:fill="595959"/>
            <w:tcMar>
              <w:top w:w="80" w:type="dxa"/>
              <w:left w:w="110" w:type="dxa"/>
              <w:bottom w:w="80" w:type="dxa"/>
              <w:right w:w="110" w:type="dxa"/>
            </w:tcMar>
            <w:vAlign w:val="center"/>
          </w:tcPr>
          <w:p w14:paraId="58E225E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التراث الإسلامي</w:t>
            </w:r>
          </w:p>
        </w:tc>
        <w:tc>
          <w:tcPr>
            <w:tcW w:w="1181" w:type="dxa"/>
            <w:shd w:val="clear" w:color="auto" w:fill="595959"/>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الإدارة الإسلامية المعاصرة</w:t>
            </w:r>
          </w:p>
        </w:tc>
        <w:tc>
          <w:tcPr>
            <w:tcW w:w="1181" w:type="dxa"/>
            <w:shd w:val="clear" w:color="auto" w:fill="595959"/>
            <w:tcMar>
              <w:top w:w="80" w:type="dxa"/>
              <w:left w:w="110" w:type="dxa"/>
              <w:bottom w:w="80" w:type="dxa"/>
              <w:right w:w="110" w:type="dxa"/>
            </w:tcMar>
            <w:vAlign w:val="center"/>
          </w:tcPr>
          <w:p w14:paraId="76D46AF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أسلمة المعرفة</w:t>
            </w:r>
          </w:p>
        </w:tc>
        <w:tc>
          <w:tcPr>
            <w:tcW w:w="2837" w:type="dxa"/>
            <w:shd w:val="clear" w:color="auto" w:fill="375623"/>
            <w:tcMar>
              <w:top w:w="80" w:type="dxa"/>
              <w:left w:w="110" w:type="dxa"/>
              <w:bottom w:w="80" w:type="dxa"/>
              <w:right w:w="110" w:type="dxa"/>
            </w:tcMar>
            <w:vAlign w:val="center"/>
          </w:tcPr>
          <w:p w14:paraId="4E17E54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 xml:space="preserve">هذا المشروع </w:t>
            </w:r>
            <w:r w:rsidRPr="00D65A27">
              <w:rPr>
                <w:rFonts w:ascii="Segoe UI Symbol" w:hAnsi="Segoe UI Symbol" w:cs="Segoe UI Symbol" w:hint="cs"/>
                <w:b/>
                <w:bCs/>
                <w:color w:val="FFFFFF"/>
                <w:sz w:val="28"/>
                <w:szCs w:val="28"/>
                <w:rtl/>
              </w:rPr>
              <w:t>★</w:t>
            </w:r>
          </w:p>
        </w:tc>
      </w:tr>
      <w:tr w:rsidR="003654A2" w:rsidRPr="00D65A27" w14:paraId="69947008" w14:textId="77777777" w:rsidTr="00C06B9E">
        <w:tc>
          <w:tcPr>
            <w:tcW w:w="1259" w:type="dxa"/>
            <w:shd w:val="clear" w:color="auto" w:fill="EBF5FB"/>
            <w:tcMar>
              <w:top w:w="80" w:type="dxa"/>
              <w:left w:w="110" w:type="dxa"/>
              <w:bottom w:w="80" w:type="dxa"/>
              <w:right w:w="110" w:type="dxa"/>
            </w:tcMar>
            <w:vAlign w:val="center"/>
          </w:tcPr>
          <w:p w14:paraId="4C9432D1"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ما غاية المؤسسة؟</w:t>
            </w:r>
          </w:p>
        </w:tc>
        <w:tc>
          <w:tcPr>
            <w:tcW w:w="1806" w:type="dxa"/>
            <w:shd w:val="clear" w:color="auto" w:fill="F5F5F5"/>
            <w:tcMar>
              <w:top w:w="80" w:type="dxa"/>
              <w:left w:w="110" w:type="dxa"/>
              <w:bottom w:w="80" w:type="dxa"/>
              <w:right w:w="110" w:type="dxa"/>
            </w:tcMar>
            <w:vAlign w:val="center"/>
          </w:tcPr>
          <w:p w14:paraId="6C6E486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 xml:space="preserve">تعظيم قيمة المساهمين (Friedman) أو خدمة </w:t>
            </w:r>
            <w:r w:rsidRPr="00D65A27">
              <w:rPr>
                <w:rFonts w:ascii="Sakkal Majalla" w:hAnsi="Sakkal Majalla" w:cs="Sakkal Majalla"/>
                <w:color w:val="000000"/>
                <w:sz w:val="28"/>
                <w:szCs w:val="28"/>
                <w:rtl/>
              </w:rPr>
              <w:lastRenderedPageBreak/>
              <w:t>Stakeholders (Freeman)</w:t>
            </w:r>
          </w:p>
        </w:tc>
        <w:tc>
          <w:tcPr>
            <w:tcW w:w="1181" w:type="dxa"/>
            <w:shd w:val="clear" w:color="auto" w:fill="FFF2CC"/>
            <w:tcMar>
              <w:top w:w="80" w:type="dxa"/>
              <w:left w:w="110" w:type="dxa"/>
              <w:bottom w:w="80" w:type="dxa"/>
              <w:right w:w="110" w:type="dxa"/>
            </w:tcMar>
            <w:vAlign w:val="center"/>
          </w:tcPr>
          <w:p w14:paraId="5DDD68E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lastRenderedPageBreak/>
              <w:t>خدمة المجتمع المسلم وتطبيق الشريعة</w:t>
            </w:r>
          </w:p>
        </w:tc>
        <w:tc>
          <w:tcPr>
            <w:tcW w:w="1181" w:type="dxa"/>
            <w:shd w:val="clear" w:color="auto" w:fill="FFF2CC"/>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الربح أو خدمة أصحاب المصلحة، مع الالتزام بالضوابط الشرعية وأخلاقيات الأعمال</w:t>
            </w:r>
          </w:p>
        </w:tc>
        <w:tc>
          <w:tcPr>
            <w:tcW w:w="1181" w:type="dxa"/>
            <w:shd w:val="clear" w:color="auto" w:fill="FFF5E0"/>
            <w:tcMar>
              <w:top w:w="80" w:type="dxa"/>
              <w:left w:w="110" w:type="dxa"/>
              <w:bottom w:w="80" w:type="dxa"/>
              <w:right w:w="110" w:type="dxa"/>
            </w:tcMar>
            <w:vAlign w:val="center"/>
          </w:tcPr>
          <w:p w14:paraId="120DF73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عمارة الأرض (مبدأ فلسفي عام)</w:t>
            </w:r>
          </w:p>
        </w:tc>
        <w:tc>
          <w:tcPr>
            <w:tcW w:w="2837" w:type="dxa"/>
            <w:shd w:val="clear" w:color="auto" w:fill="EBF5E0"/>
            <w:tcMar>
              <w:top w:w="80" w:type="dxa"/>
              <w:left w:w="110" w:type="dxa"/>
              <w:bottom w:w="80" w:type="dxa"/>
              <w:right w:w="110" w:type="dxa"/>
            </w:tcMar>
            <w:vAlign w:val="center"/>
          </w:tcPr>
          <w:p w14:paraId="3CD2445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 xml:space="preserve">الاستخلاف: المؤسسة أداة لعمارة الأرض بتكليف إلهي، والغاية تعلو على الربح والخدمة (الفصل الحادي عشر)</w:t>
            </w:r>
          </w:p>
        </w:tc>
      </w:tr>
      <w:tr w:rsidR="003654A2" w:rsidRPr="00D65A27" w14:paraId="5B45F156" w14:textId="77777777" w:rsidTr="00C06B9E">
        <w:tc>
          <w:tcPr>
            <w:tcW w:w="1259" w:type="dxa"/>
            <w:shd w:val="clear" w:color="auto" w:fill="FFFFFF"/>
            <w:tcMar>
              <w:top w:w="80" w:type="dxa"/>
              <w:left w:w="110" w:type="dxa"/>
              <w:bottom w:w="80" w:type="dxa"/>
              <w:right w:w="110" w:type="dxa"/>
            </w:tcMar>
            <w:vAlign w:val="center"/>
          </w:tcPr>
          <w:p w14:paraId="7E9AC61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من هو الإنسان الذي يُدار؟</w:t>
            </w:r>
          </w:p>
        </w:tc>
        <w:tc>
          <w:tcPr>
            <w:tcW w:w="1806" w:type="dxa"/>
            <w:shd w:val="clear" w:color="auto" w:fill="FFFFFF"/>
            <w:tcMar>
              <w:top w:w="80" w:type="dxa"/>
              <w:left w:w="110" w:type="dxa"/>
              <w:bottom w:w="80" w:type="dxa"/>
              <w:right w:w="110" w:type="dxa"/>
            </w:tcMar>
            <w:vAlign w:val="center"/>
          </w:tcPr>
          <w:p w14:paraId="12AF0CE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فاعل رشيد يُعظِّم منفعته (Homo Economicus)</w:t>
            </w:r>
          </w:p>
        </w:tc>
        <w:tc>
          <w:tcPr>
            <w:tcW w:w="1181" w:type="dxa"/>
            <w:shd w:val="clear" w:color="auto" w:fill="FFFFFF"/>
            <w:tcMar>
              <w:top w:w="80" w:type="dxa"/>
              <w:left w:w="110" w:type="dxa"/>
              <w:bottom w:w="80" w:type="dxa"/>
              <w:right w:w="110" w:type="dxa"/>
            </w:tcMar>
            <w:vAlign w:val="center"/>
          </w:tcPr>
          <w:p w14:paraId="608E763F"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مؤمن مُكلَّف يسعى للآخرة</w:t>
            </w:r>
          </w:p>
        </w:tc>
        <w:tc>
          <w:tcPr>
            <w:tcW w:w="1181"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الموظف المسلم المنتج، ودوافعه الدينية حافز إضافي</w:t>
            </w:r>
          </w:p>
        </w:tc>
        <w:tc>
          <w:tcPr>
            <w:tcW w:w="1181" w:type="dxa"/>
            <w:shd w:val="clear" w:color="auto" w:fill="FFFFFF"/>
            <w:tcMar>
              <w:top w:w="80" w:type="dxa"/>
              <w:left w:w="110" w:type="dxa"/>
              <w:bottom w:w="80" w:type="dxa"/>
              <w:right w:w="110" w:type="dxa"/>
            </w:tcMar>
            <w:vAlign w:val="center"/>
          </w:tcPr>
          <w:p w14:paraId="545B2C8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خليفة مسؤول أمام الله</w:t>
            </w:r>
          </w:p>
        </w:tc>
        <w:tc>
          <w:tcPr>
            <w:tcW w:w="2837" w:type="dxa"/>
            <w:shd w:val="clear" w:color="auto" w:fill="FFFFFF"/>
            <w:tcMar>
              <w:top w:w="80" w:type="dxa"/>
              <w:left w:w="110" w:type="dxa"/>
              <w:bottom w:w="80" w:type="dxa"/>
              <w:right w:w="110" w:type="dxa"/>
            </w:tcMar>
            <w:vAlign w:val="center"/>
          </w:tcPr>
          <w:p w14:paraId="48C8D2A5"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 xml:space="preserve">مستخلَف مكلَّف بالوسع مُبتلى: ثلاثة أبعاد يبنيها الفصل الثامن</w:t>
            </w:r>
          </w:p>
        </w:tc>
      </w:tr>
      <w:tr w:rsidR="003654A2" w:rsidRPr="00D65A27" w14:paraId="6EE81916" w14:textId="77777777" w:rsidTr="00C06B9E">
        <w:tc>
          <w:tcPr>
            <w:tcW w:w="1259" w:type="dxa"/>
            <w:shd w:val="clear" w:color="auto" w:fill="EBF5FB"/>
            <w:tcMar>
              <w:top w:w="80" w:type="dxa"/>
              <w:left w:w="110" w:type="dxa"/>
              <w:bottom w:w="80" w:type="dxa"/>
              <w:right w:w="110" w:type="dxa"/>
            </w:tcMar>
            <w:vAlign w:val="center"/>
          </w:tcPr>
          <w:p w14:paraId="25485193"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ما مصدر القيم؟</w:t>
            </w:r>
          </w:p>
        </w:tc>
        <w:tc>
          <w:tcPr>
            <w:tcW w:w="1806" w:type="dxa"/>
            <w:shd w:val="clear" w:color="auto" w:fill="F5F5F5"/>
            <w:tcMar>
              <w:top w:w="80" w:type="dxa"/>
              <w:left w:w="110" w:type="dxa"/>
              <w:bottom w:w="80" w:type="dxa"/>
              <w:right w:w="110" w:type="dxa"/>
            </w:tcMar>
            <w:vAlign w:val="center"/>
          </w:tcPr>
          <w:p w14:paraId="626E4C5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السوق + التشريع + الأخلاق العلمانية (لا مرجعية ثابتة)</w:t>
            </w:r>
          </w:p>
        </w:tc>
        <w:tc>
          <w:tcPr>
            <w:tcW w:w="1181" w:type="dxa"/>
            <w:shd w:val="clear" w:color="auto" w:fill="FFF2CC"/>
            <w:tcMar>
              <w:top w:w="80" w:type="dxa"/>
              <w:left w:w="110" w:type="dxa"/>
              <w:bottom w:w="80" w:type="dxa"/>
              <w:right w:w="110" w:type="dxa"/>
            </w:tcMar>
            <w:vAlign w:val="center"/>
          </w:tcPr>
          <w:p w14:paraId="3C74956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الفقه الإسلامي + التراث</w:t>
            </w:r>
          </w:p>
        </w:tc>
        <w:tc>
          <w:tcPr>
            <w:tcW w:w="1181" w:type="dxa"/>
            <w:shd w:val="clear" w:color="auto" w:fill="FFF2CC"/>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قيم إسلامية مضافة إلى إطار نظري غربي</w:t>
            </w:r>
          </w:p>
        </w:tc>
        <w:tc>
          <w:tcPr>
            <w:tcW w:w="1181" w:type="dxa"/>
            <w:shd w:val="clear" w:color="auto" w:fill="FFF5E0"/>
            <w:tcMar>
              <w:top w:w="80" w:type="dxa"/>
              <w:left w:w="110" w:type="dxa"/>
              <w:bottom w:w="80" w:type="dxa"/>
              <w:right w:w="110" w:type="dxa"/>
            </w:tcMar>
            <w:vAlign w:val="center"/>
          </w:tcPr>
          <w:p w14:paraId="5F956A49"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الوحي + العقل (نظري)</w:t>
            </w:r>
          </w:p>
        </w:tc>
        <w:tc>
          <w:tcPr>
            <w:tcW w:w="2837" w:type="dxa"/>
            <w:shd w:val="clear" w:color="auto" w:fill="EBF5E0"/>
            <w:tcMar>
              <w:top w:w="80" w:type="dxa"/>
              <w:left w:w="110" w:type="dxa"/>
              <w:bottom w:w="80" w:type="dxa"/>
              <w:right w:w="110" w:type="dxa"/>
            </w:tcMar>
            <w:vAlign w:val="center"/>
          </w:tcPr>
          <w:p w14:paraId="021B5DB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 xml:space="preserve">القرآن دستورًا، والسنة بيانًا، والمقاصد ضابطًا: ثابت المصدر متجدد التطبيق</w:t>
            </w:r>
          </w:p>
        </w:tc>
      </w:tr>
      <w:tr w:rsidR="003654A2" w:rsidRPr="00D65A27" w14:paraId="3261A554" w14:textId="77777777" w:rsidTr="00C06B9E">
        <w:tc>
          <w:tcPr>
            <w:tcW w:w="1259" w:type="dxa"/>
            <w:shd w:val="clear" w:color="auto" w:fill="FFFFFF"/>
            <w:tcMar>
              <w:top w:w="80" w:type="dxa"/>
              <w:left w:w="110" w:type="dxa"/>
              <w:bottom w:w="80" w:type="dxa"/>
              <w:right w:w="110" w:type="dxa"/>
            </w:tcMar>
            <w:vAlign w:val="center"/>
          </w:tcPr>
          <w:p w14:paraId="591763BE"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ما مصدر الالتزام؟</w:t>
            </w:r>
          </w:p>
        </w:tc>
        <w:tc>
          <w:tcPr>
            <w:tcW w:w="1806" w:type="dxa"/>
            <w:shd w:val="clear" w:color="auto" w:fill="FFFFFF"/>
            <w:tcMar>
              <w:top w:w="80" w:type="dxa"/>
              <w:left w:w="110" w:type="dxa"/>
              <w:bottom w:w="80" w:type="dxa"/>
              <w:right w:w="110" w:type="dxa"/>
            </w:tcMar>
            <w:vAlign w:val="center"/>
          </w:tcPr>
          <w:p w14:paraId="715A5F70"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الحوافز + الرقابة + العقد الوظيفي</w:t>
            </w:r>
          </w:p>
        </w:tc>
        <w:tc>
          <w:tcPr>
            <w:tcW w:w="1181" w:type="dxa"/>
            <w:shd w:val="clear" w:color="auto" w:fill="FFFFFF"/>
            <w:tcMar>
              <w:top w:w="80" w:type="dxa"/>
              <w:left w:w="110" w:type="dxa"/>
              <w:bottom w:w="80" w:type="dxa"/>
              <w:right w:w="110" w:type="dxa"/>
            </w:tcMar>
            <w:vAlign w:val="center"/>
          </w:tcPr>
          <w:p w14:paraId="330C4FB6"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التقوى والخوف من الله</w:t>
            </w:r>
          </w:p>
        </w:tc>
        <w:tc>
          <w:tcPr>
            <w:tcW w:w="1181"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الحوافز والرقابة، مع الوازع الديني</w:t>
            </w:r>
          </w:p>
        </w:tc>
        <w:tc>
          <w:tcPr>
            <w:tcW w:w="1181" w:type="dxa"/>
            <w:shd w:val="clear" w:color="auto" w:fill="FFFFFF"/>
            <w:tcMar>
              <w:top w:w="80" w:type="dxa"/>
              <w:left w:w="110" w:type="dxa"/>
              <w:bottom w:w="80" w:type="dxa"/>
              <w:right w:w="110" w:type="dxa"/>
            </w:tcMar>
            <w:vAlign w:val="center"/>
          </w:tcPr>
          <w:p w14:paraId="7A5AD50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الأمانة والمسؤولية</w:t>
            </w:r>
          </w:p>
        </w:tc>
        <w:tc>
          <w:tcPr>
            <w:tcW w:w="2837" w:type="dxa"/>
            <w:shd w:val="clear" w:color="auto" w:fill="FFFFFF"/>
            <w:tcMar>
              <w:top w:w="80" w:type="dxa"/>
              <w:left w:w="110" w:type="dxa"/>
              <w:bottom w:w="80" w:type="dxa"/>
              <w:right w:w="110" w:type="dxa"/>
            </w:tcMar>
            <w:vAlign w:val="center"/>
          </w:tcPr>
          <w:p w14:paraId="09AC4F0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 xml:space="preserve">الإحسان: «أن تعبد الله كأنك تراه»، أي دافعية داخلية لا تنتظر الرقيب الخارجي</w:t>
            </w:r>
          </w:p>
        </w:tc>
      </w:tr>
      <w:tr w:rsidR="003654A2" w:rsidRPr="00D65A27" w14:paraId="25A7CB28" w14:textId="77777777" w:rsidTr="00C06B9E">
        <w:tc>
          <w:tcPr>
            <w:tcW w:w="1259" w:type="dxa"/>
            <w:shd w:val="clear" w:color="auto" w:fill="EBF5FB"/>
            <w:tcMar>
              <w:top w:w="80" w:type="dxa"/>
              <w:left w:w="110" w:type="dxa"/>
              <w:bottom w:w="80" w:type="dxa"/>
              <w:right w:w="110" w:type="dxa"/>
            </w:tcMar>
            <w:vAlign w:val="center"/>
          </w:tcPr>
          <w:p w14:paraId="671047C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1F3864"/>
                <w:sz w:val="28"/>
                <w:szCs w:val="28"/>
                <w:rtl/>
              </w:rPr>
              <w:t>كيف يُختبَر النموذج؟</w:t>
            </w:r>
          </w:p>
        </w:tc>
        <w:tc>
          <w:tcPr>
            <w:tcW w:w="1806" w:type="dxa"/>
            <w:shd w:val="clear" w:color="auto" w:fill="F5F5F5"/>
            <w:tcMar>
              <w:top w:w="80" w:type="dxa"/>
              <w:left w:w="110" w:type="dxa"/>
              <w:bottom w:w="80" w:type="dxa"/>
              <w:right w:w="110" w:type="dxa"/>
            </w:tcMar>
            <w:vAlign w:val="center"/>
          </w:tcPr>
          <w:p w14:paraId="769F7DD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البحث التجريبي + الإحصاء (اختبارية عالية)</w:t>
            </w:r>
          </w:p>
        </w:tc>
        <w:tc>
          <w:tcPr>
            <w:tcW w:w="1181" w:type="dxa"/>
            <w:shd w:val="clear" w:color="auto" w:fill="FFF2CC"/>
            <w:tcMar>
              <w:top w:w="80" w:type="dxa"/>
              <w:left w:w="110" w:type="dxa"/>
              <w:bottom w:w="80" w:type="dxa"/>
              <w:right w:w="110" w:type="dxa"/>
            </w:tcMar>
            <w:vAlign w:val="center"/>
          </w:tcPr>
          <w:p w14:paraId="5FAB1F9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يُختبَر — يُطبَّق تاريخيًا (منخفضة)</w:t>
            </w:r>
          </w:p>
        </w:tc>
        <w:tc>
          <w:tcPr>
            <w:tcW w:w="1181" w:type="dxa"/>
            <w:shd w:val="clear" w:color="auto" w:fill="FFF2CC"/>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بأدوات النظرية الغربية التي انطلق منها، دون اختبار للفرق القرآني (منخفضة إلى متوسطة)</w:t>
            </w:r>
          </w:p>
        </w:tc>
        <w:tc>
          <w:tcPr>
            <w:tcW w:w="1181" w:type="dxa"/>
            <w:shd w:val="clear" w:color="auto" w:fill="FFF5E0"/>
            <w:tcMar>
              <w:top w:w="80" w:type="dxa"/>
              <w:left w:w="110" w:type="dxa"/>
              <w:bottom w:w="80" w:type="dxa"/>
              <w:right w:w="110" w:type="dxa"/>
            </w:tcMar>
            <w:vAlign w:val="center"/>
          </w:tcPr>
          <w:p w14:paraId="42E8653C"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لا يُختبَر — يُؤصَّل فلسفيًا (متوسطة)</w:t>
            </w:r>
          </w:p>
        </w:tc>
        <w:tc>
          <w:tcPr>
            <w:tcW w:w="2837" w:type="dxa"/>
            <w:shd w:val="clear" w:color="auto" w:fill="EBF5E0"/>
            <w:tcMar>
              <w:top w:w="80" w:type="dxa"/>
              <w:left w:w="110" w:type="dxa"/>
              <w:bottom w:w="80" w:type="dxa"/>
              <w:right w:w="110" w:type="dxa"/>
            </w:tcMar>
            <w:vAlign w:val="center"/>
          </w:tcPr>
          <w:p w14:paraId="68808629"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375623"/>
                <w:sz w:val="28"/>
                <w:szCs w:val="28"/>
                <w:rtl/>
              </w:rPr>
              <w:t xml:space="preserve">الفرضية الصفرية وبروتوكول تجريبي ومقياس الاختلاف الجوهري (اختبارية عالية)</w:t>
            </w:r>
          </w:p>
        </w:tc>
      </w:tr>
    </w:tbl>
    <w:p w14:paraId="31298577" w14:textId="77777777" w:rsidR="003654A2" w:rsidRPr="00D65A27" w:rsidRDefault="003654A2" w:rsidP="003654A2">
      <w:pPr>
        <w:bidi/>
        <w:spacing w:after="60"/>
        <w:rPr>
          <w:rFonts w:ascii="Sakkal Majalla" w:hAnsi="Sakkal Majalla" w:cs="Sakkal Majalla"/>
          <w:sz w:val="28"/>
          <w:szCs w:val="28"/>
        </w:rPr>
      </w:pPr>
      <w:r w:rsidRPr="00D65A27">
        <w:rPr>
          <w:rFonts w:ascii="Sakkal Majalla" w:hAnsi="Sakkal Majalla" w:cs="Sakkal Majalla"/>
          <w:i/>
          <w:iCs/>
          <w:color w:val="595959"/>
          <w:sz w:val="28"/>
          <w:szCs w:val="28"/>
          <w:rtl/>
        </w:rPr>
        <w:t>جدول 2.7 — خمسة أسئلة جوهرية وكيف يُجيب عنها كل تيار.</w:t>
      </w:r>
    </w:p>
    <w:p w14:paraId="20F1E818" w14:textId="77777777" w:rsidR="003654A2" w:rsidRPr="00D65A27" w:rsidRDefault="003654A2" w:rsidP="003654A2">
      <w:pPr>
        <w:bidi/>
        <w:spacing w:after="60"/>
        <w:rPr>
          <w:rFonts w:ascii="Sakkal Majalla" w:hAnsi="Sakkal Majalla" w:cs="Sakkal Majalla"/>
          <w:sz w:val="28"/>
          <w:szCs w:val="28"/>
        </w:rPr>
      </w:pPr>
    </w:p>
    <w:p w14:paraId="7B61AD98"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6D4D87FE"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2.11  دراسة حالة: التمويل الإسلامي والقولبة في أوضح صورها</w:t>
      </w:r>
    </w:p>
    <w:p w14:paraId="52670B24"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ولكي لا تبقى القولبة مفهومًا نظريًا، أعرض حالة مختصرة من أنجح تطبيقات «الأسلمة»: التمويل الإسلامي. ولا أقصد نقض التمويل الإسلامي، بل بيان أن القولبة تعمل حتى في أنجح النماذج.</w:t>
      </w:r>
    </w:p>
    <w:p w14:paraId="56234542"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ما أنجزه التمويل الإسلامي</w:t>
      </w:r>
    </w:p>
    <w:p w14:paraId="2224E55F"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صناعة عالمية تتجاوز أصولها 3 تريليونات دولار (IFSB, 2023)، نمت من الصفر في نحو خمسين عامًا.</w:t>
      </w:r>
    </w:p>
    <w:p w14:paraId="7C8032AB" w14:textId="77777777" w:rsidR="003654A2" w:rsidRPr="00D65A27" w:rsidRDefault="003654A2" w:rsidP="003654A2">
      <w:pPr>
        <w:bidi/>
        <w:spacing w:after="60"/>
        <w:ind w:right="260"/>
        <w:rPr>
          <w:rFonts w:ascii="Sakkal Majalla" w:hAnsi="Sakkal Majalla" w:cs="Sakkal Majalla"/>
          <w:sz w:val="28"/>
          <w:szCs w:val="28"/>
        </w:rPr>
      </w:pPr>
      <w:r w:rsidRPr="00D65A27">
        <w:rPr>
          <w:rFonts w:ascii="Cambria Math" w:hAnsi="Cambria Math" w:cs="Cambria Math"/>
          <w:b/>
          <w:bCs/>
          <w:color w:val="156082"/>
          <w:sz w:val="28"/>
          <w:szCs w:val="28"/>
        </w:rPr>
        <w:t>◆</w:t>
      </w:r>
      <w:r w:rsidRPr="00D65A27">
        <w:rPr>
          <w:rFonts w:ascii="Sakkal Majalla" w:hAnsi="Sakkal Majalla" w:cs="Sakkal Majalla"/>
          <w:b/>
          <w:bCs/>
          <w:color w:val="156082"/>
          <w:sz w:val="28"/>
          <w:szCs w:val="28"/>
        </w:rPr>
        <w:t xml:space="preserve">  </w:t>
      </w:r>
      <w:r w:rsidRPr="00D65A27">
        <w:rPr>
          <w:rFonts w:ascii="Sakkal Majalla" w:hAnsi="Sakkal Majalla" w:cs="Sakkal Majalla"/>
          <w:sz w:val="28"/>
          <w:szCs w:val="28"/>
          <w:rtl/>
        </w:rPr>
        <w:t>وجود مؤسسي في أكثر من 80 دولة مع معايير تنظيمية دولية (AAOIFI, IFSB)</w:t>
      </w:r>
    </w:p>
    <w:p w14:paraId="5D24BD0F"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أثبت أن «البنك بلا ربا» ممكن تقنيًا ومؤسسيًا، وهذا إنجاز تاريخي.</w:t>
      </w:r>
    </w:p>
    <w:p w14:paraId="6575DADD" w14:textId="77777777" w:rsidR="003654A2" w:rsidRPr="00D65A27" w:rsidRDefault="003654A2" w:rsidP="003654A2">
      <w:pPr>
        <w:bidi/>
        <w:spacing w:after="60"/>
        <w:rPr>
          <w:rFonts w:ascii="Sakkal Majalla" w:hAnsi="Sakkal Majalla" w:cs="Sakkal Majalla"/>
          <w:sz w:val="28"/>
          <w:szCs w:val="28"/>
        </w:rPr>
      </w:pPr>
    </w:p>
    <w:p w14:paraId="755A3822"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ما يقوله النقد من داخل الصناعة</w:t>
      </w:r>
    </w:p>
    <w:p w14:paraId="2128671D"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والنقد الآتي من باحثين متخصصين في هذه الصناعة نفسها:</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3654A2" w:rsidRPr="00D65A27" w14:paraId="32FA8404" w14:textId="77777777" w:rsidTr="00C06B9E">
        <w:tc>
          <w:tcPr>
            <w:tcW w:w="9355" w:type="dxa"/>
            <w:shd w:val="clear" w:color="auto" w:fill="C00000"/>
            <w:tcMar>
              <w:top w:w="80" w:type="dxa"/>
              <w:left w:w="110" w:type="dxa"/>
              <w:bottom w:w="80" w:type="dxa"/>
              <w:right w:w="110" w:type="dxa"/>
            </w:tcMar>
            <w:vAlign w:val="center"/>
          </w:tcPr>
          <w:p w14:paraId="260899A1"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من النقد الداخلي</w:t>
            </w:r>
          </w:p>
        </w:tc>
      </w:tr>
      <w:tr w:rsidR="003654A2" w:rsidRPr="00D65A27" w14:paraId="6083A456" w14:textId="77777777" w:rsidTr="00C06B9E">
        <w:tc>
          <w:tcPr>
            <w:tcW w:w="9355" w:type="dxa"/>
            <w:shd w:val="clear" w:color="auto" w:fill="FFF0F0"/>
            <w:tcMar>
              <w:top w:w="80" w:type="dxa"/>
              <w:left w:w="110" w:type="dxa"/>
              <w:bottom w:w="80" w:type="dxa"/>
              <w:right w:w="110" w:type="dxa"/>
            </w:tcMar>
            <w:vAlign w:val="center"/>
          </w:tcPr>
          <w:p w14:paraId="4FA74EB7"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يخلص فيصل خان (Khan, 2010, How "Islamic" Is Islamic Banking?, Journal of Economic Behavior &amp; Organization, 76(3)) إلى أن المصرفية الإسلامية لم تحقق في الغالب ما وعدت به من مشاركة في المخاطر وعدالة وشمول مالي، وأنها أعادت إنتاج بنية المصرفية التقليدية تحت غطاء إسلامي. ويرى محمود الجمّال (El-Gamal, 2006, Islamic Finance: Law, Economics, and Practice, Cambridge University Press) أن كثيرًا من المنتجات المالية الإسلامية منتجات تقليدية أعيدت هندستها لتتجنب تحريم الفائدة.</w:t>
            </w:r>
          </w:p>
        </w:tc>
      </w:tr>
    </w:tbl>
    <w:p w14:paraId="354459A0" w14:textId="77777777" w:rsidR="003654A2" w:rsidRPr="00D65A27" w:rsidRDefault="003654A2" w:rsidP="003654A2">
      <w:pPr>
        <w:bidi/>
        <w:spacing w:after="60"/>
        <w:rPr>
          <w:rFonts w:ascii="Sakkal Majalla" w:hAnsi="Sakkal Majalla" w:cs="Sakkal Majalla"/>
          <w:sz w:val="28"/>
          <w:szCs w:val="28"/>
        </w:rPr>
      </w:pPr>
    </w:p>
    <w:p w14:paraId="1A2F158F"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وهذا ما أسمّيه القولبة في أوضح صورها: بقيت البنية وتغيّرت المصطلحات. فالمرابحة في كثير من تطبيقاتها أقرب إلى تمويل بفائدة أعيدت تسميته منها إلى بيع حقيقي. وصيغ المشاركة، التي كان يُفترض أن تكون البديل الحقيقي، ما زالت حصتها صغيرة من إجمالي التمويل الإسلامي (IFSB, 2023).</w:t>
      </w:r>
    </w:p>
    <w:p w14:paraId="1B5ADEE6"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الدرس للإدارة القرآنية</w:t>
      </w:r>
    </w:p>
    <w:p w14:paraId="0825F021"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لا تبدأ من البنية الغربية ثم تعدّلها؛ ابدأ من القرآن واسأل: ما البنية التي تنبثق منه لو أنصتُّ بصدق؟</w:t>
      </w:r>
    </w:p>
    <w:p w14:paraId="3279DBE9"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لا تكتفِ بتغيير المصطلحات؛ غيّر الافتراضات الأساسية عن الإنسان والغاية والقيم.</w:t>
      </w:r>
    </w:p>
    <w:p w14:paraId="07F63CC9" w14:textId="77777777" w:rsidR="003654A2" w:rsidRPr="00D65A27" w:rsidRDefault="003654A2" w:rsidP="003654A2">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المحك الحقيقي: هل ينتج النموذج قرارات وسلوكيات ونتائج مختلفة؟ ولو حذفتَ الاسم الإسلامي، هل يبقى الفرق؟</w:t>
      </w:r>
    </w:p>
    <w:p w14:paraId="0C8694E8" w14:textId="77777777" w:rsidR="003654A2" w:rsidRPr="00D65A27" w:rsidRDefault="003654A2" w:rsidP="003654A2">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لقد أثبت التمويل الإسلامي أن الأسلمة الشكلية تستطيع أن تبني صناعة ضخمة، لكنها لا تغيّر البنية. وهذا الدرس يلزم المشروع القرآني بمنهجية أعمق: لا يكفي أن نسمّي النموذج «قرآنيًا»، بل ينبغي أن يجتاز محكّات الفرضية الصفرية (الفصل الثالث).</w:t>
      </w:r>
    </w:p>
    <w:p w14:paraId="220B505D" w14:textId="77777777" w:rsidR="003654A2" w:rsidRPr="00D65A27" w:rsidRDefault="003654A2" w:rsidP="003654A2">
      <w:pPr>
        <w:bidi/>
        <w:spacing w:after="60"/>
        <w:rPr>
          <w:rFonts w:ascii="Sakkal Majalla" w:hAnsi="Sakkal Majalla" w:cs="Sakkal Majalla"/>
          <w:sz w:val="28"/>
          <w:szCs w:val="28"/>
        </w:rPr>
      </w:pPr>
    </w:p>
    <w:p w14:paraId="2716CF96" w14:textId="77777777" w:rsidR="003654A2" w:rsidRPr="00D65A27" w:rsidRDefault="003654A2" w:rsidP="003654A2">
      <w:pPr>
        <w:pBdr>
          <w:bottom w:val="single" w:sz="6" w:space="0" w:color="D6E4F0"/>
        </w:pBdr>
        <w:bidi/>
        <w:spacing w:before="20" w:after="70"/>
        <w:rPr>
          <w:rFonts w:ascii="Sakkal Majalla" w:hAnsi="Sakkal Majalla" w:cs="Sakkal Majalla"/>
          <w:sz w:val="28"/>
          <w:szCs w:val="28"/>
        </w:rPr>
      </w:pPr>
    </w:p>
    <w:p w14:paraId="30F8092C" w14:textId="77777777" w:rsidR="003654A2" w:rsidRPr="00D65A27" w:rsidRDefault="003654A2" w:rsidP="003654A2">
      <w:pPr>
        <w:bidi/>
        <w:spacing w:after="60"/>
        <w:rPr>
          <w:rFonts w:ascii="Sakkal Majalla" w:hAnsi="Sakkal Majalla" w:cs="Sakkal Majalla"/>
          <w:sz w:val="28"/>
          <w:szCs w:val="28"/>
        </w:rPr>
      </w:pPr>
    </w:p>
    <w:p w14:paraId="3684B09B" w14:textId="77777777"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التيارات الخمسة، كلٌّ في جملة</w:t>
      </w:r>
    </w:p>
    <w:p w14:paraId="1B77F910"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وأختم عرض التيارات بجملة واحدة لكل تيار، مرجعًا سريعًا يغني عن العودة إلى الجداول: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85"/>
        <w:gridCol w:w="5855"/>
      </w:tblGrid>
      <w:tr w:rsidR="003654A2" w:rsidRPr="00D65A27" w14:paraId="6DF6A255" w14:textId="77777777" w:rsidTr="00C06B9E">
        <w:tc>
          <w:tcPr>
            <w:tcW w:w="2785" w:type="dxa"/>
            <w:shd w:val="clear" w:color="auto" w:fill="1F3864"/>
            <w:tcMar>
              <w:top w:w="80" w:type="dxa"/>
              <w:left w:w="110" w:type="dxa"/>
              <w:bottom w:w="80" w:type="dxa"/>
              <w:right w:w="110" w:type="dxa"/>
            </w:tcMar>
            <w:vAlign w:val="center"/>
          </w:tcPr>
          <w:p w14:paraId="649A8A9D"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التيار</w:t>
            </w:r>
          </w:p>
        </w:tc>
        <w:tc>
          <w:tcPr>
            <w:tcW w:w="5855" w:type="dxa"/>
            <w:shd w:val="clear" w:color="auto" w:fill="1F3864"/>
            <w:tcMar>
              <w:top w:w="80" w:type="dxa"/>
              <w:left w:w="110" w:type="dxa"/>
              <w:bottom w:w="80" w:type="dxa"/>
              <w:right w:w="110" w:type="dxa"/>
            </w:tcMar>
            <w:vAlign w:val="center"/>
          </w:tcPr>
          <w:p w14:paraId="17C4A4E5"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جملة التمييز في جملة واحدة</w:t>
            </w:r>
          </w:p>
        </w:tc>
      </w:tr>
      <w:tr w:rsidR="003654A2" w:rsidRPr="00D65A27" w14:paraId="25AC18F8" w14:textId="77777777" w:rsidTr="00C06B9E">
        <w:tc>
          <w:tcPr>
            <w:tcW w:w="2785" w:type="dxa"/>
            <w:shd w:val="clear" w:color="auto" w:fill="D6E4F0"/>
            <w:tcMar>
              <w:top w:w="80" w:type="dxa"/>
              <w:left w:w="110" w:type="dxa"/>
              <w:bottom w:w="80" w:type="dxa"/>
              <w:right w:w="110" w:type="dxa"/>
            </w:tcMar>
            <w:vAlign w:val="center"/>
          </w:tcPr>
          <w:p w14:paraId="29BE791D"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التيار الأول: الفكر الغربي</w:t>
            </w:r>
          </w:p>
        </w:tc>
        <w:tc>
          <w:tcPr>
            <w:tcW w:w="5855" w:type="dxa"/>
            <w:shd w:val="clear" w:color="auto" w:fill="F5F5F5"/>
            <w:tcMar>
              <w:top w:w="80" w:type="dxa"/>
              <w:left w:w="110" w:type="dxa"/>
              <w:bottom w:w="80" w:type="dxa"/>
              <w:right w:w="110" w:type="dxa"/>
            </w:tcMar>
            <w:vAlign w:val="center"/>
          </w:tcPr>
          <w:p w14:paraId="0B39061C"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يعلّمك أن تفكّر في الإدارة بأفضل الأدوات، لكنه يقرّر من هو الإنسان قبل أن تسأل.</w:t>
            </w:r>
          </w:p>
        </w:tc>
      </w:tr>
      <w:tr w:rsidR="003654A2" w:rsidRPr="00D65A27" w14:paraId="65DF8C3D" w14:textId="77777777" w:rsidTr="00C06B9E">
        <w:tc>
          <w:tcPr>
            <w:tcW w:w="2785" w:type="dxa"/>
            <w:shd w:val="clear" w:color="auto" w:fill="FFF2CC"/>
            <w:tcMar>
              <w:top w:w="80" w:type="dxa"/>
              <w:left w:w="110" w:type="dxa"/>
              <w:bottom w:w="80" w:type="dxa"/>
              <w:right w:w="110" w:type="dxa"/>
            </w:tcMar>
            <w:vAlign w:val="center"/>
          </w:tcPr>
          <w:p w14:paraId="5646AFCB"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التيار الثاني: التراث الإسلامي</w:t>
            </w:r>
          </w:p>
        </w:tc>
        <w:tc>
          <w:tcPr>
            <w:tcW w:w="5855" w:type="dxa"/>
            <w:shd w:val="clear" w:color="auto" w:fill="FFFFFF"/>
            <w:tcMar>
              <w:top w:w="80" w:type="dxa"/>
              <w:left w:w="110" w:type="dxa"/>
              <w:bottom w:w="80" w:type="dxa"/>
              <w:right w:w="110" w:type="dxa"/>
            </w:tcMar>
            <w:vAlign w:val="center"/>
          </w:tcPr>
          <w:p w14:paraId="70D2E67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يريك كيف أدار المسلمون مؤسساتهم تاريخيًا، لكنه لا يقدّم نموذجًا قابلًا للاختبار في الحاضر.</w:t>
            </w:r>
          </w:p>
        </w:tc>
      </w:tr>
      <w:tr w:rsidR="003654A2" w:rsidRPr="00D65A27" w14:paraId="37DD8850" w14:textId="77777777" w:rsidTr="00C06B9E">
        <w:tc>
          <w:tcPr>
            <w:tcW w:w="2785" w:type="dxa"/>
            <w:shd w:val="clear" w:color="auto" w:fill="F2E8F8"/>
            <w:tcMar>
              <w:top w:w="80" w:type="dxa"/>
              <w:left w:w="110" w:type="dxa"/>
              <w:bottom w:w="80" w:type="dxa"/>
              <w:right w:w="110" w:type="dxa"/>
            </w:tcMar>
            <w:vAlign w:val="center"/>
          </w:tcPr>
          <w:p w14:paraId="4C13DE7F"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التيار الثالث: الإدارة الإسلامية المعاصرة</w:t>
            </w:r>
          </w:p>
        </w:tc>
        <w:tc>
          <w:tcPr>
            <w:tcW w:w="5855" w:type="dxa"/>
            <w:shd w:val="clear" w:color="auto" w:fill="F5F5F5"/>
            <w:tcMar>
              <w:top w:w="80" w:type="dxa"/>
              <w:left w:w="110" w:type="dxa"/>
              <w:bottom w:w="80" w:type="dxa"/>
              <w:right w:w="110" w:type="dxa"/>
            </w:tcMar>
            <w:vAlign w:val="center"/>
          </w:tcPr>
          <w:p w14:paraId="314B7BEA"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يُجلس الإسلام على الطاولة الأكاديمية، لكنه يقدّمه ضيفًا على نموذج غربي لا مُضيفًا يبني نموذجه من القرآن.</w:t>
            </w:r>
          </w:p>
        </w:tc>
      </w:tr>
      <w:tr w:rsidR="003654A2" w:rsidRPr="00D65A27" w14:paraId="03CC7565" w14:textId="77777777" w:rsidTr="00C06B9E">
        <w:tc>
          <w:tcPr>
            <w:tcW w:w="2785" w:type="dxa"/>
            <w:shd w:val="clear" w:color="auto" w:fill="FFF5E0"/>
            <w:tcMar>
              <w:top w:w="80" w:type="dxa"/>
              <w:left w:w="110" w:type="dxa"/>
              <w:bottom w:w="80" w:type="dxa"/>
              <w:right w:w="110" w:type="dxa"/>
            </w:tcMar>
            <w:vAlign w:val="center"/>
          </w:tcPr>
          <w:p w14:paraId="48C349C4"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التيار الرابع: أسلمة المعرفة</w:t>
            </w:r>
          </w:p>
        </w:tc>
        <w:tc>
          <w:tcPr>
            <w:tcW w:w="5855" w:type="dxa"/>
            <w:shd w:val="clear" w:color="auto" w:fill="FFFFFF"/>
            <w:tcMar>
              <w:top w:w="80" w:type="dxa"/>
              <w:left w:w="110" w:type="dxa"/>
              <w:bottom w:w="80" w:type="dxa"/>
              <w:right w:w="110" w:type="dxa"/>
            </w:tcMar>
            <w:vAlign w:val="center"/>
          </w:tcPr>
          <w:p w14:paraId="06F1C2D7"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يؤسّس فلسفيًا لحق الإسلام في معرفة مستقلة، لكنه يترك الإدارة تنتظر الأدوات.</w:t>
            </w:r>
          </w:p>
        </w:tc>
      </w:tr>
      <w:tr w:rsidR="003654A2" w:rsidRPr="00D65A27" w14:paraId="063CBA4C" w14:textId="77777777" w:rsidTr="00C06B9E">
        <w:tc>
          <w:tcPr>
            <w:tcW w:w="2785" w:type="dxa"/>
            <w:shd w:val="clear" w:color="auto" w:fill="EBF5E0"/>
            <w:tcMar>
              <w:top w:w="80" w:type="dxa"/>
              <w:left w:w="110" w:type="dxa"/>
              <w:bottom w:w="80" w:type="dxa"/>
              <w:right w:w="110" w:type="dxa"/>
            </w:tcMar>
            <w:vAlign w:val="center"/>
          </w:tcPr>
          <w:p w14:paraId="55C05B83"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التيار الخامس: هذا المشروع ★</w:t>
            </w:r>
          </w:p>
        </w:tc>
        <w:tc>
          <w:tcPr>
            <w:tcW w:w="5855" w:type="dxa"/>
            <w:shd w:val="clear" w:color="auto" w:fill="F5F5F5"/>
            <w:tcMar>
              <w:top w:w="80" w:type="dxa"/>
              <w:left w:w="110" w:type="dxa"/>
              <w:bottom w:w="80" w:type="dxa"/>
              <w:right w:w="110" w:type="dxa"/>
            </w:tcMar>
            <w:vAlign w:val="center"/>
          </w:tcPr>
          <w:p w14:paraId="4F8396CB"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يحاول أن يبدأ من القرآن بسؤال مفتوح، ويشتقّ بمنهجية معلنة، ويصرّح بدرجة اجتهاده، ويُخضع مخرجاته للاختبار، أو يعترف بفشله.</w:t>
            </w:r>
          </w:p>
        </w:tc>
      </w:tr>
    </w:tbl>
    <w:p w14:paraId="62C3B333" w14:textId="77777777"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والتزام الجملة الأخيرة هو ما يُحاسَب عليه هذا الكتاب: ليس ادعاء النجاح، بل الاستعداد لإعلان الفشل إن لم تثبت أصالته.</w:t>
      </w:r>
    </w:p>
    <w:p w:rsidR="003654A2" w:rsidRPr="00D65A27" w:rsidRDefault="003654A2" w:rsidP="003654A2">
      <w:pPr>
        <w:bidi/>
        <w:spacing w:after="60"/>
        <w:rPr>
          <w:rFonts w:ascii="Sakkal Majalla" w:hAnsi="Sakkal Majalla" w:cs="Sakkal Majalla"/>
          <w:sz w:val="28"/>
          <w:szCs w:val="28"/>
        </w:rPr>
      </w:pPr>
    </w:p>
    <w:p w14:paraId="6C66ABB9" w14:textId="77777777" w:rsidR="003654A2" w:rsidRPr="00D65A27" w:rsidRDefault="003654A2" w:rsidP="003654A2">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2.12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3654A2" w:rsidRPr="00D65A27" w14:paraId="5B2D6A35" w14:textId="77777777" w:rsidTr="00A011EA">
        <w:tc>
          <w:tcPr>
            <w:tcW w:w="4320" w:type="dxa"/>
            <w:shd w:val="clear" w:color="auto" w:fill="375623"/>
            <w:tcMar>
              <w:top w:w="80" w:type="dxa"/>
              <w:left w:w="110" w:type="dxa"/>
              <w:bottom w:w="80" w:type="dxa"/>
              <w:right w:w="110" w:type="dxa"/>
            </w:tcMar>
            <w:vAlign w:val="center"/>
          </w:tcPr>
          <w:p w14:paraId="39D6C694"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ما يُثبته هذا الفصل</w:t>
            </w:r>
          </w:p>
        </w:tc>
        <w:tc>
          <w:tcPr>
            <w:tcW w:w="4320" w:type="dxa"/>
            <w:shd w:val="clear" w:color="auto" w:fill="C00000"/>
            <w:tcMar>
              <w:top w:w="80" w:type="dxa"/>
              <w:left w:w="110" w:type="dxa"/>
              <w:bottom w:w="80" w:type="dxa"/>
              <w:right w:w="110" w:type="dxa"/>
            </w:tcMar>
            <w:vAlign w:val="center"/>
          </w:tcPr>
          <w:p w14:paraId="7F8CE4AB" w14:textId="77777777" w:rsidR="003654A2" w:rsidRPr="00D65A27" w:rsidRDefault="003654A2" w:rsidP="00A011EA">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ما لا يُثبته هذا الفصل</w:t>
            </w:r>
          </w:p>
        </w:tc>
      </w:tr>
      <w:tr w:rsidR="003654A2" w:rsidRPr="00D65A27" w14:paraId="281C0E00" w14:textId="77777777" w:rsidTr="00A011EA">
        <w:tc>
          <w:tcPr>
            <w:tcW w:w="4320" w:type="dxa"/>
            <w:shd w:val="clear" w:color="auto" w:fill="EBF5E0"/>
            <w:tcMar>
              <w:top w:w="80" w:type="dxa"/>
              <w:left w:w="110" w:type="dxa"/>
              <w:bottom w:w="80" w:type="dxa"/>
              <w:right w:w="110" w:type="dxa"/>
            </w:tcMar>
            <w:vAlign w:val="center"/>
          </w:tcPr>
          <w:p w14:paraId="78505748"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حقل الإدارة الإسلامية تتقاسمه خمسة تيارات متمايزة، لكل منها إسهام حقيقي وقصور بنيوي</w:t>
            </w:r>
          </w:p>
        </w:tc>
        <w:tc>
          <w:tcPr>
            <w:tcW w:w="4320" w:type="dxa"/>
            <w:shd w:val="clear" w:color="auto" w:fill="FFF0F0"/>
            <w:tcMar>
              <w:top w:w="80" w:type="dxa"/>
              <w:left w:w="110" w:type="dxa"/>
              <w:bottom w:w="80" w:type="dxa"/>
              <w:right w:w="110" w:type="dxa"/>
            </w:tcMar>
            <w:vAlign w:val="center"/>
          </w:tcPr>
          <w:p w14:paraId="3D3151CE"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هذا المشروع نجح فعلًا في إنتاج نظرية مختلفة؛ فذلك موضوع الفصول اللاحقة</w:t>
            </w:r>
          </w:p>
        </w:tc>
      </w:tr>
      <w:tr w:rsidR="003654A2" w:rsidRPr="00D65A27" w14:paraId="338D1FE8" w14:textId="77777777" w:rsidTr="00A011EA">
        <w:tc>
          <w:tcPr>
            <w:tcW w:w="4320" w:type="dxa"/>
            <w:shd w:val="clear" w:color="auto" w:fill="FFFFFF"/>
            <w:tcMar>
              <w:top w:w="80" w:type="dxa"/>
              <w:left w:w="110" w:type="dxa"/>
              <w:bottom w:w="80" w:type="dxa"/>
              <w:right w:w="110" w:type="dxa"/>
            </w:tcMar>
            <w:vAlign w:val="center"/>
          </w:tcPr>
          <w:p w14:paraId="5751D863"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يتمايز المشروع بنقطة انطلاق مختلفة وأدوات معلنة واختبارية صارمة، تمايزًا بنيويًا لا لفظيًا</w:t>
            </w:r>
          </w:p>
        </w:tc>
        <w:tc>
          <w:tcPr>
            <w:tcW w:w="4320" w:type="dxa"/>
            <w:shd w:val="clear" w:color="auto" w:fill="FFFFFF"/>
            <w:tcMar>
              <w:top w:w="80" w:type="dxa"/>
              <w:left w:w="110" w:type="dxa"/>
              <w:bottom w:w="80" w:type="dxa"/>
              <w:right w:w="110" w:type="dxa"/>
            </w:tcMar>
            <w:vAlign w:val="center"/>
          </w:tcPr>
          <w:p w14:paraId="79E72541"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الأسباب السبعة شاملة؛ فالقائمة مفتوحة لأسباب لم تُرصد</w:t>
            </w:r>
          </w:p>
        </w:tc>
      </w:tr>
      <w:tr w:rsidR="003654A2" w:rsidRPr="00D65A27" w14:paraId="76731554" w14:textId="77777777" w:rsidTr="00A011EA">
        <w:tc>
          <w:tcPr>
            <w:tcW w:w="4320" w:type="dxa"/>
            <w:shd w:val="clear" w:color="auto" w:fill="EBF5E0"/>
            <w:tcMar>
              <w:top w:w="80" w:type="dxa"/>
              <w:left w:w="110" w:type="dxa"/>
              <w:bottom w:w="80" w:type="dxa"/>
              <w:right w:w="110" w:type="dxa"/>
            </w:tcMar>
            <w:vAlign w:val="center"/>
          </w:tcPr>
          <w:p w14:paraId="480DD355"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سبعة أسباب بنيوية أعاقت إنتاج نظرية إدارية قرآنية مستقلة، جذرها القولبة</w:t>
            </w:r>
          </w:p>
        </w:tc>
        <w:tc>
          <w:tcPr>
            <w:tcW w:w="4320" w:type="dxa"/>
            <w:shd w:val="clear" w:color="auto" w:fill="FFF0F0"/>
            <w:tcMar>
              <w:top w:w="80" w:type="dxa"/>
              <w:left w:w="110" w:type="dxa"/>
              <w:bottom w:w="80" w:type="dxa"/>
              <w:right w:w="110" w:type="dxa"/>
            </w:tcMar>
            <w:vAlign w:val="center"/>
          </w:tcPr>
          <w:p w14:paraId="55714BBB"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أصحاب هذه المشاريع قصدوا القولبة؛ فالتشخيص بنيوي لا شخصي ولا أخلاقي</w:t>
            </w:r>
          </w:p>
        </w:tc>
      </w:tr>
      <w:tr w:rsidR="003654A2" w:rsidRPr="00D65A27" w14:paraId="1C1A0BEC" w14:textId="77777777" w:rsidTr="00A011EA">
        <w:tc>
          <w:tcPr>
            <w:tcW w:w="4320" w:type="dxa"/>
            <w:shd w:val="clear" w:color="auto" w:fill="FFFFFF"/>
            <w:tcMar>
              <w:top w:w="80" w:type="dxa"/>
              <w:left w:w="110" w:type="dxa"/>
              <w:bottom w:w="80" w:type="dxa"/>
              <w:right w:w="110" w:type="dxa"/>
            </w:tcMar>
            <w:vAlign w:val="center"/>
          </w:tcPr>
          <w:p w14:paraId="380633E6"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تعمل القولبة بثلاث آليات (الأسئلة، والمنهجيات، ومعايير النجاح)، ولها مظاهر في الأدبيات</w:t>
            </w:r>
          </w:p>
        </w:tc>
        <w:tc>
          <w:tcPr>
            <w:tcW w:w="4320" w:type="dxa"/>
            <w:shd w:val="clear" w:color="auto" w:fill="FFFFFF"/>
            <w:tcMar>
              <w:top w:w="80" w:type="dxa"/>
              <w:left w:w="110" w:type="dxa"/>
              <w:bottom w:w="80" w:type="dxa"/>
              <w:right w:w="110" w:type="dxa"/>
            </w:tcMar>
            <w:vAlign w:val="center"/>
          </w:tcPr>
          <w:p w14:paraId="6101C61C"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يثبت أن ما أنتجه التيار الثالث والرابع بلا قيمة؛ فالقيمة موجودة والقصور موجود</w:t>
            </w:r>
          </w:p>
        </w:tc>
      </w:tr>
    </w:tbl>
    <w:p w:rsidR="003654A2" w:rsidRPr="00D65A27" w:rsidRDefault="003654A2" w:rsidP="003654A2">
      <w:pPr>
        <w:bidi/>
        <w:spacing w:after="60"/>
        <w:rPr>
          <w:rFonts w:ascii="Sakkal Majalla" w:hAnsi="Sakkal Majalla" w:cs="Sakkal Majalla"/>
          <w:sz w:val="28"/>
          <w:szCs w:val="28"/>
        </w:rPr>
      </w:pPr>
    </w:p>
    <w:p w:rsidR="003654A2" w:rsidRPr="00D65A27" w:rsidRDefault="003654A2" w:rsidP="003654A2">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اعتراض متوقع على هذا الفصل</w:t>
      </w:r>
    </w:p>
    <w:p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قد يعترض قارئ بأن المشروع يبدأ من نتيجة يريد الوصول إليها، ثم يرتّب التيارات والأدلة حتى تبدو النتيجة مستخرجة من النص، وأن الفصل رسم خريطة تضع «التيار الخامس» في موقع الأفضل سلفًا. وهذا اعتراض جدّي، ولا يزول بمجرد تسمية المنهج «اشتقاقًا»؛ فالباحث نفسه قد يتأثر بما يعرفه من الإدارة والفلسفة وعلم النفس.</w:t>
      </w:r>
    </w:p>
    <w:p w:rsidR="003654A2" w:rsidRPr="00D65A27" w:rsidRDefault="003654A2" w:rsidP="003654A2">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وجوابي عنه الآن محدود: لا أدّعي أن المشروع خالٍ من هذا التأثير، وإنما ألتزم بأن أفصل في كل موضع ما هو نصّي عمّا هو اجتهادي، وأن أترك الطريق مكشوفًا لقراءة مستقلة تعترض عليه. أما الحكم الفعلي فمؤجل إلى الفرضية الصفرية في الفصل الثالث، وإلى اختبار ميداني لم يبدأ بعد. ويبقى هذا الجزء من الاعتراض مفتوحًا حتى ذلك الحين.</w:t>
      </w:r>
    </w:p>
    <w:p w:rsidR="003654A2" w:rsidRPr="00D65A27" w:rsidRDefault="003654A2" w:rsidP="003654A2">
      <w:pPr>
        <w:bidi/>
        <w:spacing w:after="60"/>
        <w:rPr>
          <w:rFonts w:ascii="Sakkal Majalla" w:hAnsi="Sakkal Majalla" w:cs="Sakkal Majalla"/>
          <w:sz w:val="28"/>
          <w:szCs w:val="28"/>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5"/>
      </w:tblGrid>
      <w:tr w:rsidR="003654A2" w:rsidRPr="00D65A27" w14:paraId="56EFF1FE" w14:textId="77777777" w:rsidTr="00C06B9E">
        <w:tc>
          <w:tcPr>
            <w:tcW w:w="9535" w:type="dxa"/>
            <w:shd w:val="clear" w:color="auto" w:fill="7030A0"/>
            <w:tcMar>
              <w:top w:w="80" w:type="dxa"/>
              <w:left w:w="110" w:type="dxa"/>
              <w:bottom w:w="80" w:type="dxa"/>
              <w:right w:w="110" w:type="dxa"/>
            </w:tcMar>
            <w:vAlign w:val="center"/>
          </w:tcPr>
          <w:p w14:paraId="709D2060" w14:textId="77777777" w:rsidR="003654A2" w:rsidRPr="00D65A27" w:rsidRDefault="003654A2" w:rsidP="00A011EA">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مرآة المدير: أين تقف في الخريطة؟</w:t>
            </w:r>
          </w:p>
        </w:tc>
      </w:tr>
      <w:tr w:rsidR="003654A2" w:rsidRPr="00D65A27" w14:paraId="43C54C60" w14:textId="77777777" w:rsidTr="00C06B9E">
        <w:tc>
          <w:tcPr>
            <w:tcW w:w="9535" w:type="dxa"/>
            <w:shd w:val="clear" w:color="auto" w:fill="F2E8F8"/>
            <w:tcMar>
              <w:top w:w="80" w:type="dxa"/>
              <w:left w:w="110" w:type="dxa"/>
              <w:bottom w:w="80" w:type="dxa"/>
              <w:right w:w="110" w:type="dxa"/>
            </w:tcMar>
            <w:vAlign w:val="center"/>
          </w:tcPr>
          <w:p w14:paraId="4E238580"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تمرين واحد قبل الانتقال إلى الفصل الثالث:</w:t>
            </w:r>
          </w:p>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اختر نموذجًا أو برنامجًا تطبّقه مؤسستك ويوصف بأنه «إسلامي»: نظام تقييم، أو برنامج قيادة، أو سياسة موارد بشرية.</w:t>
            </w:r>
          </w:p>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احذف منه في ذهنك كل الآيات والأحاديث والمصطلحات الشرعية، وانظر إلى ما يبقى. هل تغيّر شيء في طريقة اتخاذ القرار، أو فيما يُقاس، أو فيمن يُحاسَب وعلى ماذا؟</w:t>
            </w:r>
          </w:p>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بقي النموذج كما هو، فقد عرفتَ موقعه في الخريطة. وإن تغيّر، فاكتب في سطر واحد ما الذي تغيّر، ومن أين جاء.</w:t>
            </w:r>
          </w:p>
        </w:tc>
      </w:tr>
    </w:tbl>
    <w:p w14:paraId="030FE6A8" w14:textId="77777777" w:rsidR="003654A2" w:rsidRPr="00D65A27" w:rsidRDefault="003654A2" w:rsidP="003654A2">
      <w:pPr>
        <w:bidi/>
        <w:spacing w:after="60"/>
        <w:rPr>
          <w:rFonts w:ascii="Sakkal Majalla" w:hAnsi="Sakkal Majalla" w:cs="Sakkal Majalla"/>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3654A2" w:rsidRPr="00D65A27" w14:paraId="104D3A32" w14:textId="77777777" w:rsidTr="00A011EA">
        <w:tc>
          <w:tcPr>
            <w:tcW w:w="8640" w:type="dxa"/>
            <w:shd w:val="clear" w:color="auto" w:fill="156082"/>
            <w:tcMar>
              <w:top w:w="80" w:type="dxa"/>
              <w:left w:w="110" w:type="dxa"/>
              <w:bottom w:w="80" w:type="dxa"/>
              <w:right w:w="110" w:type="dxa"/>
            </w:tcMar>
            <w:vAlign w:val="center"/>
          </w:tcPr>
          <w:p w14:paraId="6D206EF2"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خاتمة الفصل</w:t>
            </w:r>
          </w:p>
        </w:tc>
      </w:tr>
      <w:tr w:rsidR="003654A2" w:rsidRPr="00D65A27" w14:paraId="0707BE53" w14:textId="77777777" w:rsidTr="00A011EA">
        <w:tc>
          <w:tcPr>
            <w:tcW w:w="8640" w:type="dxa"/>
            <w:shd w:val="clear" w:color="auto" w:fill="EBF5FB"/>
            <w:tcMar>
              <w:top w:w="80" w:type="dxa"/>
              <w:left w:w="110" w:type="dxa"/>
              <w:bottom w:w="80" w:type="dxa"/>
              <w:right w:w="110" w:type="dxa"/>
            </w:tcMar>
            <w:vAlign w:val="center"/>
          </w:tcPr>
          <w:p w14:paraId="7DBE4270" w14:textId="77777777"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i/>
                <w:iCs/>
                <w:color w:val="000000"/>
                <w:sz w:val="28"/>
                <w:szCs w:val="28"/>
                <w:rtl/>
              </w:rPr>
              <w:t xml:space="preserve">رسمنا في هذا الفصل خريطة التيارات الخمسة، وحاولنا أن نحدد موضع الخلل البنيوي الذي أعاق إنتاج معرفة إدارية قرآنية أصيلة. لكن السؤال الذي يعود إلينا الآن: كيف نضمن ألا يقع هذا المشروع نفسه في الفخ الذي وصفه عند غيره؟ هذا ما يحاول الفصل الثالث الإجابة عنه بالفرضية الصفرية، التي تقول بوضوح: إن لم يُثبت المشروع أصالته بمحكّات صارمة ومحددة، فهو فاشل، ومكانه التيار الثالث لا الخامس.</w:t>
            </w:r>
          </w:p>
        </w:tc>
      </w:tr>
    </w:tbl>
    <w:p w14:paraId="4F1D1E8A" w14:textId="77777777" w:rsidR="003654A2" w:rsidRPr="00D65A27" w:rsidRDefault="003654A2" w:rsidP="003654A2">
      <w:pPr>
        <w:pBdr>
          <w:bottom w:val="single" w:sz="14" w:space="0" w:color="1F3864"/>
        </w:pBdr>
        <w:bidi/>
        <w:spacing w:before="60" w:after="100"/>
        <w:rPr>
          <w:rFonts w:ascii="Sakkal Majalla" w:hAnsi="Sakkal Majalla" w:cs="Sakkal Majalla"/>
          <w:sz w:val="28"/>
          <w:szCs w:val="28"/>
        </w:rPr>
      </w:pPr>
    </w:p>
    <w:p w14:paraId="52F6BF39" w14:textId="77777777" w:rsidR="003654A2" w:rsidRPr="00D65A27" w:rsidRDefault="003654A2" w:rsidP="003654A2">
      <w:pPr>
        <w:shd w:val="clear" w:color="auto" w:fill="156082"/>
        <w:bidi/>
        <w:spacing w:before="160" w:after="100"/>
        <w:rPr>
          <w:rFonts w:ascii="Sakkal Majalla" w:hAnsi="Sakkal Majalla" w:cs="Sakkal Majalla"/>
          <w:sz w:val="28"/>
          <w:szCs w:val="28"/>
        </w:rPr>
      </w:pPr>
      <w:r w:rsidRPr="00D65A27">
        <w:rPr>
          <w:rFonts w:ascii="Sakkal Majalla" w:hAnsi="Sakkal Majalla" w:cs="Sakkal Majalla"/>
          <w:b/>
          <w:bCs/>
          <w:color w:val="FFFFFF"/>
          <w:sz w:val="28"/>
          <w:szCs w:val="28"/>
          <w:rtl/>
        </w:rPr>
        <w:t>2.13  قائمة المراجع المذكورة في هذا الفصل</w:t>
      </w:r>
    </w:p>
    <w:p w14:paraId="5F12CBE4"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  </w:t>
      </w:r>
      <w:r w:rsidRPr="00D65A27">
        <w:rPr>
          <w:rFonts w:ascii="Sakkal Majalla" w:hAnsi="Sakkal Majalla" w:cs="Sakkal Majalla"/>
          <w:sz w:val="28"/>
          <w:szCs w:val="28"/>
          <w:rtl/>
        </w:rPr>
        <w:t>Abu Sulayman, A. (1993). Crisis in the Muslim Mind. International Institute of Islamic Thought.</w:t>
      </w:r>
    </w:p>
    <w:p w14:paraId="6F24D007"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  </w:t>
      </w:r>
      <w:r w:rsidRPr="00D65A27">
        <w:rPr>
          <w:rFonts w:ascii="Sakkal Majalla" w:hAnsi="Sakkal Majalla" w:cs="Sakkal Majalla"/>
          <w:sz w:val="28"/>
          <w:szCs w:val="28"/>
          <w:rtl/>
        </w:rPr>
        <w:t>al-Alwani, T. J. (1995). The Islamization of Knowledge: Yesterday and Today. IIIT.</w:t>
      </w:r>
    </w:p>
    <w:p w14:paraId="724D9374"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3.  </w:t>
      </w:r>
      <w:r w:rsidRPr="00D65A27">
        <w:rPr>
          <w:rFonts w:ascii="Sakkal Majalla" w:hAnsi="Sakkal Majalla" w:cs="Sakkal Majalla"/>
          <w:sz w:val="28"/>
          <w:szCs w:val="28"/>
          <w:rtl/>
        </w:rPr>
        <w:t>al-Faruqi, I. (1982). Islamization of Knowledge: General Principles and Work Plan. IIIT.</w:t>
      </w:r>
    </w:p>
    <w:p w14:paraId="251EAD2C"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4.  </w:t>
      </w:r>
      <w:r w:rsidRPr="00D65A27">
        <w:rPr>
          <w:rFonts w:ascii="Sakkal Majalla" w:hAnsi="Sakkal Majalla" w:cs="Sakkal Majalla"/>
          <w:sz w:val="28"/>
          <w:szCs w:val="28"/>
          <w:rtl/>
        </w:rPr>
        <w:t>Ali, A. J. (2005). Islamic Perspectives on Management and Organization. Edward Elgar Publishing.</w:t>
      </w:r>
    </w:p>
    <w:p w14:paraId="24E63758"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5.  </w:t>
      </w:r>
      <w:r w:rsidRPr="00D65A27">
        <w:rPr>
          <w:rFonts w:ascii="Sakkal Majalla" w:hAnsi="Sakkal Majalla" w:cs="Sakkal Majalla"/>
          <w:sz w:val="28"/>
          <w:szCs w:val="28"/>
          <w:rtl/>
        </w:rPr>
        <w:t>Beekun, R. I. (1997). Islamic Business Ethics. International Institute of Islamic Thought.</w:t>
      </w:r>
    </w:p>
    <w:p w14:paraId="2EE5F3F3"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lastRenderedPageBreak/>
        <w:t xml:space="preserve">6.  </w:t>
      </w:r>
      <w:r w:rsidRPr="00D65A27">
        <w:rPr>
          <w:rFonts w:ascii="Sakkal Majalla" w:hAnsi="Sakkal Majalla" w:cs="Sakkal Majalla"/>
          <w:sz w:val="28"/>
          <w:szCs w:val="28"/>
          <w:rtl/>
        </w:rPr>
        <w:t>El-Gamal, M. (2006). Islamic Finance: Law, Economics, and Practice. Cambridge University Press.</w:t>
      </w:r>
    </w:p>
    <w:p w14:paraId="46CC87F8"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7.  </w:t>
      </w:r>
      <w:r w:rsidRPr="00D65A27">
        <w:rPr>
          <w:rFonts w:ascii="Sakkal Majalla" w:hAnsi="Sakkal Majalla" w:cs="Sakkal Majalla"/>
          <w:sz w:val="28"/>
          <w:szCs w:val="28"/>
          <w:rtl/>
        </w:rPr>
        <w:t>Freeman, R. E. (1984). Strategic Management: A Stakeholder Approach. Pitman Publishing.</w:t>
      </w:r>
    </w:p>
    <w:p w14:paraId="2F891501"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8.  </w:t>
      </w:r>
      <w:r w:rsidRPr="00D65A27">
        <w:rPr>
          <w:rFonts w:ascii="Sakkal Majalla" w:hAnsi="Sakkal Majalla" w:cs="Sakkal Majalla"/>
          <w:sz w:val="28"/>
          <w:szCs w:val="28"/>
          <w:rtl/>
        </w:rPr>
        <w:t>Friedman, M. (1970). The Social Responsibility of Business Is to Increase Its Profits. New York Times Magazine, Sept. 13.</w:t>
      </w:r>
    </w:p>
    <w:p w14:paraId="38F78E05"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9.  </w:t>
      </w:r>
      <w:r w:rsidRPr="00D65A27">
        <w:rPr>
          <w:rFonts w:ascii="Sakkal Majalla" w:hAnsi="Sakkal Majalla" w:cs="Sakkal Majalla"/>
          <w:sz w:val="28"/>
          <w:szCs w:val="28"/>
          <w:rtl/>
        </w:rPr>
        <w:t>Ghoshal, S. (2005). Bad Management Theories Are Destroying Good Management Practices. Academy of Management Learning &amp; Education, 4(1), 75-91.</w:t>
      </w:r>
    </w:p>
    <w:p w14:paraId="0C103AAC"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10.  </w:t>
      </w:r>
      <w:r w:rsidRPr="00D65A27">
        <w:rPr>
          <w:rFonts w:ascii="Sakkal Majalla" w:hAnsi="Sakkal Majalla" w:cs="Sakkal Majalla"/>
          <w:sz w:val="28"/>
          <w:szCs w:val="28"/>
          <w:rtl/>
        </w:rPr>
        <w:t>Greenleaf, R. K. (1977). Servant Leadership: A Journey into the Nature of Legitimate Power. Paulist Press.</w:t>
      </w:r>
    </w:p>
    <w:p w14:paraId="65A79EB1"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11.  </w:t>
      </w:r>
      <w:r w:rsidRPr="00D65A27">
        <w:rPr>
          <w:rFonts w:ascii="Sakkal Majalla" w:hAnsi="Sakkal Majalla" w:cs="Sakkal Majalla"/>
          <w:sz w:val="28"/>
          <w:szCs w:val="28"/>
          <w:rtl/>
        </w:rPr>
        <w:t>Hassan, M. A. (1992). The Tawhidic Approach in Management and Public Administration. INTAN.</w:t>
      </w:r>
    </w:p>
    <w:p w14:paraId="6A7FCDB5"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12.  </w:t>
      </w:r>
      <w:r w:rsidRPr="00D65A27">
        <w:rPr>
          <w:rFonts w:ascii="Sakkal Majalla" w:hAnsi="Sakkal Majalla" w:cs="Sakkal Majalla"/>
          <w:sz w:val="28"/>
          <w:szCs w:val="28"/>
          <w:rtl/>
        </w:rPr>
        <w:t>IFSB (2023). Islamic Financial Services Industry Stability Report 2023. Islamic Financial Services Board.</w:t>
      </w:r>
    </w:p>
    <w:p w14:paraId="440377B0"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13.  </w:t>
      </w:r>
      <w:r w:rsidRPr="00D65A27">
        <w:rPr>
          <w:rFonts w:ascii="Sakkal Majalla" w:hAnsi="Sakkal Majalla" w:cs="Sakkal Majalla"/>
          <w:sz w:val="28"/>
          <w:szCs w:val="28"/>
          <w:rtl/>
        </w:rPr>
        <w:t>Khan, F. (2010). How "Islamic" Is Islamic Banking? Journal of Economic Behavior &amp; Organization, 76(3), 805-820.</w:t>
      </w:r>
    </w:p>
    <w:p w14:paraId="54137A18"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14.  </w:t>
      </w:r>
      <w:r w:rsidRPr="00D65A27">
        <w:rPr>
          <w:rFonts w:ascii="Sakkal Majalla" w:hAnsi="Sakkal Majalla" w:cs="Sakkal Majalla"/>
          <w:sz w:val="28"/>
          <w:szCs w:val="28"/>
          <w:rtl/>
        </w:rPr>
        <w:t>Khurana, R. (2007). From Higher Aims to Hired Hands: The Social Transformation of American Business Schools. Princeton University Press.</w:t>
      </w:r>
    </w:p>
    <w:p w14:paraId="0A3FDEC9"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15.  </w:t>
      </w:r>
      <w:r w:rsidRPr="00D65A27">
        <w:rPr>
          <w:rFonts w:ascii="Sakkal Majalla" w:hAnsi="Sakkal Majalla" w:cs="Sakkal Majalla"/>
          <w:sz w:val="28"/>
          <w:szCs w:val="28"/>
          <w:rtl/>
        </w:rPr>
        <w:t>Kuhn, T. (1962). The Structure of Scientific Revolutions. University of Chicago Press.</w:t>
      </w:r>
    </w:p>
    <w:p w14:paraId="4F52865B"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16.  </w:t>
      </w:r>
      <w:r w:rsidRPr="00D65A27">
        <w:rPr>
          <w:rFonts w:ascii="Sakkal Majalla" w:hAnsi="Sakkal Majalla" w:cs="Sakkal Majalla"/>
          <w:sz w:val="28"/>
          <w:szCs w:val="28"/>
          <w:rtl/>
        </w:rPr>
        <w:t>Laloux, F. (2014). Reinventing Organizations: A Guide to Creating Organizations Inspired by the Next Stage in Human Consciousness. Nelson Parker.</w:t>
      </w:r>
    </w:p>
    <w:p w14:paraId="2BF939E3"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17.  </w:t>
      </w:r>
      <w:r w:rsidRPr="00D65A27">
        <w:rPr>
          <w:rFonts w:ascii="Sakkal Majalla" w:hAnsi="Sakkal Majalla" w:cs="Sakkal Majalla"/>
          <w:sz w:val="28"/>
          <w:szCs w:val="28"/>
          <w:rtl/>
        </w:rPr>
        <w:t>Locke, K. &amp; Golden-Biddle, K. (1997). Constructing Opportunities for Contribution. Academy of Management Review, 22(4), 1024-1052.</w:t>
      </w:r>
    </w:p>
    <w:p w14:paraId="132E715D"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18.  </w:t>
      </w:r>
      <w:r w:rsidRPr="00D65A27">
        <w:rPr>
          <w:rFonts w:ascii="Sakkal Majalla" w:hAnsi="Sakkal Majalla" w:cs="Sakkal Majalla"/>
          <w:sz w:val="28"/>
          <w:szCs w:val="28"/>
          <w:rtl/>
        </w:rPr>
        <w:t>Mayo, E. (1933). The Human Problems of an Industrial Civilization. Macmillan.</w:t>
      </w:r>
    </w:p>
    <w:p w14:paraId="77BFC397"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19.  </w:t>
      </w:r>
      <w:r w:rsidRPr="00D65A27">
        <w:rPr>
          <w:rFonts w:ascii="Sakkal Majalla" w:hAnsi="Sakkal Majalla" w:cs="Sakkal Majalla"/>
          <w:sz w:val="28"/>
          <w:szCs w:val="28"/>
          <w:rtl/>
        </w:rPr>
        <w:t>Mintzberg, H. (1994). The Rise and Fall of Strategic Planning. Free Press.</w:t>
      </w:r>
    </w:p>
    <w:p w14:paraId="12BF6AA6"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20.  </w:t>
      </w:r>
      <w:r w:rsidRPr="00D65A27">
        <w:rPr>
          <w:rFonts w:ascii="Sakkal Majalla" w:hAnsi="Sakkal Majalla" w:cs="Sakkal Majalla"/>
          <w:sz w:val="28"/>
          <w:szCs w:val="28"/>
          <w:rtl/>
        </w:rPr>
        <w:t>Mintzberg, H. (2004). Managers Not MBAs. Berrett-Koehler Publishers.</w:t>
      </w:r>
    </w:p>
    <w:p w14:paraId="546B2045"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21.  </w:t>
      </w:r>
      <w:r w:rsidRPr="00D65A27">
        <w:rPr>
          <w:rFonts w:ascii="Sakkal Majalla" w:hAnsi="Sakkal Majalla" w:cs="Sakkal Majalla"/>
          <w:sz w:val="28"/>
          <w:szCs w:val="28"/>
          <w:rtl/>
        </w:rPr>
        <w:t>Mishra, P. (2017). Age of Anger: A History of the Present. Farrar, Straus and Giroux.</w:t>
      </w:r>
    </w:p>
    <w:p w14:paraId="2CC1D939"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22.  </w:t>
      </w:r>
      <w:r w:rsidRPr="00D65A27">
        <w:rPr>
          <w:rFonts w:ascii="Sakkal Majalla" w:hAnsi="Sakkal Majalla" w:cs="Sakkal Majalla"/>
          <w:sz w:val="28"/>
          <w:szCs w:val="28"/>
          <w:rtl/>
        </w:rPr>
        <w:t>Pfeffer, J. &amp; Fong, C. T. (2002). The End of Business Schools? Less Success Than Meets the Eye. Academy of Management Learning &amp; Education, 1(1), 78-95.</w:t>
      </w:r>
    </w:p>
    <w:p w14:paraId="23B7379A"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23.  </w:t>
      </w:r>
      <w:r w:rsidRPr="00D65A27">
        <w:rPr>
          <w:rFonts w:ascii="Sakkal Majalla" w:hAnsi="Sakkal Majalla" w:cs="Sakkal Majalla"/>
          <w:sz w:val="28"/>
          <w:szCs w:val="28"/>
          <w:rtl/>
        </w:rPr>
        <w:t>Popper, K. (1963). Conjectures and Refutations: The Growth of Scientific Knowledge. Routledge.</w:t>
      </w:r>
    </w:p>
    <w:p w14:paraId="46DCC4E5"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24.  </w:t>
      </w:r>
      <w:r w:rsidRPr="00D65A27">
        <w:rPr>
          <w:rFonts w:ascii="Sakkal Majalla" w:hAnsi="Sakkal Majalla" w:cs="Sakkal Majalla"/>
          <w:sz w:val="28"/>
          <w:szCs w:val="28"/>
          <w:rtl/>
        </w:rPr>
        <w:t>Porter, M. (1985). Competitive Advantage: Creating and Sustaining Superior Performance. Free Press.</w:t>
      </w:r>
    </w:p>
    <w:p w14:paraId="1E7A56A4"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25.  </w:t>
      </w:r>
      <w:r w:rsidRPr="00D65A27">
        <w:rPr>
          <w:rFonts w:ascii="Sakkal Majalla" w:hAnsi="Sakkal Majalla" w:cs="Sakkal Majalla"/>
          <w:sz w:val="28"/>
          <w:szCs w:val="28"/>
          <w:rtl/>
        </w:rPr>
        <w:t>Said, E. (1978). Orientalism. Vintage Books.</w:t>
      </w:r>
    </w:p>
    <w:p w14:paraId="565A9610"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26.  </w:t>
      </w:r>
      <w:r w:rsidRPr="00D65A27">
        <w:rPr>
          <w:rFonts w:ascii="Sakkal Majalla" w:hAnsi="Sakkal Majalla" w:cs="Sakkal Majalla"/>
          <w:sz w:val="28"/>
          <w:szCs w:val="28"/>
          <w:rtl/>
        </w:rPr>
        <w:t>Senge, P. (1990). The Fifth Discipline: The Art and Practice of the Learning Organization. Doubleday.</w:t>
      </w:r>
    </w:p>
    <w:p w14:paraId="6C3BBE66"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27.  </w:t>
      </w:r>
      <w:r w:rsidRPr="00D65A27">
        <w:rPr>
          <w:rFonts w:ascii="Sakkal Majalla" w:hAnsi="Sakkal Majalla" w:cs="Sakkal Majalla"/>
          <w:sz w:val="28"/>
          <w:szCs w:val="28"/>
          <w:rtl/>
        </w:rPr>
        <w:t>Streeck, W. (2016). How Will Capitalism End? Essays on a Failing System. Verso.</w:t>
      </w:r>
    </w:p>
    <w:p w14:paraId="4B04400C"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28.  </w:t>
      </w:r>
      <w:r w:rsidRPr="00D65A27">
        <w:rPr>
          <w:rFonts w:ascii="Sakkal Majalla" w:hAnsi="Sakkal Majalla" w:cs="Sakkal Majalla"/>
          <w:sz w:val="28"/>
          <w:szCs w:val="28"/>
          <w:rtl/>
        </w:rPr>
        <w:t>Taylor, F. W. (1911). The Principles of Scientific Management. Harper &amp; Brothers.</w:t>
      </w:r>
    </w:p>
    <w:p w14:paraId="7D19E2E6"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29.  </w:t>
      </w:r>
      <w:r w:rsidRPr="00D65A27">
        <w:rPr>
          <w:rFonts w:ascii="Sakkal Majalla" w:hAnsi="Sakkal Majalla" w:cs="Sakkal Majalla"/>
          <w:sz w:val="28"/>
          <w:szCs w:val="28"/>
          <w:rtl/>
        </w:rPr>
        <w:t>ابن خلدون، عبد الرحمن بن محمد (ت.808ه). المقدمة. دار الكتب العلمية، بيروت.</w:t>
      </w:r>
    </w:p>
    <w:p w14:paraId="652289E3"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30.  </w:t>
      </w:r>
      <w:r w:rsidRPr="00D65A27">
        <w:rPr>
          <w:rFonts w:ascii="Sakkal Majalla" w:hAnsi="Sakkal Majalla" w:cs="Sakkal Majalla"/>
          <w:sz w:val="28"/>
          <w:szCs w:val="28"/>
          <w:rtl/>
        </w:rPr>
        <w:t>الماوردي، أبو الحسن علي (ت.450ه). الأحكام السلطانية. دار الكتب العلمية.</w:t>
      </w:r>
    </w:p>
    <w:p w14:paraId="7910BEE0"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lastRenderedPageBreak/>
        <w:t xml:space="preserve">31.  </w:t>
      </w:r>
      <w:r w:rsidRPr="00D65A27">
        <w:rPr>
          <w:rFonts w:ascii="Sakkal Majalla" w:hAnsi="Sakkal Majalla" w:cs="Sakkal Majalla"/>
          <w:sz w:val="28"/>
          <w:szCs w:val="28"/>
          <w:rtl/>
        </w:rPr>
        <w:t>الغزالي، أبو حامد محمد (ت.505ه). إحياء علوم الدين. دار الحديث، القاهرة.</w:t>
      </w:r>
    </w:p>
    <w:p w14:paraId="1277896B" w14:textId="77777777" w:rsidR="003654A2" w:rsidRPr="00D65A27" w:rsidRDefault="003654A2" w:rsidP="003654A2">
      <w:pPr>
        <w:bidi/>
        <w:spacing w:after="45"/>
        <w:ind w:right="400"/>
        <w:rPr>
          <w:rFonts w:ascii="Sakkal Majalla" w:hAnsi="Sakkal Majalla" w:cs="Sakkal Majalla"/>
          <w:sz w:val="28"/>
          <w:szCs w:val="28"/>
        </w:rPr>
      </w:pPr>
      <w:r w:rsidRPr="00D65A27">
        <w:rPr>
          <w:rFonts w:ascii="Sakkal Majalla" w:hAnsi="Sakkal Majalla" w:cs="Sakkal Majalla"/>
          <w:b/>
          <w:bCs/>
          <w:color w:val="156082"/>
          <w:sz w:val="28"/>
          <w:szCs w:val="28"/>
        </w:rPr>
        <w:t xml:space="preserve">32.  </w:t>
      </w:r>
      <w:r w:rsidRPr="00D65A27">
        <w:rPr>
          <w:rFonts w:ascii="Sakkal Majalla" w:hAnsi="Sakkal Majalla" w:cs="Sakkal Majalla"/>
          <w:sz w:val="28"/>
          <w:szCs w:val="28"/>
          <w:rtl/>
        </w:rPr>
        <w:t>ابن تيمية، تقي الدين أحمد (ت.728ه). السياسة الشرعية في إصلاح الراعي والرعية. دار الكتب العلمية.</w:t>
      </w:r>
    </w:p>
    <w:p w14:paraId="0EDF9309" w14:textId="77777777" w:rsidR="003654A2" w:rsidRPr="00D65A27" w:rsidRDefault="003654A2" w:rsidP="003654A2">
      <w:pPr>
        <w:bidi/>
        <w:spacing w:after="60"/>
        <w:rPr>
          <w:rFonts w:ascii="Sakkal Majalla" w:hAnsi="Sakkal Majalla" w:cs="Sakkal Majalla"/>
          <w:sz w:val="28"/>
          <w:szCs w:val="28"/>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