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1410C" w14:textId="77777777" w:rsidR="00722D91" w:rsidRPr="002F33B9" w:rsidRDefault="00722D91" w:rsidP="00722D91">
      <w:pPr>
        <w:bidi/>
        <w:jc w:val="center"/>
        <w:rPr>
          <w:rFonts w:ascii="Sakkal Majalla" w:hAnsi="Sakkal Majalla" w:cs="Sakkal Majalla"/>
          <w:sz w:val="22"/>
          <w:szCs w:val="22"/>
        </w:rPr>
      </w:pPr>
      <w:r w:rsidRPr="002F33B9">
        <w:rPr>
          <w:rFonts w:ascii="Sakkal Majalla" w:hAnsi="Sakkal Majalla" w:cs="Sakkal Majalla"/>
          <w:b/>
          <w:bCs/>
          <w:color w:val="156082"/>
          <w:sz w:val="44"/>
          <w:szCs w:val="44"/>
          <w:rtl/>
        </w:rPr>
        <w:lastRenderedPageBreak/>
        <w:t>موسوعة الإدارة القرآنية</w:t>
      </w:r>
    </w:p>
    <w:p w14:paraId="737490DD" w:rsidR="00722D91" w:rsidRPr="002F33B9" w:rsidRDefault="00722D91" w:rsidP="00722D91">
      <w:pPr>
        <w:pBdr>
          <w:top w:val="thick" w:sz="12" w:space="0" w:color="BF8F00"/>
          <w:bottom w:val="thick" w:sz="12" w:space="0" w:color="BF8F00"/>
        </w:pBdr>
        <w:bidi/>
        <w:jc w:val="center"/>
        <w:rPr>
          <w:rFonts w:ascii="Sakkal Majalla" w:hAnsi="Sakkal Majalla" w:cs="Sakkal Majalla"/>
          <w:sz w:val="22"/>
          <w:szCs w:val="22"/>
        </w:rPr>
      </w:pPr>
      <w:r w:rsidRPr="002F33B9">
        <w:rPr>
          <w:rFonts w:ascii="Sakkal Majalla" w:hAnsi="Sakkal Majalla" w:cs="Sakkal Majalla"/>
          <w:b/>
          <w:bCs/>
          <w:color w:val="1F3864"/>
          <w:sz w:val="40"/>
          <w:szCs w:val="40"/>
          <w:rtl/>
        </w:rPr>
        <w:t>الأسس الوجودية والمعرفية والمنهجية للإدارة القرآنية</w:t>
      </w:r>
    </w:p>
    <w:p w14:paraId="78A7FD77" w:rsidR="00722D91" w:rsidRPr="004E60FC" w:rsidRDefault="00722D91" w:rsidP="00722D91">
      <w:pPr>
        <w:bidi/>
        <w:jc w:val="center"/>
        <w:rPr>
          <w:rFonts w:ascii="Sakkal Majalla" w:hAnsi="Sakkal Majalla" w:cs="Sakkal Majalla"/>
          <w:b/>
          <w:bCs/>
          <w:i/>
          <w:iCs/>
          <w:color w:val="002060"/>
          <w:sz w:val="36"/>
          <w:szCs w:val="36"/>
        </w:rPr>
      </w:pPr>
      <w:r w:rsidRPr="004E60FC">
        <w:rPr>
          <w:rFonts w:ascii="Sakkal Majalla" w:hAnsi="Sakkal Majalla" w:cs="Sakkal Majalla" w:hint="cs"/>
          <w:b/>
          <w:bCs/>
          <w:i/>
          <w:iCs/>
          <w:color w:val="002060"/>
          <w:sz w:val="36"/>
          <w:szCs w:val="36"/>
          <w:rtl/>
        </w:rPr>
        <w:t>الكتاب الأول</w:t>
      </w:r>
    </w:p>
    <w:p w14:paraId="5FB3A914" w:rsidR="00722D91" w:rsidRDefault="00722D91" w:rsidP="00722D91">
      <w:pPr>
        <w:bidi/>
        <w:jc w:val="center"/>
        <w:rPr>
          <w:rFonts w:ascii="Sakkal Majalla" w:hAnsi="Sakkal Majalla" w:cs="Sakkal Majalla"/>
          <w:i/>
          <w:iCs/>
          <w:color w:val="595959"/>
          <w:sz w:val="40"/>
          <w:szCs w:val="40"/>
          <w:rtl/>
        </w:rPr>
      </w:pPr>
      <w:r w:rsidRPr="002F33B9">
        <w:rPr>
          <w:rFonts w:ascii="Sakkal Majalla" w:hAnsi="Sakkal Majalla" w:cs="Sakkal Majalla"/>
          <w:i/>
          <w:iCs/>
          <w:color w:val="595959"/>
          <w:sz w:val="40"/>
          <w:szCs w:val="40"/>
          <w:rtl/>
        </w:rPr>
        <w:t>من النص القرآني إلى النظرية الإدارية</w:t>
      </w:r>
    </w:p>
    <w:p w14:paraId="28FFE1EE" w:rsidR="00722D91" w:rsidRPr="00C15A11" w:rsidRDefault="00722D91" w:rsidP="00722D91">
      <w:pPr>
        <w:bidi/>
        <w:jc w:val="center"/>
        <w:rPr>
          <w:rFonts w:ascii="Sakkal Majalla" w:hAnsi="Sakkal Majalla" w:cs="Sakkal Majalla"/>
          <w:b/>
          <w:bCs/>
          <w:color w:val="002060"/>
          <w:sz w:val="44"/>
          <w:szCs w:val="44"/>
          <w:rtl/>
        </w:rPr>
      </w:pPr>
      <w:r w:rsidRPr="00C15A11">
        <w:rPr>
          <w:rFonts w:ascii="Sakkal Majalla" w:hAnsi="Sakkal Majalla" w:cs="Sakkal Majalla" w:hint="cs"/>
          <w:b/>
          <w:bCs/>
          <w:color w:val="002060"/>
          <w:sz w:val="44"/>
          <w:szCs w:val="44"/>
          <w:rtl/>
        </w:rPr>
        <w:t>م. وليد عبدالله حواله</w:t>
      </w:r>
    </w:p>
    <w:p w:rsidR="00722D91" w:rsidRPr="00A263F1" w:rsidRDefault="00722D91" w:rsidP="00722D91">
      <w:pPr>
        <w:pageBreakBefore/>
        <w:bidi/>
        <w:jc w:val="center"/>
        <w:rPr>
          <w:rFonts w:ascii="Sakkal Majalla" w:hAnsi="Sakkal Majalla" w:cs="Sakkal Majalla"/>
        </w:rPr>
      </w:pPr>
      <w:r>
        <w:rPr>
          <w:rFonts w:ascii="Sakkal Majalla" w:hAnsi="Sakkal Majalla" w:cs="Sakkal Majalla"/>
          <w:b/>
          <w:bCs/>
          <w:color w:val="1F3864"/>
          <w:sz w:val="44"/>
          <w:szCs w:val="44"/>
          <w:rtl/>
        </w:rPr>
        <w:t xml:space="preserve">المحتويات</w:t>
      </w:r>
    </w:p>
    <w:p w:rsidR="00722D91" w:rsidRPr="00A263F1" w:rsidRDefault="00722D91" w:rsidP="00722D91">
      <w:pPr>
        <w:bidi/>
        <w:rPr>
          <w:rFonts w:ascii="Sakkal Majalla" w:hAnsi="Sakkal Majalla" w:cs="Sakkal Majalla"/>
        </w:rPr>
      </w:pPr>
      <w:r>
        <w:fldChar w:fldCharType="begin" w:dirty="true"/>
      </w:r>
      <w:r>
        <w:instrText xml:space="preserve"> TOC \f \l "1-2" \z </w:instrText>
      </w:r>
      <w:r>
        <w:fldChar w:fldCharType="separate"/>
      </w:r>
      <w:r>
        <w:rPr>
          <w:rFonts w:ascii="Sakkal Majalla" w:hAnsi="Sakkal Majalla" w:cs="Sakkal Majalla"/>
          <w:b/>
          <w:bCs/>
          <w:color w:val="156082"/>
          <w:sz w:val="30"/>
          <w:szCs w:val="30"/>
          <w:rtl/>
        </w:rPr>
        <w:t xml:space="preserve">المقدمة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سؤال قبل الأسئلة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التشخيص: ثلاث مفارقات في حقل الإدارة الإسلامية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لماذا الآن؟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ثلاث أدوات في قلب المنهج</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خارطة الكتاب: أربعة أبواب وأربعة عشر فصلًا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لمن يُكتب هذا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بين يدي الكتاب: كلمة من المؤلف</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الأول: ما هذا الكتاب؟ رؤيته وإطاره الابستيمولوجي وحدود ادعائه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  السؤال المؤسِّس: لماذا لا نسأل «أين الإدارة في القرآن؟»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  الإطار الابستيمولوجي الإسلامي: ما الذي نسلّم به وما الذي نختبره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  أقومية القرآن: المبدأ الذي يحكم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  القرآن دستورًا، وهرم المصادر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1.5  مشكلة القولبة: لماذا يكون الانطلاق من القرآن شرطًا</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الثاني: موقع المشروع في خريطة الفكر الإداري، وعِبرة الإخفاقات السابقة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2.1  التيار الأول: الفكر الإداري الغربي الحديث</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2.2  التيار الثاني: التجربة الإدارية الإسلامية التاريخية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2.3  التيار الثالث: الإدارة الإسلامية المعاصرة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2.4  التيار الرابع: مشروع أسلمة المعرفة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2.5  التيار الخامس: هذا المشروع والانطلاق من أقومية القرآن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2.6  لماذا لم تحلّ أسلمة المعرفة الإشكالية الإدارية: سبعة أسباب بنيوية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2.7  القولبة: تشخيص أعمق للسبب الجذري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2.8  النقد الداخلي للإدارة الغربية: لماذا الفراغ حقيقي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2.9  خمسة أسئلة جوهرية: كيف يجيب عنها كل تيار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2.10  دراسة حالة: التمويل الإسلامي والقولبة في أوضح صورها</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الثالث: الفرضية الصفرية، الضمانة العلمية للمشروع ومحكّات الاختبار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  مشكلة الفصل بين العلم واللاعلم، ولماذا تخصّ هذا المشروع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3.2  لماذا لا نكتفي بإطار لاكاتوش؟</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3.3  قائمة النفي الثمانية: حدود منهجية لا نتجاوزها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3.4  الفرضية الصفرية: الصياغة الرسمية وتحليلها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3.5  المحك الأول: الأصالة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3.6  المحك الثاني: الاستقلالية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3.7  المحك الثالث: التمييز</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3.8  أربعة تطبيقات للمحكّات الثلاثة، مع الاعتراضات والردود</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3.9  بروتوكول الاختبار التجريبي: من التصميم إلى النشر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3.10  جدول القبول والرفض، ودراسة حالة للفشل الكامل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3.11 فض التعارض بين النص والتجربة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3.12  في مواجهة النقد: ثلاثة إشكالات جذرية</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الرابع: القرآن دستورًا والمصادر الشارحة، هرم المرجعية الكامل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4.1 لماذا يكون ترتيب المصادر مسألة فلسفية قبل أن يكون تنظيمية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4.2  السنة بيانًا لا منشأً: التأصيل من علم أصول الفقه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4.3  خمس مدارس تفسيرية: معايير الاختيار والتحليل النقدي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4.4  مسألة الطباطبائي: ضوابط الاستفادة من مصدر خارج المدرسة السنية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4.5 تراتبية مصادر السيرة: الثبوت التاريخي قبل الشهرة الأدبية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4.6 المصادر اللغوية: من الجذر إلى البلاغة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4.7  تطبيق كامل لهرم المصادر: مفهوم «العدل» من الدلالة إلى المبدأ</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4.8  مقارنة فلسفية: نظرية السلطة المعرفية ونظريات الشهادة الغربية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4.9  ثلاثة أسئلة ناقدة على الهرم</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الخامس: سلم الاشتقاق السباعي وبطاقة الهوية المعرفية، من الآية إلى المبدأ الإداري: سبعة مستويات مع بوابة الضمان المنهجي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5.1  لماذا نحتاج إلى سلم متدرّج: مشكلة الفجوة بين الوصف والمعيار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5.2  المستويات السبعة: تعريف إجرائي لكل مستوى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5.3  التأصيل الأصولي: سلم الاشتقاق امتداد لمنهج الاستنباط</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5.4  ضابط المقاصد: البوابة الإلزامية بين المستويين الرابع والخامس</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5.5  معايير الترقية الستة ومعايير الرفض الخمسة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5.6  تطبيق كامل: مفهوم الشورى عبر المستويات السبعة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5.7  مقارنة منهجية: سلم الاشتقاق ومنهجيات بناء النظرية الغربية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5.8  ما يمكن أن يُعترض به على سلم الاشتقاق</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السادس: بروتوكول القراءة القرآنية الثماني، ثماني خطوات إلزامية قبل دخول سلم الاشتقاق: من القراءة العابرة إلى القراءة الموثوقة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6.1  لماذا نحتاج إلى بروتوكول قراءة مقنَّن: مشكلة الدائرة التأويلية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6.2  الخطوات الثماني الإلزامية: تعريف إجرائي وناتج متوقع لكل خطوة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6.3  المحكم والمتشابه والمثاني: الخطوة الأكثر إغفالًا في الأدبيات المعاصرة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6.4  الاستقراء الموضوعي: خطوات مصطفى مسلم</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6.5  الخطوات الاختيارية: متى تُفعَّل ولماذا لم تُجعل إلزامية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6.6  المحظورات الصريحة: الحد بين الاجتهاد المشروع والانحراف المنهجي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6.7  تطبيق كامل: البروتوكول الثماني على آية الإحسان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6.8  مقارنة فلسفية: البروتوكول ونظريات صحة التأويل الغربية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6.9  أسئلة ناقدة على البروتوكول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6.10  قائمة تحقق سريعة للاستخدام اليومي</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السابع: آلية فض التعارض بين النص والتجربة، حين يصطدم النموذج الإداري بالواقع: من الشذوذ الأول إلى القرار النهائي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7.1  إشكالية دوهيم-كواين: حين يفشل الاختبار، فمن نحاسب؟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7.2  التأصيل الأصولي: تعارض الأدلة عند الشافعي والزركشي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7.3 أربعة أنواع من التعارض: التصنيف قبل الحل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7.4  خوارزمية فض التعارض: من التصنيف إلى القرار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7.5 ثلاثة تطبيقات: فشل كامل، وتقييد نطاق، ونجاح بلا أصالة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7.6  مقارنة فلسفية: كون ولاكاتوش وآلية فض التعارض</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7.7 فخ اللاقابلية للتكذيب: كيف نتجنبه عمليًا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7.8  ثلاثة إشكالات على آلية فض التعارض</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7.9  قائمة تحقق سريعة لفض التعارض</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الثامن: التصور القرآني للإنسان، مُستخلَف، مُكلَّف بالوسع، مُبتلى: ثلاثة مفاهيم قرآنية تبني الأنثروبولوجيا الإدارية الأصيلة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8.1  لماذا يبدأ الباب الثاني بتصور الإنسان، لا بالقيم ولا بالهيكل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8.2  الركن الأول: الاستخلاف،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8.3  الركن الثاني: التكليف بالوسع،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8.4  الركن الثالث: الابتلاء،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8.5  التركيب: الإنسان القرآني مستخلَف، ومكلَّف بالوسع، ومبتلى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8.6  حالة تطبيقية أولى: المدير المستخلَف في قرار تسريح جماعي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8.7  حالة تطبيقية ثانية: نظام تقييم الأداء وفق الأركان الثلاثة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8.8  مقارنة التصور القرآني بالنظريات الغربية: أصحاب المصلحة، وماسلو، والأنثروبولوجيات الأربع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8.9  ما يمكن أن يُعترض به على التصور القرآني للإنسان</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التاسع: نظرية المعرفة القرآنية، فِطرة، تثبُّت، تدبُّر: ثلاثة مفاهيم قرآنية تبني الأنثروبولوجيا المعرفية للمدير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9.1  لماذا نظرية المعرفة بعد تصور الإنسان؟ والمدارس الإبستيمولوجية الأربع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9.2  الركن الأول: الفطرة،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9.3  الركن الثاني: التثبت،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9.4  الركن الثالث: التدبر،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9.5  التركيب: نظرية المعرفة القرآنية مصدر وتحقق وتعميق</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9.6 حالتان تطبيقيتان: قرار استراتيجي، والإبلاغ عن مخالفة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9.7  الفرضية الصفرية والمقارنة: سايمون وكانمان والمدارس الأربع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9.8  أسئلة ناقدة</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العاشر: القيم الحاكمة واختبار التكامل الثلاثي، رحمة، حكمة، صدق، والمنظومة القيمية السباعية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10.1  لماذا القيم بعد المعرفة؟ وأربع نظريات أخلاقية غربية كبرى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10.2  الركن الأول: الرحمة الفاعلة،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10.3  الركن الثاني: الحكمة التطبيقية،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10.4  الركن الثالث: الصدق الثلاثي،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10.5  التركيب: المنظومة القيمية السباعية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10.6  ثلاث حالات تطبيقية: المنظومة في العمل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10.7  المنظومة أمام الفرضية الصفرية والنظريات الأخلاقية الكبرى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10.8  تعارض القيم: حين تتصادم الرحمة والعدل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10.9  في مواجهة النقد</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الحادي عشر: QMF: الإطار المعرفي للإدارة القرآنية، كيف تجتمع الأسس الثلاثة عشر في بنية واحدة؟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11.1  من القطع إلى الصورة: لماذا بنية الآن؟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11.2  السلسلة الثمانية: تعريف كل مكوّن ومصدره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11.3  المكوّن الأول: الرؤية القرآنية الكلية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11.4  المكوّن الخامس: الغاية، عمارة الأرض بالحق والرجوع إلى الله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11.5  المكوّن السابع: المؤسسة، البنية والعلاقات والموارد</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11.6  المكوّن الثامن: الأثر والمساءلة، وإغلاق الحلقة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11.7  تطبيق السلسلة على حالة مؤسسية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11.8  مثال توضيحي ثانٍ: مستشفى يخصص أسرّة عناية مركزة محدودة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11.9  مقارنة معمَّقة: QMF والأطر البنائية الغربية الأربعة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11.10  ما يمكن أن يُعترض به على QMF</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الثاني عشر: آلية عمل المنظومة: نموذج الفعل الإداري القرآني، الدورة السباعية من الاستشعار إلى المتابعة والمحاسبة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12.1  من الخريطة إلى الحركة، وأربعة نماذج غربية للقرار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12.2  الدورة السباعية: تعريف كل مرحلة ومصدرها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12.3  المرحلة الأولى: الاستشعار، نقطة تفعيل الدورة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12.4  المرحلة الخامسة: العزم، من إشارة موجزة إلى علامات إجرائية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12.5  المرحلة السادسة: التوكل والتنفيذ، من الثبات النفسي إلى الانضباط التنفيذي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12.6  المرحلة السابعة: المتابعة والمحاسبة، وإغلاق الحلقة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12.7  الدورة مجمَّعة: المخطط وتطبيقه على حالتين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12.8  مقارنة معمَّقة: الدورة السباعية ونماذج القرار الغربية الأربعة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12.9  أسئلة ناقدة</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الثالث عشر: معايير اختبار المنظومة وتطويرها، ما الذي يُبقيها قرآنيةً بعد التجربة؟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13.1  من البناء إلى الضبط، وأربعة أطر غربية للتحقق والجودة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13.2  المعايير التسعة: تعريف كل معيار ومصدره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13.3 المعياران الثامن والتاسع: الشفافية المنهجية والقابلية للمراجعة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13.4  ثلاث حالات للعلاقة مع الأدبيات الإدارية: توافق، واستقلال، وتعارض</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13.5  قاعدة الكتاب: فشل التطبيق يُراجَع فيه النموذج البشري لا النص القرآني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13.6  دور الدراسات الكمية والنوعية في اختبار المبادئ</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13.7  تطبيقان: اختبار نموذجين مقترحين بالمعايير التسعة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13.8  مقارنة معمَّقة: المعايير التسعة وأطر التحقق والجودة الغربية الأربعة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13.9  في مواجهة النقد</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الرابع عشر: حالات تطبيقية موسَّعة: القطاع الخاص وميادين الحياة، ثمانية ميادين، وجهاز منهجي واحد</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  لماذا حالات مركبة الآن؟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14.2  الحالة الأولى: مصانع النور للصناعات الغذائية، السلامة العمالية وضغط الإنتاج</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14.3  الحالة الثانية: بيت المشورة للاستشارات المالية، معضلة أخلاقية تنظيمية مركبة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14.4  الحالة الثالثة: سوق الخير، منصة تجارة إلكترونية في حرب أسعار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14.5  الحالة الرابعة: مجموعة الوفاء التجارية، توسع يهدد قيم التأسيس</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14.6  الحالة الخامسة: أحمد، إدارة الحياة الشخصية والتوازن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14.7  الحالة السادسة: سارة، قرار مصيري تحت ضغط الوقت</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14.8  الحالة السابعة: منصور، الخروج من شراكة في عمل خاص</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14.9  الحالة الثامنة: خالد، أزمة مشروع في محفظة متوازية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14.10  مقارنة الحالات الثماني: أنماط متكررة وحدودها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14.11  مقارنة معمَّقة: الجهاز المنهجي وأطر تحليل الحالة الغربية والأدبيات الإسلامية المعاصرة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14.12  ثلاثة اعتراضات وردودها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14.13  دليل عملي: كيف تطبق الجهاز على معضلتك؟</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14.14  أجندة بحثية مستخلصة من الحالات</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خاتمة الكتاب الأول: من السؤال إلى المنظومة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السؤال الذي بدأنا به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الرحلة في أربعة أبواب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لم يثبته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كان يمكن أن أفعله بطريقة أخرى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بعد هذا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كلمة أخيرة</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الملاحق</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الأول: معجم الأركان الثلاثة عشر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الثاني: خمسة نماذج عمل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الثالث: عشرة مبادئ عملية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الرابع: مصفوفة الأركان والسياقات</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الخامس: معجم المصطلحات</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الفهارس</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فهرس الآيات القرآنية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فهرس الأحاديث والآثار</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قائمة المراجع</w:t>
      </w:r>
      <w:r>
        <w:fldChar w:fldCharType="end"/>
      </w:r>
    </w:p>
    <w:p w14:paraId="269A4C90" w:rsidR="00722D91" w:rsidRPr="00A263F1" w:rsidRDefault="00722D91" w:rsidP="00722D91">
      <w:pPr>
        <w:pageBreakBefore/>
        <w:bidi/>
        <w:jc w:val="center"/>
        <w:rPr>
          <w:rFonts w:ascii="Sakkal Majalla" w:hAnsi="Sakkal Majalla" w:cs="Sakkal Majalla"/>
        </w:rPr>
      </w:pPr>
      <w:r w:rsidRPr="00A263F1">
        <w:rPr>
          <w:rFonts w:ascii="Sakkal Majalla" w:hAnsi="Sakkal Majalla" w:cs="Sakkal Majalla"/>
          <w:b/>
          <w:bCs/>
          <w:color w:val="1F3864"/>
          <w:sz w:val="44"/>
          <w:szCs w:val="44"/>
          <w:rtl/>
        </w:rPr>
        <w:lastRenderedPageBreak/>
        <w:t>المقدمة</w:t>
      </w:r>
      <w:r>
        <w:fldChar w:fldCharType="begin"/>
      </w:r>
      <w:r>
        <w:instrText xml:space="preserve"> TC "المقدمة" \l 1 </w:instrText>
      </w:r>
      <w:r>
        <w:fldChar w:fldCharType="end"/>
      </w:r>
    </w:p>
    <w:p w14:paraId="7D786AE0" w:rsidR="00722D91" w:rsidRPr="00A263F1" w:rsidRDefault="00722D91" w:rsidP="00722D91">
      <w:pPr>
        <w:bidi/>
        <w:jc w:val="center"/>
        <w:rPr>
          <w:rFonts w:ascii="Sakkal Majalla" w:hAnsi="Sakkal Majalla" w:cs="Sakkal Majalla"/>
        </w:rPr>
      </w:pPr>
      <w:r w:rsidRPr="00A263F1">
        <w:rPr>
          <w:rFonts w:ascii="Sakkal Majalla" w:hAnsi="Sakkal Majalla" w:cs="Sakkal Majalla"/>
          <w:b/>
          <w:bCs/>
          <w:color w:val="1F3864"/>
          <w:sz w:val="36"/>
          <w:szCs w:val="36"/>
          <w:rtl/>
        </w:rPr>
        <w:t>بسم الله الرحمن الرحيم</w:t>
      </w:r>
    </w:p>
    <w:p w14:paraId="630DB5C5" w:rsidR="00722D91" w:rsidRPr="00A263F1" w:rsidRDefault="00722D91" w:rsidP="00722D91">
      <w:pPr>
        <w:pBdr>
          <w:right w:val="thick" w:sz="10" w:space="0" w:color="BF8F00"/>
        </w:pBdr>
        <w:shd w:val="clear" w:color="EBF3FB" w:fill="EBF3FB"/>
        <w:bidi/>
        <w:jc w:val="center"/>
        <w:rPr>
          <w:rFonts w:ascii="Sakkal Majalla" w:hAnsi="Sakkal Majalla" w:cs="Sakkal Majalla"/>
        </w:rPr>
      </w:pPr>
      <w:r w:rsidRPr="00A263F1">
        <w:rPr>
          <w:rFonts w:ascii="Sakkal Majalla" w:hAnsi="Sakkal Majalla" w:cs="Sakkal Majalla"/>
          <w:b/>
          <w:bCs/>
          <w:color w:val="1F3864"/>
          <w:sz w:val="34"/>
          <w:szCs w:val="34"/>
          <w:rtl/>
        </w:rPr>
        <w:t>﴿إِنَّ هَٰذَا الْقُرْآنَ يَهْدِي لِلَّتِي هِيَ أَقْوَمُ﴾</w:t>
      </w:r>
    </w:p>
    <w:p w14:paraId="200340DA" w:rsidR="00722D91" w:rsidRPr="00A263F1" w:rsidRDefault="00722D91" w:rsidP="00722D91">
      <w:pPr>
        <w:bidi/>
        <w:jc w:val="center"/>
        <w:rPr>
          <w:rFonts w:ascii="Sakkal Majalla" w:hAnsi="Sakkal Majalla" w:cs="Sakkal Majalla"/>
        </w:rPr>
      </w:pPr>
      <w:r w:rsidRPr="00A263F1">
        <w:rPr>
          <w:rFonts w:ascii="Sakkal Majalla" w:hAnsi="Sakkal Majalla" w:cs="Sakkal Majalla"/>
          <w:i/>
          <w:iCs/>
          <w:color w:val="595959"/>
          <w:sz w:val="24"/>
          <w:szCs w:val="24"/>
          <w:rtl/>
        </w:rPr>
        <w:t>الإسراء:9</w:t>
      </w:r>
    </w:p>
    <w:p w14:paraId="01E6E131" w:rsidR="00722D91" w:rsidRPr="00A263F1" w:rsidRDefault="00722D91" w:rsidP="00722D91">
      <w:pPr>
        <w:pBdr>
          <w:bottom w:val="single" w:sz="8" w:space="0" w:color="BF8F00"/>
        </w:pBdr>
        <w:bidi/>
        <w:rPr>
          <w:rFonts w:ascii="Sakkal Majalla" w:hAnsi="Sakkal Majalla" w:cs="Sakkal Majalla"/>
        </w:rPr>
      </w:pPr>
      <w:r w:rsidRPr="00A263F1">
        <w:rPr>
          <w:rFonts w:ascii="Sakkal Majalla" w:hAnsi="Sakkal Majalla" w:cs="Sakkal Majalla"/>
          <w:b/>
          <w:bCs/>
          <w:color w:val="1F3864"/>
          <w:sz w:val="34"/>
          <w:szCs w:val="34"/>
          <w:rtl/>
        </w:rPr>
        <w:t>سؤال قبل الأسئلة</w:t>
      </w:r>
      <w:r>
        <w:fldChar w:fldCharType="begin"/>
      </w:r>
      <w:r>
        <w:instrText xml:space="preserve"> TC "سؤال قبل الأسئلة" \l 2 </w:instrText>
      </w:r>
      <w:r>
        <w:fldChar w:fldCharType="end"/>
      </w:r>
    </w:p>
    <w:p w14:paraId="3BF7E262"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منذ أكثر من مئة عام ونحن نسأل السؤال نفسه: كيف نُقيم علاقة بين القرآن الكريم والإدارة؟ كُتبت في ذلك مكتبات، وأُسست معاهد وكراسٍ ومجلات، وبدا الأمر قريب المنال. ومع ذلك، ويُحزنني أن أقولها، لا أعرف إلى اليوم نظرية إدارية قرآنية مكتملة: مستمدة من القرآن فعلًا، وقابلة للاختبار فعلًا، ومختلفة عن نظيراتها الغربية فعلًا.</w:t>
      </w:r>
    </w:p>
    <w:p w14:paraId="2FB496C7"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لماذا تعثّرنا؟ أظن أن السبب لا يرجع إلى أن القرآن لا يكفي. السبب أننا لم نبدأ منه. بدأنا من المشكلات التي حدّدتها الإدارة الغربية، ومن نظرياتها، ثم رحنا نبحث في القرآن عما يجيب عنها أو يشبهها، فأسقطنا على النص ما جاء من خارجه بدل أن ننطلق منه بسؤال مفتوح وصادق: ما الذي ينبثق من هنا؟</w:t>
      </w:r>
    </w:p>
    <w:p w14:paraId="3E092D9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هذا الكتاب محاولة للجواب عن ذلك السؤال بطريقة أخرى. فهو لا يكتب في «الإدارة الإسلامية» بالمعنى الذي استقر في أدبياتنا، وإنما يحاول بناء نظرية إدارية تنطلق من القرآن ابتداءً. والمسافة بين الأمرين أبعد مما توحي به الكلمات.</w:t>
      </w:r>
    </w:p>
    <w:p w14:paraId="0126661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تبدأ المشكلة حين نعامل كلمة «إسلامية» كأنها وصف كافٍ للحل. نأخذ أداة إدارية صُممت في بيئة معرفية مختلفة، ونضع فوقها آية أو حديثًا، فنحصل على منتج مألوف للقارئ المسلم لم يتغير منطقه الداخلي في شيء. وقد يحدث العكس: نقرأ مفهومًا قرآنيًا واسعًا، ثم نقفز به إلى إجراء إداري دون أن نبيّن مراحل الانتقال من النص إلى التفسير إلى المفهوم إلى السلوك. في الحالتين فجوة. وحسن النية لا يسدّها.</w:t>
      </w:r>
    </w:p>
    <w:p w14:paraId="1F020798"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التشخيص: ثلاث مفارقات في حقل الإدارة الإسلامية</w:t>
      </w:r>
      <w:r>
        <w:fldChar w:fldCharType="begin"/>
      </w:r>
      <w:r>
        <w:instrText xml:space="preserve"> TC "التشخيص: ثلاث مفارقات في حقل الإدارة الإسلامية" \l 2 </w:instrText>
      </w:r>
      <w:r>
        <w:fldChar w:fldCharType="end"/>
      </w:r>
    </w:p>
    <w:p w14:paraId="4FFCC06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وقبل أن أعرض ما يقدّمه الكتاب، أصف الحال التي يأتي فيها. لا أريد محاكمة السابقين؛ فقد عملوا وأنتجوا وبذلوا. أريد تسمية ما يعيق التقدم، وأجمعه في ثلاث مفارقات يعرفها كل من تأمّل هذا الحقل.</w:t>
      </w:r>
    </w:p>
    <w:p w14:paraId="3D1E21AE"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المفارقة الأولى: وفرة الكتابة وشُح النظرية</w:t>
      </w:r>
    </w:p>
    <w:p w14:paraId="47FEF5F7"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أنتج المسلمون في القرن الأخير قدرًا كبيرًا من الكتابة فيما يُسمّى «الإدارة الإسلامية». فلو سُئل باحث منصف: هل يوجد إطار نظري إسلامي للإدارة يُدرَّس مرجعًا في الجامعات كما تُدرَّس أعمال تايلور وماسلو ومينتزبرغ؟ لكان جوابه في الغالب: لا.</w:t>
      </w:r>
    </w:p>
    <w:p w14:paraId="1B2ED1D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ولا غرابة في ذلك. النظرية لا تُبنى بكثرة الكتابة، وإنما بعمق المنهج. وما ينقصنا منهج قبل أن تنقصنا الكلمات: نظرية معرفية محكمة تحدد كيف نُنتج المفهوم الإداري من النص القرآني بطريقة قابلة للنقض والاختبار.</w:t>
      </w:r>
    </w:p>
    <w:p w14:paraId="761EC617"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المفارقة الثانية: ثراء المصدر وضعف أدوات الاشتقاق</w:t>
      </w:r>
    </w:p>
    <w:p w14:paraId="15A2620F"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القرآن الكريم في عقيدتنا كلام الله الذي يهدي للتي هي أقوم في كل مجال من مجالات الحياة، فالمصدر الذي بين أيدينا أغنى مصدر ممكن. ومع هذا الغنى لا نجد في أدبياتنا منهجًا محكمًا يجيب عن سؤال يبدو بسيطًا: كيف ننتقل بالضبط من الآية إلى المبدأ الإداري، ثم إلى الفرضية القابلة للاختبار؟</w:t>
      </w:r>
    </w:p>
    <w:p w14:paraId="11989D1D"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والعلة لا ترجع إلى الجهل بالقرآن. الغائب هو الأداة الوسيطة. فبين النص ورؤيته للإنسان من جهة، والنموذج الإداري القابل للتطبيق المؤسسي من جهة أخرى، مسافة تحتاج أدوات منهجية لم تُبنَ بعد بالدقة المطلوبة. ولذلك وقع كثير من الكتّاب في أحد فخّين: غاصوا في التفسير وأهملوا البناء الإداري، أو انشغلوا بالإدارة واكتفوا بالاستشهاد بالآيات.</w:t>
      </w:r>
    </w:p>
    <w:p w14:paraId="17E28458"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المفارقة الثالثة: أسلمة الغرب بدل بناء المعرفة من الوحي</w:t>
      </w:r>
    </w:p>
    <w:p w14:paraId="67FBD00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هذه أصعب المفارقات، ومنها تتفرع السابقتان. فمعظم ما يُنتَج في «الإدارة الإسلامية» يأخذ نظرية غربية، كالقيادة التحويلية أو الإدارة بالأهداف، ثم يبحث لها عن شواهد قرآنية، فتصير النظرية أصلًا ويصير القرآن شاهدًا عليها. هذا ما أسمّيه «القولبة» (الفصلان الأول والثاني). وحتى مشروع أسلمة المعرفة، كما صاغ إسماعيل الفاروقي خطته، بدأ بإتقان العلوم الحديثة ثم إعادة صياغتها في ضوء الإسلام. أما هذا الكتاب فيسير في الاتجاه المعاكس: يبدأ من الوحي ويسأل ما الذي ينبثق منه، ويعامل العلوم الإنسانية أدوات للتحقق والتوسع، لا أصولًا يُقتدى بها.</w:t>
      </w:r>
    </w:p>
    <w:p w14:paraId="1FAAC73D"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لماذا الآن؟</w:t>
      </w:r>
      <w:r>
        <w:fldChar w:fldCharType="begin"/>
      </w:r>
      <w:r>
        <w:instrText xml:space="preserve"> TC "لماذا الآن؟" \l 2 </w:instrText>
      </w:r>
      <w:r>
        <w:fldChar w:fldCharType="end"/>
      </w:r>
    </w:p>
    <w:p w14:paraId="1FAB6317"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قد يسأل قارئ: لماذا الآن، والحقل يُكتب فيه منذ عقود؟ أرى ثلاثة أمور تغيّرت في السنوات الأخيرة:</w:t>
      </w:r>
    </w:p>
    <w:p w14:paraId="19F054E1"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 xml:space="preserve">على صعيد العالم الإسلامي: كسر طوفان الأقصى في وجدان الأمة انبهارًا طويلًا بالنموذج الغربي، ظللنا معه عقودًا نسلّم بأن الغرب مرجعية القيم والحقوق. فحين تسوّغ حضارةٌ تدّعي الدفاع عن القانون الدولي وحقوق الإنسان إبادةَ شعب بأكمله، تنهار مسلّمات كثيرة دفعة واحدة. وأزمة الثقة في النموذج الليبرالي يوثّقها باحثون غربيون أنفسهم (Streeck 2016؛ Mishra 2017). لا يعني هذا أن الغرب انهار. يعني أن هالة الإطلاق التي أحاطت به زالت، وأن المجال انفتح لمشاريع معرفية مستقلة. والفراغ الذي يتركه ذلك يحتاج إلى بناء من الداخل، ولا يملؤه النقد من الخارج.</w:t>
      </w:r>
    </w:p>
    <w:p w14:paraId="33F4F80E"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 xml:space="preserve">على صعيد الفكر الإداري الغربي نفسه: جاء النقد من داخله. ومن أبرزه مقالة سومانترا غوشال (2005) «النظريات الإدارية السيئة تدمّر الممارسات الإدارية الجيدة»، وفيها يحتج بأن افتراض الإنسان النفعي في نظريات الإدارة لا يصف الإنسان فحسب، وإنما يشكّله حين يُدرَّس ويُطبَّق (انظر الفصل الثاني). صحيح أن الحقل الغربي لا ينتظر بديلًا قرآنيًا. لكن مراجعة الافتراضات الأساسية صارت سؤالًا مطروحًا في داخله، ومن باب هذا السؤال يدخل المشروع.</w:t>
      </w:r>
    </w:p>
    <w:p w14:paraId="57DD1364"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3. </w:t>
      </w:r>
      <w:r>
        <w:rPr>
          <w:rFonts w:ascii="Sakkal Majalla" w:hAnsi="Sakkal Majalla" w:cs="Sakkal Majalla"/>
          <w:color w:val="000000"/>
          <w:sz w:val="30"/>
          <w:szCs w:val="30"/>
          <w:rtl/>
        </w:rPr>
        <w:t xml:space="preserve">على صعيد أدوات البحث: صارت قواعد بيانات التفسير ومعاجم اللغة الرقمية وأدوات البحث في النص متاحة كما لم تكن من قبل. فاستقراء المواضع ومراجعتها، وبناء منهج اشتقاق يراجعه الآخرون خطوة خطوة، أيسر اليوم بكثير مما كان.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Mishra, P. (2017). Age of Anger. Farrar, Straus &amp; Giroux. | Streeck, W. (2016). How Will Capitalism End? Verso.</w:t>
      </w:r>
    </w:p>
    <w:p w14:paraId="785AD799"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ما يقدّمه الكتاب وأين تقف حدوده</w:t>
      </w:r>
    </w:p>
    <w:p w14:paraId="444EA5F5"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هذا الكتاب هو الأول من موسوعة الإدارة القرآنية، وهي في تصوري عشرة كتب. يضع الأسس الوجودية والمعرفية والمنهجية التي تقوم عليها الكتب اللاحقة، قبل أن تنصرف هي إلى تفصيل مجالات الإدارة.</w:t>
      </w:r>
    </w:p>
    <w:p w14:paraId="5628DA5C"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قدّم الباحثون في المعهد العالمي للفكر الإسلامي، وفي مشروع إسلامية المعرفة، وفي عشرات الكتب اللاحقة، مادة قيّمة في نقد النموذج الغربي وتأصيل المفاهيم. غير أن منطلق كثير منها ظل سؤالًا من نوع: «ماذا يقول الإسلام عن موضوع كذا؟»، والموضوع محدَّد من خارج المنظومة القرآنية. وهنا يعكس الكتاب اتجاه السؤال، من القرآن نحو الإدارة، ويوظّف أدوات المنهج العلمي: الفرضية الصفرية، والاشتقاق المتدرج، وقابلية الاختبار. ويفصّل الفصل الأول هذا السؤال المؤسِّس وإطاره المعرفي، ثم يبقى للناقد أن يزن: هل تقدّم الكتاب خطوة؟</w:t>
      </w:r>
    </w:p>
    <w:p w14:paraId="55209A1F" w:rsidR="00722D91" w:rsidRPr="00A263F1" w:rsidRDefault="00722D91" w:rsidP="00722D91">
      <w:pPr>
        <w:shd w:val="clear" w:color="D6E4F0" w:fill="D6E4F0"/>
        <w:bidi/>
        <w:ind w:left="576" w:right="576"/>
        <w:rPr>
          <w:rFonts w:ascii="Sakkal Majalla" w:hAnsi="Sakkal Majalla" w:cs="Sakkal Majalla"/>
        </w:rPr>
      </w:pPr>
      <w:r>
        <w:rPr>
          <w:rFonts w:ascii="Sakkal Majalla" w:hAnsi="Sakkal Majalla" w:cs="Sakkal Majalla"/>
          <w:color w:val="000000"/>
          <w:sz w:val="30"/>
          <w:szCs w:val="30"/>
          <w:rtl/>
        </w:rPr>
        <w:t xml:space="preserve">وأرجو أن يخرج من يُكمل الكتاب بقدرة على اشتقاق مفاهيم إدارية من القرآن الكريم بطريقة موثّقة قابلة للنقاش العلمي، بدل الاستشهاد الوعظي بالآيات دون بناء.</w:t>
      </w:r>
    </w:p>
    <w:p w14:paraId="564632FD"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وللكتاب حدود أعلنها من البداية، لأن بيانها جزء من الأمانة العلمية:</w:t>
      </w:r>
    </w:p>
    <w:p w14:paraId="658AB9CA"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 xml:space="preserve">ما يُستخلص من القرآن فهمٌ بشري له، لا كلام الله. ولذلك يُعلَن مستواه ودرجة اليقين فيه في كل موضع.</w:t>
      </w:r>
    </w:p>
    <w:p w14:paraId="16065B7E"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 xml:space="preserve">لا وصفات جاهزة للمؤسسات هنا. هنا أسس للتفكير وأدوات للاشتقاق.</w:t>
      </w:r>
    </w:p>
    <w:p w14:paraId="0CF0B3D6"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3.  </w:t>
      </w:r>
      <w:r>
        <w:rPr>
          <w:rFonts w:ascii="Sakkal Majalla" w:hAnsi="Sakkal Majalla" w:cs="Sakkal Majalla"/>
          <w:color w:val="000000"/>
          <w:sz w:val="30"/>
          <w:szCs w:val="30"/>
          <w:rtl/>
        </w:rPr>
        <w:t xml:space="preserve">الاختبار الميداني لم يُنفَّذ بعد: المستوى السابع من السلم معلَّق في كل الأركان. والحالات التطبيقية افتراضية، وكل مثال أو حالة افتراضية في الكتاب يوضّح الفكرة ولا يقوم دليلًا عليها. أقول ذلك هنا مرة واحدة، ويسري على الفصول كلها.</w:t>
      </w:r>
    </w:p>
    <w:p w14:paraId="092FE207"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4.  </w:t>
      </w:r>
      <w:r>
        <w:rPr>
          <w:rFonts w:ascii="Sakkal Majalla" w:hAnsi="Sakkal Majalla" w:cs="Sakkal Majalla"/>
          <w:color w:val="000000"/>
          <w:sz w:val="30"/>
          <w:szCs w:val="30"/>
          <w:rtl/>
        </w:rPr>
        <w:t xml:space="preserve">الفكر الإداري الغربي ليس خطأ كله. والتوافق مع إطار غربي لا يُعدّ فشلًا، كما أنه لا يكفي وحده دليلًا على الاستقلالية.</w:t>
      </w:r>
    </w:p>
    <w:p w14:paraId="25F39B07" w:rsidR="00722D91" w:rsidRPr="00A263F1" w:rsidRDefault="00722D91" w:rsidP="00722D91">
      <w:pPr>
        <w:shd w:val="clear" w:color="D6E4F0" w:fill="D6E4F0"/>
        <w:bidi/>
        <w:ind w:left="576" w:right="576"/>
        <w:rPr>
          <w:rFonts w:ascii="Sakkal Majalla" w:hAnsi="Sakkal Majalla" w:cs="Sakkal Majalla"/>
        </w:rPr>
      </w:pPr>
      <w:r>
        <w:rPr>
          <w:rFonts w:ascii="Sakkal Majalla" w:hAnsi="Sakkal Majalla" w:cs="Sakkal Majalla"/>
          <w:color w:val="000000"/>
          <w:sz w:val="30"/>
          <w:szCs w:val="30"/>
          <w:rtl/>
        </w:rPr>
        <w:t xml:space="preserve">وأساس هذه الحدود تفريق أعود إليه في كل فصل بين ثلاثة أشياء: النص القرآني، وفهم المفسر أو الباحث له، والنموذج الإداري المبني على ذلك الفهم. للنص منزلته. والفهم عمل بشري تتفاوت قوته. والنموذج تركيب تطبيقي قد ينجح وقد يفشل. فإذا فشل نموذج في مؤسسة، لم يجز أن ننتقل من فشله إلى الحكم على النص، ولم يجز كذلك أن نحتمي بقداسة النص لنحمي النموذج من النقد.</w:t>
      </w:r>
    </w:p>
    <w:p w14:paraId="475960CB"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ثلاث أدوات في قلب المنهج</w:t>
      </w:r>
      <w:r>
        <w:fldChar w:fldCharType="begin"/>
      </w:r>
      <w:r>
        <w:instrText xml:space="preserve"> TC "ثلاث أدوات في قلب المنهج" \l 2 </w:instrText>
      </w:r>
      <w:r>
        <w:fldChar w:fldCharType="end"/>
      </w:r>
    </w:p>
    <w:p w14:paraId="0919E6AA"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تقوم منهجية الكتاب على ثلاث أدوات، يسبقها هرم المصادر الذي يحدد بمن نثق (الفصل الرابع)، وتتبعها آلية فض التعارض حين يصطدم النموذج بالواقع (الفصل السابع). أعرضها هنا بإيجاز، ويتولى كلَّ واحدة منها فصلُها:</w:t>
      </w:r>
    </w:p>
    <w:p w14:paraId="027AAAD1"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الأداة الأولى: سلم الاشتقاق السباعي</w:t>
      </w:r>
    </w:p>
    <w:p w14:paraId="36F7BA5D"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من يريد أن يستخلص من آية مبدأً إداريًا يقف بين خطرين: أن يتوقف عند الدلالة اللغوية فلا يبني شيئًا، أو أن يقفز إلى النموذج دون مستويات وسيطة. والسلم يعالج الخطرين بسبعة مستويات: الدلالة القرآنية الأولية، ثم بيان السنة، ثم المفهوم الإنساني، ثم المبدأ الإداري، ثم الفرضية القابلة للاختبار، ثم النموذج، ثم التطبيق والاختبار. وبين الرابع والخامس بوابة إلزامية هي اختبار المقاصد، وفي كل انتقال يُعلَن هامش عدم اليقين (الفصل الخامس). إنه جواب عن سؤال قلّما أُجيب عنه بدقة: كيف ننتقل من النص إلى النظرية؟</w:t>
      </w:r>
    </w:p>
    <w:p w14:paraId="70458DA0"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الأداة الثانية: بروتوكول القراءة القرآنية</w:t>
      </w:r>
    </w:p>
    <w:p w14:paraId="3757250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منهج قراءة إلزامي من ثماني خطوات: السياق، ثم التحليل اللغوي، ثم استجماع التفسير من خمس مدارس، ثم الاستقراء الموضوعي، ثم المحكم والمتشابه والمثاني، ثم بيان السنة، ثم اختبار المقاصد، ثم إعلان المستوى. بهذه الخطوات تتحول قراءة الآية إلى فعل منهجي يستطيع باحث آخر أن يراجعه ويكرره (الفصل السادس).</w:t>
      </w:r>
    </w:p>
    <w:p w14:paraId="2533E7E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وضمانته الأساسية في الخطوة الثالثة، إذ تشترط استجماع مواقف خمس مدارس تفسيرية بدل الاكتفاء بمدرسة واحدة. وهذا التعدد صورة من الاجتهاد الجماعي في منهج الكتاب؛ فالباحث المنفرد لا يُنشئ المعرفة القرآنية من عنده، وإنما يحرّر خلاصة ما قاله علماء أمضوا أعمارهم في فهم النص. وللتنوع ضابط: أن نميّز صراحة بين مواطن الاتفاق التي يُبنى عليها المفهوم الإداري، ومواطن الخلاف التي يُعلن أثرها ولا يُخفى.</w:t>
      </w:r>
    </w:p>
    <w:p w14:paraId="5353DCB6" w:rsidR="00722D91" w:rsidRPr="00A263F1" w:rsidRDefault="00722D91" w:rsidP="00722D91">
      <w:pPr>
        <w:bidi/>
        <w:rPr>
          <w:rFonts w:ascii="Sakkal Majalla" w:hAnsi="Sakkal Majalla" w:cs="Sakkal Majalla"/>
        </w:rPr>
      </w:pPr>
      <w:r>
        <w:rPr>
          <w:rFonts w:ascii="Sakkal Majalla" w:hAnsi="Sakkal Majalla" w:cs="Sakkal Majalla"/>
          <w:i/>
          <w:iCs/>
          <w:color w:val="333333"/>
          <w:sz w:val="30"/>
          <w:szCs w:val="30"/>
          <w:rtl/>
        </w:rPr>
        <w:t xml:space="preserve">أما من الناحية التأويلية فيقوم البروتوكول على التفسير الموضوعي، أي جمع آيات الموضوع الواحد واستقرائها في القرآن كله، لا استخراج محور السورة الواحدة. ننطلق من مفهوم كامل لا من آية مفردة، ولا نحكم قبل استجماع ما قاله القرآن فيه. ثم يأتي السلم فيصل بين الدلالة والتطبيق عبر مستويات معلنة الاجتهاد.</w:t>
      </w:r>
    </w:p>
    <w:p w14:paraId="66AB52CC"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الأداة الثالثة: بطاقة الهوية المعرفية</w:t>
      </w:r>
    </w:p>
    <w:p w14:paraId="55943EA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لكل مفهوم إداري في الكتاب بطاقة من خمسة عشر حقلًا (الجدول 5.7). تبدأ بالاسم والجذر والمواضع القرآنية، وتمر بالسياق والاستقراء ومواقف المدارس التفسيرية الخمس وبيان السنة، ثم المفهوم الإنساني ودليل تمييزه عن أقرب نظير غربي، ونتيجة بوابة المقاصد، والمبدأ الإداري بهامشه، والفرضية القابلة للتكذيب، والخلاف التفسيري وأثره. وظيفتها التدقيق الذاتي: تعرض المفهوم لمراجعة الأقران قبل نشره.</w:t>
      </w:r>
    </w:p>
    <w:p w14:paraId="3333EDF3"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ولم أجد فيما اطلعت عليه من أدبيات الإدارة الإسلامية منهجًا يجمع هذه الأدوات على هذا النحو. ربما فاتني شيء، ويسعدني أن أُدَلّ عليه.</w:t>
      </w:r>
    </w:p>
    <w:p w14:paraId="261578DE"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مثال: مفهوم الأمانة في سلم الاشتقاق (المستويات 1–4)</w:t>
      </w:r>
    </w:p>
    <w:p w14:paraId="20CAB5E4" w:rsidR="00722D91" w:rsidRPr="00A263F1" w:rsidRDefault="00722D91" w:rsidP="00722D91">
      <w:pPr>
        <w:bidi/>
        <w:rPr>
          <w:rFonts w:ascii="Sakkal Majalla" w:hAnsi="Sakkal Majalla" w:cs="Sakkal Majalla"/>
        </w:rPr>
      </w:pPr>
      <w:r>
        <w:rPr>
          <w:rFonts w:ascii="Sakkal Majalla" w:hAnsi="Sakkal Majalla" w:cs="Sakkal Majalla"/>
          <w:i/>
          <w:iCs/>
          <w:color w:val="595959"/>
          <w:sz w:val="30"/>
          <w:szCs w:val="30"/>
          <w:rtl/>
        </w:rPr>
        <w:t xml:space="preserve">ولكي يرى القارئ الأداة وهي تعمل، أعرض مفهوم الأمانة من المستوى الأول إلى الرابع بإيجاز، نقلًا عن الجدول 5.5:</w:t>
      </w:r>
    </w:p>
    <w:p w14:paraId="63C7CEE4" w:rsidR="00722D91" w:rsidRPr="00A263F1" w:rsidRDefault="00722D91" w:rsidP="00722D91">
      <w:pPr>
        <w:shd w:val="clear" w:color="EBF3FB" w:fill="EBF3FB"/>
        <w:bidi/>
        <w:ind w:right="504"/>
        <w:rPr>
          <w:rFonts w:ascii="Sakkal Majalla" w:hAnsi="Sakkal Majalla" w:cs="Sakkal Majalla"/>
        </w:rPr>
      </w:pPr>
      <w:r>
        <w:rPr>
          <w:rFonts w:ascii="Sakkal Majalla" w:hAnsi="Sakkal Majalla" w:cs="Sakkal Majalla"/>
          <w:b/>
          <w:bCs/>
          <w:color w:val="1F3864"/>
          <w:sz w:val="30"/>
          <w:szCs w:val="30"/>
          <w:rtl/>
        </w:rPr>
        <w:t xml:space="preserve">المستوى 1، الدلالة القرآنية: </w:t>
      </w:r>
      <w:r>
        <w:rPr>
          <w:rFonts w:ascii="Sakkal Majalla" w:hAnsi="Sakkal Majalla" w:cs="Sakkal Majalla"/>
          <w:color w:val="000000"/>
          <w:sz w:val="30"/>
          <w:szCs w:val="30"/>
          <w:rtl/>
        </w:rPr>
        <w:t xml:space="preserve">﴿إِنَّا عَرَضْنَا الْأَمَانَةَ عَلَى السَّمَاوَاتِ وَالْأَرْضِ وَالْجِبَالِ فَأَبَيْنَ أَن يَحْمِلْنَهَا﴾ (الأحزاب:72). الأمانة عبء أبت السماوات والأرض والجبال حمله، وحمله الإنسان. والشك هنا في أدناه (منخفض جدًا)، لأن المفسرين متفقون على أصل الدلالة.</w:t>
      </w:r>
    </w:p>
    <w:p w14:paraId="0358F26C" w:rsidR="00722D91" w:rsidRPr="00A263F1" w:rsidRDefault="00722D91" w:rsidP="00722D91">
      <w:pPr>
        <w:shd w:val="clear" w:color="FFF2CC" w:fill="FFF2CC"/>
        <w:bidi/>
        <w:ind w:right="504"/>
        <w:rPr>
          <w:rFonts w:ascii="Sakkal Majalla" w:hAnsi="Sakkal Majalla" w:cs="Sakkal Majalla"/>
        </w:rPr>
      </w:pPr>
      <w:r>
        <w:rPr>
          <w:rFonts w:ascii="Sakkal Majalla" w:hAnsi="Sakkal Majalla" w:cs="Sakkal Majalla"/>
          <w:b/>
          <w:bCs/>
          <w:color w:val="1F3864"/>
          <w:sz w:val="30"/>
          <w:szCs w:val="30"/>
          <w:rtl/>
        </w:rPr>
        <w:t xml:space="preserve">المستوى 2، بيان السنة: </w:t>
      </w:r>
      <w:r>
        <w:rPr>
          <w:rFonts w:ascii="Sakkal Majalla" w:hAnsi="Sakkal Majalla" w:cs="Sakkal Majalla"/>
          <w:color w:val="000000"/>
          <w:sz w:val="30"/>
          <w:szCs w:val="30"/>
          <w:rtl/>
        </w:rPr>
        <w:t xml:space="preserve">حديث «كلكم راعٍ وكلكم مسؤول عن رعيته» (متفق عليه). فالأمانة لا تقتصر على حفظ الودائع، وإنما تشمل كل موضع رعاية وقيادة، في الأسرة والمؤسسة والدولة. والهامش هنا منخفض.</w:t>
      </w:r>
    </w:p>
    <w:p w14:paraId="0658DACD" w:rsidR="00722D91" w:rsidRPr="00A263F1" w:rsidRDefault="00722D91" w:rsidP="00722D91">
      <w:pPr>
        <w:shd w:val="clear" w:color="F2F2F2" w:fill="F2F2F2"/>
        <w:bidi/>
        <w:ind w:right="504"/>
        <w:rPr>
          <w:rFonts w:ascii="Sakkal Majalla" w:hAnsi="Sakkal Majalla" w:cs="Sakkal Majalla"/>
        </w:rPr>
      </w:pPr>
      <w:r>
        <w:rPr>
          <w:rFonts w:ascii="Sakkal Majalla" w:hAnsi="Sakkal Majalla" w:cs="Sakkal Majalla"/>
          <w:b/>
          <w:bCs/>
          <w:color w:val="1F3864"/>
          <w:sz w:val="30"/>
          <w:szCs w:val="30"/>
          <w:rtl/>
        </w:rPr>
        <w:t xml:space="preserve">المستوى 3، المفهوم الإنساني: </w:t>
      </w:r>
      <w:r>
        <w:rPr>
          <w:rFonts w:ascii="Sakkal Majalla" w:hAnsi="Sakkal Majalla" w:cs="Sakkal Majalla"/>
          <w:color w:val="000000"/>
          <w:sz w:val="30"/>
          <w:szCs w:val="30"/>
          <w:rtl/>
        </w:rPr>
        <w:t xml:space="preserve">استخلاف ومساءلة (Stewardship + Accountability)، ويتميز من نظيره الغربي في أمرين: مرجعه الله قبل الناس، ولا يسقط بتقصير الطرف الآخر. هنا يتسع الاجتهاد، فيصير الهامش متوسطًا.</w:t>
      </w:r>
    </w:p>
    <w:p w14:paraId="19CE9B7A" w:rsidR="00722D91" w:rsidRPr="00A263F1" w:rsidRDefault="00722D91" w:rsidP="00722D91">
      <w:pPr>
        <w:shd w:val="clear" w:color="FFF2CC" w:fill="FFF2CC"/>
        <w:bidi/>
        <w:ind w:right="504"/>
        <w:rPr>
          <w:rFonts w:ascii="Sakkal Majalla" w:hAnsi="Sakkal Majalla" w:cs="Sakkal Majalla"/>
        </w:rPr>
      </w:pPr>
      <w:r>
        <w:rPr>
          <w:rFonts w:ascii="Sakkal Majalla" w:hAnsi="Sakkal Majalla" w:cs="Sakkal Majalla"/>
          <w:b/>
          <w:bCs/>
          <w:color w:val="1F3864"/>
          <w:sz w:val="30"/>
          <w:szCs w:val="30"/>
          <w:rtl/>
        </w:rPr>
        <w:t xml:space="preserve">المستوى 4، المبدأ الإداري: </w:t>
      </w:r>
      <w:r>
        <w:rPr>
          <w:rFonts w:ascii="Sakkal Majalla" w:hAnsi="Sakkal Majalla" w:cs="Sakkal Majalla"/>
          <w:color w:val="000000"/>
          <w:sz w:val="30"/>
          <w:szCs w:val="30"/>
          <w:rtl/>
        </w:rPr>
        <w:t xml:space="preserve">المسؤولية تسبق السلطة وتعلو عليها؛ من لا يُؤتمن لا ينبغي أن يُسلَّط. ويُنتج هذا المبدأ تنبؤًا مختلفًا عن نظرية الإشراف الاستئماني (Stewardship Theory) حين تتعارض مصلحة المؤسسة مع حقوق من ترعاهم. وقد اجتاز بوابة المقاصد، وهامشه متوسط.</w:t>
      </w:r>
    </w:p>
    <w:p w14:paraId="262F6938" w:rsidR="00722D91" w:rsidRPr="00A263F1" w:rsidRDefault="00722D91" w:rsidP="00722D91">
      <w:pPr>
        <w:bidi/>
        <w:rPr>
          <w:rFonts w:ascii="Sakkal Majalla" w:hAnsi="Sakkal Majalla" w:cs="Sakkal Majalla"/>
        </w:rPr>
      </w:pPr>
      <w:r>
        <w:rPr>
          <w:rFonts w:ascii="Sakkal Majalla" w:hAnsi="Sakkal Majalla" w:cs="Sakkal Majalla"/>
          <w:i/>
          <w:iCs/>
          <w:color w:val="595959"/>
          <w:sz w:val="30"/>
          <w:szCs w:val="30"/>
          <w:rtl/>
        </w:rPr>
        <w:t xml:space="preserve">ويتابع الفصل الخامس المثال إلى المستوى السادس، نموذج «الحوكمة الاستئمانية»، بهامش مرتفع، ويبقى المستوى السابع معلَّقًا لم يُنفَّذ بعد. والدرس واضح: كلما ابتعدنا عن النص ازداد ما نحمله من شك، ووجب أن نصرّح به.</w:t>
      </w:r>
    </w:p>
    <w:p w14:paraId="690ED2A7"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خارطة الكتاب: أربعة أبواب وأربعة عشر فصلًا</w:t>
      </w:r>
      <w:r>
        <w:fldChar w:fldCharType="begin"/>
      </w:r>
      <w:r>
        <w:instrText xml:space="preserve"> TC "خارطة الكتاب: أربعة أبواب وأربعة عشر فصلًا" \l 2 </w:instrText>
      </w:r>
      <w:r>
        <w:fldChar w:fldCharType="end"/>
      </w:r>
    </w:p>
    <w:p w14:paraId="369E030F"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يتوزع الكتاب على أربعة أبواب، تنتقل بالقارئ من تأسيس المشروع إلى بناء المنهج، ثم إلى التصورات القرآنية، ثم إلى تركيب المنظومة وتطبيقها. وأنوي أن أُخرج من الفصل الثاني عشر ورقةً بحثية محكَّمة مستقلة قبل نشر الكتاب، لتكون أول عرض للمنهج على نقد أكاديمي من خارجه.</w:t>
      </w:r>
    </w:p>
    <w:p w14:paraId="721EB4BF"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التمهيدي: المشروع وموقعه (الفصول 1–3)</w:t>
      </w:r>
    </w:p>
    <w:p w14:paraId="1F08ECD0"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سؤال هذا الباب: ما هذا الكتاب، وأين يقع؟ يعلن الفصل الأول سؤاله المؤسِّس وإطاره الابستيمولوجي وحدود ادعائه، ويرسم الثاني خريطة التيارات الخمسة ويستخلص عبرة الإخفاقات السابقة، ويصوغ الثالث الفرضية الصفرية ومحكّاتها الثلاثة (الأصالة، والاستقلالية، والتمييز). والفرضية قاسية على المشروع نفسه: يُعدّ فاشلًا إذا أثبت ناقد مستقل أن مخرجاته كلها يمكن اشتقاقها من نظريات إدارية بشرية دون الرجوع إلى النص القرآني.</w:t>
      </w:r>
    </w:p>
    <w:p w14:paraId="089CFA8C"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الأول: منهج الانطلاق من القرآن (الفصول 4–7)</w:t>
      </w:r>
    </w:p>
    <w:p w14:paraId="094471CD"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وسؤاله: كيف نعمل؟ يحدد الفصل الرابع هرم المصادر ومنزلة السنة (بيانًا لا منشأً) والتفسير والسيرة. ويعرض الخامس سلم الاشتقاق وبطاقة الهوية المعرفية، والسادس بروتوكول القراءة. أما السابع فيعالج التعارض بين النص والتجربة، وقاعدته أن فشل التطبيق يُراجَع فيه النموذج البشري لا النص.</w:t>
      </w:r>
    </w:p>
    <w:p w14:paraId="0C2A8F9D"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الثاني: ماذا يقول القرآن؟ (الفصول 8–10)</w:t>
      </w:r>
    </w:p>
    <w:p w14:paraId="57D425F1"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وسؤاله: ما التصور القرآني للإنسان والمعرفة والقيم؟ هنا قلب الكتاب. فكل إطار إداري يقوم على تصور للإنسان الذي يُدار، وللمعرفة التي تُتخذ بها القرارات، وللقيم التي تحكم الفعل. وبالبروتوكول الكامل يستخلص الفصل الثامن التصور القرآني للإنسان (الاستخلاف، والتكليف بالوسع، والابتلاء)، والتاسع نظرية المعرفة (الفطرة، والتثبت، والتدبر)، والعاشر القيم الحاكمة (الرحمة، والحكمة، والصدق)، ثم يجمعها العاشر مع الأمانة والشورى والإحسان والعدل في منظومة سباعية، فتكتمل الأركان الثلاثة عشر.</w:t>
      </w:r>
    </w:p>
    <w:p w14:paraId="72FB38C5"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الثالث: المنظومة وتطبيقها (الفصول 11–14)</w:t>
      </w:r>
    </w:p>
    <w:p w14:paraId="2ABDD2AF"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وسؤاله الأخير: كيف تعمل المنظومة؟ يبني الفصل الحادي عشر الإطار الإداري القرآني (QMF) بمكوّناته الثمانية، ويضع السلطة داخل المساءلة. ويعرض الثاني عشر الدورة السباعية للفعل الإداري من الاستشعار إلى المتابعة والمحاسبة. ويحدد الثالث عشر المعايير التسعة التي تُبقي المنظومة قرآنية بعد تجريبها. ثم يُنزل الرابع عشر الجهاز كله على ثماني حالات افتراضية الأسماء واقعية السياق، في القطاع الخاص وإدارة المشاريع والحياة الشخصية، ليُري كيف يعمل، لا ليشهد بنجاحه.</w:t>
      </w:r>
    </w:p>
    <w:p w14:paraId="21A571B0"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وبعد الفصول تأتي خاتمة الكتاب، ثم الملاحق، ففهرسا الآيات والأحاديث، ثم قائمة المراجع.</w:t>
      </w:r>
    </w:p>
    <w:p w14:paraId="26E8AC59"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لمن يُكتب هذا الكتاب؟</w:t>
      </w:r>
      <w:r>
        <w:fldChar w:fldCharType="begin"/>
      </w:r>
      <w:r>
        <w:instrText xml:space="preserve"> TC "لمن يُكتب هذا الكتاب؟" \l 2 </w:instrText>
      </w:r>
      <w:r>
        <w:fldChar w:fldCharType="end"/>
      </w:r>
    </w:p>
    <w:p w14:paraId="7DD22C1E"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وأصارح القارئ هنا أيضًا: هذا الكتاب لا يُكتب للجميع. لا أقول ذلك تكبّرًا، وإنما احترامًا للقارئ. إنه يُكتب أولًا للباحث الذي يجمع بين خلفيتين:</w:t>
      </w:r>
    </w:p>
    <w:p w14:paraId="02F388E4"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إلمام بأدبيات الإدارة الحديثة: يعرف تايلور ومايو ومينتزبرغ وبورتر وسينغه، ويعرف مواطن القصور فيها.</w:t>
      </w:r>
    </w:p>
    <w:p w14:paraId="53D74E65"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إلمام بعلوم القرآن والتفسير: يميّز بين التفسير والتأويل، وبين الدلالة والاستعمال، ويعرف المدارس التفسيرية الكبرى.</w:t>
      </w:r>
    </w:p>
    <w:p w14:paraId="05E7620C"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ويحمل فوق الخلفيتين شرطًا ثالثًا: الصدق مع الله. أعني أن يكون مستعدًا لتغيير موقفه حين يتبيّن له من النص القرآني خطؤه، ولو كلّفه ذلك مؤسسة بناها أو مقالات نشرها. ومن لا يملك هذا الاستعداد سيقرأ الكتاب، لكنه لن يبني عليه.</w:t>
      </w:r>
    </w:p>
    <w:p w14:paraId="18A91950"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أما القائد الذي يريد إطارًا قيميًا متسقًا لمؤسسته فيجد هنا الأسس النظرية، ويجد في الفصول 11–14 والملاحق أدوات يبدأ بها. والمدرب يجد في الحالات مواقف تعلّم، لا قصص نجاح جاهزة. أما التطبيق التفصيلي فموضوع الكتب اللاحقة من الموسوعة.</w:t>
      </w:r>
    </w:p>
    <w:p w14:paraId="7B69EEA9"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بين يدي الكتاب: كلمة من المؤلف</w:t>
      </w:r>
      <w:r>
        <w:fldChar w:fldCharType="begin"/>
      </w:r>
      <w:r>
        <w:instrText xml:space="preserve"> TC "بين يدي الكتاب: كلمة من المؤلف" \l 2 </w:instrText>
      </w:r>
      <w:r>
        <w:fldChar w:fldCharType="end"/>
      </w:r>
    </w:p>
    <w:p w14:paraId="53219CE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لم يأتِ هذا الكتاب من فراغ أكاديمي. جاء من أكثر من عشرين سنة من العمل في التحول الرقمي ومشروعات تطوير المؤسسات، رأيت فيها كيف تُفضي القرارات الإدارية إلى رفاه الناس أو شقائهم، وكيف يتسرّب إطار القيم الذي ينطلق منه القائد إلى كل صغيرة وكبيرة تصنعها مؤسسته.</w:t>
      </w:r>
    </w:p>
    <w:p w14:paraId="4B8D13A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وطوال تلك السنوات كنت أبحث عن إطار إداري يتوافق مع ما أؤمن به، وأعمّق فهمي له من القرآن الكريم والسنة النبوية الصحيحة وكتب السيرة وتحليلاتها الحركية. إطار لا يُلبس النماذج الغربية ثوبًا إسلاميًا، وإنما ينطلق من القرآن ويبني، ويستضيء بسنة النبي ﷺ بيانًا وتطبيقًا، وبتحليلات السيرة عند محمد الغزالي (فقه السيرة) ومنير الغضبان (الفقه الحركي للسيرة النبوية) وغيرهما. لم أجده. فكان هذا المشروع.</w:t>
      </w:r>
    </w:p>
    <w:p w14:paraId="7E3796F3"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وأنا أكتب هذه المقدمة أعرف أن الصورة لم تكتمل بعد. هذا الكتاب الأول من عشرة، وأول خطوة في طريق طويل. لكنني أؤمن أن السير في الاتجاه الصحيح، ولو بخطوات بشرية قاصرة، أولى من الوقوف في الانتظار. والكمال لله وحده.</w:t>
      </w:r>
    </w:p>
    <w:p w14:paraId="5FAD22F1" w:rsidR="00722D91" w:rsidRPr="00A263F1" w:rsidRDefault="00722D91" w:rsidP="00722D91">
      <w:pPr>
        <w:pBdr>
          <w:right w:val="thick" w:sz="10" w:space="0" w:color="BF8F00"/>
        </w:pBdr>
        <w:shd w:val="clear" w:color="EBF3FB" w:fill="EBF3FB"/>
        <w:bidi/>
        <w:rPr>
          <w:rFonts w:ascii="Sakkal Majalla" w:hAnsi="Sakkal Majalla" w:cs="Sakkal Majalla"/>
        </w:rPr>
      </w:pPr>
      <w:r w:rsidRPr="00A263F1">
        <w:rPr>
          <w:rFonts w:ascii="Sakkal Majalla" w:hAnsi="Sakkal Majalla" w:cs="Sakkal Majalla"/>
          <w:b/>
          <w:bCs/>
          <w:color w:val="1F3864"/>
          <w:sz w:val="34"/>
          <w:szCs w:val="34"/>
          <w:rtl/>
        </w:rPr>
        <w:t>﴿وَمَا تَوْفِيقِي إِلَّا بِاللَّهِ عَلَيْهِ تَوَكَّلْتُ وَإِلَيْهِ أُنِيبُ﴾</w:t>
      </w:r>
    </w:p>
    <w:p w14:paraId="10226D7E" w:rsidR="00722D91" w:rsidRPr="00A263F1" w:rsidRDefault="00722D91" w:rsidP="00722D91">
      <w:pPr>
        <w:bidi/>
        <w:rPr>
          <w:rFonts w:ascii="Sakkal Majalla" w:hAnsi="Sakkal Majalla" w:cs="Sakkal Majalla"/>
        </w:rPr>
      </w:pPr>
      <w:r w:rsidRPr="00A263F1">
        <w:rPr>
          <w:rFonts w:ascii="Sakkal Majalla" w:hAnsi="Sakkal Majalla" w:cs="Sakkal Majalla"/>
          <w:i/>
          <w:iCs/>
          <w:color w:val="595959"/>
          <w:sz w:val="24"/>
          <w:szCs w:val="24"/>
          <w:rtl/>
        </w:rPr>
        <w:t>هود:88</w:t>
      </w:r>
    </w:p>
    <w:p w14:paraId="0D9E6564" w:rsidR="00722D91" w:rsidRPr="00A263F1" w:rsidRDefault="00722D91" w:rsidP="00722D91">
      <w:pPr>
        <w:bidi/>
        <w:rPr>
          <w:rFonts w:ascii="Sakkal Majalla" w:hAnsi="Sakkal Majalla" w:cs="Sakkal Majalla"/>
        </w:rPr>
      </w:pPr>
      <w:r w:rsidRPr="00A263F1">
        <w:rPr>
          <w:rFonts w:ascii="Sakkal Majalla" w:hAnsi="Sakkal Majalla" w:cs="Sakkal Majalla"/>
          <w:b/>
          <w:bCs/>
          <w:color w:val="1F3864"/>
          <w:sz w:val="28"/>
          <w:szCs w:val="28"/>
          <w:rtl/>
        </w:rPr>
        <w:t>وليد حواله</w:t>
      </w:r>
    </w:p>
    <w:p w14:paraId="10A46E98" w:rsidR="00722D91" w:rsidRPr="00A263F1" w:rsidRDefault="00722D91" w:rsidP="00722D91">
      <w:pPr>
        <w:bidi/>
        <w:rPr>
          <w:rFonts w:ascii="Sakkal Majalla" w:hAnsi="Sakkal Majalla" w:cs="Sakkal Majalla"/>
        </w:rPr>
      </w:pPr>
      <w:r w:rsidRPr="00A263F1">
        <w:rPr>
          <w:rFonts w:ascii="Sakkal Majalla" w:hAnsi="Sakkal Majalla" w:cs="Sakkal Majalla"/>
          <w:color w:val="595959"/>
          <w:sz w:val="24"/>
          <w:szCs w:val="24"/>
          <w:rtl/>
        </w:rPr>
        <w:t>القاهرة</w:t>
      </w:r>
    </w:p>
    <w:p w14:paraId="02AE0432" w14:textId="3D5EEAF2" w:rsidR="00E65BBF" w:rsidRPr="00E65BBF" w:rsidRDefault="00E65BBF" w:rsidP="008214E4">
      <w:pPr>
        <w:pageBreakBefore/>
        <w:shd w:val="clear" w:color="auto" w:fill="1F3864"/>
        <w:bidi/>
        <w:jc w:val="center"/>
        <w:rPr>
          <w:rFonts w:ascii="Sakkal Majalla" w:hAnsi="Sakkal Majalla" w:cs="Sakkal Majalla"/>
          <w:sz w:val="28"/>
          <w:szCs w:val="28"/>
        </w:rPr>
      </w:pPr>
      <w:r w:rsidRPr="00E65BBF">
        <w:rPr>
          <w:rFonts w:ascii="Sakkal Majalla" w:hAnsi="Sakkal Majalla" w:cs="Sakkal Majalla"/>
          <w:b/>
          <w:bCs/>
          <w:color w:val="FFFFFF"/>
          <w:sz w:val="28"/>
          <w:szCs w:val="28"/>
          <w:rtl/>
        </w:rPr>
        <w:lastRenderedPageBreak/>
        <w:t>الفصل الأول</w:t>
      </w:r>
      <w:r>
        <w:fldChar w:fldCharType="begin"/>
      </w:r>
      <w:r>
        <w:instrText xml:space="preserve"> TC "الفصل الأول: ما هذا الكتاب؟ رؤيته وإطاره الابستيمولوجي وحدود ادعائه" \l 1 </w:instrText>
      </w:r>
      <w:r>
        <w:fldChar w:fldCharType="end"/>
      </w:r>
    </w:p>
    <w:p w14:paraId="68E3B0E0" w:rsidR="00E65BBF" w:rsidRPr="00E65BBF" w:rsidRDefault="00E65BBF" w:rsidP="00E65BBF">
      <w:pPr>
        <w:shd w:val="clear" w:color="auto" w:fill="156082"/>
        <w:bidi/>
        <w:jc w:val="center"/>
        <w:rPr>
          <w:rFonts w:ascii="Sakkal Majalla" w:hAnsi="Sakkal Majalla" w:cs="Sakkal Majalla"/>
          <w:sz w:val="28"/>
          <w:szCs w:val="28"/>
        </w:rPr>
      </w:pPr>
      <w:r w:rsidRPr="00E65BBF">
        <w:rPr>
          <w:rFonts w:ascii="Sakkal Majalla" w:hAnsi="Sakkal Majalla" w:cs="Sakkal Majalla"/>
          <w:b/>
          <w:bCs/>
          <w:color w:val="FFFFFF"/>
          <w:sz w:val="28"/>
          <w:szCs w:val="28"/>
          <w:rtl/>
        </w:rPr>
        <w:t>ما هذا الكتاب؟</w:t>
      </w:r>
    </w:p>
    <w:p w14:paraId="020582DC" w:rsidR="00E65BBF" w:rsidRPr="00E65BBF" w:rsidRDefault="00E65BBF" w:rsidP="00E65BBF">
      <w:pPr>
        <w:shd w:val="clear" w:color="auto" w:fill="2E74B5"/>
        <w:bidi/>
        <w:spacing w:after="20"/>
        <w:jc w:val="center"/>
        <w:rPr>
          <w:rFonts w:ascii="Sakkal Majalla" w:hAnsi="Sakkal Majalla" w:cs="Sakkal Majalla"/>
          <w:sz w:val="28"/>
          <w:szCs w:val="28"/>
        </w:rPr>
      </w:pPr>
      <w:r w:rsidRPr="00E65BBF">
        <w:rPr>
          <w:rFonts w:ascii="Sakkal Majalla" w:hAnsi="Sakkal Majalla" w:cs="Sakkal Majalla"/>
          <w:color w:val="FFFFFF"/>
          <w:sz w:val="28"/>
          <w:szCs w:val="28"/>
          <w:rtl/>
        </w:rPr>
        <w:t>رؤيته وإطاره الابستيمولوجي وحدود ادعائه</w:t>
      </w:r>
    </w:p>
    <w:p w14:paraId="645D0E84" w:rsidR="00E65BBF" w:rsidRPr="00E65BBF" w:rsidRDefault="00E65BBF" w:rsidP="00E65BBF">
      <w:pPr>
        <w:shd w:val="clear" w:color="auto" w:fill="F5F0FF"/>
        <w:bidi/>
        <w:spacing w:before="10"/>
        <w:jc w:val="center"/>
        <w:rPr>
          <w:rFonts w:ascii="Sakkal Majalla" w:hAnsi="Sakkal Majalla" w:cs="Sakkal Majalla"/>
          <w:sz w:val="28"/>
          <w:szCs w:val="28"/>
        </w:rPr>
      </w:pPr>
      <w:r w:rsidRPr="00E65BBF">
        <w:rPr>
          <w:rFonts w:ascii="Sakkal Majalla" w:hAnsi="Sakkal Majalla" w:cs="Sakkal Majalla"/>
          <w:b/>
          <w:bCs/>
          <w:color w:val="1F3864"/>
          <w:sz w:val="28"/>
          <w:szCs w:val="28"/>
          <w:rtl/>
        </w:rPr>
        <w:t>﴿إِنَّ هَٰذَا الْقُرْآنَ يَهْدِي لِلَّتِي هِيَ أَقْوَمُ وَيُبَشِّرُ الْمُؤْمِنِينَ الَّذِينَ يَعْمَلُونَ الصَّالِحَاتِ أَنَّ لَهُمْ أَجْرًا كَبِيرًا﴾</w:t>
      </w:r>
    </w:p>
    <w:p w14:paraId="6102CA5F" w:rsidR="00E65BBF" w:rsidRPr="00E65BBF" w:rsidRDefault="00E65BBF" w:rsidP="00E65BBF">
      <w:pPr>
        <w:bidi/>
        <w:spacing w:after="20"/>
        <w:jc w:val="center"/>
        <w:rPr>
          <w:rFonts w:ascii="Sakkal Majalla" w:hAnsi="Sakkal Majalla" w:cs="Sakkal Majalla"/>
          <w:sz w:val="28"/>
          <w:szCs w:val="28"/>
        </w:rPr>
      </w:pPr>
      <w:r w:rsidRPr="00E65BBF">
        <w:rPr>
          <w:rFonts w:ascii="Sakkal Majalla" w:hAnsi="Sakkal Majalla" w:cs="Sakkal Majalla"/>
          <w:color w:val="595959"/>
          <w:sz w:val="28"/>
          <w:szCs w:val="28"/>
          <w:rtl/>
        </w:rPr>
        <w:t>الإسراء : 9</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هل يتغيّر النظام الإداري حقًا حين تتغيّر نقطة انطلاقه، أم نعيد تسمية الأداة نفسها بألفاظ دينية ونمضي؟ على هذا السؤال يقوم الكتاب كله. وأهميته للمدير عملية قبل أن تكون نظرية: فكل قرار يتخذه يقوم على افتراض ضمني عن الإنسان والمعرفة والقيم، ومن لا يسمّي افتراضاته تحكمه وهو لا يدري. أما دواعي المشروع في هذه اللحظة وخريطة الكتاب فقد عرضتهما المقدمة، فلا أعيدهما.</w:t>
      </w:r>
    </w:p>
    <w:p w14:paraId="207AF4E2"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1.1  السؤال المؤسِّس: لماذا لا نسأل «أين الإدارة في القرآن؟»</w:t>
      </w:r>
      <w:r>
        <w:fldChar w:fldCharType="begin"/>
      </w:r>
      <w:r>
        <w:instrText xml:space="preserve"> TC "1.1  السؤال المؤسِّس: لماذا لا نسأل «أين الإدارة في القرآن؟»" \l 2 </w:instrText>
      </w:r>
      <w:r>
        <w:fldChar w:fldCharType="end"/>
      </w:r>
    </w:p>
    <w:p w14:paraId="28114EFB"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اعتادت أدبيات الإدارة الإسلامية أن تسأل: أين الإدارة في القرآن؟ سؤال يبدو بريئًا. غير أنه يفترض، من غير أن يصرّح، أن الإدارة كما عرّفها الغرب هي المعيار، وأن القرآن يُستدعى ليجيب عنها. فتصير النظرية الغربية أصلًا، ويصير القرآن شاهدًا لها.</w:t>
      </w:r>
    </w:p>
    <w:p w14:paraId="3B0FB499"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أما السؤال الذي أنطلق منه فيسير في الاتجاه الآخر: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E65BBF" w:rsidRPr="00E65BBF" w14:paraId="07691C3B" w:rsidTr="00E65BBF">
        <w:tc>
          <w:tcPr>
            <w:tcW w:w="10080" w:type="dxa"/>
            <w:shd w:val="clear" w:color="auto" w:fill="1F3864"/>
            <w:tcMar>
              <w:top w:w="40" w:type="dxa"/>
              <w:left w:w="110" w:type="dxa"/>
              <w:bottom w:w="40" w:type="dxa"/>
              <w:right w:w="110" w:type="dxa"/>
            </w:tcMar>
            <w:vAlign w:val="center"/>
          </w:tcPr>
          <w:p w14:paraId="64901B0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السؤال المؤسِّس</w:t>
            </w:r>
          </w:p>
        </w:tc>
      </w:tr>
      <w:tr w:rsidR="00E65BBF" w:rsidRPr="00E65BBF" w14:paraId="76A5D84D" w:rsidTr="00E65BBF">
        <w:tc>
          <w:tcPr>
            <w:tcW w:w="10080" w:type="dxa"/>
            <w:shd w:val="clear" w:color="auto" w:fill="F0F4FF"/>
            <w:tcMar>
              <w:top w:w="40" w:type="dxa"/>
              <w:left w:w="110" w:type="dxa"/>
              <w:bottom w:w="40" w:type="dxa"/>
              <w:right w:w="110" w:type="dxa"/>
            </w:tcMar>
            <w:vAlign w:val="center"/>
          </w:tcPr>
          <w:p w14:paraId="666CCA9D"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ما المنظومة الإدارية التي تنبثق حين ننطلق من القرآن الكريم، بوصفه يهدي للتي هي أقوم، ثم نسأل عمّا ينسجم مع ما ينبثق منه، لا عمّا يحاكيه؟</w:t>
            </w:r>
          </w:p>
        </w:tc>
      </w:tr>
    </w:tbl>
    <w:p w14:paraId="5367F80F"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قد يبدو الفرق بين السؤالين لفظيًا. هو في الحقيقة فرق في نقطة البداية، ومنها تتفرّع الأسئلة والأدوات والنتائج كلها. لنتخيل، مثالًا توضيحيًا، ثلاثة مديرين في شركة صناعية كُلّفوا تصميم نظام جديد لتقييم الأداء: الأول اعتمد نظامًا غربيًا من مؤشرات الأداء في رأسه آيات وفي هوامشه أحاديث، والثاني جمع آيات المحاسبة والمسؤولية ووضعها مقدمةً للنظام الغربي نفسه، أما الثالث فجلس أمام ورقة بيضاء يسأل: ما الذي يقوله القرآن عن الإنسان الذي سأقيّمه؟ وقد ينتهي إلى تقييم يقيس الأمانة إلى جانب الإنتاجية، ويعامل الموظف مكلَّفًا بقدر وسعه. لم يختلف الثلاثة في النية ولا في التديّن. اختلفوا في نقطة البدء.</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40"/>
        <w:gridCol w:w="5040"/>
      </w:tblGrid>
      <w:tr w:rsidR="00E65BBF" w:rsidRPr="00E65BBF" w14:paraId="62C1231B" w:rsidTr="00A011EA">
        <w:tc>
          <w:tcPr>
            <w:tcW w:w="5040" w:type="dxa"/>
            <w:shd w:val="clear" w:color="auto" w:fill="C00000"/>
            <w:tcMar>
              <w:top w:w="40" w:type="dxa"/>
              <w:left w:w="110" w:type="dxa"/>
              <w:bottom w:w="40" w:type="dxa"/>
              <w:right w:w="110" w:type="dxa"/>
            </w:tcMar>
            <w:vAlign w:val="center"/>
          </w:tcPr>
          <w:p w14:paraId="56A43B7A"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المسار الأول: السؤال المعتاد</w:t>
            </w:r>
          </w:p>
        </w:tc>
        <w:tc>
          <w:tcPr>
            <w:tcW w:w="5040" w:type="dxa"/>
            <w:shd w:val="clear" w:color="auto" w:fill="375623"/>
            <w:tcMar>
              <w:top w:w="40" w:type="dxa"/>
              <w:left w:w="110" w:type="dxa"/>
              <w:bottom w:w="40" w:type="dxa"/>
              <w:right w:w="110" w:type="dxa"/>
            </w:tcMar>
            <w:vAlign w:val="center"/>
          </w:tcPr>
          <w:p w14:paraId="758AA3F7"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المسار الثاني: سؤال هذا الكتاب</w:t>
            </w:r>
          </w:p>
        </w:tc>
      </w:tr>
      <w:tr w:rsidR="00E65BBF" w:rsidRPr="00E65BBF" w14:paraId="5675E3AE" w:rsidTr="00A011EA">
        <w:tc>
          <w:tcPr>
            <w:tcW w:w="5040" w:type="dxa"/>
            <w:shd w:val="clear" w:color="auto" w:fill="FFF0F0"/>
            <w:tcMar>
              <w:top w:w="40" w:type="dxa"/>
              <w:left w:w="110" w:type="dxa"/>
              <w:bottom w:w="40" w:type="dxa"/>
              <w:right w:w="110" w:type="dxa"/>
            </w:tcMar>
            <w:vAlign w:val="center"/>
          </w:tcPr>
          <w:p w14:paraId="266C9DB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000000"/>
                <w:sz w:val="26"/>
                <w:szCs w:val="26"/>
                <w:rtl/>
              </w:rPr>
              <w:t xml:space="preserve">الإدارة الغربية </w:t>
            </w:r>
            <w:r w:rsidRPr="00E65BBF">
              <w:rPr>
                <w:rFonts w:hint="cs"/>
                <w:b/>
                <w:bCs/>
                <w:color w:val="000000"/>
                <w:sz w:val="26"/>
                <w:szCs w:val="26"/>
                <w:rtl/>
              </w:rPr>
              <w:t>←</w:t>
            </w:r>
            <w:r w:rsidRPr="00E65BBF">
              <w:rPr>
                <w:rFonts w:ascii="Sakkal Majalla" w:hAnsi="Sakkal Majalla" w:cs="Sakkal Majalla"/>
                <w:b/>
                <w:bCs/>
                <w:color w:val="000000"/>
                <w:sz w:val="26"/>
                <w:szCs w:val="26"/>
                <w:rtl/>
              </w:rPr>
              <w:t xml:space="preserve"> </w:t>
            </w:r>
            <w:r w:rsidRPr="00E65BBF">
              <w:rPr>
                <w:rFonts w:ascii="Sakkal Majalla" w:hAnsi="Sakkal Majalla" w:cs="Sakkal Majalla" w:hint="cs"/>
                <w:b/>
                <w:bCs/>
                <w:color w:val="000000"/>
                <w:sz w:val="26"/>
                <w:szCs w:val="26"/>
                <w:rtl/>
              </w:rPr>
              <w:t>القرآن</w:t>
            </w:r>
          </w:p>
        </w:tc>
        <w:tc>
          <w:tcPr>
            <w:tcW w:w="5040" w:type="dxa"/>
            <w:shd w:val="clear" w:color="auto" w:fill="EBF5E0"/>
            <w:tcMar>
              <w:top w:w="40" w:type="dxa"/>
              <w:left w:w="110" w:type="dxa"/>
              <w:bottom w:w="40" w:type="dxa"/>
              <w:right w:w="110" w:type="dxa"/>
            </w:tcMar>
            <w:vAlign w:val="center"/>
          </w:tcPr>
          <w:p w14:paraId="2FEA9C2B"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000000"/>
                <w:sz w:val="26"/>
                <w:szCs w:val="26"/>
                <w:rtl/>
              </w:rPr>
              <w:t xml:space="preserve">القرآن </w:t>
            </w:r>
            <w:r w:rsidRPr="00E65BBF">
              <w:rPr>
                <w:rFonts w:hint="cs"/>
                <w:b/>
                <w:bCs/>
                <w:color w:val="000000"/>
                <w:sz w:val="26"/>
                <w:szCs w:val="26"/>
                <w:rtl/>
              </w:rPr>
              <w:t>←</w:t>
            </w:r>
            <w:r w:rsidRPr="00E65BBF">
              <w:rPr>
                <w:rFonts w:ascii="Sakkal Majalla" w:hAnsi="Sakkal Majalla" w:cs="Sakkal Majalla"/>
                <w:b/>
                <w:bCs/>
                <w:color w:val="000000"/>
                <w:sz w:val="26"/>
                <w:szCs w:val="26"/>
                <w:rtl/>
              </w:rPr>
              <w:t xml:space="preserve"> </w:t>
            </w:r>
            <w:r w:rsidRPr="00E65BBF">
              <w:rPr>
                <w:rFonts w:ascii="Sakkal Majalla" w:hAnsi="Sakkal Majalla" w:cs="Sakkal Majalla" w:hint="cs"/>
                <w:b/>
                <w:bCs/>
                <w:color w:val="000000"/>
                <w:sz w:val="26"/>
                <w:szCs w:val="26"/>
                <w:rtl/>
              </w:rPr>
              <w:t>الإدارة</w:t>
            </w:r>
          </w:p>
        </w:tc>
      </w:tr>
      <w:tr w:rsidR="00E65BBF" w:rsidRPr="00E65BBF" w14:paraId="475E8B60" w:rsidTr="00A011EA">
        <w:tc>
          <w:tcPr>
            <w:tcW w:w="5040" w:type="dxa"/>
            <w:shd w:val="clear" w:color="auto" w:fill="FFF5F5"/>
            <w:tcMar>
              <w:top w:w="40" w:type="dxa"/>
              <w:left w:w="110" w:type="dxa"/>
              <w:bottom w:w="40" w:type="dxa"/>
              <w:right w:w="110" w:type="dxa"/>
            </w:tcMar>
            <w:vAlign w:val="center"/>
          </w:tcPr>
          <w:p w14:paraId="03AC5DA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"أين في القرآن ما يُجيب عن X؟"</w:t>
            </w:r>
          </w:p>
        </w:tc>
        <w:tc>
          <w:tcPr>
            <w:tcW w:w="5040" w:type="dxa"/>
            <w:shd w:val="clear" w:color="auto" w:fill="F5FFF5"/>
            <w:tcMar>
              <w:top w:w="40" w:type="dxa"/>
              <w:left w:w="110" w:type="dxa"/>
              <w:bottom w:w="40" w:type="dxa"/>
              <w:right w:w="110" w:type="dxa"/>
            </w:tcMar>
            <w:vAlign w:val="center"/>
          </w:tcPr>
          <w:p w14:paraId="0692C36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"ما الذي ينبثق من القرآن حين نسأل سؤالًا مفتوحًا؟"</w:t>
            </w:r>
          </w:p>
        </w:tc>
      </w:tr>
      <w:tr w:rsidR="00E65BBF" w:rsidRPr="00E65BBF" w14:paraId="214FE9FF" w:rsidTr="00A011EA">
        <w:tc>
          <w:tcPr>
            <w:tcW w:w="5040" w:type="dxa"/>
            <w:shd w:val="clear" w:color="auto" w:fill="FFF0F0"/>
            <w:tcMar>
              <w:top w:w="40" w:type="dxa"/>
              <w:left w:w="110" w:type="dxa"/>
              <w:bottom w:w="40" w:type="dxa"/>
              <w:right w:w="110" w:type="dxa"/>
            </w:tcMar>
            <w:vAlign w:val="center"/>
          </w:tcPr>
          <w:p w14:paraId="1115B69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النتيجة: إدارة غربية بثوب إسلامي</w:t>
            </w:r>
          </w:p>
        </w:tc>
        <w:tc>
          <w:tcPr>
            <w:tcW w:w="5040" w:type="dxa"/>
            <w:shd w:val="clear" w:color="auto" w:fill="EBF5E0"/>
            <w:tcMar>
              <w:top w:w="40" w:type="dxa"/>
              <w:left w:w="110" w:type="dxa"/>
              <w:bottom w:w="40" w:type="dxa"/>
              <w:right w:w="110" w:type="dxa"/>
            </w:tcMar>
            <w:vAlign w:val="center"/>
          </w:tcPr>
          <w:p w14:paraId="090BB5F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النتيجة: منظومة أصيلة تُقارَن بالغرب ولا تُحاكيه</w:t>
            </w:r>
          </w:p>
        </w:tc>
      </w:tr>
      <w:tr w:rsidR="00E65BBF" w:rsidRPr="00E65BBF" w14:paraId="768D5BC8" w:rsidTr="00A011EA">
        <w:tc>
          <w:tcPr>
            <w:tcW w:w="5040" w:type="dxa"/>
            <w:shd w:val="clear" w:color="auto" w:fill="FFF5F5"/>
            <w:tcMar>
              <w:top w:w="40" w:type="dxa"/>
              <w:left w:w="110" w:type="dxa"/>
              <w:bottom w:w="40" w:type="dxa"/>
              <w:right w:w="110" w:type="dxa"/>
            </w:tcMar>
            <w:vAlign w:val="center"/>
          </w:tcPr>
          <w:p w14:paraId="11D0906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المصطلح: الإدارة الإسلامية</w:t>
            </w:r>
          </w:p>
        </w:tc>
        <w:tc>
          <w:tcPr>
            <w:tcW w:w="5040" w:type="dxa"/>
            <w:shd w:val="clear" w:color="auto" w:fill="F5FFF5"/>
            <w:tcMar>
              <w:top w:w="40" w:type="dxa"/>
              <w:left w:w="110" w:type="dxa"/>
              <w:bottom w:w="40" w:type="dxa"/>
              <w:right w:w="110" w:type="dxa"/>
            </w:tcMar>
            <w:vAlign w:val="center"/>
          </w:tcPr>
          <w:p w14:paraId="093FFB0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المصطلح: الإدارة القرآنية</w:t>
            </w:r>
          </w:p>
        </w:tc>
      </w:tr>
      <w:tr w:rsidR="00E65BBF" w:rsidRPr="00E65BBF" w14:paraId="03D9378B" w:rsidTr="00A011EA">
        <w:tc>
          <w:tcPr>
            <w:tcW w:w="5040" w:type="dxa"/>
            <w:shd w:val="clear" w:color="auto" w:fill="FFF5F5"/>
            <w:tcMar>
              <w:top w:w="40" w:type="dxa"/>
              <w:left w:w="110" w:type="dxa"/>
              <w:bottom w:w="40" w:type="dxa"/>
              <w:right w:w="110" w:type="dxa"/>
            </w:tcMar>
            <w:vAlign w:val="center"/>
          </w:tcPr>
          <w:p w14:paraId="6E30BE97"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X مُحدَّد من خارج المنظومة القرآنية</w:t>
            </w:r>
          </w:p>
        </w:tc>
        <w:tc>
          <w:tcPr>
            <w:tcW w:w="5040" w:type="dxa"/>
            <w:shd w:val="clear" w:color="auto" w:fill="F5FFF5"/>
            <w:tcMar>
              <w:top w:w="40" w:type="dxa"/>
              <w:left w:w="110" w:type="dxa"/>
              <w:bottom w:w="40" w:type="dxa"/>
              <w:right w:w="110" w:type="dxa"/>
            </w:tcMar>
            <w:vAlign w:val="center"/>
          </w:tcPr>
          <w:p w14:paraId="5F0CA9C1"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السؤال مفتوح، والإجابة من داخل القرآن</w:t>
            </w:r>
          </w:p>
        </w:tc>
      </w:tr>
    </w:tbl>
    <w:p w14:paraId="3F348E96" w:rsidR="00E65BBF" w:rsidRPr="00E65BBF" w:rsidRDefault="00E65BBF" w:rsidP="00E65B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شكل 1.1: الفارق البنيوي بين المسارين، الانطلاق من الإدارة نحو القرآن مقابل الانطلاق من القرآن نحو الإدارة.</w:t>
      </w:r>
    </w:p>
    <w:p w14:paraId="142A546F"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فهل يعني الانطلاق من القرآن أن نرفض المنهجية العلمية التي طوّرها الفكر الغربي؟ لا. فالكتاب يأخذ منها الفرضية الصفرية (الفصل الثالث)، والاشتقاق المتدرّج (الفصل الخامس)، والاختبار التجريبي. المشكلة عندي في الموضع الذي نبدأ منه قبل أن نمسك الأدوات. ولهذا أسمّي ما يسعى إليه الكتاب «بديلًا ثالثًا»: لا يُلبس النموذج الغربي ثوبًا إسلاميًا، ولا يرفض أدواته لأنها وافدة، وإنما يبدأ من السؤال القرآني ثم يختبر ما ينتج عنه بأدق ما يتاح من أدوات.</w:t>
      </w:r>
    </w:p>
    <w:p w14:paraId="36F5E1E5"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وللإنصاف أقول: الإدارة الغربية ليست خالية من القيم، ولا كل ما أنتجه الفكر الإداري الحديث مما ينبغي استبداله. ما أقوله أضيق من ذلك وأدق. كل نموذج إداري يحمل تصورًا عن الإنسان والمعرفة والغاية والسلطة، وللباحث المسلم أن يفحص هذه التصورات من داخل مرجعيته، وأن يحاول بناء نموذج لا يكون ترجمةً ولا زينة. والمحك ثلاثة أسئلة: من أين جاء المفهوم؟ وأين يتوقف توافقه مع الأطر الغربية؟ وهل يظهر الفرق في القرار والسلوك والنتيجة؟</w:t>
      </w:r>
    </w:p>
    <w:p w14:paraId="11E7D12E" w:rsidR="00E65BBF" w:rsidRPr="00E65BBF" w:rsidRDefault="00E65BBF" w:rsidP="00E65BBF">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ملاحظة منهجية: استعرتُ عبارة «البديل الثالث» من ستيفن كوفي (Stephen Covey, The 3rd Alternative, 2011) بمعناها العام، أي البحث عن حلٍّ يتجاوز ثنائيةً مغلقة. ولم أقع، فيما اطلعتُ عليه، على محاولة مكتملة لتوظيف المنهجية الصارمة في خدمة السؤال القرآني على هذا النحو.</w:t>
      </w:r>
    </w:p>
    <w:p w14:paraId="7F4B7A80"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1.2  الإطار الابستيمولوجي الإسلامي: ما الذي نسلّم به وما الذي نختبره</w:t>
      </w:r>
      <w:r>
        <w:fldChar w:fldCharType="begin"/>
      </w:r>
      <w:r>
        <w:instrText xml:space="preserve"> TC "1.2  الإطار الابستيمولوجي الإسلامي: ما الذي نسلّم به وما الذي نختبره"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ولنبدأ بالمصطلح. الابستيمولوجيا (Epistemology) نظرية المعرفة، وأسئلتها سهلة في لفظها عسيرة في جوابها: من أين تأتي المعرفة؟ وما الذي نسلّم به وما الذي نختبره؟ وكيف نحكم بصحتها؟ والإطار الابستيمولوجي جواب مشروعٍ ما عن هذه الأسئلة. فالشركة التي تقول «نقرّر بالبيانات» تُعلن إطارها المعرفي، وكذلك التي تقول «نقرّر بخبرة القيادة». وجواب الكتاب: نقرّر بالوحي، ثم بالعقل، ثم بالتجربة، على هذا الترتيب.</w:t>
      </w:r>
    </w:p>
    <w:p w14:paraId="5BF25444"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ثم إن أي مشروع معرفي لا يبدأ من فراغ. كل مشروع يقوم على مسلّمات لا يستطيع إثباتها من داخله، والعلم التجريبي نفسه يسلّم بمبادئ المنطق وبإمكان القياس دون أن يثبتها بالتجربة. فما الذي يميّز العمل العلمي إذن؟ وضوحه في إعلان مسلّماته، وانضباطه فيما يشتقّه منها.</w:t>
      </w:r>
    </w:p>
    <w:p w14:paraId="7A97A6E4"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Thomas Kuhn, The Structure of Scientific Revolutions (1962): يعمل كل نموذج معرفي (paradigm) داخل مسلّمات لا يناقشها، ولا يتغيّر إلا حين تتراكم الشواذ حتى تبلغ حدّ الأزمة.</w:t>
      </w:r>
    </w:p>
    <w:p w14:paraId="26EA7224"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ويعمل هذا الكتاب داخل إطار معرفي إسلامي (Islamic Epistemological Framework، IEF)، مسلّمته الأولى صحة القرآن الكريم وأقوميته وحيًا إلهيًا ودستورًا للإنسان. وإعلان ذلك تحديد أمين لما يقوله الكتاب، ولا أرى فيه ما يُعتذر عنه.</w:t>
      </w:r>
    </w:p>
    <w:p w14:paraId="52F54E15"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المستويات الثلاثة للمعرفة في هذا الإطار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20"/>
        <w:gridCol w:w="3214"/>
        <w:gridCol w:w="4946"/>
      </w:tblGrid>
      <w:tr w:rsidR="00E65BBF" w:rsidRPr="00E65BBF" w14:paraId="49288EB9" w:rsidTr="00E65BBF">
        <w:tc>
          <w:tcPr>
            <w:tcW w:w="1920" w:type="dxa"/>
            <w:shd w:val="clear" w:color="auto" w:fill="1F3864"/>
            <w:tcMar>
              <w:top w:w="40" w:type="dxa"/>
              <w:left w:w="110" w:type="dxa"/>
              <w:bottom w:w="40" w:type="dxa"/>
              <w:right w:w="110" w:type="dxa"/>
            </w:tcMar>
            <w:vAlign w:val="center"/>
          </w:tcPr>
          <w:p w14:paraId="27C16FF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lastRenderedPageBreak/>
              <w:t>المستوى</w:t>
            </w:r>
          </w:p>
        </w:tc>
        <w:tc>
          <w:tcPr>
            <w:tcW w:w="3214" w:type="dxa"/>
            <w:shd w:val="clear" w:color="auto" w:fill="1F3864"/>
            <w:tcMar>
              <w:top w:w="40" w:type="dxa"/>
              <w:left w:w="110" w:type="dxa"/>
              <w:bottom w:w="40" w:type="dxa"/>
              <w:right w:w="110" w:type="dxa"/>
            </w:tcMar>
            <w:vAlign w:val="center"/>
          </w:tcPr>
          <w:p w14:paraId="42F2407C"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التعريف</w:t>
            </w:r>
          </w:p>
        </w:tc>
        <w:tc>
          <w:tcPr>
            <w:tcW w:w="4946" w:type="dxa"/>
            <w:shd w:val="clear" w:color="auto" w:fill="1F3864"/>
            <w:tcMar>
              <w:top w:w="40" w:type="dxa"/>
              <w:left w:w="110" w:type="dxa"/>
              <w:bottom w:w="40" w:type="dxa"/>
              <w:right w:w="110" w:type="dxa"/>
            </w:tcMar>
            <w:vAlign w:val="center"/>
          </w:tcPr>
          <w:p w14:paraId="62A0AD6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الموقف منه في هذا المشروع</w:t>
            </w:r>
          </w:p>
        </w:tc>
      </w:tr>
      <w:tr w:rsidR="00E65BBF" w:rsidRPr="00E65BBF" w14:paraId="05D95708" w:rsidTr="00E65BBF">
        <w:tc>
          <w:tcPr>
            <w:tcW w:w="1920" w:type="dxa"/>
            <w:shd w:val="clear" w:color="auto" w:fill="EBF5FB"/>
            <w:tcMar>
              <w:top w:w="40" w:type="dxa"/>
              <w:left w:w="110" w:type="dxa"/>
              <w:bottom w:w="40" w:type="dxa"/>
              <w:right w:w="110" w:type="dxa"/>
            </w:tcMar>
            <w:vAlign w:val="center"/>
          </w:tcPr>
          <w:p w14:paraId="33F82E4B"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1F3864"/>
                <w:sz w:val="26"/>
                <w:szCs w:val="26"/>
                <w:rtl/>
              </w:rPr>
              <w:t>المعرفة اليقينية (المسلَّمة الأولى)</w:t>
            </w:r>
          </w:p>
        </w:tc>
        <w:tc>
          <w:tcPr>
            <w:tcW w:w="3214" w:type="dxa"/>
            <w:shd w:val="clear" w:color="auto" w:fill="F8F8F8"/>
            <w:tcMar>
              <w:top w:w="40" w:type="dxa"/>
              <w:left w:w="110" w:type="dxa"/>
              <w:bottom w:w="40" w:type="dxa"/>
              <w:right w:w="110" w:type="dxa"/>
            </w:tcMar>
            <w:vAlign w:val="center"/>
          </w:tcPr>
          <w:p w14:paraId="5314B9F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النص القرآني حق، وصحته لا تُختبر داخل هذا الإطار</w:t>
            </w:r>
          </w:p>
        </w:tc>
        <w:tc>
          <w:tcPr>
            <w:tcW w:w="4946" w:type="dxa"/>
            <w:shd w:val="clear" w:color="auto" w:fill="F8F8F8"/>
            <w:tcMar>
              <w:top w:w="40" w:type="dxa"/>
              <w:left w:w="110" w:type="dxa"/>
              <w:bottom w:w="40" w:type="dxa"/>
              <w:right w:w="110" w:type="dxa"/>
            </w:tcMar>
            <w:vAlign w:val="center"/>
          </w:tcPr>
          <w:p w14:paraId="5D2F97A4"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الذي يُختبر هو فهمنا البشري له لا النص. مثال: ﴿إِنَّ هَٰذَا الْقُرْآنَ يَهْدِي لِلَّتِي هِيَ أَقْوَمُ﴾.</w:t>
            </w:r>
          </w:p>
        </w:tc>
      </w:tr>
      <w:tr w:rsidR="00E65BBF" w:rsidRPr="00E65BBF" w14:paraId="2A3F8816" w:rsidTr="00E65BBF">
        <w:tc>
          <w:tcPr>
            <w:tcW w:w="1920" w:type="dxa"/>
            <w:shd w:val="clear" w:color="auto" w:fill="FFF2CC"/>
            <w:tcMar>
              <w:top w:w="40" w:type="dxa"/>
              <w:left w:w="110" w:type="dxa"/>
              <w:bottom w:w="40" w:type="dxa"/>
              <w:right w:w="110" w:type="dxa"/>
            </w:tcMar>
            <w:vAlign w:val="center"/>
          </w:tcPr>
          <w:p w14:paraId="7DEC8952"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C49A00"/>
                <w:sz w:val="26"/>
                <w:szCs w:val="26"/>
                <w:rtl/>
              </w:rPr>
              <w:t>المعرفة الاجتهادية (المستوى القابل للنقد)</w:t>
            </w:r>
          </w:p>
        </w:tc>
        <w:tc>
          <w:tcPr>
            <w:tcW w:w="3214" w:type="dxa"/>
            <w:shd w:val="clear" w:color="auto" w:fill="FFFFFF"/>
            <w:tcMar>
              <w:top w:w="40" w:type="dxa"/>
              <w:left w:w="110" w:type="dxa"/>
              <w:bottom w:w="40" w:type="dxa"/>
              <w:right w:w="110" w:type="dxa"/>
            </w:tcMar>
            <w:vAlign w:val="center"/>
          </w:tcPr>
          <w:p w14:paraId="765D1090"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كل ما يُشتَق من النص القرآني عبر الاستنباط والتحليل</w:t>
            </w:r>
          </w:p>
        </w:tc>
        <w:tc>
          <w:tcPr>
            <w:tcW w:w="4946" w:type="dxa"/>
            <w:shd w:val="clear" w:color="auto" w:fill="FFFFFF"/>
            <w:tcMar>
              <w:top w:w="40" w:type="dxa"/>
              <w:left w:w="110" w:type="dxa"/>
              <w:bottom w:w="40" w:type="dxa"/>
              <w:right w:w="110" w:type="dxa"/>
            </w:tcMar>
            <w:vAlign w:val="center"/>
          </w:tcPr>
          <w:p w14:paraId="6B51553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اجتهاد بشري يقبل المراجعة والنقض، وفيه تعمل الفرضية الصفرية (الفصل الثالث). مثال: «الأمانة شرطٌ للسلطة لا ثمرةٌ لها».</w:t>
            </w:r>
          </w:p>
        </w:tc>
      </w:tr>
      <w:tr w:rsidR="00E65BBF" w:rsidRPr="00E65BBF" w14:paraId="2BAEC9DE" w:rsidTr="00E65BBF">
        <w:tc>
          <w:tcPr>
            <w:tcW w:w="1920" w:type="dxa"/>
            <w:shd w:val="clear" w:color="auto" w:fill="EBF5E0"/>
            <w:tcMar>
              <w:top w:w="40" w:type="dxa"/>
              <w:left w:w="110" w:type="dxa"/>
              <w:bottom w:w="40" w:type="dxa"/>
              <w:right w:w="110" w:type="dxa"/>
            </w:tcMar>
            <w:vAlign w:val="center"/>
          </w:tcPr>
          <w:p w14:paraId="62546AC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375623"/>
                <w:sz w:val="26"/>
                <w:szCs w:val="26"/>
                <w:rtl/>
              </w:rPr>
              <w:t>المعرفة التجريبية (أداة التحقق)</w:t>
            </w:r>
          </w:p>
        </w:tc>
        <w:tc>
          <w:tcPr>
            <w:tcW w:w="3214" w:type="dxa"/>
            <w:shd w:val="clear" w:color="auto" w:fill="F8F8F8"/>
            <w:tcMar>
              <w:top w:w="40" w:type="dxa"/>
              <w:left w:w="110" w:type="dxa"/>
              <w:bottom w:w="40" w:type="dxa"/>
              <w:right w:w="110" w:type="dxa"/>
            </w:tcMar>
            <w:vAlign w:val="center"/>
          </w:tcPr>
          <w:p w14:paraId="5B90B29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ما يُنتجه البحث التجريبي والخبرة الإنسانية المتراكمة</w:t>
            </w:r>
          </w:p>
        </w:tc>
        <w:tc>
          <w:tcPr>
            <w:tcW w:w="4946" w:type="dxa"/>
            <w:shd w:val="clear" w:color="auto" w:fill="F8F8F8"/>
            <w:tcMar>
              <w:top w:w="40" w:type="dxa"/>
              <w:left w:w="110" w:type="dxa"/>
              <w:bottom w:w="40" w:type="dxa"/>
              <w:right w:w="110" w:type="dxa"/>
            </w:tcMar>
            <w:vAlign w:val="center"/>
          </w:tcPr>
          <w:p w14:paraId="591F9548"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أداة نختبر بها الاجتهاد، لا النص. مثال: دراسة ميدانية تقارن الثقة الداخلية بين مؤسسات تربط الترقية بسجل الأمانة وأخرى لا تفعل.</w:t>
            </w:r>
          </w:p>
        </w:tc>
      </w:tr>
    </w:tbl>
    <w:p w14:paraId="6B8313E6" w:rsidR="00E65BBF" w:rsidRPr="00E65BBF" w:rsidRDefault="00E65BBF" w:rsidP="00E65B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1.1: المستويات الثلاثة للمعرفة في الإطار الابستيمولوجي الإسلامي.</w:t>
      </w:r>
    </w:p>
    <w:p w14:paraId="630BA9E9"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الفرق بين المسلَّمة والادعاء العلمي</w:t>
      </w:r>
    </w:p>
    <w:p w14:paraId="51822A9B"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حين أقول إن «مبدأ الأمانة القرآني يُنتج نموذج حوكمة مختلفًا عن Stewardship Theory» فهذا ادعاء من المستوى الثاني، اجتهاد بشري قد يثبت خطؤه. وحين أقول إن «القرآن يهدي للتي هي أقوم» فهذه مسلّمة من المستوى الأول، أبدأ منها ولا أختبرها. ومن هنا قاعدة تحكم الكتاب كله: يُصنَّف كل ادعاء صراحةً في أحد المستويات الثلاثة، لأن الخلط بينها من أكثر ما يُضعف الكتابة الإسلامية المعاصرة. ولا تُخلط هذه المستويات بدرجات سلم الاشتقاق (م1–م7) في الفصل الخامس. الأولى تصنّف نوع المعرفة. والثانية تحدد موقع الادعاء على الطريق من الآية إلى النموذج.</w:t>
      </w:r>
    </w:p>
    <w:p w14:paraId="50CD9E10"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موقع هذا الإطار من الأطر المعرفية الأخرى</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7"/>
        <w:gridCol w:w="3357"/>
        <w:gridCol w:w="3816"/>
      </w:tblGrid>
      <w:tr w:rsidR="00E65BBF" w:rsidRPr="00E65BBF" w14:paraId="3458DA4C" w:rsidTr="00E65BBF">
        <w:tc>
          <w:tcPr>
            <w:tcW w:w="2907" w:type="dxa"/>
            <w:shd w:val="clear" w:color="auto" w:fill="595959"/>
            <w:tcMar>
              <w:top w:w="40" w:type="dxa"/>
              <w:left w:w="110" w:type="dxa"/>
              <w:bottom w:w="40" w:type="dxa"/>
              <w:right w:w="110" w:type="dxa"/>
            </w:tcMar>
            <w:vAlign w:val="center"/>
          </w:tcPr>
          <w:p w14:paraId="7B35AF77"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الإطار الوضعي Positivism</w:t>
            </w:r>
          </w:p>
        </w:tc>
        <w:tc>
          <w:tcPr>
            <w:tcW w:w="3357" w:type="dxa"/>
            <w:shd w:val="clear" w:color="auto" w:fill="595959"/>
            <w:tcMar>
              <w:top w:w="40" w:type="dxa"/>
              <w:left w:w="110" w:type="dxa"/>
              <w:bottom w:w="40" w:type="dxa"/>
              <w:right w:w="110" w:type="dxa"/>
            </w:tcMar>
            <w:vAlign w:val="center"/>
          </w:tcPr>
          <w:p w14:paraId="55995866"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الإطار النقدي Critical Theory</w:t>
            </w:r>
          </w:p>
        </w:tc>
        <w:tc>
          <w:tcPr>
            <w:tcW w:w="3816" w:type="dxa"/>
            <w:shd w:val="clear" w:color="auto" w:fill="1F3864"/>
            <w:tcMar>
              <w:top w:w="40" w:type="dxa"/>
              <w:left w:w="110" w:type="dxa"/>
              <w:bottom w:w="40" w:type="dxa"/>
              <w:right w:w="110" w:type="dxa"/>
            </w:tcMar>
            <w:vAlign w:val="center"/>
          </w:tcPr>
          <w:p w14:paraId="76E117BE"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الإطار الابستيمولوجي الإسلامي IEF</w:t>
            </w:r>
          </w:p>
        </w:tc>
      </w:tr>
      <w:tr w:rsidR="00E65BBF" w:rsidRPr="00E65BBF" w14:paraId="47610CF0" w:rsidTr="00E65BBF">
        <w:tc>
          <w:tcPr>
            <w:tcW w:w="2907" w:type="dxa"/>
            <w:shd w:val="clear" w:color="auto" w:fill="F5F5F5"/>
            <w:tcMar>
              <w:top w:w="40" w:type="dxa"/>
              <w:left w:w="110" w:type="dxa"/>
              <w:bottom w:w="40" w:type="dxa"/>
              <w:right w:w="110" w:type="dxa"/>
            </w:tcMar>
            <w:vAlign w:val="center"/>
          </w:tcPr>
          <w:p w14:paraId="4FBB5C4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المسلَّمة: الملاحظة التجريبية هي المصدر الوحيد للمعرفة</w:t>
            </w:r>
          </w:p>
        </w:tc>
        <w:tc>
          <w:tcPr>
            <w:tcW w:w="3357" w:type="dxa"/>
            <w:shd w:val="clear" w:color="auto" w:fill="F5F5F5"/>
            <w:tcMar>
              <w:top w:w="40" w:type="dxa"/>
              <w:left w:w="110" w:type="dxa"/>
              <w:bottom w:w="40" w:type="dxa"/>
              <w:right w:w="110" w:type="dxa"/>
            </w:tcMar>
            <w:vAlign w:val="center"/>
          </w:tcPr>
          <w:p w14:paraId="61CF818E"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المسلَّمة: السلطة والمصلحة تشكّلان المعرفة، فلا معرفة محايدة</w:t>
            </w:r>
          </w:p>
        </w:tc>
        <w:tc>
          <w:tcPr>
            <w:tcW w:w="3816" w:type="dxa"/>
            <w:shd w:val="clear" w:color="auto" w:fill="EBF5FB"/>
            <w:tcMar>
              <w:top w:w="40" w:type="dxa"/>
              <w:left w:w="110" w:type="dxa"/>
              <w:bottom w:w="40" w:type="dxa"/>
              <w:right w:w="110" w:type="dxa"/>
            </w:tcMar>
            <w:vAlign w:val="center"/>
          </w:tcPr>
          <w:p w14:paraId="70AA1128"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المسلَّمة: الوحي الإلهي مصدر يقيني، يكمّله العقل والتجربة ولا يلغيهما</w:t>
            </w:r>
          </w:p>
        </w:tc>
      </w:tr>
      <w:tr w:rsidR="00E65BBF" w:rsidRPr="00E65BBF" w14:paraId="508DA244" w:rsidTr="00E65BBF">
        <w:tc>
          <w:tcPr>
            <w:tcW w:w="2907" w:type="dxa"/>
            <w:shd w:val="clear" w:color="auto" w:fill="FFFFFF"/>
            <w:tcMar>
              <w:top w:w="40" w:type="dxa"/>
              <w:left w:w="110" w:type="dxa"/>
              <w:bottom w:w="40" w:type="dxa"/>
              <w:right w:w="110" w:type="dxa"/>
            </w:tcMar>
            <w:vAlign w:val="center"/>
          </w:tcPr>
          <w:p w14:paraId="713A321E"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القيم: خارج البحث الموضوعي</w:t>
            </w:r>
          </w:p>
        </w:tc>
        <w:tc>
          <w:tcPr>
            <w:tcW w:w="3357" w:type="dxa"/>
            <w:shd w:val="clear" w:color="auto" w:fill="FFFFFF"/>
            <w:tcMar>
              <w:top w:w="40" w:type="dxa"/>
              <w:left w:w="110" w:type="dxa"/>
              <w:bottom w:w="40" w:type="dxa"/>
              <w:right w:w="110" w:type="dxa"/>
            </w:tcMar>
            <w:vAlign w:val="center"/>
          </w:tcPr>
          <w:p w14:paraId="60A1AE6B"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القيم: جزء من السياق لا ينفصل عنه</w:t>
            </w:r>
          </w:p>
        </w:tc>
        <w:tc>
          <w:tcPr>
            <w:tcW w:w="3816" w:type="dxa"/>
            <w:shd w:val="clear" w:color="auto" w:fill="FFFFFF"/>
            <w:tcMar>
              <w:top w:w="40" w:type="dxa"/>
              <w:left w:w="110" w:type="dxa"/>
              <w:bottom w:w="40" w:type="dxa"/>
              <w:right w:w="110" w:type="dxa"/>
            </w:tcMar>
            <w:vAlign w:val="center"/>
          </w:tcPr>
          <w:p w14:paraId="35AD3316"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القيم: جزء أصيل من المنهج، ومصدرها الوحي</w:t>
            </w:r>
          </w:p>
        </w:tc>
      </w:tr>
      <w:tr w:rsidR="00E65BBF" w:rsidRPr="00E65BBF" w14:paraId="3B117C91" w:rsidTr="00E65BBF">
        <w:tc>
          <w:tcPr>
            <w:tcW w:w="2907" w:type="dxa"/>
            <w:shd w:val="clear" w:color="auto" w:fill="F5F5F5"/>
            <w:tcMar>
              <w:top w:w="40" w:type="dxa"/>
              <w:left w:w="110" w:type="dxa"/>
              <w:bottom w:w="40" w:type="dxa"/>
              <w:right w:w="110" w:type="dxa"/>
            </w:tcMar>
            <w:vAlign w:val="center"/>
          </w:tcPr>
          <w:p w14:paraId="6496EB49"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الإنسان: فاعل رشيد نفعي</w:t>
            </w:r>
          </w:p>
        </w:tc>
        <w:tc>
          <w:tcPr>
            <w:tcW w:w="3357" w:type="dxa"/>
            <w:shd w:val="clear" w:color="auto" w:fill="F5F5F5"/>
            <w:tcMar>
              <w:top w:w="40" w:type="dxa"/>
              <w:left w:w="110" w:type="dxa"/>
              <w:bottom w:w="40" w:type="dxa"/>
              <w:right w:w="110" w:type="dxa"/>
            </w:tcMar>
            <w:vAlign w:val="center"/>
          </w:tcPr>
          <w:p w14:paraId="0CCD2E88"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الإنسان: فاعل مقيَّد بالبنى الاجتماعية</w:t>
            </w:r>
          </w:p>
        </w:tc>
        <w:tc>
          <w:tcPr>
            <w:tcW w:w="3816" w:type="dxa"/>
            <w:shd w:val="clear" w:color="auto" w:fill="EBF5FB"/>
            <w:tcMar>
              <w:top w:w="40" w:type="dxa"/>
              <w:left w:w="110" w:type="dxa"/>
              <w:bottom w:w="40" w:type="dxa"/>
              <w:right w:w="110" w:type="dxa"/>
            </w:tcMar>
            <w:vAlign w:val="center"/>
          </w:tcPr>
          <w:p w14:paraId="367ED72C"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الإنسان: مُستخلَف مُكلَّف مُحاسَب</w:t>
            </w:r>
          </w:p>
        </w:tc>
      </w:tr>
      <w:tr w:rsidR="00E65BBF" w:rsidRPr="00E65BBF" w14:paraId="16DA9CE4" w:rsidTr="00E65BBF">
        <w:tc>
          <w:tcPr>
            <w:tcW w:w="2907" w:type="dxa"/>
            <w:shd w:val="clear" w:color="auto" w:fill="FFFFFF"/>
            <w:tcMar>
              <w:top w:w="40" w:type="dxa"/>
              <w:left w:w="110" w:type="dxa"/>
              <w:bottom w:w="40" w:type="dxa"/>
              <w:right w:w="110" w:type="dxa"/>
            </w:tcMar>
            <w:vAlign w:val="center"/>
          </w:tcPr>
          <w:p w14:paraId="28E4886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lastRenderedPageBreak/>
              <w:t>نقطة القوة: الصرامة المنهجية والاختبارية</w:t>
            </w:r>
          </w:p>
        </w:tc>
        <w:tc>
          <w:tcPr>
            <w:tcW w:w="3357" w:type="dxa"/>
            <w:shd w:val="clear" w:color="auto" w:fill="FFFFFF"/>
            <w:tcMar>
              <w:top w:w="40" w:type="dxa"/>
              <w:left w:w="110" w:type="dxa"/>
              <w:bottom w:w="40" w:type="dxa"/>
              <w:right w:w="110" w:type="dxa"/>
            </w:tcMar>
            <w:vAlign w:val="center"/>
          </w:tcPr>
          <w:p w14:paraId="6251234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القوة: كشف الهيمنة والتحيز المُضمَر</w:t>
            </w:r>
          </w:p>
        </w:tc>
        <w:tc>
          <w:tcPr>
            <w:tcW w:w="3816" w:type="dxa"/>
            <w:shd w:val="clear" w:color="auto" w:fill="FFFFFF"/>
            <w:tcMar>
              <w:top w:w="40" w:type="dxa"/>
              <w:left w:w="110" w:type="dxa"/>
              <w:bottom w:w="40" w:type="dxa"/>
              <w:right w:w="110" w:type="dxa"/>
            </w:tcMar>
            <w:vAlign w:val="center"/>
          </w:tcPr>
          <w:p w14:paraId="5DC2D7B8"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القوة: تكامل المصادر + وضوح الغاية + ثبات القيم</w:t>
            </w:r>
          </w:p>
        </w:tc>
      </w:tr>
      <w:tr w:rsidR="00E65BBF" w:rsidRPr="00E65BBF" w14:paraId="3E8292FF" w:rsidTr="00E65BBF">
        <w:tc>
          <w:tcPr>
            <w:tcW w:w="2907" w:type="dxa"/>
            <w:shd w:val="clear" w:color="auto" w:fill="F5F5F5"/>
            <w:tcMar>
              <w:top w:w="40" w:type="dxa"/>
              <w:left w:w="110" w:type="dxa"/>
              <w:bottom w:w="40" w:type="dxa"/>
              <w:right w:w="110" w:type="dxa"/>
            </w:tcMar>
            <w:vAlign w:val="center"/>
          </w:tcPr>
          <w:p w14:paraId="5BC191A5"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الضعف: إهمال القيم والمعنى</w:t>
            </w:r>
          </w:p>
        </w:tc>
        <w:tc>
          <w:tcPr>
            <w:tcW w:w="3357" w:type="dxa"/>
            <w:shd w:val="clear" w:color="auto" w:fill="F5F5F5"/>
            <w:tcMar>
              <w:top w:w="40" w:type="dxa"/>
              <w:left w:w="110" w:type="dxa"/>
              <w:bottom w:w="40" w:type="dxa"/>
              <w:right w:w="110" w:type="dxa"/>
            </w:tcMar>
            <w:vAlign w:val="center"/>
          </w:tcPr>
          <w:p w14:paraId="2BFD5756"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الضعف: صعوبة البناء الإيجابي بعد النقد</w:t>
            </w:r>
          </w:p>
        </w:tc>
        <w:tc>
          <w:tcPr>
            <w:tcW w:w="3816" w:type="dxa"/>
            <w:shd w:val="clear" w:color="auto" w:fill="EBF5FB"/>
            <w:tcMar>
              <w:top w:w="40" w:type="dxa"/>
              <w:left w:w="110" w:type="dxa"/>
              <w:bottom w:w="40" w:type="dxa"/>
              <w:right w:w="110" w:type="dxa"/>
            </w:tcMar>
            <w:vAlign w:val="center"/>
          </w:tcPr>
          <w:p w14:paraId="310C4367"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نقطة الضعف: خطر الخلط بين المسلَّمة والادعاء، ويعالجه سلم الاشتقاق</w:t>
            </w:r>
          </w:p>
        </w:tc>
      </w:tr>
    </w:tbl>
    <w:p w14:paraId="324E0C8A" w:rsidR="00E65BBF" w:rsidRPr="00E65BBF" w:rsidRDefault="00E65BBF" w:rsidP="00E65B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1.2: مقارنة ثلاثية بين الأطر المعرفية الكبرى.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وأصدق ما في هذه المقارنة سطرها الأخير. ضعف الإطار الوضعي في بنيته، إذ يُخرج القيم والمعنى من البحث، وضعف الإطار النقدي في وظيفته، إذ يحسن الهدم أكثر مما يحسن البناء. أما الخطر على الإطار الإسلامي فيأتي من أصحابه حين يخلطون المسلّمة بالادعاء. ولهذا جاء علاجه منهجيًا: سلم يفصل بين الطبقتين في كل خطوة.</w:t>
      </w:r>
    </w:p>
    <w:p w14:paraId="7B7ECA57"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1.3  أقومية القرآن: المبدأ الذي يحكم الكتاب</w:t>
      </w:r>
      <w:r>
        <w:fldChar w:fldCharType="begin"/>
      </w:r>
      <w:r>
        <w:instrText xml:space="preserve"> TC "1.3  أقومية القرآن: المبدأ الذي يحكم الكتاب" \l 2 </w:instrText>
      </w:r>
      <w:r>
        <w:fldChar w:fldCharType="end"/>
      </w:r>
    </w:p>
    <w:p w14:paraId="4A25678A" w:rsidR="00E65BBF" w:rsidRPr="00E65BBF" w:rsidRDefault="00E65BBF" w:rsidP="00E65BBF">
      <w:pPr>
        <w:shd w:val="clear" w:color="auto" w:fill="F5F0FF"/>
        <w:bidi/>
        <w:spacing w:before="10" w:after="20"/>
        <w:rPr>
          <w:rFonts w:ascii="Sakkal Majalla" w:hAnsi="Sakkal Majalla" w:cs="Sakkal Majalla"/>
          <w:sz w:val="28"/>
          <w:szCs w:val="28"/>
        </w:rPr>
      </w:pPr>
      <w:r w:rsidRPr="00E65BBF">
        <w:rPr>
          <w:rFonts w:ascii="Sakkal Majalla" w:hAnsi="Sakkal Majalla" w:cs="Sakkal Majalla"/>
          <w:b/>
          <w:bCs/>
          <w:color w:val="1F3864"/>
          <w:sz w:val="28"/>
          <w:szCs w:val="28"/>
          <w:rtl/>
        </w:rPr>
        <w:t>﴿إِنَّ هَٰذَا الْقُرْآنَ يَهْدِي لِلَّتِي هِيَ أَقْوَمُ﴾</w:t>
      </w:r>
    </w:p>
    <w:p w14:paraId="1E06C9CE"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يقوم الكتاب كله على مبدأ يحكم ادعاءاته ويحدد العلاقة بين مصادره، أسمّيه «أقومية القرآن». والكلمة مصدر صناعي من «أقوم»، أفعل التفضيل من «قام»، اخترتها ليكون للمشروع مصطلحه الخاص.</w:t>
      </w:r>
    </w:p>
    <w:p w14:paraId="0578996A"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 xml:space="preserve">تحليل لغوي: يدل الجذر ق-و-م على الانتصاب والاستقامة والعدل، و«أَقوم» أفعل تفضيل بمعنى الأشد استقامةً والأعدل. قال ابن فارس في مقاييس اللغة (مادة قوم): «القاف والواو والميم أصلان صحيحان، يدل أحدهما على جماعة ناس، وربما استُعير في غيرهم، والآخر على انتصابٍ أو عَزْم». ومن الأصل الثاني جاءت الاستقامة، وإليه يرجع المعنى في «أقوم».</w:t>
      </w:r>
    </w:p>
    <w:p w14:paraId="2D9CFFA0" w:rsidR="00E65BBF" w:rsidRPr="00E65BBF" w:rsidRDefault="00E65BBF" w:rsidP="00E65BBF">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المعنى الأول، المحتوى: كل ما في القرآن هو الأقوم في ذاته</w:t>
      </w:r>
    </w:p>
    <w:p w14:paraId="7B0775E9"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أحكامه وقيمه وتصوراته أقوم في ذاتها مما سواها. وهذا عندنا إعلان إلهي، لا مفاضلة بشرية نسبية. فمن يبني من القرآن نظرية إدارية يبدأ من أرض صلبة، ولا يقف على فرضية تنتظر من يثبتها.</w:t>
      </w:r>
    </w:p>
    <w:p w14:paraId="68437536"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 xml:space="preserve">ابن عاشور، التحرير والتنوير (تفسير الإسراء:9): "التي هي أقوم: أي أعدل وأصوب وأنفع." فالقرآن لا يعرض خيارًا بين خيارات متكافئة؛ إنه يقدّم الأقوم صوابًا وعدلًا ونفعًا.</w:t>
      </w:r>
    </w:p>
    <w:p w14:paraId="05AC2397" w:rsidR="00E65BBF" w:rsidRPr="00E65BBF" w:rsidRDefault="00E65BBF" w:rsidP="00E65BBF">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المعنى الثاني، المنهج: القرآن يهدي إلى الطريق الأقوم في كل مجال</w:t>
      </w:r>
    </w:p>
    <w:p w14:paraId="37DE0856"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غير أن القرآن لا يقدّم نتائج جاهزة لكل مسألة. يمنح منهجًا يبصّر صاحبه بالأقوم في السياسة والاقتصاد والإدارة والتربية وغيرها، ومن يتدبّره بعلم وصدق يخرج بطريقة في التفكير تعينه على الجواب حتى فيما لم يرد فيه نص مباشر.</w:t>
      </w:r>
    </w:p>
    <w:p w14:paraId="5BF292B9" w:rsidR="00E65BBF" w:rsidRPr="00E65BBF" w:rsidRDefault="00E65BBF" w:rsidP="00E65BBF">
      <w:pPr>
        <w:bidi/>
        <w:spacing w:after="70"/>
        <w:ind w:right="300"/>
        <w:rPr>
          <w:rFonts w:ascii="Sakkal Majalla" w:hAnsi="Sakkal Majalla" w:cs="Sakkal Majalla"/>
          <w:sz w:val="28"/>
          <w:szCs w:val="28"/>
        </w:rPr>
      </w:pPr>
      <w:r w:rsidRPr="00E65BBF">
        <w:rPr>
          <w:rFonts w:ascii="Sakkal Majalla" w:hAnsi="Sakkal Majalla" w:cs="Sakkal Majalla"/>
          <w:i/>
          <w:iCs/>
          <w:color w:val="595959"/>
          <w:sz w:val="28"/>
          <w:szCs w:val="28"/>
          <w:rtl/>
        </w:rPr>
        <w:t>سيد قطب، في ظلال القرآن (تفسير الإسراء:9): "إن هذا القرآن يهدي للتي هي أقوم في كل شأن من شؤون الحياة... منهج كامل للحياة الإنسانية بجملتها."</w:t>
      </w:r>
    </w:p>
    <w:p w14:paraId="201E81C2"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وعلى الكتاب أن يجمع المعنيين معًا: أن يجمع ما يقوله القرآن عن الإدارة، وأن يحاول بناء عقل إداري يفكر من القرآن ويتحرك بمنهجه. الأول يُنتج مكتبةً من المفاهيم ويضيف كتابًا إلى الرف. والثاني يُنتج مدرسة. وقد يؤسس علمًا.</w:t>
      </w:r>
    </w:p>
    <w:p w14:paraId="78B6B9A6"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1.4  القرآن دستورًا، وهرم المصادر</w:t>
      </w:r>
      <w:r>
        <w:fldChar w:fldCharType="begin"/>
      </w:r>
      <w:r>
        <w:instrText xml:space="preserve"> TC "1.4  القرآن دستورًا، وهرم المصادر"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وقبل الهرم كلمة في موقع السنة النبوية، لأنها موضع سوء فهم محتمل. يتعامل الكتاب مع السنة النبوية الثابتة بيانًا للمفهوم القرآني وتطبيقًا له، لا منشأً مستقلًا للمفاهيم التي يقدّمها على أنها قرآنية. وهذا اختيار إجرائي يحدد طريقة عمل المشروع ومدى ما يقوله، ولا يحكم في المسألة الأصولية المتعلقة بحجية السنة ومكانتها التشريعية، فتلك لها أهلها من المتخصصين.</w:t>
      </w:r>
    </w:p>
    <w:p w14:paraId="43874B19"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ومن مبدأ الأقومية يتفرّع هرم للمصادر، أعرض صورته الكلية هنا في ثلاث طبقات، ويفصّله الفصل الرابع بمستوياته ومعايير القبول في كل منها: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E65BBF" w:rsidRPr="00E65BBF" w14:paraId="41F05AF6" w:rsidTr="00A011EA">
        <w:tc>
          <w:tcPr>
            <w:tcW w:w="10080" w:type="dxa"/>
            <w:shd w:val="clear" w:color="auto" w:fill="1F3864"/>
            <w:tcMar>
              <w:top w:w="40" w:type="dxa"/>
              <w:left w:w="110" w:type="dxa"/>
              <w:bottom w:w="40" w:type="dxa"/>
              <w:right w:w="110" w:type="dxa"/>
            </w:tcMar>
            <w:vAlign w:val="center"/>
          </w:tcPr>
          <w:p w14:paraId="3858CE55" w:rsidR="00E65BBF" w:rsidRPr="00E65BBF" w:rsidRDefault="00E65BBF" w:rsidP="00E65BBF">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t>① القرآن الكريم: المنشأ والدستور</w:t>
            </w:r>
          </w:p>
        </w:tc>
      </w:tr>
      <w:tr w:rsidR="00E65BBF" w:rsidRPr="00E65BBF" w14:paraId="39F5B942" w:rsidTr="00A011EA">
        <w:tc>
          <w:tcPr>
            <w:tcW w:w="10080" w:type="dxa"/>
            <w:shd w:val="clear" w:color="auto" w:fill="EBF5FB"/>
            <w:tcMar>
              <w:top w:w="40" w:type="dxa"/>
              <w:left w:w="110" w:type="dxa"/>
              <w:bottom w:w="40" w:type="dxa"/>
              <w:right w:w="110" w:type="dxa"/>
            </w:tcMar>
            <w:vAlign w:val="center"/>
          </w:tcPr>
          <w:p w14:paraId="3CDE5F2B"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منه تنشأ أفكار الموسوعة ومفاهيمها جميعًا. نبدأ منه، ولا نستشهد به لتأييد فكرة جاءت من غيره، فهو الدستور الذي تتفرّع عنه التفاصيل.</w:t>
            </w:r>
          </w:p>
        </w:tc>
      </w:tr>
      <w:tr w:rsidR="00E65BBF" w:rsidRPr="00E65BBF" w14:paraId="4173B677" w:rsidTr="00A011EA">
        <w:tc>
          <w:tcPr>
            <w:tcW w:w="10080" w:type="dxa"/>
            <w:shd w:val="clear" w:color="auto" w:fill="156082"/>
            <w:tcMar>
              <w:top w:w="40" w:type="dxa"/>
              <w:left w:w="110" w:type="dxa"/>
              <w:bottom w:w="40" w:type="dxa"/>
              <w:right w:w="110" w:type="dxa"/>
            </w:tcMar>
            <w:vAlign w:val="center"/>
          </w:tcPr>
          <w:p w14:paraId="22D0DB24" w:rsidR="00E65BBF" w:rsidRPr="00E65BBF" w:rsidRDefault="00E65BBF" w:rsidP="00E65BBF">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t>② السنة النبوية: بيان وتطبيق، لا منشأ مستقل</w:t>
            </w:r>
          </w:p>
        </w:tc>
      </w:tr>
      <w:tr w:rsidR="00E65BBF" w:rsidRPr="00E65BBF" w14:paraId="1E05419C" w:rsidTr="00A011EA">
        <w:tc>
          <w:tcPr>
            <w:tcW w:w="10080" w:type="dxa"/>
            <w:shd w:val="clear" w:color="auto" w:fill="EBF5E0"/>
            <w:tcMar>
              <w:top w:w="40" w:type="dxa"/>
              <w:left w:w="110" w:type="dxa"/>
              <w:bottom w:w="40" w:type="dxa"/>
              <w:right w:w="110" w:type="dxa"/>
            </w:tcMar>
            <w:vAlign w:val="center"/>
          </w:tcPr>
          <w:p w14:paraId="0F2BCA86"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السنة الثابتة تبيّن المفاهيم القرآنية وتفصّلها وتجسّدها، ولهذا البيان ثلاث صور: بيان تفسيري (حديث جبريل في الإحسان)، وبيان تطبيقي (مشاورات السيرة في الشورى)، وبيان نطاقي ("كلكم راعٍ" في الأمانة). وقد نُقل عن الإمام الشافعي قوله: "جميع ما تقوله الأمة شرحٌ للسنة، وجميع السنة شرحٌ للقرآن" (السيوطي، الإتقان في علوم القرآن). ومعايير قبول الحديث مفصّلة في الفصل الرابع.</w:t>
            </w:r>
          </w:p>
        </w:tc>
      </w:tr>
      <w:tr w:rsidR="00E65BBF" w:rsidRPr="00E65BBF" w14:paraId="47F1A60F" w:rsidTr="00A011EA">
        <w:tc>
          <w:tcPr>
            <w:tcW w:w="10080" w:type="dxa"/>
            <w:shd w:val="clear" w:color="auto" w:fill="595959"/>
            <w:tcMar>
              <w:top w:w="40" w:type="dxa"/>
              <w:left w:w="110" w:type="dxa"/>
              <w:bottom w:w="40" w:type="dxa"/>
              <w:right w:w="110" w:type="dxa"/>
            </w:tcMar>
            <w:vAlign w:val="center"/>
          </w:tcPr>
          <w:p w14:paraId="4AB2C9B9" w:rsidR="00E65BBF" w:rsidRPr="00E65BBF" w:rsidRDefault="00E65BBF" w:rsidP="00E65BBF">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lastRenderedPageBreak/>
              <w:t>③ التفسير والسيرة وكتب اللغة: مفاتيح للفهم</w:t>
            </w:r>
          </w:p>
        </w:tc>
      </w:tr>
      <w:tr w:rsidR="00E65BBF" w:rsidRPr="00E65BBF" w14:paraId="6A2923D9" w:rsidTr="00A011EA">
        <w:tc>
          <w:tcPr>
            <w:tcW w:w="10080" w:type="dxa"/>
            <w:shd w:val="clear" w:color="auto" w:fill="F8F8F8"/>
            <w:tcMar>
              <w:top w:w="40" w:type="dxa"/>
              <w:left w:w="110" w:type="dxa"/>
              <w:bottom w:w="40" w:type="dxa"/>
              <w:right w:w="110" w:type="dxa"/>
            </w:tcMar>
            <w:vAlign w:val="center"/>
          </w:tcPr>
          <w:p w14:paraId="1C7C5DD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كتب التفسير، وعمدتها المدارس الخمس المعتمدة في الفصل الرابع (ابن كثير، ابن عاشور، القرطبي، الرازي، سيد قطب)، ويُستأنس معها بالطبري والزحيلي؛ ثم كتب السيرة واللغة والعلوم الإسلامية. وكلها تشرح وتفسّر، ولا تُنشئ الأفكار.</w:t>
            </w:r>
          </w:p>
        </w:tc>
      </w:tr>
    </w:tbl>
    <w:p w14:paraId="475129C0" w:rsidR="00E65BBF" w:rsidRPr="00E65BBF" w:rsidRDefault="00E65BBF" w:rsidP="00E65B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شكل 1.2: هرم المصادر وفق مبدأ أقومية القرآن.</w:t>
      </w:r>
    </w:p>
    <w:p w14:paraId="0FBB9680"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وللهرم قاعدة عملية تظهر في كل بطاقة هوية معرفية: حقل «بيان السنة النبوية» لا يُنشئ مفهومًا جديدًا، وإنما يبيّن كيف شرح النبي ﷺ المفهوم القرآني وطبّقه بعد أن تأسّس من النص. البداية دائمًا من القرآن. والسنة والسيرة شاهدتان.</w:t>
      </w:r>
    </w:p>
    <w:p w14:paraId="1520AB03"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1.5  مشكلة القولبة: لماذا يكون الانطلاق من القرآن شرطًا</w:t>
      </w:r>
      <w:r>
        <w:fldChar w:fldCharType="begin"/>
      </w:r>
      <w:r>
        <w:instrText xml:space="preserve"> TC "1.5  مشكلة القولبة: لماذا يكون الانطلاق من القرآن شرطًا" \l 2 </w:instrText>
      </w:r>
      <w:r>
        <w:fldChar w:fldCharType="end"/>
      </w:r>
    </w:p>
    <w:p w14:paraId="214D603E"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لا يُفهم الكتاب دون فهم الظاهرة التي يحاول تجاوزها. التأثر بالغرب أمر طبيعي ومتوقع. أما ما أسمّيه «القولبة» فشيء أعمق.</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E65BBF" w:rsidRPr="00E65BBF" w14:paraId="1DF679CD" w:rsidTr="00A011EA">
        <w:tc>
          <w:tcPr>
            <w:tcW w:w="10080" w:type="dxa"/>
            <w:shd w:val="clear" w:color="auto" w:fill="1F3864"/>
            <w:tcMar>
              <w:top w:w="40" w:type="dxa"/>
              <w:left w:w="110" w:type="dxa"/>
              <w:bottom w:w="40" w:type="dxa"/>
              <w:right w:w="110" w:type="dxa"/>
            </w:tcMar>
            <w:vAlign w:val="center"/>
          </w:tcPr>
          <w:p w14:paraId="3071EF4F"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القولبة: تعريف إجرائي</w:t>
            </w:r>
          </w:p>
        </w:tc>
      </w:tr>
      <w:tr w:rsidR="00E65BBF" w:rsidRPr="00E65BBF" w14:paraId="31B2F071" w:rsidTr="00A011EA">
        <w:tc>
          <w:tcPr>
            <w:tcW w:w="10080" w:type="dxa"/>
            <w:shd w:val="clear" w:color="auto" w:fill="FFF5E0"/>
            <w:tcMar>
              <w:top w:w="40" w:type="dxa"/>
              <w:left w:w="110" w:type="dxa"/>
              <w:bottom w:w="40" w:type="dxa"/>
              <w:right w:w="110" w:type="dxa"/>
            </w:tcMar>
            <w:vAlign w:val="center"/>
          </w:tcPr>
          <w:p w14:paraId="13AB679F"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أن يتشكّل العقل داخل إطار فكري واحد حتى يعجز عن التفكير خارجه، ولو ظنّ أنه يعارضه. فالمقولَب يرفض النموذج بلسانه ويعيد إنتاجه بعقله.</w:t>
            </w:r>
          </w:p>
        </w:tc>
      </w:tr>
    </w:tbl>
    <w:p w14:paraId="0E14DA65"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وقد أنتج أكثر من قرن من الهيمنة الثقافية الغربية قولبةً واسعة في العالم الإسلامي. خذ «المصارف الإسلامية» التي تعمل ببنية مصرفية غربية وتكتفي باستبدال المصطلحات، و«علم النفس الإسلامي» الذي يأخذ نظريات فرويد ويونغ ثم يبحث لها عن شواهد قرآنية، ونظام تقييم الأداء المستورد الذي أُضيفت إلى مقدمته آية عن الإتقان وحديث عن الأمانة ثم قُدّم «نظامًا إسلاميًا». ويفصّل الفصل الثاني آليات القولبة ومظاهرها في أدبيات الإدارة.</w:t>
      </w:r>
    </w:p>
    <w:p w14:paraId="510B19ED"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Edward Said, Orientalism (1978): بيّن كيف تشكّل البنى المعرفية الغربية نظرةَ الآخر إلى نفسه. والقولبة بهذا المعنى استعمار معرفي لا عسكري، يعيد إنتاج التبعية من الداخل.</w:t>
      </w:r>
    </w:p>
    <w:p w14:paraId="22CABDBA" w:rsidR="00E65BBF" w:rsidRPr="00E65BBF" w:rsidRDefault="00E65BBF" w:rsidP="00E65BBF">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ثلاث مراحل للقولبة، وكيف يحاول الكتاب كسرها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40"/>
        <w:gridCol w:w="3780"/>
        <w:gridCol w:w="5460"/>
      </w:tblGrid>
      <w:tr w:rsidR="00E65BBF" w:rsidRPr="00E65BBF" w14:paraId="0116A90F" w:rsidTr="00A011EA">
        <w:tc>
          <w:tcPr>
            <w:tcW w:w="840" w:type="dxa"/>
            <w:shd w:val="clear" w:color="auto" w:fill="1F3864"/>
            <w:tcMar>
              <w:top w:w="40" w:type="dxa"/>
              <w:left w:w="110" w:type="dxa"/>
              <w:bottom w:w="40" w:type="dxa"/>
              <w:right w:w="110" w:type="dxa"/>
            </w:tcMar>
            <w:vAlign w:val="center"/>
          </w:tcPr>
          <w:p w14:paraId="56DD3C7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المرحلة</w:t>
            </w:r>
          </w:p>
        </w:tc>
        <w:tc>
          <w:tcPr>
            <w:tcW w:w="3780" w:type="dxa"/>
            <w:shd w:val="clear" w:color="auto" w:fill="1F3864"/>
            <w:tcMar>
              <w:top w:w="40" w:type="dxa"/>
              <w:left w:w="110" w:type="dxa"/>
              <w:bottom w:w="40" w:type="dxa"/>
              <w:right w:w="110" w:type="dxa"/>
            </w:tcMar>
            <w:vAlign w:val="center"/>
          </w:tcPr>
          <w:p w14:paraId="0066A942"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الوصف</w:t>
            </w:r>
          </w:p>
        </w:tc>
        <w:tc>
          <w:tcPr>
            <w:tcW w:w="5460" w:type="dxa"/>
            <w:shd w:val="clear" w:color="auto" w:fill="1F3864"/>
            <w:tcMar>
              <w:top w:w="40" w:type="dxa"/>
              <w:left w:w="110" w:type="dxa"/>
              <w:bottom w:w="40" w:type="dxa"/>
              <w:right w:w="110" w:type="dxa"/>
            </w:tcMar>
            <w:vAlign w:val="center"/>
          </w:tcPr>
          <w:p w14:paraId="7D7809A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كيف يكسرها هذا الكتاب</w:t>
            </w:r>
          </w:p>
        </w:tc>
      </w:tr>
      <w:tr w:rsidR="00E65BBF" w:rsidRPr="00E65BBF" w14:paraId="6EEFCF12" w:rsidTr="00A011EA">
        <w:tc>
          <w:tcPr>
            <w:tcW w:w="840" w:type="dxa"/>
            <w:shd w:val="clear" w:color="auto" w:fill="C00000"/>
            <w:tcMar>
              <w:top w:w="40" w:type="dxa"/>
              <w:left w:w="110" w:type="dxa"/>
              <w:bottom w:w="40" w:type="dxa"/>
              <w:right w:w="110" w:type="dxa"/>
            </w:tcMar>
            <w:vAlign w:val="center"/>
          </w:tcPr>
          <w:p w14:paraId="5D604318"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lastRenderedPageBreak/>
              <w:t>1: الانبهار</w:t>
            </w:r>
          </w:p>
        </w:tc>
        <w:tc>
          <w:tcPr>
            <w:tcW w:w="3780" w:type="dxa"/>
            <w:shd w:val="clear" w:color="auto" w:fill="F5F5F5"/>
            <w:tcMar>
              <w:top w:w="40" w:type="dxa"/>
              <w:left w:w="110" w:type="dxa"/>
              <w:bottom w:w="40" w:type="dxa"/>
              <w:right w:w="110" w:type="dxa"/>
            </w:tcMar>
            <w:vAlign w:val="center"/>
          </w:tcPr>
          <w:p w14:paraId="50FAD4B9"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الغرب مرجعية مطلقة، وما أنتجه هو المعيار</w:t>
            </w:r>
          </w:p>
        </w:tc>
        <w:tc>
          <w:tcPr>
            <w:tcW w:w="5460" w:type="dxa"/>
            <w:shd w:val="clear" w:color="auto" w:fill="EBF5FB"/>
            <w:tcMar>
              <w:top w:w="40" w:type="dxa"/>
              <w:left w:w="110" w:type="dxa"/>
              <w:bottom w:w="40" w:type="dxa"/>
              <w:right w:w="110" w:type="dxa"/>
            </w:tcMar>
            <w:vAlign w:val="center"/>
          </w:tcPr>
          <w:p w14:paraId="41BF9CD1"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أقومية القرآن تعيد تحديد المرجعية: القرآن هو الأقوم، والغرب أحد مصادر الخبرة الإنسانية</w:t>
            </w:r>
          </w:p>
        </w:tc>
      </w:tr>
      <w:tr w:rsidR="00E65BBF" w:rsidRPr="00E65BBF" w14:paraId="481E9A28" w:rsidTr="00A011EA">
        <w:tc>
          <w:tcPr>
            <w:tcW w:w="840" w:type="dxa"/>
            <w:shd w:val="clear" w:color="auto" w:fill="FFF5E0"/>
            <w:tcMar>
              <w:top w:w="40" w:type="dxa"/>
              <w:left w:w="110" w:type="dxa"/>
              <w:bottom w:w="40" w:type="dxa"/>
              <w:right w:w="110" w:type="dxa"/>
            </w:tcMar>
            <w:vAlign w:val="center"/>
          </w:tcPr>
          <w:p w14:paraId="00E7DAE2"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C55A11"/>
                <w:sz w:val="26"/>
                <w:szCs w:val="26"/>
                <w:rtl/>
              </w:rPr>
              <w:t>2: الأسلمة</w:t>
            </w:r>
          </w:p>
        </w:tc>
        <w:tc>
          <w:tcPr>
            <w:tcW w:w="3780" w:type="dxa"/>
            <w:shd w:val="clear" w:color="auto" w:fill="FFFFFF"/>
            <w:tcMar>
              <w:top w:w="40" w:type="dxa"/>
              <w:left w:w="110" w:type="dxa"/>
              <w:bottom w:w="40" w:type="dxa"/>
              <w:right w:w="110" w:type="dxa"/>
            </w:tcMar>
            <w:vAlign w:val="center"/>
          </w:tcPr>
          <w:p w14:paraId="59C4AE99"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أخذ النموذج الغربي وإلباسه ثوبًا إسلاميًا</w:t>
            </w:r>
          </w:p>
        </w:tc>
        <w:tc>
          <w:tcPr>
            <w:tcW w:w="5460" w:type="dxa"/>
            <w:shd w:val="clear" w:color="auto" w:fill="FFFFFF"/>
            <w:tcMar>
              <w:top w:w="40" w:type="dxa"/>
              <w:left w:w="110" w:type="dxa"/>
              <w:bottom w:w="40" w:type="dxa"/>
              <w:right w:w="110" w:type="dxa"/>
            </w:tcMar>
            <w:vAlign w:val="center"/>
          </w:tcPr>
          <w:p w14:paraId="696AFAA6"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الانطلاق من القرآن بسؤال مفتوح عمّا ينبثق منه</w:t>
            </w:r>
          </w:p>
        </w:tc>
      </w:tr>
      <w:tr w:rsidR="00E65BBF" w:rsidRPr="00E65BBF" w14:paraId="3244EDE8" w:rsidTr="00A011EA">
        <w:tc>
          <w:tcPr>
            <w:tcW w:w="840" w:type="dxa"/>
            <w:shd w:val="clear" w:color="auto" w:fill="375623"/>
            <w:tcMar>
              <w:top w:w="40" w:type="dxa"/>
              <w:left w:w="110" w:type="dxa"/>
              <w:bottom w:w="40" w:type="dxa"/>
              <w:right w:w="110" w:type="dxa"/>
            </w:tcMar>
            <w:vAlign w:val="center"/>
          </w:tcPr>
          <w:p w14:paraId="590CC0EE"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3: التحرر</w:t>
            </w:r>
          </w:p>
        </w:tc>
        <w:tc>
          <w:tcPr>
            <w:tcW w:w="3780" w:type="dxa"/>
            <w:shd w:val="clear" w:color="auto" w:fill="F5F5F5"/>
            <w:tcMar>
              <w:top w:w="40" w:type="dxa"/>
              <w:left w:w="110" w:type="dxa"/>
              <w:bottom w:w="40" w:type="dxa"/>
              <w:right w:w="110" w:type="dxa"/>
            </w:tcMar>
            <w:vAlign w:val="center"/>
          </w:tcPr>
          <w:p w14:paraId="5952407A"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الانطلاق من الوحي والسؤال عمَّن ينسجم معه</w:t>
            </w:r>
          </w:p>
        </w:tc>
        <w:tc>
          <w:tcPr>
            <w:tcW w:w="5460" w:type="dxa"/>
            <w:shd w:val="clear" w:color="auto" w:fill="EBF5FB"/>
            <w:tcMar>
              <w:top w:w="40" w:type="dxa"/>
              <w:left w:w="110" w:type="dxa"/>
              <w:bottom w:w="40" w:type="dxa"/>
              <w:right w:w="110" w:type="dxa"/>
            </w:tcMar>
            <w:vAlign w:val="center"/>
          </w:tcPr>
          <w:p w14:paraId="4380763D"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أدوات لإنتاج المعرفة من القرآن: سلم الاشتقاق، وبروتوكول القراءة، وبطاقة الهوية المعرفية</w:t>
            </w:r>
          </w:p>
        </w:tc>
      </w:tr>
    </w:tbl>
    <w:p w14:paraId="1967BEC4" w:rsidR="00E65BBF" w:rsidRPr="00E65BBF" w:rsidRDefault="00E65BBF" w:rsidP="00E65B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شكل 1.3: مراحل القولبة الثلاث وكيف يكسرها المشروع.</w:t>
      </w:r>
    </w:p>
    <w:p w14:paraId="3C0E24BE"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فالمشروع لا يريد أسلمة الإدارة الغربية. يريد أن يبني منظومة إدارية من الوحي، ثم ينظر بعد ذلك: ما الذي ينسجم معها من خبرة البشر؟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أين يتركنا هذا كله؟ عند إطار معرفي معلن، ومبدأ أقومية بمعنييه، وتشخيص للقولبة يجعل تغيير نقطة البدء شرطًا للتحرر منها. وهذا إطار من أطر ممكنة، لا يستغني عن أدوات الغرب المنهجية، وهي من أجود ما أُنتج، ولا يتهم أصحاب مشاريع الأسلمة بأنهم قصدوا القولبة. أما نجاح المشروع فلا يضمنه شيء مما سبق؛ الحكم فيه للفرضية الصفرية في الفصل الثالث.</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ويبقى سؤال مفتوح: إذا أردنا أن نبني مفهومًا إداريًا من القرآن، فما الذي يمنعنا من إسقاط رغباتنا على النص؟ الإخلاص لا يحمي الباحث من الانتقاء غير المقصود، وكثرة المراجع لا تعني وضوح طريق الاستدلال. نحتاج منهجًا يبيّن نقطة البدء، ودرجة اليقين، ونوع الانتقال من المعنى إلى المفهوم، ثم يضع النموذج في موقف يتبيّن فيه نجاحه أو فشله. ذلك ما تبنيه الفصول التالية. لكن علينا قبلها أن نعرف أين يقف المشروع مما كُتب قبله، ولماذا لم تكفِ جهود من سبقوه رغم إخلاصهم. وإلى هذا ينتقل الفصل الثاني.</w:t>
      </w:r>
    </w:p>
    <w:p w14:paraId="5D205AF5" w:rsidR="00F17EAC" w:rsidRPr="00D65A27" w:rsidRDefault="008C1929" w:rsidP="00F17EAC">
      <w:pPr>
        <w:pageBreakBefore/>
        <w:shd w:val="clear" w:color="auto" w:fill="1F3864"/>
        <w:bidi/>
        <w:jc w:val="center"/>
        <w:rPr>
          <w:rFonts w:ascii="Sakkal Majalla" w:hAnsi="Sakkal Majalla" w:cs="Sakkal Majalla"/>
          <w:sz w:val="28"/>
          <w:szCs w:val="28"/>
        </w:rPr>
      </w:pPr>
      <w:r w:rsidR="00F17EAC" w:rsidRPr="00D65A27">
        <w:rPr>
          <w:rFonts w:ascii="Sakkal Majalla" w:hAnsi="Sakkal Majalla" w:cs="Sakkal Majalla"/>
          <w:b/>
          <w:bCs/>
          <w:color w:val="FFFFFF"/>
          <w:sz w:val="28"/>
          <w:szCs w:val="28"/>
          <w:rtl/>
        </w:rPr>
        <w:lastRenderedPageBreak/>
        <w:t>الفصل الثاني</w:t>
      </w:r>
      <w:r>
        <w:fldChar w:fldCharType="begin"/>
      </w:r>
      <w:r>
        <w:instrText xml:space="preserve"> TC "الفصل الثاني: موقع المشروع في خريطة الفكر الإداري، وعِبرة الإخفاقات السابقة" \l 1 </w:instrText>
      </w:r>
      <w:r>
        <w:fldChar w:fldCharType="end"/>
      </w:r>
    </w:p>
    <w:p w14:paraId="3D4E4B63" w:rsidR="00F17EAC" w:rsidRPr="00D65A27" w:rsidRDefault="00F17EAC" w:rsidP="00F17EAC">
      <w:pPr>
        <w:shd w:val="clear" w:color="auto" w:fill="156082"/>
        <w:bidi/>
        <w:jc w:val="center"/>
        <w:rPr>
          <w:rFonts w:ascii="Sakkal Majalla" w:hAnsi="Sakkal Majalla" w:cs="Sakkal Majalla"/>
          <w:sz w:val="28"/>
          <w:szCs w:val="28"/>
        </w:rPr>
      </w:pPr>
      <w:r w:rsidRPr="00D65A27">
        <w:rPr>
          <w:rFonts w:ascii="Sakkal Majalla" w:hAnsi="Sakkal Majalla" w:cs="Sakkal Majalla"/>
          <w:b/>
          <w:bCs/>
          <w:color w:val="FFFFFF"/>
          <w:sz w:val="28"/>
          <w:szCs w:val="28"/>
          <w:rtl/>
        </w:rPr>
        <w:t>موقع المشروع في خريطة الفكر الإداري</w:t>
      </w:r>
    </w:p>
    <w:p w14:paraId="7FAEDB65" w:rsidR="00F17EAC" w:rsidRPr="00D65A27" w:rsidRDefault="00F17EAC" w:rsidP="00F17EAC">
      <w:pPr>
        <w:shd w:val="clear" w:color="auto" w:fill="2E74B5"/>
        <w:bidi/>
        <w:spacing w:after="20"/>
        <w:jc w:val="center"/>
        <w:rPr>
          <w:rFonts w:ascii="Sakkal Majalla" w:hAnsi="Sakkal Majalla" w:cs="Sakkal Majalla"/>
          <w:sz w:val="28"/>
          <w:szCs w:val="28"/>
        </w:rPr>
      </w:pPr>
      <w:r w:rsidRPr="00D65A27">
        <w:rPr>
          <w:rFonts w:ascii="Sakkal Majalla" w:hAnsi="Sakkal Majalla" w:cs="Sakkal Majalla"/>
          <w:color w:val="FFFFFF"/>
          <w:sz w:val="28"/>
          <w:szCs w:val="28"/>
          <w:rtl/>
        </w:rPr>
        <w:t>وعِبرة الإخفاقات السابقة</w:t>
      </w:r>
    </w:p>
    <w:p w14:paraId="5CF10102" w:rsidR="00F17EAC" w:rsidRPr="00D65A27" w:rsidRDefault="00F17EAC" w:rsidP="00F17EAC">
      <w:pPr>
        <w:shd w:val="clear" w:color="auto" w:fill="F5F0FF"/>
        <w:bidi/>
        <w:spacing w:before="10"/>
        <w:jc w:val="center"/>
        <w:rPr>
          <w:rFonts w:ascii="Sakkal Majalla" w:hAnsi="Sakkal Majalla" w:cs="Sakkal Majalla"/>
          <w:sz w:val="28"/>
          <w:szCs w:val="28"/>
        </w:rPr>
      </w:pPr>
      <w:r w:rsidRPr="00D65A27">
        <w:rPr>
          <w:rFonts w:ascii="Sakkal Majalla" w:hAnsi="Sakkal Majalla" w:cs="Sakkal Majalla"/>
          <w:b/>
          <w:bCs/>
          <w:color w:val="1F3864"/>
          <w:sz w:val="28"/>
          <w:szCs w:val="28"/>
          <w:rtl/>
        </w:rPr>
        <w:t>﴿قُلْ سِيرُوا فِي الْأَرْضِ فَانظُرُوا كَيْفَ بَدَأَ الْخَلْقَ ثُمَّ اللَّهُ يُنشِئُ النَّشْأَةَ الْآخِرَةَ﴾</w:t>
      </w:r>
    </w:p>
    <w:p w14:paraId="24C0910E" w:rsidR="00F17EAC" w:rsidRPr="00D65A27" w:rsidRDefault="00F17EAC" w:rsidP="00F17EAC">
      <w:pPr>
        <w:bidi/>
        <w:spacing w:after="20"/>
        <w:jc w:val="center"/>
        <w:rPr>
          <w:rFonts w:ascii="Sakkal Majalla" w:hAnsi="Sakkal Majalla" w:cs="Sakkal Majalla"/>
          <w:sz w:val="28"/>
          <w:szCs w:val="28"/>
        </w:rPr>
      </w:pPr>
      <w:r w:rsidRPr="00D65A27">
        <w:rPr>
          <w:rFonts w:ascii="Sakkal Majalla" w:hAnsi="Sakkal Majalla" w:cs="Sakkal Majalla"/>
          <w:color w:val="595959"/>
          <w:sz w:val="28"/>
          <w:szCs w:val="28"/>
          <w:rtl/>
        </w:rPr>
        <w:t>العنكبوت : 20</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كثرة ما كُتب في «الإدارة الإسلامية» لم تُثمر نظرية إدارية قرآنية مستقلة واحدة. حكم قاسٍ، لكني لا أجد ما يدفعه. والعلة عندي في نقطة البدء، لا في إخلاص من كتبوا.</w:t>
      </w:r>
    </w:p>
    <w:p w14:paraId="6C0EF847"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غير أن مشروعًا لا يستطيع أن يدّعي الجدة قبل أن يعرف ما سبقه. ولهذا أرسم الخريطة أولًا، لثلاثة أسباب. أولها ألا نعيد اختراع العجلة، فالباحث الذي يجهل ما سبقه يعيد إنتاجه باسم جديد ثم يدّعي الأصالة. وثانيها أن نحدد موضع التمايز بدقة: أين يختلف المشروع ولماذا، وإلا بقي الادعاء بلاغيًا. وثالثها أن ندخل في حوار مع الأدبيات، لأن المجتمع العلمي لا يحكم على الجديد إلا في ضوء ما سبقه.</w:t>
      </w:r>
    </w:p>
    <w:p w14:paraId="1D4A015D" w:rsidR="00F17EAC" w:rsidRPr="00D65A27" w:rsidRDefault="00F17EAC" w:rsidP="00F17EAC">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Locke, K. &amp; Golden-Biddle, K. (1997). Constructing Opportunities for Contribution: Structuring Intertextual Coherence. Academy of Management Review, 22(4), 1024-1052. ويحدد فيه المؤلفان ثلاثة أنماط لموقع البحث الجديد من الأدبيات: التركيب، والتمايز، والإشكالية.</w:t>
      </w:r>
    </w:p>
    <w:p w14:paraId="6AFDFBDA"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2.1  التيار الأول: الفكر الإداري الغربي الحديث</w:t>
      </w:r>
      <w:r>
        <w:fldChar w:fldCharType="begin"/>
      </w:r>
      <w:r>
        <w:instrText xml:space="preserve"> TC "2.1  التيار الأول: الفكر الإداري الغربي الحديث" \l 2 </w:instrText>
      </w:r>
      <w:r>
        <w:fldChar w:fldCharType="end"/>
      </w:r>
    </w:p>
    <w:p w14:paraId="2CB3BE00"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يمثّل الفكر الإداري الغربي أكبر منظومة معرفية أنتجتها العلوم الاجتماعية. وقد مرّ بخمس حقب، بنت كل واحدة منها على سابقتها وانتقدتها في آن: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1"/>
        <w:gridCol w:w="1868"/>
        <w:gridCol w:w="2988"/>
        <w:gridCol w:w="4103"/>
      </w:tblGrid>
      <w:tr w:rsidR="00F17EAC" w:rsidRPr="00D65A27" w14:paraId="7C2EFFE4" w:rsidTr="00201A65">
        <w:tc>
          <w:tcPr>
            <w:tcW w:w="1121" w:type="dxa"/>
            <w:shd w:val="clear" w:color="auto" w:fill="1F3864"/>
            <w:tcMar>
              <w:top w:w="40" w:type="dxa"/>
              <w:left w:w="110" w:type="dxa"/>
              <w:bottom w:w="40" w:type="dxa"/>
              <w:right w:w="110" w:type="dxa"/>
            </w:tcMar>
            <w:vAlign w:val="center"/>
          </w:tcPr>
          <w:p w14:paraId="068CDDB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الحقبة</w:t>
            </w:r>
          </w:p>
        </w:tc>
        <w:tc>
          <w:tcPr>
            <w:tcW w:w="1868" w:type="dxa"/>
            <w:shd w:val="clear" w:color="auto" w:fill="1F3864"/>
            <w:tcMar>
              <w:top w:w="40" w:type="dxa"/>
              <w:left w:w="110" w:type="dxa"/>
              <w:bottom w:w="40" w:type="dxa"/>
              <w:right w:w="110" w:type="dxa"/>
            </w:tcMar>
            <w:vAlign w:val="center"/>
          </w:tcPr>
          <w:p w14:paraId="6523906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المدرسة والرواد</w:t>
            </w:r>
          </w:p>
        </w:tc>
        <w:tc>
          <w:tcPr>
            <w:tcW w:w="2988" w:type="dxa"/>
            <w:shd w:val="clear" w:color="auto" w:fill="1F3864"/>
            <w:tcMar>
              <w:top w:w="40" w:type="dxa"/>
              <w:left w:w="110" w:type="dxa"/>
              <w:bottom w:w="40" w:type="dxa"/>
              <w:right w:w="110" w:type="dxa"/>
            </w:tcMar>
            <w:vAlign w:val="center"/>
          </w:tcPr>
          <w:p w14:paraId="206772B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الإسهام الجوهري</w:t>
            </w:r>
          </w:p>
        </w:tc>
        <w:tc>
          <w:tcPr>
            <w:tcW w:w="4104" w:type="dxa"/>
            <w:shd w:val="clear" w:color="auto" w:fill="1F3864"/>
            <w:tcMar>
              <w:top w:w="40" w:type="dxa"/>
              <w:left w:w="110" w:type="dxa"/>
              <w:bottom w:w="40" w:type="dxa"/>
              <w:right w:w="110" w:type="dxa"/>
            </w:tcMar>
            <w:vAlign w:val="center"/>
          </w:tcPr>
          <w:p w14:paraId="3BA9CD1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الافتراض الحاكم + القصور</w:t>
            </w:r>
          </w:p>
        </w:tc>
      </w:tr>
      <w:tr w:rsidR="00F17EAC" w:rsidRPr="00D65A27" w14:paraId="7EE04B7D" w:rsidTr="00201A65">
        <w:tc>
          <w:tcPr>
            <w:tcW w:w="1121" w:type="dxa"/>
            <w:shd w:val="clear" w:color="auto" w:fill="EBF5FB"/>
            <w:tcMar>
              <w:top w:w="40" w:type="dxa"/>
              <w:left w:w="110" w:type="dxa"/>
              <w:bottom w:w="40" w:type="dxa"/>
              <w:right w:w="110" w:type="dxa"/>
            </w:tcMar>
            <w:vAlign w:val="center"/>
          </w:tcPr>
          <w:p w14:paraId="321BC1A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1900-1930</w:t>
            </w:r>
          </w:p>
        </w:tc>
        <w:tc>
          <w:tcPr>
            <w:tcW w:w="1868" w:type="dxa"/>
            <w:shd w:val="clear" w:color="auto" w:fill="F8F8F8"/>
            <w:tcMar>
              <w:top w:w="40" w:type="dxa"/>
              <w:left w:w="110" w:type="dxa"/>
              <w:bottom w:w="40" w:type="dxa"/>
              <w:right w:w="110" w:type="dxa"/>
            </w:tcMar>
            <w:vAlign w:val="center"/>
          </w:tcPr>
          <w:p w14:paraId="6DE1901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الإدارة العلمية Taylor, Fayol, Weber</w:t>
            </w:r>
          </w:p>
        </w:tc>
        <w:tc>
          <w:tcPr>
            <w:tcW w:w="2988" w:type="dxa"/>
            <w:shd w:val="clear" w:color="auto" w:fill="F8F8F8"/>
            <w:tcMar>
              <w:top w:w="40" w:type="dxa"/>
              <w:left w:w="110" w:type="dxa"/>
              <w:bottom w:w="40" w:type="dxa"/>
              <w:right w:w="110" w:type="dxa"/>
            </w:tcMar>
            <w:vAlign w:val="center"/>
          </w:tcPr>
          <w:p w14:paraId="0160B8F1"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القياس والتوحيد والتخصص: أول محاولة لتحويل الإدارة من فن إلى علم. Weber: البيروقراطية نموذج الكفاءة المثالي.</w:t>
            </w:r>
          </w:p>
        </w:tc>
        <w:tc>
          <w:tcPr>
            <w:tcW w:w="4104" w:type="dxa"/>
            <w:shd w:val="clear" w:color="auto" w:fill="EBF5FB"/>
            <w:tcMar>
              <w:top w:w="40" w:type="dxa"/>
              <w:left w:w="110" w:type="dxa"/>
              <w:bottom w:w="40" w:type="dxa"/>
              <w:right w:w="110" w:type="dxa"/>
            </w:tcMar>
            <w:vAlign w:val="center"/>
          </w:tcPr>
          <w:p w14:paraId="76A3A43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الإنسان "آلة عقلانية" تحركها الحوافز المادية، مع تجاهل البُعد الاجتماعي والروحي. وWeber نفسه حذَّر من "قفص الحديد" البيروقراطي. Ref: Taylor (1911). Principles of Scientific Management.</w:t>
            </w:r>
          </w:p>
        </w:tc>
      </w:tr>
      <w:tr w:rsidR="00F17EAC" w:rsidRPr="00D65A27" w14:paraId="48EB78F6" w:rsidTr="00201A65">
        <w:tc>
          <w:tcPr>
            <w:tcW w:w="1121" w:type="dxa"/>
            <w:shd w:val="clear" w:color="auto" w:fill="FFF2CC"/>
            <w:tcMar>
              <w:top w:w="40" w:type="dxa"/>
              <w:left w:w="110" w:type="dxa"/>
              <w:bottom w:w="40" w:type="dxa"/>
              <w:right w:w="110" w:type="dxa"/>
            </w:tcMar>
            <w:vAlign w:val="center"/>
          </w:tcPr>
          <w:p w14:paraId="7DBD00E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1930-1960</w:t>
            </w:r>
          </w:p>
        </w:tc>
        <w:tc>
          <w:tcPr>
            <w:tcW w:w="1868" w:type="dxa"/>
            <w:shd w:val="clear" w:color="auto" w:fill="FFFFFF"/>
            <w:tcMar>
              <w:top w:w="40" w:type="dxa"/>
              <w:left w:w="110" w:type="dxa"/>
              <w:bottom w:w="40" w:type="dxa"/>
              <w:right w:w="110" w:type="dxa"/>
            </w:tcMar>
            <w:vAlign w:val="center"/>
          </w:tcPr>
          <w:p w14:paraId="56D89FE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العلاقات الإنسانية Mayo, Maslow, McGregor</w:t>
            </w:r>
          </w:p>
        </w:tc>
        <w:tc>
          <w:tcPr>
            <w:tcW w:w="2988" w:type="dxa"/>
            <w:shd w:val="clear" w:color="auto" w:fill="FFFFFF"/>
            <w:tcMar>
              <w:top w:w="40" w:type="dxa"/>
              <w:left w:w="110" w:type="dxa"/>
              <w:bottom w:w="40" w:type="dxa"/>
              <w:right w:w="110" w:type="dxa"/>
            </w:tcMar>
            <w:vAlign w:val="center"/>
          </w:tcPr>
          <w:p w14:paraId="4F7BD9E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اكتشاف البُعد الاجتماعي: الإنسان كائن يتأثر بالمجموعة والعاطفة والانتماء. Maslow: هرم الحاجات. McGregor: Theory Y.</w:t>
            </w:r>
          </w:p>
        </w:tc>
        <w:tc>
          <w:tcPr>
            <w:tcW w:w="4104" w:type="dxa"/>
            <w:shd w:val="clear" w:color="auto" w:fill="FFFFFF"/>
            <w:tcMar>
              <w:top w:w="40" w:type="dxa"/>
              <w:left w:w="110" w:type="dxa"/>
              <w:bottom w:w="40" w:type="dxa"/>
              <w:right w:w="110" w:type="dxa"/>
            </w:tcMar>
            <w:vAlign w:val="center"/>
          </w:tcPr>
          <w:p w14:paraId="5D63637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ظل الإنسان "مادة بحث" لا غاية، وبقي السؤال: كيف نزيد الإنتاجية؟ Ref: Mayo (1933). Human Problems of Industrial Civilization.</w:t>
            </w:r>
          </w:p>
        </w:tc>
      </w:tr>
      <w:tr w:rsidR="00F17EAC" w:rsidRPr="00D65A27" w14:paraId="1F3CA461" w:rsidTr="00201A65">
        <w:tc>
          <w:tcPr>
            <w:tcW w:w="1121" w:type="dxa"/>
            <w:shd w:val="clear" w:color="auto" w:fill="EBF5E0"/>
            <w:tcMar>
              <w:top w:w="40" w:type="dxa"/>
              <w:left w:w="110" w:type="dxa"/>
              <w:bottom w:w="40" w:type="dxa"/>
              <w:right w:w="110" w:type="dxa"/>
            </w:tcMar>
            <w:vAlign w:val="center"/>
          </w:tcPr>
          <w:p w14:paraId="0C8C601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1960-1990</w:t>
            </w:r>
          </w:p>
        </w:tc>
        <w:tc>
          <w:tcPr>
            <w:tcW w:w="1868" w:type="dxa"/>
            <w:shd w:val="clear" w:color="auto" w:fill="F8F8F8"/>
            <w:tcMar>
              <w:top w:w="40" w:type="dxa"/>
              <w:left w:w="110" w:type="dxa"/>
              <w:bottom w:w="40" w:type="dxa"/>
              <w:right w:w="110" w:type="dxa"/>
            </w:tcMar>
            <w:vAlign w:val="center"/>
          </w:tcPr>
          <w:p w14:paraId="004E38D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النظم والاستراتيجية Drucker, Porter, Mintzberg</w:t>
            </w:r>
          </w:p>
        </w:tc>
        <w:tc>
          <w:tcPr>
            <w:tcW w:w="2988" w:type="dxa"/>
            <w:shd w:val="clear" w:color="auto" w:fill="F8F8F8"/>
            <w:tcMar>
              <w:top w:w="40" w:type="dxa"/>
              <w:left w:w="110" w:type="dxa"/>
              <w:bottom w:w="40" w:type="dxa"/>
              <w:right w:w="110" w:type="dxa"/>
            </w:tcMar>
            <w:vAlign w:val="center"/>
          </w:tcPr>
          <w:p w14:paraId="53E6EFE3"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المنظمة نظام مفتوح، والقرار الاستراتيجي والميزة التنافسية في المركز. Drucker: الإدارة فنٌّ من الفنون الحرة (liberal art)، وMintzberg ينتقد «التخطيط الاستراتيجي».</w:t>
            </w:r>
          </w:p>
        </w:tc>
        <w:tc>
          <w:tcPr>
            <w:tcW w:w="4104" w:type="dxa"/>
            <w:shd w:val="clear" w:color="auto" w:fill="EBF5FB"/>
            <w:tcMar>
              <w:top w:w="40" w:type="dxa"/>
              <w:left w:w="110" w:type="dxa"/>
              <w:bottom w:w="40" w:type="dxa"/>
              <w:right w:w="110" w:type="dxa"/>
            </w:tcMar>
            <w:vAlign w:val="center"/>
          </w:tcPr>
          <w:p w14:paraId="5D8DAD4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الإنسان "صانع قرار" يُعظِّم مصلحة المنظمة، وعند Porter المنظمة هي الوحدة والإنسان خارج المعادلة. Ref: Porter (1985). Competitive Advantage.</w:t>
            </w:r>
          </w:p>
        </w:tc>
      </w:tr>
      <w:tr w:rsidR="00F17EAC" w:rsidRPr="00D65A27" w14:paraId="671D3257" w:rsidTr="00201A65">
        <w:tc>
          <w:tcPr>
            <w:tcW w:w="1121" w:type="dxa"/>
            <w:shd w:val="clear" w:color="auto" w:fill="F2E8F8"/>
            <w:tcMar>
              <w:top w:w="40" w:type="dxa"/>
              <w:left w:w="110" w:type="dxa"/>
              <w:bottom w:w="40" w:type="dxa"/>
              <w:right w:w="110" w:type="dxa"/>
            </w:tcMar>
            <w:vAlign w:val="center"/>
          </w:tcPr>
          <w:p w14:paraId="747AEA3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1990-2010</w:t>
            </w:r>
          </w:p>
        </w:tc>
        <w:tc>
          <w:tcPr>
            <w:tcW w:w="1868" w:type="dxa"/>
            <w:shd w:val="clear" w:color="auto" w:fill="FFFFFF"/>
            <w:tcMar>
              <w:top w:w="40" w:type="dxa"/>
              <w:left w:w="110" w:type="dxa"/>
              <w:bottom w:w="40" w:type="dxa"/>
              <w:right w:w="110" w:type="dxa"/>
            </w:tcMar>
            <w:vAlign w:val="center"/>
          </w:tcPr>
          <w:p w14:paraId="2A77222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المنظمة المتعلمة والقيادة Senge, Burns, Greenleaf</w:t>
            </w:r>
          </w:p>
        </w:tc>
        <w:tc>
          <w:tcPr>
            <w:tcW w:w="2988" w:type="dxa"/>
            <w:shd w:val="clear" w:color="auto" w:fill="FFFFFF"/>
            <w:tcMar>
              <w:top w:w="40" w:type="dxa"/>
              <w:left w:w="110" w:type="dxa"/>
              <w:bottom w:w="40" w:type="dxa"/>
              <w:right w:w="110" w:type="dxa"/>
            </w:tcMar>
            <w:vAlign w:val="center"/>
          </w:tcPr>
          <w:p w14:paraId="37672A8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التعلم المؤسسي والتفكير المنظومي، والقيادة التحويلية، والقيادة الخادمة (Servant Leadership).</w:t>
            </w:r>
          </w:p>
        </w:tc>
        <w:tc>
          <w:tcPr>
            <w:tcW w:w="4104" w:type="dxa"/>
            <w:shd w:val="clear" w:color="auto" w:fill="FFFFFF"/>
            <w:tcMar>
              <w:top w:w="40" w:type="dxa"/>
              <w:left w:w="110" w:type="dxa"/>
              <w:bottom w:w="40" w:type="dxa"/>
              <w:right w:w="110" w:type="dxa"/>
            </w:tcMar>
            <w:vAlign w:val="center"/>
          </w:tcPr>
          <w:p w14:paraId="0BD78BD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Senge يُدخل الروحانية الشرقية دون تأسيس معرفي، وGreenleaf يقترب من الاستخلاف دون مرجعية ثابتة. Ref: Senge (1990). The Fifth Discipline.</w:t>
            </w:r>
          </w:p>
        </w:tc>
      </w:tr>
      <w:tr w:rsidR="00F17EAC" w:rsidRPr="00D65A27" w14:paraId="702AD184" w:rsidTr="00201A65">
        <w:tc>
          <w:tcPr>
            <w:tcW w:w="1121" w:type="dxa"/>
            <w:shd w:val="clear" w:color="auto" w:fill="FFF0F0"/>
            <w:tcMar>
              <w:top w:w="40" w:type="dxa"/>
              <w:left w:w="110" w:type="dxa"/>
              <w:bottom w:w="40" w:type="dxa"/>
              <w:right w:w="110" w:type="dxa"/>
            </w:tcMar>
            <w:vAlign w:val="center"/>
          </w:tcPr>
          <w:p w14:paraId="66210F0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2010-الآن</w:t>
            </w:r>
          </w:p>
        </w:tc>
        <w:tc>
          <w:tcPr>
            <w:tcW w:w="1868" w:type="dxa"/>
            <w:shd w:val="clear" w:color="auto" w:fill="F8F8F8"/>
            <w:tcMar>
              <w:top w:w="40" w:type="dxa"/>
              <w:left w:w="110" w:type="dxa"/>
              <w:bottom w:w="40" w:type="dxa"/>
              <w:right w:w="110" w:type="dxa"/>
            </w:tcMar>
            <w:vAlign w:val="center"/>
          </w:tcPr>
          <w:p w14:paraId="1D49FD5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النقد والتحول Ghoshal, Laloux, Edmondson</w:t>
            </w:r>
          </w:p>
        </w:tc>
        <w:tc>
          <w:tcPr>
            <w:tcW w:w="2988" w:type="dxa"/>
            <w:shd w:val="clear" w:color="auto" w:fill="F8F8F8"/>
            <w:tcMar>
              <w:top w:w="40" w:type="dxa"/>
              <w:left w:w="110" w:type="dxa"/>
              <w:bottom w:w="40" w:type="dxa"/>
              <w:right w:w="110" w:type="dxa"/>
            </w:tcMar>
            <w:vAlign w:val="center"/>
          </w:tcPr>
          <w:p w14:paraId="3A89F516"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النقد الداخلي: Ghoshal يرى أن النظريات السيئة تدمّر الممارسات الجيدة، وLaloux يبشّر بالمنظمات «الفيروزية» (Teal)، وEdmondson تطرح الأمان النفسي.</w:t>
            </w:r>
          </w:p>
        </w:tc>
        <w:tc>
          <w:tcPr>
            <w:tcW w:w="4104" w:type="dxa"/>
            <w:shd w:val="clear" w:color="auto" w:fill="EBF5FB"/>
            <w:tcMar>
              <w:top w:w="40" w:type="dxa"/>
              <w:left w:w="110" w:type="dxa"/>
              <w:bottom w:w="40" w:type="dxa"/>
              <w:right w:w="110" w:type="dxa"/>
            </w:tcMar>
            <w:vAlign w:val="center"/>
          </w:tcPr>
          <w:p w14:paraId="598C231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النقد أقوى من البديل: الخلل مشخَّص، ولم تنتج المنظومة بعد إطارًا بديلًا متكاملًا. Ref: Ghoshal (2005). Bad Management Theories. AMLE, 4(1).</w:t>
            </w:r>
          </w:p>
        </w:tc>
      </w:tr>
    </w:tbl>
    <w:p w14:paraId="35B49C94"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2.1: خمس حقب في تطور الفكر الإداري الغربي.</w:t>
      </w:r>
    </w:p>
    <w:p w14:paraId="11188504"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الافتراض الذي لم يتغيّر</w:t>
      </w:r>
    </w:p>
    <w:p w14:paraId="74B3ACE9"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مئة وعشرون عامًا من التطور، من «الآلة العقلانية» عند تيلور إلى «الأمان النفسي» عند إدموندسون. ومع ذلك بقي الافتراض الحاكم ثابتًا في جوهره: الإنسان فاعل يسعى إلى تعظيم مصلحته. تغيّر تعريف المصلحة من المادية إلى الاجتماعية إلى النفسية، وبقيت البنية على حالها: الإنسان مرجع قيمه. ولست وحدي من يرى ذلك؛ فأصوات بارزة من داخل المنظومة تقول الشيء نفسه، كما سيأتي في 2.8.</w:t>
      </w:r>
    </w:p>
    <w:p w14:paraId="3408FD06"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في هذا الموضع يحاول المشروع القرآني أن يقدّم تصوّرًا للإنسان يبدأ من المسؤولية أمام الله، يبنيه الفصل الثامن. يأخذ من التيار الغربي أدواته المنهجية من قياس وتجريب ونقد داخلي، ويردّ منطلقاته الوجودية. الأدوات ثمينة. والمنطلقات قاصرة.</w:t>
      </w:r>
    </w:p>
    <w:p w14:paraId="61F592E0"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2.2  التيار الثاني: التجربة الإدارية الإسلامية التاريخية</w:t>
      </w:r>
      <w:r>
        <w:fldChar w:fldCharType="begin"/>
      </w:r>
      <w:r>
        <w:instrText xml:space="preserve"> TC "2.2  التيار الثاني: التجربة الإدارية الإسلامية التاريخية" \l 2 </w:instrText>
      </w:r>
      <w:r>
        <w:fldChar w:fldCharType="end"/>
      </w:r>
    </w:p>
    <w:p w14:paraId="25108626"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أنتجت الحضارة الإسلامية في عصورها الذهبية تراثًا إداريًا وسياسيًا ثريًا، استضاء بالقرآن والسنة. لكنه اجتهاد بشري تاريخي، وبينه وبين «نظرية إدارية قرآنية» بالمعنى الذي يطلبه الكتاب مسافةٌ هي لبّ ما يحاول المشروع أن يضيفه.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3"/>
        <w:gridCol w:w="3991"/>
        <w:gridCol w:w="4186"/>
      </w:tblGrid>
      <w:tr w:rsidR="00F17EAC" w:rsidRPr="00D65A27" w14:paraId="464B4325" w:rsidTr="00201A65">
        <w:tc>
          <w:tcPr>
            <w:tcW w:w="1903" w:type="dxa"/>
            <w:shd w:val="clear" w:color="auto" w:fill="1F3864"/>
            <w:tcMar>
              <w:top w:w="40" w:type="dxa"/>
              <w:left w:w="110" w:type="dxa"/>
              <w:bottom w:w="40" w:type="dxa"/>
              <w:right w:w="110" w:type="dxa"/>
            </w:tcMar>
            <w:vAlign w:val="center"/>
          </w:tcPr>
          <w:p w14:paraId="05F7336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العالِم والمؤلَّف</w:t>
            </w:r>
          </w:p>
        </w:tc>
        <w:tc>
          <w:tcPr>
            <w:tcW w:w="3991" w:type="dxa"/>
            <w:shd w:val="clear" w:color="auto" w:fill="1F3864"/>
            <w:tcMar>
              <w:top w:w="40" w:type="dxa"/>
              <w:left w:w="110" w:type="dxa"/>
              <w:bottom w:w="40" w:type="dxa"/>
              <w:right w:w="110" w:type="dxa"/>
            </w:tcMar>
            <w:vAlign w:val="center"/>
          </w:tcPr>
          <w:p w14:paraId="777CAB5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الإسهام الجوهري</w:t>
            </w:r>
          </w:p>
        </w:tc>
        <w:tc>
          <w:tcPr>
            <w:tcW w:w="4186" w:type="dxa"/>
            <w:shd w:val="clear" w:color="auto" w:fill="1F3864"/>
            <w:tcMar>
              <w:top w:w="40" w:type="dxa"/>
              <w:left w:w="110" w:type="dxa"/>
              <w:bottom w:w="40" w:type="dxa"/>
              <w:right w:w="110" w:type="dxa"/>
            </w:tcMar>
            <w:vAlign w:val="center"/>
          </w:tcPr>
          <w:p w14:paraId="04C64B81"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الحدود، ولماذا لا يكفي لهذا المشروع</w:t>
            </w:r>
          </w:p>
        </w:tc>
      </w:tr>
      <w:tr w:rsidR="00F17EAC" w:rsidRPr="00D65A27" w14:paraId="18AE7110" w:rsidTr="00201A65">
        <w:tc>
          <w:tcPr>
            <w:tcW w:w="1903" w:type="dxa"/>
            <w:shd w:val="clear" w:color="auto" w:fill="FFF2CC"/>
            <w:tcMar>
              <w:top w:w="40" w:type="dxa"/>
              <w:left w:w="110" w:type="dxa"/>
              <w:bottom w:w="40" w:type="dxa"/>
              <w:right w:w="110" w:type="dxa"/>
            </w:tcMar>
            <w:vAlign w:val="center"/>
          </w:tcPr>
          <w:p w14:paraId="505BAD8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الماوردي (ت.450ه) الأحكام السلطانية</w:t>
            </w:r>
          </w:p>
        </w:tc>
        <w:tc>
          <w:tcPr>
            <w:tcW w:w="3991" w:type="dxa"/>
            <w:shd w:val="clear" w:color="auto" w:fill="F8F8F8"/>
            <w:tcMar>
              <w:top w:w="40" w:type="dxa"/>
              <w:left w:w="110" w:type="dxa"/>
              <w:bottom w:w="40" w:type="dxa"/>
              <w:right w:w="110" w:type="dxa"/>
            </w:tcMar>
            <w:vAlign w:val="center"/>
          </w:tcPr>
          <w:p w14:paraId="681CA14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أول كتاب منهجي في الإدارة السياسية الإسلامية: الولاية، والتقليد، والوزارة، والحسبة.</w:t>
            </w:r>
          </w:p>
        </w:tc>
        <w:tc>
          <w:tcPr>
            <w:tcW w:w="4186" w:type="dxa"/>
            <w:shd w:val="clear" w:color="auto" w:fill="EBF5FB"/>
            <w:tcMar>
              <w:top w:w="40" w:type="dxa"/>
              <w:left w:w="110" w:type="dxa"/>
              <w:bottom w:w="40" w:type="dxa"/>
              <w:right w:w="110" w:type="dxa"/>
            </w:tcMar>
            <w:vAlign w:val="center"/>
          </w:tcPr>
          <w:p w14:paraId="2D650CF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يُقنِّن الواقع أكثر مما يُنظِّر: يصف كيف تعمل الدولة العباسية، وأحكامه فقهية سياسية لا إدارية بالمعنى النظري المعاصر.</w:t>
            </w:r>
          </w:p>
        </w:tc>
      </w:tr>
      <w:tr w:rsidR="00F17EAC" w:rsidRPr="00D65A27" w14:paraId="2983A555" w:rsidTr="00201A65">
        <w:tc>
          <w:tcPr>
            <w:tcW w:w="1903" w:type="dxa"/>
            <w:shd w:val="clear" w:color="auto" w:fill="FFFFFF"/>
            <w:tcMar>
              <w:top w:w="40" w:type="dxa"/>
              <w:left w:w="110" w:type="dxa"/>
              <w:bottom w:w="40" w:type="dxa"/>
              <w:right w:w="110" w:type="dxa"/>
            </w:tcMar>
            <w:vAlign w:val="center"/>
          </w:tcPr>
          <w:p w14:paraId="773441C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الغزالي (ت.505ه) الإحياء + نصيحة الملوك</w:t>
            </w:r>
          </w:p>
        </w:tc>
        <w:tc>
          <w:tcPr>
            <w:tcW w:w="3991" w:type="dxa"/>
            <w:shd w:val="clear" w:color="auto" w:fill="FFFFFF"/>
            <w:tcMar>
              <w:top w:w="40" w:type="dxa"/>
              <w:left w:w="110" w:type="dxa"/>
              <w:bottom w:w="40" w:type="dxa"/>
              <w:right w:w="110" w:type="dxa"/>
            </w:tcMar>
            <w:vAlign w:val="center"/>
          </w:tcPr>
          <w:p w14:paraId="2ACCA718"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ربط التربية الروحية بالممارسة، وفي «نصيحة الملوك» أخلاقيات للقيادة من منظور صوفي فلسفي.</w:t>
            </w:r>
          </w:p>
        </w:tc>
        <w:tc>
          <w:tcPr>
            <w:tcW w:w="4186" w:type="dxa"/>
            <w:shd w:val="clear" w:color="auto" w:fill="FFFFFF"/>
            <w:tcMar>
              <w:top w:w="40" w:type="dxa"/>
              <w:left w:w="110" w:type="dxa"/>
              <w:bottom w:w="40" w:type="dxa"/>
              <w:right w:w="110" w:type="dxa"/>
            </w:tcMar>
            <w:vAlign w:val="center"/>
          </w:tcPr>
          <w:p w14:paraId="08330CED"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مقاربة تربوية روحية تُصلح الفرد قبل المؤسسة، ولا تبني نموذجًا إداريًا مُختبَرًا.</w:t>
            </w:r>
          </w:p>
        </w:tc>
      </w:tr>
      <w:tr w:rsidR="00F17EAC" w:rsidRPr="00D65A27" w14:paraId="1BE7512A" w:rsidTr="00201A65">
        <w:tc>
          <w:tcPr>
            <w:tcW w:w="1903" w:type="dxa"/>
            <w:shd w:val="clear" w:color="auto" w:fill="FFF2CC"/>
            <w:tcMar>
              <w:top w:w="40" w:type="dxa"/>
              <w:left w:w="110" w:type="dxa"/>
              <w:bottom w:w="40" w:type="dxa"/>
              <w:right w:w="110" w:type="dxa"/>
            </w:tcMar>
            <w:vAlign w:val="center"/>
          </w:tcPr>
          <w:p w14:paraId="3A6A816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ابن تيمية (ت.728ه) السياسة الشرعية</w:t>
            </w:r>
          </w:p>
        </w:tc>
        <w:tc>
          <w:tcPr>
            <w:tcW w:w="3991" w:type="dxa"/>
            <w:shd w:val="clear" w:color="auto" w:fill="F8F8F8"/>
            <w:tcMar>
              <w:top w:w="40" w:type="dxa"/>
              <w:left w:w="110" w:type="dxa"/>
              <w:bottom w:w="40" w:type="dxa"/>
              <w:right w:w="110" w:type="dxa"/>
            </w:tcMar>
            <w:vAlign w:val="center"/>
          </w:tcPr>
          <w:p w14:paraId="22F3FA6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الحسبة رقابة مؤسسية منهجية، أشبه بنظام لضبط الجودة قبل أوانه.</w:t>
            </w:r>
          </w:p>
        </w:tc>
        <w:tc>
          <w:tcPr>
            <w:tcW w:w="4186" w:type="dxa"/>
            <w:shd w:val="clear" w:color="auto" w:fill="EBF5FB"/>
            <w:tcMar>
              <w:top w:w="40" w:type="dxa"/>
              <w:left w:w="110" w:type="dxa"/>
              <w:bottom w:w="40" w:type="dxa"/>
              <w:right w:w="110" w:type="dxa"/>
            </w:tcMar>
            <w:vAlign w:val="center"/>
          </w:tcPr>
          <w:p w14:paraId="04D93588"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أقرب ما في التراث إلى "نظرية إدارية"، لكنه مُقيَّد بسياق الحكم الشرعي التاريخي، ويفتقر لأدوات الاشتقاق من النص إلى النموذج.</w:t>
            </w:r>
          </w:p>
        </w:tc>
      </w:tr>
      <w:tr w:rsidR="00F17EAC" w:rsidRPr="00D65A27" w14:paraId="376A59F6" w:rsidTr="00201A65">
        <w:tc>
          <w:tcPr>
            <w:tcW w:w="1903" w:type="dxa"/>
            <w:shd w:val="clear" w:color="auto" w:fill="FFFFFF"/>
            <w:tcMar>
              <w:top w:w="40" w:type="dxa"/>
              <w:left w:w="110" w:type="dxa"/>
              <w:bottom w:w="40" w:type="dxa"/>
              <w:right w:w="110" w:type="dxa"/>
            </w:tcMar>
            <w:vAlign w:val="center"/>
          </w:tcPr>
          <w:p w14:paraId="142178E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ابن خلدون (ت.808ه) المقدمة</w:t>
            </w:r>
          </w:p>
        </w:tc>
        <w:tc>
          <w:tcPr>
            <w:tcW w:w="3991" w:type="dxa"/>
            <w:shd w:val="clear" w:color="auto" w:fill="FFFFFF"/>
            <w:tcMar>
              <w:top w:w="40" w:type="dxa"/>
              <w:left w:w="110" w:type="dxa"/>
              <w:bottom w:w="40" w:type="dxa"/>
              <w:right w:w="110" w:type="dxa"/>
            </w:tcMar>
            <w:vAlign w:val="center"/>
          </w:tcPr>
          <w:p w14:paraId="6328C63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العمران البشري: نظرية في الاجتماع والدولة والعصبية. ويرى كثير من الباحثين أنه سبق Durkheim وWeber إلى بعض أفكارهما.</w:t>
            </w:r>
          </w:p>
        </w:tc>
        <w:tc>
          <w:tcPr>
            <w:tcW w:w="4186" w:type="dxa"/>
            <w:shd w:val="clear" w:color="auto" w:fill="FFFFFF"/>
            <w:tcMar>
              <w:top w:w="40" w:type="dxa"/>
              <w:left w:w="110" w:type="dxa"/>
              <w:bottom w:w="40" w:type="dxa"/>
              <w:right w:w="110" w:type="dxa"/>
            </w:tcMar>
            <w:vAlign w:val="center"/>
          </w:tcPr>
          <w:p w14:paraId="2E48BC3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عبقري فرد لم يُنتج مدرسة مستمرة، وإسهامه في فهم الواقع لا في بناء النموذج القرآني، والعصبية مفهوم اجتماعي لا قرآني.</w:t>
            </w:r>
          </w:p>
        </w:tc>
      </w:tr>
    </w:tbl>
    <w:p w14:paraId="0609F821"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2.1: أربعة أعلام في التجربة الإدارية الإسلامية التاريخية.</w:t>
      </w:r>
    </w:p>
    <w:p w14:paraId="318F68CA" w:rsidR="00F17EAC" w:rsidRPr="00D65A27" w:rsidRDefault="00F17EAC" w:rsidP="00F17EAC">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ماذا نصنع بهذا التراث إذن؟ نستفيد منه شاهدًا تاريخيًا، لا مرجعًا نظريًا مؤسِّسًا. فهو استجابات الإنسان المسلم لواقعه، وليس تجليًا مباشرًا للوحي.</w:t>
      </w:r>
    </w:p>
    <w:p w14:paraId="5BA466A7"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2.3  التيار الثالث: الإدارة الإسلامية المعاصرة</w:t>
      </w:r>
      <w:r>
        <w:fldChar w:fldCharType="begin"/>
      </w:r>
      <w:r>
        <w:instrText xml:space="preserve"> TC "2.3  التيار الثالث: الإدارة الإسلامية المعاصرة" \l 2 </w:instrText>
      </w:r>
      <w:r>
        <w:fldChar w:fldCharType="end"/>
      </w:r>
    </w:p>
    <w:p w14:paraId="4D02FA6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أنتج الباحثون المسلمون في العقود الأخيرة أدبيات واسعة في «الإدارة الإسلامية» (Islamic Management)، ولها فضل لا يُنكر: وضعت الإسلام على الطاولة الأكاديمية في حقل كاد يحتكره الغرب. على أن التقدير لا يمنع التشخيص:</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360"/>
        <w:gridCol w:w="4200"/>
      </w:tblGrid>
      <w:tr w:rsidR="00F17EAC" w:rsidRPr="00D65A27" w14:paraId="0CD51894" w:rsidTr="00201A65">
        <w:tc>
          <w:tcPr>
            <w:tcW w:w="2520" w:type="dxa"/>
            <w:shd w:val="clear" w:color="auto" w:fill="1F3864"/>
            <w:tcMar>
              <w:top w:w="40" w:type="dxa"/>
              <w:left w:w="110" w:type="dxa"/>
              <w:bottom w:w="40" w:type="dxa"/>
              <w:right w:w="110" w:type="dxa"/>
            </w:tcMar>
            <w:vAlign w:val="center"/>
          </w:tcPr>
          <w:p w14:paraId="064DCE5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lastRenderedPageBreak/>
              <w:t>الباحث / المدرسة</w:t>
            </w:r>
          </w:p>
        </w:tc>
        <w:tc>
          <w:tcPr>
            <w:tcW w:w="3360" w:type="dxa"/>
            <w:shd w:val="clear" w:color="auto" w:fill="1F3864"/>
            <w:tcMar>
              <w:top w:w="40" w:type="dxa"/>
              <w:left w:w="110" w:type="dxa"/>
              <w:bottom w:w="40" w:type="dxa"/>
              <w:right w:w="110" w:type="dxa"/>
            </w:tcMar>
            <w:vAlign w:val="center"/>
          </w:tcPr>
          <w:p w14:paraId="71F18F8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الإسهام</w:t>
            </w:r>
          </w:p>
        </w:tc>
        <w:tc>
          <w:tcPr>
            <w:tcW w:w="4200" w:type="dxa"/>
            <w:shd w:val="clear" w:color="auto" w:fill="1F3864"/>
            <w:tcMar>
              <w:top w:w="40" w:type="dxa"/>
              <w:left w:w="110" w:type="dxa"/>
              <w:bottom w:w="40" w:type="dxa"/>
              <w:right w:w="110" w:type="dxa"/>
            </w:tcMar>
            <w:vAlign w:val="center"/>
          </w:tcPr>
          <w:p w14:paraId="5B1D446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الملاحظة النقدية البنيوية</w:t>
            </w:r>
          </w:p>
        </w:tc>
      </w:tr>
      <w:tr w:rsidR="00F17EAC" w:rsidRPr="00D65A27" w14:paraId="27A60568" w:rsidTr="00201A65">
        <w:tc>
          <w:tcPr>
            <w:tcW w:w="2520" w:type="dxa"/>
            <w:shd w:val="clear" w:color="auto" w:fill="EBF5FB"/>
            <w:tcMar>
              <w:top w:w="40" w:type="dxa"/>
              <w:left w:w="110" w:type="dxa"/>
              <w:bottom w:w="40" w:type="dxa"/>
              <w:right w:w="110" w:type="dxa"/>
            </w:tcMar>
            <w:vAlign w:val="center"/>
          </w:tcPr>
          <w:p w14:paraId="661CA95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Rafik Beekun Islamic Business Ethics, 1997</w:t>
            </w:r>
          </w:p>
        </w:tc>
        <w:tc>
          <w:tcPr>
            <w:tcW w:w="3360" w:type="dxa"/>
            <w:shd w:val="clear" w:color="auto" w:fill="F5F5F5"/>
            <w:tcMar>
              <w:top w:w="40" w:type="dxa"/>
              <w:left w:w="110" w:type="dxa"/>
              <w:bottom w:w="40" w:type="dxa"/>
              <w:right w:w="110" w:type="dxa"/>
            </w:tcMar>
            <w:vAlign w:val="center"/>
          </w:tcPr>
          <w:p w14:paraId="7499B563"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أول محاولة منهجية لبناء أخلاقيات أعمال إسلامية، على التوحيد والخلافة والعدالة.</w:t>
            </w:r>
          </w:p>
        </w:tc>
        <w:tc>
          <w:tcPr>
            <w:tcW w:w="4200" w:type="dxa"/>
            <w:shd w:val="clear" w:color="auto" w:fill="F2E8F8"/>
            <w:tcMar>
              <w:top w:w="40" w:type="dxa"/>
              <w:left w:w="110" w:type="dxa"/>
              <w:bottom w:w="40" w:type="dxa"/>
              <w:right w:w="110" w:type="dxa"/>
            </w:tcMar>
            <w:vAlign w:val="center"/>
          </w:tcPr>
          <w:p w14:paraId="47D0930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وصفي أكثر منه نظري، بلا آلية اشتقاق من القرآن ولا اختبار تجريبي. والسؤال: كيف ننتقل من "التوحيد" إلى "مبدأ إداري"؟</w:t>
            </w:r>
          </w:p>
        </w:tc>
      </w:tr>
      <w:tr w:rsidR="00F17EAC" w:rsidRPr="00D65A27" w14:paraId="24BD1BF6" w:rsidTr="00201A65">
        <w:tc>
          <w:tcPr>
            <w:tcW w:w="2520" w:type="dxa"/>
            <w:shd w:val="clear" w:color="auto" w:fill="FFFFFF"/>
            <w:tcMar>
              <w:top w:w="40" w:type="dxa"/>
              <w:left w:w="110" w:type="dxa"/>
              <w:bottom w:w="40" w:type="dxa"/>
              <w:right w:w="110" w:type="dxa"/>
            </w:tcMar>
            <w:vAlign w:val="center"/>
          </w:tcPr>
          <w:p w14:paraId="272A3CA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Abbas Ali Islamic Perspectives, 2005</w:t>
            </w:r>
          </w:p>
        </w:tc>
        <w:tc>
          <w:tcPr>
            <w:tcW w:w="3360" w:type="dxa"/>
            <w:shd w:val="clear" w:color="auto" w:fill="FFFFFF"/>
            <w:tcMar>
              <w:top w:w="40" w:type="dxa"/>
              <w:left w:w="110" w:type="dxa"/>
              <w:bottom w:w="40" w:type="dxa"/>
              <w:right w:w="110" w:type="dxa"/>
            </w:tcMar>
            <w:vAlign w:val="center"/>
          </w:tcPr>
          <w:p w14:paraId="1A658C4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خمسة مبادئ إسلامية في الإدارة: الشورى، والإحسان، والعدل، والأمانة، والإتقان، بحضور قوي في الإدارة المقارنة.</w:t>
            </w:r>
          </w:p>
        </w:tc>
        <w:tc>
          <w:tcPr>
            <w:tcW w:w="4200" w:type="dxa"/>
            <w:shd w:val="clear" w:color="auto" w:fill="FFFFFF"/>
            <w:tcMar>
              <w:top w:w="40" w:type="dxa"/>
              <w:left w:w="110" w:type="dxa"/>
              <w:bottom w:w="40" w:type="dxa"/>
              <w:right w:w="110" w:type="dxa"/>
            </w:tcMar>
            <w:vAlign w:val="center"/>
          </w:tcPr>
          <w:p w14:paraId="44C3C08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مبادئ صحيحة مقدَّمة قائمةً لا منظومة، فلا يحدد كيف تتفاعل، ولا آلية محكمة لاشتقاقها.</w:t>
            </w:r>
          </w:p>
        </w:tc>
      </w:tr>
      <w:tr w:rsidR="00F17EAC" w:rsidRPr="00D65A27" w14:paraId="5699BE86" w:rsidTr="00201A65">
        <w:tc>
          <w:tcPr>
            <w:tcW w:w="2520" w:type="dxa"/>
            <w:shd w:val="clear" w:color="auto" w:fill="EBF5FB"/>
            <w:tcMar>
              <w:top w:w="40" w:type="dxa"/>
              <w:left w:w="110" w:type="dxa"/>
              <w:bottom w:w="40" w:type="dxa"/>
              <w:right w:w="110" w:type="dxa"/>
            </w:tcMar>
            <w:vAlign w:val="center"/>
          </w:tcPr>
          <w:p w14:paraId="05E672F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Mohd Affandi Hassan The Tawhidic Approach, 1992</w:t>
            </w:r>
          </w:p>
        </w:tc>
        <w:tc>
          <w:tcPr>
            <w:tcW w:w="3360" w:type="dxa"/>
            <w:shd w:val="clear" w:color="auto" w:fill="F5F5F5"/>
            <w:tcMar>
              <w:top w:w="40" w:type="dxa"/>
              <w:left w:w="110" w:type="dxa"/>
              <w:bottom w:w="40" w:type="dxa"/>
              <w:right w:w="110" w:type="dxa"/>
            </w:tcMar>
            <w:vAlign w:val="center"/>
          </w:tcPr>
          <w:p w14:paraId="74D4B22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الأقرب إلى ما يسعى إليه هذا الكتاب: ينطلق من التوحيد أساسًا معرفيًا، وينبّه إلى خطر الأسلمة الشكلية.</w:t>
            </w:r>
          </w:p>
        </w:tc>
        <w:tc>
          <w:tcPr>
            <w:tcW w:w="4200" w:type="dxa"/>
            <w:shd w:val="clear" w:color="auto" w:fill="F2E8F8"/>
            <w:tcMar>
              <w:top w:w="40" w:type="dxa"/>
              <w:left w:w="110" w:type="dxa"/>
              <w:bottom w:w="40" w:type="dxa"/>
              <w:right w:w="110" w:type="dxa"/>
            </w:tcMar>
            <w:vAlign w:val="center"/>
          </w:tcPr>
          <w:p w14:paraId="1EC3BF9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لم يُنتج أدوات اشتقاق محكمة، فبقي الانتقال من التوحيد إلى المبدأ الإداري وصفيًا، ولم يُختبَر تجريبيًا.</w:t>
            </w:r>
          </w:p>
        </w:tc>
      </w:tr>
      <w:tr w:rsidR="00F17EAC" w:rsidRPr="00D65A27" w14:paraId="3606F184" w:rsidTr="00201A65">
        <w:tc>
          <w:tcPr>
            <w:tcW w:w="2520" w:type="dxa"/>
            <w:shd w:val="clear" w:color="auto" w:fill="FFFFFF"/>
            <w:tcMar>
              <w:top w:w="40" w:type="dxa"/>
              <w:left w:w="110" w:type="dxa"/>
              <w:bottom w:w="40" w:type="dxa"/>
              <w:right w:w="110" w:type="dxa"/>
            </w:tcMar>
            <w:vAlign w:val="center"/>
          </w:tcPr>
          <w:p w14:paraId="632EFD2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المدرسة الماليزية IIUM + JKAU + Humanomics</w:t>
            </w:r>
          </w:p>
        </w:tc>
        <w:tc>
          <w:tcPr>
            <w:tcW w:w="3360" w:type="dxa"/>
            <w:shd w:val="clear" w:color="auto" w:fill="FFFFFF"/>
            <w:tcMar>
              <w:top w:w="40" w:type="dxa"/>
              <w:left w:w="110" w:type="dxa"/>
              <w:bottom w:w="40" w:type="dxa"/>
              <w:right w:w="110" w:type="dxa"/>
            </w:tcMar>
            <w:vAlign w:val="center"/>
          </w:tcPr>
          <w:p w14:paraId="1CB1F51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مئات الأوراق المحكَّمة على مدى ثلاثة عقود، وحضور مؤسسي في كبريات الجامعات.</w:t>
            </w:r>
          </w:p>
        </w:tc>
        <w:tc>
          <w:tcPr>
            <w:tcW w:w="4200" w:type="dxa"/>
            <w:shd w:val="clear" w:color="auto" w:fill="FFFFFF"/>
            <w:tcMar>
              <w:top w:w="40" w:type="dxa"/>
              <w:left w:w="110" w:type="dxa"/>
              <w:bottom w:w="40" w:type="dxa"/>
              <w:right w:w="110" w:type="dxa"/>
            </w:tcMar>
            <w:vAlign w:val="center"/>
          </w:tcPr>
          <w:p w14:paraId="72154BB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الكمّ لا يعادل العمق: أغلب الأوراق تأخذ نظرية غربية (TL, TQM, HRM) وتبحث لها عن مسوّغات إسلامية، وهو المسار الأول الذي ناقشه الفصل الأول.</w:t>
            </w:r>
          </w:p>
        </w:tc>
      </w:tr>
    </w:tbl>
    <w:p w14:paraId="027BD631"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2.2: أربعة إسهامات بارزة في الإدارة الإسلامية المعاصرة (والتمويل الإسلامي في 2.10).</w:t>
      </w:r>
    </w:p>
    <w:p w14:paraId="761D903F"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مثال تطبيقي: برنامج «أسرار القيادة النبوية» (السويدان)</w:t>
      </w:r>
    </w:p>
    <w:p w14:paraId="6733C4F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ولعل أوضح مثال معاصر على هذا التيار برنامج «أسرار القيادة النبوية» للدكتور طارق السويدان، الذي يعلن منهجه في مستهلّه: «سيعرض أحدث ما وصل إليه علم القيادة الحديث ونستشهد به من القيادة النبوية الشريفة من غير تكلف في تحليل المواقف».</w:t>
      </w:r>
    </w:p>
    <w:p w14:paraId="4818DA61"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في هذه الجملة الإشكالية كلها: نقطة البدء علم القيادة الحديث، والسيرة شاهد يُستدل به لا مصدر يُشتق منه. ولا أريد إدانة عمل ثريّ بشواهده؛ فالسويدان يقدّم تحليلات قيّمة لمواقف من السيرة، كتحليله لنموذج عمرو بن العاص وأنواع الأتباع الثلاثة. نقدي منهجي، وموضعه السؤال الذي يبدأ منه الباحث: هل يبدأ من سؤال جاهز ثم يبحث له عن شاهد، أم يبدأ من النص بسؤال مفتوح؟</w:t>
      </w:r>
    </w:p>
    <w:p w14:paraId="3A1DE9AC"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النمط المتكرر في التيار الثالث</w:t>
      </w:r>
    </w:p>
    <w:p w14:paraId="289A4853"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لنتخيل، حالةً افتراضية، باحثًا أمضى خمس سنوات في أطروحة عن «القيادة التحويلية في المنظمات الإسلامية»، فسأله عضو في مجلس الإدارة: لو حذفنا الجزء الديني من نموذجك، أيبقى نموذج Bass؟ فلم يُجب. لا أرى في صمته قصورًا شخصيًا، وإنما عرضًا لظاهرة تجمعها في هذا التيار ثلاث سمات منهجية. أولاها الانطلاق من الغرب نحو القرآن: تؤخذ نظرية غربية، كالقيادة التحويلية أو إدارة الجودة الشاملة، ثم يُبحث لها عن سند إسلامي. والثانية غياب آلية الاشتقاق، فلم تقدّم هذه الإسهامات أداة منهجية تبيّن كيف ننتقل من الآية إلى المبدأ الإداري. والثالثة ضعف الاختبارية: كثير من المبادئ المطروحة لا يُصاغ صياغة تسمح باختباره أو نقضه، وما لا يقبل النقض لا يُعدّ نظرية علمية بمعيار بوبر.</w:t>
      </w:r>
    </w:p>
    <w:p w14:paraId="7D2CF337"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لقد فتح هذا التيار الباب أكاديميًا، وهذا فضله. ويحاول المشروع تجاوز قصوره بثلاث أدوات: سلم الاشتقاق، وبروتوكول القراءة، وبطاقة الهوية المعرفية.</w:t>
      </w:r>
    </w:p>
    <w:p w14:paraId="51A3CF0F"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2.4  التيار الرابع: مشروع أسلمة المعرفة</w:t>
      </w:r>
      <w:r>
        <w:fldChar w:fldCharType="begin"/>
      </w:r>
      <w:r>
        <w:instrText xml:space="preserve"> TC "2.4  التيار الرابع: مشروع أسلمة المعرفة" \l 2 </w:instrText>
      </w:r>
      <w:r>
        <w:fldChar w:fldCharType="end"/>
      </w:r>
    </w:p>
    <w:p w14:paraId="144B4CBE"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يمثّل مشروع أسلمة المعرفة (Islamization of Knowledge) أهم محاولة منهجية في القرن العشرين لبناء إطار معرفي إسلامي بديل. ارتبط باسم إسماعيل راجي الفاروقي (1921-1986) منذ لقاء لوغانو في سويسرا عام 1977، ثم تبلور مؤسسيًا في المعهد العالمي للفكر الإسلامي (IIIT) عام 1981.</w:t>
      </w:r>
    </w:p>
    <w:p w14:paraId="27CBC3C8"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 xml:space="preserve">مسار المشروع: من لوغانو إلى الجامعات</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بدأ المسار في لقاء لوغانو بسويسرا عام 1977، الذي مهّد لقيام المعهد، وعرض فيه الفاروقي رؤيته لتكامل الوحي والمعرفة الحديثة. ثم تأسس المعهد العالمي للفكر الإسلامي (IIIT) في واشنطن عام 1981 ذراعًا مؤسسية للمشروع، وأصدر الفاروقي عام 1982 «أسلمة المعرفة: المبادئ العامة وخطة العمل» باثنتي عشرة خطوة لأسلمة العلوم، وانعقد في العام نفسه المؤتمر الدولي الأول لأسلمة المعرفة في إسلام آباد.</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ثم جاءت الضربة. اغتيل الفاروقي في بنسلفانيا عام 1986، ففقد المشروع قائده المؤسس قبل أن ينضج. ولما تولى طه جابر العلواني رئاسة المعهد عام 1988 انتقل الخطاب من «الأسلمة» إلى «منهجية المعرفة الإسلامية»، وأقرأ في هذا التحول، وهو ترجيح مني، وعيًا مبكرًا بأن الكلمة الأولى كانت أوسع من أدواتها. وفي 1993 كتب أبو سليمان «أزمة العقل المسلم»، نقدًا ذاتيًا معمّقًا لما أخفق فيه المشروع. ومنذ مطلع الألفية انتشرت أقسام «الاقتصاد الإسلامي» في الجامعات، ويرى منتقدون من داخلها أن كثيرًا منها أسلمة شكلية.</w:t>
      </w:r>
    </w:p>
    <w:p w14:paraId="04B41468"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ما أنجزه المشروع، ولماذا لم ينتج نظرية إدارية</w:t>
      </w:r>
    </w:p>
    <w:p w14:paraId="0B7F882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أرسى الفاروقي وزملاؤه أسسًا يبني عليها هذا المشروع: نقد الأحادية المعرفية الغربية، والدعوة إلى تكامل المعرفة بين الوحي والعقل والتجربة، والتأكيد أن المعرفة تحمل قيمًا ورؤى. وهذا دَين أعترف به.</w:t>
      </w:r>
    </w:p>
    <w:p w14:paraId="36977772"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غير أن الأسلمة لم تنتج نظرية إدارية قرآنية مستقلة قابلة للاختبار. وأرى ذلك من حدود المشروع أكثر منه تقصيرًا من أصحابه. فالفاروقي عالم أديان مقارنة لا عالم إدارة، والمشروع أراد إصلاح العلوم الاجتماعية كلها لا الإدارة وحدها، فجاءت النتيجة إطارًا فلسفيًا عامًا بلا أدوات تشغيلية في الإدارة. والانتقال من الفلسفة إلى النظرية الإدارية يحتاج أدوات من نوع آخر، هي ما يحاول الكتاب بناءه.</w:t>
      </w:r>
    </w:p>
    <w:p w14:paraId="6BCE0F20"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al-Faruqi, I. (1982). Islamization of Knowledge. IIIT. | Abu Sulayman, A. (1993). Crisis in the Muslim Mind. IIIT. | al-Alwani, T. J. (1995). The Islamization of Knowledge: Yesterday and Today. IIIT.</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ويبقى التحدي الذي صاغه الفاروقي في «أسلمة المعرفة: المبادئ العامة وخطة العمل» (1982) قائمًا. فالجمع بين نظامَي المعرفة، الموروث والحديث، هو عنده التحدي الفكري الأكبر أمام العلماء المسلمين. مرّ على ذلك أكثر من أربعين عامًا. ومن أسباب بقاء التحدي أن «التكامل» ظل شعارًا فلسفيًا لم يتحول إلى منهجية بحث في حقول بعينها. وهذا الكتاب محاولة لفعل ذلك في حقل واحد: الإدارة.</w:t>
      </w:r>
    </w:p>
    <w:p w14:paraId="4A991C5C"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2.5  التيار الخامس: هذا المشروع والانطلاق من أقومية القرآن</w:t>
      </w:r>
      <w:r>
        <w:fldChar w:fldCharType="begin"/>
      </w:r>
      <w:r>
        <w:instrText xml:space="preserve"> TC "2.5  التيار الخامس: هذا المشروع والانطلاق من أقومية القرآن" \l 2 </w:instrText>
      </w:r>
      <w:r>
        <w:fldChar w:fldCharType="end"/>
      </w:r>
    </w:p>
    <w:p w14:paraId="6EE1D434"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بعد التيارات الأربعة يأتي دور المشروع نفسه. وأفضّل أن أحدد موقعه بما يقدّمه، لا بما يرفضه فقط، في خمس نقاط تمايز:</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3360"/>
        <w:gridCol w:w="6300"/>
      </w:tblGrid>
      <w:tr w:rsidR="00F17EAC" w:rsidRPr="00D65A27" w14:paraId="658B0999" w:rsidTr="00201A65">
        <w:tc>
          <w:tcPr>
            <w:tcW w:w="420" w:type="dxa"/>
            <w:shd w:val="clear" w:color="auto" w:fill="1F3864"/>
            <w:tcMar>
              <w:top w:w="40" w:type="dxa"/>
              <w:left w:w="110" w:type="dxa"/>
              <w:bottom w:w="40" w:type="dxa"/>
              <w:right w:w="110" w:type="dxa"/>
            </w:tcMar>
            <w:vAlign w:val="center"/>
          </w:tcPr>
          <w:p w14:paraId="7B490C4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w:t>
            </w:r>
          </w:p>
        </w:tc>
        <w:tc>
          <w:tcPr>
            <w:tcW w:w="3360" w:type="dxa"/>
            <w:shd w:val="clear" w:color="auto" w:fill="1F3864"/>
            <w:tcMar>
              <w:top w:w="40" w:type="dxa"/>
              <w:left w:w="110" w:type="dxa"/>
              <w:bottom w:w="40" w:type="dxa"/>
              <w:right w:w="110" w:type="dxa"/>
            </w:tcMar>
            <w:vAlign w:val="center"/>
          </w:tcPr>
          <w:p w14:paraId="3C684D4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نقطة التمايز</w:t>
            </w:r>
          </w:p>
        </w:tc>
        <w:tc>
          <w:tcPr>
            <w:tcW w:w="6300" w:type="dxa"/>
            <w:shd w:val="clear" w:color="auto" w:fill="1F3864"/>
            <w:tcMar>
              <w:top w:w="40" w:type="dxa"/>
              <w:left w:w="110" w:type="dxa"/>
              <w:bottom w:w="40" w:type="dxa"/>
              <w:right w:w="110" w:type="dxa"/>
            </w:tcMar>
            <w:vAlign w:val="center"/>
          </w:tcPr>
          <w:p w14:paraId="0869FFE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كيف تتحقق في هذا الكتاب</w:t>
            </w:r>
          </w:p>
        </w:tc>
      </w:tr>
      <w:tr w:rsidR="00F17EAC" w:rsidRPr="00D65A27" w14:paraId="7A088D94" w:rsidTr="00201A65">
        <w:tc>
          <w:tcPr>
            <w:tcW w:w="420" w:type="dxa"/>
            <w:shd w:val="clear" w:color="auto" w:fill="D6E4F0"/>
            <w:tcMar>
              <w:top w:w="40" w:type="dxa"/>
              <w:left w:w="110" w:type="dxa"/>
              <w:bottom w:w="40" w:type="dxa"/>
              <w:right w:w="110" w:type="dxa"/>
            </w:tcMar>
            <w:vAlign w:val="center"/>
          </w:tcPr>
          <w:p w14:paraId="21FC13C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56082"/>
                <w:sz w:val="26"/>
                <w:szCs w:val="26"/>
                <w:rtl/>
              </w:rPr>
              <w:t>1</w:t>
            </w:r>
          </w:p>
        </w:tc>
        <w:tc>
          <w:tcPr>
            <w:tcW w:w="3360" w:type="dxa"/>
            <w:shd w:val="clear" w:color="auto" w:fill="F8F8F8"/>
            <w:tcMar>
              <w:top w:w="40" w:type="dxa"/>
              <w:left w:w="110" w:type="dxa"/>
              <w:bottom w:w="40" w:type="dxa"/>
              <w:right w:w="110" w:type="dxa"/>
            </w:tcMar>
            <w:vAlign w:val="center"/>
          </w:tcPr>
          <w:p w14:paraId="5E8F103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نقطة الانطلاق: من القرآن نحو الإدارة</w:t>
            </w:r>
          </w:p>
        </w:tc>
        <w:tc>
          <w:tcPr>
            <w:tcW w:w="6300" w:type="dxa"/>
            <w:shd w:val="clear" w:color="auto" w:fill="EBF5FB"/>
            <w:tcMar>
              <w:top w:w="40" w:type="dxa"/>
              <w:left w:w="110" w:type="dxa"/>
              <w:bottom w:w="40" w:type="dxa"/>
              <w:right w:w="110" w:type="dxa"/>
            </w:tcMar>
            <w:vAlign w:val="center"/>
          </w:tcPr>
          <w:p w14:paraId="316E92F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يبدأ من القرآن بسؤال مفتوح ويبني ما ينبثق منه، ولا يبحث لنظرية غربية عن سند قرآني.</w:t>
            </w:r>
          </w:p>
        </w:tc>
      </w:tr>
      <w:tr w:rsidR="00F17EAC" w:rsidRPr="00D65A27" w14:paraId="17B922A0" w:rsidTr="00201A65">
        <w:tc>
          <w:tcPr>
            <w:tcW w:w="420" w:type="dxa"/>
            <w:shd w:val="clear" w:color="auto" w:fill="FFF2CC"/>
            <w:tcMar>
              <w:top w:w="40" w:type="dxa"/>
              <w:left w:w="110" w:type="dxa"/>
              <w:bottom w:w="40" w:type="dxa"/>
              <w:right w:w="110" w:type="dxa"/>
            </w:tcMar>
            <w:vAlign w:val="center"/>
          </w:tcPr>
          <w:p w14:paraId="352C590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2</w:t>
            </w:r>
          </w:p>
        </w:tc>
        <w:tc>
          <w:tcPr>
            <w:tcW w:w="3360" w:type="dxa"/>
            <w:shd w:val="clear" w:color="auto" w:fill="FFFFFF"/>
            <w:tcMar>
              <w:top w:w="40" w:type="dxa"/>
              <w:left w:w="110" w:type="dxa"/>
              <w:bottom w:w="40" w:type="dxa"/>
              <w:right w:w="110" w:type="dxa"/>
            </w:tcMar>
            <w:vAlign w:val="center"/>
          </w:tcPr>
          <w:p w14:paraId="016061E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أدوات اشتقاق محكمة</w:t>
            </w:r>
          </w:p>
        </w:tc>
        <w:tc>
          <w:tcPr>
            <w:tcW w:w="6300" w:type="dxa"/>
            <w:shd w:val="clear" w:color="auto" w:fill="FFFFFF"/>
            <w:tcMar>
              <w:top w:w="40" w:type="dxa"/>
              <w:left w:w="110" w:type="dxa"/>
              <w:bottom w:w="40" w:type="dxa"/>
              <w:right w:w="110" w:type="dxa"/>
            </w:tcMar>
            <w:vAlign w:val="center"/>
          </w:tcPr>
          <w:p w14:paraId="69986DC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سلم يبيّن الانتقال من الدلالة القرآنية إلى المفهوم ثم المبدأ ثم الفرضية ثم النموذج ثم الاختبار، مع إعلان درجة الاجتهاد في كل مستوى. ولم أجد له، في حدود اطلاعي، نظيرًا مكتملًا (الفصل الخامس).</w:t>
            </w:r>
          </w:p>
        </w:tc>
      </w:tr>
      <w:tr w:rsidR="00F17EAC" w:rsidRPr="00D65A27" w14:paraId="08A8333C" w:rsidTr="00201A65">
        <w:tc>
          <w:tcPr>
            <w:tcW w:w="420" w:type="dxa"/>
            <w:shd w:val="clear" w:color="auto" w:fill="EBF5E0"/>
            <w:tcMar>
              <w:top w:w="40" w:type="dxa"/>
              <w:left w:w="110" w:type="dxa"/>
              <w:bottom w:w="40" w:type="dxa"/>
              <w:right w:w="110" w:type="dxa"/>
            </w:tcMar>
            <w:vAlign w:val="center"/>
          </w:tcPr>
          <w:p w14:paraId="3472083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3</w:t>
            </w:r>
          </w:p>
        </w:tc>
        <w:tc>
          <w:tcPr>
            <w:tcW w:w="3360" w:type="dxa"/>
            <w:shd w:val="clear" w:color="auto" w:fill="F8F8F8"/>
            <w:tcMar>
              <w:top w:w="40" w:type="dxa"/>
              <w:left w:w="110" w:type="dxa"/>
              <w:bottom w:w="40" w:type="dxa"/>
              <w:right w:w="110" w:type="dxa"/>
            </w:tcMar>
            <w:vAlign w:val="center"/>
          </w:tcPr>
          <w:p w14:paraId="15B16F9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الاختبارية الصارمة</w:t>
            </w:r>
          </w:p>
        </w:tc>
        <w:tc>
          <w:tcPr>
            <w:tcW w:w="6300" w:type="dxa"/>
            <w:shd w:val="clear" w:color="auto" w:fill="EBF5FB"/>
            <w:tcMar>
              <w:top w:w="40" w:type="dxa"/>
              <w:left w:w="110" w:type="dxa"/>
              <w:bottom w:w="40" w:type="dxa"/>
              <w:right w:w="110" w:type="dxa"/>
            </w:tcMar>
            <w:vAlign w:val="center"/>
          </w:tcPr>
          <w:p w14:paraId="531285E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فرضية صفرية تعلن فشل المشروع إن أثبت ناقد أن مخرجاته تُشتق من مصادر بشرية دون القرآن، وبروتوكول يحدد كيف يُختبر كل نموذج ميدانيًا (الفصل الثالث).</w:t>
            </w:r>
          </w:p>
        </w:tc>
      </w:tr>
      <w:tr w:rsidR="00F17EAC" w:rsidRPr="00D65A27" w14:paraId="2720BA6D" w:rsidTr="00201A65">
        <w:tc>
          <w:tcPr>
            <w:tcW w:w="420" w:type="dxa"/>
            <w:shd w:val="clear" w:color="auto" w:fill="F2E8F8"/>
            <w:tcMar>
              <w:top w:w="40" w:type="dxa"/>
              <w:left w:w="110" w:type="dxa"/>
              <w:bottom w:w="40" w:type="dxa"/>
              <w:right w:w="110" w:type="dxa"/>
            </w:tcMar>
            <w:vAlign w:val="center"/>
          </w:tcPr>
          <w:p w14:paraId="37C2346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lastRenderedPageBreak/>
              <w:t>4</w:t>
            </w:r>
          </w:p>
        </w:tc>
        <w:tc>
          <w:tcPr>
            <w:tcW w:w="3360" w:type="dxa"/>
            <w:shd w:val="clear" w:color="auto" w:fill="FFFFFF"/>
            <w:tcMar>
              <w:top w:w="40" w:type="dxa"/>
              <w:left w:w="110" w:type="dxa"/>
              <w:bottom w:w="40" w:type="dxa"/>
              <w:right w:w="110" w:type="dxa"/>
            </w:tcMar>
            <w:vAlign w:val="center"/>
          </w:tcPr>
          <w:p w14:paraId="30602DD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الأمانة في الإعلان</w:t>
            </w:r>
          </w:p>
        </w:tc>
        <w:tc>
          <w:tcPr>
            <w:tcW w:w="6300" w:type="dxa"/>
            <w:shd w:val="clear" w:color="auto" w:fill="FFFFFF"/>
            <w:tcMar>
              <w:top w:w="40" w:type="dxa"/>
              <w:left w:w="110" w:type="dxa"/>
              <w:bottom w:w="40" w:type="dxa"/>
              <w:right w:w="110" w:type="dxa"/>
            </w:tcMar>
            <w:vAlign w:val="center"/>
          </w:tcPr>
          <w:p w14:paraId="74CAE784"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يعلن كل ادعاء مستواه في سلم الاشتقاق وهامش عدم اليقين فيه.</w:t>
            </w:r>
          </w:p>
        </w:tc>
      </w:tr>
      <w:tr w:rsidR="00F17EAC" w:rsidRPr="00D65A27" w14:paraId="760D4538" w:rsidTr="00201A65">
        <w:tc>
          <w:tcPr>
            <w:tcW w:w="420" w:type="dxa"/>
            <w:shd w:val="clear" w:color="auto" w:fill="FFF0F0"/>
            <w:tcMar>
              <w:top w:w="40" w:type="dxa"/>
              <w:left w:w="110" w:type="dxa"/>
              <w:bottom w:w="40" w:type="dxa"/>
              <w:right w:w="110" w:type="dxa"/>
            </w:tcMar>
            <w:vAlign w:val="center"/>
          </w:tcPr>
          <w:p w14:paraId="2D9CAAA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00000"/>
                <w:sz w:val="26"/>
                <w:szCs w:val="26"/>
                <w:rtl/>
              </w:rPr>
              <w:t>5</w:t>
            </w:r>
          </w:p>
        </w:tc>
        <w:tc>
          <w:tcPr>
            <w:tcW w:w="3360" w:type="dxa"/>
            <w:shd w:val="clear" w:color="auto" w:fill="F8F8F8"/>
            <w:tcMar>
              <w:top w:w="40" w:type="dxa"/>
              <w:left w:w="110" w:type="dxa"/>
              <w:bottom w:w="40" w:type="dxa"/>
              <w:right w:w="110" w:type="dxa"/>
            </w:tcMar>
            <w:vAlign w:val="center"/>
          </w:tcPr>
          <w:p w14:paraId="6E4BDEA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السنة بيان لا منشأ</w:t>
            </w:r>
          </w:p>
        </w:tc>
        <w:tc>
          <w:tcPr>
            <w:tcW w:w="6300" w:type="dxa"/>
            <w:shd w:val="clear" w:color="auto" w:fill="EBF5FB"/>
            <w:tcMar>
              <w:top w:w="40" w:type="dxa"/>
              <w:left w:w="110" w:type="dxa"/>
              <w:bottom w:w="40" w:type="dxa"/>
              <w:right w:w="110" w:type="dxa"/>
            </w:tcMar>
            <w:vAlign w:val="center"/>
          </w:tcPr>
          <w:p w14:paraId="6FAA5F0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القرآن المنشأ الحصري للأفكار، والسنة تبيّن وتطبّق، والتفاسير والسيرة مفاتيح للفهم، في كل بطاقة هوية معرفية (الفصل الرابع).</w:t>
            </w:r>
          </w:p>
        </w:tc>
      </w:tr>
    </w:tbl>
    <w:p w14:paraId="76256AE7"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2.3: خمس نقاط تمايز محددة لهذا المشروع.</w:t>
      </w:r>
    </w:p>
    <w:p w14:paraId="056E5745"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 xml:space="preserve">التيارات الخمسة في نظرة واحدة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0"/>
        <w:gridCol w:w="1680"/>
        <w:gridCol w:w="1680"/>
        <w:gridCol w:w="1680"/>
        <w:gridCol w:w="1680"/>
        <w:gridCol w:w="2100"/>
      </w:tblGrid>
      <w:tr w:rsidR="00F17EAC" w:rsidRPr="00D65A27" w14:paraId="42CAD50D" w:rsidTr="00201A65">
        <w:tc>
          <w:tcPr>
            <w:tcW w:w="1260" w:type="dxa"/>
            <w:shd w:val="clear" w:color="auto" w:fill="595959"/>
            <w:tcMar>
              <w:top w:w="40" w:type="dxa"/>
              <w:left w:w="110" w:type="dxa"/>
              <w:bottom w:w="40" w:type="dxa"/>
              <w:right w:w="110" w:type="dxa"/>
            </w:tcMar>
            <w:vAlign w:val="center"/>
          </w:tcPr>
          <w:p w14:paraId="7516B44D" w:rsidR="00F17EAC" w:rsidRPr="00D65A27" w:rsidRDefault="00F17EAC" w:rsidP="00201A65">
            <w:pPr>
              <w:bidi/>
              <w:spacing w:before="20" w:after="20"/>
              <w:rPr>
                <w:rFonts w:ascii="Sakkal Majalla" w:hAnsi="Sakkal Majalla" w:cs="Sakkal Majalla"/>
                <w:sz w:val="28"/>
                <w:szCs w:val="28"/>
              </w:rPr>
            </w:pPr>
          </w:p>
        </w:tc>
        <w:tc>
          <w:tcPr>
            <w:tcW w:w="1680" w:type="dxa"/>
            <w:shd w:val="clear" w:color="auto" w:fill="595959"/>
            <w:tcMar>
              <w:top w:w="40" w:type="dxa"/>
              <w:left w:w="110" w:type="dxa"/>
              <w:bottom w:w="40" w:type="dxa"/>
              <w:right w:w="110" w:type="dxa"/>
            </w:tcMar>
            <w:vAlign w:val="center"/>
          </w:tcPr>
          <w:p w14:paraId="030FDDB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الفكر الغربي</w:t>
            </w:r>
          </w:p>
        </w:tc>
        <w:tc>
          <w:tcPr>
            <w:tcW w:w="1680" w:type="dxa"/>
            <w:shd w:val="clear" w:color="auto" w:fill="595959"/>
            <w:tcMar>
              <w:top w:w="40" w:type="dxa"/>
              <w:left w:w="110" w:type="dxa"/>
              <w:bottom w:w="40" w:type="dxa"/>
              <w:right w:w="110" w:type="dxa"/>
            </w:tcMar>
            <w:vAlign w:val="center"/>
          </w:tcPr>
          <w:p w14:paraId="12B8A28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التراث الإسلامي</w:t>
            </w:r>
          </w:p>
        </w:tc>
        <w:tc>
          <w:tcPr>
            <w:tcW w:w="1680" w:type="dxa"/>
            <w:shd w:val="clear" w:color="auto" w:fill="595959"/>
            <w:tcMar>
              <w:top w:w="40" w:type="dxa"/>
              <w:left w:w="110" w:type="dxa"/>
              <w:bottom w:w="40" w:type="dxa"/>
              <w:right w:w="110" w:type="dxa"/>
            </w:tcMar>
            <w:vAlign w:val="center"/>
          </w:tcPr>
          <w:p w14:paraId="5040A72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الإدارة الإسلامية</w:t>
            </w:r>
          </w:p>
        </w:tc>
        <w:tc>
          <w:tcPr>
            <w:tcW w:w="1680" w:type="dxa"/>
            <w:shd w:val="clear" w:color="auto" w:fill="595959"/>
            <w:tcMar>
              <w:top w:w="40" w:type="dxa"/>
              <w:left w:w="110" w:type="dxa"/>
              <w:bottom w:w="40" w:type="dxa"/>
              <w:right w:w="110" w:type="dxa"/>
            </w:tcMar>
            <w:vAlign w:val="center"/>
          </w:tcPr>
          <w:p w14:paraId="5B589EC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أسلمة المعرفة</w:t>
            </w:r>
          </w:p>
        </w:tc>
        <w:tc>
          <w:tcPr>
            <w:tcW w:w="2100" w:type="dxa"/>
            <w:shd w:val="clear" w:color="auto" w:fill="375623"/>
            <w:tcMar>
              <w:top w:w="40" w:type="dxa"/>
              <w:left w:w="110" w:type="dxa"/>
              <w:bottom w:w="40" w:type="dxa"/>
              <w:right w:w="110" w:type="dxa"/>
            </w:tcMar>
            <w:vAlign w:val="center"/>
          </w:tcPr>
          <w:p w14:paraId="71CF8FC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 xml:space="preserve">هذا المشروع </w:t>
            </w:r>
            <w:r w:rsidRPr="00D65A27">
              <w:rPr>
                <w:rFonts w:ascii="Segoe UI Symbol" w:hAnsi="Segoe UI Symbol" w:cs="Segoe UI Symbol" w:hint="cs"/>
                <w:b/>
                <w:bCs/>
                <w:color w:val="FFFFFF"/>
                <w:sz w:val="26"/>
                <w:szCs w:val="26"/>
                <w:rtl/>
              </w:rPr>
              <w:t>★</w:t>
            </w:r>
          </w:p>
        </w:tc>
      </w:tr>
      <w:tr w:rsidR="00F17EAC" w:rsidRPr="00D65A27" w14:paraId="69090280" w:rsidTr="00201A65">
        <w:tc>
          <w:tcPr>
            <w:tcW w:w="1260" w:type="dxa"/>
            <w:shd w:val="clear" w:color="auto" w:fill="EBF5FB"/>
            <w:tcMar>
              <w:top w:w="40" w:type="dxa"/>
              <w:left w:w="110" w:type="dxa"/>
              <w:bottom w:w="40" w:type="dxa"/>
              <w:right w:w="110" w:type="dxa"/>
            </w:tcMar>
            <w:vAlign w:val="center"/>
          </w:tcPr>
          <w:p w14:paraId="7A5C29F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نقطة البدء</w:t>
            </w:r>
          </w:p>
        </w:tc>
        <w:tc>
          <w:tcPr>
            <w:tcW w:w="1680" w:type="dxa"/>
            <w:shd w:val="clear" w:color="auto" w:fill="F5F5F5"/>
            <w:tcMar>
              <w:top w:w="40" w:type="dxa"/>
              <w:left w:w="110" w:type="dxa"/>
              <w:bottom w:w="40" w:type="dxa"/>
              <w:right w:w="110" w:type="dxa"/>
            </w:tcMar>
            <w:vAlign w:val="center"/>
          </w:tcPr>
          <w:p w14:paraId="3CC2C53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التجربة البشرية</w:t>
            </w:r>
          </w:p>
        </w:tc>
        <w:tc>
          <w:tcPr>
            <w:tcW w:w="1680" w:type="dxa"/>
            <w:shd w:val="clear" w:color="auto" w:fill="FFF2CC"/>
            <w:tcMar>
              <w:top w:w="40" w:type="dxa"/>
              <w:left w:w="110" w:type="dxa"/>
              <w:bottom w:w="40" w:type="dxa"/>
              <w:right w:w="110" w:type="dxa"/>
            </w:tcMar>
            <w:vAlign w:val="center"/>
          </w:tcPr>
          <w:p w14:paraId="1713C85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الخبرة التاريخية</w:t>
            </w:r>
          </w:p>
        </w:tc>
        <w:tc>
          <w:tcPr>
            <w:tcW w:w="1680" w:type="dxa"/>
            <w:shd w:val="clear" w:color="auto" w:fill="F2E8F8"/>
            <w:tcMar>
              <w:top w:w="40" w:type="dxa"/>
              <w:left w:w="110" w:type="dxa"/>
              <w:bottom w:w="40" w:type="dxa"/>
              <w:right w:w="110" w:type="dxa"/>
            </w:tcMar>
            <w:vAlign w:val="center"/>
          </w:tcPr>
          <w:p w14:paraId="6CF9556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xml:space="preserve">النظرية الغربية </w:t>
            </w:r>
            <w:r w:rsidRPr="00D65A27">
              <w:rPr>
                <w:rFonts w:hint="cs"/>
                <w:color w:val="000000"/>
                <w:sz w:val="26"/>
                <w:szCs w:val="26"/>
                <w:rtl/>
              </w:rPr>
              <w:t>←</w:t>
            </w:r>
            <w:r w:rsidRPr="00D65A27">
              <w:rPr>
                <w:rFonts w:ascii="Sakkal Majalla" w:hAnsi="Sakkal Majalla" w:cs="Sakkal Majalla"/>
                <w:color w:val="000000"/>
                <w:sz w:val="26"/>
                <w:szCs w:val="26"/>
                <w:rtl/>
              </w:rPr>
              <w:t xml:space="preserve"> </w:t>
            </w:r>
            <w:r w:rsidRPr="00D65A27">
              <w:rPr>
                <w:rFonts w:ascii="Sakkal Majalla" w:hAnsi="Sakkal Majalla" w:cs="Sakkal Majalla" w:hint="cs"/>
                <w:color w:val="000000"/>
                <w:sz w:val="26"/>
                <w:szCs w:val="26"/>
                <w:rtl/>
              </w:rPr>
              <w:t>الإسلام</w:t>
            </w:r>
          </w:p>
        </w:tc>
        <w:tc>
          <w:tcPr>
            <w:tcW w:w="1680" w:type="dxa"/>
            <w:shd w:val="clear" w:color="auto" w:fill="FFF5E0"/>
            <w:tcMar>
              <w:top w:w="40" w:type="dxa"/>
              <w:left w:w="110" w:type="dxa"/>
              <w:bottom w:w="40" w:type="dxa"/>
              <w:right w:w="110" w:type="dxa"/>
            </w:tcMar>
            <w:vAlign w:val="center"/>
          </w:tcPr>
          <w:p w14:paraId="344EE35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الفلسفة الإسلامية</w:t>
            </w:r>
          </w:p>
        </w:tc>
        <w:tc>
          <w:tcPr>
            <w:tcW w:w="2100" w:type="dxa"/>
            <w:shd w:val="clear" w:color="auto" w:fill="EBF5E0"/>
            <w:tcMar>
              <w:top w:w="40" w:type="dxa"/>
              <w:left w:w="110" w:type="dxa"/>
              <w:bottom w:w="40" w:type="dxa"/>
              <w:right w:w="110" w:type="dxa"/>
            </w:tcMar>
            <w:vAlign w:val="center"/>
          </w:tcPr>
          <w:p w14:paraId="5173F84A"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 xml:space="preserve">القرآن الكريم </w:t>
            </w:r>
            <w:r w:rsidRPr="00D65A27">
              <w:rPr>
                <w:rFonts w:hint="cs"/>
                <w:b/>
                <w:bCs/>
                <w:color w:val="375623"/>
                <w:sz w:val="26"/>
                <w:szCs w:val="26"/>
                <w:rtl/>
              </w:rPr>
              <w:t>←</w:t>
            </w:r>
            <w:r w:rsidRPr="00D65A27">
              <w:rPr>
                <w:rFonts w:ascii="Sakkal Majalla" w:hAnsi="Sakkal Majalla" w:cs="Sakkal Majalla"/>
                <w:b/>
                <w:bCs/>
                <w:color w:val="375623"/>
                <w:sz w:val="26"/>
                <w:szCs w:val="26"/>
                <w:rtl/>
              </w:rPr>
              <w:t xml:space="preserve"> </w:t>
            </w:r>
            <w:r w:rsidRPr="00D65A27">
              <w:rPr>
                <w:rFonts w:ascii="Sakkal Majalla" w:hAnsi="Sakkal Majalla" w:cs="Sakkal Majalla" w:hint="cs"/>
                <w:b/>
                <w:bCs/>
                <w:color w:val="375623"/>
                <w:sz w:val="26"/>
                <w:szCs w:val="26"/>
                <w:rtl/>
              </w:rPr>
              <w:t>الإدارة</w:t>
            </w:r>
          </w:p>
        </w:tc>
      </w:tr>
      <w:tr w:rsidR="00F17EAC" w:rsidRPr="00D65A27" w14:paraId="1DCDD2E6" w:rsidTr="00201A65">
        <w:tc>
          <w:tcPr>
            <w:tcW w:w="1260" w:type="dxa"/>
            <w:shd w:val="clear" w:color="auto" w:fill="FFFFFF"/>
            <w:tcMar>
              <w:top w:w="40" w:type="dxa"/>
              <w:left w:w="110" w:type="dxa"/>
              <w:bottom w:w="40" w:type="dxa"/>
              <w:right w:w="110" w:type="dxa"/>
            </w:tcMar>
            <w:vAlign w:val="center"/>
          </w:tcPr>
          <w:p w14:paraId="62464BC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الأداة الرئيسية</w:t>
            </w:r>
          </w:p>
        </w:tc>
        <w:tc>
          <w:tcPr>
            <w:tcW w:w="1680" w:type="dxa"/>
            <w:shd w:val="clear" w:color="auto" w:fill="FFFFFF"/>
            <w:tcMar>
              <w:top w:w="40" w:type="dxa"/>
              <w:left w:w="110" w:type="dxa"/>
              <w:bottom w:w="40" w:type="dxa"/>
              <w:right w:w="110" w:type="dxa"/>
            </w:tcMar>
            <w:vAlign w:val="center"/>
          </w:tcPr>
          <w:p w14:paraId="3DD5429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المنهج التجريبي</w:t>
            </w:r>
          </w:p>
        </w:tc>
        <w:tc>
          <w:tcPr>
            <w:tcW w:w="1680" w:type="dxa"/>
            <w:shd w:val="clear" w:color="auto" w:fill="FFFFFF"/>
            <w:tcMar>
              <w:top w:w="40" w:type="dxa"/>
              <w:left w:w="110" w:type="dxa"/>
              <w:bottom w:w="40" w:type="dxa"/>
              <w:right w:w="110" w:type="dxa"/>
            </w:tcMar>
            <w:vAlign w:val="center"/>
          </w:tcPr>
          <w:p w14:paraId="39698BE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الفقه والمقاصد</w:t>
            </w:r>
          </w:p>
        </w:tc>
        <w:tc>
          <w:tcPr>
            <w:tcW w:w="1680" w:type="dxa"/>
            <w:shd w:val="clear" w:color="auto" w:fill="FFFFFF"/>
            <w:tcMar>
              <w:top w:w="40" w:type="dxa"/>
              <w:left w:w="110" w:type="dxa"/>
              <w:bottom w:w="40" w:type="dxa"/>
              <w:right w:w="110" w:type="dxa"/>
            </w:tcMar>
            <w:vAlign w:val="center"/>
          </w:tcPr>
          <w:p w14:paraId="2128007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لا أداة خاصة</w:t>
            </w:r>
          </w:p>
        </w:tc>
        <w:tc>
          <w:tcPr>
            <w:tcW w:w="1680" w:type="dxa"/>
            <w:shd w:val="clear" w:color="auto" w:fill="FFFFFF"/>
            <w:tcMar>
              <w:top w:w="40" w:type="dxa"/>
              <w:left w:w="110" w:type="dxa"/>
              <w:bottom w:w="40" w:type="dxa"/>
              <w:right w:w="110" w:type="dxa"/>
            </w:tcMar>
            <w:vAlign w:val="center"/>
          </w:tcPr>
          <w:p w14:paraId="16A6CB3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12 خطوة للفاروقي</w:t>
            </w:r>
          </w:p>
        </w:tc>
        <w:tc>
          <w:tcPr>
            <w:tcW w:w="2100" w:type="dxa"/>
            <w:shd w:val="clear" w:color="auto" w:fill="FFFFFF"/>
            <w:tcMar>
              <w:top w:w="40" w:type="dxa"/>
              <w:left w:w="110" w:type="dxa"/>
              <w:bottom w:w="40" w:type="dxa"/>
              <w:right w:w="110" w:type="dxa"/>
            </w:tcMar>
            <w:vAlign w:val="center"/>
          </w:tcPr>
          <w:p w14:paraId="17CFE69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سلم سباعي + بروتوكول + بطاقة</w:t>
            </w:r>
          </w:p>
        </w:tc>
      </w:tr>
      <w:tr w:rsidR="00F17EAC" w:rsidRPr="00D65A27" w14:paraId="7551FD61" w:rsidTr="00201A65">
        <w:tc>
          <w:tcPr>
            <w:tcW w:w="1260" w:type="dxa"/>
            <w:shd w:val="clear" w:color="auto" w:fill="FFFFFF"/>
            <w:tcMar>
              <w:top w:w="40" w:type="dxa"/>
              <w:left w:w="110" w:type="dxa"/>
              <w:bottom w:w="40" w:type="dxa"/>
              <w:right w:w="110" w:type="dxa"/>
            </w:tcMar>
            <w:vAlign w:val="center"/>
          </w:tcPr>
          <w:p w14:paraId="0BB02C7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نقطة القوة</w:t>
            </w:r>
          </w:p>
        </w:tc>
        <w:tc>
          <w:tcPr>
            <w:tcW w:w="1680" w:type="dxa"/>
            <w:shd w:val="clear" w:color="auto" w:fill="FFFFFF"/>
            <w:tcMar>
              <w:top w:w="40" w:type="dxa"/>
              <w:left w:w="110" w:type="dxa"/>
              <w:bottom w:w="40" w:type="dxa"/>
              <w:right w:w="110" w:type="dxa"/>
            </w:tcMar>
            <w:vAlign w:val="center"/>
          </w:tcPr>
          <w:p w14:paraId="00A5866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الصرامة المنهجية</w:t>
            </w:r>
          </w:p>
        </w:tc>
        <w:tc>
          <w:tcPr>
            <w:tcW w:w="1680" w:type="dxa"/>
            <w:shd w:val="clear" w:color="auto" w:fill="FFFFFF"/>
            <w:tcMar>
              <w:top w:w="40" w:type="dxa"/>
              <w:left w:w="110" w:type="dxa"/>
              <w:bottom w:w="40" w:type="dxa"/>
              <w:right w:w="110" w:type="dxa"/>
            </w:tcMar>
            <w:vAlign w:val="center"/>
          </w:tcPr>
          <w:p w14:paraId="6921DC5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الثراء التاريخي</w:t>
            </w:r>
          </w:p>
        </w:tc>
        <w:tc>
          <w:tcPr>
            <w:tcW w:w="1680" w:type="dxa"/>
            <w:shd w:val="clear" w:color="auto" w:fill="FFFFFF"/>
            <w:tcMar>
              <w:top w:w="40" w:type="dxa"/>
              <w:left w:w="110" w:type="dxa"/>
              <w:bottom w:w="40" w:type="dxa"/>
              <w:right w:w="110" w:type="dxa"/>
            </w:tcMar>
            <w:vAlign w:val="center"/>
          </w:tcPr>
          <w:p w14:paraId="530F7F1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فتح الباب الأكاديمي</w:t>
            </w:r>
          </w:p>
        </w:tc>
        <w:tc>
          <w:tcPr>
            <w:tcW w:w="1680" w:type="dxa"/>
            <w:shd w:val="clear" w:color="auto" w:fill="FFFFFF"/>
            <w:tcMar>
              <w:top w:w="40" w:type="dxa"/>
              <w:left w:w="110" w:type="dxa"/>
              <w:bottom w:w="40" w:type="dxa"/>
              <w:right w:w="110" w:type="dxa"/>
            </w:tcMar>
            <w:vAlign w:val="center"/>
          </w:tcPr>
          <w:p w14:paraId="148AF66A"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التأسيس الفلسفي</w:t>
            </w:r>
          </w:p>
        </w:tc>
        <w:tc>
          <w:tcPr>
            <w:tcW w:w="2100" w:type="dxa"/>
            <w:shd w:val="clear" w:color="auto" w:fill="FFFFFF"/>
            <w:tcMar>
              <w:top w:w="40" w:type="dxa"/>
              <w:left w:w="110" w:type="dxa"/>
              <w:bottom w:w="40" w:type="dxa"/>
              <w:right w:w="110" w:type="dxa"/>
            </w:tcMar>
            <w:vAlign w:val="center"/>
          </w:tcPr>
          <w:p w14:paraId="321BF34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الأصالة + الصرامة + الأدوات</w:t>
            </w:r>
          </w:p>
        </w:tc>
      </w:tr>
    </w:tbl>
    <w:p w14:paraId="657270B7"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2.4: المقارنة الشاملة بين التيارات الخمسة.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واللافت في هذه المقارنة صفّ «الأداة الرئيسية». فيه يظهر أضعف ما في التيار الثالث: لا أداة خاصة له. وعلى هذه الخانة بالذات يراهن المشروع. ولست غافلًا عن أن ما كُتب في عمود المشروع من «أصالة وصرامة وأدوات» وعدٌ ينتظر الوفاء، لا نتيجة متحققة؛ والوفاء به تحمله الفصول اللاحقة.</w:t>
      </w:r>
    </w:p>
    <w:p w14:paraId="0E198B4C"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2.6  لماذا لم تحلّ أسلمة المعرفة الإشكالية الإدارية: سبعة أسباب بنيوية</w:t>
      </w:r>
      <w:r>
        <w:fldChar w:fldCharType="begin"/>
      </w:r>
      <w:r>
        <w:instrText xml:space="preserve"> TC "2.6  لماذا لم تحلّ أسلمة المعرفة الإشكالية الإدارية: سبعة أسباب بنيوية" \l 2 </w:instrText>
      </w:r>
      <w:r>
        <w:fldChar w:fldCharType="end"/>
      </w:r>
    </w:p>
    <w:p w14:paraId="05019A36"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لا أقصد محاكمة السابقين. أقصد تشخيص الإشكالية حتى لا نعيد إنتاجها. وينتهي التشخيص إلى سبعة أسباب، أولها الجذر الذي تتفرع عنه الستة الأخرى:</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2520"/>
        <w:gridCol w:w="4620"/>
        <w:gridCol w:w="2520"/>
      </w:tblGrid>
      <w:tr w:rsidR="00F17EAC" w:rsidRPr="00D65A27" w14:paraId="50F86F3A" w:rsidTr="00201A65">
        <w:tc>
          <w:tcPr>
            <w:tcW w:w="420" w:type="dxa"/>
            <w:shd w:val="clear" w:color="auto" w:fill="1F3864"/>
            <w:tcMar>
              <w:top w:w="40" w:type="dxa"/>
              <w:left w:w="110" w:type="dxa"/>
              <w:bottom w:w="40" w:type="dxa"/>
              <w:right w:w="110" w:type="dxa"/>
            </w:tcMar>
            <w:vAlign w:val="center"/>
          </w:tcPr>
          <w:p w14:paraId="2985B48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w:t>
            </w:r>
          </w:p>
        </w:tc>
        <w:tc>
          <w:tcPr>
            <w:tcW w:w="2520" w:type="dxa"/>
            <w:shd w:val="clear" w:color="auto" w:fill="1F3864"/>
            <w:tcMar>
              <w:top w:w="40" w:type="dxa"/>
              <w:left w:w="110" w:type="dxa"/>
              <w:bottom w:w="40" w:type="dxa"/>
              <w:right w:w="110" w:type="dxa"/>
            </w:tcMar>
            <w:vAlign w:val="center"/>
          </w:tcPr>
          <w:p w14:paraId="096C622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السبب البنيوي</w:t>
            </w:r>
          </w:p>
        </w:tc>
        <w:tc>
          <w:tcPr>
            <w:tcW w:w="4620" w:type="dxa"/>
            <w:shd w:val="clear" w:color="auto" w:fill="1F3864"/>
            <w:tcMar>
              <w:top w:w="40" w:type="dxa"/>
              <w:left w:w="110" w:type="dxa"/>
              <w:bottom w:w="40" w:type="dxa"/>
              <w:right w:w="110" w:type="dxa"/>
            </w:tcMar>
            <w:vAlign w:val="center"/>
          </w:tcPr>
          <w:p w14:paraId="1DFD952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التشخيص التفصيلي</w:t>
            </w:r>
          </w:p>
        </w:tc>
        <w:tc>
          <w:tcPr>
            <w:tcW w:w="2520" w:type="dxa"/>
            <w:shd w:val="clear" w:color="auto" w:fill="1F3864"/>
            <w:tcMar>
              <w:top w:w="40" w:type="dxa"/>
              <w:left w:w="110" w:type="dxa"/>
              <w:bottom w:w="40" w:type="dxa"/>
              <w:right w:w="110" w:type="dxa"/>
            </w:tcMar>
            <w:vAlign w:val="center"/>
          </w:tcPr>
          <w:p w14:paraId="2450F5F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علاج هذا الكتاب</w:t>
            </w:r>
          </w:p>
        </w:tc>
      </w:tr>
      <w:tr w:rsidR="00F17EAC" w:rsidRPr="00D65A27" w14:paraId="2EDE9B04" w:rsidTr="00201A65">
        <w:tc>
          <w:tcPr>
            <w:tcW w:w="420" w:type="dxa"/>
            <w:shd w:val="clear" w:color="auto" w:fill="C00000"/>
            <w:tcMar>
              <w:top w:w="40" w:type="dxa"/>
              <w:left w:w="110" w:type="dxa"/>
              <w:bottom w:w="40" w:type="dxa"/>
              <w:right w:w="110" w:type="dxa"/>
            </w:tcMar>
            <w:vAlign w:val="center"/>
          </w:tcPr>
          <w:p w14:paraId="65CFD8E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1</w:t>
            </w:r>
          </w:p>
        </w:tc>
        <w:tc>
          <w:tcPr>
            <w:tcW w:w="2520" w:type="dxa"/>
            <w:shd w:val="clear" w:color="auto" w:fill="FFF5F5"/>
            <w:tcMar>
              <w:top w:w="40" w:type="dxa"/>
              <w:left w:w="110" w:type="dxa"/>
              <w:bottom w:w="40" w:type="dxa"/>
              <w:right w:w="110" w:type="dxa"/>
            </w:tcMar>
            <w:vAlign w:val="center"/>
          </w:tcPr>
          <w:p w14:paraId="71C06DF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C00000"/>
                <w:sz w:val="26"/>
                <w:szCs w:val="26"/>
                <w:rtl/>
              </w:rPr>
              <w:t>القولبة: الأسر داخل الإطار الغربي (السبب الجذري)</w:t>
            </w:r>
          </w:p>
        </w:tc>
        <w:tc>
          <w:tcPr>
            <w:tcW w:w="4620" w:type="dxa"/>
            <w:shd w:val="clear" w:color="auto" w:fill="FFF8F8"/>
            <w:tcMar>
              <w:top w:w="40" w:type="dxa"/>
              <w:left w:w="110" w:type="dxa"/>
              <w:bottom w:w="40" w:type="dxa"/>
              <w:right w:w="110" w:type="dxa"/>
            </w:tcMar>
            <w:vAlign w:val="center"/>
          </w:tcPr>
          <w:p w14:paraId="7E481723"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أضعف أكثر من قرن من الهيمنة الثقافية الغربية قدرة كثير من العقول على التفكير خارج الإطار الغربي، حتى حين تظن أنها تعارضه (انظر 2.7). Ref: Said (1978). Orientalism.</w:t>
            </w:r>
          </w:p>
        </w:tc>
        <w:tc>
          <w:tcPr>
            <w:tcW w:w="2520" w:type="dxa"/>
            <w:shd w:val="clear" w:color="auto" w:fill="EBF5E0"/>
            <w:tcMar>
              <w:top w:w="40" w:type="dxa"/>
              <w:left w:w="110" w:type="dxa"/>
              <w:bottom w:w="40" w:type="dxa"/>
              <w:right w:w="110" w:type="dxa"/>
            </w:tcMar>
            <w:vAlign w:val="center"/>
          </w:tcPr>
          <w:p w14:paraId="2EAC9BB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 xml:space="preserve">تغيير نقطة الانطلاق من "غرب </w:t>
            </w:r>
            <w:r w:rsidRPr="00D65A27">
              <w:rPr>
                <w:rFonts w:hint="cs"/>
                <w:color w:val="375623"/>
                <w:sz w:val="26"/>
                <w:szCs w:val="26"/>
                <w:rtl/>
              </w:rPr>
              <w:t>←</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قرآن</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إلى</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قرآن</w:t>
            </w:r>
            <w:r w:rsidRPr="00D65A27">
              <w:rPr>
                <w:rFonts w:ascii="Sakkal Majalla" w:hAnsi="Sakkal Majalla" w:cs="Sakkal Majalla"/>
                <w:color w:val="375623"/>
                <w:sz w:val="26"/>
                <w:szCs w:val="26"/>
                <w:rtl/>
              </w:rPr>
              <w:t xml:space="preserve"> </w:t>
            </w:r>
            <w:r w:rsidRPr="00D65A27">
              <w:rPr>
                <w:rFonts w:hint="cs"/>
                <w:color w:val="375623"/>
                <w:sz w:val="26"/>
                <w:szCs w:val="26"/>
                <w:rtl/>
              </w:rPr>
              <w:t>←</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إدارة</w:t>
            </w:r>
            <w:r w:rsidRPr="00D65A27">
              <w:rPr>
                <w:rFonts w:ascii="Sakkal Majalla" w:hAnsi="Sakkal Majalla" w:cs="Sakkal Majalla"/>
                <w:color w:val="375623"/>
                <w:sz w:val="26"/>
                <w:szCs w:val="26"/>
                <w:rtl/>
              </w:rPr>
              <w:t>"</w:t>
            </w:r>
          </w:p>
        </w:tc>
      </w:tr>
      <w:tr w:rsidR="00F17EAC" w:rsidRPr="00D65A27" w14:paraId="052C46D0" w:rsidTr="00201A65">
        <w:tc>
          <w:tcPr>
            <w:tcW w:w="420" w:type="dxa"/>
            <w:shd w:val="clear" w:color="auto" w:fill="FFFFFF"/>
            <w:tcMar>
              <w:top w:w="40" w:type="dxa"/>
              <w:left w:w="110" w:type="dxa"/>
              <w:bottom w:w="40" w:type="dxa"/>
              <w:right w:w="110" w:type="dxa"/>
            </w:tcMar>
            <w:vAlign w:val="center"/>
          </w:tcPr>
          <w:p w14:paraId="2CEDB2A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2</w:t>
            </w:r>
          </w:p>
        </w:tc>
        <w:tc>
          <w:tcPr>
            <w:tcW w:w="2520" w:type="dxa"/>
            <w:shd w:val="clear" w:color="auto" w:fill="FFFFFF"/>
            <w:tcMar>
              <w:top w:w="40" w:type="dxa"/>
              <w:left w:w="110" w:type="dxa"/>
              <w:bottom w:w="40" w:type="dxa"/>
              <w:right w:w="110" w:type="dxa"/>
            </w:tcMar>
            <w:vAlign w:val="center"/>
          </w:tcPr>
          <w:p w14:paraId="35EAC3F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الخلط بين الإسلام والقرآن والتراث</w:t>
            </w:r>
          </w:p>
        </w:tc>
        <w:tc>
          <w:tcPr>
            <w:tcW w:w="4620" w:type="dxa"/>
            <w:shd w:val="clear" w:color="auto" w:fill="FFFFFF"/>
            <w:tcMar>
              <w:top w:w="40" w:type="dxa"/>
              <w:left w:w="110" w:type="dxa"/>
              <w:bottom w:w="40" w:type="dxa"/>
              <w:right w:w="110" w:type="dxa"/>
            </w:tcMar>
            <w:vAlign w:val="center"/>
          </w:tcPr>
          <w:p w14:paraId="0A6C059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معاملة "الإسلام" كتلة واحدة دون فصل القرآن (ثابت يقيني) عن التراث (اجتهاد متغير) والتجربة الحضارية (خبرة بشرية)، فتنتج ادعاءات فضفاضة يستحيل اختبارها.</w:t>
            </w:r>
          </w:p>
        </w:tc>
        <w:tc>
          <w:tcPr>
            <w:tcW w:w="2520" w:type="dxa"/>
            <w:shd w:val="clear" w:color="auto" w:fill="FFFFFF"/>
            <w:tcMar>
              <w:top w:w="40" w:type="dxa"/>
              <w:left w:w="110" w:type="dxa"/>
              <w:bottom w:w="40" w:type="dxa"/>
              <w:right w:w="110" w:type="dxa"/>
            </w:tcMar>
            <w:vAlign w:val="center"/>
          </w:tcPr>
          <w:p w14:paraId="6D2024A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مبدأ أقومية القرآن + هرم المصادر: كل مصدر في مكانه بدقة</w:t>
            </w:r>
          </w:p>
        </w:tc>
      </w:tr>
      <w:tr w:rsidR="00F17EAC" w:rsidRPr="00D65A27" w14:paraId="54DE5A8B" w:rsidTr="00201A65">
        <w:tc>
          <w:tcPr>
            <w:tcW w:w="420" w:type="dxa"/>
            <w:shd w:val="clear" w:color="auto" w:fill="D6E4F0"/>
            <w:tcMar>
              <w:top w:w="40" w:type="dxa"/>
              <w:left w:w="110" w:type="dxa"/>
              <w:bottom w:w="40" w:type="dxa"/>
              <w:right w:w="110" w:type="dxa"/>
            </w:tcMar>
            <w:vAlign w:val="center"/>
          </w:tcPr>
          <w:p w14:paraId="0EA5492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3</w:t>
            </w:r>
          </w:p>
        </w:tc>
        <w:tc>
          <w:tcPr>
            <w:tcW w:w="2520" w:type="dxa"/>
            <w:shd w:val="clear" w:color="auto" w:fill="F5F5F5"/>
            <w:tcMar>
              <w:top w:w="40" w:type="dxa"/>
              <w:left w:w="110" w:type="dxa"/>
              <w:bottom w:w="40" w:type="dxa"/>
              <w:right w:w="110" w:type="dxa"/>
            </w:tcMar>
            <w:vAlign w:val="center"/>
          </w:tcPr>
          <w:p w14:paraId="75F3D10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التوقف عند النقد دون البناء</w:t>
            </w:r>
          </w:p>
        </w:tc>
        <w:tc>
          <w:tcPr>
            <w:tcW w:w="4620" w:type="dxa"/>
            <w:shd w:val="clear" w:color="auto" w:fill="EBF5FB"/>
            <w:tcMar>
              <w:top w:w="40" w:type="dxa"/>
              <w:left w:w="110" w:type="dxa"/>
              <w:bottom w:w="40" w:type="dxa"/>
              <w:right w:w="110" w:type="dxa"/>
            </w:tcMar>
            <w:vAlign w:val="center"/>
          </w:tcPr>
          <w:p w14:paraId="25A6E96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نقد ضروري للإدارة الغربية لا ينتج بديلًا. ويرى أبو سليمان في «أزمة العقل المسلم» (1993) أن الأزمة في غياب البدائل أكثر منها في غياب النقد.</w:t>
            </w:r>
          </w:p>
        </w:tc>
        <w:tc>
          <w:tcPr>
            <w:tcW w:w="2520" w:type="dxa"/>
            <w:shd w:val="clear" w:color="auto" w:fill="E2EFDA"/>
            <w:tcMar>
              <w:top w:w="40" w:type="dxa"/>
              <w:left w:w="110" w:type="dxa"/>
              <w:bottom w:w="40" w:type="dxa"/>
              <w:right w:w="110" w:type="dxa"/>
            </w:tcMar>
            <w:vAlign w:val="center"/>
          </w:tcPr>
          <w:p w14:paraId="0F55425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خمس نقاط بناء إيجابي + أدوات تشغيلية</w:t>
            </w:r>
          </w:p>
        </w:tc>
      </w:tr>
      <w:tr w:rsidR="00F17EAC" w:rsidRPr="00D65A27" w14:paraId="5A7CEDEC" w:rsidTr="00201A65">
        <w:tc>
          <w:tcPr>
            <w:tcW w:w="420" w:type="dxa"/>
            <w:shd w:val="clear" w:color="auto" w:fill="FFFFFF"/>
            <w:tcMar>
              <w:top w:w="40" w:type="dxa"/>
              <w:left w:w="110" w:type="dxa"/>
              <w:bottom w:w="40" w:type="dxa"/>
              <w:right w:w="110" w:type="dxa"/>
            </w:tcMar>
            <w:vAlign w:val="center"/>
          </w:tcPr>
          <w:p w14:paraId="7144720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4</w:t>
            </w:r>
          </w:p>
        </w:tc>
        <w:tc>
          <w:tcPr>
            <w:tcW w:w="2520" w:type="dxa"/>
            <w:shd w:val="clear" w:color="auto" w:fill="FFFFFF"/>
            <w:tcMar>
              <w:top w:w="40" w:type="dxa"/>
              <w:left w:w="110" w:type="dxa"/>
              <w:bottom w:w="40" w:type="dxa"/>
              <w:right w:w="110" w:type="dxa"/>
            </w:tcMar>
            <w:vAlign w:val="center"/>
          </w:tcPr>
          <w:p w14:paraId="69D6F66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غياب نظرية المعرفة الوسيطة</w:t>
            </w:r>
          </w:p>
        </w:tc>
        <w:tc>
          <w:tcPr>
            <w:tcW w:w="4620" w:type="dxa"/>
            <w:shd w:val="clear" w:color="auto" w:fill="FFFFFF"/>
            <w:tcMar>
              <w:top w:w="40" w:type="dxa"/>
              <w:left w:w="110" w:type="dxa"/>
              <w:bottom w:w="40" w:type="dxa"/>
              <w:right w:w="110" w:type="dxa"/>
            </w:tcMar>
            <w:vAlign w:val="center"/>
          </w:tcPr>
          <w:p w14:paraId="76B74CB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جسر منهجيًا واضحًا بين النص والنظرية الإدارية: كيف تُحوَّل الدلالة القرآنية إلى فرضية قابلة للاختبار؟</w:t>
            </w:r>
          </w:p>
        </w:tc>
        <w:tc>
          <w:tcPr>
            <w:tcW w:w="2520" w:type="dxa"/>
            <w:shd w:val="clear" w:color="auto" w:fill="FFFFFF"/>
            <w:tcMar>
              <w:top w:w="40" w:type="dxa"/>
              <w:left w:w="110" w:type="dxa"/>
              <w:bottom w:w="40" w:type="dxa"/>
              <w:right w:w="110" w:type="dxa"/>
            </w:tcMar>
            <w:vAlign w:val="center"/>
          </w:tcPr>
          <w:p w14:paraId="7107FCD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سلم الاشتقاق السباعي + بروتوكول القراءة الثماني</w:t>
            </w:r>
          </w:p>
        </w:tc>
      </w:tr>
      <w:tr w:rsidR="00F17EAC" w:rsidRPr="00D65A27" w14:paraId="5C13A5E4" w:rsidTr="00201A65">
        <w:tc>
          <w:tcPr>
            <w:tcW w:w="420" w:type="dxa"/>
            <w:shd w:val="clear" w:color="auto" w:fill="D6E4F0"/>
            <w:tcMar>
              <w:top w:w="40" w:type="dxa"/>
              <w:left w:w="110" w:type="dxa"/>
              <w:bottom w:w="40" w:type="dxa"/>
              <w:right w:w="110" w:type="dxa"/>
            </w:tcMar>
            <w:vAlign w:val="center"/>
          </w:tcPr>
          <w:p w14:paraId="05C05AC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5</w:t>
            </w:r>
          </w:p>
        </w:tc>
        <w:tc>
          <w:tcPr>
            <w:tcW w:w="2520" w:type="dxa"/>
            <w:shd w:val="clear" w:color="auto" w:fill="F5F5F5"/>
            <w:tcMar>
              <w:top w:w="40" w:type="dxa"/>
              <w:left w:w="110" w:type="dxa"/>
              <w:bottom w:w="40" w:type="dxa"/>
              <w:right w:w="110" w:type="dxa"/>
            </w:tcMar>
            <w:vAlign w:val="center"/>
          </w:tcPr>
          <w:p w14:paraId="3F66D77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إغفال اشتراط الاختبارية</w:t>
            </w:r>
          </w:p>
        </w:tc>
        <w:tc>
          <w:tcPr>
            <w:tcW w:w="4620" w:type="dxa"/>
            <w:shd w:val="clear" w:color="auto" w:fill="EBF5FB"/>
            <w:tcMar>
              <w:top w:w="40" w:type="dxa"/>
              <w:left w:w="110" w:type="dxa"/>
              <w:bottom w:w="40" w:type="dxa"/>
              <w:right w:w="110" w:type="dxa"/>
            </w:tcMar>
            <w:vAlign w:val="center"/>
          </w:tcPr>
          <w:p w14:paraId="6765986B"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مبادئ لا تُصاغ صياغة تُجيز التحقق أو النقض، وما لا يقبل النقض لا يُعدّ نظرية علمية. Ref: Popper (1963). Conjectures and Refutations.</w:t>
            </w:r>
          </w:p>
        </w:tc>
        <w:tc>
          <w:tcPr>
            <w:tcW w:w="2520" w:type="dxa"/>
            <w:shd w:val="clear" w:color="auto" w:fill="E2EFDA"/>
            <w:tcMar>
              <w:top w:w="40" w:type="dxa"/>
              <w:left w:w="110" w:type="dxa"/>
              <w:bottom w:w="40" w:type="dxa"/>
              <w:right w:w="110" w:type="dxa"/>
            </w:tcMar>
            <w:vAlign w:val="center"/>
          </w:tcPr>
          <w:p w14:paraId="3F95420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الفرضية الصفرية + بروتوكول الاختبار + مقياس الاختلاف الجوهري</w:t>
            </w:r>
          </w:p>
        </w:tc>
      </w:tr>
      <w:tr w:rsidR="00F17EAC" w:rsidRPr="00D65A27" w14:paraId="4778FF00" w:rsidTr="00201A65">
        <w:tc>
          <w:tcPr>
            <w:tcW w:w="420" w:type="dxa"/>
            <w:shd w:val="clear" w:color="auto" w:fill="FFFFFF"/>
            <w:tcMar>
              <w:top w:w="40" w:type="dxa"/>
              <w:left w:w="110" w:type="dxa"/>
              <w:bottom w:w="40" w:type="dxa"/>
              <w:right w:w="110" w:type="dxa"/>
            </w:tcMar>
            <w:vAlign w:val="center"/>
          </w:tcPr>
          <w:p w14:paraId="78D00C5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6</w:t>
            </w:r>
          </w:p>
        </w:tc>
        <w:tc>
          <w:tcPr>
            <w:tcW w:w="2520" w:type="dxa"/>
            <w:shd w:val="clear" w:color="auto" w:fill="FFFFFF"/>
            <w:tcMar>
              <w:top w:w="40" w:type="dxa"/>
              <w:left w:w="110" w:type="dxa"/>
              <w:bottom w:w="40" w:type="dxa"/>
              <w:right w:w="110" w:type="dxa"/>
            </w:tcMar>
            <w:vAlign w:val="center"/>
          </w:tcPr>
          <w:p w14:paraId="60776B9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سرعة الانتقال من النص إلى التطبيق</w:t>
            </w:r>
          </w:p>
        </w:tc>
        <w:tc>
          <w:tcPr>
            <w:tcW w:w="4620" w:type="dxa"/>
            <w:shd w:val="clear" w:color="auto" w:fill="FFFFFF"/>
            <w:tcMar>
              <w:top w:w="40" w:type="dxa"/>
              <w:left w:w="110" w:type="dxa"/>
              <w:bottom w:w="40" w:type="dxa"/>
              <w:right w:w="110" w:type="dxa"/>
            </w:tcMar>
            <w:vAlign w:val="center"/>
          </w:tcPr>
          <w:p w14:paraId="60680414"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القفز من الآية إلى «القيمة الإسلامية في الإدارة» دون المستويات الوسيطة بين الدلالة (م1) والنموذج (م6)، فتنتج تعميمات فضفاضة.</w:t>
            </w:r>
          </w:p>
        </w:tc>
        <w:tc>
          <w:tcPr>
            <w:tcW w:w="2520" w:type="dxa"/>
            <w:shd w:val="clear" w:color="auto" w:fill="FFFFFF"/>
            <w:tcMar>
              <w:top w:w="40" w:type="dxa"/>
              <w:left w:w="110" w:type="dxa"/>
              <w:bottom w:w="40" w:type="dxa"/>
              <w:right w:w="110" w:type="dxa"/>
            </w:tcMar>
            <w:vAlign w:val="center"/>
          </w:tcPr>
          <w:p w14:paraId="11716D41"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375623"/>
                <w:sz w:val="26"/>
                <w:szCs w:val="26"/>
                <w:rtl/>
              </w:rPr>
              <w:t>بطاقة الهوية المعرفية بحقولها الخمسة عشر تمنع هذا القفز (الفصل الخامس)</w:t>
            </w:r>
          </w:p>
        </w:tc>
      </w:tr>
      <w:tr w:rsidR="00F17EAC" w:rsidRPr="00D65A27" w14:paraId="43568225" w:rsidTr="00201A65">
        <w:tc>
          <w:tcPr>
            <w:tcW w:w="420" w:type="dxa"/>
            <w:shd w:val="clear" w:color="auto" w:fill="D6E4F0"/>
            <w:tcMar>
              <w:top w:w="40" w:type="dxa"/>
              <w:left w:w="110" w:type="dxa"/>
              <w:bottom w:w="40" w:type="dxa"/>
              <w:right w:w="110" w:type="dxa"/>
            </w:tcMar>
            <w:vAlign w:val="center"/>
          </w:tcPr>
          <w:p w14:paraId="07DB792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lastRenderedPageBreak/>
              <w:t>7</w:t>
            </w:r>
          </w:p>
        </w:tc>
        <w:tc>
          <w:tcPr>
            <w:tcW w:w="2520" w:type="dxa"/>
            <w:shd w:val="clear" w:color="auto" w:fill="F5F5F5"/>
            <w:tcMar>
              <w:top w:w="40" w:type="dxa"/>
              <w:left w:w="110" w:type="dxa"/>
              <w:bottom w:w="40" w:type="dxa"/>
              <w:right w:w="110" w:type="dxa"/>
            </w:tcMar>
            <w:vAlign w:val="center"/>
          </w:tcPr>
          <w:p w14:paraId="09C43C1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ضعف الحوار مع الأدبيات الغربية</w:t>
            </w:r>
          </w:p>
        </w:tc>
        <w:tc>
          <w:tcPr>
            <w:tcW w:w="4620" w:type="dxa"/>
            <w:shd w:val="clear" w:color="auto" w:fill="EBF5FB"/>
            <w:tcMar>
              <w:top w:w="40" w:type="dxa"/>
              <w:left w:w="110" w:type="dxa"/>
              <w:bottom w:w="40" w:type="dxa"/>
              <w:right w:w="110" w:type="dxa"/>
            </w:tcMar>
            <w:vAlign w:val="center"/>
          </w:tcPr>
          <w:p w14:paraId="4843080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انعزال نقدي عن أدبيات الإدارة الغربية بدل الانخراط فيها، والتمايز يُثبت بالمقارنة المباشرة لا بالادعاء.</w:t>
            </w:r>
          </w:p>
        </w:tc>
        <w:tc>
          <w:tcPr>
            <w:tcW w:w="2520" w:type="dxa"/>
            <w:shd w:val="clear" w:color="auto" w:fill="E2EFDA"/>
            <w:tcMar>
              <w:top w:w="40" w:type="dxa"/>
              <w:left w:w="110" w:type="dxa"/>
              <w:bottom w:w="40" w:type="dxa"/>
              <w:right w:w="110" w:type="dxa"/>
            </w:tcMar>
            <w:vAlign w:val="center"/>
          </w:tcPr>
          <w:p w14:paraId="4E9849D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حقل "دليل التمييز عن النظيرة الغربية" إلزامي في كل بطاقة</w:t>
            </w:r>
          </w:p>
        </w:tc>
      </w:tr>
    </w:tbl>
    <w:p w14:paraId="68CB9DA1"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2.5: الأسباب السبعة، وأولها (القولبة) جذر الستة الأخرى.</w:t>
      </w:r>
    </w:p>
    <w:p w14:paraId="5660B38B"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2.7  القولبة: تشخيص أعمق للسبب الجذري</w:t>
      </w:r>
      <w:r>
        <w:fldChar w:fldCharType="begin"/>
      </w:r>
      <w:r>
        <w:instrText xml:space="preserve"> TC "2.7  القولبة: تشخيص أعمق للسبب الجذري" \l 2 </w:instrText>
      </w:r>
      <w:r>
        <w:fldChar w:fldCharType="end"/>
      </w:r>
    </w:p>
    <w:p w14:paraId="56D4CE5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عرّف الفصل الأول القولبة بأنها تشكّل العقل داخل إطار واحد حتى يعجز عن التفكير خارجه. وما يفرّقها عن التأثر الطبيعي بين الحضارات أنها تمسّ بنية التفكير نفسها، لا محتواه فقط. المقولَب لا يدري أنه مقولَب. ولهذا كانت أخطر من الاستعمار العسكري والاقتصادي: ذاك مرئي فيُقاوَم، وهذه خفية يعيش صاحبها وهو يظن أنه حرّ.</w:t>
      </w:r>
    </w:p>
    <w:p w14:paraId="65BF92E0"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كيف تعمل القولبة: ثلاث آليات</w:t>
      </w:r>
    </w:p>
    <w:p w14:paraId="01729A02" w:rsidR="00F17EAC" w:rsidRPr="00D65A27" w:rsidRDefault="00F17EAC" w:rsidP="00F17EAC">
      <w:pPr>
        <w:bidi/>
        <w:spacing w:before="80" w:after="45"/>
        <w:rPr>
          <w:rFonts w:ascii="Sakkal Majalla" w:hAnsi="Sakkal Majalla" w:cs="Sakkal Majalla"/>
          <w:sz w:val="28"/>
          <w:szCs w:val="28"/>
        </w:rPr>
      </w:pPr>
      <w:r w:rsidRPr="00D65A27">
        <w:rPr>
          <w:rFonts w:ascii="Sakkal Majalla" w:hAnsi="Sakkal Majalla" w:cs="Sakkal Majalla"/>
          <w:b/>
          <w:bCs/>
          <w:color w:val="156082"/>
          <w:sz w:val="28"/>
          <w:szCs w:val="28"/>
          <w:rtl/>
        </w:rPr>
        <w:t>الآلية الأولى: تحديد الأسئلة المشروعة</w:t>
      </w:r>
    </w:p>
    <w:p w14:paraId="248AF128"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القولبة لا تفرض عليك جوابًا بعينه. تفعل ما هو أدهى: تحدد الأسئلة المقبولة. فإذا كانت الأسئلة المشروعة في الحقل «كيف نحسّن الإنتاجية؟» و«كيف نعظّم الربح؟»، صار سؤال مثل «ما مسؤولية المدير أمام الله؟» خارج العلم تلقائيًا، لأنه خارج القالب، لا لأنه خطأ.</w:t>
      </w:r>
    </w:p>
    <w:p w14:paraId="01524861" w:rsidR="00F17EAC" w:rsidRPr="00D65A27" w:rsidRDefault="00F17EAC" w:rsidP="00F17EAC">
      <w:pPr>
        <w:bidi/>
        <w:spacing w:before="80" w:after="45"/>
        <w:rPr>
          <w:rFonts w:ascii="Sakkal Majalla" w:hAnsi="Sakkal Majalla" w:cs="Sakkal Majalla"/>
          <w:sz w:val="28"/>
          <w:szCs w:val="28"/>
        </w:rPr>
      </w:pPr>
      <w:r w:rsidRPr="00D65A27">
        <w:rPr>
          <w:rFonts w:ascii="Sakkal Majalla" w:hAnsi="Sakkal Majalla" w:cs="Sakkal Majalla"/>
          <w:b/>
          <w:bCs/>
          <w:color w:val="156082"/>
          <w:sz w:val="28"/>
          <w:szCs w:val="28"/>
          <w:rtl/>
        </w:rPr>
        <w:t>الآلية الثانية: تحديد المنهجيات المعتمدة</w:t>
      </w:r>
    </w:p>
    <w:p w14:paraId="4CAF5CB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المنهجية الوضعية (Positivism) افتراض غير معلن في كثير من الجامعات، حتى «الإسلامية» منها. ولاحظ عدم التكافؤ: الباحث الذي يتخذ الوحي مصدرًا للمعرفة يُطالَب بتبرير ذلك، أما الذي يقتصر على التجربة الحسية فلا يطالبه أحد بشيء.</w:t>
      </w:r>
    </w:p>
    <w:p w14:paraId="7E856FEC" w:rsidR="00F17EAC" w:rsidRPr="00D65A27" w:rsidRDefault="00F17EAC" w:rsidP="00F17EAC">
      <w:pPr>
        <w:bidi/>
        <w:spacing w:before="80" w:after="45"/>
        <w:rPr>
          <w:rFonts w:ascii="Sakkal Majalla" w:hAnsi="Sakkal Majalla" w:cs="Sakkal Majalla"/>
          <w:sz w:val="28"/>
          <w:szCs w:val="28"/>
        </w:rPr>
      </w:pPr>
      <w:r w:rsidRPr="00D65A27">
        <w:rPr>
          <w:rFonts w:ascii="Sakkal Majalla" w:hAnsi="Sakkal Majalla" w:cs="Sakkal Majalla"/>
          <w:b/>
          <w:bCs/>
          <w:color w:val="156082"/>
          <w:sz w:val="28"/>
          <w:szCs w:val="28"/>
          <w:rtl/>
        </w:rPr>
        <w:t>الآلية الثالثة: تحديد معايير النجاح</w:t>
      </w:r>
    </w:p>
    <w:p w14:paraId="6023B9B4"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النشر في مجلات Q1 الغربية نجاح، والنشر في المجلات الإسلامية «محلي». وهكذا تُحاكَم المعرفة الإسلامية بمعايير لم تُصنع لها، فتبدو فاشلة بمقاييس لا تعكس طبيعتها.</w:t>
      </w:r>
    </w:p>
    <w:p w14:paraId="44BA0E85" w:rsidR="00F17EAC" w:rsidRPr="00D65A27" w:rsidRDefault="00F17EAC" w:rsidP="00F17EAC">
      <w:pPr>
        <w:shd w:val="clear" w:color="auto" w:fill="D6E4F0"/>
        <w:bidi/>
        <w:spacing w:before="120" w:after="70"/>
        <w:rPr>
          <w:rFonts w:ascii="Sakkal Majalla" w:hAnsi="Sakkal Majalla" w:cs="Sakkal Majalla"/>
          <w:sz w:val="28"/>
          <w:szCs w:val="28"/>
        </w:rPr>
      </w:pPr>
      <w:r w:rsidRPr="00D65A27">
        <w:rPr>
          <w:rFonts w:ascii="Sakkal Majalla" w:hAnsi="Sakkal Majalla" w:cs="Sakkal Majalla"/>
          <w:b/>
          <w:bCs/>
          <w:color w:val="1F3864"/>
          <w:sz w:val="28"/>
          <w:szCs w:val="28"/>
          <w:rtl/>
        </w:rPr>
        <w:t>مظاهر القولبة في أدبيات الإدارة الإسلامية المعاصرة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33"/>
        <w:gridCol w:w="3133"/>
        <w:gridCol w:w="3814"/>
      </w:tblGrid>
      <w:tr w:rsidR="00F17EAC" w:rsidRPr="00D65A27" w14:paraId="7C3E21C0" w:rsidTr="00201A65">
        <w:tc>
          <w:tcPr>
            <w:tcW w:w="3133" w:type="dxa"/>
            <w:shd w:val="clear" w:color="auto" w:fill="1F3864"/>
            <w:tcMar>
              <w:top w:w="40" w:type="dxa"/>
              <w:left w:w="110" w:type="dxa"/>
              <w:bottom w:w="40" w:type="dxa"/>
              <w:right w:w="110" w:type="dxa"/>
            </w:tcMar>
            <w:vAlign w:val="center"/>
          </w:tcPr>
          <w:p w14:paraId="30CBD80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المصطلح الإسلامي</w:t>
            </w:r>
          </w:p>
        </w:tc>
        <w:tc>
          <w:tcPr>
            <w:tcW w:w="3133" w:type="dxa"/>
            <w:shd w:val="clear" w:color="auto" w:fill="1F3864"/>
            <w:tcMar>
              <w:top w:w="40" w:type="dxa"/>
              <w:left w:w="110" w:type="dxa"/>
              <w:bottom w:w="40" w:type="dxa"/>
              <w:right w:w="110" w:type="dxa"/>
            </w:tcMar>
            <w:vAlign w:val="center"/>
          </w:tcPr>
          <w:p w14:paraId="172AC0D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المحتوى الفعلي</w:t>
            </w:r>
          </w:p>
        </w:tc>
        <w:tc>
          <w:tcPr>
            <w:tcW w:w="3813" w:type="dxa"/>
            <w:shd w:val="clear" w:color="auto" w:fill="1F3864"/>
            <w:tcMar>
              <w:top w:w="40" w:type="dxa"/>
              <w:left w:w="110" w:type="dxa"/>
              <w:bottom w:w="40" w:type="dxa"/>
              <w:right w:w="110" w:type="dxa"/>
            </w:tcMar>
            <w:vAlign w:val="center"/>
          </w:tcPr>
          <w:p w14:paraId="5E33973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القولبة المُشخَّصة</w:t>
            </w:r>
          </w:p>
        </w:tc>
      </w:tr>
      <w:tr w:rsidR="00F17EAC" w:rsidRPr="00D65A27" w14:paraId="237BA4C2" w:rsidTr="00201A65">
        <w:tc>
          <w:tcPr>
            <w:tcW w:w="3133" w:type="dxa"/>
            <w:shd w:val="clear" w:color="auto" w:fill="EBF5FB"/>
            <w:tcMar>
              <w:top w:w="40" w:type="dxa"/>
              <w:left w:w="110" w:type="dxa"/>
              <w:bottom w:w="40" w:type="dxa"/>
              <w:right w:w="110" w:type="dxa"/>
            </w:tcMar>
            <w:vAlign w:val="center"/>
          </w:tcPr>
          <w:p w14:paraId="76A1C91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"القيادة الإسلامية"</w:t>
            </w:r>
          </w:p>
        </w:tc>
        <w:tc>
          <w:tcPr>
            <w:tcW w:w="3133" w:type="dxa"/>
            <w:shd w:val="clear" w:color="auto" w:fill="F5F5F5"/>
            <w:tcMar>
              <w:top w:w="40" w:type="dxa"/>
              <w:left w:w="110" w:type="dxa"/>
              <w:bottom w:w="40" w:type="dxa"/>
              <w:right w:w="110" w:type="dxa"/>
            </w:tcMar>
            <w:vAlign w:val="center"/>
          </w:tcPr>
          <w:p w14:paraId="37AC91C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القيادة التحويلية (Burns/Bass) + آيات وأحاديث</w:t>
            </w:r>
          </w:p>
        </w:tc>
        <w:tc>
          <w:tcPr>
            <w:tcW w:w="3813" w:type="dxa"/>
            <w:shd w:val="clear" w:color="auto" w:fill="FFF0F0"/>
            <w:tcMar>
              <w:top w:w="40" w:type="dxa"/>
              <w:left w:w="110" w:type="dxa"/>
              <w:bottom w:w="40" w:type="dxa"/>
              <w:right w:w="110" w:type="dxa"/>
            </w:tcMar>
            <w:vAlign w:val="center"/>
          </w:tcPr>
          <w:p w14:paraId="72618D6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البنية غربية كاملة والزينة إسلامية؛ السؤال لم يتغير: كيف يُحفِّز القائد؟</w:t>
            </w:r>
          </w:p>
        </w:tc>
      </w:tr>
      <w:tr w:rsidR="00F17EAC" w:rsidRPr="00D65A27" w14:paraId="5CDEDE2D" w:rsidTr="00201A65">
        <w:tc>
          <w:tcPr>
            <w:tcW w:w="3133" w:type="dxa"/>
            <w:shd w:val="clear" w:color="auto" w:fill="FFFFFF"/>
            <w:tcMar>
              <w:top w:w="40" w:type="dxa"/>
              <w:left w:w="110" w:type="dxa"/>
              <w:bottom w:w="40" w:type="dxa"/>
              <w:right w:w="110" w:type="dxa"/>
            </w:tcMar>
            <w:vAlign w:val="center"/>
          </w:tcPr>
          <w:p w14:paraId="596C5A4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HR الإسلامية</w:t>
            </w:r>
          </w:p>
        </w:tc>
        <w:tc>
          <w:tcPr>
            <w:tcW w:w="3133" w:type="dxa"/>
            <w:shd w:val="clear" w:color="auto" w:fill="FFFFFF"/>
            <w:tcMar>
              <w:top w:w="40" w:type="dxa"/>
              <w:left w:w="110" w:type="dxa"/>
              <w:bottom w:w="40" w:type="dxa"/>
              <w:right w:w="110" w:type="dxa"/>
            </w:tcMar>
            <w:vAlign w:val="center"/>
          </w:tcPr>
          <w:p w14:paraId="2CCF36C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HRM الغربية + الفصل يبدأ بآية ويُلخَّص بحديث</w:t>
            </w:r>
          </w:p>
        </w:tc>
        <w:tc>
          <w:tcPr>
            <w:tcW w:w="3813" w:type="dxa"/>
            <w:shd w:val="clear" w:color="auto" w:fill="FFFFFF"/>
            <w:tcMar>
              <w:top w:w="40" w:type="dxa"/>
              <w:left w:w="110" w:type="dxa"/>
              <w:bottom w:w="40" w:type="dxa"/>
              <w:right w:w="110" w:type="dxa"/>
            </w:tcMar>
            <w:vAlign w:val="center"/>
          </w:tcPr>
          <w:p w14:paraId="2475F90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لا تغيير في المنطلقات: تعريف الإنسان وغاية المؤسسة لم يتغيرا</w:t>
            </w:r>
          </w:p>
        </w:tc>
      </w:tr>
      <w:tr w:rsidR="00F17EAC" w:rsidRPr="00D65A27" w14:paraId="59DA4DEE" w:rsidTr="00201A65">
        <w:tc>
          <w:tcPr>
            <w:tcW w:w="3133" w:type="dxa"/>
            <w:shd w:val="clear" w:color="auto" w:fill="EBF5FB"/>
            <w:tcMar>
              <w:top w:w="40" w:type="dxa"/>
              <w:left w:w="110" w:type="dxa"/>
              <w:bottom w:w="40" w:type="dxa"/>
              <w:right w:w="110" w:type="dxa"/>
            </w:tcMar>
            <w:vAlign w:val="center"/>
          </w:tcPr>
          <w:p w14:paraId="6CFE486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lastRenderedPageBreak/>
              <w:t>إدارة الجودة الإسلامية</w:t>
            </w:r>
          </w:p>
        </w:tc>
        <w:tc>
          <w:tcPr>
            <w:tcW w:w="3133" w:type="dxa"/>
            <w:shd w:val="clear" w:color="auto" w:fill="F5F5F5"/>
            <w:tcMar>
              <w:top w:w="40" w:type="dxa"/>
              <w:left w:w="110" w:type="dxa"/>
              <w:bottom w:w="40" w:type="dxa"/>
              <w:right w:w="110" w:type="dxa"/>
            </w:tcMar>
            <w:vAlign w:val="center"/>
          </w:tcPr>
          <w:p w14:paraId="722B778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TQM + الإتقان عبادة</w:t>
            </w:r>
          </w:p>
        </w:tc>
        <w:tc>
          <w:tcPr>
            <w:tcW w:w="3813" w:type="dxa"/>
            <w:shd w:val="clear" w:color="auto" w:fill="FFF0F0"/>
            <w:tcMar>
              <w:top w:w="40" w:type="dxa"/>
              <w:left w:w="110" w:type="dxa"/>
              <w:bottom w:w="40" w:type="dxa"/>
              <w:right w:w="110" w:type="dxa"/>
            </w:tcMar>
            <w:vAlign w:val="center"/>
          </w:tcPr>
          <w:p w14:paraId="089511D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لا يُسأل: ما معنى الجودة القرآنية أصلًا؟ وما الجودة التي ينبثق تعريفها من الاستخلاف؟</w:t>
            </w:r>
          </w:p>
        </w:tc>
      </w:tr>
      <w:tr w:rsidR="00F17EAC" w:rsidRPr="00D65A27" w14:paraId="7FBD5210" w:rsidTr="00201A65">
        <w:tc>
          <w:tcPr>
            <w:tcW w:w="3133" w:type="dxa"/>
            <w:shd w:val="clear" w:color="auto" w:fill="FFFFFF"/>
            <w:tcMar>
              <w:top w:w="40" w:type="dxa"/>
              <w:left w:w="110" w:type="dxa"/>
              <w:bottom w:w="40" w:type="dxa"/>
              <w:right w:w="110" w:type="dxa"/>
            </w:tcMar>
            <w:vAlign w:val="center"/>
          </w:tcPr>
          <w:p w14:paraId="26EC81B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الاقتصاد الإسلامي</w:t>
            </w:r>
          </w:p>
        </w:tc>
        <w:tc>
          <w:tcPr>
            <w:tcW w:w="3133" w:type="dxa"/>
            <w:shd w:val="clear" w:color="auto" w:fill="FFFFFF"/>
            <w:tcMar>
              <w:top w:w="40" w:type="dxa"/>
              <w:left w:w="110" w:type="dxa"/>
              <w:bottom w:w="40" w:type="dxa"/>
              <w:right w:w="110" w:type="dxa"/>
            </w:tcMar>
            <w:vAlign w:val="center"/>
          </w:tcPr>
          <w:p w14:paraId="5A395D0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اقتصاد كلاسيكي + تحريم الربا</w:t>
            </w:r>
          </w:p>
        </w:tc>
        <w:tc>
          <w:tcPr>
            <w:tcW w:w="3813" w:type="dxa"/>
            <w:shd w:val="clear" w:color="auto" w:fill="FFFFFF"/>
            <w:tcMar>
              <w:top w:w="40" w:type="dxa"/>
              <w:left w:w="110" w:type="dxa"/>
              <w:bottom w:w="40" w:type="dxa"/>
              <w:right w:w="110" w:type="dxa"/>
            </w:tcMar>
            <w:vAlign w:val="center"/>
          </w:tcPr>
          <w:p w14:paraId="65B22EE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كثير من علمائه يعترفون بأن البنية الاقتصادية لم تتغير جوهرًا</w:t>
            </w:r>
          </w:p>
        </w:tc>
      </w:tr>
    </w:tbl>
    <w:p w14:paraId="4CB3854F"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مفارقة في الحقل</w:t>
      </w:r>
    </w:p>
    <w:p w14:paraId="1E0DFE9E"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في الحقل الإداري الإسلامي مفارقة لافتة. كلما زاد الخطاب الديني المصاحب للبحث، زاد القلق من أن تكون بنية النموذج غربية أعيدت تسميتها. وكلما قلّ، قلّ الفرق عن النموذج الغربي الأصلي. فأين المخرج؟</w:t>
      </w:r>
    </w:p>
    <w:p w14:paraId="19EDC1D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المخرج لا يكون في مقدار الاستشهاد بالقرآن، فالمشكلة في نقطة الانطلاق. والحل تغيير السؤال: من «كيف أُسلِم هذا النموذج؟» إلى «ما النموذج الذي ينبثق من القرآن ابتداءً؟». الأسئلة الجديدة تستدعي أدوات جديدة، والأدوات الجديدة تنتج معرفة جديدة.</w:t>
      </w:r>
    </w:p>
    <w:p w14:paraId="302146F9"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2.8  النقد الداخلي للإدارة الغربية: لماذا الفراغ حقيقي</w:t>
      </w:r>
      <w:r>
        <w:fldChar w:fldCharType="begin"/>
      </w:r>
      <w:r>
        <w:instrText xml:space="preserve"> TC "2.8  النقد الداخلي للإدارة الغربية: لماذا الفراغ حقيقي" \l 2 </w:instrText>
      </w:r>
      <w:r>
        <w:fldChar w:fldCharType="end"/>
      </w:r>
    </w:p>
    <w:p w14:paraId="07AC886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ادعاء الفراغ في الإدارة الغربية يقوى حين نسمع من يقرّ به من داخل الحقل نفسه. وهذه أربعة أصوات بارزة ترى خللًا في افتراضات المنظومة عن الإنسان والقيم والغاية:</w:t>
      </w:r>
    </w:p>
    <w:p w14:paraId="00FA08B4"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الأول: Ghoshal (2005) والنظريات السيئة التي تدمّر الممارسات الجيدة</w:t>
      </w:r>
    </w:p>
    <w:p w14:paraId="132C8BB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يرى سومانترا غوشال، أستاذ الإدارة الاستراتيجية في London Business School، في مقالته المنشورة بعد وفاته، أن كليات الإدارة بنظرياتها المنزوعة البعد الأخلاقي حرّرت طلابها من الشعور بالمسؤولية الأخلاقية، وأن هذه النظريات بُنيت على افتراض أن الإنسان نفعي بطبعه. والأخطر عنده أن هذا الافتراض لا يكتفي بوصف الإنسان، وإنما يشكّله: الطالب الذي يتعلم أن الإنسان نفعي يصير نفعيًا. وهذا الدور التشكيلي للنظريات أكثر ما يقلقني على الجيل القادم من المديرين.</w:t>
      </w:r>
    </w:p>
    <w:p w14:paraId="27D0EA05"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Ghoshal, S. (2005). Bad Management Theories Are Destroying Good Management Practices. Academy of Management Learning &amp; Education, 4(1), 75-91.</w:t>
      </w:r>
    </w:p>
    <w:p w14:paraId="08F10525"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الثاني: Mintzberg (2004) وكليات تُخرّج مديرين لا قادة</w:t>
      </w:r>
    </w:p>
    <w:p w14:paraId="215F0312"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أما هنري مينتزبرغ، صاحب النقد الأشهر للتخطيط الاستراتيجي، فيرى في «Managers Not MBAs» أن برامج ماجستير إدارة الأعمال تخرّج مديرين تقنيين لا قادة؛ تعلّم الأدوات وتهمل الحكمة، وتركّز على التحليل وتهمل التركيب. والمشكلة عنده بنيوية، في ما تدرّسه كليات الإدارة وفي طريقة تدريسه، ولهذا يدعو إلى إعادة التفكير في معنى الإدارة نفسها.</w:t>
      </w:r>
    </w:p>
    <w:p w14:paraId="4F619B23"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Mintzberg, H. (2004). Managers Not MBAs: A Hard Look at the Soft Practice of Managing and Management Development. Berrett-Koehler Publishers.</w:t>
      </w:r>
    </w:p>
    <w:p w14:paraId="287622D6"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الثالث: Pfeffer &amp; Fong (2002) وأثر كليات الإدارة</w:t>
      </w:r>
    </w:p>
    <w:p w14:paraId="57233E3D"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راجع جيفري بفيفر (أستاذ السلوك التنظيمي في Stanford) وكريستينا فونغ ما يتوافر من أدلة، فوجداها ضعيفة على ارتباط درجة MBA أو التفوق فيها بنجاح المدير في عمله، ووجدا أن كثيرًا مما يُدرَّس لا يطابق ما يحتاجه المدير في الواقع. وهنا سؤال لا مهرب منه: إذا كانت هذه الكليات لا تصنع فرقًا في أداء خريجيها، فما الذي تصنعه؟</w:t>
      </w:r>
    </w:p>
    <w:p w14:paraId="671BA693"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Pfeffer, J. &amp; Fong, C. T. (2002). The End of Business Schools? Less Success Than Meets the Eye. Academy of Management Learning &amp; Education, 1(1), 78-95.</w:t>
      </w:r>
    </w:p>
    <w:p w14:paraId="60AF7E0D"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الرابع: Khurana (2007) من الأهداف العليا إلى الأيدي المأجورة</w:t>
      </w:r>
    </w:p>
    <w:p w14:paraId="47839901"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ويوثّق راكيش خورانا، أستاذ القيادة في Harvard Business School، بالأرشيف والوثائق لا بالانطباع، كيف تحولت كليات الإدارة الأمريكية من مشاريع إصلاح اجتماعي أُسست لتأهيل قادة يخدمون المجتمع إلى مراكز في خدمة الشركات الكبرى وتعظيم الربح الفردي، وكيف انعكس ذلك على مناهجها وقيم خريجيها.</w:t>
      </w:r>
    </w:p>
    <w:p w14:paraId="546E8288"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Khurana, R. (2007). From Higher Aims to Hired Hands: The Social Transformation of American Business Schools and the Unfulfilled Promise of Management as a Profession. Princeton University Press.</w:t>
      </w:r>
    </w:p>
    <w:p w14:paraId="2E9289DA" w:rsidR="00F17EAC" w:rsidRPr="00D65A27" w:rsidRDefault="00F17EAC" w:rsidP="00F17EAC">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الفراغ إذن يعترف به أعلام من داخل الحقل، وهو أكبر من أن يكون دعوى إسلامية. ولا أظنه يُعالَج بترميم من الداخل وحده؛ إنه يحتاج إلى إعادة بناء تبدأ من مصدر مختلف.</w:t>
      </w:r>
    </w:p>
    <w:p w14:paraId="4C89E597"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2.9  خمسة أسئلة جوهرية: كيف يجيب عنها كل تيار</w:t>
      </w:r>
      <w:r>
        <w:fldChar w:fldCharType="begin"/>
      </w:r>
      <w:r>
        <w:instrText xml:space="preserve"> TC "2.9  خمسة أسئلة جوهرية: كيف يجيب عنها كل تيار" \l 2 </w:instrText>
      </w:r>
      <w:r>
        <w:fldChar w:fldCharType="end"/>
      </w:r>
    </w:p>
    <w:p w14:paraId="6139BA9B"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كيف نجعل التمايز إجرائيًا لا خطابيًا؟ بخمسة أسئلة يجيب عنها كل إطار إداري، صرّح بذلك أم لم يصرّح. فإجاباته عنها هي التي تحدد طبيعة النموذج، لا الاسم الذي يحمله: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44"/>
        <w:gridCol w:w="1927"/>
        <w:gridCol w:w="1260"/>
        <w:gridCol w:w="1260"/>
        <w:gridCol w:w="1260"/>
        <w:gridCol w:w="3029"/>
      </w:tblGrid>
      <w:tr w:rsidR="00F17EAC" w:rsidRPr="00D65A27" w14:paraId="53D69CB4" w:rsidTr="00201A65">
        <w:tc>
          <w:tcPr>
            <w:tcW w:w="1344" w:type="dxa"/>
            <w:shd w:val="clear" w:color="auto" w:fill="1F3864"/>
            <w:tcMar>
              <w:top w:w="40" w:type="dxa"/>
              <w:left w:w="110" w:type="dxa"/>
              <w:bottom w:w="40" w:type="dxa"/>
              <w:right w:w="110" w:type="dxa"/>
            </w:tcMar>
            <w:vAlign w:val="center"/>
          </w:tcPr>
          <w:p w14:paraId="7EB8A39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السؤال الجوهري</w:t>
            </w:r>
          </w:p>
        </w:tc>
        <w:tc>
          <w:tcPr>
            <w:tcW w:w="1927" w:type="dxa"/>
            <w:shd w:val="clear" w:color="auto" w:fill="595959"/>
            <w:tcMar>
              <w:top w:w="40" w:type="dxa"/>
              <w:left w:w="110" w:type="dxa"/>
              <w:bottom w:w="40" w:type="dxa"/>
              <w:right w:w="110" w:type="dxa"/>
            </w:tcMar>
            <w:vAlign w:val="center"/>
          </w:tcPr>
          <w:p w14:paraId="0C6915E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الغربي</w:t>
            </w:r>
          </w:p>
        </w:tc>
        <w:tc>
          <w:tcPr>
            <w:tcW w:w="1260" w:type="dxa"/>
            <w:shd w:val="clear" w:color="auto" w:fill="595959"/>
            <w:tcMar>
              <w:top w:w="40" w:type="dxa"/>
              <w:left w:w="110" w:type="dxa"/>
              <w:bottom w:w="40" w:type="dxa"/>
              <w:right w:w="110" w:type="dxa"/>
            </w:tcMar>
            <w:vAlign w:val="center"/>
          </w:tcPr>
          <w:p w14:paraId="3678FE6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التراث الإسلامي</w:t>
            </w:r>
          </w:p>
        </w:tc>
        <w:tc>
          <w:tcPr>
            <w:tcW w:w="1260" w:type="dxa"/>
            <w:shd w:val="clear" w:color="auto" w:fill="595959"/>
            <w:tcMar>
              <w:top w:w="40" w:type="dxa"/>
              <w:left w:w="110" w:type="dxa"/>
              <w:bottom w:w="40" w:type="dxa"/>
              <w:right w:w="110" w:type="dxa"/>
            </w:tcMar>
            <w:vAlign w:val="center"/>
          </w:tcPr>
          <w:p w14:paraId="5AC5837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الإدارة الإسلامية المعاصرة</w:t>
            </w:r>
          </w:p>
        </w:tc>
        <w:tc>
          <w:tcPr>
            <w:tcW w:w="1260" w:type="dxa"/>
            <w:shd w:val="clear" w:color="auto" w:fill="595959"/>
            <w:tcMar>
              <w:top w:w="40" w:type="dxa"/>
              <w:left w:w="110" w:type="dxa"/>
              <w:bottom w:w="40" w:type="dxa"/>
              <w:right w:w="110" w:type="dxa"/>
            </w:tcMar>
            <w:vAlign w:val="center"/>
          </w:tcPr>
          <w:p w14:paraId="6650A32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أسلمة المعرفة</w:t>
            </w:r>
          </w:p>
        </w:tc>
        <w:tc>
          <w:tcPr>
            <w:tcW w:w="3028" w:type="dxa"/>
            <w:shd w:val="clear" w:color="auto" w:fill="375623"/>
            <w:tcMar>
              <w:top w:w="40" w:type="dxa"/>
              <w:left w:w="110" w:type="dxa"/>
              <w:bottom w:w="40" w:type="dxa"/>
              <w:right w:w="110" w:type="dxa"/>
            </w:tcMar>
            <w:vAlign w:val="center"/>
          </w:tcPr>
          <w:p w14:paraId="3E90CB5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 xml:space="preserve">هذا المشروع </w:t>
            </w:r>
            <w:r w:rsidRPr="00D65A27">
              <w:rPr>
                <w:rFonts w:ascii="Segoe UI Symbol" w:hAnsi="Segoe UI Symbol" w:cs="Segoe UI Symbol" w:hint="cs"/>
                <w:b/>
                <w:bCs/>
                <w:color w:val="FFFFFF"/>
                <w:sz w:val="26"/>
                <w:szCs w:val="26"/>
                <w:rtl/>
              </w:rPr>
              <w:t>★</w:t>
            </w:r>
          </w:p>
        </w:tc>
      </w:tr>
      <w:tr w:rsidR="00F17EAC" w:rsidRPr="00D65A27" w14:paraId="79BCA14A" w:rsidTr="00201A65">
        <w:tc>
          <w:tcPr>
            <w:tcW w:w="1344" w:type="dxa"/>
            <w:shd w:val="clear" w:color="auto" w:fill="EBF5FB"/>
            <w:tcMar>
              <w:top w:w="40" w:type="dxa"/>
              <w:left w:w="110" w:type="dxa"/>
              <w:bottom w:w="40" w:type="dxa"/>
              <w:right w:w="110" w:type="dxa"/>
            </w:tcMar>
            <w:vAlign w:val="center"/>
          </w:tcPr>
          <w:p w14:paraId="6B46912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ما غاية المؤسسة؟</w:t>
            </w:r>
          </w:p>
        </w:tc>
        <w:tc>
          <w:tcPr>
            <w:tcW w:w="1927" w:type="dxa"/>
            <w:shd w:val="clear" w:color="auto" w:fill="F5F5F5"/>
            <w:tcMar>
              <w:top w:w="40" w:type="dxa"/>
              <w:left w:w="110" w:type="dxa"/>
              <w:bottom w:w="40" w:type="dxa"/>
              <w:right w:w="110" w:type="dxa"/>
            </w:tcMar>
            <w:vAlign w:val="center"/>
          </w:tcPr>
          <w:p w14:paraId="0D3ACD3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تعظيم قيمة المساهمين (Friedman) أو خدمة Stakeholders (Freeman)</w:t>
            </w:r>
          </w:p>
        </w:tc>
        <w:tc>
          <w:tcPr>
            <w:tcW w:w="1260" w:type="dxa"/>
            <w:shd w:val="clear" w:color="auto" w:fill="FFF2CC"/>
            <w:tcMar>
              <w:top w:w="40" w:type="dxa"/>
              <w:left w:w="110" w:type="dxa"/>
              <w:bottom w:w="40" w:type="dxa"/>
              <w:right w:w="110" w:type="dxa"/>
            </w:tcMar>
            <w:vAlign w:val="center"/>
          </w:tcPr>
          <w:p w14:paraId="23DEDD2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خدمة المجتمع المسلم وتطبيق الشريعة</w:t>
            </w:r>
          </w:p>
        </w:tc>
        <w:tc>
          <w:tcPr>
            <w:tcW w:w="1260" w:type="dxa"/>
            <w:shd w:val="clear" w:color="auto" w:fill="FFF2CC"/>
            <w:tcMar>
              <w:top w:w="40" w:type="dxa"/>
              <w:left w:w="110" w:type="dxa"/>
              <w:bottom w:w="40" w:type="dxa"/>
              <w:right w:w="110" w:type="dxa"/>
            </w:tcMar>
            <w:vAlign w:val="center"/>
          </w:tcPr>
          <w:p w14:paraId="37D69016"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الربح أو خدمة أصحاب المصلحة، مع الالتزام بالضوابط الشرعية</w:t>
            </w:r>
          </w:p>
        </w:tc>
        <w:tc>
          <w:tcPr>
            <w:tcW w:w="1260" w:type="dxa"/>
            <w:shd w:val="clear" w:color="auto" w:fill="FFF5E0"/>
            <w:tcMar>
              <w:top w:w="40" w:type="dxa"/>
              <w:left w:w="110" w:type="dxa"/>
              <w:bottom w:w="40" w:type="dxa"/>
              <w:right w:w="110" w:type="dxa"/>
            </w:tcMar>
            <w:vAlign w:val="center"/>
          </w:tcPr>
          <w:p w14:paraId="3D6265F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عمارة الأرض (مبدأ فلسفي عام)</w:t>
            </w:r>
          </w:p>
        </w:tc>
        <w:tc>
          <w:tcPr>
            <w:tcW w:w="3028" w:type="dxa"/>
            <w:shd w:val="clear" w:color="auto" w:fill="EBF5E0"/>
            <w:tcMar>
              <w:top w:w="40" w:type="dxa"/>
              <w:left w:w="110" w:type="dxa"/>
              <w:bottom w:w="40" w:type="dxa"/>
              <w:right w:w="110" w:type="dxa"/>
            </w:tcMar>
            <w:vAlign w:val="center"/>
          </w:tcPr>
          <w:p w14:paraId="02EDD97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 xml:space="preserve">الاستخلاف: المؤسسة أداة لعمارة الأرض بتكليف إلهي، والغاية تعلو على الربح والخدمة (الفصل الحادي عشر)</w:t>
            </w:r>
          </w:p>
        </w:tc>
      </w:tr>
      <w:tr w:rsidR="00F17EAC" w:rsidRPr="00D65A27" w14:paraId="69AB207B" w:rsidTr="00201A65">
        <w:tc>
          <w:tcPr>
            <w:tcW w:w="1344" w:type="dxa"/>
            <w:shd w:val="clear" w:color="auto" w:fill="FFFFFF"/>
            <w:tcMar>
              <w:top w:w="40" w:type="dxa"/>
              <w:left w:w="110" w:type="dxa"/>
              <w:bottom w:w="40" w:type="dxa"/>
              <w:right w:w="110" w:type="dxa"/>
            </w:tcMar>
            <w:vAlign w:val="center"/>
          </w:tcPr>
          <w:p w14:paraId="548485C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من هو الإنسان الذي يُدار؟</w:t>
            </w:r>
          </w:p>
        </w:tc>
        <w:tc>
          <w:tcPr>
            <w:tcW w:w="1927" w:type="dxa"/>
            <w:shd w:val="clear" w:color="auto" w:fill="FFFFFF"/>
            <w:tcMar>
              <w:top w:w="40" w:type="dxa"/>
              <w:left w:w="110" w:type="dxa"/>
              <w:bottom w:w="40" w:type="dxa"/>
              <w:right w:w="110" w:type="dxa"/>
            </w:tcMar>
            <w:vAlign w:val="center"/>
          </w:tcPr>
          <w:p w14:paraId="7B0CF17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فاعل رشيد يُعظِّم منفعته (Homo Economicus)</w:t>
            </w:r>
          </w:p>
        </w:tc>
        <w:tc>
          <w:tcPr>
            <w:tcW w:w="1260" w:type="dxa"/>
            <w:shd w:val="clear" w:color="auto" w:fill="FFFFFF"/>
            <w:tcMar>
              <w:top w:w="40" w:type="dxa"/>
              <w:left w:w="110" w:type="dxa"/>
              <w:bottom w:w="40" w:type="dxa"/>
              <w:right w:w="110" w:type="dxa"/>
            </w:tcMar>
            <w:vAlign w:val="center"/>
          </w:tcPr>
          <w:p w14:paraId="3A97673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مؤمن مُكلَّف يسعى للآخرة</w:t>
            </w:r>
          </w:p>
        </w:tc>
        <w:tc>
          <w:tcPr>
            <w:tcW w:w="1260" w:type="dxa"/>
            <w:shd w:val="clear" w:color="auto" w:fill="FFFFFF"/>
            <w:tcMar>
              <w:top w:w="40" w:type="dxa"/>
              <w:left w:w="110" w:type="dxa"/>
              <w:bottom w:w="40" w:type="dxa"/>
              <w:right w:w="110" w:type="dxa"/>
            </w:tcMar>
            <w:vAlign w:val="center"/>
          </w:tcPr>
          <w:p w14:paraId="5D5EDFC6"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الموظف المسلم المنتج، ودوافعه الدينية حافز إضافي</w:t>
            </w:r>
          </w:p>
        </w:tc>
        <w:tc>
          <w:tcPr>
            <w:tcW w:w="1260" w:type="dxa"/>
            <w:shd w:val="clear" w:color="auto" w:fill="FFFFFF"/>
            <w:tcMar>
              <w:top w:w="40" w:type="dxa"/>
              <w:left w:w="110" w:type="dxa"/>
              <w:bottom w:w="40" w:type="dxa"/>
              <w:right w:w="110" w:type="dxa"/>
            </w:tcMar>
            <w:vAlign w:val="center"/>
          </w:tcPr>
          <w:p w14:paraId="1BBB9D6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خليفة مسؤول أمام الله</w:t>
            </w:r>
          </w:p>
        </w:tc>
        <w:tc>
          <w:tcPr>
            <w:tcW w:w="3028" w:type="dxa"/>
            <w:shd w:val="clear" w:color="auto" w:fill="FFFFFF"/>
            <w:tcMar>
              <w:top w:w="40" w:type="dxa"/>
              <w:left w:w="110" w:type="dxa"/>
              <w:bottom w:w="40" w:type="dxa"/>
              <w:right w:w="110" w:type="dxa"/>
            </w:tcMar>
            <w:vAlign w:val="center"/>
          </w:tcPr>
          <w:p w14:paraId="07913BAD"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مستخلَف مكلَّف بالوسع مُبتلى: ثلاثة أبعاد يبنيها الفصل الثامن</w:t>
            </w:r>
          </w:p>
        </w:tc>
      </w:tr>
      <w:tr w:rsidR="00F17EAC" w:rsidRPr="00D65A27" w14:paraId="6BAB05EA" w:rsidTr="00201A65">
        <w:tc>
          <w:tcPr>
            <w:tcW w:w="1344" w:type="dxa"/>
            <w:shd w:val="clear" w:color="auto" w:fill="EBF5FB"/>
            <w:tcMar>
              <w:top w:w="40" w:type="dxa"/>
              <w:left w:w="110" w:type="dxa"/>
              <w:bottom w:w="40" w:type="dxa"/>
              <w:right w:w="110" w:type="dxa"/>
            </w:tcMar>
            <w:vAlign w:val="center"/>
          </w:tcPr>
          <w:p w14:paraId="6509F73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ما مصدر القيم؟</w:t>
            </w:r>
          </w:p>
        </w:tc>
        <w:tc>
          <w:tcPr>
            <w:tcW w:w="1927" w:type="dxa"/>
            <w:shd w:val="clear" w:color="auto" w:fill="F5F5F5"/>
            <w:tcMar>
              <w:top w:w="40" w:type="dxa"/>
              <w:left w:w="110" w:type="dxa"/>
              <w:bottom w:w="40" w:type="dxa"/>
              <w:right w:w="110" w:type="dxa"/>
            </w:tcMar>
            <w:vAlign w:val="center"/>
          </w:tcPr>
          <w:p w14:paraId="4A5D950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السوق + التشريع + الأخلاق العلمانية (لا مرجعية ثابتة)</w:t>
            </w:r>
          </w:p>
        </w:tc>
        <w:tc>
          <w:tcPr>
            <w:tcW w:w="1260" w:type="dxa"/>
            <w:shd w:val="clear" w:color="auto" w:fill="FFF2CC"/>
            <w:tcMar>
              <w:top w:w="40" w:type="dxa"/>
              <w:left w:w="110" w:type="dxa"/>
              <w:bottom w:w="40" w:type="dxa"/>
              <w:right w:w="110" w:type="dxa"/>
            </w:tcMar>
            <w:vAlign w:val="center"/>
          </w:tcPr>
          <w:p w14:paraId="032A1EA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الفقه الإسلامي + التراث</w:t>
            </w:r>
          </w:p>
        </w:tc>
        <w:tc>
          <w:tcPr>
            <w:tcW w:w="1260" w:type="dxa"/>
            <w:shd w:val="clear" w:color="auto" w:fill="FFF2CC"/>
            <w:tcMar>
              <w:top w:w="40" w:type="dxa"/>
              <w:left w:w="110" w:type="dxa"/>
              <w:bottom w:w="40" w:type="dxa"/>
              <w:right w:w="110" w:type="dxa"/>
            </w:tcMar>
            <w:vAlign w:val="center"/>
          </w:tcPr>
          <w:p w14:paraId="01E6DDF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قيم إسلامية مضافة إلى إطار نظري غربي</w:t>
            </w:r>
          </w:p>
        </w:tc>
        <w:tc>
          <w:tcPr>
            <w:tcW w:w="1260" w:type="dxa"/>
            <w:shd w:val="clear" w:color="auto" w:fill="FFF5E0"/>
            <w:tcMar>
              <w:top w:w="40" w:type="dxa"/>
              <w:left w:w="110" w:type="dxa"/>
              <w:bottom w:w="40" w:type="dxa"/>
              <w:right w:w="110" w:type="dxa"/>
            </w:tcMar>
            <w:vAlign w:val="center"/>
          </w:tcPr>
          <w:p w14:paraId="10DDF26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الوحي + العقل (نظري)</w:t>
            </w:r>
          </w:p>
        </w:tc>
        <w:tc>
          <w:tcPr>
            <w:tcW w:w="3028" w:type="dxa"/>
            <w:shd w:val="clear" w:color="auto" w:fill="EBF5E0"/>
            <w:tcMar>
              <w:top w:w="40" w:type="dxa"/>
              <w:left w:w="110" w:type="dxa"/>
              <w:bottom w:w="40" w:type="dxa"/>
              <w:right w:w="110" w:type="dxa"/>
            </w:tcMar>
            <w:vAlign w:val="center"/>
          </w:tcPr>
          <w:p w14:paraId="2DA9F1B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القرآن دستورًا، والسنة بيانًا، والمقاصد ضابطًا: ثابت المصدر متجدد التطبيق</w:t>
            </w:r>
          </w:p>
        </w:tc>
      </w:tr>
      <w:tr w:rsidR="00F17EAC" w:rsidRPr="00D65A27" w14:paraId="6F7D7F6B" w:rsidTr="00201A65">
        <w:tc>
          <w:tcPr>
            <w:tcW w:w="1344" w:type="dxa"/>
            <w:shd w:val="clear" w:color="auto" w:fill="FFFFFF"/>
            <w:tcMar>
              <w:top w:w="40" w:type="dxa"/>
              <w:left w:w="110" w:type="dxa"/>
              <w:bottom w:w="40" w:type="dxa"/>
              <w:right w:w="110" w:type="dxa"/>
            </w:tcMar>
            <w:vAlign w:val="center"/>
          </w:tcPr>
          <w:p w14:paraId="1B0EC31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ما مصدر الالتزام؟</w:t>
            </w:r>
          </w:p>
        </w:tc>
        <w:tc>
          <w:tcPr>
            <w:tcW w:w="1927" w:type="dxa"/>
            <w:shd w:val="clear" w:color="auto" w:fill="FFFFFF"/>
            <w:tcMar>
              <w:top w:w="40" w:type="dxa"/>
              <w:left w:w="110" w:type="dxa"/>
              <w:bottom w:w="40" w:type="dxa"/>
              <w:right w:w="110" w:type="dxa"/>
            </w:tcMar>
            <w:vAlign w:val="center"/>
          </w:tcPr>
          <w:p w14:paraId="206018F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الحوافز + الرقابة + العقد الوظيفي</w:t>
            </w:r>
          </w:p>
        </w:tc>
        <w:tc>
          <w:tcPr>
            <w:tcW w:w="1260" w:type="dxa"/>
            <w:shd w:val="clear" w:color="auto" w:fill="FFFFFF"/>
            <w:tcMar>
              <w:top w:w="40" w:type="dxa"/>
              <w:left w:w="110" w:type="dxa"/>
              <w:bottom w:w="40" w:type="dxa"/>
              <w:right w:w="110" w:type="dxa"/>
            </w:tcMar>
            <w:vAlign w:val="center"/>
          </w:tcPr>
          <w:p w14:paraId="21AA5EA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التقوى والخوف من الله</w:t>
            </w:r>
          </w:p>
        </w:tc>
        <w:tc>
          <w:tcPr>
            <w:tcW w:w="1260" w:type="dxa"/>
            <w:shd w:val="clear" w:color="auto" w:fill="FFFFFF"/>
            <w:tcMar>
              <w:top w:w="40" w:type="dxa"/>
              <w:left w:w="110" w:type="dxa"/>
              <w:bottom w:w="40" w:type="dxa"/>
              <w:right w:w="110" w:type="dxa"/>
            </w:tcMar>
            <w:vAlign w:val="center"/>
          </w:tcPr>
          <w:p w14:paraId="1FFDD28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الحوافز والرقابة، مع الوازع الديني</w:t>
            </w:r>
          </w:p>
        </w:tc>
        <w:tc>
          <w:tcPr>
            <w:tcW w:w="1260" w:type="dxa"/>
            <w:shd w:val="clear" w:color="auto" w:fill="FFFFFF"/>
            <w:tcMar>
              <w:top w:w="40" w:type="dxa"/>
              <w:left w:w="110" w:type="dxa"/>
              <w:bottom w:w="40" w:type="dxa"/>
              <w:right w:w="110" w:type="dxa"/>
            </w:tcMar>
            <w:vAlign w:val="center"/>
          </w:tcPr>
          <w:p w14:paraId="678194A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الأمانة والمسؤولية</w:t>
            </w:r>
          </w:p>
        </w:tc>
        <w:tc>
          <w:tcPr>
            <w:tcW w:w="3028" w:type="dxa"/>
            <w:shd w:val="clear" w:color="auto" w:fill="FFFFFF"/>
            <w:tcMar>
              <w:top w:w="40" w:type="dxa"/>
              <w:left w:w="110" w:type="dxa"/>
              <w:bottom w:w="40" w:type="dxa"/>
              <w:right w:w="110" w:type="dxa"/>
            </w:tcMar>
            <w:vAlign w:val="center"/>
          </w:tcPr>
          <w:p w14:paraId="713092D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الإحسان: «أن تعبد الله كأنك تراه»، أي دافعية داخلية لا تنتظر الرقيب الخارجي</w:t>
            </w:r>
          </w:p>
        </w:tc>
      </w:tr>
      <w:tr w:rsidR="00F17EAC" w:rsidRPr="00D65A27" w14:paraId="608DD51C" w:rsidTr="00201A65">
        <w:tc>
          <w:tcPr>
            <w:tcW w:w="1344" w:type="dxa"/>
            <w:shd w:val="clear" w:color="auto" w:fill="EBF5FB"/>
            <w:tcMar>
              <w:top w:w="40" w:type="dxa"/>
              <w:left w:w="110" w:type="dxa"/>
              <w:bottom w:w="40" w:type="dxa"/>
              <w:right w:w="110" w:type="dxa"/>
            </w:tcMar>
            <w:vAlign w:val="center"/>
          </w:tcPr>
          <w:p w14:paraId="3C8E12E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lastRenderedPageBreak/>
              <w:t>كيف يُختبَر النموذج؟</w:t>
            </w:r>
          </w:p>
        </w:tc>
        <w:tc>
          <w:tcPr>
            <w:tcW w:w="1927" w:type="dxa"/>
            <w:shd w:val="clear" w:color="auto" w:fill="F5F5F5"/>
            <w:tcMar>
              <w:top w:w="40" w:type="dxa"/>
              <w:left w:w="110" w:type="dxa"/>
              <w:bottom w:w="40" w:type="dxa"/>
              <w:right w:w="110" w:type="dxa"/>
            </w:tcMar>
            <w:vAlign w:val="center"/>
          </w:tcPr>
          <w:p w14:paraId="3177D21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البحث التجريبي + الإحصاء (اختبارية عالية)</w:t>
            </w:r>
          </w:p>
        </w:tc>
        <w:tc>
          <w:tcPr>
            <w:tcW w:w="1260" w:type="dxa"/>
            <w:shd w:val="clear" w:color="auto" w:fill="FFF2CC"/>
            <w:tcMar>
              <w:top w:w="40" w:type="dxa"/>
              <w:left w:w="110" w:type="dxa"/>
              <w:bottom w:w="40" w:type="dxa"/>
              <w:right w:w="110" w:type="dxa"/>
            </w:tcMar>
            <w:vAlign w:val="center"/>
          </w:tcPr>
          <w:p w14:paraId="5CC4136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لا يُختبَر: يُطبَّق تاريخيًا (منخفضة)</w:t>
            </w:r>
          </w:p>
        </w:tc>
        <w:tc>
          <w:tcPr>
            <w:tcW w:w="1260" w:type="dxa"/>
            <w:shd w:val="clear" w:color="auto" w:fill="FFF2CC"/>
            <w:tcMar>
              <w:top w:w="40" w:type="dxa"/>
              <w:left w:w="110" w:type="dxa"/>
              <w:bottom w:w="40" w:type="dxa"/>
              <w:right w:w="110" w:type="dxa"/>
            </w:tcMar>
            <w:vAlign w:val="center"/>
          </w:tcPr>
          <w:p w14:paraId="692915BB"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بأدوات النظرية الغربية التي انطلق منها، دون اختبار للفرق القرآني (منخفضة إلى متوسطة)</w:t>
            </w:r>
          </w:p>
        </w:tc>
        <w:tc>
          <w:tcPr>
            <w:tcW w:w="1260" w:type="dxa"/>
            <w:shd w:val="clear" w:color="auto" w:fill="FFF5E0"/>
            <w:tcMar>
              <w:top w:w="40" w:type="dxa"/>
              <w:left w:w="110" w:type="dxa"/>
              <w:bottom w:w="40" w:type="dxa"/>
              <w:right w:w="110" w:type="dxa"/>
            </w:tcMar>
            <w:vAlign w:val="center"/>
          </w:tcPr>
          <w:p w14:paraId="6833936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لا يُختبَر: يُؤصَّل فلسفيًا (متوسطة)</w:t>
            </w:r>
          </w:p>
        </w:tc>
        <w:tc>
          <w:tcPr>
            <w:tcW w:w="3028" w:type="dxa"/>
            <w:shd w:val="clear" w:color="auto" w:fill="EBF5E0"/>
            <w:tcMar>
              <w:top w:w="40" w:type="dxa"/>
              <w:left w:w="110" w:type="dxa"/>
              <w:bottom w:w="40" w:type="dxa"/>
              <w:right w:w="110" w:type="dxa"/>
            </w:tcMar>
            <w:vAlign w:val="center"/>
          </w:tcPr>
          <w:p w14:paraId="1DABBD6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الفرضية الصفرية وبروتوكول تجريبي ومقياس الاختلاف الجوهري (اختبارية عالية)</w:t>
            </w:r>
          </w:p>
        </w:tc>
      </w:tr>
    </w:tbl>
    <w:p w14:paraId="3C3571F5"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2.6: خمسة أسئلة جوهرية وكيف يُجيب عنها كل تيار.</w:t>
      </w:r>
    </w:p>
    <w:p w14:paraId="1788620B"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2.10  دراسة حالة: التمويل الإسلامي والقولبة في أوضح صورها</w:t>
      </w:r>
      <w:r>
        <w:fldChar w:fldCharType="begin"/>
      </w:r>
      <w:r>
        <w:instrText xml:space="preserve"> TC "2.10  دراسة حالة: التمويل الإسلامي والقولبة في أوضح صورها" \l 2 </w:instrText>
      </w:r>
      <w:r>
        <w:fldChar w:fldCharType="end"/>
      </w:r>
    </w:p>
    <w:p w14:paraId="66260980"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ولكي لا تبقى القولبة مفهومًا نظريًا، أعرض حالة مختصرة من أنجح تطبيقات «الأسلمة»: التمويل الإسلامي. والغرض أن نرى القولبة تعمل حتى في أنجح النماذج، لا أن ننقض التمويل الإسلامي.</w:t>
      </w:r>
    </w:p>
    <w:p w14:paraId="5C47549B"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ما أنجزه التمويل الإسلامي</w:t>
      </w:r>
    </w:p>
    <w:p w14:paraId="3785A7BC"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صناعة عالمية تتجاوز أصولها 3 تريليونات دولار (IFSB, 2023)، نمت من الصفر في نحو خمسين عامًا، ولها وجود مؤسسي في أكثر من 80 دولة، ومعايير تنظيمية دولية (AAOIFI, IFSB).</w:t>
      </w:r>
    </w:p>
    <w:p w14:paraId="6A9D19F7"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أثبت أن «البنك بلا ربا» ممكن تقنيًا ومؤسسيًا، وهذا إنجاز تاريخي.</w:t>
      </w:r>
    </w:p>
    <w:p w14:paraId="3F0BCC79"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ما يقوله النقد من داخل الصناعة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والنقد هنا يأتي من داخل الصناعة. يخلص فيصل خان (Khan, 2010, How "Islamic" Is Islamic Banking?, Journal of Economic Behavior &amp; Organization, 76(3)) إلى أن المصرفية الإسلامية لم تحقق في الغالب ما وعدت به من مشاركة في المخاطر وعدالة وشمول مالي، وأنها أعادت إنتاج بنية المصرفية التقليدية تحت غطاء إسلامي. ويرى محمود الجمّال (El-Gamal, 2006, Islamic Finance: Law, Economics, and Practice, Cambridge University Press) أن كثيرًا من المنتجات المالية الإسلامية منتجات تقليدية أعيدت هندستها لتتجنب تحريم الفائدة.</w:t>
      </w:r>
    </w:p>
    <w:p w14:paraId="790454D5"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هذه هي القولبة في أوضح صورها: بقيت البنية وتغيّرت المصطلحات. فالمرابحة في كثير من تطبيقاتها أقرب إلى تمويل بفائدة أعيدت تسميته منها إلى بيع حقيقي. أما صيغ المشاركة، وهي البديل الحقيقي المفترض، فما زالت حصتها صغيرة من إجمالي التمويل الإسلامي (IFSB, 2023).</w:t>
      </w:r>
    </w:p>
    <w:p w14:paraId="3637634B"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الدرس للإدارة القرآنية</w:t>
      </w:r>
    </w:p>
    <w:p w14:paraId="05E90E17"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والدرس ثلاثي. أولًا: لا تبدأ من البنية الغربية ثم تعدّلها؛ ابدأ من القرآن واسأل عن البنية التي تنبثق منه. ثانيًا: لا تكتفِ بتغيير المصطلحات؛ غيّر الافتراضات الأساسية عن الإنسان والغاية والقيم. ثالثًا، وهو المحك الحقيقي: هل ينتج النموذج قرارات وسلوكيات ونتائج مختلفة؟ ولو حذفتَ الاسم الإسلامي، هل يبقى الفرق؟</w:t>
      </w:r>
    </w:p>
    <w:p w14:paraId="2ADDB208" w:rsidR="00F17EAC" w:rsidRPr="00D65A27" w:rsidRDefault="00F17EAC" w:rsidP="00F17EAC">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لقد بنت الأسلمة الشكلية في التمويل صناعة ضخمة دون أن تغيّر البنية. فلا يكفي إذن أن نسمّي النموذج «قرآنيًا»؛ عليه أن يجتاز محكّات الفرضية الصفرية (الفصل الثالث).</w:t>
      </w:r>
    </w:p>
    <w:p w14:paraId="383572AF"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 xml:space="preserve">ما يمكن أن يُعترض به</w:t>
      </w:r>
    </w:p>
    <w:p w14:paraId="757D85E1"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قد يقول قارئ: المشروع يبدأ من نتيجة يريد الوصول إليها، ثم يرتّب التيارات والأدلة حتى يبدو «التيار الخامس» في موقع الأفضل سلفًا. اعتراض جدّي. ولا يزول بتسمية المنهج «اشتقاقًا»، فالباحث نفسه قد يتأثر بما يعرفه من الإدارة والفلسفة وعلم النفس.</w:t>
      </w:r>
    </w:p>
    <w:p w14:paraId="6B85EE90"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وجوابي عنه الآن محدود، وأعرف ذلك. المشروع لا يخلو من هذا التأثير، لكني ألتزم بأن أفصل في كل موضع ما هو نصّي عمّا هو اجتهادي، وأن أترك الطريق مكشوفًا لقراءة مستقلة تعترض عليه. أما الحكم الفعلي فمؤجل إلى الفرضية الصفرية (الفصل الثالث) وإلى اختبار ميداني لم يبدأ بعد، وإلى ذلك الحين يبقى الاعتراض قائمًا.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لكن سؤالًا يعود إلينا الآن بإلحاح: كيف نضمن ألا يقع هذا المشروع نفسه في الفخ الذي وصفه عند غيره؟ يجيب الفصل الثالث بالفرضية الصفرية، وهي تقول بوضوح: إن لم يُثبت المشروع أصالته بمحكّات صارمة ومحددة، فهو فاشل، ومكانه التيار الثالث لا الخامس.</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يتلخص موقع المشروع في الخريطة في أربعة التزامات: أن يبدأ من القرآن بسؤال مفتوح، وأن يشتقّ بمنهجية معلنة، وأن يصرّح بدرجة اجتهاده، وأن يُخضع مخرجاته للاختبار. وعليها يُحاسَب الكتاب، ومعها يأتي الاستعداد لإعلان الفشل إن لم تثبت أصالته. أما النجاح فلم يثبت بعد. ما رسمناه خريطة لخمسة تيارات، لكلٍّ منها إسهام حقيقي وقصور بنيوي، وتشخيص لسبعة أسباب جذرها القولبة أعاقت ولادة نظرية إدارية قرآنية مستقلة. والأسباب السبعة لا تزعم الإحاطة، والتشخيص بنيوي لا أخلاقي: لا أتهم أصحاب المشاريع السابقة بأنهم قصدوا القولبة، ولا أبخس التيارين الثالث والرابع قيمتهما.</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خلاصة</w:t>
      </w:r>
    </w:p>
    <w:p w14:paraId="1F0452C9" w:rsidR="003A0EBF" w:rsidRPr="00B832F2" w:rsidRDefault="003A0EBF" w:rsidP="003A0EBF">
      <w:pPr>
        <w:pageBreakBefore/>
        <w:shd w:val="clear" w:color="auto" w:fill="1F3864"/>
        <w:bidi/>
        <w:jc w:val="center"/>
        <w:rPr>
          <w:rFonts w:ascii="Sakkal Majalla" w:hAnsi="Sakkal Majalla" w:cs="Sakkal Majalla"/>
          <w:sz w:val="28"/>
          <w:szCs w:val="28"/>
        </w:rPr>
      </w:pPr>
      <w:r w:rsidRPr="00B832F2">
        <w:rPr>
          <w:rFonts w:ascii="Sakkal Majalla" w:hAnsi="Sakkal Majalla" w:cs="Sakkal Majalla"/>
          <w:b/>
          <w:bCs/>
          <w:color w:val="FFFFFF"/>
          <w:sz w:val="28"/>
          <w:szCs w:val="28"/>
          <w:rtl/>
        </w:rPr>
        <w:lastRenderedPageBreak/>
        <w:t>الفصل الثالث</w:t>
      </w:r>
      <w:r>
        <w:fldChar w:fldCharType="begin"/>
      </w:r>
      <w:r>
        <w:instrText xml:space="preserve"> TC "الفصل الثالث: الفرضية الصفرية، الضمانة العلمية للمشروع ومحكّات الاختبار" \l 1 </w:instrText>
      </w:r>
      <w:r>
        <w:fldChar w:fldCharType="end"/>
      </w:r>
    </w:p>
    <w:p w14:paraId="03E8A4F7" w:rsidR="003A0EBF" w:rsidRPr="00B832F2" w:rsidRDefault="003A0EBF" w:rsidP="003A0EBF">
      <w:pPr>
        <w:shd w:val="clear" w:color="auto" w:fill="156082"/>
        <w:bidi/>
        <w:jc w:val="center"/>
        <w:rPr>
          <w:rFonts w:ascii="Sakkal Majalla" w:hAnsi="Sakkal Majalla" w:cs="Sakkal Majalla"/>
          <w:sz w:val="28"/>
          <w:szCs w:val="28"/>
        </w:rPr>
      </w:pPr>
      <w:r w:rsidRPr="00B832F2">
        <w:rPr>
          <w:rFonts w:ascii="Sakkal Majalla" w:hAnsi="Sakkal Majalla" w:cs="Sakkal Majalla"/>
          <w:b/>
          <w:bCs/>
          <w:color w:val="FFFFFF"/>
          <w:sz w:val="28"/>
          <w:szCs w:val="28"/>
          <w:rtl/>
        </w:rPr>
        <w:t>الفرضية الصفرية</w:t>
      </w:r>
    </w:p>
    <w:p w14:paraId="0F0D5733" w:rsidR="003A0EBF" w:rsidRPr="00B832F2" w:rsidRDefault="003A0EBF" w:rsidP="003A0EBF">
      <w:pPr>
        <w:shd w:val="clear" w:color="auto" w:fill="2E74B5"/>
        <w:bidi/>
        <w:spacing w:after="20"/>
        <w:jc w:val="center"/>
        <w:rPr>
          <w:rFonts w:ascii="Sakkal Majalla" w:hAnsi="Sakkal Majalla" w:cs="Sakkal Majalla"/>
          <w:sz w:val="28"/>
          <w:szCs w:val="28"/>
        </w:rPr>
      </w:pPr>
      <w:r w:rsidRPr="00B832F2">
        <w:rPr>
          <w:rFonts w:ascii="Sakkal Majalla" w:hAnsi="Sakkal Majalla" w:cs="Sakkal Majalla"/>
          <w:color w:val="FFFFFF"/>
          <w:sz w:val="28"/>
          <w:szCs w:val="28"/>
          <w:rtl/>
        </w:rPr>
        <w:t>الضمانة العلمية للمشروع ومحكّات الاختبار</w:t>
      </w:r>
    </w:p>
    <w:p w14:paraId="0957E8FF" w:rsidR="003A0EBF" w:rsidRPr="00B832F2" w:rsidRDefault="003A0EBF" w:rsidP="003A0EBF">
      <w:pPr>
        <w:shd w:val="clear" w:color="auto" w:fill="F5F0FF"/>
        <w:bidi/>
        <w:spacing w:before="10"/>
        <w:jc w:val="center"/>
        <w:rPr>
          <w:rFonts w:ascii="Sakkal Majalla" w:hAnsi="Sakkal Majalla" w:cs="Sakkal Majalla"/>
          <w:sz w:val="28"/>
          <w:szCs w:val="28"/>
        </w:rPr>
      </w:pPr>
      <w:r w:rsidRPr="00B832F2">
        <w:rPr>
          <w:rFonts w:ascii="Sakkal Majalla" w:hAnsi="Sakkal Majalla" w:cs="Sakkal Majalla"/>
          <w:b/>
          <w:bCs/>
          <w:color w:val="1F3864"/>
          <w:sz w:val="28"/>
          <w:szCs w:val="28"/>
          <w:rtl/>
        </w:rPr>
        <w:t>﴿قُلْ هَاتُوا بُرْهَانَكُمْ إِن كُنتُمْ صَادِقِينَ﴾</w:t>
      </w:r>
    </w:p>
    <w:p w14:paraId="0C923C15" w:rsidR="003A0EBF" w:rsidRPr="00B832F2" w:rsidRDefault="003A0EBF" w:rsidP="003A0EBF">
      <w:pPr>
        <w:bidi/>
        <w:spacing w:after="20"/>
        <w:jc w:val="center"/>
        <w:rPr>
          <w:rFonts w:ascii="Sakkal Majalla" w:hAnsi="Sakkal Majalla" w:cs="Sakkal Majalla"/>
          <w:sz w:val="28"/>
          <w:szCs w:val="28"/>
        </w:rPr>
      </w:pPr>
      <w:r w:rsidRPr="00B832F2">
        <w:rPr>
          <w:rFonts w:ascii="Sakkal Majalla" w:hAnsi="Sakkal Majalla" w:cs="Sakkal Majalla"/>
          <w:color w:val="595959"/>
          <w:sz w:val="28"/>
          <w:szCs w:val="28"/>
          <w:rtl/>
        </w:rPr>
        <w:t>البقرة : 111</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مثال توضيحي: باحث قضى خمس سنوات يبني ما سمّاه «نظرية الاستخلاف الإداري»: مدير يدير المؤسسة أمينًا عليها أمام الله، لا مالكًا لها. وفي الليلة التي سبقت عرض بحثه في مؤتمر، وقعت بين يديه مصادفةً مقالة Davis وSchoorman وDonaldson (1997) عن «Stewardship Theory»، فوجد فيها مديرًا يتبنّى هوية المؤسسة، دافعيته داخلية، ولا يقدّم مصلحته على مصلحتها.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هل بنى شيئًا أصيلًا، أم أعاد اختراع العجلة بمصطلحات عربية؟ لا أطرح السؤال تشكيكًا في نيات أحد. أطرحه لأن المشروع كله معلّق على جوابه، ولأن الجواب يحتاج إلى أداة. وأداتي هنا شرط يمكن أن يُحكم به على المشروع نفسه بالفشل، أسمّيه الفرضية الصفرية. فكيف يجتمع إطار يسلّم بصحة القرآن تسليمًا يقينيًا مع شرط القابلية للتكذيب؟</w:t>
      </w:r>
    </w:p>
    <w:p w14:paraId="558A731E"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3.1  مشكلة الفصل بين العلم واللاعلم، ولماذا تخصّ هذا المشروع</w:t>
      </w:r>
      <w:r>
        <w:fldChar w:fldCharType="begin"/>
      </w:r>
      <w:r>
        <w:instrText xml:space="preserve"> TC "3.1  مشكلة الفصل بين العلم واللاعلم، ولماذا تخصّ هذا المشروع" \l 2 </w:instrText>
      </w:r>
      <w:r>
        <w:fldChar w:fldCharType="end"/>
      </w:r>
    </w:p>
    <w:p w14:paraId="3B6F352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لا يصير المفهوم قرآنيًا لأن عنوانه عربي، ولا لأن تحته آية. قد نعيد تسمية فكرة إدارية غربية ثم ننسبها إلى النص ونحن لا نشعر. ولكي نعرف متى يحدث ذلك، نحتاج إلى معيار يفصل المعرفة القابلة للاختبار عن الادعاء الذي لا يُختبر. وهنا يدخل بوبر.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ومعنى «قابلية التكذيب» (Falsifiability) عند كارل بوبر (1934) أن النظرية العلمية تعلن مسبقًا متى يعترف صاحبها بالخطأ. خذ عبارتين. الأولى: «الأمانة القرآنية تنتج قرارات مختلفة عن Stewardship Theory في حالات تعارض المصالح»، وهذه قابلة للتكذيب، لأن الميدان قد يكذّبها. والثانية: «الإدارة القرآنية أفضل»، وهذه لا تُكذَّب، إذ لا تقول متى تكون أفضل ولا في أي شيء.</w:t>
      </w:r>
    </w:p>
    <w:p w14:paraId="703FE23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طرح بوبر «مشكلة الفصل» (Demarcation Problem) في «منطق الاكتشاف العلمي» (1934)، ورفض معيار التحقق (Verificationism) الذي تبنّته الوضعية المنطقية. حجته بسيطة ومزعجة: أي نظرية تجد شواهد تؤيدها إذا بحث صاحبها بحماسة كافية. فالتنجيم والتحليل النفسي الفرويدي والماركسية التاريخية، في نظره، تفسّر كل حدث، ولهذا لا تُخبر بشيء. أما النظرية العلمية فتخاطر. تراهن على تنبؤات محددة قد يُثبت الواقع خطأها.</w:t>
      </w:r>
    </w:p>
    <w:p w14:paraId="03DC4AFF"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Popper, K. (1934/1959). The Logic of Scientific Discovery. Hutchinson &amp; Co.</w:t>
      </w:r>
    </w:p>
    <w:p w14:paraId="7A39765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ولماذا يعنينا هذا؟ لأن المشروع يسلّم بمسلّمة لا تقبل التكذيب، هي صحة القرآن، فيسارع بعض النقاد إلى تصنيفه «لاعلميًا». وهو في الوقت نفسه يقول إنه ينتج معرفة تصمد أمام النقد الأكاديمي. فكيف يجتمع الأمران؟</w:t>
      </w:r>
    </w:p>
    <w:p w14:paraId="097CD0C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يجتمعان حين نفصل بين مستويين. المسلّمة اليقينية تقع خارج الاختبار العلمي بالضرورة المنطقية، كما يقع مبدأ عدم التناقض، وسائر مسلّمات المنطق، خارج الاختبار التجريبي. أما ما يُشتق منها بجهد بشري، من تفسير وتحليل وبناء نموذج، فداخل الاختبار كله.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على هذه القاعدة يقوم كل ما بعدها: القابلية للتكذيب شرط في الاشتقاق البشري من الوحي، لا في الوحي نفسه. ومن يرفض هذا التمييز فرفضه يطال كل نظام معرفي يقوم على مسلّمات أولية، والرياضيات والمنطق الصوري في مقدمتها.</w:t>
      </w:r>
    </w:p>
    <w:p w14:paraId="1E8CDF2C"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 xml:space="preserve">قد يُقال: أليست هذه حيلة لغوية تُبقي المسلّمة بمنأى عن النقد؟</w:t>
      </w:r>
    </w:p>
    <w:p w14:paraId="1D5A54E8"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لا أراها كذلك، ولي في ذلك ثلاثة أسباب. أولًا: التمييز بين المسلّمة والمشتق بنية كل نظام معرفي ناجح؛ فبديهيات إقليدس لا تُجرَّب، وكل نظرية مشتقة منها تخضع للبرهان. ثانيًا: مسلّمتنا معلنة، في حين تُخفي أطر وضعية كثيرة افتراضاتها (الإنسان نفعي، والقيمة محايدة) خلف قناع «العلمية الخالصة». وثالثًا، وهو الأهم: كل ما يُبنى على المسلّمة يمرّ بالفرضية الصفرية ومحكّاتها، ولا يُعفى منها شيء.</w:t>
      </w:r>
    </w:p>
    <w:p w14:paraId="406830E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3.2  لماذا لا نكتفي بإطار لاكاتوش؟</w:t>
      </w:r>
      <w:r>
        <w:fldChar w:fldCharType="begin"/>
      </w:r>
      <w:r>
        <w:instrText xml:space="preserve"> TC "3.2  لماذا لا نكتفي بإطار لاكاتوش؟" \l 2 </w:instrText>
      </w:r>
      <w:r>
        <w:fldChar w:fldCharType="end"/>
      </w:r>
    </w:p>
    <w:p w14:paraId="782979F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يبدو إطار إمري لاكاتوش في «برامج البحث العلمي» (Scientific Research Programmes) كأنه صُنع لنا. «قلب صلب» (Hard Core) لا يُكذَّب مباشرة، يقابله عندنا التسليم بصحة القرآن؛ وحوله حزام من «الفرضيات المساعدة» (Auxiliary Hypotheses) القابلة للتعديل، تقابله الاشتقاقات البشرية. فلماذا لا نأخذه كما هو؟</w:t>
      </w:r>
    </w:p>
    <w:p w14:paraId="6A37F2D5"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لأن البرنامج اللاكاتوشي مصمَّم ليحمي القلب الصلب بتعديل الفرضيات المساعدة، وهنا بالضبط موضع الخوف. يستطيع ناقد منصف أن يقول: ستعدّلون الاشتقاق كلما فشل التطبيق، مرة بعد مرة، حتى يصير برنامجكم «متدهورًا» (Degenerating Research Programme) بعبارة لاكاتوش نفسه. والخوف في محله.</w:t>
      </w:r>
    </w:p>
    <w:p w14:paraId="7F6BBEF3"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Lakatos, I. (1970). Falsification and the Methodology of Scientific Research Programmes. In Lakatos &amp; Musgrave (eds.), Criticism and the Growth of Knowledge. Cambridge University Press, pp. 91-196.</w:t>
      </w:r>
    </w:p>
    <w:p w14:paraId="63896DD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لذلك أقف موقفًا مركّبًا. آخذ من لاكاتوش البنية، أي القلب الصلب والحزام الواقي، لأنها تصف بدقة العلاقة بين القرآن الثابت والاشتقاق المتغيّر. وآخذ من بوبر الصرامة: الفرضية الصفرية هي التي تقرّر متى يُعلن «التدهور» ويُعاد الاشتقاق من أساسه، فلا يمتد الترقيع بلا حد. لاكاتوش يصف كيف يُبنى المشروع، وبوبر يحدد متى يُعلن فشله.</w:t>
      </w:r>
    </w:p>
    <w:p w14:paraId="78FD0AF4"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3.3  قائمة النفي الثمانية: حدود منهجية لا نتجاوزها</w:t>
      </w:r>
      <w:r>
        <w:fldChar w:fldCharType="begin"/>
      </w:r>
      <w:r>
        <w:instrText xml:space="preserve"> TC "3.3  قائمة النفي الثمانية: حدود منهجية لا نتجاوزها" \l 2 </w:instrText>
      </w:r>
      <w:r>
        <w:fldChar w:fldCharType="end"/>
      </w:r>
    </w:p>
    <w:p w14:paraId="1E9A30F9"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وقبل أن أصوغ الادعاء الإيجابي، أبدأ بما أرفضه. ثمانية أمور، لكل منها سبب: خطأ منهجي تكرر في أدبيات سابقة حتى صار مألوفًا لا يلفت النظر.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4"/>
        <w:gridCol w:w="2988"/>
        <w:gridCol w:w="6718"/>
      </w:tblGrid>
      <w:tr w:rsidR="003A0EBF" w:rsidRPr="00B832F2" w14:paraId="0E90513A" w:rsidTr="00201A65">
        <w:tc>
          <w:tcPr>
            <w:tcW w:w="374" w:type="dxa"/>
            <w:shd w:val="clear" w:color="auto" w:fill="1F3864"/>
            <w:tcMar>
              <w:top w:w="40" w:type="dxa"/>
              <w:left w:w="100" w:type="dxa"/>
              <w:bottom w:w="40" w:type="dxa"/>
              <w:right w:w="100" w:type="dxa"/>
            </w:tcMar>
            <w:vAlign w:val="center"/>
          </w:tcPr>
          <w:p w14:paraId="1C557D8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w:t>
            </w:r>
          </w:p>
        </w:tc>
        <w:tc>
          <w:tcPr>
            <w:tcW w:w="2988" w:type="dxa"/>
            <w:shd w:val="clear" w:color="auto" w:fill="1F3864"/>
            <w:tcMar>
              <w:top w:w="40" w:type="dxa"/>
              <w:left w:w="100" w:type="dxa"/>
              <w:bottom w:w="40" w:type="dxa"/>
              <w:right w:w="100" w:type="dxa"/>
            </w:tcMar>
            <w:vAlign w:val="center"/>
          </w:tcPr>
          <w:p w14:paraId="16BD58F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النفي المنهجي</w:t>
            </w:r>
          </w:p>
        </w:tc>
        <w:tc>
          <w:tcPr>
            <w:tcW w:w="6718" w:type="dxa"/>
            <w:shd w:val="clear" w:color="auto" w:fill="1F3864"/>
            <w:tcMar>
              <w:top w:w="40" w:type="dxa"/>
              <w:left w:w="100" w:type="dxa"/>
              <w:bottom w:w="40" w:type="dxa"/>
              <w:right w:w="100" w:type="dxa"/>
            </w:tcMar>
            <w:vAlign w:val="center"/>
          </w:tcPr>
          <w:p w14:paraId="7909F88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مثال الانتهاك + كيف يتجنبه هذا الكتاب</w:t>
            </w:r>
          </w:p>
        </w:tc>
      </w:tr>
      <w:tr w:rsidR="003A0EBF" w:rsidRPr="00B832F2" w14:paraId="520FE72B" w:rsidTr="00201A65">
        <w:tc>
          <w:tcPr>
            <w:tcW w:w="374" w:type="dxa"/>
            <w:shd w:val="clear" w:color="auto" w:fill="D6E4F0"/>
            <w:tcMar>
              <w:top w:w="40" w:type="dxa"/>
              <w:left w:w="100" w:type="dxa"/>
              <w:bottom w:w="40" w:type="dxa"/>
              <w:right w:w="100" w:type="dxa"/>
            </w:tcMar>
            <w:vAlign w:val="center"/>
          </w:tcPr>
          <w:p w14:paraId="5188CD0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1</w:t>
            </w:r>
          </w:p>
        </w:tc>
        <w:tc>
          <w:tcPr>
            <w:tcW w:w="2988" w:type="dxa"/>
            <w:shd w:val="clear" w:color="auto" w:fill="F8F8F8"/>
            <w:tcMar>
              <w:top w:w="40" w:type="dxa"/>
              <w:left w:w="100" w:type="dxa"/>
              <w:bottom w:w="40" w:type="dxa"/>
              <w:right w:w="100" w:type="dxa"/>
            </w:tcMar>
            <w:vAlign w:val="center"/>
          </w:tcPr>
          <w:p w14:paraId="082F414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تبحث في القرآن عن نظريات إدارية حديثة لإثبات أن القرآن "سبق" إليها</w:t>
            </w:r>
          </w:p>
        </w:tc>
        <w:tc>
          <w:tcPr>
            <w:tcW w:w="6718" w:type="dxa"/>
            <w:shd w:val="clear" w:color="auto" w:fill="EBF5FB"/>
            <w:tcMar>
              <w:top w:w="40" w:type="dxa"/>
              <w:left w:w="100" w:type="dxa"/>
              <w:bottom w:w="40" w:type="dxa"/>
              <w:right w:w="100" w:type="dxa"/>
            </w:tcMar>
            <w:vAlign w:val="center"/>
          </w:tcPr>
          <w:p w14:paraId="17E89E5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«القرآن سبق الإدارة بالأهداف (Drucker, 1954) بأربعة عشر قرنًا». التجنب: البدء من السياق القرآني، ولا تُذكر النظيرة الغربية إلا بعد إثبات المفهوم مستقلًا.</w:t>
            </w:r>
          </w:p>
        </w:tc>
      </w:tr>
      <w:tr w:rsidR="003A0EBF" w:rsidRPr="00B832F2" w14:paraId="5D270A81" w:rsidTr="00201A65">
        <w:tc>
          <w:tcPr>
            <w:tcW w:w="374" w:type="dxa"/>
            <w:shd w:val="clear" w:color="auto" w:fill="FFFFFF"/>
            <w:tcMar>
              <w:top w:w="40" w:type="dxa"/>
              <w:left w:w="100" w:type="dxa"/>
              <w:bottom w:w="40" w:type="dxa"/>
              <w:right w:w="100" w:type="dxa"/>
            </w:tcMar>
            <w:vAlign w:val="center"/>
          </w:tcPr>
          <w:p w14:paraId="47243BD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2</w:t>
            </w:r>
          </w:p>
        </w:tc>
        <w:tc>
          <w:tcPr>
            <w:tcW w:w="2988" w:type="dxa"/>
            <w:shd w:val="clear" w:color="auto" w:fill="FFFFFF"/>
            <w:tcMar>
              <w:top w:w="40" w:type="dxa"/>
              <w:left w:w="100" w:type="dxa"/>
              <w:bottom w:w="40" w:type="dxa"/>
              <w:right w:w="100" w:type="dxa"/>
            </w:tcMar>
            <w:vAlign w:val="center"/>
          </w:tcPr>
          <w:p w14:paraId="541915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تضع مفهوماً إدارياً حديثاً ثم تبحث له عن آية تؤيده</w:t>
            </w:r>
          </w:p>
        </w:tc>
        <w:tc>
          <w:tcPr>
            <w:tcW w:w="6718" w:type="dxa"/>
            <w:shd w:val="clear" w:color="auto" w:fill="FFFFFF"/>
            <w:tcMar>
              <w:top w:w="40" w:type="dxa"/>
              <w:left w:w="100" w:type="dxa"/>
              <w:bottom w:w="40" w:type="dxa"/>
              <w:right w:w="100" w:type="dxa"/>
            </w:tcMar>
            <w:vAlign w:val="center"/>
          </w:tcPr>
          <w:p w14:paraId="615035A6"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هذا هو الانحياز التأكيدي (Confirmation Bias) الذي وثَّقه Nickerson (1998). التجنب: بروتوكول القراءة (الفصل السادس) يبدأ إلزاميًا بالسياق واللغة.</w:t>
            </w:r>
          </w:p>
        </w:tc>
      </w:tr>
      <w:tr w:rsidR="003A0EBF" w:rsidRPr="00B832F2" w14:paraId="1A1FB18D" w:rsidTr="00201A65">
        <w:tc>
          <w:tcPr>
            <w:tcW w:w="374" w:type="dxa"/>
            <w:shd w:val="clear" w:color="auto" w:fill="D6E4F0"/>
            <w:tcMar>
              <w:top w:w="40" w:type="dxa"/>
              <w:left w:w="100" w:type="dxa"/>
              <w:bottom w:w="40" w:type="dxa"/>
              <w:right w:w="100" w:type="dxa"/>
            </w:tcMar>
            <w:vAlign w:val="center"/>
          </w:tcPr>
          <w:p w14:paraId="3DCAD19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lastRenderedPageBreak/>
              <w:t>3</w:t>
            </w:r>
          </w:p>
        </w:tc>
        <w:tc>
          <w:tcPr>
            <w:tcW w:w="2988" w:type="dxa"/>
            <w:shd w:val="clear" w:color="auto" w:fill="F8F8F8"/>
            <w:tcMar>
              <w:top w:w="40" w:type="dxa"/>
              <w:left w:w="100" w:type="dxa"/>
              <w:bottom w:w="40" w:type="dxa"/>
              <w:right w:w="100" w:type="dxa"/>
            </w:tcMar>
            <w:vAlign w:val="center"/>
          </w:tcPr>
          <w:p w14:paraId="28D7D98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تُساوِ بين المصطلح القرآني والإداري لمجرد التشابه اللفظي</w:t>
            </w:r>
          </w:p>
        </w:tc>
        <w:tc>
          <w:tcPr>
            <w:tcW w:w="6718" w:type="dxa"/>
            <w:shd w:val="clear" w:color="auto" w:fill="EBF5FB"/>
            <w:tcMar>
              <w:top w:w="40" w:type="dxa"/>
              <w:left w:w="100" w:type="dxa"/>
              <w:bottom w:w="40" w:type="dxa"/>
              <w:right w:w="100" w:type="dxa"/>
            </w:tcMar>
            <w:vAlign w:val="center"/>
          </w:tcPr>
          <w:p w14:paraId="7BC044E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مساواة «القوامة» (النساء:34) بـ«القيادة الإدارية» لاشتراك الجذر (ق-و-م). التجنب: التحليل الجذري يفصل الدلالة العامة عن الاستعمال السياقي.</w:t>
            </w:r>
          </w:p>
        </w:tc>
      </w:tr>
      <w:tr w:rsidR="003A0EBF" w:rsidRPr="00B832F2" w14:paraId="34B6F353" w:rsidTr="00201A65">
        <w:tc>
          <w:tcPr>
            <w:tcW w:w="374" w:type="dxa"/>
            <w:shd w:val="clear" w:color="auto" w:fill="FFFFFF"/>
            <w:tcMar>
              <w:top w:w="40" w:type="dxa"/>
              <w:left w:w="100" w:type="dxa"/>
              <w:bottom w:w="40" w:type="dxa"/>
              <w:right w:w="100" w:type="dxa"/>
            </w:tcMar>
            <w:vAlign w:val="center"/>
          </w:tcPr>
          <w:p w14:paraId="4CEB361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4</w:t>
            </w:r>
          </w:p>
        </w:tc>
        <w:tc>
          <w:tcPr>
            <w:tcW w:w="2988" w:type="dxa"/>
            <w:shd w:val="clear" w:color="auto" w:fill="FFFFFF"/>
            <w:tcMar>
              <w:top w:w="40" w:type="dxa"/>
              <w:left w:w="100" w:type="dxa"/>
              <w:bottom w:w="40" w:type="dxa"/>
              <w:right w:w="100" w:type="dxa"/>
            </w:tcMar>
            <w:vAlign w:val="center"/>
          </w:tcPr>
          <w:p w14:paraId="76867E8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تنسب إلى القرآن نموذجاً بشرياً دون التصريح بمستواه في السلم</w:t>
            </w:r>
          </w:p>
        </w:tc>
        <w:tc>
          <w:tcPr>
            <w:tcW w:w="6718" w:type="dxa"/>
            <w:shd w:val="clear" w:color="auto" w:fill="FFFFFF"/>
            <w:tcMar>
              <w:top w:w="40" w:type="dxa"/>
              <w:left w:w="100" w:type="dxa"/>
              <w:bottom w:w="40" w:type="dxa"/>
              <w:right w:w="100" w:type="dxa"/>
            </w:tcMar>
            <w:vAlign w:val="center"/>
          </w:tcPr>
          <w:p w14:paraId="20B0ABA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«النموذج القرآني للحوكمة يقول كذا» وهو اجتهاد في المستوى السادس. التجنب: كل ادعاء يحمل مستواه (م1–م7) ودرجة الثقة فيه.</w:t>
            </w:r>
          </w:p>
        </w:tc>
      </w:tr>
      <w:tr w:rsidR="003A0EBF" w:rsidRPr="00B832F2" w14:paraId="0468C0B2" w:rsidTr="00201A65">
        <w:tc>
          <w:tcPr>
            <w:tcW w:w="374" w:type="dxa"/>
            <w:shd w:val="clear" w:color="auto" w:fill="D6E4F0"/>
            <w:tcMar>
              <w:top w:w="40" w:type="dxa"/>
              <w:left w:w="100" w:type="dxa"/>
              <w:bottom w:w="40" w:type="dxa"/>
              <w:right w:w="100" w:type="dxa"/>
            </w:tcMar>
            <w:vAlign w:val="center"/>
          </w:tcPr>
          <w:p w14:paraId="69A18B1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5</w:t>
            </w:r>
          </w:p>
        </w:tc>
        <w:tc>
          <w:tcPr>
            <w:tcW w:w="2988" w:type="dxa"/>
            <w:shd w:val="clear" w:color="auto" w:fill="F8F8F8"/>
            <w:tcMar>
              <w:top w:w="40" w:type="dxa"/>
              <w:left w:w="100" w:type="dxa"/>
              <w:bottom w:w="40" w:type="dxa"/>
              <w:right w:w="100" w:type="dxa"/>
            </w:tcMar>
            <w:vAlign w:val="center"/>
          </w:tcPr>
          <w:p w14:paraId="75611C2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تعتبر نجاح التطبيق دليلاً كافياً على القرآنية</w:t>
            </w:r>
          </w:p>
        </w:tc>
        <w:tc>
          <w:tcPr>
            <w:tcW w:w="6718" w:type="dxa"/>
            <w:shd w:val="clear" w:color="auto" w:fill="EBF5FB"/>
            <w:tcMar>
              <w:top w:w="40" w:type="dxa"/>
              <w:left w:w="100" w:type="dxa"/>
              <w:bottom w:w="40" w:type="dxa"/>
              <w:right w:w="100" w:type="dxa"/>
            </w:tcMar>
            <w:vAlign w:val="center"/>
          </w:tcPr>
          <w:p w14:paraId="29823CF1"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نجاح «شورى قرآنية» في مؤسسة لا يُثبت أصالتها؛ فالشفافية تنجح بلا مرجعية دينية (Open-Book Management). التجنب: محك الأصالة أولًا.</w:t>
            </w:r>
          </w:p>
        </w:tc>
      </w:tr>
      <w:tr w:rsidR="003A0EBF" w:rsidRPr="00B832F2" w14:paraId="705AC60D" w:rsidTr="00201A65">
        <w:tc>
          <w:tcPr>
            <w:tcW w:w="374" w:type="dxa"/>
            <w:shd w:val="clear" w:color="auto" w:fill="FFFFFF"/>
            <w:tcMar>
              <w:top w:w="40" w:type="dxa"/>
              <w:left w:w="100" w:type="dxa"/>
              <w:bottom w:w="40" w:type="dxa"/>
              <w:right w:w="100" w:type="dxa"/>
            </w:tcMar>
            <w:vAlign w:val="center"/>
          </w:tcPr>
          <w:p w14:paraId="41B529A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6</w:t>
            </w:r>
          </w:p>
        </w:tc>
        <w:tc>
          <w:tcPr>
            <w:tcW w:w="2988" w:type="dxa"/>
            <w:shd w:val="clear" w:color="auto" w:fill="FFFFFF"/>
            <w:tcMar>
              <w:top w:w="40" w:type="dxa"/>
              <w:left w:w="100" w:type="dxa"/>
              <w:bottom w:w="40" w:type="dxa"/>
              <w:right w:w="100" w:type="dxa"/>
            </w:tcMar>
            <w:vAlign w:val="center"/>
          </w:tcPr>
          <w:p w14:paraId="5E0BE65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تعتبر فشل التطبيق دليلاً على خطأ النص القرآني</w:t>
            </w:r>
          </w:p>
        </w:tc>
        <w:tc>
          <w:tcPr>
            <w:tcW w:w="6718" w:type="dxa"/>
            <w:shd w:val="clear" w:color="auto" w:fill="FFFFFF"/>
            <w:tcMar>
              <w:top w:w="40" w:type="dxa"/>
              <w:left w:w="100" w:type="dxa"/>
              <w:bottom w:w="40" w:type="dxa"/>
              <w:right w:w="100" w:type="dxa"/>
            </w:tcMar>
            <w:vAlign w:val="center"/>
          </w:tcPr>
          <w:p w14:paraId="098FE542"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الوجه الآخر للنفي الخامس. التجنب: يوجّه الفشل المراجعة إلى مستويات الاشتقاق البشري (م1–م7)، وتحدد آلية فض التعارض (الفصل السابع) موضعها.</w:t>
            </w:r>
          </w:p>
        </w:tc>
      </w:tr>
      <w:tr w:rsidR="003A0EBF" w:rsidRPr="00B832F2" w14:paraId="120A8961" w:rsidTr="00201A65">
        <w:tc>
          <w:tcPr>
            <w:tcW w:w="374" w:type="dxa"/>
            <w:shd w:val="clear" w:color="auto" w:fill="D6E4F0"/>
            <w:tcMar>
              <w:top w:w="40" w:type="dxa"/>
              <w:left w:w="100" w:type="dxa"/>
              <w:bottom w:w="40" w:type="dxa"/>
              <w:right w:w="100" w:type="dxa"/>
            </w:tcMar>
            <w:vAlign w:val="center"/>
          </w:tcPr>
          <w:p w14:paraId="656CDFF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7</w:t>
            </w:r>
          </w:p>
        </w:tc>
        <w:tc>
          <w:tcPr>
            <w:tcW w:w="2988" w:type="dxa"/>
            <w:shd w:val="clear" w:color="auto" w:fill="F8F8F8"/>
            <w:tcMar>
              <w:top w:w="40" w:type="dxa"/>
              <w:left w:w="100" w:type="dxa"/>
              <w:bottom w:w="40" w:type="dxa"/>
              <w:right w:w="100" w:type="dxa"/>
            </w:tcMar>
            <w:vAlign w:val="center"/>
          </w:tcPr>
          <w:p w14:paraId="1CD8579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تستخدم القرآن لإضفاء الشرعية الدينية على نظرية مسبقة</w:t>
            </w:r>
          </w:p>
        </w:tc>
        <w:tc>
          <w:tcPr>
            <w:tcW w:w="6718" w:type="dxa"/>
            <w:shd w:val="clear" w:color="auto" w:fill="EBF5FB"/>
            <w:tcMar>
              <w:top w:w="40" w:type="dxa"/>
              <w:left w:w="100" w:type="dxa"/>
              <w:bottom w:w="40" w:type="dxa"/>
              <w:right w:w="100" w:type="dxa"/>
            </w:tcMar>
            <w:vAlign w:val="center"/>
          </w:tcPr>
          <w:p w14:paraId="32A57F1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مؤسسة قرّرت تقليص الأجور ثم بحثت عن آية «ابتلاء» تبرّره. التجنب: الاشتقاق في اتجاه واحد: من النص إلى المبدأ إلى التطبيق.</w:t>
            </w:r>
          </w:p>
        </w:tc>
      </w:tr>
      <w:tr w:rsidR="003A0EBF" w:rsidRPr="00B832F2" w14:paraId="57257C28" w:rsidTr="00201A65">
        <w:tc>
          <w:tcPr>
            <w:tcW w:w="374" w:type="dxa"/>
            <w:shd w:val="clear" w:color="auto" w:fill="FFFFFF"/>
            <w:tcMar>
              <w:top w:w="40" w:type="dxa"/>
              <w:left w:w="100" w:type="dxa"/>
              <w:bottom w:w="40" w:type="dxa"/>
              <w:right w:w="100" w:type="dxa"/>
            </w:tcMar>
            <w:vAlign w:val="center"/>
          </w:tcPr>
          <w:p w14:paraId="3944FBC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8</w:t>
            </w:r>
          </w:p>
        </w:tc>
        <w:tc>
          <w:tcPr>
            <w:tcW w:w="2988" w:type="dxa"/>
            <w:shd w:val="clear" w:color="auto" w:fill="FFFFFF"/>
            <w:tcMar>
              <w:top w:w="40" w:type="dxa"/>
              <w:left w:w="100" w:type="dxa"/>
              <w:bottom w:w="40" w:type="dxa"/>
              <w:right w:w="100" w:type="dxa"/>
            </w:tcMar>
            <w:vAlign w:val="center"/>
          </w:tcPr>
          <w:p w14:paraId="267C855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تدَّعِ أن القرآن كتاب إدارة بالمعنى الاصطلاحي الحديث</w:t>
            </w:r>
          </w:p>
        </w:tc>
        <w:tc>
          <w:tcPr>
            <w:tcW w:w="6718" w:type="dxa"/>
            <w:shd w:val="clear" w:color="auto" w:fill="FFFFFF"/>
            <w:tcMar>
              <w:top w:w="40" w:type="dxa"/>
              <w:left w:w="100" w:type="dxa"/>
              <w:bottom w:w="40" w:type="dxa"/>
              <w:right w:w="100" w:type="dxa"/>
            </w:tcMar>
            <w:vAlign w:val="center"/>
          </w:tcPr>
          <w:p w14:paraId="1215533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القرآن هداية شاملة لا دليل تشغيلي؛ ولهذا كان العنوان «الإدارة القرآنية» لا «إدارة القرآن».</w:t>
            </w:r>
          </w:p>
        </w:tc>
      </w:tr>
    </w:tbl>
    <w:p w14:paraId="5418DFF3"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3.1: قائمة النفي الثمانية، مع مثال محدد لكل انتهاك محتمل وآلية تجنبه.</w:t>
      </w:r>
    </w:p>
    <w:p w14:paraId="11A096E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3.4  الفرضية الصفرية: الصياغة الرسمية وتحليلها</w:t>
      </w:r>
      <w:r>
        <w:fldChar w:fldCharType="begin"/>
      </w:r>
      <w:r>
        <w:instrText xml:space="preserve"> TC "3.4  الفرضية الصفرية: الصياغة الرسمية وتحليلها" \l 2 </w:instrText>
      </w:r>
      <w:r>
        <w:fldChar w:fldCharType="end"/>
      </w:r>
    </w:p>
    <w:p w14:paraId="08575FBD"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المصطلح مستعار من الإحصاء. الفرضية الصفرية (H₀) هناك افتراض محافظ يُعدّ صحيحًا حتى يثبت خلافه، وأنا أستعمله بمعنى أوسع: الادعاء الذي يعلن به المشروع شرط فشله. فما يجعل العمل علميًا لا دعويًا أن يحدد سلفًا متى يعترف بالهزيمة. وهذه صياغتها: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3A0EBF" w:rsidRPr="00B832F2" w14:paraId="008B1F04" w:rsidTr="00201A65">
        <w:tc>
          <w:tcPr>
            <w:tcW w:w="10080" w:type="dxa"/>
            <w:shd w:val="clear" w:color="auto" w:fill="C00000"/>
            <w:tcMar>
              <w:top w:w="40" w:type="dxa"/>
              <w:left w:w="100" w:type="dxa"/>
              <w:bottom w:w="40" w:type="dxa"/>
              <w:right w:w="100" w:type="dxa"/>
            </w:tcMar>
            <w:vAlign w:val="center"/>
          </w:tcPr>
          <w:p w14:paraId="1B00961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lastRenderedPageBreak/>
              <w:t>H</w:t>
            </w:r>
            <w:r w:rsidRPr="00B832F2">
              <w:rPr>
                <w:rFonts w:ascii="Cambria Math" w:hAnsi="Cambria Math" w:cs="Cambria Math" w:hint="cs"/>
                <w:b/>
                <w:bCs/>
                <w:color w:val="FFFFFF"/>
                <w:sz w:val="26"/>
                <w:szCs w:val="26"/>
                <w:rtl/>
              </w:rPr>
              <w:t>₀</w:t>
            </w:r>
            <w:r w:rsidRPr="00B832F2">
              <w:rPr>
                <w:rFonts w:ascii="Sakkal Majalla" w:hAnsi="Sakkal Majalla" w:cs="Sakkal Majalla"/>
                <w:b/>
                <w:bCs/>
                <w:color w:val="FFFFFF"/>
                <w:sz w:val="26"/>
                <w:szCs w:val="26"/>
                <w:rtl/>
              </w:rPr>
              <w:t xml:space="preserve"/>
            </w:r>
            <w:r w:rsidRPr="00B832F2">
              <w:rPr>
                <w:rFonts w:ascii="Sakkal Majalla" w:hAnsi="Sakkal Majalla" w:cs="Sakkal Majalla" w:hint="cs"/>
                <w:b/>
                <w:bCs/>
                <w:color w:val="FFFFFF"/>
                <w:sz w:val="26"/>
                <w:szCs w:val="26"/>
                <w:rtl/>
              </w:rPr>
              <w:t xml:space="preserve">: </w:t>
            </w:r>
            <w:r w:rsidRPr="00B832F2">
              <w:rPr>
                <w:rFonts w:ascii="Sakkal Majalla" w:hAnsi="Sakkal Majalla" w:cs="Sakkal Majalla"/>
                <w:b/>
                <w:bCs/>
                <w:color w:val="FFFFFF"/>
                <w:sz w:val="26"/>
                <w:szCs w:val="26"/>
                <w:rtl/>
              </w:rPr>
              <w:t xml:space="preserve"/>
            </w:r>
            <w:r w:rsidRPr="00B832F2">
              <w:rPr>
                <w:rFonts w:ascii="Sakkal Majalla" w:hAnsi="Sakkal Majalla" w:cs="Sakkal Majalla" w:hint="cs"/>
                <w:b/>
                <w:bCs/>
                <w:color w:val="FFFFFF"/>
                <w:sz w:val="26"/>
                <w:szCs w:val="26"/>
                <w:rtl/>
              </w:rPr>
              <w:t>الفرضية</w:t>
            </w:r>
            <w:r w:rsidRPr="00B832F2">
              <w:rPr>
                <w:rFonts w:ascii="Sakkal Majalla" w:hAnsi="Sakkal Majalla" w:cs="Sakkal Majalla"/>
                <w:b/>
                <w:bCs/>
                <w:color w:val="FFFFFF"/>
                <w:sz w:val="26"/>
                <w:szCs w:val="26"/>
                <w:rtl/>
              </w:rPr>
              <w:t xml:space="preserve"> </w:t>
            </w:r>
            <w:r w:rsidRPr="00B832F2">
              <w:rPr>
                <w:rFonts w:ascii="Sakkal Majalla" w:hAnsi="Sakkal Majalla" w:cs="Sakkal Majalla" w:hint="cs"/>
                <w:b/>
                <w:bCs/>
                <w:color w:val="FFFFFF"/>
                <w:sz w:val="26"/>
                <w:szCs w:val="26"/>
                <w:rtl/>
              </w:rPr>
              <w:t>الصفرية</w:t>
            </w:r>
            <w:r w:rsidRPr="00B832F2">
              <w:rPr>
                <w:rFonts w:ascii="Sakkal Majalla" w:hAnsi="Sakkal Majalla" w:cs="Sakkal Majalla"/>
                <w:b/>
                <w:bCs/>
                <w:color w:val="FFFFFF"/>
                <w:sz w:val="26"/>
                <w:szCs w:val="26"/>
                <w:rtl/>
              </w:rPr>
              <w:t xml:space="preserve"> </w:t>
            </w:r>
            <w:r w:rsidRPr="00B832F2">
              <w:rPr>
                <w:rFonts w:ascii="Sakkal Majalla" w:hAnsi="Sakkal Majalla" w:cs="Sakkal Majalla" w:hint="cs"/>
                <w:b/>
                <w:bCs/>
                <w:color w:val="FFFFFF"/>
                <w:sz w:val="26"/>
                <w:szCs w:val="26"/>
                <w:rtl/>
              </w:rPr>
              <w:t>للمشروع</w:t>
            </w:r>
          </w:p>
        </w:tc>
      </w:tr>
      <w:tr w:rsidR="003A0EBF" w:rsidRPr="00B832F2" w14:paraId="2EBE745D" w:rsidTr="00201A65">
        <w:tc>
          <w:tcPr>
            <w:tcW w:w="10080" w:type="dxa"/>
            <w:shd w:val="clear" w:color="auto" w:fill="FFF0F0"/>
            <w:tcMar>
              <w:top w:w="40" w:type="dxa"/>
              <w:left w:w="100" w:type="dxa"/>
              <w:bottom w:w="40" w:type="dxa"/>
              <w:right w:w="100" w:type="dxa"/>
            </w:tcMar>
            <w:vAlign w:val="center"/>
          </w:tcPr>
          <w:p w14:paraId="74319F7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يُعدّ هذا المشروع فاشلاً في مبتغاه إذا أثبت ناقد مستقل أن جميع مخرجاته يمكن اشتقاقها من نظريات إدارية بشرية موجودة دون الرجوع إلى النص القرآني أصلاً، أو أنها لا تعدو كونها إعادة تسمية بمصطلحات عربية لمفاهيم مطوَّرة خارج المنظومة الإسلامية.</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ولكل عبارة في هذه الصياغة سبب. قلت «جميع مخرجاته» ولم أقل «بعضها»، لأن مشروعًا فيه مئات المفاهيم سيفشل حتمًا لو كان المعيار «بعضها»؛ أما كل مفهوم على حدة فيُختبر مستقلًا بمحكّاته. واشترطت «ناقدًا مستقلًا» لأن صاحب المصلحة لا يصلح حكمًا، وهي المشكلة نفسها التي تعالجها التعمية في التجارب السريرية.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«دون الرجوع إلى النص القرآني أصلًا» فهي قلب الصياغة، إذ تشغّل «اختبار الاستغناء» (Redundancy Test): إن أمكن حذف القرآن والوصول إلى النتيجة نفسها، فالقرآن في النموذج زخرفة لا مصدر. وعبارة «إعادة تسمية بمصطلحات عربية» تستهدف أخطر أشكال الفشل وأخفاها: شكل عربي فوق بنية غربية، كما رأينا في التمويل الإسلامي (الفصل الثاني).</w:t>
      </w:r>
    </w:p>
    <w:p w14:paraId="5E1B1614"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 xml:space="preserve">من التصريح إلى الحكم</w:t>
      </w:r>
    </w:p>
    <w:p w14:paraId="502AF8BF"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غير أن التصريح وحده لا يكفي؛ فالفرضية التي لا مسار لها تبقى خطبة فلسفية. وهذا مسارها العملي: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200"/>
        <w:gridCol w:w="4200"/>
      </w:tblGrid>
      <w:tr w:rsidR="003A0EBF" w:rsidRPr="00B832F2" w14:paraId="68D3856B" w:rsidTr="00201A65">
        <w:tc>
          <w:tcPr>
            <w:tcW w:w="1680" w:type="dxa"/>
            <w:shd w:val="clear" w:color="auto" w:fill="1F3864"/>
            <w:tcMar>
              <w:top w:w="40" w:type="dxa"/>
              <w:left w:w="100" w:type="dxa"/>
              <w:bottom w:w="40" w:type="dxa"/>
              <w:right w:w="100" w:type="dxa"/>
            </w:tcMar>
            <w:vAlign w:val="center"/>
          </w:tcPr>
          <w:p w14:paraId="1B959E6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المرحلة</w:t>
            </w:r>
          </w:p>
        </w:tc>
        <w:tc>
          <w:tcPr>
            <w:tcW w:w="4200" w:type="dxa"/>
            <w:shd w:val="clear" w:color="auto" w:fill="1F3864"/>
            <w:tcMar>
              <w:top w:w="40" w:type="dxa"/>
              <w:left w:w="100" w:type="dxa"/>
              <w:bottom w:w="40" w:type="dxa"/>
              <w:right w:w="100" w:type="dxa"/>
            </w:tcMar>
            <w:vAlign w:val="center"/>
          </w:tcPr>
          <w:p w14:paraId="55EB18F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ما يحدث فعلياً</w:t>
            </w:r>
          </w:p>
        </w:tc>
        <w:tc>
          <w:tcPr>
            <w:tcW w:w="4200" w:type="dxa"/>
            <w:shd w:val="clear" w:color="auto" w:fill="1F3864"/>
            <w:tcMar>
              <w:top w:w="40" w:type="dxa"/>
              <w:left w:w="100" w:type="dxa"/>
              <w:bottom w:w="40" w:type="dxa"/>
              <w:right w:w="100" w:type="dxa"/>
            </w:tcMar>
            <w:vAlign w:val="center"/>
          </w:tcPr>
          <w:p w14:paraId="372A322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من يتحمل المسؤولية</w:t>
            </w:r>
          </w:p>
        </w:tc>
      </w:tr>
      <w:tr w:rsidR="003A0EBF" w:rsidRPr="00B832F2" w14:paraId="46CCDFB4" w:rsidTr="00201A65">
        <w:tc>
          <w:tcPr>
            <w:tcW w:w="1680" w:type="dxa"/>
            <w:shd w:val="clear" w:color="auto" w:fill="EBF5FB"/>
            <w:tcMar>
              <w:top w:w="40" w:type="dxa"/>
              <w:left w:w="100" w:type="dxa"/>
              <w:bottom w:w="40" w:type="dxa"/>
              <w:right w:w="100" w:type="dxa"/>
            </w:tcMar>
            <w:vAlign w:val="center"/>
          </w:tcPr>
          <w:p w14:paraId="15B245FF"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①</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التصريح</w:t>
            </w:r>
          </w:p>
        </w:tc>
        <w:tc>
          <w:tcPr>
            <w:tcW w:w="4200" w:type="dxa"/>
            <w:shd w:val="clear" w:color="auto" w:fill="F8F8F8"/>
            <w:tcMar>
              <w:top w:w="40" w:type="dxa"/>
              <w:left w:w="100" w:type="dxa"/>
              <w:bottom w:w="40" w:type="dxa"/>
              <w:right w:w="100" w:type="dxa"/>
            </w:tcMar>
            <w:vAlign w:val="center"/>
          </w:tcPr>
          <w:p w14:paraId="7333FF3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يعلن المشروع الفرضية وشروط انهيارها علنًا وقبل أي اشتقاق.</w:t>
            </w:r>
          </w:p>
        </w:tc>
        <w:tc>
          <w:tcPr>
            <w:tcW w:w="4200" w:type="dxa"/>
            <w:shd w:val="clear" w:color="auto" w:fill="EBF5FB"/>
            <w:tcMar>
              <w:top w:w="40" w:type="dxa"/>
              <w:left w:w="100" w:type="dxa"/>
              <w:bottom w:w="40" w:type="dxa"/>
              <w:right w:w="100" w:type="dxa"/>
            </w:tcMar>
            <w:vAlign w:val="center"/>
          </w:tcPr>
          <w:p w14:paraId="2CD37218"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المؤلف، ولا يحق له تعديل الصياغة لاحقًا.</w:t>
            </w:r>
          </w:p>
        </w:tc>
      </w:tr>
      <w:tr w:rsidR="003A0EBF" w:rsidRPr="00B832F2" w14:paraId="32153DF1" w:rsidTr="00201A65">
        <w:tc>
          <w:tcPr>
            <w:tcW w:w="1680" w:type="dxa"/>
            <w:shd w:val="clear" w:color="auto" w:fill="FFFFFF"/>
            <w:tcMar>
              <w:top w:w="40" w:type="dxa"/>
              <w:left w:w="100" w:type="dxa"/>
              <w:bottom w:w="40" w:type="dxa"/>
              <w:right w:w="100" w:type="dxa"/>
            </w:tcMar>
            <w:vAlign w:val="center"/>
          </w:tcPr>
          <w:p w14:paraId="3CAEE631"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②</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الاشتقاق</w:t>
            </w:r>
          </w:p>
        </w:tc>
        <w:tc>
          <w:tcPr>
            <w:tcW w:w="4200" w:type="dxa"/>
            <w:shd w:val="clear" w:color="auto" w:fill="FFFFFF"/>
            <w:tcMar>
              <w:top w:w="40" w:type="dxa"/>
              <w:left w:w="100" w:type="dxa"/>
              <w:bottom w:w="40" w:type="dxa"/>
              <w:right w:w="100" w:type="dxa"/>
            </w:tcMar>
            <w:vAlign w:val="center"/>
          </w:tcPr>
          <w:p w14:paraId="1CC1AB90"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لكل مفهوم مشتق بطاقة هوية معرفية تحدد منطلقاته.</w:t>
            </w:r>
          </w:p>
        </w:tc>
        <w:tc>
          <w:tcPr>
            <w:tcW w:w="4200" w:type="dxa"/>
            <w:shd w:val="clear" w:color="auto" w:fill="FFFFFF"/>
            <w:tcMar>
              <w:top w:w="40" w:type="dxa"/>
              <w:left w:w="100" w:type="dxa"/>
              <w:bottom w:w="40" w:type="dxa"/>
              <w:right w:w="100" w:type="dxa"/>
            </w:tcMar>
            <w:vAlign w:val="center"/>
          </w:tcPr>
          <w:p w14:paraId="4CDF6AE9"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الباحث، ملتزمًا ببروتوكول الاشتقاق.</w:t>
            </w:r>
          </w:p>
        </w:tc>
      </w:tr>
      <w:tr w:rsidR="003A0EBF" w:rsidRPr="00B832F2" w14:paraId="4CF1B5BD" w:rsidTr="00201A65">
        <w:tc>
          <w:tcPr>
            <w:tcW w:w="1680" w:type="dxa"/>
            <w:shd w:val="clear" w:color="auto" w:fill="EBF5FB"/>
            <w:tcMar>
              <w:top w:w="40" w:type="dxa"/>
              <w:left w:w="100" w:type="dxa"/>
              <w:bottom w:w="40" w:type="dxa"/>
              <w:right w:w="100" w:type="dxa"/>
            </w:tcMar>
            <w:vAlign w:val="center"/>
          </w:tcPr>
          <w:p w14:paraId="73F62376"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③</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التحكيم</w:t>
            </w:r>
          </w:p>
        </w:tc>
        <w:tc>
          <w:tcPr>
            <w:tcW w:w="4200" w:type="dxa"/>
            <w:shd w:val="clear" w:color="auto" w:fill="F8F8F8"/>
            <w:tcMar>
              <w:top w:w="40" w:type="dxa"/>
              <w:left w:w="100" w:type="dxa"/>
              <w:bottom w:w="40" w:type="dxa"/>
              <w:right w:w="100" w:type="dxa"/>
            </w:tcMar>
            <w:vAlign w:val="center"/>
          </w:tcPr>
          <w:p w14:paraId="44BB48B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ثلاثة محكّمين مستقلين يقيّمون كل بطاقة بالمحكّات الثلاثة.</w:t>
            </w:r>
          </w:p>
        </w:tc>
        <w:tc>
          <w:tcPr>
            <w:tcW w:w="4200" w:type="dxa"/>
            <w:shd w:val="clear" w:color="auto" w:fill="EBF5FB"/>
            <w:tcMar>
              <w:top w:w="40" w:type="dxa"/>
              <w:left w:w="100" w:type="dxa"/>
              <w:bottom w:w="40" w:type="dxa"/>
              <w:right w:w="100" w:type="dxa"/>
            </w:tcMar>
            <w:vAlign w:val="center"/>
          </w:tcPr>
          <w:p w14:paraId="5FE0C4F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المحكّمون، ولا يعرفون نتيجة أي محك قبل تطبيقه.</w:t>
            </w:r>
          </w:p>
        </w:tc>
      </w:tr>
      <w:tr w:rsidR="003A0EBF" w:rsidRPr="00B832F2" w14:paraId="5508A670" w:rsidTr="00201A65">
        <w:tc>
          <w:tcPr>
            <w:tcW w:w="1680" w:type="dxa"/>
            <w:shd w:val="clear" w:color="auto" w:fill="FFFFFF"/>
            <w:tcMar>
              <w:top w:w="40" w:type="dxa"/>
              <w:left w:w="100" w:type="dxa"/>
              <w:bottom w:w="40" w:type="dxa"/>
              <w:right w:w="100" w:type="dxa"/>
            </w:tcMar>
            <w:vAlign w:val="center"/>
          </w:tcPr>
          <w:p w14:paraId="6FD5E45B"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lastRenderedPageBreak/>
              <w:t>④</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الاختبار</w:t>
            </w:r>
          </w:p>
        </w:tc>
        <w:tc>
          <w:tcPr>
            <w:tcW w:w="4200" w:type="dxa"/>
            <w:shd w:val="clear" w:color="auto" w:fill="FFFFFF"/>
            <w:tcMar>
              <w:top w:w="40" w:type="dxa"/>
              <w:left w:w="100" w:type="dxa"/>
              <w:bottom w:w="40" w:type="dxa"/>
              <w:right w:w="100" w:type="dxa"/>
            </w:tcMar>
            <w:vAlign w:val="center"/>
          </w:tcPr>
          <w:p w14:paraId="7BA668F2"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تُختبر كل فرضية اشتقاقية ميدانيًا بالبروتوكولات الثلاثة في المرحلة الأولى.</w:t>
            </w:r>
          </w:p>
        </w:tc>
        <w:tc>
          <w:tcPr>
            <w:tcW w:w="4200" w:type="dxa"/>
            <w:shd w:val="clear" w:color="auto" w:fill="FFFFFF"/>
            <w:tcMar>
              <w:top w:w="40" w:type="dxa"/>
              <w:left w:w="100" w:type="dxa"/>
              <w:bottom w:w="40" w:type="dxa"/>
              <w:right w:w="100" w:type="dxa"/>
            </w:tcMar>
            <w:vAlign w:val="center"/>
          </w:tcPr>
          <w:p w14:paraId="3A150FB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المؤسسات المُشاركة + الفريق البحثي + لجنة المراجعة الخارجية.</w:t>
            </w:r>
          </w:p>
        </w:tc>
      </w:tr>
      <w:tr w:rsidR="003A0EBF" w:rsidRPr="00B832F2" w14:paraId="0BEF97A9" w:rsidTr="00201A65">
        <w:tc>
          <w:tcPr>
            <w:tcW w:w="1680" w:type="dxa"/>
            <w:shd w:val="clear" w:color="auto" w:fill="EBF5FB"/>
            <w:tcMar>
              <w:top w:w="40" w:type="dxa"/>
              <w:left w:w="100" w:type="dxa"/>
              <w:bottom w:w="40" w:type="dxa"/>
              <w:right w:w="100" w:type="dxa"/>
            </w:tcMar>
            <w:vAlign w:val="center"/>
          </w:tcPr>
          <w:p w14:paraId="47E5F10D"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⑤</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الحكم</w:t>
            </w:r>
          </w:p>
        </w:tc>
        <w:tc>
          <w:tcPr>
            <w:tcW w:w="4200" w:type="dxa"/>
            <w:shd w:val="clear" w:color="auto" w:fill="F8F8F8"/>
            <w:tcMar>
              <w:top w:w="40" w:type="dxa"/>
              <w:left w:w="100" w:type="dxa"/>
              <w:bottom w:w="40" w:type="dxa"/>
              <w:right w:w="100" w:type="dxa"/>
            </w:tcMar>
            <w:vAlign w:val="center"/>
          </w:tcPr>
          <w:p w14:paraId="5B5D5BC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إذا ثبت أن «جميع» المخرجات مطابقة للنظيرة الغربية، يُعلن فشل المشروع.</w:t>
            </w:r>
          </w:p>
        </w:tc>
        <w:tc>
          <w:tcPr>
            <w:tcW w:w="4200" w:type="dxa"/>
            <w:shd w:val="clear" w:color="auto" w:fill="EBF5FB"/>
            <w:tcMar>
              <w:top w:w="40" w:type="dxa"/>
              <w:left w:w="100" w:type="dxa"/>
              <w:bottom w:w="40" w:type="dxa"/>
              <w:right w:w="100" w:type="dxa"/>
            </w:tcMar>
            <w:vAlign w:val="center"/>
          </w:tcPr>
          <w:p w14:paraId="2797F71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مجلس علمي مستقل، لا المؤلف ولا المؤسسة الناشرة.</w:t>
            </w:r>
          </w:p>
        </w:tc>
      </w:tr>
    </w:tbl>
    <w:p w14:paraId="076C9A55"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لكل مرحلة مسؤول محدد. وكل تحيّز يتسلل إلى مرحلة تلاحقه مرحلة بعدها مستقلة عنها، لا مصلحة لها في إخفائه.</w:t>
      </w:r>
    </w:p>
    <w:p w14:paraId="6C697682"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وقبل التفصيل، تعريفات موجزة للمحكّات الثلاثة. الأصالة: أصل نصي أو دلالي يمكن تتبعه دون قفزة غير معلنة. الاستقلالية: ألا يقوم بناء المفهوم في جوهره على نظرية خارجية ثم يُكسى مفردات قرآنية. التمييز: أن يقود المفهوم، في موقف محدد، إلى قرار أو ترتيب أولويات يختلف عن البدائل اختلافًا يمكن وصفه. لن تعطينا هذه المحكّات رقمًا سحريًا، ولن تلغي الاجتهاد. ما تفعله أنها تمنع الخلط بين أنواع الادعاء، وهذا وحده كثير.</w:t>
      </w:r>
    </w:p>
    <w:p w14:paraId="4CCB762C"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3.5  المحك الأول: الأصالة</w:t>
      </w:r>
      <w:r>
        <w:fldChar w:fldCharType="begin"/>
      </w:r>
      <w:r>
        <w:instrText xml:space="preserve"> TC "3.5  المحك الأول: الأصالة" \l 2 </w:instrText>
      </w:r>
      <w:r>
        <w:fldChar w:fldCharType="end"/>
      </w:r>
    </w:p>
    <w:p w14:paraId="348153F2"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يتحقق محك الأصالة إذا انتهى ثلاثة باحثين مستقلين، تجمع تخصصاتهم إدارة الأعمال والدراسات القرآنية والفلسفة، إلى أن المفهوم يظل مختلفًا حين يُطرح عليه سؤال واحد.</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والسؤال: لو أزلنا الجذر القرآني وأبقينا المفهوم الإداري وحده، أيصير نسخة من نظيره الغربي، أم يظل مختلفًا عنه في منطلقاته الوجودية أو المعرفية؟</w:t>
      </w:r>
    </w:p>
    <w:p w14:paraId="6B638C58"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 xml:space="preserve">أي اختلاف يُعتدّ به؟</w:t>
      </w:r>
    </w:p>
    <w:p w14:paraId="650BFD7C"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لا يكفي أي اختلاف. المعتبر ما يقع في أحد مستويين: المنطلق الوجودي، أي تصور طبيعة الإنسان (مستخلَف أم نفعي رشيد)؛ والمنطلق المعرفي، أي مصدر المعرفة والقيم (الوحي أم التجربة المحضة). أما أن نسمّي «الثقة المؤسسية» «أمانة» ونترك بنيتها المفهومية كما هي، فاختلاف في اللفظ لا يحقق المحك.</w:t>
      </w:r>
    </w:p>
    <w:p w14:paraId="23B75E80"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إجراء الاختبار: بروتوكول قابل للتكرار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9660"/>
      </w:tblGrid>
      <w:tr w:rsidR="003A0EBF" w:rsidRPr="00B832F2" w14:paraId="00C31C3F" w:rsidTr="00201A65">
        <w:tc>
          <w:tcPr>
            <w:tcW w:w="420" w:type="dxa"/>
            <w:shd w:val="clear" w:color="auto" w:fill="1F3864"/>
            <w:tcMar>
              <w:top w:w="40" w:type="dxa"/>
              <w:left w:w="100" w:type="dxa"/>
              <w:bottom w:w="40" w:type="dxa"/>
              <w:right w:w="100" w:type="dxa"/>
            </w:tcMar>
            <w:vAlign w:val="center"/>
          </w:tcPr>
          <w:p w14:paraId="4CB1277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hint="cs"/>
                <w:b/>
                <w:bCs/>
                <w:color w:val="FFFFFF"/>
                <w:sz w:val="26"/>
                <w:szCs w:val="26"/>
                <w:rtl/>
              </w:rPr>
              <w:t>م</w:t>
            </w:r>
          </w:p>
        </w:tc>
        <w:tc>
          <w:tcPr>
            <w:tcW w:w="9660" w:type="dxa"/>
            <w:shd w:val="clear" w:color="auto" w:fill="1F3864"/>
            <w:tcMar>
              <w:top w:w="40" w:type="dxa"/>
              <w:left w:w="100" w:type="dxa"/>
              <w:bottom w:w="40" w:type="dxa"/>
              <w:right w:w="100" w:type="dxa"/>
            </w:tcMar>
            <w:vAlign w:val="center"/>
          </w:tcPr>
          <w:p w14:paraId="43431D2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الإجراء التفصيلي</w:t>
            </w:r>
          </w:p>
        </w:tc>
      </w:tr>
      <w:tr w:rsidR="003A0EBF" w:rsidRPr="00B832F2" w14:paraId="0CCDBF9F" w:rsidTr="00201A65">
        <w:tc>
          <w:tcPr>
            <w:tcW w:w="420" w:type="dxa"/>
            <w:shd w:val="clear" w:color="auto" w:fill="EBF5FB"/>
            <w:tcMar>
              <w:top w:w="40" w:type="dxa"/>
              <w:left w:w="100" w:type="dxa"/>
              <w:bottom w:w="40" w:type="dxa"/>
              <w:right w:w="100" w:type="dxa"/>
            </w:tcMar>
            <w:vAlign w:val="center"/>
          </w:tcPr>
          <w:p w14:paraId="581F48A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lastRenderedPageBreak/>
              <w:t>1</w:t>
            </w:r>
          </w:p>
        </w:tc>
        <w:tc>
          <w:tcPr>
            <w:tcW w:w="9660" w:type="dxa"/>
            <w:shd w:val="clear" w:color="auto" w:fill="F5FAFF"/>
            <w:tcMar>
              <w:top w:w="40" w:type="dxa"/>
              <w:left w:w="100" w:type="dxa"/>
              <w:bottom w:w="40" w:type="dxa"/>
              <w:right w:w="100" w:type="dxa"/>
            </w:tcMar>
            <w:vAlign w:val="center"/>
          </w:tcPr>
          <w:p w14:paraId="4332BEC7"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يُقدَّم للمحكّمين الثلاثة وصف المفهوم من بطاقة الهوية (15 حقلًا)، دون ذكر النظيرة الغربية.</w:t>
            </w:r>
          </w:p>
        </w:tc>
      </w:tr>
      <w:tr w:rsidR="003A0EBF" w:rsidRPr="00B832F2" w14:paraId="050AAAC4" w:rsidTr="00201A65">
        <w:tc>
          <w:tcPr>
            <w:tcW w:w="420" w:type="dxa"/>
            <w:shd w:val="clear" w:color="auto" w:fill="FFFFFF"/>
            <w:tcMar>
              <w:top w:w="40" w:type="dxa"/>
              <w:left w:w="100" w:type="dxa"/>
              <w:bottom w:w="40" w:type="dxa"/>
              <w:right w:w="100" w:type="dxa"/>
            </w:tcMar>
            <w:vAlign w:val="center"/>
          </w:tcPr>
          <w:p w14:paraId="4C3CFCB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2</w:t>
            </w:r>
          </w:p>
        </w:tc>
        <w:tc>
          <w:tcPr>
            <w:tcW w:w="9660" w:type="dxa"/>
            <w:shd w:val="clear" w:color="auto" w:fill="FFFFFF"/>
            <w:tcMar>
              <w:top w:w="40" w:type="dxa"/>
              <w:left w:w="100" w:type="dxa"/>
              <w:bottom w:w="40" w:type="dxa"/>
              <w:right w:w="100" w:type="dxa"/>
            </w:tcMar>
            <w:vAlign w:val="center"/>
          </w:tcPr>
          <w:p w14:paraId="5AB8F7E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يكتب كل محكّم منفردًا وصفًا مستقلًا لما يراه المنطلق الوجودي والمعرفي للمفهوم القرآني.</w:t>
            </w:r>
          </w:p>
        </w:tc>
      </w:tr>
      <w:tr w:rsidR="003A0EBF" w:rsidRPr="00B832F2" w14:paraId="3AE6295E" w:rsidTr="00201A65">
        <w:tc>
          <w:tcPr>
            <w:tcW w:w="420" w:type="dxa"/>
            <w:shd w:val="clear" w:color="auto" w:fill="EBF5FB"/>
            <w:tcMar>
              <w:top w:w="40" w:type="dxa"/>
              <w:left w:w="100" w:type="dxa"/>
              <w:bottom w:w="40" w:type="dxa"/>
              <w:right w:w="100" w:type="dxa"/>
            </w:tcMar>
            <w:vAlign w:val="center"/>
          </w:tcPr>
          <w:p w14:paraId="0545D8E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3</w:t>
            </w:r>
          </w:p>
        </w:tc>
        <w:tc>
          <w:tcPr>
            <w:tcW w:w="9660" w:type="dxa"/>
            <w:shd w:val="clear" w:color="auto" w:fill="F5FAFF"/>
            <w:tcMar>
              <w:top w:w="40" w:type="dxa"/>
              <w:left w:w="100" w:type="dxa"/>
              <w:bottom w:w="40" w:type="dxa"/>
              <w:right w:w="100" w:type="dxa"/>
            </w:tcMar>
            <w:vAlign w:val="center"/>
          </w:tcPr>
          <w:p w14:paraId="639DE1A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ثم يُقدَّم لهم وصف أقرب نظيرة غربية من أدبياتها الأصلية.</w:t>
            </w:r>
          </w:p>
        </w:tc>
      </w:tr>
      <w:tr w:rsidR="003A0EBF" w:rsidRPr="00B832F2" w14:paraId="19D444DB" w:rsidTr="00201A65">
        <w:tc>
          <w:tcPr>
            <w:tcW w:w="420" w:type="dxa"/>
            <w:shd w:val="clear" w:color="auto" w:fill="FFFFFF"/>
            <w:tcMar>
              <w:top w:w="40" w:type="dxa"/>
              <w:left w:w="100" w:type="dxa"/>
              <w:bottom w:w="40" w:type="dxa"/>
              <w:right w:w="100" w:type="dxa"/>
            </w:tcMar>
            <w:vAlign w:val="center"/>
          </w:tcPr>
          <w:p w14:paraId="2ACDDE5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4</w:t>
            </w:r>
          </w:p>
        </w:tc>
        <w:tc>
          <w:tcPr>
            <w:tcW w:w="9660" w:type="dxa"/>
            <w:shd w:val="clear" w:color="auto" w:fill="FFFFFF"/>
            <w:tcMar>
              <w:top w:w="40" w:type="dxa"/>
              <w:left w:w="100" w:type="dxa"/>
              <w:bottom w:w="40" w:type="dxa"/>
              <w:right w:w="100" w:type="dxa"/>
            </w:tcMar>
            <w:vAlign w:val="center"/>
          </w:tcPr>
          <w:p w14:paraId="36D80F6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يحدد كل منهم منفردًا: هل المنطلقان مختلفان، وهل الاختلاف وجودي أم معرفي أم لفظي؟</w:t>
            </w:r>
          </w:p>
        </w:tc>
      </w:tr>
      <w:tr w:rsidR="003A0EBF" w:rsidRPr="00B832F2" w14:paraId="01389A89" w:rsidTr="00201A65">
        <w:tc>
          <w:tcPr>
            <w:tcW w:w="420" w:type="dxa"/>
            <w:shd w:val="clear" w:color="auto" w:fill="EBF5FB"/>
            <w:tcMar>
              <w:top w:w="40" w:type="dxa"/>
              <w:left w:w="100" w:type="dxa"/>
              <w:bottom w:w="40" w:type="dxa"/>
              <w:right w:w="100" w:type="dxa"/>
            </w:tcMar>
            <w:vAlign w:val="center"/>
          </w:tcPr>
          <w:p w14:paraId="7F6235E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5</w:t>
            </w:r>
          </w:p>
        </w:tc>
        <w:tc>
          <w:tcPr>
            <w:tcW w:w="9660" w:type="dxa"/>
            <w:shd w:val="clear" w:color="auto" w:fill="F5FAFF"/>
            <w:tcMar>
              <w:top w:w="40" w:type="dxa"/>
              <w:left w:w="100" w:type="dxa"/>
              <w:bottom w:w="40" w:type="dxa"/>
              <w:right w:w="100" w:type="dxa"/>
            </w:tcMar>
            <w:vAlign w:val="center"/>
          </w:tcPr>
          <w:p w14:paraId="75BA255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يتحقق المحك إذا اتفق اثنان من الثلاثة على اختلاف وجودي أو معرفي حقيقي، لا لفظي.</w:t>
            </w:r>
          </w:p>
        </w:tc>
      </w:tr>
      <w:tr w:rsidR="003A0EBF" w:rsidRPr="00B832F2" w14:paraId="07CAD9B3" w:rsidTr="00201A65">
        <w:tc>
          <w:tcPr>
            <w:tcW w:w="420" w:type="dxa"/>
            <w:shd w:val="clear" w:color="auto" w:fill="FFFFFF"/>
            <w:tcMar>
              <w:top w:w="40" w:type="dxa"/>
              <w:left w:w="100" w:type="dxa"/>
              <w:bottom w:w="40" w:type="dxa"/>
              <w:right w:w="100" w:type="dxa"/>
            </w:tcMar>
            <w:vAlign w:val="center"/>
          </w:tcPr>
          <w:p w14:paraId="738D385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6</w:t>
            </w:r>
          </w:p>
        </w:tc>
        <w:tc>
          <w:tcPr>
            <w:tcW w:w="9660" w:type="dxa"/>
            <w:shd w:val="clear" w:color="auto" w:fill="FFFFFF"/>
            <w:tcMar>
              <w:top w:w="40" w:type="dxa"/>
              <w:left w:w="100" w:type="dxa"/>
              <w:bottom w:w="40" w:type="dxa"/>
              <w:right w:w="100" w:type="dxa"/>
            </w:tcMar>
            <w:vAlign w:val="center"/>
          </w:tcPr>
          <w:p w14:paraId="0BB7086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يُوثَّق الاختلاف المتفق عليه حرفيًا في البطاقة، مع أسماء المحكّمين وتاريخ المراجعة.</w:t>
            </w:r>
          </w:p>
        </w:tc>
      </w:tr>
    </w:tbl>
    <w:p w14:paraId="1E82CDE8" w:rsidR="003A0EBF" w:rsidRPr="00B832F2" w:rsidRDefault="003A0EBF" w:rsidP="003A0EBF">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وأضيف ضمانة أخرى: أن يكون واحد من المحكّمين الثلاثة على الأقل معروفًا بموقف نقدي معلن من مشاريع «الأسلمة» عمومًا. هكذا لا يُختار المحكّمون على هوى المشروع.</w:t>
      </w:r>
    </w:p>
    <w:p w14:paraId="0E8F8CCA"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3.6  المحك الثاني: الاستقلالية</w:t>
      </w:r>
      <w:r>
        <w:fldChar w:fldCharType="begin"/>
      </w:r>
      <w:r>
        <w:instrText xml:space="preserve"> TC "3.6  المحك الثاني: الاستقلالية" \l 2 </w:instrText>
      </w:r>
      <w:r>
        <w:fldChar w:fldCharType="end"/>
      </w:r>
    </w:p>
    <w:p w14:paraId="3418D2E9"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أما الاستقلالية فتُختبر بـ«باحث مقيَّد» (Blind Researcher) لا يعرف الأدبيات الإدارية الغربية موضع المقارنة. يطبّق بروتوكول القراءة القرآنية على النص، فإن وصل إلى مفهوم من الفئة نفسها، بفارق لا يتجاوز مستوى واحدًا في سلم الاشتقاق، تحقق المحك.</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والسؤال في صورته المحسوسة: هل يستطيع قارئ للقرآن لم يسمع قطّ بـStewardship Theory أن يصل إلى مفهوم «الأمانة الإدارية» من القرآن وحده، بتطبيق البروتوكول؟</w:t>
      </w:r>
    </w:p>
    <w:p w14:paraId="31EFE17F"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C55A11"/>
          <w:sz w:val="28"/>
          <w:szCs w:val="28"/>
          <w:rtl/>
        </w:rPr>
        <w:t xml:space="preserve">وهل يوجد قارئ بريء أصلًا؟</w:t>
      </w:r>
    </w:p>
    <w:p w14:paraId="5AAA97D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هنا يعترض التقليد التأويلي، وأوضح أصواته هانس-غيورغ غادامير: لا يوجد قارئ «مقيَّد» بالمعنى المطلق. فكل فهم يحدث داخل «أفق مسبق» (Vorverständnis)، وفي هذا الأفق ما تشرّبه القارئ دون وعي من مفاهيم إدارية حديثة عبر التعليم والإعلام والثقافة العامة.</w:t>
      </w:r>
    </w:p>
    <w:p w14:paraId="5D909AC7"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Gadamer, H-G. (1960/2004). Truth and Method. Continuum. المفهوم المحوري: "Wirkungsgeschichtliches Bewusstsein" (الوعي المتشكل تاريخياً).</w:t>
      </w:r>
    </w:p>
    <w:p w14:paraId="0F8EA58E"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أقبل الاعتراض جزئيًا. لكنه يعيد تعريف ما يثبته المحك ولا يهدمه. فالتقييد المقصود عدم المعرفة الأكاديمية المباشرة بالنظرية الغربية موضع المقارنة، لا براءة الذهن من كل أثر. ويبقى الالتزام الصارم ببروتوكول القراءة حاجزًا إجرائيًا يقلّل أثر التأثر الثقافي غير الواعي، وإن لم يمحه.</w:t>
      </w:r>
    </w:p>
    <w:p w14:paraId="6E71E338"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وعليّ أن أقولها صريحة: هذا الاختبار لم يُنفَّذ. موضعه المرحلة الأولى من المشروع، وكل حديث عن الاستقلالية قبله فرض نظري ينتظر الميدان.</w:t>
      </w:r>
    </w:p>
    <w:p w14:paraId="4409E657"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تصميم اختبار محك الاستقلالية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7980"/>
      </w:tblGrid>
      <w:tr w:rsidR="003A0EBF" w:rsidRPr="00B832F2" w14:paraId="69EC68DB" w:rsidTr="00201A65">
        <w:tc>
          <w:tcPr>
            <w:tcW w:w="2100" w:type="dxa"/>
            <w:shd w:val="clear" w:color="auto" w:fill="1F3864"/>
            <w:tcMar>
              <w:top w:w="40" w:type="dxa"/>
              <w:left w:w="100" w:type="dxa"/>
              <w:bottom w:w="40" w:type="dxa"/>
              <w:right w:w="100" w:type="dxa"/>
            </w:tcMar>
            <w:vAlign w:val="center"/>
          </w:tcPr>
          <w:p w14:paraId="4AD65FF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العنصر</w:t>
            </w:r>
          </w:p>
        </w:tc>
        <w:tc>
          <w:tcPr>
            <w:tcW w:w="7980" w:type="dxa"/>
            <w:shd w:val="clear" w:color="auto" w:fill="1F3864"/>
            <w:tcMar>
              <w:top w:w="40" w:type="dxa"/>
              <w:left w:w="100" w:type="dxa"/>
              <w:bottom w:w="40" w:type="dxa"/>
              <w:right w:w="100" w:type="dxa"/>
            </w:tcMar>
            <w:vAlign w:val="center"/>
          </w:tcPr>
          <w:p w14:paraId="1D2D323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التفصيل الإجرائي</w:t>
            </w:r>
          </w:p>
        </w:tc>
      </w:tr>
      <w:tr w:rsidR="003A0EBF" w:rsidRPr="00B832F2" w14:paraId="499BCE58" w:rsidTr="00201A65">
        <w:tc>
          <w:tcPr>
            <w:tcW w:w="2100" w:type="dxa"/>
            <w:shd w:val="clear" w:color="auto" w:fill="EBF5FB"/>
            <w:tcMar>
              <w:top w:w="40" w:type="dxa"/>
              <w:left w:w="100" w:type="dxa"/>
              <w:bottom w:w="40" w:type="dxa"/>
              <w:right w:w="100" w:type="dxa"/>
            </w:tcMar>
            <w:vAlign w:val="center"/>
          </w:tcPr>
          <w:p w14:paraId="2D7F839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العيّنة</w:t>
            </w:r>
          </w:p>
        </w:tc>
        <w:tc>
          <w:tcPr>
            <w:tcW w:w="7980" w:type="dxa"/>
            <w:shd w:val="clear" w:color="auto" w:fill="F5FAFF"/>
            <w:tcMar>
              <w:top w:w="40" w:type="dxa"/>
              <w:left w:w="100" w:type="dxa"/>
              <w:bottom w:w="40" w:type="dxa"/>
              <w:right w:w="100" w:type="dxa"/>
            </w:tcMar>
            <w:vAlign w:val="center"/>
          </w:tcPr>
          <w:p w14:paraId="0FE7C5C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5 إلى 8 من حملة الدكتوراه في التفسير أو أصول الدين، بلا تدريب رسمي في إدارة الأعمال (يُتحقق بالسيرة الذاتية).</w:t>
            </w:r>
          </w:p>
        </w:tc>
      </w:tr>
      <w:tr w:rsidR="003A0EBF" w:rsidRPr="00B832F2" w14:paraId="00B5264E" w:rsidTr="00201A65">
        <w:tc>
          <w:tcPr>
            <w:tcW w:w="2100" w:type="dxa"/>
            <w:shd w:val="clear" w:color="auto" w:fill="FFFFFF"/>
            <w:tcMar>
              <w:top w:w="40" w:type="dxa"/>
              <w:left w:w="100" w:type="dxa"/>
              <w:bottom w:w="40" w:type="dxa"/>
              <w:right w:w="100" w:type="dxa"/>
            </w:tcMar>
            <w:vAlign w:val="center"/>
          </w:tcPr>
          <w:p w14:paraId="7947D86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مادة الاختبار</w:t>
            </w:r>
          </w:p>
        </w:tc>
        <w:tc>
          <w:tcPr>
            <w:tcW w:w="7980" w:type="dxa"/>
            <w:shd w:val="clear" w:color="auto" w:fill="FFFFFF"/>
            <w:tcMar>
              <w:top w:w="40" w:type="dxa"/>
              <w:left w:w="100" w:type="dxa"/>
              <w:bottom w:w="40" w:type="dxa"/>
              <w:right w:w="100" w:type="dxa"/>
            </w:tcMar>
            <w:vAlign w:val="center"/>
          </w:tcPr>
          <w:p w14:paraId="544546A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آيات محددة مسبقًا (مثلًا آيات الأمانة: الأحزاب:72، النساء:58)، ونسخة كاملة من بروتوكول القراءة القرآنية بلا أمثلة مطبّقة.</w:t>
            </w:r>
          </w:p>
        </w:tc>
      </w:tr>
      <w:tr w:rsidR="003A0EBF" w:rsidRPr="00B832F2" w14:paraId="1EB4A793" w:rsidTr="00201A65">
        <w:tc>
          <w:tcPr>
            <w:tcW w:w="2100" w:type="dxa"/>
            <w:shd w:val="clear" w:color="auto" w:fill="EBF5FB"/>
            <w:tcMar>
              <w:top w:w="40" w:type="dxa"/>
              <w:left w:w="100" w:type="dxa"/>
              <w:bottom w:w="40" w:type="dxa"/>
              <w:right w:w="100" w:type="dxa"/>
            </w:tcMar>
            <w:vAlign w:val="center"/>
          </w:tcPr>
          <w:p w14:paraId="408B2E7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المهمة</w:t>
            </w:r>
          </w:p>
        </w:tc>
        <w:tc>
          <w:tcPr>
            <w:tcW w:w="7980" w:type="dxa"/>
            <w:shd w:val="clear" w:color="auto" w:fill="F5FAFF"/>
            <w:tcMar>
              <w:top w:w="40" w:type="dxa"/>
              <w:left w:w="100" w:type="dxa"/>
              <w:bottom w:w="40" w:type="dxa"/>
              <w:right w:w="100" w:type="dxa"/>
            </w:tcMar>
            <w:vAlign w:val="center"/>
          </w:tcPr>
          <w:p w14:paraId="3681700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اتبع البروتوكول خطوة خطوة، وسجّل ما توصلت إليه بعد كل خطوة: ما المبدأ الإداري المستخلص؟</w:t>
            </w:r>
          </w:p>
        </w:tc>
      </w:tr>
      <w:tr w:rsidR="003A0EBF" w:rsidRPr="00B832F2" w14:paraId="40CFFECD" w:rsidTr="00201A65">
        <w:tc>
          <w:tcPr>
            <w:tcW w:w="2100" w:type="dxa"/>
            <w:shd w:val="clear" w:color="auto" w:fill="FFFFFF"/>
            <w:tcMar>
              <w:top w:w="40" w:type="dxa"/>
              <w:left w:w="100" w:type="dxa"/>
              <w:bottom w:w="40" w:type="dxa"/>
              <w:right w:w="100" w:type="dxa"/>
            </w:tcMar>
            <w:vAlign w:val="center"/>
          </w:tcPr>
          <w:p w14:paraId="138D67C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معيار النجاح</w:t>
            </w:r>
          </w:p>
        </w:tc>
        <w:tc>
          <w:tcPr>
            <w:tcW w:w="7980" w:type="dxa"/>
            <w:shd w:val="clear" w:color="auto" w:fill="FFFFFF"/>
            <w:tcMar>
              <w:top w:w="40" w:type="dxa"/>
              <w:left w:w="100" w:type="dxa"/>
              <w:bottom w:w="40" w:type="dxa"/>
              <w:right w:w="100" w:type="dxa"/>
            </w:tcMar>
            <w:vAlign w:val="center"/>
          </w:tcPr>
          <w:p w14:paraId="32D2172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يصل أكثر من نصف المشاركين، وأربعة على الأقل، إلى مفهوم في المستوى نفسه من السلم أو بفارق مستوى واحد.</w:t>
            </w:r>
          </w:p>
        </w:tc>
      </w:tr>
      <w:tr w:rsidR="003A0EBF" w:rsidRPr="00B832F2" w14:paraId="3FFF0AF7" w:rsidTr="00201A65">
        <w:tc>
          <w:tcPr>
            <w:tcW w:w="2100" w:type="dxa"/>
            <w:shd w:val="clear" w:color="auto" w:fill="EBF5FB"/>
            <w:tcMar>
              <w:top w:w="40" w:type="dxa"/>
              <w:left w:w="100" w:type="dxa"/>
              <w:bottom w:w="40" w:type="dxa"/>
              <w:right w:w="100" w:type="dxa"/>
            </w:tcMar>
            <w:vAlign w:val="center"/>
          </w:tcPr>
          <w:p w14:paraId="066ED61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معيار الفشل</w:t>
            </w:r>
          </w:p>
        </w:tc>
        <w:tc>
          <w:tcPr>
            <w:tcW w:w="7980" w:type="dxa"/>
            <w:shd w:val="clear" w:color="auto" w:fill="F5FAFF"/>
            <w:tcMar>
              <w:top w:w="40" w:type="dxa"/>
              <w:left w:w="100" w:type="dxa"/>
              <w:bottom w:w="40" w:type="dxa"/>
              <w:right w:w="100" w:type="dxa"/>
            </w:tcMar>
            <w:vAlign w:val="center"/>
          </w:tcPr>
          <w:p w14:paraId="65170A9D"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النصف أو أقل يصلون إلى مفهوم مشابه، أو تصل الأغلبية إلى مفهوم يبعد مستويين أو أكثر.</w:t>
            </w:r>
          </w:p>
        </w:tc>
      </w:tr>
    </w:tbl>
    <w:p w14:paraId="36548F15"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3.2: تصميم اختبار محك الاستقلالية مع معايير النجاح والفشل.</w:t>
      </w:r>
    </w:p>
    <w:p w14:paraId="6501DAF0"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3.7  المحك الثالث: التمييز</w:t>
      </w:r>
      <w:r>
        <w:fldChar w:fldCharType="begin"/>
      </w:r>
      <w:r>
        <w:instrText xml:space="preserve"> TC "3.7  المحك الثالث: التمييز" \l 2 </w:instrText>
      </w:r>
      <w:r>
        <w:fldChar w:fldCharType="end"/>
      </w:r>
    </w:p>
    <w:p w14:paraId="13391FE1"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المحك الثالث أقرب الثلاثة إلى نظرية القرار (Decision Theory). يتحقق إذا أنتج المفهوم القرآني تنبؤًا مختلفًا عن نظيره الغربي في موقف مؤسسي محدد سلفًا. فهو لا يقارن المفاهيم مجرّدة، وإنما يشتق منها سلوكًا يمكن أن يُرى.</w:t>
      </w:r>
    </w:p>
    <w:p w14:paraId="1188A36D"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وللتمييز صورتان. الأولى اختلاف في اتجاه القرار (Directional Difference): يرجّح النموذج القرآني خيارًا غير الذي يرجّحه الغربي في الموقف نفسه. وهي الأقوى، لأنها تُلاحظ مباشرة. والثانية اختلاف في الآلية (Process Difference): يصل النموذجان إلى القرار نفسه بطريقين مختلفين جوهريًا، ويُستدل عليه بمقاييس الدافعية أو بتحليل التفكير بصوت عالٍ (Think-Aloud) على طريقة Ericsson &amp; Simon (1993).</w:t>
      </w:r>
    </w:p>
    <w:p w14:paraId="465B7D7A"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وهو أصعبها تحقيقًا. السبب ما يُعرف بـ«فجوة الموقف والسلوك» (Attitude-Behavior Gap): قد يقرّ المدير بأن أمانته أمام الله تلزمه برعاية العمال، ثم يخالف سلوكُه إقرارَه حين يشتد الضغط المالي.</w:t>
      </w:r>
    </w:p>
    <w:p w14:paraId="3EE98577" w:rsidR="003A0EBF" w:rsidRPr="00B832F2" w:rsidRDefault="003A0EBF" w:rsidP="003A0EBF">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LaPiere, R. (1934). Attitudes vs. Actions. Social Forces, 13(2), 230-237. وهي الدراسة الكلاسيكية التي أسّست لهذه المشكلة.</w:t>
      </w:r>
    </w:p>
    <w:p w14:paraId="1FB1FF66" w:rsidR="003A0EBF" w:rsidRPr="00B832F2" w:rsidRDefault="003A0EBF" w:rsidP="003A0EBF">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ولذلك لا تصلح استبيانات القيم المباشرة لاختبار التمييز. المطلوب ملاحظة سلوك فعلي في سياق مؤسسي، أو موقف افتراضي (Vignette) محكم بما يكفي لتنشيط الآليات النفسية نفسها.</w:t>
      </w:r>
    </w:p>
    <w:p w14:paraId="4DDC7A20"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3.8  أربعة تطبيقات للمحكّات الثلاثة، مع الاعتراضات والردود</w:t>
      </w:r>
      <w:r>
        <w:fldChar w:fldCharType="begin"/>
      </w:r>
      <w:r>
        <w:instrText xml:space="preserve"> TC "3.8  أربعة تطبيقات للمحكّات الثلاثة، مع الاعتراضات والردود" \l 2 </w:instrText>
      </w:r>
      <w:r>
        <w:fldChar w:fldCharType="end"/>
      </w:r>
    </w:p>
    <w:p w14:paraId="1E46091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والمحك يُعرف حين يُستعمل. أجرّبه هنا على أربعة مفاهيم، وأضع مع كل منها أقوى اعتراض أتوقعه من ناقد، ثم ردّ المشروع عليه. هذا ما سيسمعه المشروع من محكّمي المجلات الأكاديمية، فالأولى أن يسمعه هنا أولًا:</w:t>
      </w:r>
    </w:p>
    <w:p w14:paraId="7FD6E382"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الأول: الأمانة القرآنية وStewardship Theory</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35"/>
        <w:gridCol w:w="3235"/>
        <w:gridCol w:w="3610"/>
      </w:tblGrid>
      <w:tr w:rsidR="003A0EBF" w:rsidRPr="00B832F2" w14:paraId="25A1BD0F" w:rsidTr="00201A65">
        <w:tc>
          <w:tcPr>
            <w:tcW w:w="3235" w:type="dxa"/>
            <w:shd w:val="clear" w:color="auto" w:fill="1F3864"/>
            <w:tcMar>
              <w:top w:w="40" w:type="dxa"/>
              <w:left w:w="100" w:type="dxa"/>
              <w:bottom w:w="40" w:type="dxa"/>
              <w:right w:w="100" w:type="dxa"/>
            </w:tcMar>
            <w:vAlign w:val="center"/>
          </w:tcPr>
          <w:p w14:paraId="71E2E89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235" w:type="dxa"/>
            <w:shd w:val="clear" w:color="auto" w:fill="595959"/>
            <w:tcMar>
              <w:top w:w="40" w:type="dxa"/>
              <w:left w:w="100" w:type="dxa"/>
              <w:bottom w:w="40" w:type="dxa"/>
              <w:right w:w="100" w:type="dxa"/>
            </w:tcMar>
            <w:vAlign w:val="center"/>
          </w:tcPr>
          <w:p w14:paraId="2902A89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Stewardship Theory</w:t>
            </w:r>
          </w:p>
        </w:tc>
        <w:tc>
          <w:tcPr>
            <w:tcW w:w="3611" w:type="dxa"/>
            <w:shd w:val="clear" w:color="auto" w:fill="156082"/>
            <w:tcMar>
              <w:top w:w="40" w:type="dxa"/>
              <w:left w:w="100" w:type="dxa"/>
              <w:bottom w:w="40" w:type="dxa"/>
              <w:right w:w="100" w:type="dxa"/>
            </w:tcMar>
            <w:vAlign w:val="center"/>
          </w:tcPr>
          <w:p w14:paraId="6609EBA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الأمانة القرآنية</w:t>
            </w:r>
          </w:p>
        </w:tc>
      </w:tr>
      <w:tr w:rsidR="003A0EBF" w:rsidRPr="00B832F2" w14:paraId="6EBEC868" w:rsidTr="00201A65">
        <w:tc>
          <w:tcPr>
            <w:tcW w:w="3235" w:type="dxa"/>
            <w:shd w:val="clear" w:color="auto" w:fill="EBF5FB"/>
            <w:tcMar>
              <w:top w:w="40" w:type="dxa"/>
              <w:left w:w="100" w:type="dxa"/>
              <w:bottom w:w="40" w:type="dxa"/>
              <w:right w:w="100" w:type="dxa"/>
            </w:tcMar>
            <w:vAlign w:val="center"/>
          </w:tcPr>
          <w:p w14:paraId="48DEB10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الأصالة</w:t>
            </w:r>
          </w:p>
        </w:tc>
        <w:tc>
          <w:tcPr>
            <w:tcW w:w="3235" w:type="dxa"/>
            <w:shd w:val="clear" w:color="auto" w:fill="F5F5F5"/>
            <w:tcMar>
              <w:top w:w="40" w:type="dxa"/>
              <w:left w:w="100" w:type="dxa"/>
              <w:bottom w:w="40" w:type="dxa"/>
              <w:right w:w="100" w:type="dxa"/>
            </w:tcMar>
            <w:vAlign w:val="center"/>
          </w:tcPr>
          <w:p w14:paraId="223B404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المدير يتبنى هوية المؤسسة؛ مصلحته مرتبطة نفسياً بمصلحتها (Psychological Ownership). الدافعية داخلية لكن مرجعها المؤسسة.</w:t>
            </w:r>
          </w:p>
        </w:tc>
        <w:tc>
          <w:tcPr>
            <w:tcW w:w="3611" w:type="dxa"/>
            <w:shd w:val="clear" w:color="auto" w:fill="EBF5FB"/>
            <w:tcMar>
              <w:top w:w="40" w:type="dxa"/>
              <w:left w:w="100" w:type="dxa"/>
              <w:bottom w:w="40" w:type="dxa"/>
              <w:right w:w="100" w:type="dxa"/>
            </w:tcMar>
            <w:vAlign w:val="center"/>
          </w:tcPr>
          <w:p w14:paraId="561E981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المدير يحمل أمانة أمام الله أولًا؛ دافعيته داخلية ومرجعها متجاوز للمؤسسة: "كلكم راعٍ وكلكم مسؤول عن رعيته."</w:t>
            </w:r>
          </w:p>
        </w:tc>
      </w:tr>
      <w:tr w:rsidR="003A0EBF" w:rsidRPr="00B832F2" w14:paraId="0F5C010E" w:rsidTr="00201A65">
        <w:tc>
          <w:tcPr>
            <w:tcW w:w="3235" w:type="dxa"/>
            <w:shd w:val="clear" w:color="auto" w:fill="FFFFFF"/>
            <w:tcMar>
              <w:top w:w="40" w:type="dxa"/>
              <w:left w:w="100" w:type="dxa"/>
              <w:bottom w:w="40" w:type="dxa"/>
              <w:right w:w="100" w:type="dxa"/>
            </w:tcMar>
            <w:vAlign w:val="center"/>
          </w:tcPr>
          <w:p w14:paraId="281B343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الاستقلالية</w:t>
            </w:r>
          </w:p>
        </w:tc>
        <w:tc>
          <w:tcPr>
            <w:tcW w:w="3235" w:type="dxa"/>
            <w:shd w:val="clear" w:color="auto" w:fill="FFFFFF"/>
            <w:tcMar>
              <w:top w:w="40" w:type="dxa"/>
              <w:left w:w="100" w:type="dxa"/>
              <w:bottom w:w="40" w:type="dxa"/>
              <w:right w:w="100" w:type="dxa"/>
            </w:tcMar>
            <w:vAlign w:val="center"/>
          </w:tcPr>
          <w:p w14:paraId="36B00F1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نشأت من نقد Agency Theory في التسعينيات (Davis, Schoorman &amp; Donaldson, 1997)؛ سياق أكاديمي غربي محض.</w:t>
            </w:r>
          </w:p>
        </w:tc>
        <w:tc>
          <w:tcPr>
            <w:tcW w:w="3611" w:type="dxa"/>
            <w:shd w:val="clear" w:color="auto" w:fill="FFFFFF"/>
            <w:tcMar>
              <w:top w:w="40" w:type="dxa"/>
              <w:left w:w="100" w:type="dxa"/>
              <w:bottom w:w="40" w:type="dxa"/>
              <w:right w:w="100" w:type="dxa"/>
            </w:tcMar>
            <w:vAlign w:val="center"/>
          </w:tcPr>
          <w:p w14:paraId="1B405DD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مفهوم قرآني مباشر من الأحزاب:72 والنساء:58؛ لا يحتاج معرفة الأدبيات الغربية للوصول إليه بالبروتوكول.</w:t>
            </w:r>
          </w:p>
        </w:tc>
      </w:tr>
      <w:tr w:rsidR="003A0EBF" w:rsidRPr="00B832F2" w14:paraId="436BF73B" w:rsidTr="00201A65">
        <w:tc>
          <w:tcPr>
            <w:tcW w:w="3235" w:type="dxa"/>
            <w:shd w:val="clear" w:color="auto" w:fill="EBF5FB"/>
            <w:tcMar>
              <w:top w:w="40" w:type="dxa"/>
              <w:left w:w="100" w:type="dxa"/>
              <w:bottom w:w="40" w:type="dxa"/>
              <w:right w:w="100" w:type="dxa"/>
            </w:tcMar>
            <w:vAlign w:val="center"/>
          </w:tcPr>
          <w:p w14:paraId="57A13FA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التمييز</w:t>
            </w:r>
          </w:p>
        </w:tc>
        <w:tc>
          <w:tcPr>
            <w:tcW w:w="3235" w:type="dxa"/>
            <w:shd w:val="clear" w:color="auto" w:fill="F5F5F5"/>
            <w:tcMar>
              <w:top w:w="40" w:type="dxa"/>
              <w:left w:w="100" w:type="dxa"/>
              <w:bottom w:w="40" w:type="dxa"/>
              <w:right w:w="100" w:type="dxa"/>
            </w:tcMar>
            <w:vAlign w:val="center"/>
          </w:tcPr>
          <w:p w14:paraId="601444D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تعارض ربح المساهمين مع حقوق العمال؛ يُرجِّح Steward مصلحة المؤسسة طويلة المدى لأن هويته مرتبطة بها.</w:t>
            </w:r>
          </w:p>
        </w:tc>
        <w:tc>
          <w:tcPr>
            <w:tcW w:w="3611" w:type="dxa"/>
            <w:shd w:val="clear" w:color="auto" w:fill="EBF5FB"/>
            <w:tcMar>
              <w:top w:w="40" w:type="dxa"/>
              <w:left w:w="100" w:type="dxa"/>
              <w:bottom w:w="40" w:type="dxa"/>
              <w:right w:w="100" w:type="dxa"/>
            </w:tcMar>
            <w:vAlign w:val="center"/>
          </w:tcPr>
          <w:p w14:paraId="04A184B0"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قد يرجّح المدير القرآني حقوق العمال ولو بتكلفة مؤسسية، لأن المرجع الله لا المؤسسة.</w:t>
            </w:r>
          </w:p>
        </w:tc>
      </w:tr>
      <w:tr w:rsidR="003A0EBF" w:rsidRPr="00B832F2" w14:paraId="590E84DF" w:rsidTr="00201A65">
        <w:trPr>
          <w:gridAfter w:val="1"/>
          <w:wAfter w:w="3351" w:type="dxa"/>
        </w:trPr>
        <w:tc>
          <w:tcPr>
            <w:tcW w:w="3235" w:type="dxa"/>
            <w:shd w:val="clear" w:color="auto" w:fill="C00000"/>
            <w:tcMar>
              <w:top w:w="40" w:type="dxa"/>
              <w:left w:w="100" w:type="dxa"/>
              <w:bottom w:w="40" w:type="dxa"/>
              <w:right w:w="100" w:type="dxa"/>
            </w:tcMar>
            <w:vAlign w:val="center"/>
          </w:tcPr>
          <w:p w14:paraId="1FF85B1E"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235" w:type="dxa"/>
            <w:shd w:val="clear" w:color="auto" w:fill="375623"/>
            <w:tcMar>
              <w:top w:w="40" w:type="dxa"/>
              <w:left w:w="100" w:type="dxa"/>
              <w:bottom w:w="40" w:type="dxa"/>
              <w:right w:w="100" w:type="dxa"/>
            </w:tcMar>
            <w:vAlign w:val="center"/>
          </w:tcPr>
          <w:p w14:paraId="15CC48B8"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w:t>
            </w:r>
          </w:p>
        </w:tc>
      </w:tr>
      <w:tr w:rsidR="003A0EBF" w:rsidRPr="00B832F2" w14:paraId="7FF5C03B" w:rsidTr="00201A65">
        <w:trPr>
          <w:gridAfter w:val="1"/>
          <w:wAfter w:w="3351" w:type="dxa"/>
        </w:trPr>
        <w:tc>
          <w:tcPr>
            <w:tcW w:w="3235" w:type="dxa"/>
            <w:shd w:val="clear" w:color="auto" w:fill="FFF0F0"/>
            <w:tcMar>
              <w:top w:w="40" w:type="dxa"/>
              <w:left w:w="100" w:type="dxa"/>
              <w:bottom w:w="40" w:type="dxa"/>
              <w:right w:w="100" w:type="dxa"/>
            </w:tcMar>
            <w:vAlign w:val="center"/>
          </w:tcPr>
          <w:p w14:paraId="1D0C4A89"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أليست الأمانة «حالة خاصة» من Stewardship، إذ يمكن أن تشمل الهوية المرتبطة مرجعًا متجاوزًا كالله؟</w:t>
            </w:r>
          </w:p>
        </w:tc>
        <w:tc>
          <w:tcPr>
            <w:tcW w:w="3235" w:type="dxa"/>
            <w:shd w:val="clear" w:color="auto" w:fill="EBF5E0"/>
            <w:tcMar>
              <w:top w:w="40" w:type="dxa"/>
              <w:left w:w="100" w:type="dxa"/>
              <w:bottom w:w="40" w:type="dxa"/>
              <w:right w:w="100" w:type="dxa"/>
            </w:tcMar>
            <w:vAlign w:val="center"/>
          </w:tcPr>
          <w:p w14:paraId="7B943658"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الاعتراض يخلط إمكان المطابقة اللغوية بالمطابقة البنيوية؛ فأدبيات Stewardship الفعلية لا تتضمن هذا التوسيع، ولا تعرف أحادية اتجاه الأمانة: "أدِّ الأمانة إلى من ائتمنك ولا تخن من خانك" (أبو داود).</w:t>
            </w:r>
          </w:p>
        </w:tc>
      </w:tr>
    </w:tbl>
    <w:p w14:paraId="56B7D9B4"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الثاني: الشورى القرآنية وParticipative Management</w:t>
      </w:r>
    </w:p>
    <w:p w14:paraId="6627A681"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وفي الشورى لا يكفي أن نثبت أن القرآن يحث على التشاور؛ فهذا لا يختلف فيه أحد. السؤال: ما وظيفتها في النموذج؟ من يدخل فيها؟ وماذا يحدث حين يختلف المتشاورون؟ قد تشبه الشورى الإدارة التشاركية في مظهرها، ثم تفترق عنها في مصدر الإلزام، أو في الطريق من التداول إلى القرار.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44"/>
        <w:gridCol w:w="3731"/>
        <w:gridCol w:w="3205"/>
      </w:tblGrid>
      <w:tr w:rsidR="003A0EBF" w:rsidRPr="00B832F2" w14:paraId="0FD10A62" w:rsidTr="00201A65">
        <w:tc>
          <w:tcPr>
            <w:tcW w:w="3144" w:type="dxa"/>
            <w:shd w:val="clear" w:color="auto" w:fill="1F3864"/>
            <w:tcMar>
              <w:top w:w="40" w:type="dxa"/>
              <w:left w:w="100" w:type="dxa"/>
              <w:bottom w:w="40" w:type="dxa"/>
              <w:right w:w="100" w:type="dxa"/>
            </w:tcMar>
            <w:vAlign w:val="center"/>
          </w:tcPr>
          <w:p w14:paraId="1A2B941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731" w:type="dxa"/>
            <w:shd w:val="clear" w:color="auto" w:fill="595959"/>
            <w:tcMar>
              <w:top w:w="40" w:type="dxa"/>
              <w:left w:w="100" w:type="dxa"/>
              <w:bottom w:w="40" w:type="dxa"/>
              <w:right w:w="100" w:type="dxa"/>
            </w:tcMar>
            <w:vAlign w:val="center"/>
          </w:tcPr>
          <w:p w14:paraId="14DCAEB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Participative Management</w:t>
            </w:r>
          </w:p>
        </w:tc>
        <w:tc>
          <w:tcPr>
            <w:tcW w:w="3205" w:type="dxa"/>
            <w:shd w:val="clear" w:color="auto" w:fill="156082"/>
            <w:tcMar>
              <w:top w:w="40" w:type="dxa"/>
              <w:left w:w="100" w:type="dxa"/>
              <w:bottom w:w="40" w:type="dxa"/>
              <w:right w:w="100" w:type="dxa"/>
            </w:tcMar>
            <w:vAlign w:val="center"/>
          </w:tcPr>
          <w:p w14:paraId="7127681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الشورى القرآنية</w:t>
            </w:r>
          </w:p>
        </w:tc>
      </w:tr>
      <w:tr w:rsidR="003A0EBF" w:rsidRPr="00B832F2" w14:paraId="1417B42F" w:rsidTr="00201A65">
        <w:tc>
          <w:tcPr>
            <w:tcW w:w="3144" w:type="dxa"/>
            <w:shd w:val="clear" w:color="auto" w:fill="FFF2CC"/>
            <w:tcMar>
              <w:top w:w="40" w:type="dxa"/>
              <w:left w:w="100" w:type="dxa"/>
              <w:bottom w:w="40" w:type="dxa"/>
              <w:right w:w="100" w:type="dxa"/>
            </w:tcMar>
            <w:vAlign w:val="center"/>
          </w:tcPr>
          <w:p w14:paraId="618804C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C49A00"/>
                <w:sz w:val="26"/>
                <w:szCs w:val="26"/>
                <w:rtl/>
              </w:rPr>
              <w:t>الأصالة</w:t>
            </w:r>
          </w:p>
        </w:tc>
        <w:tc>
          <w:tcPr>
            <w:tcW w:w="3731" w:type="dxa"/>
            <w:shd w:val="clear" w:color="auto" w:fill="F5F5F5"/>
            <w:tcMar>
              <w:top w:w="40" w:type="dxa"/>
              <w:left w:w="100" w:type="dxa"/>
              <w:bottom w:w="40" w:type="dxa"/>
              <w:right w:w="100" w:type="dxa"/>
            </w:tcMar>
            <w:vAlign w:val="center"/>
          </w:tcPr>
          <w:p w14:paraId="3A2C227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أداة تُستخدم حين تُثبت الأبحاث أنها تُحسِّن الأداء (Vroom &amp; Yetton, 1973)؛ علاقة أداتية بالكفاءة.</w:t>
            </w:r>
          </w:p>
        </w:tc>
        <w:tc>
          <w:tcPr>
            <w:tcW w:w="3205" w:type="dxa"/>
            <w:shd w:val="clear" w:color="auto" w:fill="FFF2CC"/>
            <w:tcMar>
              <w:top w:w="40" w:type="dxa"/>
              <w:left w:w="100" w:type="dxa"/>
              <w:bottom w:w="40" w:type="dxa"/>
              <w:right w:w="100" w:type="dxa"/>
            </w:tcMar>
            <w:vAlign w:val="center"/>
          </w:tcPr>
          <w:p w14:paraId="4A32A60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فريضة مستمرة ولو لم تؤدِّ إلى كفاءة أعلى؛ فقد جاء الأمر بها بعد أُحد (آل عمران:159).</w:t>
            </w:r>
          </w:p>
        </w:tc>
      </w:tr>
      <w:tr w:rsidR="003A0EBF" w:rsidRPr="00B832F2" w14:paraId="6570D02B" w:rsidTr="00201A65">
        <w:tc>
          <w:tcPr>
            <w:tcW w:w="3144" w:type="dxa"/>
            <w:shd w:val="clear" w:color="auto" w:fill="FFFFFF"/>
            <w:tcMar>
              <w:top w:w="40" w:type="dxa"/>
              <w:left w:w="100" w:type="dxa"/>
              <w:bottom w:w="40" w:type="dxa"/>
              <w:right w:w="100" w:type="dxa"/>
            </w:tcMar>
            <w:vAlign w:val="center"/>
          </w:tcPr>
          <w:p w14:paraId="6C68228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C49A00"/>
                <w:sz w:val="26"/>
                <w:szCs w:val="26"/>
                <w:rtl/>
              </w:rPr>
              <w:t>الاستقلالية</w:t>
            </w:r>
          </w:p>
        </w:tc>
        <w:tc>
          <w:tcPr>
            <w:tcW w:w="3731" w:type="dxa"/>
            <w:shd w:val="clear" w:color="auto" w:fill="FFFFFF"/>
            <w:tcMar>
              <w:top w:w="40" w:type="dxa"/>
              <w:left w:w="100" w:type="dxa"/>
              <w:bottom w:w="40" w:type="dxa"/>
              <w:right w:w="100" w:type="dxa"/>
            </w:tcMar>
            <w:vAlign w:val="center"/>
          </w:tcPr>
          <w:p w14:paraId="72024CE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تطورت من Mayo (1933) إلى Likert (1961) إلى Vroom (1973): تراكم غربي.</w:t>
            </w:r>
          </w:p>
        </w:tc>
        <w:tc>
          <w:tcPr>
            <w:tcW w:w="3205" w:type="dxa"/>
            <w:shd w:val="clear" w:color="auto" w:fill="FFFFFF"/>
            <w:tcMar>
              <w:top w:w="40" w:type="dxa"/>
              <w:left w:w="100" w:type="dxa"/>
              <w:bottom w:w="40" w:type="dxa"/>
              <w:right w:w="100" w:type="dxa"/>
            </w:tcMar>
            <w:vAlign w:val="center"/>
          </w:tcPr>
          <w:p w14:paraId="5D4CC6B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جذر ش-و-ر: "استخراج العسل" (ابن فارس)؛ فيصل قارئ القرآن إلى "استخراج الخير الكامن" لا "تحسين الأداء".</w:t>
            </w:r>
          </w:p>
        </w:tc>
      </w:tr>
      <w:tr w:rsidR="003A0EBF" w:rsidRPr="00B832F2" w14:paraId="5411E327" w:rsidTr="00201A65">
        <w:tc>
          <w:tcPr>
            <w:tcW w:w="3144" w:type="dxa"/>
            <w:shd w:val="clear" w:color="auto" w:fill="FFF2CC"/>
            <w:tcMar>
              <w:top w:w="40" w:type="dxa"/>
              <w:left w:w="100" w:type="dxa"/>
              <w:bottom w:w="40" w:type="dxa"/>
              <w:right w:w="100" w:type="dxa"/>
            </w:tcMar>
            <w:vAlign w:val="center"/>
          </w:tcPr>
          <w:p w14:paraId="33EEF27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C49A00"/>
                <w:sz w:val="26"/>
                <w:szCs w:val="26"/>
                <w:rtl/>
              </w:rPr>
              <w:t>التمييز</w:t>
            </w:r>
          </w:p>
        </w:tc>
        <w:tc>
          <w:tcPr>
            <w:tcW w:w="3731" w:type="dxa"/>
            <w:shd w:val="clear" w:color="auto" w:fill="F5F5F5"/>
            <w:tcMar>
              <w:top w:w="40" w:type="dxa"/>
              <w:left w:w="100" w:type="dxa"/>
              <w:bottom w:w="40" w:type="dxa"/>
              <w:right w:w="100" w:type="dxa"/>
            </w:tcMar>
            <w:vAlign w:val="center"/>
          </w:tcPr>
          <w:p w14:paraId="70D887D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مدير يستشير فيحصل على نتيجة خاطئة </w:t>
            </w:r>
            <w:r w:rsidRPr="00B832F2">
              <w:rPr>
                <w:rFonts w:hint="cs"/>
                <w:color w:val="000000"/>
                <w:sz w:val="26"/>
                <w:szCs w:val="26"/>
                <w:rtl/>
              </w:rPr>
              <w:t>→</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يُقلِّص</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الشورى</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مستقبلاً</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أداة</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فشلت</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في</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هدفها</w:t>
            </w:r>
            <w:r w:rsidRPr="00B832F2">
              <w:rPr>
                <w:rFonts w:ascii="Sakkal Majalla" w:hAnsi="Sakkal Majalla" w:cs="Sakkal Majalla"/>
                <w:color w:val="000000"/>
                <w:sz w:val="26"/>
                <w:szCs w:val="26"/>
                <w:rtl/>
              </w:rPr>
              <w:t>).</w:t>
            </w:r>
          </w:p>
        </w:tc>
        <w:tc>
          <w:tcPr>
            <w:tcW w:w="3205" w:type="dxa"/>
            <w:shd w:val="clear" w:color="auto" w:fill="FFF2CC"/>
            <w:tcMar>
              <w:top w:w="40" w:type="dxa"/>
              <w:left w:w="100" w:type="dxa"/>
              <w:bottom w:w="40" w:type="dxa"/>
              <w:right w:w="100" w:type="dxa"/>
            </w:tcMar>
            <w:vAlign w:val="center"/>
          </w:tcPr>
          <w:p w14:paraId="3DDFF6F5"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مدير يستشير فيخطئ القرار → تستمر الشورى + تسلسل شورى→عزم→توكل الغائب غربياً.</w:t>
            </w:r>
          </w:p>
        </w:tc>
      </w:tr>
      <w:tr w:rsidR="003A0EBF" w:rsidRPr="00B832F2" w14:paraId="76A6C62F" w:rsidTr="00201A65">
        <w:trPr>
          <w:gridAfter w:val="1"/>
          <w:wAfter w:w="3060" w:type="dxa"/>
        </w:trPr>
        <w:tc>
          <w:tcPr>
            <w:tcW w:w="3144" w:type="dxa"/>
            <w:shd w:val="clear" w:color="auto" w:fill="C00000"/>
            <w:tcMar>
              <w:top w:w="40" w:type="dxa"/>
              <w:left w:w="100" w:type="dxa"/>
              <w:bottom w:w="40" w:type="dxa"/>
              <w:right w:w="100" w:type="dxa"/>
            </w:tcMar>
            <w:vAlign w:val="center"/>
          </w:tcPr>
          <w:p w14:paraId="4D443A51"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731" w:type="dxa"/>
            <w:shd w:val="clear" w:color="auto" w:fill="375623"/>
            <w:tcMar>
              <w:top w:w="40" w:type="dxa"/>
              <w:left w:w="100" w:type="dxa"/>
              <w:bottom w:w="40" w:type="dxa"/>
              <w:right w:w="100" w:type="dxa"/>
            </w:tcMar>
            <w:vAlign w:val="center"/>
          </w:tcPr>
          <w:p w14:paraId="4D7E0586"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w:t>
            </w:r>
          </w:p>
        </w:tc>
      </w:tr>
      <w:tr w:rsidR="003A0EBF" w:rsidRPr="00B832F2" w14:paraId="2938A331" w:rsidTr="00201A65">
        <w:trPr>
          <w:gridAfter w:val="1"/>
          <w:wAfter w:w="3060" w:type="dxa"/>
        </w:trPr>
        <w:tc>
          <w:tcPr>
            <w:tcW w:w="3144" w:type="dxa"/>
            <w:shd w:val="clear" w:color="auto" w:fill="FFF0F0"/>
            <w:tcMar>
              <w:top w:w="40" w:type="dxa"/>
              <w:left w:w="100" w:type="dxa"/>
              <w:bottom w:w="40" w:type="dxa"/>
              <w:right w:w="100" w:type="dxa"/>
            </w:tcMar>
            <w:vAlign w:val="center"/>
          </w:tcPr>
          <w:p w14:paraId="770DF77A"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استمرار الشورى بعد أُحد قد يُفسَّر سياسيًا (حفظ تماسك الجماعة) لا قيمةً متعالية.</w:t>
            </w:r>
          </w:p>
        </w:tc>
        <w:tc>
          <w:tcPr>
            <w:tcW w:w="3731" w:type="dxa"/>
            <w:shd w:val="clear" w:color="auto" w:fill="EBF5E0"/>
            <w:tcMar>
              <w:top w:w="40" w:type="dxa"/>
              <w:left w:w="100" w:type="dxa"/>
              <w:bottom w:w="40" w:type="dxa"/>
              <w:right w:w="100" w:type="dxa"/>
            </w:tcMar>
            <w:vAlign w:val="center"/>
          </w:tcPr>
          <w:p w14:paraId="6DDBEDA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إقرار جزئي: التفسير الأداتي وارد عند بعض المفسرين (ابن عاشور). لكن تسلسل "شورى → عزم → توكل" لا نظير له غربيًا؛ فالتوكل بُعد غيبي لا يُترجم إلى مكوّن وضعي.</w:t>
            </w:r>
          </w:p>
        </w:tc>
      </w:tr>
    </w:tbl>
    <w:p w14:paraId="38E9CBC6"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الثالث: الإحسان القرآني وExcellence / TQM</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44"/>
        <w:gridCol w:w="3449"/>
        <w:gridCol w:w="3487"/>
      </w:tblGrid>
      <w:tr w:rsidR="003A0EBF" w:rsidRPr="00B832F2" w14:paraId="274AF710" w:rsidTr="00201A65">
        <w:tc>
          <w:tcPr>
            <w:tcW w:w="3144" w:type="dxa"/>
            <w:shd w:val="clear" w:color="auto" w:fill="1F3864"/>
            <w:tcMar>
              <w:top w:w="40" w:type="dxa"/>
              <w:left w:w="100" w:type="dxa"/>
              <w:bottom w:w="40" w:type="dxa"/>
              <w:right w:w="100" w:type="dxa"/>
            </w:tcMar>
            <w:vAlign w:val="center"/>
          </w:tcPr>
          <w:p w14:paraId="7C3B2B9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449" w:type="dxa"/>
            <w:shd w:val="clear" w:color="auto" w:fill="595959"/>
            <w:tcMar>
              <w:top w:w="40" w:type="dxa"/>
              <w:left w:w="100" w:type="dxa"/>
              <w:bottom w:w="40" w:type="dxa"/>
              <w:right w:w="100" w:type="dxa"/>
            </w:tcMar>
            <w:vAlign w:val="center"/>
          </w:tcPr>
          <w:p w14:paraId="050436B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Excellence / TQM</w:t>
            </w:r>
          </w:p>
        </w:tc>
        <w:tc>
          <w:tcPr>
            <w:tcW w:w="3487" w:type="dxa"/>
            <w:shd w:val="clear" w:color="auto" w:fill="156082"/>
            <w:tcMar>
              <w:top w:w="40" w:type="dxa"/>
              <w:left w:w="100" w:type="dxa"/>
              <w:bottom w:w="40" w:type="dxa"/>
              <w:right w:w="100" w:type="dxa"/>
            </w:tcMar>
            <w:vAlign w:val="center"/>
          </w:tcPr>
          <w:p w14:paraId="0DB3017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الإحسان القرآني</w:t>
            </w:r>
          </w:p>
        </w:tc>
      </w:tr>
      <w:tr w:rsidR="003A0EBF" w:rsidRPr="00B832F2" w14:paraId="50BF4338" w:rsidTr="00201A65">
        <w:tc>
          <w:tcPr>
            <w:tcW w:w="3144" w:type="dxa"/>
            <w:shd w:val="clear" w:color="auto" w:fill="F2E8F8"/>
            <w:tcMar>
              <w:top w:w="40" w:type="dxa"/>
              <w:left w:w="100" w:type="dxa"/>
              <w:bottom w:w="40" w:type="dxa"/>
              <w:right w:w="100" w:type="dxa"/>
            </w:tcMar>
            <w:vAlign w:val="center"/>
          </w:tcPr>
          <w:p w14:paraId="01F4DE5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7030A0"/>
                <w:sz w:val="26"/>
                <w:szCs w:val="26"/>
                <w:rtl/>
              </w:rPr>
              <w:t>الأصالة</w:t>
            </w:r>
          </w:p>
        </w:tc>
        <w:tc>
          <w:tcPr>
            <w:tcW w:w="3449" w:type="dxa"/>
            <w:shd w:val="clear" w:color="auto" w:fill="F5F5F5"/>
            <w:tcMar>
              <w:top w:w="40" w:type="dxa"/>
              <w:left w:w="100" w:type="dxa"/>
              <w:bottom w:w="40" w:type="dxa"/>
              <w:right w:w="100" w:type="dxa"/>
            </w:tcMar>
            <w:vAlign w:val="center"/>
          </w:tcPr>
          <w:p w14:paraId="2A021B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تعظيم الأداء وفق معايير موضوعية خارجية (Peters &amp; Waterman, 1982؛ Deming, 1986). الدافعية: تنافسية + معايير قابلة للقياس.</w:t>
            </w:r>
          </w:p>
        </w:tc>
        <w:tc>
          <w:tcPr>
            <w:tcW w:w="3487" w:type="dxa"/>
            <w:shd w:val="clear" w:color="auto" w:fill="F2E8F8"/>
            <w:tcMar>
              <w:top w:w="40" w:type="dxa"/>
              <w:left w:w="100" w:type="dxa"/>
              <w:bottom w:w="40" w:type="dxa"/>
              <w:right w:w="100" w:type="dxa"/>
            </w:tcMar>
            <w:vAlign w:val="center"/>
          </w:tcPr>
          <w:p w14:paraId="2DDB4A5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إتقان (جودة ذاتية) + إنعام (أثر في الآخر) + حضور ("كأنك تراه"، حديث جبريل). الدافعية: حضرة الله.</w:t>
            </w:r>
          </w:p>
        </w:tc>
      </w:tr>
      <w:tr w:rsidR="003A0EBF" w:rsidRPr="00B832F2" w14:paraId="4C9F3774" w:rsidTr="00201A65">
        <w:tc>
          <w:tcPr>
            <w:tcW w:w="3144" w:type="dxa"/>
            <w:shd w:val="clear" w:color="auto" w:fill="FFFFFF"/>
            <w:tcMar>
              <w:top w:w="40" w:type="dxa"/>
              <w:left w:w="100" w:type="dxa"/>
              <w:bottom w:w="40" w:type="dxa"/>
              <w:right w:w="100" w:type="dxa"/>
            </w:tcMar>
            <w:vAlign w:val="center"/>
          </w:tcPr>
          <w:p w14:paraId="548298D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7030A0"/>
                <w:sz w:val="26"/>
                <w:szCs w:val="26"/>
                <w:rtl/>
              </w:rPr>
              <w:t>الاستقلالية</w:t>
            </w:r>
          </w:p>
        </w:tc>
        <w:tc>
          <w:tcPr>
            <w:tcW w:w="3449" w:type="dxa"/>
            <w:shd w:val="clear" w:color="auto" w:fill="FFFFFF"/>
            <w:tcMar>
              <w:top w:w="40" w:type="dxa"/>
              <w:left w:w="100" w:type="dxa"/>
              <w:bottom w:w="40" w:type="dxa"/>
              <w:right w:w="100" w:type="dxa"/>
            </w:tcMar>
            <w:vAlign w:val="center"/>
          </w:tcPr>
          <w:p w14:paraId="312ED76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تطورت في أمريكا واليابان من الخمسينيات (Deming, Juran, Ishikawa)؛ سياق صناعي محض.</w:t>
            </w:r>
          </w:p>
        </w:tc>
        <w:tc>
          <w:tcPr>
            <w:tcW w:w="3487" w:type="dxa"/>
            <w:shd w:val="clear" w:color="auto" w:fill="FFFFFF"/>
            <w:tcMar>
              <w:top w:w="40" w:type="dxa"/>
              <w:left w:w="100" w:type="dxa"/>
              <w:bottom w:w="40" w:type="dxa"/>
              <w:right w:w="100" w:type="dxa"/>
            </w:tcMar>
            <w:vAlign w:val="center"/>
          </w:tcPr>
          <w:p w14:paraId="6D0AA66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النحل:90 وحديث جبريل؛ يصل قارئ القرآن إلى "العمل بحضور الله" دافعيةً متجاوزة للرقابة.</w:t>
            </w:r>
          </w:p>
        </w:tc>
      </w:tr>
      <w:tr w:rsidR="003A0EBF" w:rsidRPr="00B832F2" w14:paraId="147C54B3" w:rsidTr="00201A65">
        <w:tc>
          <w:tcPr>
            <w:tcW w:w="3144" w:type="dxa"/>
            <w:shd w:val="clear" w:color="auto" w:fill="F2E8F8"/>
            <w:tcMar>
              <w:top w:w="40" w:type="dxa"/>
              <w:left w:w="100" w:type="dxa"/>
              <w:bottom w:w="40" w:type="dxa"/>
              <w:right w:w="100" w:type="dxa"/>
            </w:tcMar>
            <w:vAlign w:val="center"/>
          </w:tcPr>
          <w:p w14:paraId="131F3C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7030A0"/>
                <w:sz w:val="26"/>
                <w:szCs w:val="26"/>
                <w:rtl/>
              </w:rPr>
              <w:t>التمييز</w:t>
            </w:r>
          </w:p>
        </w:tc>
        <w:tc>
          <w:tcPr>
            <w:tcW w:w="3449" w:type="dxa"/>
            <w:shd w:val="clear" w:color="auto" w:fill="F5F5F5"/>
            <w:tcMar>
              <w:top w:w="40" w:type="dxa"/>
              <w:left w:w="100" w:type="dxa"/>
              <w:bottom w:w="40" w:type="dxa"/>
              <w:right w:w="100" w:type="dxa"/>
            </w:tcMar>
            <w:vAlign w:val="center"/>
          </w:tcPr>
          <w:p w14:paraId="305643C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بيئة بلا رقابة خارجية: قد ينخفض الأداء لأن المعيار خارجي بطبيعته.</w:t>
            </w:r>
          </w:p>
        </w:tc>
        <w:tc>
          <w:tcPr>
            <w:tcW w:w="3487" w:type="dxa"/>
            <w:shd w:val="clear" w:color="auto" w:fill="F2E8F8"/>
            <w:tcMar>
              <w:top w:w="40" w:type="dxa"/>
              <w:left w:w="100" w:type="dxa"/>
              <w:bottom w:w="40" w:type="dxa"/>
              <w:right w:w="100" w:type="dxa"/>
            </w:tcMar>
            <w:vAlign w:val="center"/>
          </w:tcPr>
          <w:p w14:paraId="7873FB4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نفس البيئة: الإحسان يبقى ثابتاً نظرياً لأن مرجعه الله لا الرقيب: "فإن لم تكن تراه فإنه يراك".</w:t>
            </w:r>
          </w:p>
        </w:tc>
      </w:tr>
      <w:tr w:rsidR="003A0EBF" w:rsidRPr="00B832F2" w14:paraId="7F2BB559" w:rsidTr="00201A65">
        <w:trPr>
          <w:gridAfter w:val="1"/>
          <w:wAfter w:w="3330" w:type="dxa"/>
        </w:trPr>
        <w:tc>
          <w:tcPr>
            <w:tcW w:w="3144" w:type="dxa"/>
            <w:shd w:val="clear" w:color="auto" w:fill="C00000"/>
            <w:tcMar>
              <w:top w:w="40" w:type="dxa"/>
              <w:left w:w="100" w:type="dxa"/>
              <w:bottom w:w="40" w:type="dxa"/>
              <w:right w:w="100" w:type="dxa"/>
            </w:tcMar>
            <w:vAlign w:val="center"/>
          </w:tcPr>
          <w:p w14:paraId="00CA1299"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449" w:type="dxa"/>
            <w:shd w:val="clear" w:color="auto" w:fill="375623"/>
            <w:tcMar>
              <w:top w:w="40" w:type="dxa"/>
              <w:left w:w="100" w:type="dxa"/>
              <w:bottom w:w="40" w:type="dxa"/>
              <w:right w:w="100" w:type="dxa"/>
            </w:tcMar>
            <w:vAlign w:val="center"/>
          </w:tcPr>
          <w:p w14:paraId="63383A91"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w:t>
            </w:r>
          </w:p>
        </w:tc>
      </w:tr>
      <w:tr w:rsidR="003A0EBF" w:rsidRPr="00B832F2" w14:paraId="5008CD78" w:rsidTr="00201A65">
        <w:trPr>
          <w:gridAfter w:val="1"/>
          <w:wAfter w:w="3330" w:type="dxa"/>
        </w:trPr>
        <w:tc>
          <w:tcPr>
            <w:tcW w:w="3144" w:type="dxa"/>
            <w:shd w:val="clear" w:color="auto" w:fill="FFF0F0"/>
            <w:tcMar>
              <w:top w:w="40" w:type="dxa"/>
              <w:left w:w="100" w:type="dxa"/>
              <w:bottom w:w="40" w:type="dxa"/>
              <w:right w:w="100" w:type="dxa"/>
            </w:tcMar>
            <w:vAlign w:val="center"/>
          </w:tcPr>
          <w:p w14:paraId="4AD9197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تنبؤ "ثبات الإحسان بغياب الرقابة" سهل التكذيب؛ فقد يتراخى المتدينون أيضًا.</w:t>
            </w:r>
          </w:p>
        </w:tc>
        <w:tc>
          <w:tcPr>
            <w:tcW w:w="3449" w:type="dxa"/>
            <w:shd w:val="clear" w:color="auto" w:fill="EBF5E0"/>
            <w:tcMar>
              <w:top w:w="40" w:type="dxa"/>
              <w:left w:w="100" w:type="dxa"/>
              <w:bottom w:w="40" w:type="dxa"/>
              <w:right w:w="100" w:type="dxa"/>
            </w:tcMar>
            <w:vAlign w:val="center"/>
          </w:tcPr>
          <w:p w14:paraId="05B37128"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وهذا ما يجعله علميًا بالمعنى البوبري: تنبؤ يمكن كسره. والادعاء احتمالي: "درجة الإحسان المُعتقَد (لا مجرد الانتماء الديني الاسمي) ستكون مُتنبِّئاً إحصائياً أقوى".</w:t>
            </w:r>
          </w:p>
        </w:tc>
      </w:tr>
    </w:tbl>
    <w:p w14:paraId="514AD457"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الرابع: العدل القرآني وDistributive Justice</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74"/>
        <w:gridCol w:w="3174"/>
        <w:gridCol w:w="3732"/>
      </w:tblGrid>
      <w:tr w:rsidR="003A0EBF" w:rsidRPr="00B832F2" w14:paraId="3D26CDA8" w:rsidTr="00201A65">
        <w:tc>
          <w:tcPr>
            <w:tcW w:w="3174" w:type="dxa"/>
            <w:shd w:val="clear" w:color="auto" w:fill="1F3864"/>
            <w:tcMar>
              <w:top w:w="40" w:type="dxa"/>
              <w:left w:w="100" w:type="dxa"/>
              <w:bottom w:w="40" w:type="dxa"/>
              <w:right w:w="100" w:type="dxa"/>
            </w:tcMar>
            <w:vAlign w:val="center"/>
          </w:tcPr>
          <w:p w14:paraId="3EC0FDE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174" w:type="dxa"/>
            <w:shd w:val="clear" w:color="auto" w:fill="595959"/>
            <w:tcMar>
              <w:top w:w="40" w:type="dxa"/>
              <w:left w:w="100" w:type="dxa"/>
              <w:bottom w:w="40" w:type="dxa"/>
              <w:right w:w="100" w:type="dxa"/>
            </w:tcMar>
            <w:vAlign w:val="center"/>
          </w:tcPr>
          <w:p w14:paraId="0CDA2B4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Distributive Justice (Rawls/Adams)</w:t>
            </w:r>
          </w:p>
        </w:tc>
        <w:tc>
          <w:tcPr>
            <w:tcW w:w="3733" w:type="dxa"/>
            <w:shd w:val="clear" w:color="auto" w:fill="156082"/>
            <w:tcMar>
              <w:top w:w="40" w:type="dxa"/>
              <w:left w:w="100" w:type="dxa"/>
              <w:bottom w:w="40" w:type="dxa"/>
              <w:right w:w="100" w:type="dxa"/>
            </w:tcMar>
            <w:vAlign w:val="center"/>
          </w:tcPr>
          <w:p w14:paraId="28BB869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العدل القرآني</w:t>
            </w:r>
          </w:p>
        </w:tc>
      </w:tr>
      <w:tr w:rsidR="003A0EBF" w:rsidRPr="00B832F2" w14:paraId="788DFCAF" w:rsidTr="00201A65">
        <w:tc>
          <w:tcPr>
            <w:tcW w:w="3174" w:type="dxa"/>
            <w:shd w:val="clear" w:color="auto" w:fill="EBF5E0"/>
            <w:tcMar>
              <w:top w:w="40" w:type="dxa"/>
              <w:left w:w="100" w:type="dxa"/>
              <w:bottom w:w="40" w:type="dxa"/>
              <w:right w:w="100" w:type="dxa"/>
            </w:tcMar>
            <w:vAlign w:val="center"/>
          </w:tcPr>
          <w:p w14:paraId="14AC837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375623"/>
                <w:sz w:val="26"/>
                <w:szCs w:val="26"/>
                <w:rtl/>
              </w:rPr>
              <w:lastRenderedPageBreak/>
              <w:t>الأصالة</w:t>
            </w:r>
          </w:p>
        </w:tc>
        <w:tc>
          <w:tcPr>
            <w:tcW w:w="3174" w:type="dxa"/>
            <w:shd w:val="clear" w:color="auto" w:fill="F5F5F5"/>
            <w:tcMar>
              <w:top w:w="40" w:type="dxa"/>
              <w:left w:w="100" w:type="dxa"/>
              <w:bottom w:w="40" w:type="dxa"/>
              <w:right w:w="100" w:type="dxa"/>
            </w:tcMar>
            <w:vAlign w:val="center"/>
          </w:tcPr>
          <w:p w14:paraId="393C597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العدل توزيع منصف وفق مبادئ عقلانية متفق عليها اجتماعياً (Rawls: "حجاب الجهل"؛ Adams: Equity Theory).</w:t>
            </w:r>
          </w:p>
        </w:tc>
        <w:tc>
          <w:tcPr>
            <w:tcW w:w="3733" w:type="dxa"/>
            <w:shd w:val="clear" w:color="auto" w:fill="EBF5E0"/>
            <w:tcMar>
              <w:top w:w="40" w:type="dxa"/>
              <w:left w:w="100" w:type="dxa"/>
              <w:bottom w:w="40" w:type="dxa"/>
              <w:right w:w="100" w:type="dxa"/>
            </w:tcMar>
            <w:vAlign w:val="center"/>
          </w:tcPr>
          <w:p w14:paraId="5B4170B7"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أوسع من التوزيع: ﴿إِنَّ اللَّهَ يَأْمُرُ بِالْعَدْلِ وَالْإِحْسَانِ﴾ (النحل:90)؛ يجمع الواجب والفضل فوق حساب المدخل والمخرج.</w:t>
            </w:r>
          </w:p>
        </w:tc>
      </w:tr>
      <w:tr w:rsidR="003A0EBF" w:rsidRPr="00B832F2" w14:paraId="6F4631C4" w:rsidTr="00201A65">
        <w:tc>
          <w:tcPr>
            <w:tcW w:w="3174" w:type="dxa"/>
            <w:shd w:val="clear" w:color="auto" w:fill="FFFFFF"/>
            <w:tcMar>
              <w:top w:w="40" w:type="dxa"/>
              <w:left w:w="100" w:type="dxa"/>
              <w:bottom w:w="40" w:type="dxa"/>
              <w:right w:w="100" w:type="dxa"/>
            </w:tcMar>
            <w:vAlign w:val="center"/>
          </w:tcPr>
          <w:p w14:paraId="7A23CE7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375623"/>
                <w:sz w:val="26"/>
                <w:szCs w:val="26"/>
                <w:rtl/>
              </w:rPr>
              <w:t>الاستقلالية</w:t>
            </w:r>
          </w:p>
        </w:tc>
        <w:tc>
          <w:tcPr>
            <w:tcW w:w="3174" w:type="dxa"/>
            <w:shd w:val="clear" w:color="auto" w:fill="FFFFFF"/>
            <w:tcMar>
              <w:top w:w="40" w:type="dxa"/>
              <w:left w:w="100" w:type="dxa"/>
              <w:bottom w:w="40" w:type="dxa"/>
              <w:right w:w="100" w:type="dxa"/>
            </w:tcMar>
            <w:vAlign w:val="center"/>
          </w:tcPr>
          <w:p w14:paraId="4AB4A60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Rawls (1971): فلسفة سياسية غربية معاصرة. Adams (1963): نظرية نفسية تنظيمية.</w:t>
            </w:r>
          </w:p>
        </w:tc>
        <w:tc>
          <w:tcPr>
            <w:tcW w:w="3733" w:type="dxa"/>
            <w:shd w:val="clear" w:color="auto" w:fill="FFFFFF"/>
            <w:tcMar>
              <w:top w:w="40" w:type="dxa"/>
              <w:left w:w="100" w:type="dxa"/>
              <w:bottom w:w="40" w:type="dxa"/>
              <w:right w:w="100" w:type="dxa"/>
            </w:tcMar>
            <w:vAlign w:val="center"/>
          </w:tcPr>
          <w:p w14:paraId="0F529C6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جذر ع-د-ل: "التسوية والاستقامة" (ابن فارس)، وردت 28+ مرة في سياقات قضائية واجتماعية واقتصادية.</w:t>
            </w:r>
          </w:p>
        </w:tc>
      </w:tr>
      <w:tr w:rsidR="003A0EBF" w:rsidRPr="00B832F2" w14:paraId="604677A2" w:rsidTr="00201A65">
        <w:tc>
          <w:tcPr>
            <w:tcW w:w="3174" w:type="dxa"/>
            <w:shd w:val="clear" w:color="auto" w:fill="EBF5E0"/>
            <w:tcMar>
              <w:top w:w="40" w:type="dxa"/>
              <w:left w:w="100" w:type="dxa"/>
              <w:bottom w:w="40" w:type="dxa"/>
              <w:right w:w="100" w:type="dxa"/>
            </w:tcMar>
            <w:vAlign w:val="center"/>
          </w:tcPr>
          <w:p w14:paraId="72F0280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375623"/>
                <w:sz w:val="26"/>
                <w:szCs w:val="26"/>
                <w:rtl/>
              </w:rPr>
              <w:t>التمييز</w:t>
            </w:r>
          </w:p>
        </w:tc>
        <w:tc>
          <w:tcPr>
            <w:tcW w:w="3174" w:type="dxa"/>
            <w:shd w:val="clear" w:color="auto" w:fill="F5F5F5"/>
            <w:tcMar>
              <w:top w:w="40" w:type="dxa"/>
              <w:left w:w="100" w:type="dxa"/>
              <w:bottom w:w="40" w:type="dxa"/>
              <w:right w:w="100" w:type="dxa"/>
            </w:tcMar>
            <w:vAlign w:val="center"/>
          </w:tcPr>
          <w:p w14:paraId="023DAB0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تحديد الأجور: تُحلَّل وفق مُدخَلات قابلة للقياس وتتوقف عند التوازن الحسابي.</w:t>
            </w:r>
          </w:p>
        </w:tc>
        <w:tc>
          <w:tcPr>
            <w:tcW w:w="3733" w:type="dxa"/>
            <w:shd w:val="clear" w:color="auto" w:fill="EBF5E0"/>
            <w:tcMar>
              <w:top w:w="40" w:type="dxa"/>
              <w:left w:w="100" w:type="dxa"/>
              <w:bottom w:w="40" w:type="dxa"/>
              <w:right w:w="100" w:type="dxa"/>
            </w:tcMar>
            <w:vAlign w:val="center"/>
          </w:tcPr>
          <w:p w14:paraId="12D714D2"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يضيف «حق ذي الحق»: «أعطوا الأجير أجره قبل أن يجف عرقه» (ابن ماجه)، أي استحقاق فوري لا توازن حسابي فقط.</w:t>
            </w:r>
          </w:p>
        </w:tc>
      </w:tr>
      <w:tr w:rsidR="003A0EBF" w:rsidRPr="00B832F2" w14:paraId="26286C27" w:rsidTr="00201A65">
        <w:trPr>
          <w:gridAfter w:val="1"/>
          <w:wAfter w:w="3531" w:type="dxa"/>
        </w:trPr>
        <w:tc>
          <w:tcPr>
            <w:tcW w:w="3174" w:type="dxa"/>
            <w:shd w:val="clear" w:color="auto" w:fill="C00000"/>
            <w:tcMar>
              <w:top w:w="40" w:type="dxa"/>
              <w:left w:w="100" w:type="dxa"/>
              <w:bottom w:w="40" w:type="dxa"/>
              <w:right w:w="100" w:type="dxa"/>
            </w:tcMar>
            <w:vAlign w:val="center"/>
          </w:tcPr>
          <w:p w14:paraId="0A686D4D"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174" w:type="dxa"/>
            <w:shd w:val="clear" w:color="auto" w:fill="C49A00"/>
            <w:tcMar>
              <w:top w:w="40" w:type="dxa"/>
              <w:left w:w="100" w:type="dxa"/>
              <w:bottom w:w="40" w:type="dxa"/>
              <w:right w:w="100" w:type="dxa"/>
            </w:tcMar>
            <w:vAlign w:val="center"/>
          </w:tcPr>
          <w:p w14:paraId="6335E894"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 (إقرار جزئي)</w:t>
            </w:r>
          </w:p>
        </w:tc>
      </w:tr>
      <w:tr w:rsidR="003A0EBF" w:rsidRPr="00B832F2" w14:paraId="5C7C3F08" w:rsidTr="00201A65">
        <w:trPr>
          <w:gridAfter w:val="1"/>
          <w:wAfter w:w="3531" w:type="dxa"/>
        </w:trPr>
        <w:tc>
          <w:tcPr>
            <w:tcW w:w="3174" w:type="dxa"/>
            <w:shd w:val="clear" w:color="auto" w:fill="FFF0F0"/>
            <w:tcMar>
              <w:top w:w="40" w:type="dxa"/>
              <w:left w:w="100" w:type="dxa"/>
              <w:bottom w:w="40" w:type="dxa"/>
              <w:right w:w="100" w:type="dxa"/>
            </w:tcMar>
            <w:vAlign w:val="center"/>
          </w:tcPr>
          <w:p w14:paraId="77C9EDB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الاستحقاق الفوري موجود في Equity Sensitivity (Huseman et al. 1987)؛ فالفارق في الدرجة لا النوع.</w:t>
            </w:r>
          </w:p>
        </w:tc>
        <w:tc>
          <w:tcPr>
            <w:tcW w:w="3174" w:type="dxa"/>
            <w:shd w:val="clear" w:color="auto" w:fill="FFFDE0"/>
            <w:tcMar>
              <w:top w:w="40" w:type="dxa"/>
              <w:left w:w="100" w:type="dxa"/>
              <w:bottom w:w="40" w:type="dxa"/>
              <w:right w:w="100" w:type="dxa"/>
            </w:tcMar>
            <w:vAlign w:val="center"/>
          </w:tcPr>
          <w:p w14:paraId="18B114E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إقرار جزئي: الفارق في مصدر الإلزام. ففي Equity Sensitivity سمة شخصية متفاوتة، وفي العدل القرآني حكم شرعي ملزم لكل مدير؛ فالفارق معياري لا وصفي.</w:t>
            </w:r>
          </w:p>
        </w:tc>
      </w:tr>
    </w:tbl>
    <w:p w14:paraId="5E3BE2A2"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 xml:space="preserve">ماذا تقول التطبيقات الأربعة مجتمعة؟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1680"/>
        <w:gridCol w:w="1680"/>
        <w:gridCol w:w="1680"/>
        <w:gridCol w:w="3360"/>
      </w:tblGrid>
      <w:tr w:rsidR="003A0EBF" w:rsidRPr="00B832F2" w14:paraId="7E7E3739" w:rsidTr="00201A65">
        <w:tc>
          <w:tcPr>
            <w:tcW w:w="1680" w:type="dxa"/>
            <w:shd w:val="clear" w:color="auto" w:fill="1F3864"/>
            <w:tcMar>
              <w:top w:w="40" w:type="dxa"/>
              <w:left w:w="100" w:type="dxa"/>
              <w:bottom w:w="40" w:type="dxa"/>
              <w:right w:w="100" w:type="dxa"/>
            </w:tcMar>
            <w:vAlign w:val="center"/>
          </w:tcPr>
          <w:p w14:paraId="3A7259A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المفهوم</w:t>
            </w:r>
          </w:p>
        </w:tc>
        <w:tc>
          <w:tcPr>
            <w:tcW w:w="1680" w:type="dxa"/>
            <w:shd w:val="clear" w:color="auto" w:fill="1F3864"/>
            <w:tcMar>
              <w:top w:w="40" w:type="dxa"/>
              <w:left w:w="100" w:type="dxa"/>
              <w:bottom w:w="40" w:type="dxa"/>
              <w:right w:w="100" w:type="dxa"/>
            </w:tcMar>
            <w:vAlign w:val="center"/>
          </w:tcPr>
          <w:p w14:paraId="4FE5948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الأصالة</w:t>
            </w:r>
          </w:p>
        </w:tc>
        <w:tc>
          <w:tcPr>
            <w:tcW w:w="1680" w:type="dxa"/>
            <w:shd w:val="clear" w:color="auto" w:fill="1F3864"/>
            <w:tcMar>
              <w:top w:w="40" w:type="dxa"/>
              <w:left w:w="100" w:type="dxa"/>
              <w:bottom w:w="40" w:type="dxa"/>
              <w:right w:w="100" w:type="dxa"/>
            </w:tcMar>
            <w:vAlign w:val="center"/>
          </w:tcPr>
          <w:p w14:paraId="358123B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الاستقلالية</w:t>
            </w:r>
          </w:p>
        </w:tc>
        <w:tc>
          <w:tcPr>
            <w:tcW w:w="1680" w:type="dxa"/>
            <w:shd w:val="clear" w:color="auto" w:fill="1F3864"/>
            <w:tcMar>
              <w:top w:w="40" w:type="dxa"/>
              <w:left w:w="100" w:type="dxa"/>
              <w:bottom w:w="40" w:type="dxa"/>
              <w:right w:w="100" w:type="dxa"/>
            </w:tcMar>
            <w:vAlign w:val="center"/>
          </w:tcPr>
          <w:p w14:paraId="36430CC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التمييز</w:t>
            </w:r>
          </w:p>
        </w:tc>
        <w:tc>
          <w:tcPr>
            <w:tcW w:w="3360" w:type="dxa"/>
            <w:shd w:val="clear" w:color="auto" w:fill="1F3864"/>
            <w:tcMar>
              <w:top w:w="40" w:type="dxa"/>
              <w:left w:w="100" w:type="dxa"/>
              <w:bottom w:w="40" w:type="dxa"/>
              <w:right w:w="100" w:type="dxa"/>
            </w:tcMar>
            <w:vAlign w:val="center"/>
          </w:tcPr>
          <w:p w14:paraId="454EE39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قوة الاعتراض</w:t>
            </w:r>
          </w:p>
        </w:tc>
      </w:tr>
      <w:tr w:rsidR="003A0EBF" w:rsidRPr="00B832F2" w14:paraId="7C7480B3" w:rsidTr="00201A65">
        <w:tc>
          <w:tcPr>
            <w:tcW w:w="1680" w:type="dxa"/>
            <w:shd w:val="clear" w:color="auto" w:fill="EBF5FB"/>
            <w:tcMar>
              <w:top w:w="40" w:type="dxa"/>
              <w:left w:w="100" w:type="dxa"/>
              <w:bottom w:w="40" w:type="dxa"/>
              <w:right w:w="100" w:type="dxa"/>
            </w:tcMar>
            <w:vAlign w:val="center"/>
          </w:tcPr>
          <w:p w14:paraId="4B19935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الأمانة</w:t>
            </w:r>
          </w:p>
        </w:tc>
        <w:tc>
          <w:tcPr>
            <w:tcW w:w="1680" w:type="dxa"/>
            <w:shd w:val="clear" w:color="auto" w:fill="EBF5E0"/>
            <w:tcMar>
              <w:top w:w="40" w:type="dxa"/>
              <w:left w:w="100" w:type="dxa"/>
              <w:bottom w:w="40" w:type="dxa"/>
              <w:right w:w="100" w:type="dxa"/>
            </w:tcMar>
            <w:vAlign w:val="center"/>
          </w:tcPr>
          <w:p w14:paraId="2F35965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EBF5E0"/>
            <w:tcMar>
              <w:top w:w="40" w:type="dxa"/>
              <w:left w:w="100" w:type="dxa"/>
              <w:bottom w:w="40" w:type="dxa"/>
              <w:right w:w="100" w:type="dxa"/>
            </w:tcMar>
            <w:vAlign w:val="center"/>
          </w:tcPr>
          <w:p w14:paraId="35D47FF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FFF2CC"/>
            <w:tcMar>
              <w:top w:w="40" w:type="dxa"/>
              <w:left w:w="100" w:type="dxa"/>
              <w:bottom w:w="40" w:type="dxa"/>
              <w:right w:w="100" w:type="dxa"/>
            </w:tcMar>
            <w:vAlign w:val="center"/>
          </w:tcPr>
          <w:p w14:paraId="343EC9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قوي </w:t>
            </w:r>
            <w:r w:rsidRPr="00B832F2">
              <w:rPr>
                <w:rFonts w:ascii="Segoe UI Symbol" w:hAnsi="Segoe UI Symbol" w:cs="Segoe UI Symbol" w:hint="cs"/>
                <w:color w:val="000000"/>
                <w:sz w:val="26"/>
                <w:szCs w:val="26"/>
                <w:rtl/>
              </w:rPr>
              <w:t>✓</w:t>
            </w:r>
          </w:p>
        </w:tc>
        <w:tc>
          <w:tcPr>
            <w:tcW w:w="3360" w:type="dxa"/>
            <w:shd w:val="clear" w:color="auto" w:fill="FFF5F5"/>
            <w:tcMar>
              <w:top w:w="40" w:type="dxa"/>
              <w:left w:w="100" w:type="dxa"/>
              <w:bottom w:w="40" w:type="dxa"/>
              <w:right w:w="100" w:type="dxa"/>
            </w:tcMar>
            <w:vAlign w:val="center"/>
          </w:tcPr>
          <w:p w14:paraId="67BA986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ضعيف </w:t>
            </w:r>
            <w:r w:rsidRPr="00B832F2">
              <w:rPr>
                <w:rFonts w:ascii="Cambria Math" w:hAnsi="Cambria Math" w:cs="Cambria Math" w:hint="cs"/>
                <w:color w:val="000000"/>
                <w:sz w:val="26"/>
                <w:szCs w:val="26"/>
                <w:rtl/>
              </w:rPr>
              <w:t>↘</w:t>
            </w:r>
          </w:p>
        </w:tc>
      </w:tr>
      <w:tr w:rsidR="003A0EBF" w:rsidRPr="00B832F2" w14:paraId="6353E591" w:rsidTr="00201A65">
        <w:tc>
          <w:tcPr>
            <w:tcW w:w="1680" w:type="dxa"/>
            <w:shd w:val="clear" w:color="auto" w:fill="FFFFFF"/>
            <w:tcMar>
              <w:top w:w="40" w:type="dxa"/>
              <w:left w:w="100" w:type="dxa"/>
              <w:bottom w:w="40" w:type="dxa"/>
              <w:right w:w="100" w:type="dxa"/>
            </w:tcMar>
            <w:vAlign w:val="center"/>
          </w:tcPr>
          <w:p w14:paraId="1C7A4D7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الشورى</w:t>
            </w:r>
          </w:p>
        </w:tc>
        <w:tc>
          <w:tcPr>
            <w:tcW w:w="1680" w:type="dxa"/>
            <w:shd w:val="clear" w:color="auto" w:fill="FFFFFF"/>
            <w:tcMar>
              <w:top w:w="40" w:type="dxa"/>
              <w:left w:w="100" w:type="dxa"/>
              <w:bottom w:w="40" w:type="dxa"/>
              <w:right w:w="100" w:type="dxa"/>
            </w:tcMar>
            <w:vAlign w:val="center"/>
          </w:tcPr>
          <w:p w14:paraId="1AFA7A3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FFFFFF"/>
            <w:tcMar>
              <w:top w:w="40" w:type="dxa"/>
              <w:left w:w="100" w:type="dxa"/>
              <w:bottom w:w="40" w:type="dxa"/>
              <w:right w:w="100" w:type="dxa"/>
            </w:tcMar>
            <w:vAlign w:val="center"/>
          </w:tcPr>
          <w:p w14:paraId="162F5B5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FFFFFF"/>
            <w:tcMar>
              <w:top w:w="40" w:type="dxa"/>
              <w:left w:w="100" w:type="dxa"/>
              <w:bottom w:w="40" w:type="dxa"/>
              <w:right w:w="100" w:type="dxa"/>
            </w:tcMar>
            <w:vAlign w:val="center"/>
          </w:tcPr>
          <w:p w14:paraId="31D0A7E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متوسط ≈</w:t>
            </w:r>
          </w:p>
        </w:tc>
        <w:tc>
          <w:tcPr>
            <w:tcW w:w="3360" w:type="dxa"/>
            <w:shd w:val="clear" w:color="auto" w:fill="FFFFFF"/>
            <w:tcMar>
              <w:top w:w="40" w:type="dxa"/>
              <w:left w:w="100" w:type="dxa"/>
              <w:bottom w:w="40" w:type="dxa"/>
              <w:right w:w="100" w:type="dxa"/>
            </w:tcMar>
            <w:vAlign w:val="center"/>
          </w:tcPr>
          <w:p w14:paraId="2CC6D7D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متوسط </w:t>
            </w:r>
            <w:r w:rsidRPr="00B832F2">
              <w:rPr>
                <w:rFonts w:hint="cs"/>
                <w:color w:val="000000"/>
                <w:sz w:val="26"/>
                <w:szCs w:val="26"/>
                <w:rtl/>
              </w:rPr>
              <w:t>↔</w:t>
            </w:r>
          </w:p>
        </w:tc>
      </w:tr>
      <w:tr w:rsidR="003A0EBF" w:rsidRPr="00B832F2" w14:paraId="4CEA8876" w:rsidTr="00201A65">
        <w:tc>
          <w:tcPr>
            <w:tcW w:w="1680" w:type="dxa"/>
            <w:shd w:val="clear" w:color="auto" w:fill="EBF5FB"/>
            <w:tcMar>
              <w:top w:w="40" w:type="dxa"/>
              <w:left w:w="100" w:type="dxa"/>
              <w:bottom w:w="40" w:type="dxa"/>
              <w:right w:w="100" w:type="dxa"/>
            </w:tcMar>
            <w:vAlign w:val="center"/>
          </w:tcPr>
          <w:p w14:paraId="249AD2E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الإحسان</w:t>
            </w:r>
          </w:p>
        </w:tc>
        <w:tc>
          <w:tcPr>
            <w:tcW w:w="1680" w:type="dxa"/>
            <w:shd w:val="clear" w:color="auto" w:fill="EBF5E0"/>
            <w:tcMar>
              <w:top w:w="40" w:type="dxa"/>
              <w:left w:w="100" w:type="dxa"/>
              <w:bottom w:w="40" w:type="dxa"/>
              <w:right w:w="100" w:type="dxa"/>
            </w:tcMar>
            <w:vAlign w:val="center"/>
          </w:tcPr>
          <w:p w14:paraId="629AB37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EBF5E0"/>
            <w:tcMar>
              <w:top w:w="40" w:type="dxa"/>
              <w:left w:w="100" w:type="dxa"/>
              <w:bottom w:w="40" w:type="dxa"/>
              <w:right w:w="100" w:type="dxa"/>
            </w:tcMar>
            <w:vAlign w:val="center"/>
          </w:tcPr>
          <w:p w14:paraId="63E41FF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FFF2CC"/>
            <w:tcMar>
              <w:top w:w="40" w:type="dxa"/>
              <w:left w:w="100" w:type="dxa"/>
              <w:bottom w:w="40" w:type="dxa"/>
              <w:right w:w="100" w:type="dxa"/>
            </w:tcMar>
            <w:vAlign w:val="center"/>
          </w:tcPr>
          <w:p w14:paraId="41AA4B7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قوي احتمالي </w:t>
            </w:r>
            <w:r w:rsidRPr="00B832F2">
              <w:rPr>
                <w:rFonts w:ascii="Segoe UI Symbol" w:hAnsi="Segoe UI Symbol" w:cs="Segoe UI Symbol" w:hint="cs"/>
                <w:color w:val="000000"/>
                <w:sz w:val="26"/>
                <w:szCs w:val="26"/>
                <w:rtl/>
              </w:rPr>
              <w:t>✓</w:t>
            </w:r>
            <w:r w:rsidRPr="00B832F2">
              <w:rPr>
                <w:rFonts w:ascii="Sakkal Majalla" w:hAnsi="Sakkal Majalla" w:cs="Sakkal Majalla"/>
                <w:color w:val="000000"/>
                <w:sz w:val="26"/>
                <w:szCs w:val="26"/>
                <w:rtl/>
              </w:rPr>
              <w:t>~</w:t>
            </w:r>
          </w:p>
        </w:tc>
        <w:tc>
          <w:tcPr>
            <w:tcW w:w="3360" w:type="dxa"/>
            <w:shd w:val="clear" w:color="auto" w:fill="FFF5F5"/>
            <w:tcMar>
              <w:top w:w="40" w:type="dxa"/>
              <w:left w:w="100" w:type="dxa"/>
              <w:bottom w:w="40" w:type="dxa"/>
              <w:right w:w="100" w:type="dxa"/>
            </w:tcMar>
            <w:vAlign w:val="center"/>
          </w:tcPr>
          <w:p w14:paraId="3D1E428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ضعيف </w:t>
            </w:r>
            <w:r w:rsidRPr="00B832F2">
              <w:rPr>
                <w:rFonts w:ascii="Cambria Math" w:hAnsi="Cambria Math" w:cs="Cambria Math" w:hint="cs"/>
                <w:color w:val="000000"/>
                <w:sz w:val="26"/>
                <w:szCs w:val="26"/>
                <w:rtl/>
              </w:rPr>
              <w:t>↘</w:t>
            </w:r>
          </w:p>
        </w:tc>
      </w:tr>
      <w:tr w:rsidR="003A0EBF" w:rsidRPr="00B832F2" w14:paraId="536B5B00" w:rsidTr="00201A65">
        <w:tc>
          <w:tcPr>
            <w:tcW w:w="1680" w:type="dxa"/>
            <w:shd w:val="clear" w:color="auto" w:fill="FFFFFF"/>
            <w:tcMar>
              <w:top w:w="40" w:type="dxa"/>
              <w:left w:w="100" w:type="dxa"/>
              <w:bottom w:w="40" w:type="dxa"/>
              <w:right w:w="100" w:type="dxa"/>
            </w:tcMar>
            <w:vAlign w:val="center"/>
          </w:tcPr>
          <w:p w14:paraId="5C81EDC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lastRenderedPageBreak/>
              <w:t>العدل</w:t>
            </w:r>
          </w:p>
        </w:tc>
        <w:tc>
          <w:tcPr>
            <w:tcW w:w="1680" w:type="dxa"/>
            <w:shd w:val="clear" w:color="auto" w:fill="FFFFFF"/>
            <w:tcMar>
              <w:top w:w="40" w:type="dxa"/>
              <w:left w:w="100" w:type="dxa"/>
              <w:bottom w:w="40" w:type="dxa"/>
              <w:right w:w="100" w:type="dxa"/>
            </w:tcMar>
            <w:vAlign w:val="center"/>
          </w:tcPr>
          <w:p w14:paraId="7F8C067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متوسط ≈</w:t>
            </w:r>
          </w:p>
        </w:tc>
        <w:tc>
          <w:tcPr>
            <w:tcW w:w="1680" w:type="dxa"/>
            <w:shd w:val="clear" w:color="auto" w:fill="FFFFFF"/>
            <w:tcMar>
              <w:top w:w="40" w:type="dxa"/>
              <w:left w:w="100" w:type="dxa"/>
              <w:bottom w:w="40" w:type="dxa"/>
              <w:right w:w="100" w:type="dxa"/>
            </w:tcMar>
            <w:vAlign w:val="center"/>
          </w:tcPr>
          <w:p w14:paraId="39E10A4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FFFFFF"/>
            <w:tcMar>
              <w:top w:w="40" w:type="dxa"/>
              <w:left w:w="100" w:type="dxa"/>
              <w:bottom w:w="40" w:type="dxa"/>
              <w:right w:w="100" w:type="dxa"/>
            </w:tcMar>
            <w:vAlign w:val="center"/>
          </w:tcPr>
          <w:p w14:paraId="09531F6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متوسط ≈</w:t>
            </w:r>
          </w:p>
        </w:tc>
        <w:tc>
          <w:tcPr>
            <w:tcW w:w="3360" w:type="dxa"/>
            <w:shd w:val="clear" w:color="auto" w:fill="FFFFFF"/>
            <w:tcMar>
              <w:top w:w="40" w:type="dxa"/>
              <w:left w:w="100" w:type="dxa"/>
              <w:bottom w:w="40" w:type="dxa"/>
              <w:right w:w="100" w:type="dxa"/>
            </w:tcMar>
            <w:vAlign w:val="center"/>
          </w:tcPr>
          <w:p w14:paraId="54E795D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متوسط-قوي </w:t>
            </w:r>
            <w:r w:rsidRPr="00B832F2">
              <w:rPr>
                <w:rFonts w:hint="cs"/>
                <w:color w:val="000000"/>
                <w:sz w:val="26"/>
                <w:szCs w:val="26"/>
                <w:rtl/>
              </w:rPr>
              <w:t>↑</w:t>
            </w:r>
          </w:p>
        </w:tc>
      </w:tr>
    </w:tbl>
    <w:p w14:paraId="588EF44D"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3.3: قوة تحقق كل محك في التطبيقات الأربعة.</w:t>
      </w:r>
    </w:p>
    <w:p w14:paraId="7F3F1DFD"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التفاوت واضح: الأمانة أقواها، والإحسان قريب منها بتنبؤ احتمالي، والشورى والعدل يقفان في الوسط. ولا أرى في هذا عيبًا في المنهج. لو جاءت الأمثلة الأربعة كلها بالقوة نفسها لارتبت في طريقة اختيارها، ولكان ذلك قرينة على انحياز تأكيدي. على أن أربعة أمثلة لا تكفي عينةً يُحكم بها على الموسوعة كلها؛ هي اختبار أول للأداة، لا أكثر.</w:t>
      </w:r>
    </w:p>
    <w:p w14:paraId="11355E6D"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3.9  بروتوكول الاختبار التجريبي: من التصميم إلى النشر</w:t>
      </w:r>
      <w:r>
        <w:fldChar w:fldCharType="begin"/>
      </w:r>
      <w:r>
        <w:instrText xml:space="preserve"> TC "3.9  بروتوكول الاختبار التجريبي: من التصميم إلى النشر" \l 2 </w:instrText>
      </w:r>
      <w:r>
        <w:fldChar w:fldCharType="end"/>
      </w:r>
    </w:p>
    <w:p w14:paraId="47743884"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ومهما أحكمنا الاشتقاق النظري، يبقى فرضية إلى أن يدخل الميدان. وأقترح لذلك ثلاثة تصاميم، لم يُنفَّذ أي منها بعد:</w:t>
      </w:r>
    </w:p>
    <w:p w14:paraId="50A8ED47"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أ) دراسات الحالة المقارنة (Comparative Case Studies)</w:t>
      </w:r>
    </w:p>
    <w:p w14:paraId="7BA3A80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نختار مؤسستين أو أكثر متشابهتين في الحجم والقطاع والسياق الثقافي، ومختلفتين في تبنّي المبدأ المختبَر، ونتبع منهج Eisenhardt (1989) في بناء النظرية من دراسة الحالة، ومعايير Yin (2018) للصلاحية.</w:t>
      </w:r>
    </w:p>
    <w:p w14:paraId="50717885"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Eisenhardt, K. (1989). Building Theories from Case Study Research. AMR, 14(4), 532-550. | Yin, R. (2018). Case Study Research and Applications (6th ed.). Sage.</w:t>
      </w:r>
    </w:p>
    <w:p w14:paraId="2C2962DB"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ب) الدراسات التجريبية: تصميم الموقف الافتراضي</w:t>
      </w:r>
    </w:p>
    <w:p w14:paraId="4AC22B8C"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يُعرض موقف إداري افتراضي (Vignette) على مجموعتين موزعتين عشوائيًا: الأولى تُنشَّط لديها آيات الأمانة مع شرح موجز، والثانية إطار غربي مقابل. ثم نقيس الفرق في القرار في موقف فيه تعارض مصالح، وفق توصيات Aguinis &amp; Bradley (2014).</w:t>
      </w:r>
    </w:p>
    <w:p w14:paraId="160D7859"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ج) الدراسات النوعية الاستكشافية: بروتوكول المقابلة</w:t>
      </w:r>
    </w:p>
    <w:p w14:paraId="1DCEA3AF"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مقابلات شبه مقنَّنة (Semi-Structured) مع قادة يطبّقون الأمانة أو الشورى أو الإحسان عن وعي معلن. والمنهجية هنا منهجية Gioia (2013)، التي تربط الاقتباسات الخام بالمفاهيم النظرية في «شجرة بيانات» موثّقة يستطيع غيرنا مراجعتها.</w:t>
      </w:r>
    </w:p>
    <w:p w14:paraId="53D8C2AB"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تهديدات الصلاحية التي يجب ضبطها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7560"/>
      </w:tblGrid>
      <w:tr w:rsidR="003A0EBF" w:rsidRPr="00B832F2" w14:paraId="502A4E4D" w:rsidTr="00201A65">
        <w:tc>
          <w:tcPr>
            <w:tcW w:w="2520" w:type="dxa"/>
            <w:shd w:val="clear" w:color="auto" w:fill="1F3864"/>
            <w:tcMar>
              <w:top w:w="40" w:type="dxa"/>
              <w:left w:w="100" w:type="dxa"/>
              <w:bottom w:w="40" w:type="dxa"/>
              <w:right w:w="100" w:type="dxa"/>
            </w:tcMar>
            <w:vAlign w:val="center"/>
          </w:tcPr>
          <w:p w14:paraId="3DB0F1B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نوع التهديد</w:t>
            </w:r>
          </w:p>
        </w:tc>
        <w:tc>
          <w:tcPr>
            <w:tcW w:w="7560" w:type="dxa"/>
            <w:shd w:val="clear" w:color="auto" w:fill="1F3864"/>
            <w:tcMar>
              <w:top w:w="40" w:type="dxa"/>
              <w:left w:w="100" w:type="dxa"/>
              <w:bottom w:w="40" w:type="dxa"/>
              <w:right w:w="100" w:type="dxa"/>
            </w:tcMar>
            <w:vAlign w:val="center"/>
          </w:tcPr>
          <w:p w14:paraId="4835B9E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الوصف وطريقة الضبط</w:t>
            </w:r>
          </w:p>
        </w:tc>
      </w:tr>
      <w:tr w:rsidR="003A0EBF" w:rsidRPr="00B832F2" w14:paraId="388EA08F" w:rsidTr="00201A65">
        <w:tc>
          <w:tcPr>
            <w:tcW w:w="2520" w:type="dxa"/>
            <w:shd w:val="clear" w:color="auto" w:fill="EBF5FB"/>
            <w:tcMar>
              <w:top w:w="40" w:type="dxa"/>
              <w:left w:w="100" w:type="dxa"/>
              <w:bottom w:w="40" w:type="dxa"/>
              <w:right w:w="100" w:type="dxa"/>
            </w:tcMar>
            <w:vAlign w:val="center"/>
          </w:tcPr>
          <w:p w14:paraId="020AC95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التحيز الديني (Religious Priming)</w:t>
            </w:r>
          </w:p>
        </w:tc>
        <w:tc>
          <w:tcPr>
            <w:tcW w:w="7560" w:type="dxa"/>
            <w:shd w:val="clear" w:color="auto" w:fill="F5FAFF"/>
            <w:tcMar>
              <w:top w:w="40" w:type="dxa"/>
              <w:left w:w="100" w:type="dxa"/>
              <w:bottom w:w="40" w:type="dxa"/>
              <w:right w:w="100" w:type="dxa"/>
            </w:tcMar>
            <w:vAlign w:val="center"/>
          </w:tcPr>
          <w:p w14:paraId="72DA3776"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ذكر الآيات قد ينشّط استجابة "دينية مرغوبة اجتماعياً". الضبط: مجموعة ضابطة ثالثة تُعرض عليها آيات في سياق غير إداري، لعزل أثر التنشيط الديني عن المفهوم الإداري.</w:t>
            </w:r>
          </w:p>
        </w:tc>
      </w:tr>
      <w:tr w:rsidR="003A0EBF" w:rsidRPr="00B832F2" w14:paraId="74863A86" w:rsidTr="00201A65">
        <w:tc>
          <w:tcPr>
            <w:tcW w:w="2520" w:type="dxa"/>
            <w:shd w:val="clear" w:color="auto" w:fill="FFFFFF"/>
            <w:tcMar>
              <w:top w:w="40" w:type="dxa"/>
              <w:left w:w="100" w:type="dxa"/>
              <w:bottom w:w="40" w:type="dxa"/>
              <w:right w:w="100" w:type="dxa"/>
            </w:tcMar>
            <w:vAlign w:val="center"/>
          </w:tcPr>
          <w:p w14:paraId="52B24DB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التحيز الثقافي المُختلَط (Confounding)</w:t>
            </w:r>
          </w:p>
        </w:tc>
        <w:tc>
          <w:tcPr>
            <w:tcW w:w="7560" w:type="dxa"/>
            <w:shd w:val="clear" w:color="auto" w:fill="FFFFFF"/>
            <w:tcMar>
              <w:top w:w="40" w:type="dxa"/>
              <w:left w:w="100" w:type="dxa"/>
              <w:bottom w:w="40" w:type="dxa"/>
              <w:right w:w="100" w:type="dxa"/>
            </w:tcMar>
            <w:vAlign w:val="center"/>
          </w:tcPr>
          <w:p w14:paraId="1D5C2F10"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إذا اختلفت الثقافة الوطنية فقد يعكس الفارق الثقافة لا المبدأ. الضبط: مقارنة مؤسستين في البيئة الثقافية نفسها، تختلفان في المبدأ الإداري المتبنّى فقط.</w:t>
            </w:r>
          </w:p>
        </w:tc>
      </w:tr>
      <w:tr w:rsidR="003A0EBF" w:rsidRPr="00B832F2" w14:paraId="5B076F92" w:rsidTr="00201A65">
        <w:tc>
          <w:tcPr>
            <w:tcW w:w="2520" w:type="dxa"/>
            <w:shd w:val="clear" w:color="auto" w:fill="EBF5FB"/>
            <w:tcMar>
              <w:top w:w="40" w:type="dxa"/>
              <w:left w:w="100" w:type="dxa"/>
              <w:bottom w:w="40" w:type="dxa"/>
              <w:right w:w="100" w:type="dxa"/>
            </w:tcMar>
            <w:vAlign w:val="center"/>
          </w:tcPr>
          <w:p w14:paraId="5C800BF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lastRenderedPageBreak/>
              <w:t>الرغبة الاجتماعية (Social Desirability)</w:t>
            </w:r>
          </w:p>
        </w:tc>
        <w:tc>
          <w:tcPr>
            <w:tcW w:w="7560" w:type="dxa"/>
            <w:shd w:val="clear" w:color="auto" w:fill="F5FAFF"/>
            <w:tcMar>
              <w:top w:w="40" w:type="dxa"/>
              <w:left w:w="100" w:type="dxa"/>
              <w:bottom w:w="40" w:type="dxa"/>
              <w:right w:w="100" w:type="dxa"/>
            </w:tcMar>
            <w:vAlign w:val="center"/>
          </w:tcPr>
          <w:p w14:paraId="37588C3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الإجابات اللفظية المباشرة تميل للتجميل. الضبط: مقاييس ضمنية (Implicit Measures) أو ملاحظة سلوكية فعلية بدلاً من الاستبيان المباشر.</w:t>
            </w:r>
          </w:p>
        </w:tc>
      </w:tr>
      <w:tr w:rsidR="003A0EBF" w:rsidRPr="00B832F2" w14:paraId="64C218D1" w:rsidTr="00201A65">
        <w:tc>
          <w:tcPr>
            <w:tcW w:w="2520" w:type="dxa"/>
            <w:shd w:val="clear" w:color="auto" w:fill="FFFFFF"/>
            <w:tcMar>
              <w:top w:w="40" w:type="dxa"/>
              <w:left w:w="100" w:type="dxa"/>
              <w:bottom w:w="40" w:type="dxa"/>
              <w:right w:w="100" w:type="dxa"/>
            </w:tcMar>
            <w:vAlign w:val="center"/>
          </w:tcPr>
          <w:p w14:paraId="4750153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القوة الإحصائية (Statistical Power)</w:t>
            </w:r>
          </w:p>
        </w:tc>
        <w:tc>
          <w:tcPr>
            <w:tcW w:w="7560" w:type="dxa"/>
            <w:shd w:val="clear" w:color="auto" w:fill="FFFFFF"/>
            <w:tcMar>
              <w:top w:w="40" w:type="dxa"/>
              <w:left w:w="100" w:type="dxa"/>
              <w:bottom w:w="40" w:type="dxa"/>
              <w:right w:w="100" w:type="dxa"/>
            </w:tcMar>
            <w:vAlign w:val="center"/>
          </w:tcPr>
          <w:p w14:paraId="664AF5B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دراسات المقارنة بين مؤسستين (n=2) لا تسمح بالتعميم؛ قيمتها نظرية (Theory-Building). يجب الإفصاح عن هذا القيد صراحةً.</w:t>
            </w:r>
          </w:p>
        </w:tc>
      </w:tr>
    </w:tbl>
    <w:p w14:paraId="053EFCDF"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3.4: أربعة تهديدات رئيسية لصلاحية الاختبار التجريبي وطرق ضبطها (انظر Shadish, Cook &amp; Campbell, 2002).</w:t>
      </w:r>
    </w:p>
    <w:p w14:paraId="63B929D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ثم إن تحويل هذه البروتوكولات إلى دراسة تقبلها مجلة محكّمة يمرّ بثلاث عقبات تقنية في أدوات القياس:</w:t>
      </w:r>
    </w:p>
    <w:p w14:paraId="5186FFC9"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أولاً: صدق البناء (Construct Validity) للمقاييس الجديدة</w:t>
      </w:r>
    </w:p>
    <w:p w14:paraId="430FA45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أي مقياس جديد، كمقياس «درجة الإحسان»، يحتاج إلى إثبات صدق بنائه: تحليل عاملي استكشافي (EFA) يتبعه توكيدي (CFA)، ثم الصدق التقاربي (Convergent Validity) والتمايزي (Discriminant Validity). وللتمايزي هنا قيمة خاصة، فهو يتحقق من أن المقياس يقيس شيئًا غير ما تقيسه المقاييس الغربية، أي أنه يشغّل محك الأصالة بلغة الإحصاء.</w:t>
      </w:r>
    </w:p>
    <w:p w14:paraId="4A1FE9FB"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Hinkin, T. (1998). A Brief Tutorial on the Development of Measures. Organizational Research Methods, 1(1), 104-121.</w:t>
      </w:r>
    </w:p>
    <w:p w14:paraId="45601641"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ثانياً: التكافؤ القياسي عبر السياقات الثقافية (Measurement Invariance)</w:t>
      </w:r>
    </w:p>
    <w:p w14:paraId="12428DD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وإذا قارنت الدراسة سياقات ثقافية مختلفة، فلا بد من إثبات أن المقياس يعمل بالطريقة نفسها في كل سياق، بالنمذجة متعددة المجموعات (Multi-Group CFA). وإلا فقد يكون الفرق المرصود تحيزًا قياسيًا (Measurement Bias) لا فرقًا حقيقيًا.</w:t>
      </w:r>
    </w:p>
    <w:p w14:paraId="1E472202"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Vandenberg, R. &amp; Lance, C. (2000). A Review and Synthesis of the Measurement Invariance Literature. ORM, 3(1), 4-70.</w:t>
      </w:r>
    </w:p>
    <w:p w14:paraId="29F0581B"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ثالثاً: التسجيل المسبق للفرضيات (Pre-Registration)</w:t>
      </w:r>
    </w:p>
    <w:p w14:paraId="0470D23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وبعد أزمة «إعادة الإنتاج» (Replication Crisis) التي نبّه إليها Ioannidis (2005)، أوصي بأن يُسجَّل كل اختبار مسبقًا على منصة OSF (Open Science Framework) قبل جمع البيانات: فرضياته، ومقاييس نجاحه، وتحليله المخطط. هكذا يُغلق الباب أمام «التنقيب في البيانات» (P-Hacking).</w:t>
      </w:r>
    </w:p>
    <w:p w14:paraId="773C2EC3"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Nosek, B. et al. (2018). The Preregistration Revolution. PNAS, 115(11), 2600-2606.</w:t>
      </w:r>
    </w:p>
    <w:p w14:paraId="4DC1C25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3.10  جدول القبول والرفض، ودراسة حالة للفشل الكامل</w:t>
      </w:r>
      <w:r>
        <w:fldChar w:fldCharType="begin"/>
      </w:r>
      <w:r>
        <w:instrText xml:space="preserve"> TC "3.10  جدول القبول والرفض، ودراسة حالة للفشل الكامل"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80"/>
        <w:gridCol w:w="6300"/>
      </w:tblGrid>
      <w:tr w:rsidR="003A0EBF" w:rsidRPr="00B832F2" w14:paraId="4B486405" w:rsidTr="00201A65">
        <w:tc>
          <w:tcPr>
            <w:tcW w:w="3780" w:type="dxa"/>
            <w:shd w:val="clear" w:color="auto" w:fill="1F3864"/>
            <w:tcMar>
              <w:top w:w="40" w:type="dxa"/>
              <w:left w:w="100" w:type="dxa"/>
              <w:bottom w:w="40" w:type="dxa"/>
              <w:right w:w="100" w:type="dxa"/>
            </w:tcMar>
            <w:vAlign w:val="center"/>
          </w:tcPr>
          <w:p w14:paraId="1D49F26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النتيجة التجريبية</w:t>
            </w:r>
          </w:p>
        </w:tc>
        <w:tc>
          <w:tcPr>
            <w:tcW w:w="6300" w:type="dxa"/>
            <w:shd w:val="clear" w:color="auto" w:fill="1F3864"/>
            <w:tcMar>
              <w:top w:w="40" w:type="dxa"/>
              <w:left w:w="100" w:type="dxa"/>
              <w:bottom w:w="40" w:type="dxa"/>
              <w:right w:w="100" w:type="dxa"/>
            </w:tcMar>
            <w:vAlign w:val="center"/>
          </w:tcPr>
          <w:p w14:paraId="38E52EF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الإجراء المنهجي</w:t>
            </w:r>
          </w:p>
        </w:tc>
      </w:tr>
      <w:tr w:rsidR="003A0EBF" w:rsidRPr="00B832F2" w14:paraId="0A82C18D" w:rsidTr="00201A65">
        <w:tc>
          <w:tcPr>
            <w:tcW w:w="3780" w:type="dxa"/>
            <w:shd w:val="clear" w:color="auto" w:fill="EBF5E0"/>
            <w:tcMar>
              <w:top w:w="40" w:type="dxa"/>
              <w:left w:w="100" w:type="dxa"/>
              <w:bottom w:w="40" w:type="dxa"/>
              <w:right w:w="100" w:type="dxa"/>
            </w:tcMar>
            <w:vAlign w:val="center"/>
          </w:tcPr>
          <w:p w14:paraId="3331F1E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أ) تنبؤات مختلفة + يعمل في الواقع</w:t>
            </w:r>
          </w:p>
        </w:tc>
        <w:tc>
          <w:tcPr>
            <w:tcW w:w="6300" w:type="dxa"/>
            <w:shd w:val="clear" w:color="auto" w:fill="EBF5E0"/>
            <w:tcMar>
              <w:top w:w="40" w:type="dxa"/>
              <w:left w:w="100" w:type="dxa"/>
              <w:bottom w:w="40" w:type="dxa"/>
              <w:right w:w="100" w:type="dxa"/>
            </w:tcMar>
            <w:vAlign w:val="center"/>
          </w:tcPr>
          <w:p w14:paraId="1E1AF055"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قبول: تُحدَّث البطاقة وترتفع درجة الثقة، ثم يُنشر ويُدرَّس.</w:t>
            </w:r>
          </w:p>
        </w:tc>
      </w:tr>
      <w:tr w:rsidR="003A0EBF" w:rsidRPr="00B832F2" w14:paraId="3C113F34" w:rsidTr="00201A65">
        <w:tc>
          <w:tcPr>
            <w:tcW w:w="3780" w:type="dxa"/>
            <w:shd w:val="clear" w:color="auto" w:fill="FFFFFF"/>
            <w:tcMar>
              <w:top w:w="40" w:type="dxa"/>
              <w:left w:w="100" w:type="dxa"/>
              <w:bottom w:w="40" w:type="dxa"/>
              <w:right w:w="100" w:type="dxa"/>
            </w:tcMar>
            <w:vAlign w:val="center"/>
          </w:tcPr>
          <w:p w14:paraId="5547FB7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ب) تنبؤات مختلفة لكن لا يعمل</w:t>
            </w:r>
          </w:p>
        </w:tc>
        <w:tc>
          <w:tcPr>
            <w:tcW w:w="6300" w:type="dxa"/>
            <w:shd w:val="clear" w:color="auto" w:fill="FFFFFF"/>
            <w:tcMar>
              <w:top w:w="40" w:type="dxa"/>
              <w:left w:w="100" w:type="dxa"/>
              <w:bottom w:w="40" w:type="dxa"/>
              <w:right w:w="100" w:type="dxa"/>
            </w:tcMar>
            <w:vAlign w:val="center"/>
          </w:tcPr>
          <w:p w14:paraId="4585E0E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مراجعة م6–م7 (التطبيق)؛ فالخلل في شروط السياق. يُعدَّل ويُعاد الاختبار.</w:t>
            </w:r>
          </w:p>
        </w:tc>
      </w:tr>
      <w:tr w:rsidR="003A0EBF" w:rsidRPr="00B832F2" w14:paraId="250E25A2" w:rsidTr="00201A65">
        <w:tc>
          <w:tcPr>
            <w:tcW w:w="3780" w:type="dxa"/>
            <w:shd w:val="clear" w:color="auto" w:fill="FFF2CC"/>
            <w:tcMar>
              <w:top w:w="40" w:type="dxa"/>
              <w:left w:w="100" w:type="dxa"/>
              <w:bottom w:w="40" w:type="dxa"/>
              <w:right w:w="100" w:type="dxa"/>
            </w:tcMar>
            <w:vAlign w:val="center"/>
          </w:tcPr>
          <w:p w14:paraId="7CB2867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ج) لا تنبؤات مختلفة عن النظيرة الغربية</w:t>
            </w:r>
          </w:p>
        </w:tc>
        <w:tc>
          <w:tcPr>
            <w:tcW w:w="6300" w:type="dxa"/>
            <w:shd w:val="clear" w:color="auto" w:fill="EBF5FB"/>
            <w:tcMar>
              <w:top w:w="40" w:type="dxa"/>
              <w:left w:w="100" w:type="dxa"/>
              <w:bottom w:w="40" w:type="dxa"/>
              <w:right w:w="100" w:type="dxa"/>
            </w:tcMar>
            <w:vAlign w:val="center"/>
          </w:tcPr>
          <w:p w14:paraId="67DD04CD"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مراجعة م4–م5: هل التمييز محدد بما يكفي؟ تُعاد الصياغة والاختبار.</w:t>
            </w:r>
          </w:p>
        </w:tc>
      </w:tr>
      <w:tr w:rsidR="003A0EBF" w:rsidRPr="00B832F2" w14:paraId="5AECCFEB" w:rsidTr="00201A65">
        <w:tc>
          <w:tcPr>
            <w:tcW w:w="3780" w:type="dxa"/>
            <w:shd w:val="clear" w:color="auto" w:fill="FFF0F0"/>
            <w:tcMar>
              <w:top w:w="40" w:type="dxa"/>
              <w:left w:w="100" w:type="dxa"/>
              <w:bottom w:w="40" w:type="dxa"/>
              <w:right w:w="100" w:type="dxa"/>
            </w:tcMar>
            <w:vAlign w:val="center"/>
          </w:tcPr>
          <w:p w14:paraId="2AC686A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د) فاشل تجريبياً + يتفق مع النظيرة كلياً</w:t>
            </w:r>
          </w:p>
        </w:tc>
        <w:tc>
          <w:tcPr>
            <w:tcW w:w="6300" w:type="dxa"/>
            <w:shd w:val="clear" w:color="auto" w:fill="FFF8F8"/>
            <w:tcMar>
              <w:top w:w="40" w:type="dxa"/>
              <w:left w:w="100" w:type="dxa"/>
              <w:bottom w:w="40" w:type="dxa"/>
              <w:right w:w="100" w:type="dxa"/>
            </w:tcMar>
            <w:vAlign w:val="center"/>
          </w:tcPr>
          <w:p w14:paraId="1D2977F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تسجيل عدم المطابقة ومراجعة الاشتقاق من المستوى الأول؛ فقد يكون المفهوم إسقاطًا لا اشتقاقًا.</w:t>
            </w:r>
          </w:p>
        </w:tc>
      </w:tr>
    </w:tbl>
    <w:p w14:paraId="49F14E40"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3.5: أربعة سيناريوهات لنتائج الاختبار التجريبي والإجراء المنهجي لكل منها.</w:t>
      </w:r>
    </w:p>
    <w:p w14:paraId="2EC4669F"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 xml:space="preserve">حين يقع السيناريو (د)</w:t>
      </w:r>
    </w:p>
    <w:p w14:paraId="3FA1BBD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حالة افتراضية: يشتق باحث مفهوم «الحزم الإداري» من ﴿فَإِذَا عَزَمْتَ فَتَوَكَّلْ عَلَى اللَّهِ﴾، ويبني عليه نموذجًا يسمّيه «العزم القيادي القرآني»، ثم يكتشف في الاختبار أنه نسخة مما تصفه أدبيات «الحسم القيادي» (Decisiveness)، في اتجاه القرار وفي آليته معًا.</w:t>
      </w:r>
    </w:p>
    <w:p w14:paraId="3AAF743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هذا هو السيناريو (د) بعينه. فهل سقط المشروع؟ لا. فالمراجعة قد تكشف أن «العزم» في الآية حلقة في سلسلة: شورى، ثم عزم، ثم توكل، وأن الباحث قطع الحلقة من سلسلتها. الخطأ إذن في عزل العزم عن سياقه، لا في النص. وما فشل هنا خطوة اشتقاقية بعينها، لا المشروع كله.</w:t>
      </w:r>
    </w:p>
    <w:p w14:paraId="01BD632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 xml:space="preserve">3.11 فض التعارض بين النص والتجربة</w:t>
      </w:r>
      <w:r>
        <w:fldChar w:fldCharType="begin"/>
      </w:r>
      <w:r>
        <w:instrText xml:space="preserve"> TC "3.11 فض التعارض بين النص والتجربة" \l 2 </w:instrText>
      </w:r>
      <w:r>
        <w:fldChar w:fldCharType="end"/>
      </w:r>
    </w:p>
    <w:p w14:paraId="599224A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وقاعدة فض التعارض تطبيق مباشر لبنية لاكاتوش التي استعرناها: القرآن والسنة الثابتة قلب صلب خارج الاختبار، ومستويات الاشتقاق البشري (م1–م7) حزام واقٍ تزداد قابليته للتعديل كلما ابتعد عن النص. فإذا تعارضت نتيجة تجريبية مع نموذج مستخلَص من القرآن، رجعنا إلى سلسلة الاشتقاق نبحث عن موضع الخلل. فشل التطبيق حكم على النموذج البشري، لا على القرآن ولا على السنة الثابتة. أما أنواع التعارض وخوارزمية القرار وحدّ التدهور فموضعها الفصل السابع.</w:t>
      </w:r>
    </w:p>
    <w:p w14:paraId="41D6824A"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 xml:space="preserve">3.12  في مواجهة النقد: ثلاثة إشكالات جذرية</w:t>
      </w:r>
      <w:r>
        <w:fldChar w:fldCharType="begin"/>
      </w:r>
      <w:r>
        <w:instrText xml:space="preserve"> TC "3.12  في مواجهة النقد: ثلاثة إشكالات جذرية" \l 2 </w:instrText>
      </w:r>
      <w:r>
        <w:fldChar w:fldCharType="end"/>
      </w:r>
    </w:p>
    <w:p w14:paraId="5D51193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بقيت ثلاثة اعتراضات لا تتعلق بتفصيل هنا أو هناك. إنها تضرب في جذر المنهجية.</w:t>
      </w:r>
    </w:p>
    <w:p w14:paraId="0B402B25" w:rsidR="003A0EBF" w:rsidRPr="00B832F2" w:rsidRDefault="003A0EBF" w:rsidP="003A0EBF">
      <w:pPr>
        <w:shd w:val="clear" w:color="auto" w:fill="D6E4F0"/>
        <w:bidi/>
        <w:spacing w:before="110" w:after="65"/>
        <w:rPr>
          <w:rFonts w:ascii="Sakkal Majalla" w:hAnsi="Sakkal Majalla" w:cs="Sakkal Majalla"/>
          <w:sz w:val="28"/>
          <w:szCs w:val="28"/>
        </w:rPr>
      </w:pPr>
      <w:r w:rsidRPr="00B832F2">
        <w:rPr>
          <w:rFonts w:ascii="Sakkal Majalla" w:hAnsi="Sakkal Majalla" w:cs="Sakkal Majalla"/>
          <w:b/>
          <w:bCs/>
          <w:color w:val="1F3864"/>
          <w:sz w:val="28"/>
          <w:szCs w:val="28"/>
          <w:rtl/>
        </w:rPr>
        <w:t>الاعتراض الأول: التناقض الظاهري بين اليقين والاختبارية</w:t>
      </w:r>
    </w:p>
    <w:p w14:paraId="37C3E2B7" w:rsidR="003A0EBF" w:rsidRPr="00B832F2" w:rsidRDefault="003A0EBF" w:rsidP="003A0EBF">
      <w:pPr>
        <w:shd w:val="clear" w:color="auto" w:fill="FFF2CC"/>
        <w:bidi/>
        <w:spacing w:after="70"/>
        <w:ind w:right="200"/>
        <w:rPr>
          <w:rFonts w:ascii="Sakkal Majalla" w:hAnsi="Sakkal Majalla" w:cs="Sakkal Majalla"/>
          <w:sz w:val="28"/>
          <w:szCs w:val="28"/>
        </w:rPr>
      </w:pPr>
      <w:r w:rsidRPr="00B832F2">
        <w:rPr>
          <w:rFonts w:ascii="Sakkal Majalla" w:hAnsi="Sakkal Majalla" w:cs="Sakkal Majalla"/>
          <w:i/>
          <w:iCs/>
          <w:color w:val="000000"/>
          <w:sz w:val="28"/>
          <w:szCs w:val="28"/>
          <w:rtl/>
        </w:rPr>
        <w:t>"كيف يمكن لمشروع أن يدَّعي الصرامة العلمية بينما يُسلِّم بمسلَّمة يقينية مطلقة لا يقبل مناقشتها؟"</w:t>
      </w:r>
    </w:p>
    <w:p w14:paraId="70DD49C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سبق جوابه في 3.1، وأوجزه: كل نظام معرفي يقوم على مسلّمات لا يبرّرها من داخله. الفرق في الشفافية. هذا المشروع يعلن مسلّمته، وأطر أخرى تخفي مسلّماتها خلف قناع الحياد.</w:t>
      </w:r>
    </w:p>
    <w:p w14:paraId="7463C263" w:rsidR="003A0EBF" w:rsidRPr="00B832F2" w:rsidRDefault="003A0EBF" w:rsidP="003A0EBF">
      <w:pPr>
        <w:shd w:val="clear" w:color="auto" w:fill="D6E4F0"/>
        <w:bidi/>
        <w:spacing w:before="110" w:after="65"/>
        <w:rPr>
          <w:rFonts w:ascii="Sakkal Majalla" w:hAnsi="Sakkal Majalla" w:cs="Sakkal Majalla"/>
          <w:sz w:val="28"/>
          <w:szCs w:val="28"/>
        </w:rPr>
      </w:pPr>
      <w:r w:rsidRPr="00B832F2">
        <w:rPr>
          <w:rFonts w:ascii="Sakkal Majalla" w:hAnsi="Sakkal Majalla" w:cs="Sakkal Majalla"/>
          <w:b/>
          <w:bCs/>
          <w:color w:val="1F3864"/>
          <w:sz w:val="28"/>
          <w:szCs w:val="28"/>
          <w:rtl/>
        </w:rPr>
        <w:t>الاعتراض الثاني: مشكلة تعدد المفسرين وغياب الحكم القاطع</w:t>
      </w:r>
    </w:p>
    <w:p w14:paraId="3225363E" w:rsidR="003A0EBF" w:rsidRPr="00B832F2" w:rsidRDefault="003A0EBF" w:rsidP="003A0EBF">
      <w:pPr>
        <w:shd w:val="clear" w:color="auto" w:fill="FFF2CC"/>
        <w:bidi/>
        <w:spacing w:after="70"/>
        <w:ind w:right="200"/>
        <w:rPr>
          <w:rFonts w:ascii="Sakkal Majalla" w:hAnsi="Sakkal Majalla" w:cs="Sakkal Majalla"/>
          <w:sz w:val="28"/>
          <w:szCs w:val="28"/>
        </w:rPr>
      </w:pPr>
      <w:r w:rsidRPr="00B832F2">
        <w:rPr>
          <w:rFonts w:ascii="Sakkal Majalla" w:hAnsi="Sakkal Majalla" w:cs="Sakkal Majalla"/>
          <w:i/>
          <w:iCs/>
          <w:color w:val="000000"/>
          <w:sz w:val="28"/>
          <w:szCs w:val="28"/>
          <w:rtl/>
        </w:rPr>
        <w:t>"المحكّات الثلاثة تعتمد على أحكام بشر قابلين للخطأ والتحيز؛ من يحكم على المُحكِّمين؟"</w:t>
      </w:r>
    </w:p>
    <w:p w14:paraId="589EC01D"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اعتراض تواجهه العلوم الاجتماعية كلها، ولم تحلّه بيقين مستحيل، وإنما بإجراءات تقلّل التحيز: تعدد المحكّمين، والتعمية، وقياس اتفاقهم بمعاملات إحصائية، كمعامل كوهين حين يكونان اثنين ومعامل فلايس حين يزيدون (انظر المثال الرقمي أدناه). التحيز لا يزول. لكنه يُضيَّق ويُقاس.</w:t>
      </w:r>
    </w:p>
    <w:p w14:paraId="5D3CFF56" w:rsidR="003A0EBF" w:rsidRPr="00B832F2" w:rsidRDefault="003A0EBF" w:rsidP="003A0EBF">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Cohen, J. (1960). A Coefficient of Agreement for Nominal Scales. Educational and Psychological Measurement, 20(1), 37-46. | Fleiss, J. L. (1971). Measuring Nominal Scale Agreement Among Many Raters. Psychological Bulletin, 76(5), 378-382.</w:t>
      </w:r>
    </w:p>
    <w:p w14:paraId="4B4655C4"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مثال رقمي: حساب معامل الاتفاق بين المحكّمين (معامل فلايس)</w:t>
      </w:r>
    </w:p>
    <w:p w14:paraId="645512FF"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لنتخيل ثلاثة محكّمين قيّموا عشرة مفاهيم مرشحة للبطاقات في محك الأصالة. ولأنهم ثلاثة، فالمعامل المناسب معامل فلايس (Fleiss' κ)، لا معامل كوهين المخصص لمحكّمَين: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71"/>
        <w:gridCol w:w="1571"/>
        <w:gridCol w:w="1571"/>
        <w:gridCol w:w="1571"/>
        <w:gridCol w:w="1571"/>
        <w:gridCol w:w="2225"/>
      </w:tblGrid>
      <w:tr w:rsidR="003A0EBF" w:rsidRPr="00B832F2" w14:paraId="10B3368A" w:rsidTr="00201A65">
        <w:tc>
          <w:tcPr>
            <w:tcW w:w="1571" w:type="dxa"/>
            <w:shd w:val="clear" w:color="auto" w:fill="1F3864"/>
            <w:tcMar>
              <w:top w:w="40" w:type="dxa"/>
              <w:left w:w="100" w:type="dxa"/>
              <w:bottom w:w="40" w:type="dxa"/>
              <w:right w:w="100" w:type="dxa"/>
            </w:tcMar>
            <w:vAlign w:val="center"/>
          </w:tcPr>
          <w:p w14:paraId="2EC6B5D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المفهوم</w:t>
            </w:r>
          </w:p>
        </w:tc>
        <w:tc>
          <w:tcPr>
            <w:tcW w:w="1571" w:type="dxa"/>
            <w:shd w:val="clear" w:color="auto" w:fill="595959"/>
            <w:tcMar>
              <w:top w:w="40" w:type="dxa"/>
              <w:left w:w="100" w:type="dxa"/>
              <w:bottom w:w="40" w:type="dxa"/>
              <w:right w:w="100" w:type="dxa"/>
            </w:tcMar>
            <w:vAlign w:val="center"/>
          </w:tcPr>
          <w:p w14:paraId="183A3CC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مُحكِّم 1 (إدارة)</w:t>
            </w:r>
          </w:p>
        </w:tc>
        <w:tc>
          <w:tcPr>
            <w:tcW w:w="1571" w:type="dxa"/>
            <w:shd w:val="clear" w:color="auto" w:fill="595959"/>
            <w:tcMar>
              <w:top w:w="40" w:type="dxa"/>
              <w:left w:w="100" w:type="dxa"/>
              <w:bottom w:w="40" w:type="dxa"/>
              <w:right w:w="100" w:type="dxa"/>
            </w:tcMar>
            <w:vAlign w:val="center"/>
          </w:tcPr>
          <w:p w14:paraId="0D3AE2C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مُحكِّم 2 (تفسير)</w:t>
            </w:r>
          </w:p>
        </w:tc>
        <w:tc>
          <w:tcPr>
            <w:tcW w:w="1571" w:type="dxa"/>
            <w:shd w:val="clear" w:color="auto" w:fill="595959"/>
            <w:tcMar>
              <w:top w:w="40" w:type="dxa"/>
              <w:left w:w="100" w:type="dxa"/>
              <w:bottom w:w="40" w:type="dxa"/>
              <w:right w:w="100" w:type="dxa"/>
            </w:tcMar>
            <w:vAlign w:val="center"/>
          </w:tcPr>
          <w:p w14:paraId="2719E9F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مُحكِّم 3 (فلسفة)</w:t>
            </w:r>
          </w:p>
        </w:tc>
        <w:tc>
          <w:tcPr>
            <w:tcW w:w="1571" w:type="dxa"/>
            <w:shd w:val="clear" w:color="auto" w:fill="1F3864"/>
            <w:tcMar>
              <w:top w:w="40" w:type="dxa"/>
              <w:left w:w="100" w:type="dxa"/>
              <w:bottom w:w="40" w:type="dxa"/>
              <w:right w:w="100" w:type="dxa"/>
            </w:tcMar>
            <w:vAlign w:val="center"/>
          </w:tcPr>
          <w:p w14:paraId="283293F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الأغلبية</w:t>
            </w:r>
          </w:p>
        </w:tc>
        <w:tc>
          <w:tcPr>
            <w:tcW w:w="2225" w:type="dxa"/>
            <w:shd w:val="clear" w:color="auto" w:fill="1F3864"/>
            <w:tcMar>
              <w:top w:w="40" w:type="dxa"/>
              <w:left w:w="100" w:type="dxa"/>
              <w:bottom w:w="40" w:type="dxa"/>
              <w:right w:w="100" w:type="dxa"/>
            </w:tcMar>
            <w:vAlign w:val="center"/>
          </w:tcPr>
          <w:p w14:paraId="3763F4C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اتفاق تام؟</w:t>
            </w:r>
          </w:p>
        </w:tc>
      </w:tr>
      <w:tr w:rsidR="003A0EBF" w:rsidRPr="00B832F2" w14:paraId="5F9558BD" w:rsidTr="00201A65">
        <w:tc>
          <w:tcPr>
            <w:tcW w:w="1571" w:type="dxa"/>
            <w:shd w:val="clear" w:color="auto" w:fill="EBF5FB"/>
            <w:tcMar>
              <w:top w:w="40" w:type="dxa"/>
              <w:left w:w="100" w:type="dxa"/>
              <w:bottom w:w="40" w:type="dxa"/>
              <w:right w:w="100" w:type="dxa"/>
            </w:tcMar>
            <w:vAlign w:val="center"/>
          </w:tcPr>
          <w:p w14:paraId="46400C5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الأمانة</w:t>
            </w:r>
          </w:p>
        </w:tc>
        <w:tc>
          <w:tcPr>
            <w:tcW w:w="1571" w:type="dxa"/>
            <w:shd w:val="clear" w:color="auto" w:fill="F5F5F5"/>
            <w:tcMar>
              <w:top w:w="40" w:type="dxa"/>
              <w:left w:w="100" w:type="dxa"/>
              <w:bottom w:w="40" w:type="dxa"/>
              <w:right w:w="100" w:type="dxa"/>
            </w:tcMar>
            <w:vAlign w:val="center"/>
          </w:tcPr>
          <w:p w14:paraId="22267F5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5F5F5"/>
            <w:tcMar>
              <w:top w:w="40" w:type="dxa"/>
              <w:left w:w="100" w:type="dxa"/>
              <w:bottom w:w="40" w:type="dxa"/>
              <w:right w:w="100" w:type="dxa"/>
            </w:tcMar>
            <w:vAlign w:val="center"/>
          </w:tcPr>
          <w:p w14:paraId="39F0BBC6"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5F5F5"/>
            <w:tcMar>
              <w:top w:w="40" w:type="dxa"/>
              <w:left w:w="100" w:type="dxa"/>
              <w:bottom w:w="40" w:type="dxa"/>
              <w:right w:w="100" w:type="dxa"/>
            </w:tcMar>
            <w:vAlign w:val="center"/>
          </w:tcPr>
          <w:p w14:paraId="63605C1E"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02BAC5CA"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E2EFDA"/>
            <w:tcMar>
              <w:top w:w="40" w:type="dxa"/>
              <w:left w:w="100" w:type="dxa"/>
              <w:bottom w:w="40" w:type="dxa"/>
              <w:right w:w="100" w:type="dxa"/>
            </w:tcMar>
            <w:vAlign w:val="center"/>
          </w:tcPr>
          <w:p w14:paraId="5242968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6B740ED0" w:rsidTr="00201A65">
        <w:tc>
          <w:tcPr>
            <w:tcW w:w="1571" w:type="dxa"/>
            <w:shd w:val="clear" w:color="auto" w:fill="FFFFFF"/>
            <w:tcMar>
              <w:top w:w="40" w:type="dxa"/>
              <w:left w:w="100" w:type="dxa"/>
              <w:bottom w:w="40" w:type="dxa"/>
              <w:right w:w="100" w:type="dxa"/>
            </w:tcMar>
            <w:vAlign w:val="center"/>
          </w:tcPr>
          <w:p w14:paraId="7F7A352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الشورى</w:t>
            </w:r>
          </w:p>
        </w:tc>
        <w:tc>
          <w:tcPr>
            <w:tcW w:w="1571" w:type="dxa"/>
            <w:shd w:val="clear" w:color="auto" w:fill="FFFFFF"/>
            <w:tcMar>
              <w:top w:w="40" w:type="dxa"/>
              <w:left w:w="100" w:type="dxa"/>
              <w:bottom w:w="40" w:type="dxa"/>
              <w:right w:w="100" w:type="dxa"/>
            </w:tcMar>
            <w:vAlign w:val="center"/>
          </w:tcPr>
          <w:p w14:paraId="0E553777"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763D891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31C17F1E"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67365F4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E2EFDA"/>
            <w:tcMar>
              <w:top w:w="40" w:type="dxa"/>
              <w:left w:w="100" w:type="dxa"/>
              <w:bottom w:w="40" w:type="dxa"/>
              <w:right w:w="100" w:type="dxa"/>
            </w:tcMar>
            <w:vAlign w:val="center"/>
          </w:tcPr>
          <w:p w14:paraId="2BF1847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66CC734E" w:rsidTr="00201A65">
        <w:tc>
          <w:tcPr>
            <w:tcW w:w="1571" w:type="dxa"/>
            <w:shd w:val="clear" w:color="auto" w:fill="EBF5FB"/>
            <w:tcMar>
              <w:top w:w="40" w:type="dxa"/>
              <w:left w:w="100" w:type="dxa"/>
              <w:bottom w:w="40" w:type="dxa"/>
              <w:right w:w="100" w:type="dxa"/>
            </w:tcMar>
            <w:vAlign w:val="center"/>
          </w:tcPr>
          <w:p w14:paraId="5E69413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الإحسان</w:t>
            </w:r>
          </w:p>
        </w:tc>
        <w:tc>
          <w:tcPr>
            <w:tcW w:w="1571" w:type="dxa"/>
            <w:shd w:val="clear" w:color="auto" w:fill="F5F5F5"/>
            <w:tcMar>
              <w:top w:w="40" w:type="dxa"/>
              <w:left w:w="100" w:type="dxa"/>
              <w:bottom w:w="40" w:type="dxa"/>
              <w:right w:w="100" w:type="dxa"/>
            </w:tcMar>
            <w:vAlign w:val="center"/>
          </w:tcPr>
          <w:p w14:paraId="06F8AEC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5F5F5"/>
            <w:tcMar>
              <w:top w:w="40" w:type="dxa"/>
              <w:left w:w="100" w:type="dxa"/>
              <w:bottom w:w="40" w:type="dxa"/>
              <w:right w:w="100" w:type="dxa"/>
            </w:tcMar>
            <w:vAlign w:val="center"/>
          </w:tcPr>
          <w:p w14:paraId="0D55FE8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5F5F5"/>
            <w:tcMar>
              <w:top w:w="40" w:type="dxa"/>
              <w:left w:w="100" w:type="dxa"/>
              <w:bottom w:w="40" w:type="dxa"/>
              <w:right w:w="100" w:type="dxa"/>
            </w:tcMar>
            <w:vAlign w:val="center"/>
          </w:tcPr>
          <w:p w14:paraId="3712730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59D2F821"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E2EFDA"/>
            <w:tcMar>
              <w:top w:w="40" w:type="dxa"/>
              <w:left w:w="100" w:type="dxa"/>
              <w:bottom w:w="40" w:type="dxa"/>
              <w:right w:w="100" w:type="dxa"/>
            </w:tcMar>
            <w:vAlign w:val="center"/>
          </w:tcPr>
          <w:p w14:paraId="0D85F31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32350B83" w:rsidTr="00201A65">
        <w:tc>
          <w:tcPr>
            <w:tcW w:w="1571" w:type="dxa"/>
            <w:shd w:val="clear" w:color="auto" w:fill="FFFFFF"/>
            <w:tcMar>
              <w:top w:w="40" w:type="dxa"/>
              <w:left w:w="100" w:type="dxa"/>
              <w:bottom w:w="40" w:type="dxa"/>
              <w:right w:w="100" w:type="dxa"/>
            </w:tcMar>
            <w:vAlign w:val="center"/>
          </w:tcPr>
          <w:p w14:paraId="4C70540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العدل</w:t>
            </w:r>
          </w:p>
        </w:tc>
        <w:tc>
          <w:tcPr>
            <w:tcW w:w="1571" w:type="dxa"/>
            <w:shd w:val="clear" w:color="auto" w:fill="FFFFFF"/>
            <w:tcMar>
              <w:top w:w="40" w:type="dxa"/>
              <w:left w:w="100" w:type="dxa"/>
              <w:bottom w:w="40" w:type="dxa"/>
              <w:right w:w="100" w:type="dxa"/>
            </w:tcMar>
            <w:vAlign w:val="center"/>
          </w:tcPr>
          <w:p w14:paraId="0C54381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15F93A0E"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FFFFFF"/>
            <w:tcMar>
              <w:top w:w="40" w:type="dxa"/>
              <w:left w:w="100" w:type="dxa"/>
              <w:bottom w:w="40" w:type="dxa"/>
              <w:right w:w="100" w:type="dxa"/>
            </w:tcMar>
            <w:vAlign w:val="center"/>
          </w:tcPr>
          <w:p w14:paraId="1534E130"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28AFA776"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FFF2CC"/>
            <w:tcMar>
              <w:top w:w="40" w:type="dxa"/>
              <w:left w:w="100" w:type="dxa"/>
              <w:bottom w:w="40" w:type="dxa"/>
              <w:right w:w="100" w:type="dxa"/>
            </w:tcMar>
            <w:vAlign w:val="center"/>
          </w:tcPr>
          <w:p w14:paraId="75B8161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2B2F2F45" w:rsidTr="00201A65">
        <w:tc>
          <w:tcPr>
            <w:tcW w:w="1571" w:type="dxa"/>
            <w:shd w:val="clear" w:color="auto" w:fill="EBF5FB"/>
            <w:tcMar>
              <w:top w:w="40" w:type="dxa"/>
              <w:left w:w="100" w:type="dxa"/>
              <w:bottom w:w="40" w:type="dxa"/>
              <w:right w:w="100" w:type="dxa"/>
            </w:tcMar>
            <w:vAlign w:val="center"/>
          </w:tcPr>
          <w:p w14:paraId="3807644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الصبر</w:t>
            </w:r>
          </w:p>
        </w:tc>
        <w:tc>
          <w:tcPr>
            <w:tcW w:w="1571" w:type="dxa"/>
            <w:shd w:val="clear" w:color="auto" w:fill="F5F5F5"/>
            <w:tcMar>
              <w:top w:w="40" w:type="dxa"/>
              <w:left w:w="100" w:type="dxa"/>
              <w:bottom w:w="40" w:type="dxa"/>
              <w:right w:w="100" w:type="dxa"/>
            </w:tcMar>
            <w:vAlign w:val="center"/>
          </w:tcPr>
          <w:p w14:paraId="0E9DC5E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F5F5F5"/>
            <w:tcMar>
              <w:top w:w="40" w:type="dxa"/>
              <w:left w:w="100" w:type="dxa"/>
              <w:bottom w:w="40" w:type="dxa"/>
              <w:right w:w="100" w:type="dxa"/>
            </w:tcMar>
            <w:vAlign w:val="center"/>
          </w:tcPr>
          <w:p w14:paraId="55BE739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F5F5F5"/>
            <w:tcMar>
              <w:top w:w="40" w:type="dxa"/>
              <w:left w:w="100" w:type="dxa"/>
              <w:bottom w:w="40" w:type="dxa"/>
              <w:right w:w="100" w:type="dxa"/>
            </w:tcMar>
            <w:vAlign w:val="center"/>
          </w:tcPr>
          <w:p w14:paraId="0665D3B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0B787F4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لا</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FFF2CC"/>
            <w:tcMar>
              <w:top w:w="40" w:type="dxa"/>
              <w:left w:w="100" w:type="dxa"/>
              <w:bottom w:w="40" w:type="dxa"/>
              <w:right w:w="100" w:type="dxa"/>
            </w:tcMar>
            <w:vAlign w:val="center"/>
          </w:tcPr>
          <w:p w14:paraId="28B7B88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4B23D3D0" w:rsidTr="00201A65">
        <w:tc>
          <w:tcPr>
            <w:tcW w:w="1571" w:type="dxa"/>
            <w:shd w:val="clear" w:color="auto" w:fill="FFFFFF"/>
            <w:tcMar>
              <w:top w:w="40" w:type="dxa"/>
              <w:left w:w="100" w:type="dxa"/>
              <w:bottom w:w="40" w:type="dxa"/>
              <w:right w:w="100" w:type="dxa"/>
            </w:tcMar>
            <w:vAlign w:val="center"/>
          </w:tcPr>
          <w:p w14:paraId="4C35393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التوكل</w:t>
            </w:r>
          </w:p>
        </w:tc>
        <w:tc>
          <w:tcPr>
            <w:tcW w:w="1571" w:type="dxa"/>
            <w:shd w:val="clear" w:color="auto" w:fill="FFFFFF"/>
            <w:tcMar>
              <w:top w:w="40" w:type="dxa"/>
              <w:left w:w="100" w:type="dxa"/>
              <w:bottom w:w="40" w:type="dxa"/>
              <w:right w:w="100" w:type="dxa"/>
            </w:tcMar>
            <w:vAlign w:val="center"/>
          </w:tcPr>
          <w:p w14:paraId="30DFDF7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178BFFA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70DC0222"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EBF5E0"/>
            <w:tcMar>
              <w:top w:w="40" w:type="dxa"/>
              <w:left w:w="100" w:type="dxa"/>
              <w:bottom w:w="40" w:type="dxa"/>
              <w:right w:w="100" w:type="dxa"/>
            </w:tcMar>
            <w:vAlign w:val="center"/>
          </w:tcPr>
          <w:p w14:paraId="434AC956"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FFF2CC"/>
            <w:tcMar>
              <w:top w:w="40" w:type="dxa"/>
              <w:left w:w="100" w:type="dxa"/>
              <w:bottom w:w="40" w:type="dxa"/>
              <w:right w:w="100" w:type="dxa"/>
            </w:tcMar>
            <w:vAlign w:val="center"/>
          </w:tcPr>
          <w:p w14:paraId="271AD32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2D39E931" w:rsidTr="00201A65">
        <w:tc>
          <w:tcPr>
            <w:tcW w:w="1571" w:type="dxa"/>
            <w:shd w:val="clear" w:color="auto" w:fill="EBF5FB"/>
            <w:tcMar>
              <w:top w:w="40" w:type="dxa"/>
              <w:left w:w="100" w:type="dxa"/>
              <w:bottom w:w="40" w:type="dxa"/>
              <w:right w:w="100" w:type="dxa"/>
            </w:tcMar>
            <w:vAlign w:val="center"/>
          </w:tcPr>
          <w:p w14:paraId="3881BF6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الحكمة</w:t>
            </w:r>
          </w:p>
        </w:tc>
        <w:tc>
          <w:tcPr>
            <w:tcW w:w="1571" w:type="dxa"/>
            <w:shd w:val="clear" w:color="auto" w:fill="F5F5F5"/>
            <w:tcMar>
              <w:top w:w="40" w:type="dxa"/>
              <w:left w:w="100" w:type="dxa"/>
              <w:bottom w:w="40" w:type="dxa"/>
              <w:right w:w="100" w:type="dxa"/>
            </w:tcMar>
            <w:vAlign w:val="center"/>
          </w:tcPr>
          <w:p w14:paraId="6499DC3D"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F5F5F5"/>
            <w:tcMar>
              <w:top w:w="40" w:type="dxa"/>
              <w:left w:w="100" w:type="dxa"/>
              <w:bottom w:w="40" w:type="dxa"/>
              <w:right w:w="100" w:type="dxa"/>
            </w:tcMar>
            <w:vAlign w:val="center"/>
          </w:tcPr>
          <w:p w14:paraId="7DA304F8"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F5F5F5"/>
            <w:tcMar>
              <w:top w:w="40" w:type="dxa"/>
              <w:left w:w="100" w:type="dxa"/>
              <w:bottom w:w="40" w:type="dxa"/>
              <w:right w:w="100" w:type="dxa"/>
            </w:tcMar>
            <w:vAlign w:val="center"/>
          </w:tcPr>
          <w:p w14:paraId="7202A51D"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EBF5E0"/>
            <w:tcMar>
              <w:top w:w="40" w:type="dxa"/>
              <w:left w:w="100" w:type="dxa"/>
              <w:bottom w:w="40" w:type="dxa"/>
              <w:right w:w="100" w:type="dxa"/>
            </w:tcMar>
            <w:vAlign w:val="center"/>
          </w:tcPr>
          <w:p w14:paraId="6A852FA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لا</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E2EFDA"/>
            <w:tcMar>
              <w:top w:w="40" w:type="dxa"/>
              <w:left w:w="100" w:type="dxa"/>
              <w:bottom w:w="40" w:type="dxa"/>
              <w:right w:w="100" w:type="dxa"/>
            </w:tcMar>
            <w:vAlign w:val="center"/>
          </w:tcPr>
          <w:p w14:paraId="1282566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3C6D7E51" w:rsidTr="00201A65">
        <w:tc>
          <w:tcPr>
            <w:tcW w:w="1571" w:type="dxa"/>
            <w:shd w:val="clear" w:color="auto" w:fill="FFFFFF"/>
            <w:tcMar>
              <w:top w:w="40" w:type="dxa"/>
              <w:left w:w="100" w:type="dxa"/>
              <w:bottom w:w="40" w:type="dxa"/>
              <w:right w:w="100" w:type="dxa"/>
            </w:tcMar>
            <w:vAlign w:val="center"/>
          </w:tcPr>
          <w:p w14:paraId="21B3B79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الرحمة</w:t>
            </w:r>
          </w:p>
        </w:tc>
        <w:tc>
          <w:tcPr>
            <w:tcW w:w="1571" w:type="dxa"/>
            <w:shd w:val="clear" w:color="auto" w:fill="FFFFFF"/>
            <w:tcMar>
              <w:top w:w="40" w:type="dxa"/>
              <w:left w:w="100" w:type="dxa"/>
              <w:bottom w:w="40" w:type="dxa"/>
              <w:right w:w="100" w:type="dxa"/>
            </w:tcMar>
            <w:vAlign w:val="center"/>
          </w:tcPr>
          <w:p w14:paraId="069818C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13FBE8E8"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4222D8D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4DE63BD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E2EFDA"/>
            <w:tcMar>
              <w:top w:w="40" w:type="dxa"/>
              <w:left w:w="100" w:type="dxa"/>
              <w:bottom w:w="40" w:type="dxa"/>
              <w:right w:w="100" w:type="dxa"/>
            </w:tcMar>
            <w:vAlign w:val="center"/>
          </w:tcPr>
          <w:p w14:paraId="1491E79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4E4A9077" w:rsidTr="00201A65">
        <w:tc>
          <w:tcPr>
            <w:tcW w:w="1571" w:type="dxa"/>
            <w:shd w:val="clear" w:color="auto" w:fill="EBF5FB"/>
            <w:tcMar>
              <w:top w:w="40" w:type="dxa"/>
              <w:left w:w="100" w:type="dxa"/>
              <w:bottom w:w="40" w:type="dxa"/>
              <w:right w:w="100" w:type="dxa"/>
            </w:tcMar>
            <w:vAlign w:val="center"/>
          </w:tcPr>
          <w:p w14:paraId="4F93BEB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الاستقامة</w:t>
            </w:r>
          </w:p>
        </w:tc>
        <w:tc>
          <w:tcPr>
            <w:tcW w:w="1571" w:type="dxa"/>
            <w:shd w:val="clear" w:color="auto" w:fill="F5F5F5"/>
            <w:tcMar>
              <w:top w:w="40" w:type="dxa"/>
              <w:left w:w="100" w:type="dxa"/>
              <w:bottom w:w="40" w:type="dxa"/>
              <w:right w:w="100" w:type="dxa"/>
            </w:tcMar>
            <w:vAlign w:val="center"/>
          </w:tcPr>
          <w:p w14:paraId="7207814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F5F5F5"/>
            <w:tcMar>
              <w:top w:w="40" w:type="dxa"/>
              <w:left w:w="100" w:type="dxa"/>
              <w:bottom w:w="40" w:type="dxa"/>
              <w:right w:w="100" w:type="dxa"/>
            </w:tcMar>
            <w:vAlign w:val="center"/>
          </w:tcPr>
          <w:p w14:paraId="24F6D5F0"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5F5F5"/>
            <w:tcMar>
              <w:top w:w="40" w:type="dxa"/>
              <w:left w:w="100" w:type="dxa"/>
              <w:bottom w:w="40" w:type="dxa"/>
              <w:right w:w="100" w:type="dxa"/>
            </w:tcMar>
            <w:vAlign w:val="center"/>
          </w:tcPr>
          <w:p w14:paraId="2C7A0F90"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EBF5E0"/>
            <w:tcMar>
              <w:top w:w="40" w:type="dxa"/>
              <w:left w:w="100" w:type="dxa"/>
              <w:bottom w:w="40" w:type="dxa"/>
              <w:right w:w="100" w:type="dxa"/>
            </w:tcMar>
            <w:vAlign w:val="center"/>
          </w:tcPr>
          <w:p w14:paraId="61B3C3B4"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لا</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FFF2CC"/>
            <w:tcMar>
              <w:top w:w="40" w:type="dxa"/>
              <w:left w:w="100" w:type="dxa"/>
              <w:bottom w:w="40" w:type="dxa"/>
              <w:right w:w="100" w:type="dxa"/>
            </w:tcMar>
            <w:vAlign w:val="center"/>
          </w:tcPr>
          <w:p w14:paraId="4867B9A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606ED629" w:rsidTr="00201A65">
        <w:tc>
          <w:tcPr>
            <w:tcW w:w="1571" w:type="dxa"/>
            <w:shd w:val="clear" w:color="auto" w:fill="FFFFFF"/>
            <w:tcMar>
              <w:top w:w="40" w:type="dxa"/>
              <w:left w:w="100" w:type="dxa"/>
              <w:bottom w:w="40" w:type="dxa"/>
              <w:right w:w="100" w:type="dxa"/>
            </w:tcMar>
            <w:vAlign w:val="center"/>
          </w:tcPr>
          <w:p w14:paraId="1D94F9A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الأخوة</w:t>
            </w:r>
          </w:p>
        </w:tc>
        <w:tc>
          <w:tcPr>
            <w:tcW w:w="1571" w:type="dxa"/>
            <w:shd w:val="clear" w:color="auto" w:fill="FFFFFF"/>
            <w:tcMar>
              <w:top w:w="40" w:type="dxa"/>
              <w:left w:w="100" w:type="dxa"/>
              <w:bottom w:w="40" w:type="dxa"/>
              <w:right w:w="100" w:type="dxa"/>
            </w:tcMar>
            <w:vAlign w:val="center"/>
          </w:tcPr>
          <w:p w14:paraId="773B3085"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34C153E1"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77BBB86D"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779F17B1"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E2EFDA"/>
            <w:tcMar>
              <w:top w:w="40" w:type="dxa"/>
              <w:left w:w="100" w:type="dxa"/>
              <w:bottom w:w="40" w:type="dxa"/>
              <w:right w:w="100" w:type="dxa"/>
            </w:tcMar>
            <w:vAlign w:val="center"/>
          </w:tcPr>
          <w:p w14:paraId="2D5CE94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bl>
    <w:p w14:paraId="171ABCA9"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3.6: بيانات افتراضية لتوضيح حساب معامل الاتفاق بين المحكّمين.</w:t>
      </w:r>
    </w:p>
    <w:p w14:paraId="77C46A18"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في ستة مفاهيم اتفق المحكّمون الثلاثة (اتفاق = 1)، وفي أربعة انقسموا اثنين إلى واحد (اتفاق = 1/3)، فمتوسط الاتفاق P̄ = (6 × 1 + 4 × 1/3) ÷ 10 ≈ 0.733. وبلغت أحكام «يحقق» 21 من 30 (0.70)، و«لا يحقق» 9 (0.30)، فيكون الاتفاق المتوقع بالمصادفة Pe = 0.70² + 0.30² = 0.58. ومن ثم فمعامل فلايس κ = (P̄ − Pe) ÷ (1 − Pe) = (0.733 − 0.58) ÷ 0.42 ≈ 0.36. وهذه القيمة تقع في تصنيف Landis &amp; Koch (1977) ضمن «الاتفاق المقبول» (0.21–0.40)، ومعناها العملي أن وصف المفهوم في البطاقة يحتاج إلى تنقيح.</w:t>
      </w:r>
    </w:p>
    <w:p w14:paraId="45271E98"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Landis, J.R. &amp; Koch, G.G. (1977). The Measurement of Observer Agreement for Categorical Data. Biometrics, 33(1), 159-174.</w:t>
      </w:r>
    </w:p>
    <w:p w14:paraId="08CD7B13"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انخفاض المعامل لا يُخفى. يُقرأ إشارةً إلى أن الأداة تحتاج مراجعة، وهنا الفرق بين القياس وبين عبارة «اتفق المحكّمون» تُلقى بلا رقم. أما أين سيقع الاتفاق الفعلي حين تبدأ المراجعة، فلا أعرفه بعد؛ الأرقام أعلاه افتراضية، وقد يأتي الواقع أدنى منها.</w:t>
      </w:r>
    </w:p>
    <w:p w14:paraId="081C682D" w:rsidR="003A0EBF" w:rsidRPr="00B832F2" w:rsidRDefault="003A0EBF" w:rsidP="003A0EBF">
      <w:pPr>
        <w:shd w:val="clear" w:color="auto" w:fill="D6E4F0"/>
        <w:bidi/>
        <w:spacing w:before="110" w:after="65"/>
        <w:rPr>
          <w:rFonts w:ascii="Sakkal Majalla" w:hAnsi="Sakkal Majalla" w:cs="Sakkal Majalla"/>
          <w:sz w:val="28"/>
          <w:szCs w:val="28"/>
        </w:rPr>
      </w:pPr>
      <w:r w:rsidRPr="00B832F2">
        <w:rPr>
          <w:rFonts w:ascii="Sakkal Majalla" w:hAnsi="Sakkal Majalla" w:cs="Sakkal Majalla"/>
          <w:b/>
          <w:bCs/>
          <w:color w:val="1F3864"/>
          <w:sz w:val="28"/>
          <w:szCs w:val="28"/>
          <w:rtl/>
        </w:rPr>
        <w:t>الاعتراض الثالث: هل يمكن فعلاً فصل الاشتقاق عن الرغبة في نتيجة معينة؟</w:t>
      </w:r>
    </w:p>
    <w:p w14:paraId="44D54955" w:rsidR="003A0EBF" w:rsidRPr="00B832F2" w:rsidRDefault="003A0EBF" w:rsidP="003A0EBF">
      <w:pPr>
        <w:shd w:val="clear" w:color="auto" w:fill="FFF2CC"/>
        <w:bidi/>
        <w:spacing w:after="70"/>
        <w:ind w:right="200"/>
        <w:rPr>
          <w:rFonts w:ascii="Sakkal Majalla" w:hAnsi="Sakkal Majalla" w:cs="Sakkal Majalla"/>
          <w:sz w:val="28"/>
          <w:szCs w:val="28"/>
        </w:rPr>
      </w:pPr>
      <w:r w:rsidRPr="00B832F2">
        <w:rPr>
          <w:rFonts w:ascii="Sakkal Majalla" w:hAnsi="Sakkal Majalla" w:cs="Sakkal Majalla"/>
          <w:i/>
          <w:iCs/>
          <w:color w:val="000000"/>
          <w:sz w:val="28"/>
          <w:szCs w:val="28"/>
          <w:rtl/>
        </w:rPr>
        <w:t>"المؤلف يريد أن يُثبت أن الإسلام يُقدِّم بديلاً إدارياً متفوقاً؛ فكيف نثق أن الاشتقاق موضوعي؟"</w:t>
      </w:r>
    </w:p>
    <w:p w14:paraId="456B2A8E"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وهو أعمق الثلاثة، لأنه يمسّ «التحميل النظري للملاحظة» (Theory-Ladenness) الذي طرحه Hanson (1958) وناقشه Kuhn من بعده: لا ملاحظة «بريئة» في أي علم.</w:t>
      </w:r>
    </w:p>
    <w:p w14:paraId="3B4C59E9"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Hanson, N.R. (1958). Patterns of Discovery. Cambridge University Press.</w:t>
      </w:r>
    </w:p>
    <w:p w14:paraId="7B220EB1"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ولن أدّعي حيادًا مستحيلًا. المؤلف متحيّز بالضرورة. والسؤال المفيد شيء آخر: هل صُمّمت الإجراءات بحيث يكتشف ناقد مستقل الخطأ إن وُجد؟ لهذا بُنيت الفرضية الصفرية: لتجعل النقد الخارجي ممكنًا وفعّالًا، لا لتمنحني براءة لا أملكها.</w:t>
      </w:r>
    </w:p>
    <w:p w14:paraId="18538B21"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 xml:space="preserve">من التراث: نقد الإسناد</w:t>
      </w:r>
    </w:p>
    <w:p w14:paraId="580D3D9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وقد يُتّهم المشروع بأنه «يستورد صرامة غربية لا أصل لها في التراث». والتراث نفسه يردّ التهمة. فعلم نقد الحديث (الجرح والتعديل) يعمل منذ القرن الثاني الهجري بمنطق البحث عن الضعف: يفحص المحدّث كل حلقة في السند، هل لقي الراوي شيخه؟ هل عُرف بالصدق أم بالتدليس؟ وهذا البحث النشط عن مواطن الضعف قريب في روحه مما يطالب به بوبر.</w:t>
      </w:r>
    </w:p>
    <w:p w14:paraId="01FF9AAF" w:rsidR="003A0EBF" w:rsidRPr="00B832F2" w:rsidRDefault="003A0EBF" w:rsidP="003A0EBF">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ابن الصلاح (ت.643ه). مقدمة ابن الصلاح في علوم الحديث، وهي المرجع التأسيسي لمصطلحاته (الصحيح، الحسن، الضعيف، الموضوع).</w:t>
      </w:r>
    </w:p>
    <w:p w14:paraId="45DDDDDA"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على أن للمقارنة حدودًا. الإسناد يسأل سؤالًا تاريخيًا، والفرضية الصفرية تسأل سؤالًا معرفيًا بنيويًا. يلتقيان في روح السعي إلى التكذيب، ويفترقان في الموضوع والأدوات.</w:t>
      </w:r>
    </w:p>
    <w:p w14:paraId="1F187C26"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 xml:space="preserve">وماذا فعل الاقتصاد الإسلامي بالإشكالية نفسها؟</w:t>
      </w:r>
    </w:p>
    <w:p w14:paraId="095F7674"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سبقنا الاقتصاد الإسلامي إلى المأزق نفسه: كيف تجتمع الصرامة العلمية والأصالة الشرعية؟ وفي تجربته دروس لا داعي لأن ندفع ثمنها مرة أخرى:</w:t>
      </w:r>
    </w:p>
    <w:p w14:paraId="2E4FFFE8"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محمد عمر شابرا: التكامل دون أدوات اختبار صريحة</w:t>
      </w:r>
    </w:p>
    <w:p w14:paraId="4E1930DC"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قدّم شابرا في «Islam and the Economic Challenge» (1992) بديلًا يقوم على مقاصد الشريعة: الفلاح في مقابل تعظيم المنفعة. وكان تأصيله للمقاصد إطارًا تقييميًا رائدًا. غير أنه لم يقدّم آلية إجرائية تختبر هل المفهوم الاقتصادي إسلامي أصيل أم إعادة تدوير لمفهوم غربي.</w:t>
      </w:r>
    </w:p>
    <w:p w14:paraId="37745000"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Chapra, M.U. (1992). Islam and the Economic Challenge. The Islamic Foundation &amp; IIIT.</w:t>
      </w:r>
    </w:p>
    <w:p w14:paraId="042DCEF2"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سيد نواب حيدر النقوي: أقرب محاولة لصياغة إجرائية</w:t>
      </w:r>
    </w:p>
    <w:p w14:paraId="6C68BD34"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أما النقوي فاشتق في «Islam, Economics, and Society» (1994) أربعة مبادئ (التوحيد، والتوازن، والإرادة الحرة، والمسؤولية)، وحاول أن يربطها بنماذج رياضية قابلة للتحليل الكمي. وهو بذلك أقرب المحاولتين إلى ما أسعى إليه هنا.</w:t>
      </w:r>
    </w:p>
    <w:p w14:paraId="092F62F0"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Naqvi, S.N.H. (1994). Islam, Economics, and Society. Kegan Paul International.</w:t>
      </w:r>
    </w:p>
    <w:p w14:paraId="79F34C2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لكن المحاولتين انتُقدتا بغياب «محك تمييز»: لا تحددان موقفًا مسبقًا يختلف فيه تنبؤ النموذج الإسلامي عن النظير الكينزي. ومن أسباب ذلك وصف Kuran (2004) لكثير من «الاقتصاد الإسلامي» بأنه اقتصاد تقليدي أُضيفت إليه تبريرات أخلاقية. والدرس عندي واضح: تأصيل المبادئ شرط ضروري، لكنه غير كافٍ، ومحك التمييز الإجرائي محاولة لسدّ هذه الحلقة في حقل الإدارة.</w:t>
      </w:r>
    </w:p>
    <w:p w14:paraId="05BD7280"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Kuran, T. (2004). Islam and Mammon: The Economic Predicaments of Islamism. Princeton University Press.</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لا تمنح المحكّات الثلاثة أي مفهوم شهادة نهائية. هي تحدد درجة الثقة التي يستحقها: قد يكون المفهوم قوي الأصل ضعيف التطبيق، أو واضح الأثر غامض المصدر، أو متوافقًا مع نموذج غربي دون أن يكون مستعارًا منه. وبهذه الأداة في يد القارئ ننتقل إلى سؤال التأصيل في الفصل الرابع: القرآن دستورًا، والمصادر التي تشرحه، وترتيبها.</w:t>
      </w:r>
    </w:p>
    <w:p w14:paraId="567E4680" w:rsidR="00573D16" w:rsidRPr="00A60245" w:rsidRDefault="00573D16" w:rsidP="00573D16">
      <w:pPr>
        <w:pageBreakBefore/>
        <w:shd w:val="clear" w:color="auto" w:fill="1F3864"/>
        <w:bidi/>
        <w:rPr>
          <w:rFonts w:ascii="Sakkal Majalla" w:hAnsi="Sakkal Majalla" w:cs="Sakkal Majalla"/>
          <w:sz w:val="28"/>
          <w:szCs w:val="28"/>
        </w:rPr>
      </w:pPr>
      <w:r w:rsidRPr="00A60245">
        <w:rPr>
          <w:rFonts w:ascii="Sakkal Majalla" w:hAnsi="Sakkal Majalla" w:cs="Sakkal Majalla"/>
          <w:b/>
          <w:bCs/>
          <w:color w:val="FFFFFF"/>
          <w:sz w:val="28"/>
          <w:szCs w:val="28"/>
          <w:rtl/>
        </w:rPr>
        <w:lastRenderedPageBreak/>
        <w:t>الفصل الرابع</w:t>
      </w:r>
      <w:r>
        <w:fldChar w:fldCharType="begin"/>
      </w:r>
      <w:r>
        <w:instrText xml:space="preserve"> TC "الفصل الرابع: القرآن دستورًا والمصادر الشارحة، هرم المرجعية الكامل" \l 1 </w:instrText>
      </w:r>
      <w:r>
        <w:fldChar w:fldCharType="end"/>
      </w:r>
    </w:p>
    <w:p w14:paraId="45638D44" w:rsidR="00573D16" w:rsidRPr="00A60245" w:rsidRDefault="00573D16" w:rsidP="00573D16">
      <w:pPr>
        <w:shd w:val="clear" w:color="auto" w:fill="156082"/>
        <w:bidi/>
        <w:rPr>
          <w:rFonts w:ascii="Sakkal Majalla" w:hAnsi="Sakkal Majalla" w:cs="Sakkal Majalla"/>
          <w:sz w:val="28"/>
          <w:szCs w:val="28"/>
        </w:rPr>
      </w:pPr>
      <w:r w:rsidRPr="00A60245">
        <w:rPr>
          <w:rFonts w:ascii="Sakkal Majalla" w:hAnsi="Sakkal Majalla" w:cs="Sakkal Majalla"/>
          <w:b/>
          <w:bCs/>
          <w:color w:val="FFFFFF"/>
          <w:sz w:val="28"/>
          <w:szCs w:val="28"/>
          <w:rtl/>
        </w:rPr>
        <w:t>القرآن دستورًا والمصادر الشارحة</w:t>
      </w:r>
    </w:p>
    <w:p w14:paraId="172F51B5" w:rsidR="00573D16" w:rsidRPr="00A60245" w:rsidRDefault="00573D16" w:rsidP="00573D16">
      <w:pPr>
        <w:shd w:val="clear" w:color="auto" w:fill="2E74B5"/>
        <w:bidi/>
        <w:spacing w:after="18"/>
        <w:rPr>
          <w:rFonts w:ascii="Sakkal Majalla" w:hAnsi="Sakkal Majalla" w:cs="Sakkal Majalla"/>
          <w:sz w:val="28"/>
          <w:szCs w:val="28"/>
        </w:rPr>
      </w:pPr>
      <w:r w:rsidRPr="00A60245">
        <w:rPr>
          <w:rFonts w:ascii="Sakkal Majalla" w:hAnsi="Sakkal Majalla" w:cs="Sakkal Majalla"/>
          <w:color w:val="FFFFFF"/>
          <w:sz w:val="28"/>
          <w:szCs w:val="28"/>
          <w:rtl/>
        </w:rPr>
        <w:t>هرم المرجعية الكامل</w:t>
      </w:r>
    </w:p>
    <w:p w14:paraId="747F6158" w:rsidR="00573D16" w:rsidRPr="00A60245" w:rsidRDefault="00573D16" w:rsidP="00573D16">
      <w:pPr>
        <w:shd w:val="clear" w:color="auto" w:fill="F5F0FF"/>
        <w:bidi/>
        <w:spacing w:before="10"/>
        <w:rPr>
          <w:rFonts w:ascii="Sakkal Majalla" w:hAnsi="Sakkal Majalla" w:cs="Sakkal Majalla"/>
          <w:sz w:val="28"/>
          <w:szCs w:val="28"/>
        </w:rPr>
      </w:pPr>
      <w:r w:rsidRPr="00A60245">
        <w:rPr>
          <w:rFonts w:ascii="Sakkal Majalla" w:hAnsi="Sakkal Majalla" w:cs="Sakkal Majalla"/>
          <w:b/>
          <w:bCs/>
          <w:color w:val="1F3864"/>
          <w:sz w:val="28"/>
          <w:szCs w:val="28"/>
          <w:rtl/>
        </w:rPr>
        <w:t>﴿وَأَنزَلْنَا إِلَيْكَ الذِّكْرَ لِتُبَيِّنَ لِلنَّاسِ مَا نُزِّلَ إِلَيْهِمْ﴾</w:t>
      </w:r>
    </w:p>
    <w:p w14:paraId="55C65BA3" w:rsidR="00573D16" w:rsidRPr="00A60245" w:rsidRDefault="00573D16" w:rsidP="00573D16">
      <w:pPr>
        <w:bidi/>
        <w:spacing w:after="18"/>
        <w:rPr>
          <w:rFonts w:ascii="Sakkal Majalla" w:hAnsi="Sakkal Majalla" w:cs="Sakkal Majalla"/>
          <w:sz w:val="28"/>
          <w:szCs w:val="28"/>
        </w:rPr>
      </w:pPr>
      <w:r w:rsidRPr="00A60245">
        <w:rPr>
          <w:rFonts w:ascii="Sakkal Majalla" w:hAnsi="Sakkal Majalla" w:cs="Sakkal Majalla"/>
          <w:color w:val="595959"/>
          <w:sz w:val="28"/>
          <w:szCs w:val="28"/>
          <w:rtl/>
        </w:rPr>
        <w:t>النحل : 44</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في الآية ترتيب كامل لمن تأمّلها: ذِكرٌ منزَّل، ونبيٌّ مبيِّن له، وناسٌ يُبيَّن لهم. المنزَّل أولًا، والبيان يأتي بعده ولأجله، والناس يتلقّون ويفهمون. وأقرأ فيها، وهذه قراءة أختارها لا أكثر، أن ترتيب المصادر سؤال عن السلطة قبل أن يكون تنظيمًا للمراجع: من يحق له أن يبيّن، وبأي درجة؟ ومتى نقدّم مصدرًا على آخر حين نشتق مفهومًا إداريًا من القرآن، وبأي معيار؟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رأيتُ أثر غياب هذا الترتيب في برنامج لتطوير الإدارة الوقفية. أجمع المديرون على أن «الشورى» أهم ما يحكم قرارات مؤسساتهم، فلما طلبتُ مصدرًا دقيقًا لفهمهم لها تفرّقوا بين حديث لم يجد صاحبه له تخريجًا، وآية من سياق الأسرة لا المؤسسة، وكتاب معاصر يعتمد على تلخيص عابر؛ وحين اختلفوا لم يكن لدى أحد أداة تحسم الخلاف. هذه الأداة هي هرم المصادر بمستوياته الستة، ومعايير وزن كل منها.</w:t>
      </w:r>
    </w:p>
    <w:p w14:paraId="1F47B7AD"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4.1 لماذا يكون ترتيب المصادر مسألة فلسفية قبل أن يكون تنظيمية</w:t>
      </w:r>
      <w:r>
        <w:fldChar w:fldCharType="begin"/>
      </w:r>
      <w:r>
        <w:instrText xml:space="preserve"> TC "4.1 لماذا يكون ترتيب المصادر مسألة فلسفية قبل أن يكون تنظيمية" \l 2 </w:instrText>
      </w:r>
      <w:r>
        <w:fldChar w:fldCharType="end"/>
      </w:r>
    </w:p>
    <w:p w14:paraId="27887F5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يبدو ترتيب المصادر للوهلة الأولى شأنًا تنظيميًا. لكنه في حقيقته تطبيق لما تسميه الإبستيمولوجيا المعاصرة «نظرية السلطة المعرفية» (Epistemic Authority Theory)، وسؤالها: متى يحق لمصدر أن يقيّد حكمي، ولو خالف ما أعتقده؟ المدير يواجه هذا السؤال حين يرى قرارًا صحيحًا ويخالفه الخبير المالي. والباحث يواجهه حين يسأل: متى نقدّم ابن كثير على ابن عاشور، ومتى نعكس؟</w:t>
      </w:r>
    </w:p>
    <w:p w14:paraId="3A8AE488" w:rsidR="00573D16" w:rsidRPr="00A60245" w:rsidRDefault="00573D16" w:rsidP="00573D16">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Zagzebski, L. (2012). Epistemic Authority: A Theory of Trust, Authority, and Autonomy in Belief. Oxford University Press.</w:t>
      </w:r>
    </w:p>
    <w:p w14:paraId="7D6E15C3"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وتفرّق زغزيبسكي بين أسباب «الشخص الأول» (First-Person Reasons)، حين أتحقق بنفسي، وأسباب «الشخص الثالث» (Third-Person Reasons)، حين أثق بحكم غيري لأنه أهل للثقة. فإذا كانت هذه الثقة الثانية عقلانية، نشأت السلطة المعرفية.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على هذا الأساس يقوم الهرم كله، فهو تطبيق لتفاوت أنواع السلطة المعرفية، لا تفضيل تعسفي. للقرآن سلطة يقينية (Type-1 Authority) تقع خارج نطاق الشهادة البشرية أصلًا، ولما دونه سلطة مشتقة متدرجة (Type-2 Authority) تُقاس بالخبرة والأمانة والمنهج.</w:t>
      </w:r>
    </w:p>
    <w:p w14:paraId="10CFD6B7"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ترتيب قديم بلغة جديدة</w:t>
      </w:r>
    </w:p>
    <w:p w14:paraId="106CF3EA"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والفكرة نفسها قديمة. لترتيب مصادر التفسير في التراث الإسلامي تاريخ طويل.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كان الطبري (ت.310ه) في «جامع البيان» من أوائل من قعّدوا صراحةً لطبقات التفسير: القرآن بالقرآن، ثم بالسنة، ثم بأقوال الصحابة، ثم التابعين، ثم اللغة المنضبطة. ثم طوّر ابن تيمية (ت.728ه) الترتيب في «مقدمة في أصول التفسير»، وميّز بين إجماع الصحابة وآرائهم المتفرقة، و«طرق التفسير» عنده هي الأصل التاريخي المباشر لهرمنا. أما الزركشي والسيوطي (ق.8-9ه) فدوّنا «علوم القرآن» حقلًا مستقلًا بقواعده: شروط المفسّر المقبول، ومراتب الاختلاف في التفسير، وضوابط قبول الإسرائيليات.</w:t>
      </w:r>
    </w:p>
    <w:p w14:paraId="70F9A721"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فالهرم يأخذ من التراث تراتبيته الأساسية عند الطبري وابن تيمية، ويضيف إليها تصنيف المدارس الخمس، ولغة فلسفية معاصرة تيسّر الحوار مع القارئ الأكاديمي. إضافة متواضعة، وأحسبها كافية لغرضها.</w:t>
      </w:r>
    </w:p>
    <w:p w14:paraId="359B0C28"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حين تختلف المدارس فعلًا</w:t>
      </w:r>
    </w:p>
    <w:p w14:paraId="182E1ED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خذ قوله تعالى: ﴿وَشَاوِرْهُمْ فِي الْأَمْرِ﴾ (آل عمران:159). اختلف المفسرون في حكم الأمر وعلّته. فالطبري، وهو من عمد التفسير الأثري وإن لم يكن ممثل المدرسة في هذا الكتاب، ينقل أقوالًا في علّة الأمر: تطييب نفوس الصحابة، والاستعانة برأيهم فيما لم ينزل فيه وحي، وتعليم الأمة أن تتشاور من بعده. والقرطبي (المدرسة الفقهية) يعدّ الشورى من قواعد الشريعة، وينقل عن ابن عطية أن من لا يستشير أهل العلم والدين فعزله واجب. أما ابن عاشور (المدرسة اللغوية) فيستدل بصيغة الأمر على الوجوب، ويقيّده بوجوب الفعل لا بلزوم النتيجة.</w:t>
      </w:r>
    </w:p>
    <w:p w14:paraId="3BB617D8" w:rsidR="00573D16" w:rsidRPr="00A60245" w:rsidRDefault="00573D16" w:rsidP="00573D16">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كيف نحسم؟ بأربع خطوات. الأولى: أن نعرف نوع الخلاف، أهو في الرواية (نصوص متعارضة) أم في الاستنباط (نص واحد وتأويلات مختلفة)؟ والخلاف هنا استنباطي. الثانية: أن نرجّح بما اجتمعت عليه أقوى المدارس في هذا الجانب؛ والراجح هنا وجوب المشاورة فعلًا لا لزوم نتيجتها، لموافقته صيغة الأمر، ولما نقله القرطبي من عدّها من قواعد الشريعة، ولأن أقوال الطبري في علّة الأمر لا تنفي وجوبه. الثالثة: أن نوثّق الخلاف في بطاقة الهوية المعرفية، بدل أن ندّعي إجماعًا لا وجود له. والرابعة: أن نبيّن أثر الخلاف في الاشتقاق؛ فوجوب الفعل ينتج مبدأً غير الذي ينتجه الاستحباب المحض، ويُسجَّل ذلك في حقل «الاختلاف التفسيري وأثره».</w:t>
      </w:r>
    </w:p>
    <w:p w14:paraId="7FFAE931" w:rsidR="00573D16" w:rsidRPr="00A60245" w:rsidRDefault="00573D16" w:rsidP="00573D16">
      <w:pPr>
        <w:shd w:val="clear" w:color="auto" w:fill="FFF2CC"/>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قد ينتهي الخلاف إلى ترجيح معلَّل. وقد يبقى موثَّقًا بلا حسم. والأمانة أن نفرّق بين الحالتين، فلا نُلبس إحداهما ثوب الأخرى.</w:t>
      </w:r>
    </w:p>
    <w:p w14:paraId="66B3F27D"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4.2  السنة بيانًا لا منشأً: التأصيل من علم أصول الفقه</w:t>
      </w:r>
      <w:r>
        <w:fldChar w:fldCharType="begin"/>
      </w:r>
      <w:r>
        <w:instrText xml:space="preserve"> TC "4.2  السنة بيانًا لا منشأً: التأصيل من علم أصول الفقه" \l 2 </w:instrText>
      </w:r>
      <w:r>
        <w:fldChar w:fldCharType="end"/>
      </w:r>
    </w:p>
    <w:p w14:paraId="206A93E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قرر الفصل الأول أن القرآن منشأ الأفكار، وأن السنة بيان لا منشأ مستقل. ولهذه القاعدة جذور راسخة في علم أصول الفقه.</w:t>
      </w:r>
    </w:p>
    <w:p w14:paraId="33B9E83B"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الشافعي في «الرسالة»: التأسيس الأول</w:t>
      </w:r>
    </w:p>
    <w:p w14:paraId="7E0EDFF2"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كان الإمام الشافعي (ت.204ه) أول من قعّد منهجيًا لمنزلة السنة من القرآن، وذلك في «الرسالة»، أول مصنَّف مستقل في أصول الفقه. وبيان السنة للقرآن عنده ثلاثة أنواع: تفصيل لمجمل، وتخصيص لعام، وإنشاء حكم سكت عنه القرآن.</w:t>
      </w:r>
    </w:p>
    <w:p w14:paraId="1BB22FD1" w:rsidR="00573D16" w:rsidRPr="00A60245" w:rsidRDefault="00573D16" w:rsidP="00573D16">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الشافعي، محمد بن إدريس (ت.204ه). الرسالة. تحقيق أحمد شاكر، مكتبة الحلبي، القاهرة، 1940. الفصل الخاص بـ"بيان السنة للكتاب."</w:t>
      </w:r>
    </w:p>
    <w:p w14:paraId="1DE123CB"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ابن القيم في «إعلام الموقعين»: تقسيم أدق</w:t>
      </w:r>
    </w:p>
    <w:p w14:paraId="6126E56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ثم جاء ابن القيم (ت.751ه) بتقسيم أدق. فالسنة عنده إما مؤكِّدة لما في القرآن (بيان تأكيدي)، أو مفسّرة لمجمله (بيان تفسيري، وهو الأكثر)، أو منشئة حكمًا سكت عنه القرآن دون أن تخالف أصلًا قرآنيًا (بيان إنشائي مقيّد).</w:t>
      </w:r>
    </w:p>
    <w:p w14:paraId="2C3CA021" w:rsidR="00573D16" w:rsidRPr="00A60245" w:rsidRDefault="00573D16" w:rsidP="00573D16">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ابن القيم، محمد بن أبي بكر (ت.751ه). إعلام الموقعين. تحقيق طه عبد الرؤوف سعد، دار الجيل، بيروت. الجزء الثاني، مبحث "أقسام بيان السنة للقرآن."</w:t>
      </w:r>
    </w:p>
    <w:p w14:paraId="6DCA8BDF"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من هذا التقسيم آخذ النوعين الأول والثاني، التأكيد والتفسير، وأتحفّظ عمدًا عن الثالث مصدرًا مستقلًا للمفاهيم. لماذا؟ النوع الثالث معتبر أصوليًا، ولا أنازع في ذلك. لكن غاية الكتاب أضيق: أن يكون لكل مفهوم إداري أصل قرآني مباشر. وهذا تشدد فوق ما يشترطه علم الأصول، يجعل «الأصالة القرآنية» أصعب تحقيقًا لا أسهل. ويدخل تفصيل المجمل وتخصيص العام عند الشافعي في البيان التفسيري. أما تصنيف الفصل الأول (تفسيري، وتطبيقي، ونطاقي) فيصف طريقة البيان داخل هذين النوعين، ولا يضيف نوعًا ثالثًا.</w:t>
      </w:r>
    </w:p>
    <w:p w14:paraId="3A0699C1"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وكلما استشهدنا بحديث، قولًا كان أو فعلًا أو تقريرًا، بيّنّا علاقته بالآية أو المفهوم: أيفسّر مجملًا، أم يخصّص عامًا، أم يقدّم نموذجًا سلوكيًا، أم يضيء سياقًا تاريخيًا؟ فالسنة لا تُستعمل غطاءً يضفي شرعية شكلية على مفهوم بُني قبلها. وصحة الحديث، على أهميتها، لا تعني صحة الانتقال منه إلى إجراء إداري. ذلك الانتقال خطوة أخرى، تحتاج إلى شرح واختبار.</w:t>
      </w:r>
    </w:p>
    <w:p w14:paraId="3501ED10"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4.3  خمس مدارس تفسيرية: معايير الاختيار والتحليل النقدي</w:t>
      </w:r>
      <w:r>
        <w:fldChar w:fldCharType="begin"/>
      </w:r>
      <w:r>
        <w:instrText xml:space="preserve"> TC "4.3  خمس مدارس تفسيرية: معايير الاختيار والتحليل النقدي" \l 2 </w:instrText>
      </w:r>
      <w:r>
        <w:fldChar w:fldCharType="end"/>
      </w:r>
    </w:p>
    <w:p w14:paraId="25F058A7"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لماذا خمس مدارس، ولماذا هذه الخمس بالذات؟ اخترت ممثل كل مدرسة بأربعة معايير: التمثيل المنهجي، أي أن يكون صاحب منهج تفسيري متكامل لا ناقلًا فحسب؛ والاعتراف العلمي الواسع الممتد عبر القرون؛ والاكتمال، أي أن يغطي تفسيره القرآن كله؛ وإتاحة النص محقَّقًا مطبوعًا طباعة موثوقة.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4"/>
        <w:gridCol w:w="2305"/>
        <w:gridCol w:w="2305"/>
        <w:gridCol w:w="1921"/>
        <w:gridCol w:w="3165"/>
      </w:tblGrid>
      <w:tr w:rsidR="00573D16" w:rsidRPr="00A60245" w14:paraId="7A5F987C" w:rsidTr="00201A65">
        <w:tc>
          <w:tcPr>
            <w:tcW w:w="384" w:type="dxa"/>
            <w:shd w:val="clear" w:color="auto" w:fill="1F3864"/>
            <w:tcMar>
              <w:top w:w="40" w:type="dxa"/>
              <w:left w:w="100" w:type="dxa"/>
              <w:bottom w:w="40" w:type="dxa"/>
              <w:right w:w="100" w:type="dxa"/>
            </w:tcMar>
            <w:vAlign w:val="center"/>
          </w:tcPr>
          <w:p w14:paraId="4B16608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w:t>
            </w:r>
          </w:p>
        </w:tc>
        <w:tc>
          <w:tcPr>
            <w:tcW w:w="2305" w:type="dxa"/>
            <w:shd w:val="clear" w:color="auto" w:fill="1F3864"/>
            <w:tcMar>
              <w:top w:w="40" w:type="dxa"/>
              <w:left w:w="100" w:type="dxa"/>
              <w:bottom w:w="40" w:type="dxa"/>
              <w:right w:w="100" w:type="dxa"/>
            </w:tcMar>
            <w:vAlign w:val="center"/>
          </w:tcPr>
          <w:p w14:paraId="3482FC1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المدرسة والممثل</w:t>
            </w:r>
          </w:p>
        </w:tc>
        <w:tc>
          <w:tcPr>
            <w:tcW w:w="2305" w:type="dxa"/>
            <w:shd w:val="clear" w:color="auto" w:fill="1F3864"/>
            <w:tcMar>
              <w:top w:w="40" w:type="dxa"/>
              <w:left w:w="100" w:type="dxa"/>
              <w:bottom w:w="40" w:type="dxa"/>
              <w:right w:w="100" w:type="dxa"/>
            </w:tcMar>
            <w:vAlign w:val="center"/>
          </w:tcPr>
          <w:p w14:paraId="200E6D7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المنهج المميِّز</w:t>
            </w:r>
          </w:p>
        </w:tc>
        <w:tc>
          <w:tcPr>
            <w:tcW w:w="1921" w:type="dxa"/>
            <w:shd w:val="clear" w:color="auto" w:fill="1F3864"/>
            <w:tcMar>
              <w:top w:w="40" w:type="dxa"/>
              <w:left w:w="100" w:type="dxa"/>
              <w:bottom w:w="40" w:type="dxa"/>
              <w:right w:w="100" w:type="dxa"/>
            </w:tcMar>
            <w:vAlign w:val="center"/>
          </w:tcPr>
          <w:p w14:paraId="6489C63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نقاط القوة لهذا الكتاب</w:t>
            </w:r>
          </w:p>
        </w:tc>
        <w:tc>
          <w:tcPr>
            <w:tcW w:w="3164" w:type="dxa"/>
            <w:shd w:val="clear" w:color="auto" w:fill="1F3864"/>
            <w:tcMar>
              <w:top w:w="40" w:type="dxa"/>
              <w:left w:w="100" w:type="dxa"/>
              <w:bottom w:w="40" w:type="dxa"/>
              <w:right w:w="100" w:type="dxa"/>
            </w:tcMar>
            <w:vAlign w:val="center"/>
          </w:tcPr>
          <w:p w14:paraId="14862C5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الحدود والتحفظات</w:t>
            </w:r>
          </w:p>
        </w:tc>
      </w:tr>
      <w:tr w:rsidR="00573D16" w:rsidRPr="00A60245" w14:paraId="2BD75F59" w:rsidTr="00201A65">
        <w:tc>
          <w:tcPr>
            <w:tcW w:w="384" w:type="dxa"/>
            <w:shd w:val="clear" w:color="auto" w:fill="EBF5FB"/>
            <w:tcMar>
              <w:top w:w="40" w:type="dxa"/>
              <w:left w:w="100" w:type="dxa"/>
              <w:bottom w:w="40" w:type="dxa"/>
              <w:right w:w="100" w:type="dxa"/>
            </w:tcMar>
            <w:vAlign w:val="center"/>
          </w:tcPr>
          <w:p w14:paraId="4069C48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١</w:t>
            </w:r>
          </w:p>
        </w:tc>
        <w:tc>
          <w:tcPr>
            <w:tcW w:w="2305" w:type="dxa"/>
            <w:shd w:val="clear" w:color="auto" w:fill="F8F8F8"/>
            <w:tcMar>
              <w:top w:w="40" w:type="dxa"/>
              <w:left w:w="100" w:type="dxa"/>
              <w:bottom w:w="40" w:type="dxa"/>
              <w:right w:w="100" w:type="dxa"/>
            </w:tcMar>
            <w:vAlign w:val="center"/>
          </w:tcPr>
          <w:p w14:paraId="34A6710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الأثرية ابن كثير (ت.774ه) تفسير القرآن العظيم</w:t>
            </w:r>
          </w:p>
        </w:tc>
        <w:tc>
          <w:tcPr>
            <w:tcW w:w="2305" w:type="dxa"/>
            <w:shd w:val="clear" w:color="auto" w:fill="F8F8F8"/>
            <w:tcMar>
              <w:top w:w="40" w:type="dxa"/>
              <w:left w:w="100" w:type="dxa"/>
              <w:bottom w:w="40" w:type="dxa"/>
              <w:right w:w="100" w:type="dxa"/>
            </w:tcMar>
            <w:vAlign w:val="center"/>
          </w:tcPr>
          <w:p w14:paraId="7049D8A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القرآن بالقرآن، ثم بالسنة، ثم بأقوال الصحابة والتابعين؛ ويقدّم النقل عند التعارض.</w:t>
            </w:r>
          </w:p>
        </w:tc>
        <w:tc>
          <w:tcPr>
            <w:tcW w:w="1921" w:type="dxa"/>
            <w:shd w:val="clear" w:color="auto" w:fill="EBF5E0"/>
            <w:tcMar>
              <w:top w:w="40" w:type="dxa"/>
              <w:left w:w="100" w:type="dxa"/>
              <w:bottom w:w="40" w:type="dxa"/>
              <w:right w:w="100" w:type="dxa"/>
            </w:tcMar>
            <w:vAlign w:val="center"/>
          </w:tcPr>
          <w:p w14:paraId="5C0A503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أعلى ضبط في نسبة الأقوال ومصادرها؛ يمنع الانزلاق إلى الرأي المحض.</w:t>
            </w:r>
          </w:p>
        </w:tc>
        <w:tc>
          <w:tcPr>
            <w:tcW w:w="3164" w:type="dxa"/>
            <w:shd w:val="clear" w:color="auto" w:fill="FFF5F5"/>
            <w:tcMar>
              <w:top w:w="40" w:type="dxa"/>
              <w:left w:w="100" w:type="dxa"/>
              <w:bottom w:w="40" w:type="dxa"/>
              <w:right w:w="100" w:type="dxa"/>
            </w:tcMar>
            <w:vAlign w:val="center"/>
          </w:tcPr>
          <w:p w14:paraId="12B4596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قد يُهمل الدلالات اللغوية الدقيقة، فيُستكمل بالمدرسة اللغوية.</w:t>
            </w:r>
          </w:p>
        </w:tc>
      </w:tr>
      <w:tr w:rsidR="00573D16" w:rsidRPr="00A60245" w14:paraId="3FC2E8F2" w:rsidTr="00201A65">
        <w:tc>
          <w:tcPr>
            <w:tcW w:w="384" w:type="dxa"/>
            <w:shd w:val="clear" w:color="auto" w:fill="FFF2CC"/>
            <w:tcMar>
              <w:top w:w="40" w:type="dxa"/>
              <w:left w:w="100" w:type="dxa"/>
              <w:bottom w:w="40" w:type="dxa"/>
              <w:right w:w="100" w:type="dxa"/>
            </w:tcMar>
            <w:vAlign w:val="center"/>
          </w:tcPr>
          <w:p w14:paraId="0071AE6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٢</w:t>
            </w:r>
          </w:p>
        </w:tc>
        <w:tc>
          <w:tcPr>
            <w:tcW w:w="2305" w:type="dxa"/>
            <w:shd w:val="clear" w:color="auto" w:fill="FFFFFF"/>
            <w:tcMar>
              <w:top w:w="40" w:type="dxa"/>
              <w:left w:w="100" w:type="dxa"/>
              <w:bottom w:w="40" w:type="dxa"/>
              <w:right w:w="100" w:type="dxa"/>
            </w:tcMar>
            <w:vAlign w:val="center"/>
          </w:tcPr>
          <w:p w14:paraId="243B78E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اللغوية والبيانية ابن عاشور (ت.1393ه) التحرير والتنوير</w:t>
            </w:r>
          </w:p>
        </w:tc>
        <w:tc>
          <w:tcPr>
            <w:tcW w:w="2305" w:type="dxa"/>
            <w:shd w:val="clear" w:color="auto" w:fill="FFFFFF"/>
            <w:tcMar>
              <w:top w:w="40" w:type="dxa"/>
              <w:left w:w="100" w:type="dxa"/>
              <w:bottom w:w="40" w:type="dxa"/>
              <w:right w:w="100" w:type="dxa"/>
            </w:tcMar>
            <w:vAlign w:val="center"/>
          </w:tcPr>
          <w:p w14:paraId="189B3D6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تحليل لغوي ومقاصدي يربط الدلالة بمقصد السورة؛ امتداد لمنهج الزمخشري مهذَّبًا من اعتزاله.</w:t>
            </w:r>
          </w:p>
        </w:tc>
        <w:tc>
          <w:tcPr>
            <w:tcW w:w="1921" w:type="dxa"/>
            <w:shd w:val="clear" w:color="auto" w:fill="FFFFFF"/>
            <w:tcMar>
              <w:top w:w="40" w:type="dxa"/>
              <w:left w:w="100" w:type="dxa"/>
              <w:bottom w:w="40" w:type="dxa"/>
              <w:right w:w="100" w:type="dxa"/>
            </w:tcMar>
            <w:vAlign w:val="center"/>
          </w:tcPr>
          <w:p w14:paraId="169019F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أدق تحليل نحوي وصرفي وبلاغي في التفسير الحديث.</w:t>
            </w:r>
          </w:p>
        </w:tc>
        <w:tc>
          <w:tcPr>
            <w:tcW w:w="3164" w:type="dxa"/>
            <w:shd w:val="clear" w:color="auto" w:fill="FFFFFF"/>
            <w:tcMar>
              <w:top w:w="40" w:type="dxa"/>
              <w:left w:w="100" w:type="dxa"/>
              <w:bottom w:w="40" w:type="dxa"/>
              <w:right w:w="100" w:type="dxa"/>
            </w:tcMar>
            <w:vAlign w:val="center"/>
          </w:tcPr>
          <w:p w14:paraId="3141AE27"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تأثره بالمقاصد يستوجب تمييز الاستنباط من النص عن الإسقاط المقاصدي اللاحق.</w:t>
            </w:r>
          </w:p>
        </w:tc>
      </w:tr>
      <w:tr w:rsidR="00573D16" w:rsidRPr="00A60245" w14:paraId="693B1E0E" w:rsidTr="00201A65">
        <w:tc>
          <w:tcPr>
            <w:tcW w:w="384" w:type="dxa"/>
            <w:shd w:val="clear" w:color="auto" w:fill="EBF5E0"/>
            <w:tcMar>
              <w:top w:w="40" w:type="dxa"/>
              <w:left w:w="100" w:type="dxa"/>
              <w:bottom w:w="40" w:type="dxa"/>
              <w:right w:w="100" w:type="dxa"/>
            </w:tcMar>
            <w:vAlign w:val="center"/>
          </w:tcPr>
          <w:p w14:paraId="336F54C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lastRenderedPageBreak/>
              <w:t>٣</w:t>
            </w:r>
          </w:p>
        </w:tc>
        <w:tc>
          <w:tcPr>
            <w:tcW w:w="2305" w:type="dxa"/>
            <w:shd w:val="clear" w:color="auto" w:fill="F8F8F8"/>
            <w:tcMar>
              <w:top w:w="40" w:type="dxa"/>
              <w:left w:w="100" w:type="dxa"/>
              <w:bottom w:w="40" w:type="dxa"/>
              <w:right w:w="100" w:type="dxa"/>
            </w:tcMar>
            <w:vAlign w:val="center"/>
          </w:tcPr>
          <w:p w14:paraId="51145C1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الفقهية القرطبي (ت.671ه) الجامع لأحكام القرآن</w:t>
            </w:r>
          </w:p>
        </w:tc>
        <w:tc>
          <w:tcPr>
            <w:tcW w:w="2305" w:type="dxa"/>
            <w:shd w:val="clear" w:color="auto" w:fill="F8F8F8"/>
            <w:tcMar>
              <w:top w:w="40" w:type="dxa"/>
              <w:left w:w="100" w:type="dxa"/>
              <w:bottom w:w="40" w:type="dxa"/>
              <w:right w:w="100" w:type="dxa"/>
            </w:tcMar>
            <w:vAlign w:val="center"/>
          </w:tcPr>
          <w:p w14:paraId="151EAE1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استخراج الأحكام مع عرض خلاف المذاهب الأربعة وترجيحه الخاص (مالكي).</w:t>
            </w:r>
          </w:p>
        </w:tc>
        <w:tc>
          <w:tcPr>
            <w:tcW w:w="1921" w:type="dxa"/>
            <w:shd w:val="clear" w:color="auto" w:fill="EBF5E0"/>
            <w:tcMar>
              <w:top w:w="40" w:type="dxa"/>
              <w:left w:w="100" w:type="dxa"/>
              <w:bottom w:w="40" w:type="dxa"/>
              <w:right w:w="100" w:type="dxa"/>
            </w:tcMar>
            <w:vAlign w:val="center"/>
          </w:tcPr>
          <w:p w14:paraId="550A3F6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يربط النص بالتطبيق العملي المحدد، فيخدم اشتقاق مبادئ إدارية تطبيقية.</w:t>
            </w:r>
          </w:p>
        </w:tc>
        <w:tc>
          <w:tcPr>
            <w:tcW w:w="3164" w:type="dxa"/>
            <w:shd w:val="clear" w:color="auto" w:fill="FFF5F5"/>
            <w:tcMar>
              <w:top w:w="40" w:type="dxa"/>
              <w:left w:w="100" w:type="dxa"/>
              <w:bottom w:w="40" w:type="dxa"/>
              <w:right w:w="100" w:type="dxa"/>
            </w:tcMar>
            <w:vAlign w:val="center"/>
          </w:tcPr>
          <w:p w14:paraId="052EA34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بعض أحكامه مقيد بسياق تشريعي تاريخي يحتاج تمييزًا عن المبدأ الكلي.</w:t>
            </w:r>
          </w:p>
        </w:tc>
      </w:tr>
      <w:tr w:rsidR="00573D16" w:rsidRPr="00A60245" w14:paraId="0C886564" w:rsidTr="00201A65">
        <w:tc>
          <w:tcPr>
            <w:tcW w:w="384" w:type="dxa"/>
            <w:shd w:val="clear" w:color="auto" w:fill="F2E8F8"/>
            <w:tcMar>
              <w:top w:w="40" w:type="dxa"/>
              <w:left w:w="100" w:type="dxa"/>
              <w:bottom w:w="40" w:type="dxa"/>
              <w:right w:w="100" w:type="dxa"/>
            </w:tcMar>
            <w:vAlign w:val="center"/>
          </w:tcPr>
          <w:p w14:paraId="1BFCE69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٤</w:t>
            </w:r>
          </w:p>
        </w:tc>
        <w:tc>
          <w:tcPr>
            <w:tcW w:w="2305" w:type="dxa"/>
            <w:shd w:val="clear" w:color="auto" w:fill="FFFFFF"/>
            <w:tcMar>
              <w:top w:w="40" w:type="dxa"/>
              <w:left w:w="100" w:type="dxa"/>
              <w:bottom w:w="40" w:type="dxa"/>
              <w:right w:w="100" w:type="dxa"/>
            </w:tcMar>
            <w:vAlign w:val="center"/>
          </w:tcPr>
          <w:p w14:paraId="5025F63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الكلامية الرازي (ت.606ه) مفاتيح الغيب</w:t>
            </w:r>
          </w:p>
        </w:tc>
        <w:tc>
          <w:tcPr>
            <w:tcW w:w="2305" w:type="dxa"/>
            <w:shd w:val="clear" w:color="auto" w:fill="FFFFFF"/>
            <w:tcMar>
              <w:top w:w="40" w:type="dxa"/>
              <w:left w:w="100" w:type="dxa"/>
              <w:bottom w:w="40" w:type="dxa"/>
              <w:right w:w="100" w:type="dxa"/>
            </w:tcMar>
            <w:vAlign w:val="center"/>
          </w:tcPr>
          <w:p w14:paraId="5B64200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تفسير موسوعي يستقصي الإشكالات العقدية والفلسفية والعلمية في كل آية.</w:t>
            </w:r>
          </w:p>
        </w:tc>
        <w:tc>
          <w:tcPr>
            <w:tcW w:w="1921" w:type="dxa"/>
            <w:shd w:val="clear" w:color="auto" w:fill="FFFFFF"/>
            <w:tcMar>
              <w:top w:w="40" w:type="dxa"/>
              <w:left w:w="100" w:type="dxa"/>
              <w:bottom w:w="40" w:type="dxa"/>
              <w:right w:w="100" w:type="dxa"/>
            </w:tcMar>
            <w:vAlign w:val="center"/>
          </w:tcPr>
          <w:p w14:paraId="2B2EA52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يستقصي الاحتمالات التأويلية، فيخدم منهج مواجهة الاعتراضات.</w:t>
            </w:r>
          </w:p>
        </w:tc>
        <w:tc>
          <w:tcPr>
            <w:tcW w:w="3164" w:type="dxa"/>
            <w:shd w:val="clear" w:color="auto" w:fill="FFFFFF"/>
            <w:tcMar>
              <w:top w:w="40" w:type="dxa"/>
              <w:left w:w="100" w:type="dxa"/>
              <w:bottom w:w="40" w:type="dxa"/>
              <w:right w:w="100" w:type="dxa"/>
            </w:tcMar>
            <w:vAlign w:val="center"/>
          </w:tcPr>
          <w:p w14:paraId="3781E05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إطالته الكلامية قد تُبعد عن السياق المباشر للآية.</w:t>
            </w:r>
          </w:p>
        </w:tc>
      </w:tr>
      <w:tr w:rsidR="00573D16" w:rsidRPr="00A60245" w14:paraId="3826AE3D" w:rsidTr="00201A65">
        <w:tc>
          <w:tcPr>
            <w:tcW w:w="384" w:type="dxa"/>
            <w:shd w:val="clear" w:color="auto" w:fill="FFF0F0"/>
            <w:tcMar>
              <w:top w:w="40" w:type="dxa"/>
              <w:left w:w="100" w:type="dxa"/>
              <w:bottom w:w="40" w:type="dxa"/>
              <w:right w:w="100" w:type="dxa"/>
            </w:tcMar>
            <w:vAlign w:val="center"/>
          </w:tcPr>
          <w:p w14:paraId="67A6638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٥</w:t>
            </w:r>
          </w:p>
        </w:tc>
        <w:tc>
          <w:tcPr>
            <w:tcW w:w="2305" w:type="dxa"/>
            <w:shd w:val="clear" w:color="auto" w:fill="F8F8F8"/>
            <w:tcMar>
              <w:top w:w="40" w:type="dxa"/>
              <w:left w:w="100" w:type="dxa"/>
              <w:bottom w:w="40" w:type="dxa"/>
              <w:right w:w="100" w:type="dxa"/>
            </w:tcMar>
            <w:vAlign w:val="center"/>
          </w:tcPr>
          <w:p w14:paraId="75440BD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الأدبية والحركية سيد قطب (ت.1966م) في ظلال القرآن</w:t>
            </w:r>
          </w:p>
        </w:tc>
        <w:tc>
          <w:tcPr>
            <w:tcW w:w="2305" w:type="dxa"/>
            <w:shd w:val="clear" w:color="auto" w:fill="F8F8F8"/>
            <w:tcMar>
              <w:top w:w="40" w:type="dxa"/>
              <w:left w:w="100" w:type="dxa"/>
              <w:bottom w:w="40" w:type="dxa"/>
              <w:right w:w="100" w:type="dxa"/>
            </w:tcMar>
            <w:vAlign w:val="center"/>
          </w:tcPr>
          <w:p w14:paraId="4E8788A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يقرأ القرآن نصًّا حيًّا يخاطب الوجدان، ويُبرز «الصورة الفنية» والبعد الحركي للآيات.</w:t>
            </w:r>
          </w:p>
        </w:tc>
        <w:tc>
          <w:tcPr>
            <w:tcW w:w="1921" w:type="dxa"/>
            <w:shd w:val="clear" w:color="auto" w:fill="EBF5E0"/>
            <w:tcMar>
              <w:top w:w="40" w:type="dxa"/>
              <w:left w:w="100" w:type="dxa"/>
              <w:bottom w:w="40" w:type="dxa"/>
              <w:right w:w="100" w:type="dxa"/>
            </w:tcMar>
            <w:vAlign w:val="center"/>
          </w:tcPr>
          <w:p w14:paraId="4093570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يكشف أبعادًا نفسية وحركية تُغفلها المدارس الأخرى.</w:t>
            </w:r>
          </w:p>
        </w:tc>
        <w:tc>
          <w:tcPr>
            <w:tcW w:w="3164" w:type="dxa"/>
            <w:shd w:val="clear" w:color="auto" w:fill="FFF5F5"/>
            <w:tcMar>
              <w:top w:w="40" w:type="dxa"/>
              <w:left w:w="100" w:type="dxa"/>
              <w:bottom w:w="40" w:type="dxa"/>
              <w:right w:w="100" w:type="dxa"/>
            </w:tcMar>
            <w:vAlign w:val="center"/>
          </w:tcPr>
          <w:p w14:paraId="6F7D620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أقل التزامًا بالضبط الإسنادي؛ يُستعمل مكمّلًا لا أساسًا وحيدًا.</w:t>
            </w:r>
          </w:p>
        </w:tc>
      </w:tr>
    </w:tbl>
    <w:p w14:paraId="3EF73234"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4.1: خمس مدارس تفسيرية: المنهج ونقاط القوة والحدود.</w:t>
      </w:r>
    </w:p>
    <w:p w14:paraId="3CB67380"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والجمع بين المدارس جمع تكامل لا تلفيق. لكل مدرسة السؤال الذي صُمّمت للإجابة عنه: ابن كثير للضبط الإسنادي، وابن عاشور للتحليل اللغوي، والقرطبي للتطبيق الفقهي، والرازي لمواجهة الاعتراضات، وسيد قطب للبعد الحركي.</w:t>
      </w:r>
    </w:p>
    <w:p w14:paraId="3E79BABC"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ولن أخفي اختلاف المفسرين طلبًا لنتيجة موحّدة. الاختلاف جزء من المادة العلمية نفسها. أعرض موضع الاتفاق والاختلاف، وسبب الترجيح إن وُجد، وأثر كل قول في المفهوم الإداري، وأصرّح حين يبقى الخلاف مؤثرًا بلا حسم. على أن عرض الأقوال لا يعني أنها متساوية، واختيار قول منها لا يمحو أن الخلاف كان.</w:t>
      </w:r>
    </w:p>
    <w:p w14:paraId="40D0D340"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نظرة إلى تقاليد دينية أخرى</w:t>
      </w:r>
    </w:p>
    <w:p w14:paraId="2645188A"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والإشكال نفسه، نص مقدّس يحتاج إلى تفسير بشري يتراكم عبر الأجيال، واجهته تقاليد دينية أخرى. أنظر إليها لأتبيّن أن الإشكالية إنسانية عامة، لا لأفاضل بين الأديان: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22"/>
        <w:gridCol w:w="3425"/>
        <w:gridCol w:w="2659"/>
        <w:gridCol w:w="2474"/>
      </w:tblGrid>
      <w:tr w:rsidR="00573D16" w:rsidRPr="00A60245" w14:paraId="720BB7BC" w:rsidTr="00201A65">
        <w:tc>
          <w:tcPr>
            <w:tcW w:w="1522" w:type="dxa"/>
            <w:shd w:val="clear" w:color="auto" w:fill="1F3864"/>
            <w:tcMar>
              <w:top w:w="40" w:type="dxa"/>
              <w:left w:w="100" w:type="dxa"/>
              <w:bottom w:w="40" w:type="dxa"/>
              <w:right w:w="100" w:type="dxa"/>
            </w:tcMar>
            <w:vAlign w:val="center"/>
          </w:tcPr>
          <w:p w14:paraId="43CB3B4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النموذج</w:t>
            </w:r>
          </w:p>
        </w:tc>
        <w:tc>
          <w:tcPr>
            <w:tcW w:w="3425" w:type="dxa"/>
            <w:shd w:val="clear" w:color="auto" w:fill="1F3864"/>
            <w:tcMar>
              <w:top w:w="40" w:type="dxa"/>
              <w:left w:w="100" w:type="dxa"/>
              <w:bottom w:w="40" w:type="dxa"/>
              <w:right w:w="100" w:type="dxa"/>
            </w:tcMar>
            <w:vAlign w:val="center"/>
          </w:tcPr>
          <w:p w14:paraId="66ACED4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آلية السلطة</w:t>
            </w:r>
          </w:p>
        </w:tc>
        <w:tc>
          <w:tcPr>
            <w:tcW w:w="2659" w:type="dxa"/>
            <w:shd w:val="clear" w:color="auto" w:fill="1F3864"/>
            <w:tcMar>
              <w:top w:w="40" w:type="dxa"/>
              <w:left w:w="100" w:type="dxa"/>
              <w:bottom w:w="40" w:type="dxa"/>
              <w:right w:w="100" w:type="dxa"/>
            </w:tcMar>
            <w:vAlign w:val="center"/>
          </w:tcPr>
          <w:p w14:paraId="13178D4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نقطة القوة</w:t>
            </w:r>
          </w:p>
        </w:tc>
        <w:tc>
          <w:tcPr>
            <w:tcW w:w="2474" w:type="dxa"/>
            <w:shd w:val="clear" w:color="auto" w:fill="1F3864"/>
            <w:tcMar>
              <w:top w:w="40" w:type="dxa"/>
              <w:left w:w="100" w:type="dxa"/>
              <w:bottom w:w="40" w:type="dxa"/>
              <w:right w:w="100" w:type="dxa"/>
            </w:tcMar>
            <w:vAlign w:val="center"/>
          </w:tcPr>
          <w:p w14:paraId="099346B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نقطة الضعف</w:t>
            </w:r>
          </w:p>
        </w:tc>
      </w:tr>
      <w:tr w:rsidR="00573D16" w:rsidRPr="00A60245" w14:paraId="52006782" w:rsidTr="00201A65">
        <w:tc>
          <w:tcPr>
            <w:tcW w:w="1522" w:type="dxa"/>
            <w:shd w:val="clear" w:color="auto" w:fill="EBF5FB"/>
            <w:tcMar>
              <w:top w:w="40" w:type="dxa"/>
              <w:left w:w="100" w:type="dxa"/>
              <w:bottom w:w="40" w:type="dxa"/>
              <w:right w:w="100" w:type="dxa"/>
            </w:tcMar>
            <w:vAlign w:val="center"/>
          </w:tcPr>
          <w:p w14:paraId="4694936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1F3864"/>
                <w:sz w:val="26"/>
                <w:szCs w:val="26"/>
                <w:rtl/>
              </w:rPr>
              <w:lastRenderedPageBreak/>
              <w:t>اليهودي (التقليد الحاخامي: المشنا والتلمود)</w:t>
            </w:r>
          </w:p>
        </w:tc>
        <w:tc>
          <w:tcPr>
            <w:tcW w:w="3425" w:type="dxa"/>
            <w:shd w:val="clear" w:color="auto" w:fill="F5F5F5"/>
            <w:tcMar>
              <w:top w:w="40" w:type="dxa"/>
              <w:left w:w="100" w:type="dxa"/>
              <w:bottom w:w="40" w:type="dxa"/>
              <w:right w:w="100" w:type="dxa"/>
            </w:tcMar>
            <w:vAlign w:val="center"/>
          </w:tcPr>
          <w:p w14:paraId="4CE84DE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سلسلة تعليم حاخامية متصلة، مع تراكم تفسيري تلمودي مستمر.</w:t>
            </w:r>
          </w:p>
        </w:tc>
        <w:tc>
          <w:tcPr>
            <w:tcW w:w="2659" w:type="dxa"/>
            <w:shd w:val="clear" w:color="auto" w:fill="EBF5E0"/>
            <w:tcMar>
              <w:top w:w="40" w:type="dxa"/>
              <w:left w:w="100" w:type="dxa"/>
              <w:bottom w:w="40" w:type="dxa"/>
              <w:right w:w="100" w:type="dxa"/>
            </w:tcMar>
            <w:vAlign w:val="center"/>
          </w:tcPr>
          <w:p w14:paraId="0701958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مرونة تراكمية عبر العصور.</w:t>
            </w:r>
          </w:p>
        </w:tc>
        <w:tc>
          <w:tcPr>
            <w:tcW w:w="2474" w:type="dxa"/>
            <w:shd w:val="clear" w:color="auto" w:fill="FFF5F5"/>
            <w:tcMar>
              <w:top w:w="40" w:type="dxa"/>
              <w:left w:w="100" w:type="dxa"/>
              <w:bottom w:w="40" w:type="dxa"/>
              <w:right w:w="100" w:type="dxa"/>
            </w:tcMar>
            <w:vAlign w:val="center"/>
          </w:tcPr>
          <w:p w14:paraId="62D2F4A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تعدد المدارس قد يُنتج أحكامًا متضاربة بلا آلية حسم مركزية.</w:t>
            </w:r>
          </w:p>
        </w:tc>
      </w:tr>
      <w:tr w:rsidR="00573D16" w:rsidRPr="00A60245" w14:paraId="2577C859" w:rsidTr="00201A65">
        <w:tc>
          <w:tcPr>
            <w:tcW w:w="1522" w:type="dxa"/>
            <w:shd w:val="clear" w:color="auto" w:fill="FFFFFF"/>
            <w:tcMar>
              <w:top w:w="40" w:type="dxa"/>
              <w:left w:w="100" w:type="dxa"/>
              <w:bottom w:w="40" w:type="dxa"/>
              <w:right w:w="100" w:type="dxa"/>
            </w:tcMar>
            <w:vAlign w:val="center"/>
          </w:tcPr>
          <w:p w14:paraId="748FD2F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الكاثوليكي (Magisterium)</w:t>
            </w:r>
          </w:p>
        </w:tc>
        <w:tc>
          <w:tcPr>
            <w:tcW w:w="3425" w:type="dxa"/>
            <w:shd w:val="clear" w:color="auto" w:fill="FFFFFF"/>
            <w:tcMar>
              <w:top w:w="40" w:type="dxa"/>
              <w:left w:w="100" w:type="dxa"/>
              <w:bottom w:w="40" w:type="dxa"/>
              <w:right w:w="100" w:type="dxa"/>
            </w:tcMar>
            <w:vAlign w:val="center"/>
          </w:tcPr>
          <w:p w14:paraId="4C9C7D4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سلطة مركزية (البابا والمجامع) تملك التفسير الرسمي الملزم (Dei Verbum، 10).</w:t>
            </w:r>
          </w:p>
        </w:tc>
        <w:tc>
          <w:tcPr>
            <w:tcW w:w="2659" w:type="dxa"/>
            <w:shd w:val="clear" w:color="auto" w:fill="FFFFFF"/>
            <w:tcMar>
              <w:top w:w="40" w:type="dxa"/>
              <w:left w:w="100" w:type="dxa"/>
              <w:bottom w:w="40" w:type="dxa"/>
              <w:right w:w="100" w:type="dxa"/>
            </w:tcMar>
            <w:vAlign w:val="center"/>
          </w:tcPr>
          <w:p w14:paraId="2A7E23D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وحدة الموقف العقدي وسرعة الحسم.</w:t>
            </w:r>
          </w:p>
        </w:tc>
        <w:tc>
          <w:tcPr>
            <w:tcW w:w="2474" w:type="dxa"/>
            <w:shd w:val="clear" w:color="auto" w:fill="FFFFFF"/>
            <w:tcMar>
              <w:top w:w="40" w:type="dxa"/>
              <w:left w:w="100" w:type="dxa"/>
              <w:bottom w:w="40" w:type="dxa"/>
              <w:right w:w="100" w:type="dxa"/>
            </w:tcMar>
            <w:vAlign w:val="center"/>
          </w:tcPr>
          <w:p w14:paraId="4430F6C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قد تُقصي اجتهادات مشروعة وتركّز الخطأ في جهة واحدة.</w:t>
            </w:r>
          </w:p>
        </w:tc>
      </w:tr>
      <w:tr w:rsidR="00573D16" w:rsidRPr="00A60245" w14:paraId="599740AA" w:rsidTr="00201A65">
        <w:tc>
          <w:tcPr>
            <w:tcW w:w="1522" w:type="dxa"/>
            <w:shd w:val="clear" w:color="auto" w:fill="EBF5FB"/>
            <w:tcMar>
              <w:top w:w="40" w:type="dxa"/>
              <w:left w:w="100" w:type="dxa"/>
              <w:bottom w:w="40" w:type="dxa"/>
              <w:right w:w="100" w:type="dxa"/>
            </w:tcMar>
            <w:vAlign w:val="center"/>
          </w:tcPr>
          <w:p w14:paraId="7F4DBD9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البروتستانتي (Sola Scriptura)</w:t>
            </w:r>
          </w:p>
        </w:tc>
        <w:tc>
          <w:tcPr>
            <w:tcW w:w="3425" w:type="dxa"/>
            <w:shd w:val="clear" w:color="auto" w:fill="F5F5F5"/>
            <w:tcMar>
              <w:top w:w="40" w:type="dxa"/>
              <w:left w:w="100" w:type="dxa"/>
              <w:bottom w:w="40" w:type="dxa"/>
              <w:right w:w="100" w:type="dxa"/>
            </w:tcMar>
            <w:vAlign w:val="center"/>
          </w:tcPr>
          <w:p w14:paraId="646E6F9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سلطة وسيطة؛ لكل قارئ حق التفسير المباشر (مبدأ وضوح الكتاب بذاته، Perspicuity of Scripture).</w:t>
            </w:r>
          </w:p>
        </w:tc>
        <w:tc>
          <w:tcPr>
            <w:tcW w:w="2659" w:type="dxa"/>
            <w:shd w:val="clear" w:color="auto" w:fill="EBF5E0"/>
            <w:tcMar>
              <w:top w:w="40" w:type="dxa"/>
              <w:left w:w="100" w:type="dxa"/>
              <w:bottom w:w="40" w:type="dxa"/>
              <w:right w:w="100" w:type="dxa"/>
            </w:tcMar>
            <w:vAlign w:val="center"/>
          </w:tcPr>
          <w:p w14:paraId="7BBAEC4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تحرير كامل من الوساطة الكهنوتية.</w:t>
            </w:r>
          </w:p>
        </w:tc>
        <w:tc>
          <w:tcPr>
            <w:tcW w:w="2474" w:type="dxa"/>
            <w:shd w:val="clear" w:color="auto" w:fill="FFF5F5"/>
            <w:tcMar>
              <w:top w:w="40" w:type="dxa"/>
              <w:left w:w="100" w:type="dxa"/>
              <w:bottom w:w="40" w:type="dxa"/>
              <w:right w:w="100" w:type="dxa"/>
            </w:tcMar>
            <w:vAlign w:val="center"/>
          </w:tcPr>
          <w:p w14:paraId="4D087C5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ترافق تاريخيًا مع تعدد كبير في الطوائف بلا آلية مشتركة لحسم الخلاف (McGrath, 2007).</w:t>
            </w:r>
          </w:p>
        </w:tc>
      </w:tr>
      <w:tr w:rsidR="00573D16" w:rsidRPr="00A60245" w14:paraId="686EA820" w:rsidTr="00201A65">
        <w:tc>
          <w:tcPr>
            <w:tcW w:w="1522" w:type="dxa"/>
            <w:shd w:val="clear" w:color="auto" w:fill="EBF5E0"/>
            <w:tcMar>
              <w:top w:w="40" w:type="dxa"/>
              <w:left w:w="100" w:type="dxa"/>
              <w:bottom w:w="40" w:type="dxa"/>
              <w:right w:w="100" w:type="dxa"/>
            </w:tcMar>
            <w:vAlign w:val="center"/>
          </w:tcPr>
          <w:p w14:paraId="1A98ADE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375623"/>
                <w:sz w:val="26"/>
                <w:szCs w:val="26"/>
                <w:rtl/>
              </w:rPr>
              <w:t>هذا الكتاب (تعددية منضبطة)</w:t>
            </w:r>
          </w:p>
        </w:tc>
        <w:tc>
          <w:tcPr>
            <w:tcW w:w="3425" w:type="dxa"/>
            <w:shd w:val="clear" w:color="auto" w:fill="FFFFFF"/>
            <w:tcMar>
              <w:top w:w="40" w:type="dxa"/>
              <w:left w:w="100" w:type="dxa"/>
              <w:bottom w:w="40" w:type="dxa"/>
              <w:right w:w="100" w:type="dxa"/>
            </w:tcMar>
            <w:vAlign w:val="center"/>
          </w:tcPr>
          <w:p w14:paraId="6E5418D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خمس مدارس بمعايير اختيار صريحة، وآلية حسم عند التعارض، وتراتبية للمصادر الأخرى.</w:t>
            </w:r>
          </w:p>
        </w:tc>
        <w:tc>
          <w:tcPr>
            <w:tcW w:w="2659" w:type="dxa"/>
            <w:shd w:val="clear" w:color="auto" w:fill="FFFFFF"/>
            <w:tcMar>
              <w:top w:w="40" w:type="dxa"/>
              <w:left w:w="100" w:type="dxa"/>
              <w:bottom w:w="40" w:type="dxa"/>
              <w:right w:w="100" w:type="dxa"/>
            </w:tcMar>
            <w:vAlign w:val="center"/>
          </w:tcPr>
          <w:p w14:paraId="2B4A94A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يجمع مرونة التعدد وانضباط الحسم دون مركزية بشرية؛ فالسلطة النهائية للنص لا لمؤسسة.</w:t>
            </w:r>
          </w:p>
        </w:tc>
        <w:tc>
          <w:tcPr>
            <w:tcW w:w="2474" w:type="dxa"/>
            <w:shd w:val="clear" w:color="auto" w:fill="FFFFFF"/>
            <w:tcMar>
              <w:top w:w="40" w:type="dxa"/>
              <w:left w:w="100" w:type="dxa"/>
              <w:bottom w:w="40" w:type="dxa"/>
              <w:right w:w="100" w:type="dxa"/>
            </w:tcMar>
            <w:vAlign w:val="center"/>
          </w:tcPr>
          <w:p w14:paraId="67349CC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يحتاج إلى باحثين يلتزمون بالمعايير فعلًا، ويبقى ترجيحه اجتهادًا قابلًا للخطأ.</w:t>
            </w:r>
          </w:p>
        </w:tc>
      </w:tr>
    </w:tbl>
    <w:p w14:paraId="7834B1CF"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4.2: مقارنة بين نماذج إدارة السلطة التفسيرية. والمقارنة بنيوية توضيحية، لا مفاضلة بين الأديان.</w:t>
      </w:r>
    </w:p>
    <w:p w14:paraId="18963867"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خرجت من هذه المقارنة بدرسين. التعددية التي لا تعلن معايير اختيارها يصعب أن تحسم خلافًا، أو أن تميّز الاجتهاد المنضبط من الرأي المجرد. والأحادية الكاملة، في المقابل، قد تُقصي اجتهادات مشروعة. والتعددية المنضبطة بمعايير صريحة محاولة للتوسط بين الطرفين، لا أكثر. ويلتقي الهرم مع التقليد الحاخامي في رفض الفصل التام بين النص المؤسِّس والتفسير المتراكم، مع الحفاظ على تراتبية بينهما في السلطة.</w:t>
      </w:r>
    </w:p>
    <w:p w14:paraId="43D74EB5" w:rsidR="00573D16" w:rsidRPr="00A60245" w:rsidRDefault="00573D16" w:rsidP="00573D16">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lastRenderedPageBreak/>
        <w:t xml:space="preserve">    Neusner, J. (1994). Introduction to Rabbinic Literature. Doubleday. | McGrath, A. (2007). Christianity's Dangerous Idea: The Protestant Revolution. HarperOne.</w:t>
      </w:r>
    </w:p>
    <w:p w14:paraId="1C309001"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4.4  مسألة الطباطبائي: ضوابط الاستفادة من مصدر خارج المدرسة السنية</w:t>
      </w:r>
      <w:r>
        <w:fldChar w:fldCharType="begin"/>
      </w:r>
      <w:r>
        <w:instrText xml:space="preserve"> TC "4.4  مسألة الطباطبائي: ضوابط الاستفادة من مصدر خارج المدرسة السنية" \l 2 </w:instrText>
      </w:r>
      <w:r>
        <w:fldChar w:fldCharType="end"/>
      </w:r>
    </w:p>
    <w:p w14:paraId="0E1136F4"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وأستفيد أحيانًا من «الميزان في تفسير القرآن» للطباطبائي (ت.1981م)، أهم تفسير فلسفي شيعي معاصر، في البعد الفلسفي التحليلي وحده. ومسوّغي أن الميزان يلتزم بتفسير القرآن بالقرآن بصرامة قبل أي مصدر آخر، فتبقى الطبقة الأولى من تحليله الفلسفي بعيدة نسبيًا عن المسائل المذهبية الخاصة، كالإمامة والعصمة. ولهذه الاستفادة ثلاثة ضوابط:</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22"/>
        <w:gridCol w:w="8558"/>
      </w:tblGrid>
      <w:tr w:rsidR="00573D16" w:rsidRPr="00A60245" w14:paraId="030351AE" w:rsidTr="00201A65">
        <w:tc>
          <w:tcPr>
            <w:tcW w:w="1522" w:type="dxa"/>
            <w:shd w:val="clear" w:color="auto" w:fill="C55A11"/>
            <w:tcMar>
              <w:top w:w="40" w:type="dxa"/>
              <w:left w:w="100" w:type="dxa"/>
              <w:bottom w:w="40" w:type="dxa"/>
              <w:right w:w="100" w:type="dxa"/>
            </w:tcMar>
            <w:vAlign w:val="center"/>
          </w:tcPr>
          <w:p w14:paraId="5692D84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الضابط</w:t>
            </w:r>
          </w:p>
        </w:tc>
        <w:tc>
          <w:tcPr>
            <w:tcW w:w="8558" w:type="dxa"/>
            <w:shd w:val="clear" w:color="auto" w:fill="C55A11"/>
            <w:tcMar>
              <w:top w:w="40" w:type="dxa"/>
              <w:left w:w="100" w:type="dxa"/>
              <w:bottom w:w="40" w:type="dxa"/>
              <w:right w:w="100" w:type="dxa"/>
            </w:tcMar>
            <w:vAlign w:val="center"/>
          </w:tcPr>
          <w:p w14:paraId="5A8031CC"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التفصيل</w:t>
            </w:r>
          </w:p>
        </w:tc>
      </w:tr>
      <w:tr w:rsidR="00573D16" w:rsidRPr="00A60245" w14:paraId="7E63AA42" w:rsidTr="00201A65">
        <w:tc>
          <w:tcPr>
            <w:tcW w:w="1522" w:type="dxa"/>
            <w:shd w:val="clear" w:color="auto" w:fill="FFF5E0"/>
            <w:tcMar>
              <w:top w:w="40" w:type="dxa"/>
              <w:left w:w="100" w:type="dxa"/>
              <w:bottom w:w="40" w:type="dxa"/>
              <w:right w:w="100" w:type="dxa"/>
            </w:tcMar>
            <w:vAlign w:val="center"/>
          </w:tcPr>
          <w:p w14:paraId="3161294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C55A11"/>
                <w:sz w:val="26"/>
                <w:szCs w:val="26"/>
                <w:rtl/>
              </w:rPr>
              <w:t>ضابط الموضع</w:t>
            </w:r>
          </w:p>
        </w:tc>
        <w:tc>
          <w:tcPr>
            <w:tcW w:w="8558" w:type="dxa"/>
            <w:shd w:val="clear" w:color="auto" w:fill="FFFCF5"/>
            <w:tcMar>
              <w:top w:w="40" w:type="dxa"/>
              <w:left w:w="100" w:type="dxa"/>
              <w:bottom w:w="40" w:type="dxa"/>
              <w:right w:w="100" w:type="dxa"/>
            </w:tcMar>
            <w:vAlign w:val="center"/>
          </w:tcPr>
          <w:p w14:paraId="77792A9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لا يُستعمل الطباطبائي إلا في مواضع التحليل الفلسفي العام (نظرية المعرفة، والوجود)، ولا في أي موضع يتصل بالإمامة أو العصمة.</w:t>
            </w:r>
          </w:p>
        </w:tc>
      </w:tr>
      <w:tr w:rsidR="00573D16" w:rsidRPr="00A60245" w14:paraId="5B3532F5" w:rsidTr="00201A65">
        <w:tc>
          <w:tcPr>
            <w:tcW w:w="1522" w:type="dxa"/>
            <w:shd w:val="clear" w:color="auto" w:fill="FFFFFF"/>
            <w:tcMar>
              <w:top w:w="40" w:type="dxa"/>
              <w:left w:w="100" w:type="dxa"/>
              <w:bottom w:w="40" w:type="dxa"/>
              <w:right w:w="100" w:type="dxa"/>
            </w:tcMar>
            <w:vAlign w:val="center"/>
          </w:tcPr>
          <w:p w14:paraId="5087AA3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C55A11"/>
                <w:sz w:val="26"/>
                <w:szCs w:val="26"/>
                <w:rtl/>
              </w:rPr>
              <w:t>ضابط التصريح</w:t>
            </w:r>
          </w:p>
        </w:tc>
        <w:tc>
          <w:tcPr>
            <w:tcW w:w="8558" w:type="dxa"/>
            <w:shd w:val="clear" w:color="auto" w:fill="FFFFFF"/>
            <w:tcMar>
              <w:top w:w="40" w:type="dxa"/>
              <w:left w:w="100" w:type="dxa"/>
              <w:bottom w:w="40" w:type="dxa"/>
              <w:right w:w="100" w:type="dxa"/>
            </w:tcMar>
            <w:vAlign w:val="center"/>
          </w:tcPr>
          <w:p w14:paraId="7F9A3D7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كل استشهاد بالطباطبائي يُصرَّح فيه بمذهبه وبحدود الاستفادة منه، دون إخفاء ولا تعميم.</w:t>
            </w:r>
          </w:p>
        </w:tc>
      </w:tr>
      <w:tr w:rsidR="00573D16" w:rsidRPr="00A60245" w14:paraId="767189E8" w:rsidTr="00201A65">
        <w:tc>
          <w:tcPr>
            <w:tcW w:w="1522" w:type="dxa"/>
            <w:shd w:val="clear" w:color="auto" w:fill="FFF5E0"/>
            <w:tcMar>
              <w:top w:w="40" w:type="dxa"/>
              <w:left w:w="100" w:type="dxa"/>
              <w:bottom w:w="40" w:type="dxa"/>
              <w:right w:w="100" w:type="dxa"/>
            </w:tcMar>
            <w:vAlign w:val="center"/>
          </w:tcPr>
          <w:p w14:paraId="22F0BF5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C55A11"/>
                <w:sz w:val="26"/>
                <w:szCs w:val="26"/>
                <w:rtl/>
              </w:rPr>
              <w:t>ضابط التبعية</w:t>
            </w:r>
          </w:p>
        </w:tc>
        <w:tc>
          <w:tcPr>
            <w:tcW w:w="8558" w:type="dxa"/>
            <w:shd w:val="clear" w:color="auto" w:fill="FFFCF5"/>
            <w:tcMar>
              <w:top w:w="40" w:type="dxa"/>
              <w:left w:w="100" w:type="dxa"/>
              <w:bottom w:w="40" w:type="dxa"/>
              <w:right w:w="100" w:type="dxa"/>
            </w:tcMar>
            <w:vAlign w:val="center"/>
          </w:tcPr>
          <w:p w14:paraId="08E93A6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يُعتمد رأيه مستقلًا، وإنما يُستعمل مكمّلًا ومحاورًا لما استقرت عليه المدارس الخمس، دون أن يعادلها في السلطة المعرفية.</w:t>
            </w:r>
          </w:p>
        </w:tc>
      </w:tr>
    </w:tbl>
    <w:p w14:paraId="4E373D6F"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4.5 تراتبية مصادر السيرة: الثبوت التاريخي قبل الشهرة الأدبية</w:t>
      </w:r>
      <w:r>
        <w:fldChar w:fldCharType="begin"/>
      </w:r>
      <w:r>
        <w:instrText xml:space="preserve"> TC "4.5 تراتبية مصادر السيرة: الثبوت التاريخي قبل الشهرة الأدبية" \l 2 </w:instrText>
      </w:r>
      <w:r>
        <w:fldChar w:fldCharType="end"/>
      </w:r>
    </w:p>
    <w:p w14:paraId="383CB07A"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كثيرًا ما يُستشهد في الكتابات المعاصرة بواقعة من السيرة لأنها مشهورة أدبيًا، قبل أن يُسأل: هل ثبتت؟ ولهذا ألتزم تراتبية صارمة: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40"/>
        <w:gridCol w:w="2520"/>
        <w:gridCol w:w="3360"/>
        <w:gridCol w:w="3360"/>
      </w:tblGrid>
      <w:tr w:rsidR="00573D16" w:rsidRPr="00A60245" w14:paraId="17A92BC3" w:rsidTr="00201A65">
        <w:tc>
          <w:tcPr>
            <w:tcW w:w="840" w:type="dxa"/>
            <w:shd w:val="clear" w:color="auto" w:fill="1F3864"/>
            <w:tcMar>
              <w:top w:w="40" w:type="dxa"/>
              <w:left w:w="100" w:type="dxa"/>
              <w:bottom w:w="40" w:type="dxa"/>
              <w:right w:w="100" w:type="dxa"/>
            </w:tcMar>
            <w:vAlign w:val="center"/>
          </w:tcPr>
          <w:p w14:paraId="0B4B1A6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المرتبة</w:t>
            </w:r>
          </w:p>
        </w:tc>
        <w:tc>
          <w:tcPr>
            <w:tcW w:w="2520" w:type="dxa"/>
            <w:shd w:val="clear" w:color="auto" w:fill="1F3864"/>
            <w:tcMar>
              <w:top w:w="40" w:type="dxa"/>
              <w:left w:w="100" w:type="dxa"/>
              <w:bottom w:w="40" w:type="dxa"/>
              <w:right w:w="100" w:type="dxa"/>
            </w:tcMar>
            <w:vAlign w:val="center"/>
          </w:tcPr>
          <w:p w14:paraId="5B40B25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w:t>
            </w:r>
          </w:p>
        </w:tc>
        <w:tc>
          <w:tcPr>
            <w:tcW w:w="3360" w:type="dxa"/>
            <w:shd w:val="clear" w:color="auto" w:fill="1F3864"/>
            <w:tcMar>
              <w:top w:w="40" w:type="dxa"/>
              <w:left w:w="100" w:type="dxa"/>
              <w:bottom w:w="40" w:type="dxa"/>
              <w:right w:w="100" w:type="dxa"/>
            </w:tcMar>
            <w:vAlign w:val="center"/>
          </w:tcPr>
          <w:p w14:paraId="5C06940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ما تُثبته</w:t>
            </w:r>
          </w:p>
        </w:tc>
        <w:tc>
          <w:tcPr>
            <w:tcW w:w="3360" w:type="dxa"/>
            <w:shd w:val="clear" w:color="auto" w:fill="1F3864"/>
            <w:tcMar>
              <w:top w:w="40" w:type="dxa"/>
              <w:left w:w="100" w:type="dxa"/>
              <w:bottom w:w="40" w:type="dxa"/>
              <w:right w:w="100" w:type="dxa"/>
            </w:tcMar>
            <w:vAlign w:val="center"/>
          </w:tcPr>
          <w:p w14:paraId="036A14B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كيف تُستخدَم</w:t>
            </w:r>
          </w:p>
        </w:tc>
      </w:tr>
      <w:tr w:rsidR="00573D16" w:rsidRPr="00A60245" w14:paraId="348366FE" w:rsidTr="00201A65">
        <w:tc>
          <w:tcPr>
            <w:tcW w:w="840" w:type="dxa"/>
            <w:shd w:val="clear" w:color="auto" w:fill="EBF5FB"/>
            <w:tcMar>
              <w:top w:w="40" w:type="dxa"/>
              <w:left w:w="100" w:type="dxa"/>
              <w:bottom w:w="40" w:type="dxa"/>
              <w:right w:w="100" w:type="dxa"/>
            </w:tcMar>
            <w:vAlign w:val="center"/>
          </w:tcPr>
          <w:p w14:paraId="5000A0A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الأولى</w:t>
            </w:r>
          </w:p>
        </w:tc>
        <w:tc>
          <w:tcPr>
            <w:tcW w:w="2520" w:type="dxa"/>
            <w:shd w:val="clear" w:color="auto" w:fill="F8F8F8"/>
            <w:tcMar>
              <w:top w:w="40" w:type="dxa"/>
              <w:left w:w="100" w:type="dxa"/>
              <w:bottom w:w="40" w:type="dxa"/>
              <w:right w:w="100" w:type="dxa"/>
            </w:tcMar>
            <w:vAlign w:val="center"/>
          </w:tcPr>
          <w:p w14:paraId="4320AF3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البخاري ومسلم وأحد السنن الأربعة بإسناد صحيح أو حسن</w:t>
            </w:r>
          </w:p>
        </w:tc>
        <w:tc>
          <w:tcPr>
            <w:tcW w:w="3360" w:type="dxa"/>
            <w:shd w:val="clear" w:color="auto" w:fill="EBF5E0"/>
            <w:tcMar>
              <w:top w:w="40" w:type="dxa"/>
              <w:left w:w="100" w:type="dxa"/>
              <w:bottom w:w="40" w:type="dxa"/>
              <w:right w:w="100" w:type="dxa"/>
            </w:tcMar>
            <w:vAlign w:val="center"/>
          </w:tcPr>
          <w:p w14:paraId="57EF9F4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أصل وقوع الحدث تاريخياً بمعيار علم الحديث الصارم (نقد الإسناد)</w:t>
            </w:r>
          </w:p>
        </w:tc>
        <w:tc>
          <w:tcPr>
            <w:tcW w:w="3360" w:type="dxa"/>
            <w:shd w:val="clear" w:color="auto" w:fill="EBF5FB"/>
            <w:tcMar>
              <w:top w:w="40" w:type="dxa"/>
              <w:left w:w="100" w:type="dxa"/>
              <w:bottom w:w="40" w:type="dxa"/>
              <w:right w:w="100" w:type="dxa"/>
            </w:tcMar>
            <w:vAlign w:val="center"/>
          </w:tcPr>
          <w:p w14:paraId="1EBF85F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وحدها تُثبت الواقعة ابتداءً؛ فلا يُستشهد بواقعة دليلًا إداريًا بغير هذه المرتبة</w:t>
            </w:r>
          </w:p>
        </w:tc>
      </w:tr>
      <w:tr w:rsidR="00573D16" w:rsidRPr="00A60245" w14:paraId="7F0816B7" w:rsidTr="00201A65">
        <w:tc>
          <w:tcPr>
            <w:tcW w:w="840" w:type="dxa"/>
            <w:shd w:val="clear" w:color="auto" w:fill="FFFFFF"/>
            <w:tcMar>
              <w:top w:w="40" w:type="dxa"/>
              <w:left w:w="100" w:type="dxa"/>
              <w:bottom w:w="40" w:type="dxa"/>
              <w:right w:w="100" w:type="dxa"/>
            </w:tcMar>
            <w:vAlign w:val="center"/>
          </w:tcPr>
          <w:p w14:paraId="3012E75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lastRenderedPageBreak/>
              <w:t>الثانية</w:t>
            </w:r>
          </w:p>
        </w:tc>
        <w:tc>
          <w:tcPr>
            <w:tcW w:w="2520" w:type="dxa"/>
            <w:shd w:val="clear" w:color="auto" w:fill="FFFFFF"/>
            <w:tcMar>
              <w:top w:w="40" w:type="dxa"/>
              <w:left w:w="100" w:type="dxa"/>
              <w:bottom w:w="40" w:type="dxa"/>
              <w:right w:w="100" w:type="dxa"/>
            </w:tcMar>
            <w:vAlign w:val="center"/>
          </w:tcPr>
          <w:p w14:paraId="60415F2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السيرة لابن هشام (ت.213ه): تهذيب لسيرة ابن إسحاق</w:t>
            </w:r>
          </w:p>
        </w:tc>
        <w:tc>
          <w:tcPr>
            <w:tcW w:w="3360" w:type="dxa"/>
            <w:shd w:val="clear" w:color="auto" w:fill="FFFFFF"/>
            <w:tcMar>
              <w:top w:w="40" w:type="dxa"/>
              <w:left w:w="100" w:type="dxa"/>
              <w:bottom w:w="40" w:type="dxa"/>
              <w:right w:w="100" w:type="dxa"/>
            </w:tcMar>
            <w:vAlign w:val="center"/>
          </w:tcPr>
          <w:p w14:paraId="46ED1D2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التفاصيل الإضافية: التواريخ، الأسماء، الترتيب الزمني</w:t>
            </w:r>
          </w:p>
        </w:tc>
        <w:tc>
          <w:tcPr>
            <w:tcW w:w="3360" w:type="dxa"/>
            <w:shd w:val="clear" w:color="auto" w:fill="FFFFFF"/>
            <w:tcMar>
              <w:top w:w="40" w:type="dxa"/>
              <w:left w:w="100" w:type="dxa"/>
              <w:bottom w:w="40" w:type="dxa"/>
              <w:right w:w="100" w:type="dxa"/>
            </w:tcMar>
            <w:vAlign w:val="center"/>
          </w:tcPr>
          <w:p w14:paraId="11838EC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للتفاصيل بعد إثبات أصل الواقعة من المرتبة الأولى، لا لإثبات وقوعها ابتداءً</w:t>
            </w:r>
          </w:p>
        </w:tc>
      </w:tr>
      <w:tr w:rsidR="00573D16" w:rsidRPr="00A60245" w14:paraId="333DD2A4" w:rsidTr="00201A65">
        <w:tc>
          <w:tcPr>
            <w:tcW w:w="840" w:type="dxa"/>
            <w:shd w:val="clear" w:color="auto" w:fill="EBF5FB"/>
            <w:tcMar>
              <w:top w:w="40" w:type="dxa"/>
              <w:left w:w="100" w:type="dxa"/>
              <w:bottom w:w="40" w:type="dxa"/>
              <w:right w:w="100" w:type="dxa"/>
            </w:tcMar>
            <w:vAlign w:val="center"/>
          </w:tcPr>
          <w:p w14:paraId="745C68C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الثالثة</w:t>
            </w:r>
          </w:p>
        </w:tc>
        <w:tc>
          <w:tcPr>
            <w:tcW w:w="2520" w:type="dxa"/>
            <w:shd w:val="clear" w:color="auto" w:fill="F8F8F8"/>
            <w:tcMar>
              <w:top w:w="40" w:type="dxa"/>
              <w:left w:w="100" w:type="dxa"/>
              <w:bottom w:w="40" w:type="dxa"/>
              <w:right w:w="100" w:type="dxa"/>
            </w:tcMar>
            <w:vAlign w:val="center"/>
          </w:tcPr>
          <w:p w14:paraId="182DB0A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فقه السيرة لمحمد الغزالي | الفقه الحركي للسيرة النبوية لمنير الغضبان</w:t>
            </w:r>
          </w:p>
        </w:tc>
        <w:tc>
          <w:tcPr>
            <w:tcW w:w="3360" w:type="dxa"/>
            <w:shd w:val="clear" w:color="auto" w:fill="EBF5E0"/>
            <w:tcMar>
              <w:top w:w="40" w:type="dxa"/>
              <w:left w:w="100" w:type="dxa"/>
              <w:bottom w:w="40" w:type="dxa"/>
              <w:right w:w="100" w:type="dxa"/>
            </w:tcMar>
            <w:vAlign w:val="center"/>
          </w:tcPr>
          <w:p w14:paraId="2BDDEBD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التحليل الإداري والحركي للوقائع المُثبَتة</w:t>
            </w:r>
          </w:p>
        </w:tc>
        <w:tc>
          <w:tcPr>
            <w:tcW w:w="3360" w:type="dxa"/>
            <w:shd w:val="clear" w:color="auto" w:fill="EBF5FB"/>
            <w:tcMar>
              <w:top w:w="40" w:type="dxa"/>
              <w:left w:w="100" w:type="dxa"/>
              <w:bottom w:w="40" w:type="dxa"/>
              <w:right w:w="100" w:type="dxa"/>
            </w:tcMar>
            <w:vAlign w:val="center"/>
          </w:tcPr>
          <w:p w14:paraId="7BACE79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لفهم الدلالة الإدارية للوقائع، لا لإثبات وقوعها</w:t>
            </w:r>
          </w:p>
        </w:tc>
      </w:tr>
      <w:tr w:rsidR="00573D16" w:rsidRPr="00A60245" w14:paraId="704EAC20" w:rsidTr="00201A65">
        <w:tc>
          <w:tcPr>
            <w:tcW w:w="840" w:type="dxa"/>
            <w:shd w:val="clear" w:color="auto" w:fill="FFFFFF"/>
            <w:tcMar>
              <w:top w:w="40" w:type="dxa"/>
              <w:left w:w="100" w:type="dxa"/>
              <w:bottom w:w="40" w:type="dxa"/>
              <w:right w:w="100" w:type="dxa"/>
            </w:tcMar>
            <w:vAlign w:val="center"/>
          </w:tcPr>
          <w:p w14:paraId="65C6B35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الرابعة</w:t>
            </w:r>
          </w:p>
        </w:tc>
        <w:tc>
          <w:tcPr>
            <w:tcW w:w="2520" w:type="dxa"/>
            <w:shd w:val="clear" w:color="auto" w:fill="FFFFFF"/>
            <w:tcMar>
              <w:top w:w="40" w:type="dxa"/>
              <w:left w:w="100" w:type="dxa"/>
              <w:bottom w:w="40" w:type="dxa"/>
              <w:right w:w="100" w:type="dxa"/>
            </w:tcMar>
            <w:vAlign w:val="center"/>
          </w:tcPr>
          <w:p w14:paraId="12DC1C8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الرحيق المختوم للمباركفوري | السيرة في ضوء المصادر لمهدي رزق الله</w:t>
            </w:r>
          </w:p>
        </w:tc>
        <w:tc>
          <w:tcPr>
            <w:tcW w:w="3360" w:type="dxa"/>
            <w:shd w:val="clear" w:color="auto" w:fill="FFFFFF"/>
            <w:tcMar>
              <w:top w:w="40" w:type="dxa"/>
              <w:left w:w="100" w:type="dxa"/>
              <w:bottom w:w="40" w:type="dxa"/>
              <w:right w:w="100" w:type="dxa"/>
            </w:tcMar>
            <w:vAlign w:val="center"/>
          </w:tcPr>
          <w:p w14:paraId="213F38C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السياق التاريخي العام والتسلسل</w:t>
            </w:r>
          </w:p>
        </w:tc>
        <w:tc>
          <w:tcPr>
            <w:tcW w:w="3360" w:type="dxa"/>
            <w:shd w:val="clear" w:color="auto" w:fill="FFFFFF"/>
            <w:tcMar>
              <w:top w:w="40" w:type="dxa"/>
              <w:left w:w="100" w:type="dxa"/>
              <w:bottom w:w="40" w:type="dxa"/>
              <w:right w:w="100" w:type="dxa"/>
            </w:tcMar>
            <w:vAlign w:val="center"/>
          </w:tcPr>
          <w:p w14:paraId="11727DB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للخلفية والسياق، لا للاستشهاد المباشر على تفصيل يحتاج توثيقًا مستقلًا</w:t>
            </w:r>
          </w:p>
        </w:tc>
      </w:tr>
    </w:tbl>
    <w:p w14:paraId="152E3A1E"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4.3: تراتبية مصادر السيرة الأربع، من الأعلى ثبوتًا تاريخيًا إلى الأوسع سياقًا.</w:t>
      </w:r>
    </w:p>
    <w:p w14:paraId="2978595B"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تطبيق: تراتبية السيرة على واقعة صلح الحديبية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8"/>
        <w:gridCol w:w="7972"/>
      </w:tblGrid>
      <w:tr w:rsidR="00573D16" w:rsidRPr="00A60245" w14:paraId="11894A41" w:rsidTr="00201A65">
        <w:tc>
          <w:tcPr>
            <w:tcW w:w="2108" w:type="dxa"/>
            <w:shd w:val="clear" w:color="auto" w:fill="1F3864"/>
            <w:tcMar>
              <w:top w:w="40" w:type="dxa"/>
              <w:left w:w="100" w:type="dxa"/>
              <w:bottom w:w="40" w:type="dxa"/>
              <w:right w:w="100" w:type="dxa"/>
            </w:tcMar>
            <w:vAlign w:val="center"/>
          </w:tcPr>
          <w:p w14:paraId="0908C45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المرتبة</w:t>
            </w:r>
          </w:p>
        </w:tc>
        <w:tc>
          <w:tcPr>
            <w:tcW w:w="7972" w:type="dxa"/>
            <w:shd w:val="clear" w:color="auto" w:fill="1F3864"/>
            <w:tcMar>
              <w:top w:w="40" w:type="dxa"/>
              <w:left w:w="100" w:type="dxa"/>
              <w:bottom w:w="40" w:type="dxa"/>
              <w:right w:w="100" w:type="dxa"/>
            </w:tcMar>
            <w:vAlign w:val="center"/>
          </w:tcPr>
          <w:p w14:paraId="3060EDA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ما تُقدِّمه لواقعة الحديبية تحديداً</w:t>
            </w:r>
          </w:p>
        </w:tc>
      </w:tr>
      <w:tr w:rsidR="00573D16" w:rsidRPr="00A60245" w14:paraId="14B1E0DF" w:rsidTr="00201A65">
        <w:tc>
          <w:tcPr>
            <w:tcW w:w="2108" w:type="dxa"/>
            <w:shd w:val="clear" w:color="auto" w:fill="EBF5FB"/>
            <w:tcMar>
              <w:top w:w="40" w:type="dxa"/>
              <w:left w:w="100" w:type="dxa"/>
              <w:bottom w:w="40" w:type="dxa"/>
              <w:right w:w="100" w:type="dxa"/>
            </w:tcMar>
            <w:vAlign w:val="center"/>
          </w:tcPr>
          <w:p w14:paraId="5AF2506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الأولى (البخاري)</w:t>
            </w:r>
          </w:p>
        </w:tc>
        <w:tc>
          <w:tcPr>
            <w:tcW w:w="7972" w:type="dxa"/>
            <w:shd w:val="clear" w:color="auto" w:fill="F5FAFF"/>
            <w:tcMar>
              <w:top w:w="40" w:type="dxa"/>
              <w:left w:w="100" w:type="dxa"/>
              <w:bottom w:w="40" w:type="dxa"/>
              <w:right w:w="100" w:type="dxa"/>
            </w:tcMar>
            <w:vAlign w:val="center"/>
          </w:tcPr>
          <w:p w14:paraId="1D02EFA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تُثبت بإسناد صحيح: خروج النبي ﷺ للعمرة، وصدّ قريش، وشروط الاتفاق، واعتراض عمر. وبهذا نعرف «ماذا حدث» بيقين تاريخي عالٍ.</w:t>
            </w:r>
          </w:p>
        </w:tc>
      </w:tr>
      <w:tr w:rsidR="00573D16" w:rsidRPr="00A60245" w14:paraId="26F85CAB" w:rsidTr="00201A65">
        <w:tc>
          <w:tcPr>
            <w:tcW w:w="2108" w:type="dxa"/>
            <w:shd w:val="clear" w:color="auto" w:fill="FFFFFF"/>
            <w:tcMar>
              <w:top w:w="40" w:type="dxa"/>
              <w:left w:w="100" w:type="dxa"/>
              <w:bottom w:w="40" w:type="dxa"/>
              <w:right w:w="100" w:type="dxa"/>
            </w:tcMar>
            <w:vAlign w:val="center"/>
          </w:tcPr>
          <w:p w14:paraId="070C8BC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الثانية (ابن هشام)</w:t>
            </w:r>
          </w:p>
        </w:tc>
        <w:tc>
          <w:tcPr>
            <w:tcW w:w="7972" w:type="dxa"/>
            <w:shd w:val="clear" w:color="auto" w:fill="FFFFFF"/>
            <w:tcMar>
              <w:top w:w="40" w:type="dxa"/>
              <w:left w:w="100" w:type="dxa"/>
              <w:bottom w:w="40" w:type="dxa"/>
              <w:right w:w="100" w:type="dxa"/>
            </w:tcMar>
            <w:vAlign w:val="center"/>
          </w:tcPr>
          <w:p w14:paraId="075A1C3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تضيف تفاصيل الحوار مع سهيل بن عمرو، ونص الشروط كاملًا، واعتراض عمر بلفظه، وتُستعمل للفهم الدقيق بثقة أقل.</w:t>
            </w:r>
          </w:p>
        </w:tc>
      </w:tr>
      <w:tr w:rsidR="00573D16" w:rsidRPr="00A60245" w14:paraId="557B1D2B" w:rsidTr="00201A65">
        <w:tc>
          <w:tcPr>
            <w:tcW w:w="2108" w:type="dxa"/>
            <w:shd w:val="clear" w:color="auto" w:fill="EBF5FB"/>
            <w:tcMar>
              <w:top w:w="40" w:type="dxa"/>
              <w:left w:w="100" w:type="dxa"/>
              <w:bottom w:w="40" w:type="dxa"/>
              <w:right w:w="100" w:type="dxa"/>
            </w:tcMar>
            <w:vAlign w:val="center"/>
          </w:tcPr>
          <w:p w14:paraId="2107CFE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الثالثة (الغضبان)</w:t>
            </w:r>
          </w:p>
        </w:tc>
        <w:tc>
          <w:tcPr>
            <w:tcW w:w="7972" w:type="dxa"/>
            <w:shd w:val="clear" w:color="auto" w:fill="F5FAFF"/>
            <w:tcMar>
              <w:top w:w="40" w:type="dxa"/>
              <w:left w:w="100" w:type="dxa"/>
              <w:bottom w:w="40" w:type="dxa"/>
              <w:right w:w="100" w:type="dxa"/>
            </w:tcMar>
            <w:vAlign w:val="center"/>
          </w:tcPr>
          <w:p w14:paraId="43C0C61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يحلّل الواقعة نموذجًا لـ«القيادة الاستراتيجية بعيدة المدى»: قبول خسارة تكتيكية ظاهرة لمكسب استراتيجي أعمق، وهو تحليل مبني على الوقائع الثابتة لا مصدر إثبات.</w:t>
            </w:r>
          </w:p>
        </w:tc>
      </w:tr>
      <w:tr w:rsidR="00573D16" w:rsidRPr="00A60245" w14:paraId="5C4FAB54" w:rsidTr="00201A65">
        <w:tc>
          <w:tcPr>
            <w:tcW w:w="2108" w:type="dxa"/>
            <w:shd w:val="clear" w:color="auto" w:fill="FFFFFF"/>
            <w:tcMar>
              <w:top w:w="40" w:type="dxa"/>
              <w:left w:w="100" w:type="dxa"/>
              <w:bottom w:w="40" w:type="dxa"/>
              <w:right w:w="100" w:type="dxa"/>
            </w:tcMar>
            <w:vAlign w:val="center"/>
          </w:tcPr>
          <w:p w14:paraId="6F1ACDC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المبدأ الإداري</w:t>
            </w:r>
          </w:p>
        </w:tc>
        <w:tc>
          <w:tcPr>
            <w:tcW w:w="7972" w:type="dxa"/>
            <w:shd w:val="clear" w:color="auto" w:fill="FFFFFF"/>
            <w:tcMar>
              <w:top w:w="40" w:type="dxa"/>
              <w:left w:w="100" w:type="dxa"/>
              <w:bottom w:w="40" w:type="dxa"/>
              <w:right w:w="100" w:type="dxa"/>
            </w:tcMar>
            <w:vAlign w:val="center"/>
          </w:tcPr>
          <w:p w14:paraId="7255B00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مبدأ «الحزم الاستراتيجي المرن»: قبول شروط ظاهرها الخسارة حين تخدم غاية أبعد، مع إدارة الاعتراض الداخلي، كموقف عمر، بحكمة دون قمعه.</w:t>
            </w:r>
          </w:p>
        </w:tc>
      </w:tr>
    </w:tbl>
    <w:p w14:paraId="1172C5AC"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4.6 المصادر اللغوية: من الجذر إلى البلاغة</w:t>
      </w:r>
      <w:r>
        <w:fldChar w:fldCharType="begin"/>
      </w:r>
      <w:r>
        <w:instrText xml:space="preserve"> TC "4.6 المصادر اللغوية: من الجذر إلى البلاغة"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اللغة طبقة قائمة بذاتها في الهرم، ولكل معجم فيها وظيفة لا يؤديها غيره: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360"/>
        <w:gridCol w:w="4200"/>
      </w:tblGrid>
      <w:tr w:rsidR="00573D16" w:rsidRPr="00A60245" w14:paraId="6AAD58ED" w:rsidTr="00201A65">
        <w:tc>
          <w:tcPr>
            <w:tcW w:w="2520" w:type="dxa"/>
            <w:shd w:val="clear" w:color="auto" w:fill="1F3864"/>
            <w:tcMar>
              <w:top w:w="40" w:type="dxa"/>
              <w:left w:w="100" w:type="dxa"/>
              <w:bottom w:w="40" w:type="dxa"/>
              <w:right w:w="100" w:type="dxa"/>
            </w:tcMar>
            <w:vAlign w:val="center"/>
          </w:tcPr>
          <w:p w14:paraId="7B16019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w:t>
            </w:r>
          </w:p>
        </w:tc>
        <w:tc>
          <w:tcPr>
            <w:tcW w:w="3360" w:type="dxa"/>
            <w:shd w:val="clear" w:color="auto" w:fill="1F3864"/>
            <w:tcMar>
              <w:top w:w="40" w:type="dxa"/>
              <w:left w:w="100" w:type="dxa"/>
              <w:bottom w:w="40" w:type="dxa"/>
              <w:right w:w="100" w:type="dxa"/>
            </w:tcMar>
            <w:vAlign w:val="center"/>
          </w:tcPr>
          <w:p w14:paraId="1648013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الوظيفة المحددة</w:t>
            </w:r>
          </w:p>
        </w:tc>
        <w:tc>
          <w:tcPr>
            <w:tcW w:w="4200" w:type="dxa"/>
            <w:shd w:val="clear" w:color="auto" w:fill="1F3864"/>
            <w:tcMar>
              <w:top w:w="40" w:type="dxa"/>
              <w:left w:w="100" w:type="dxa"/>
              <w:bottom w:w="40" w:type="dxa"/>
              <w:right w:w="100" w:type="dxa"/>
            </w:tcMar>
            <w:vAlign w:val="center"/>
          </w:tcPr>
          <w:p w14:paraId="636311C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مثال تطبيقي على الاستخدام الصحيح</w:t>
            </w:r>
          </w:p>
        </w:tc>
      </w:tr>
      <w:tr w:rsidR="00573D16" w:rsidRPr="00A60245" w14:paraId="42DFD11B" w:rsidTr="00201A65">
        <w:tc>
          <w:tcPr>
            <w:tcW w:w="2520" w:type="dxa"/>
            <w:shd w:val="clear" w:color="auto" w:fill="EBF5FB"/>
            <w:tcMar>
              <w:top w:w="40" w:type="dxa"/>
              <w:left w:w="100" w:type="dxa"/>
              <w:bottom w:w="40" w:type="dxa"/>
              <w:right w:w="100" w:type="dxa"/>
            </w:tcMar>
            <w:vAlign w:val="center"/>
          </w:tcPr>
          <w:p w14:paraId="17397C4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lastRenderedPageBreak/>
              <w:t>مقاييس اللغة ابن فارس (ت.395ه)</w:t>
            </w:r>
          </w:p>
        </w:tc>
        <w:tc>
          <w:tcPr>
            <w:tcW w:w="3360" w:type="dxa"/>
            <w:shd w:val="clear" w:color="auto" w:fill="F8F8F8"/>
            <w:tcMar>
              <w:top w:w="40" w:type="dxa"/>
              <w:left w:w="100" w:type="dxa"/>
              <w:bottom w:w="40" w:type="dxa"/>
              <w:right w:w="100" w:type="dxa"/>
            </w:tcMar>
            <w:vAlign w:val="center"/>
          </w:tcPr>
          <w:p w14:paraId="136267A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ردّ الجذر الثلاثي إلى معنى مركزي واحد، وهو منهج يتميز به هذا المعجم.</w:t>
            </w:r>
          </w:p>
        </w:tc>
        <w:tc>
          <w:tcPr>
            <w:tcW w:w="4200" w:type="dxa"/>
            <w:shd w:val="clear" w:color="auto" w:fill="EBF5FB"/>
            <w:tcMar>
              <w:top w:w="40" w:type="dxa"/>
              <w:left w:w="100" w:type="dxa"/>
              <w:bottom w:w="40" w:type="dxa"/>
              <w:right w:w="100" w:type="dxa"/>
            </w:tcMar>
            <w:vAlign w:val="center"/>
          </w:tcPr>
          <w:p w14:paraId="412EFE5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جذر أ-م-ن: «الأمن والطمأنينة»، ومنه تتفرع الأمانة والإيمان والأمن فروعًا لأصل واحد.</w:t>
            </w:r>
          </w:p>
        </w:tc>
      </w:tr>
      <w:tr w:rsidR="00573D16" w:rsidRPr="00A60245" w14:paraId="7A8322B8" w:rsidTr="00201A65">
        <w:tc>
          <w:tcPr>
            <w:tcW w:w="2520" w:type="dxa"/>
            <w:shd w:val="clear" w:color="auto" w:fill="FFFFFF"/>
            <w:tcMar>
              <w:top w:w="40" w:type="dxa"/>
              <w:left w:w="100" w:type="dxa"/>
              <w:bottom w:w="40" w:type="dxa"/>
              <w:right w:w="100" w:type="dxa"/>
            </w:tcMar>
            <w:vAlign w:val="center"/>
          </w:tcPr>
          <w:p w14:paraId="1F65C49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المفردات في غريب القرآن الراغب الأصفهاني (ت.502ه)</w:t>
            </w:r>
          </w:p>
        </w:tc>
        <w:tc>
          <w:tcPr>
            <w:tcW w:w="3360" w:type="dxa"/>
            <w:shd w:val="clear" w:color="auto" w:fill="FFFFFF"/>
            <w:tcMar>
              <w:top w:w="40" w:type="dxa"/>
              <w:left w:w="100" w:type="dxa"/>
              <w:bottom w:w="40" w:type="dxa"/>
              <w:right w:w="100" w:type="dxa"/>
            </w:tcMar>
            <w:vAlign w:val="center"/>
          </w:tcPr>
          <w:p w14:paraId="1E32944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معجم خاص بمفردات القرآن، يفرّق بدقة بين الدلالة القرآنية الخاصة والاستعمال العربي العام.</w:t>
            </w:r>
          </w:p>
        </w:tc>
        <w:tc>
          <w:tcPr>
            <w:tcW w:w="4200" w:type="dxa"/>
            <w:shd w:val="clear" w:color="auto" w:fill="FFFFFF"/>
            <w:tcMar>
              <w:top w:w="40" w:type="dxa"/>
              <w:left w:w="100" w:type="dxa"/>
              <w:bottom w:w="40" w:type="dxa"/>
              <w:right w:w="100" w:type="dxa"/>
            </w:tcMar>
            <w:vAlign w:val="center"/>
          </w:tcPr>
          <w:p w14:paraId="156FBBC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لفظ "الإحسان": يُميّز الراغب بين الإحسان العام (إجادة الفعل) والدلالة القرآنية الخاصة (حديث جبريل، حالة استحضار وجودي).</w:t>
            </w:r>
          </w:p>
        </w:tc>
      </w:tr>
      <w:tr w:rsidR="00573D16" w:rsidRPr="00A60245" w14:paraId="110F1B60" w:rsidTr="00201A65">
        <w:tc>
          <w:tcPr>
            <w:tcW w:w="2520" w:type="dxa"/>
            <w:shd w:val="clear" w:color="auto" w:fill="EBF5FB"/>
            <w:tcMar>
              <w:top w:w="40" w:type="dxa"/>
              <w:left w:w="100" w:type="dxa"/>
              <w:bottom w:w="40" w:type="dxa"/>
              <w:right w:w="100" w:type="dxa"/>
            </w:tcMar>
            <w:vAlign w:val="center"/>
          </w:tcPr>
          <w:p w14:paraId="13D7E8D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لسان العرب ابن منظور (ت.711ه)</w:t>
            </w:r>
          </w:p>
        </w:tc>
        <w:tc>
          <w:tcPr>
            <w:tcW w:w="3360" w:type="dxa"/>
            <w:shd w:val="clear" w:color="auto" w:fill="F8F8F8"/>
            <w:tcMar>
              <w:top w:w="40" w:type="dxa"/>
              <w:left w:w="100" w:type="dxa"/>
              <w:bottom w:w="40" w:type="dxa"/>
              <w:right w:w="100" w:type="dxa"/>
            </w:tcMar>
            <w:vAlign w:val="center"/>
          </w:tcPr>
          <w:p w14:paraId="5D0CBE5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أوسع المعاجم استيعابًا للاستعمالات التاريخية، ويُرجع إليه للتحقق من اتساع الاستعمال.</w:t>
            </w:r>
          </w:p>
        </w:tc>
        <w:tc>
          <w:tcPr>
            <w:tcW w:w="4200" w:type="dxa"/>
            <w:shd w:val="clear" w:color="auto" w:fill="EBF5FB"/>
            <w:tcMar>
              <w:top w:w="40" w:type="dxa"/>
              <w:left w:w="100" w:type="dxa"/>
              <w:bottom w:w="40" w:type="dxa"/>
              <w:right w:w="100" w:type="dxa"/>
            </w:tcMar>
            <w:vAlign w:val="center"/>
          </w:tcPr>
          <w:p w14:paraId="4CEF3D4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التحقق من استعمالات «الشورى» في الشعر الجاهلي والنثر العربي القديم، لبيان أن الدلالة القرآنية ليست معزولة عن اللغة.</w:t>
            </w:r>
          </w:p>
        </w:tc>
      </w:tr>
      <w:tr w:rsidR="00573D16" w:rsidRPr="00A60245" w14:paraId="1E743FDA" w:rsidTr="00201A65">
        <w:tc>
          <w:tcPr>
            <w:tcW w:w="2520" w:type="dxa"/>
            <w:shd w:val="clear" w:color="auto" w:fill="FFFFFF"/>
            <w:tcMar>
              <w:top w:w="40" w:type="dxa"/>
              <w:left w:w="100" w:type="dxa"/>
              <w:bottom w:w="40" w:type="dxa"/>
              <w:right w:w="100" w:type="dxa"/>
            </w:tcMar>
            <w:vAlign w:val="center"/>
          </w:tcPr>
          <w:p w14:paraId="0B99DD0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الكشّاف الزمخشري (ت.538ه)</w:t>
            </w:r>
          </w:p>
        </w:tc>
        <w:tc>
          <w:tcPr>
            <w:tcW w:w="3360" w:type="dxa"/>
            <w:shd w:val="clear" w:color="auto" w:fill="FFFFFF"/>
            <w:tcMar>
              <w:top w:w="40" w:type="dxa"/>
              <w:left w:w="100" w:type="dxa"/>
              <w:bottom w:w="40" w:type="dxa"/>
              <w:right w:w="100" w:type="dxa"/>
            </w:tcMar>
            <w:vAlign w:val="center"/>
          </w:tcPr>
          <w:p w14:paraId="28C16DB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التحليل البلاغي والنحوي الدقيق، والأعلى سلطة في سؤال «لماذا هذا التركيب دون غيره».</w:t>
            </w:r>
          </w:p>
        </w:tc>
        <w:tc>
          <w:tcPr>
            <w:tcW w:w="4200" w:type="dxa"/>
            <w:shd w:val="clear" w:color="auto" w:fill="FFFFFF"/>
            <w:tcMar>
              <w:top w:w="40" w:type="dxa"/>
              <w:left w:w="100" w:type="dxa"/>
              <w:bottom w:w="40" w:type="dxa"/>
              <w:right w:w="100" w:type="dxa"/>
            </w:tcMar>
            <w:vAlign w:val="center"/>
          </w:tcPr>
          <w:p w14:paraId="1F9B28A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لماذا «وشاورهم» بصيغة الأمر المباشر لا «ينبغي أن تشاورهم»؟ يحلّل الزمخشري الفارق البلاغي ودلالته على الإلزام.</w:t>
            </w:r>
          </w:p>
        </w:tc>
      </w:tr>
    </w:tbl>
    <w:p w14:paraId="6CC26137"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4.4: أربعة مصادر لغوية لكلٍّ منها وظيفته: التأصيل الجذري، والخصوصية القرآنية، واتساع الاستعمال، والتحليل البلاغي.</w:t>
      </w:r>
    </w:p>
    <w:p w14:paraId="78185EB5" w:rsidR="00573D16" w:rsidRPr="00A60245" w:rsidRDefault="00573D16" w:rsidP="00573D16">
      <w:pPr>
        <w:shd w:val="clear" w:color="auto" w:fill="FFF2CC"/>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ومن هنا القاعدة: لا يكفي مصدر لغوي واحد في أي تحليل جذري في بطاقة الهوية المعرفية؛ فالحقل الثاني يستوجب مراجعة المصادر الأربعة معًا.</w:t>
      </w:r>
    </w:p>
    <w:p w14:paraId="568DA945"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ثلاث ضمانات ضد الانتقاء المغرض</w:t>
      </w:r>
    </w:p>
    <w:p w14:paraId="13A3983B"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أخطر ما يتهدد نظامًا متعدد المصادر هو الانتقاء المغرض (Cherry-Picking): أن يأخذ الباحث من كل مصدر ما يوافقه ويسكت عن الباقي. وثلاث ضمانات تحدّ منه.</w:t>
      </w:r>
    </w:p>
    <w:p w14:paraId="0613D2F3" w:rsidR="00573D16" w:rsidRPr="00A60245" w:rsidRDefault="00573D16" w:rsidP="00573D16">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أولًا، الاستقصاء قبل الانتقاء: تُعرض مواقف المدارس الخمس كلها في بطاقة الهوية (الحقل السابع)، وغياب أي مدرسة يحتاج إلى تسويغ صريح. ثانيًا، تسجيل الخلاف قبل الترجيح: يُدوَّن الخلاف أولًا، ثم يُرجَّح بمعايير معلنة. ثالثًا، المراجعة الخارجية: يراجع محكّم مستقل متخصص في التفسير أمانة عرض المدارس، كما في محك الأصالة (الفصل الثالث).</w:t>
      </w:r>
    </w:p>
    <w:p w14:paraId="3DF636E3"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4.7  تطبيق كامل لهرم المصادر: مفهوم «العدل» من الدلالة إلى المبدأ</w:t>
      </w:r>
      <w:r>
        <w:fldChar w:fldCharType="begin"/>
      </w:r>
      <w:r>
        <w:instrText xml:space="preserve"> TC "4.7  تطبيق كامل لهرم المصادر: مفهوم «العدل» من الدلالة إلى المبدأ" \l 2 </w:instrText>
      </w:r>
      <w:r>
        <w:fldChar w:fldCharType="end"/>
      </w:r>
    </w:p>
    <w:p w14:paraId="29A470B1"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الكلام عن الهرم مجرّدًا يبقى ناقصًا ما لم نره يعمل. وهذا مفهوم العدل يمرّ بمستوياته من أولها إلى آخرها: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94"/>
        <w:gridCol w:w="8586"/>
      </w:tblGrid>
      <w:tr w:rsidR="00573D16" w:rsidRPr="00A60245" w14:paraId="449609B2" w:rsidTr="00201A65">
        <w:tc>
          <w:tcPr>
            <w:tcW w:w="1494" w:type="dxa"/>
            <w:shd w:val="clear" w:color="auto" w:fill="1F3864"/>
            <w:tcMar>
              <w:top w:w="40" w:type="dxa"/>
              <w:left w:w="100" w:type="dxa"/>
              <w:bottom w:w="40" w:type="dxa"/>
              <w:right w:w="100" w:type="dxa"/>
            </w:tcMar>
            <w:vAlign w:val="center"/>
          </w:tcPr>
          <w:p w14:paraId="2484020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w:t>
            </w:r>
          </w:p>
        </w:tc>
        <w:tc>
          <w:tcPr>
            <w:tcW w:w="8586" w:type="dxa"/>
            <w:shd w:val="clear" w:color="auto" w:fill="1F3864"/>
            <w:tcMar>
              <w:top w:w="40" w:type="dxa"/>
              <w:left w:w="100" w:type="dxa"/>
              <w:bottom w:w="40" w:type="dxa"/>
              <w:right w:w="100" w:type="dxa"/>
            </w:tcMar>
            <w:vAlign w:val="center"/>
          </w:tcPr>
          <w:p w14:paraId="774F9F0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ما يُقدِّمه لمفهوم العدل تحديداً</w:t>
            </w:r>
          </w:p>
        </w:tc>
      </w:tr>
      <w:tr w:rsidR="00573D16" w:rsidRPr="00A60245" w14:paraId="071E9DD1" w:rsidTr="00201A65">
        <w:tc>
          <w:tcPr>
            <w:tcW w:w="1494" w:type="dxa"/>
            <w:shd w:val="clear" w:color="auto" w:fill="EBF5FB"/>
            <w:tcMar>
              <w:top w:w="40" w:type="dxa"/>
              <w:left w:w="100" w:type="dxa"/>
              <w:bottom w:w="40" w:type="dxa"/>
              <w:right w:w="100" w:type="dxa"/>
            </w:tcMar>
            <w:vAlign w:val="center"/>
          </w:tcPr>
          <w:p w14:paraId="4AFEC642"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lastRenderedPageBreak/>
              <w:t>①</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القرآن</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المنشأ</w:t>
            </w:r>
            <w:r w:rsidRPr="00A60245">
              <w:rPr>
                <w:rFonts w:ascii="Sakkal Majalla" w:hAnsi="Sakkal Majalla" w:cs="Sakkal Majalla"/>
                <w:b/>
                <w:bCs/>
                <w:color w:val="1F3864"/>
                <w:sz w:val="26"/>
                <w:szCs w:val="26"/>
                <w:rtl/>
              </w:rPr>
              <w:t>)</w:t>
            </w:r>
          </w:p>
        </w:tc>
        <w:tc>
          <w:tcPr>
            <w:tcW w:w="8586" w:type="dxa"/>
            <w:shd w:val="clear" w:color="auto" w:fill="F5FAFF"/>
            <w:tcMar>
              <w:top w:w="40" w:type="dxa"/>
              <w:left w:w="100" w:type="dxa"/>
              <w:bottom w:w="40" w:type="dxa"/>
              <w:right w:w="100" w:type="dxa"/>
            </w:tcMar>
            <w:vAlign w:val="center"/>
          </w:tcPr>
          <w:p w14:paraId="2B08AE9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﴿إِنَّ اللَّهَ يَأْمُرُ بِالْعَدْلِ وَالْإِحْسَانِ﴾ (النحل:90)؛ العدل أمر إلهي مباشر يُقرَن بالإحسان في مرتبة تعلو على العدل ذاته. وردت مادة ع-د-ل أكثر من 28 مرة بصيغ مختلفة.</w:t>
            </w:r>
          </w:p>
        </w:tc>
      </w:tr>
      <w:tr w:rsidR="00573D16" w:rsidRPr="00A60245" w14:paraId="2F68CBFB" w:rsidTr="00201A65">
        <w:tc>
          <w:tcPr>
            <w:tcW w:w="1494" w:type="dxa"/>
            <w:shd w:val="clear" w:color="auto" w:fill="FFFFFF"/>
            <w:tcMar>
              <w:top w:w="40" w:type="dxa"/>
              <w:left w:w="100" w:type="dxa"/>
              <w:bottom w:w="40" w:type="dxa"/>
              <w:right w:w="100" w:type="dxa"/>
            </w:tcMar>
            <w:vAlign w:val="center"/>
          </w:tcPr>
          <w:p w14:paraId="3C990EED"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②</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السنة</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البيان</w:t>
            </w:r>
            <w:r w:rsidRPr="00A60245">
              <w:rPr>
                <w:rFonts w:ascii="Sakkal Majalla" w:hAnsi="Sakkal Majalla" w:cs="Sakkal Majalla"/>
                <w:b/>
                <w:bCs/>
                <w:color w:val="1F3864"/>
                <w:sz w:val="26"/>
                <w:szCs w:val="26"/>
                <w:rtl/>
              </w:rPr>
              <w:t>)</w:t>
            </w:r>
          </w:p>
        </w:tc>
        <w:tc>
          <w:tcPr>
            <w:tcW w:w="8586" w:type="dxa"/>
            <w:shd w:val="clear" w:color="auto" w:fill="FFFFFF"/>
            <w:tcMar>
              <w:top w:w="40" w:type="dxa"/>
              <w:left w:w="100" w:type="dxa"/>
              <w:bottom w:w="40" w:type="dxa"/>
              <w:right w:w="100" w:type="dxa"/>
            </w:tcMar>
            <w:vAlign w:val="center"/>
          </w:tcPr>
          <w:p w14:paraId="56DE762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«أعطوا الأجير أجره قبل أن يجف عرقه» (ابن ماجه). وتبيّن السنة هنا بعدًا زمنيًا فوريًا للعدل لم يُفصَّل في الآية المجملة، وهو من النوع الثاني (التفسيري) من بيان ابن القيم.</w:t>
            </w:r>
          </w:p>
        </w:tc>
      </w:tr>
      <w:tr w:rsidR="00573D16" w:rsidRPr="00A60245" w14:paraId="496FC2B4" w:rsidTr="00201A65">
        <w:tc>
          <w:tcPr>
            <w:tcW w:w="1494" w:type="dxa"/>
            <w:shd w:val="clear" w:color="auto" w:fill="EBF5FB"/>
            <w:tcMar>
              <w:top w:w="40" w:type="dxa"/>
              <w:left w:w="100" w:type="dxa"/>
              <w:bottom w:w="40" w:type="dxa"/>
              <w:right w:w="100" w:type="dxa"/>
            </w:tcMar>
            <w:vAlign w:val="center"/>
          </w:tcPr>
          <w:p w14:paraId="62662D08"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③</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اللغة</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ابن</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فارس</w:t>
            </w:r>
            <w:r w:rsidRPr="00A60245">
              <w:rPr>
                <w:rFonts w:ascii="Sakkal Majalla" w:hAnsi="Sakkal Majalla" w:cs="Sakkal Majalla"/>
                <w:b/>
                <w:bCs/>
                <w:color w:val="1F3864"/>
                <w:sz w:val="26"/>
                <w:szCs w:val="26"/>
                <w:rtl/>
              </w:rPr>
              <w:t>)</w:t>
            </w:r>
          </w:p>
        </w:tc>
        <w:tc>
          <w:tcPr>
            <w:tcW w:w="8586" w:type="dxa"/>
            <w:shd w:val="clear" w:color="auto" w:fill="F5FAFF"/>
            <w:tcMar>
              <w:top w:w="40" w:type="dxa"/>
              <w:left w:w="100" w:type="dxa"/>
              <w:bottom w:w="40" w:type="dxa"/>
              <w:right w:w="100" w:type="dxa"/>
            </w:tcMar>
            <w:vAlign w:val="center"/>
          </w:tcPr>
          <w:p w14:paraId="04DA656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جذر ع-د-ل: "التسوية والاستقامة"؛ معنى مركزي واحد يجمع "العدل ضد الجور" و"العِدل" (المثيل الذي يُساوي في الوزن) في أصل دلالي: وضع الشيء في موضعه المُستقيم دون جور.</w:t>
            </w:r>
          </w:p>
        </w:tc>
      </w:tr>
      <w:tr w:rsidR="00573D16" w:rsidRPr="00A60245" w14:paraId="53CD03C9" w:rsidTr="00201A65">
        <w:tc>
          <w:tcPr>
            <w:tcW w:w="1494" w:type="dxa"/>
            <w:shd w:val="clear" w:color="auto" w:fill="FFFFFF"/>
            <w:tcMar>
              <w:top w:w="40" w:type="dxa"/>
              <w:left w:w="100" w:type="dxa"/>
              <w:bottom w:w="40" w:type="dxa"/>
              <w:right w:w="100" w:type="dxa"/>
            </w:tcMar>
            <w:vAlign w:val="center"/>
          </w:tcPr>
          <w:p w14:paraId="5F8D6162"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④</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التفسير</w:t>
            </w:r>
            <w:r w:rsidRPr="00A60245">
              <w:rPr>
                <w:rFonts w:ascii="Sakkal Majalla" w:hAnsi="Sakkal Majalla" w:cs="Sakkal Majalla"/>
                <w:b/>
                <w:bCs/>
                <w:color w:val="1F3864"/>
                <w:sz w:val="26"/>
                <w:szCs w:val="26"/>
                <w:rtl/>
              </w:rPr>
              <w:t xml:space="preserve"> (5 </w:t>
            </w:r>
            <w:r w:rsidRPr="00A60245">
              <w:rPr>
                <w:rFonts w:ascii="Sakkal Majalla" w:hAnsi="Sakkal Majalla" w:cs="Sakkal Majalla" w:hint="cs"/>
                <w:b/>
                <w:bCs/>
                <w:color w:val="1F3864"/>
                <w:sz w:val="26"/>
                <w:szCs w:val="26"/>
                <w:rtl/>
              </w:rPr>
              <w:t>مدارس</w:t>
            </w:r>
            <w:r w:rsidRPr="00A60245">
              <w:rPr>
                <w:rFonts w:ascii="Sakkal Majalla" w:hAnsi="Sakkal Majalla" w:cs="Sakkal Majalla"/>
                <w:b/>
                <w:bCs/>
                <w:color w:val="1F3864"/>
                <w:sz w:val="26"/>
                <w:szCs w:val="26"/>
                <w:rtl/>
              </w:rPr>
              <w:t>)</w:t>
            </w:r>
          </w:p>
        </w:tc>
        <w:tc>
          <w:tcPr>
            <w:tcW w:w="8586" w:type="dxa"/>
            <w:shd w:val="clear" w:color="auto" w:fill="FFFFFF"/>
            <w:tcMar>
              <w:top w:w="40" w:type="dxa"/>
              <w:left w:w="100" w:type="dxa"/>
              <w:bottom w:w="40" w:type="dxa"/>
              <w:right w:w="100" w:type="dxa"/>
            </w:tcMar>
            <w:vAlign w:val="center"/>
          </w:tcPr>
          <w:p w14:paraId="4DDDDF5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ابن كثير: العدل هو التوحيد وأداء الفرائض. ابن عاشور: نظام اجتماعي يسبق الإحسان رتبةً. القرطبي: تفصيل فقهي للعدل في القضاء والمعاملات. الرازي: مناقشة فلسفية لعلاقة العدل بالحكمة الإلهية. سيد قطب: العدل صورة حياة متكاملة لا حكم قانوني مجرد.</w:t>
            </w:r>
          </w:p>
        </w:tc>
      </w:tr>
      <w:tr w:rsidR="00573D16" w:rsidRPr="00A60245" w14:paraId="24721676" w:rsidTr="00201A65">
        <w:tc>
          <w:tcPr>
            <w:tcW w:w="1494" w:type="dxa"/>
            <w:shd w:val="clear" w:color="auto" w:fill="EBF5FB"/>
            <w:tcMar>
              <w:top w:w="40" w:type="dxa"/>
              <w:left w:w="100" w:type="dxa"/>
              <w:bottom w:w="40" w:type="dxa"/>
              <w:right w:w="100" w:type="dxa"/>
            </w:tcMar>
            <w:vAlign w:val="center"/>
          </w:tcPr>
          <w:p w14:paraId="7B171C4B"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F3864"/>
                <w:sz w:val="26"/>
                <w:szCs w:val="26"/>
                <w:rtl/>
              </w:rPr>
              <w:t>⑤ السيرة</w:t>
            </w:r>
          </w:p>
        </w:tc>
        <w:tc>
          <w:tcPr>
            <w:tcW w:w="8586" w:type="dxa"/>
            <w:shd w:val="clear" w:color="auto" w:fill="F5FAFF"/>
            <w:tcMar>
              <w:top w:w="40" w:type="dxa"/>
              <w:left w:w="100" w:type="dxa"/>
              <w:bottom w:w="40" w:type="dxa"/>
              <w:right w:w="100" w:type="dxa"/>
            </w:tcMar>
            <w:vAlign w:val="center"/>
          </w:tcPr>
          <w:p w14:paraId="40A5672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قضاء النبي ﷺ بين المتخاصمين دون تفريق بين شريف ووضيع، كما في واقعة المرأة المخزومية (البخاري، كتاب الحدود) وقوله ﷺ: «والله لو أن فاطمة بنت محمد سرقت لقطعت يدها»، نموذجًا مؤسسيًا لعدالة لا تراعي المكانة الاجتماعية.</w:t>
            </w:r>
          </w:p>
        </w:tc>
      </w:tr>
      <w:tr w:rsidR="00573D16" w:rsidRPr="00A60245" w14:paraId="57329625" w:rsidTr="00201A65">
        <w:tc>
          <w:tcPr>
            <w:tcW w:w="1494" w:type="dxa"/>
            <w:shd w:val="clear" w:color="auto" w:fill="1F3864"/>
            <w:tcMar>
              <w:top w:w="40" w:type="dxa"/>
              <w:left w:w="100" w:type="dxa"/>
              <w:bottom w:w="40" w:type="dxa"/>
              <w:right w:w="100" w:type="dxa"/>
            </w:tcMar>
            <w:vAlign w:val="center"/>
          </w:tcPr>
          <w:p w14:paraId="47D46C8E"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FFFFFF"/>
                <w:sz w:val="26"/>
                <w:szCs w:val="26"/>
                <w:rtl/>
              </w:rPr>
              <w:t>⑥</w:t>
            </w:r>
            <w:r w:rsidRPr="00A60245">
              <w:rPr>
                <w:rFonts w:ascii="Sakkal Majalla" w:hAnsi="Sakkal Majalla" w:cs="Sakkal Majalla"/>
                <w:b/>
                <w:bCs/>
                <w:color w:val="FFFFFF"/>
                <w:sz w:val="26"/>
                <w:szCs w:val="26"/>
                <w:rtl/>
              </w:rPr>
              <w:t xml:space="preserve"> </w:t>
            </w:r>
            <w:r w:rsidRPr="00A60245">
              <w:rPr>
                <w:rFonts w:ascii="Sakkal Majalla" w:hAnsi="Sakkal Majalla" w:cs="Sakkal Majalla" w:hint="cs"/>
                <w:b/>
                <w:bCs/>
                <w:color w:val="FFFFFF"/>
                <w:sz w:val="26"/>
                <w:szCs w:val="26"/>
                <w:rtl/>
              </w:rPr>
              <w:t>المبدأ</w:t>
            </w:r>
            <w:r w:rsidRPr="00A60245">
              <w:rPr>
                <w:rFonts w:ascii="Sakkal Majalla" w:hAnsi="Sakkal Majalla" w:cs="Sakkal Majalla"/>
                <w:b/>
                <w:bCs/>
                <w:color w:val="FFFFFF"/>
                <w:sz w:val="26"/>
                <w:szCs w:val="26"/>
                <w:rtl/>
              </w:rPr>
              <w:t xml:space="preserve"> </w:t>
            </w:r>
            <w:r w:rsidRPr="00A60245">
              <w:rPr>
                <w:rFonts w:ascii="Sakkal Majalla" w:hAnsi="Sakkal Majalla" w:cs="Sakkal Majalla" w:hint="cs"/>
                <w:b/>
                <w:bCs/>
                <w:color w:val="FFFFFF"/>
                <w:sz w:val="26"/>
                <w:szCs w:val="26"/>
                <w:rtl/>
              </w:rPr>
              <w:t>الإداري</w:t>
            </w:r>
            <w:r w:rsidRPr="00A60245">
              <w:rPr>
                <w:rFonts w:ascii="Sakkal Majalla" w:hAnsi="Sakkal Majalla" w:cs="Sakkal Majalla"/>
                <w:b/>
                <w:bCs/>
                <w:color w:val="FFFFFF"/>
                <w:sz w:val="26"/>
                <w:szCs w:val="26"/>
                <w:rtl/>
              </w:rPr>
              <w:t xml:space="preserve"> (</w:t>
            </w:r>
            <w:r w:rsidRPr="00A60245">
              <w:rPr>
                <w:rFonts w:ascii="Sakkal Majalla" w:hAnsi="Sakkal Majalla" w:cs="Sakkal Majalla" w:hint="cs"/>
                <w:b/>
                <w:bCs/>
                <w:color w:val="FFFFFF"/>
                <w:sz w:val="26"/>
                <w:szCs w:val="26"/>
                <w:rtl/>
              </w:rPr>
              <w:t>الناتج</w:t>
            </w:r>
            <w:r w:rsidRPr="00A60245">
              <w:rPr>
                <w:rFonts w:ascii="Sakkal Majalla" w:hAnsi="Sakkal Majalla" w:cs="Sakkal Majalla"/>
                <w:b/>
                <w:bCs/>
                <w:color w:val="FFFFFF"/>
                <w:sz w:val="26"/>
                <w:szCs w:val="26"/>
                <w:rtl/>
              </w:rPr>
              <w:t>)</w:t>
            </w:r>
          </w:p>
        </w:tc>
        <w:tc>
          <w:tcPr>
            <w:tcW w:w="8586" w:type="dxa"/>
            <w:shd w:val="clear" w:color="auto" w:fill="1F3864"/>
            <w:tcMar>
              <w:top w:w="40" w:type="dxa"/>
              <w:left w:w="100" w:type="dxa"/>
              <w:bottom w:w="40" w:type="dxa"/>
              <w:right w:w="100" w:type="dxa"/>
            </w:tcMar>
            <w:vAlign w:val="center"/>
          </w:tcPr>
          <w:p w14:paraId="3B556C9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العدل الإداري القرآني: توزيع الحقوق والفرص وفق الاستحقاق الفوري، لا التوازن الحسابي المؤجل وحده. ويضيف إلى نظريات العدالة التوزيعية الغربية إلزامًا شرعيًا فوريًا لا يتوقف على تفاوت السمات الشخصية.</w:t>
            </w:r>
          </w:p>
        </w:tc>
      </w:tr>
    </w:tbl>
    <w:p w14:paraId="4AB6EE5F"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4.5: تطبيق كامل لهرم المصادر الستة على مفهوم العدل، ويتسق مع التطبيق الرابع في الفصل الثالث.</w:t>
      </w:r>
    </w:p>
    <w:p w14:paraId="40A66039"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تطبيق ثانٍ: مفهوم «الإحسان»، لاختبار عمومية الهرم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وجرّبت الهرم نفسه على «الإحسان». القرآن يأمر به في مرتبة فوق العدل (النحل:90). والسنة تبيّنه في حديث جبريل: "الإحسان أن تعبد الله كأنك تراه، فإن لم تكن تراه فإنه يراك." (البخاري ومسلم). واللغة تميّزه فعلًا متعديًا إلى الغير (ابن فارس والراغب)، والمدارس الخمس تتكامل في بيانه، والسيرة تجسّده في إتقان إدارة الدولة الناشئة في المدينة. والناتج مبدأ «الإحسان الإداري»: أداء يتجاوز معايير الجودة الخارجية (Excellence/TQM) إلى استحضار داخلي لا يتوقف بغياب الرقابة. وهو التنبؤ نفسه الذي اقترحه الفصل الثالث فرضيةً قابلة للاختبار.</w:t>
      </w:r>
    </w:p>
    <w:p w14:paraId="2C494E08"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أن يعمل الهرم بالطريقة نفسها في مفهومين، وأن يتسق فيهما مع الفصل الثالث، يوحي بأنه أداة عامة قابلة للتكرار (Replicable). يوحي فقط؛ فمفهومان لا يكفيان للجزم.</w:t>
      </w:r>
    </w:p>
    <w:p w14:paraId="17DA5179"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من الهرم إلى البطاقة: كيف يتحول كل مستوى إلى حقل في بطاقة الهوية المعرفية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50"/>
        <w:gridCol w:w="2771"/>
        <w:gridCol w:w="5459"/>
      </w:tblGrid>
      <w:tr w:rsidR="00573D16" w:rsidRPr="00A60245" w14:paraId="4D71049E" w:rsidTr="00201A65">
        <w:tc>
          <w:tcPr>
            <w:tcW w:w="1850" w:type="dxa"/>
            <w:shd w:val="clear" w:color="auto" w:fill="1F3864"/>
            <w:tcMar>
              <w:top w:w="40" w:type="dxa"/>
              <w:left w:w="100" w:type="dxa"/>
              <w:bottom w:w="40" w:type="dxa"/>
              <w:right w:w="100" w:type="dxa"/>
            </w:tcMar>
            <w:vAlign w:val="center"/>
          </w:tcPr>
          <w:p w14:paraId="2D743E5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مستوى الهرم</w:t>
            </w:r>
          </w:p>
        </w:tc>
        <w:tc>
          <w:tcPr>
            <w:tcW w:w="2771" w:type="dxa"/>
            <w:shd w:val="clear" w:color="auto" w:fill="1F3864"/>
            <w:tcMar>
              <w:top w:w="40" w:type="dxa"/>
              <w:left w:w="100" w:type="dxa"/>
              <w:bottom w:w="40" w:type="dxa"/>
              <w:right w:w="100" w:type="dxa"/>
            </w:tcMar>
            <w:vAlign w:val="center"/>
          </w:tcPr>
          <w:p w14:paraId="5F87551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حقل البطاقة المقابل</w:t>
            </w:r>
          </w:p>
        </w:tc>
        <w:tc>
          <w:tcPr>
            <w:tcW w:w="5459" w:type="dxa"/>
            <w:shd w:val="clear" w:color="auto" w:fill="1F3864"/>
            <w:tcMar>
              <w:top w:w="40" w:type="dxa"/>
              <w:left w:w="100" w:type="dxa"/>
              <w:bottom w:w="40" w:type="dxa"/>
              <w:right w:w="100" w:type="dxa"/>
            </w:tcMar>
            <w:vAlign w:val="center"/>
          </w:tcPr>
          <w:p w14:paraId="65D8E90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وظيفة الربط</w:t>
            </w:r>
          </w:p>
        </w:tc>
      </w:tr>
      <w:tr w:rsidR="00573D16" w:rsidRPr="00A60245" w14:paraId="531BBABD" w:rsidTr="00201A65">
        <w:tc>
          <w:tcPr>
            <w:tcW w:w="1850" w:type="dxa"/>
            <w:shd w:val="clear" w:color="auto" w:fill="EBF5FB"/>
            <w:tcMar>
              <w:top w:w="40" w:type="dxa"/>
              <w:left w:w="100" w:type="dxa"/>
              <w:bottom w:w="40" w:type="dxa"/>
              <w:right w:w="100" w:type="dxa"/>
            </w:tcMar>
            <w:vAlign w:val="center"/>
          </w:tcPr>
          <w:p w14:paraId="03CAEF07"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①</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القرآن</w:t>
            </w:r>
          </w:p>
        </w:tc>
        <w:tc>
          <w:tcPr>
            <w:tcW w:w="2771" w:type="dxa"/>
            <w:shd w:val="clear" w:color="auto" w:fill="FFF2CC"/>
            <w:tcMar>
              <w:top w:w="40" w:type="dxa"/>
              <w:left w:w="100" w:type="dxa"/>
              <w:bottom w:w="40" w:type="dxa"/>
              <w:right w:w="100" w:type="dxa"/>
            </w:tcMar>
            <w:vAlign w:val="center"/>
          </w:tcPr>
          <w:p w14:paraId="1B4099E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4: المواضع القرآنية</w:t>
            </w:r>
          </w:p>
        </w:tc>
        <w:tc>
          <w:tcPr>
            <w:tcW w:w="5459" w:type="dxa"/>
            <w:shd w:val="clear" w:color="auto" w:fill="F5FAFF"/>
            <w:tcMar>
              <w:top w:w="40" w:type="dxa"/>
              <w:left w:w="100" w:type="dxa"/>
              <w:bottom w:w="40" w:type="dxa"/>
              <w:right w:w="100" w:type="dxa"/>
            </w:tcMar>
            <w:vAlign w:val="center"/>
          </w:tcPr>
          <w:p w14:paraId="185D6C9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توثيق الآيات المصدر بدقة (السورة ورقم الآية).</w:t>
            </w:r>
          </w:p>
        </w:tc>
      </w:tr>
      <w:tr w:rsidR="00573D16" w:rsidRPr="00A60245" w14:paraId="65A381F1" w:rsidTr="00201A65">
        <w:tc>
          <w:tcPr>
            <w:tcW w:w="1850" w:type="dxa"/>
            <w:shd w:val="clear" w:color="auto" w:fill="FFFFFF"/>
            <w:tcMar>
              <w:top w:w="40" w:type="dxa"/>
              <w:left w:w="100" w:type="dxa"/>
              <w:bottom w:w="40" w:type="dxa"/>
              <w:right w:w="100" w:type="dxa"/>
            </w:tcMar>
            <w:vAlign w:val="center"/>
          </w:tcPr>
          <w:p w14:paraId="69D7D55A"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②</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السنة</w:t>
            </w:r>
          </w:p>
        </w:tc>
        <w:tc>
          <w:tcPr>
            <w:tcW w:w="2771" w:type="dxa"/>
            <w:shd w:val="clear" w:color="auto" w:fill="FFFFFF"/>
            <w:tcMar>
              <w:top w:w="40" w:type="dxa"/>
              <w:left w:w="100" w:type="dxa"/>
              <w:bottom w:w="40" w:type="dxa"/>
              <w:right w:w="100" w:type="dxa"/>
            </w:tcMar>
            <w:vAlign w:val="center"/>
          </w:tcPr>
          <w:p w14:paraId="1820BEB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9: بيان السنة النبوية</w:t>
            </w:r>
          </w:p>
        </w:tc>
        <w:tc>
          <w:tcPr>
            <w:tcW w:w="5459" w:type="dxa"/>
            <w:shd w:val="clear" w:color="auto" w:fill="FFFFFF"/>
            <w:tcMar>
              <w:top w:w="40" w:type="dxa"/>
              <w:left w:w="100" w:type="dxa"/>
              <w:bottom w:w="40" w:type="dxa"/>
              <w:right w:w="100" w:type="dxa"/>
            </w:tcMar>
            <w:vAlign w:val="center"/>
          </w:tcPr>
          <w:p w14:paraId="3B41C807"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تخريج الحديث وتحديد صورة البيان (تفسيري، أو تطبيقي، أو نطاقي).</w:t>
            </w:r>
          </w:p>
        </w:tc>
      </w:tr>
      <w:tr w:rsidR="00573D16" w:rsidRPr="00A60245" w14:paraId="4A195374" w:rsidTr="00201A65">
        <w:tc>
          <w:tcPr>
            <w:tcW w:w="1850" w:type="dxa"/>
            <w:shd w:val="clear" w:color="auto" w:fill="EBF5FB"/>
            <w:tcMar>
              <w:top w:w="40" w:type="dxa"/>
              <w:left w:w="100" w:type="dxa"/>
              <w:bottom w:w="40" w:type="dxa"/>
              <w:right w:w="100" w:type="dxa"/>
            </w:tcMar>
            <w:vAlign w:val="center"/>
          </w:tcPr>
          <w:p w14:paraId="4CBCECBE"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③</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اللغة</w:t>
            </w:r>
          </w:p>
        </w:tc>
        <w:tc>
          <w:tcPr>
            <w:tcW w:w="2771" w:type="dxa"/>
            <w:shd w:val="clear" w:color="auto" w:fill="FFF2CC"/>
            <w:tcMar>
              <w:top w:w="40" w:type="dxa"/>
              <w:left w:w="100" w:type="dxa"/>
              <w:bottom w:w="40" w:type="dxa"/>
              <w:right w:w="100" w:type="dxa"/>
            </w:tcMar>
            <w:vAlign w:val="center"/>
          </w:tcPr>
          <w:p w14:paraId="06D307F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2: الجذر والاشتقاق</w:t>
            </w:r>
          </w:p>
        </w:tc>
        <w:tc>
          <w:tcPr>
            <w:tcW w:w="5459" w:type="dxa"/>
            <w:shd w:val="clear" w:color="auto" w:fill="F5FAFF"/>
            <w:tcMar>
              <w:top w:w="40" w:type="dxa"/>
              <w:left w:w="100" w:type="dxa"/>
              <w:bottom w:w="40" w:type="dxa"/>
              <w:right w:w="100" w:type="dxa"/>
            </w:tcMar>
            <w:vAlign w:val="center"/>
          </w:tcPr>
          <w:p w14:paraId="68E591D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تحليل ابن فارس للمعنى المركزي + الراغب للخصوصية القرآنية.</w:t>
            </w:r>
          </w:p>
        </w:tc>
      </w:tr>
      <w:tr w:rsidR="00573D16" w:rsidRPr="00A60245" w14:paraId="6BDEFD9D" w:rsidTr="00201A65">
        <w:tc>
          <w:tcPr>
            <w:tcW w:w="1850" w:type="dxa"/>
            <w:shd w:val="clear" w:color="auto" w:fill="FFFFFF"/>
            <w:tcMar>
              <w:top w:w="40" w:type="dxa"/>
              <w:left w:w="100" w:type="dxa"/>
              <w:bottom w:w="40" w:type="dxa"/>
              <w:right w:w="100" w:type="dxa"/>
            </w:tcMar>
            <w:vAlign w:val="center"/>
          </w:tcPr>
          <w:p w14:paraId="48A35B43"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④</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التفسير</w:t>
            </w:r>
          </w:p>
        </w:tc>
        <w:tc>
          <w:tcPr>
            <w:tcW w:w="2771" w:type="dxa"/>
            <w:shd w:val="clear" w:color="auto" w:fill="FFFFFF"/>
            <w:tcMar>
              <w:top w:w="40" w:type="dxa"/>
              <w:left w:w="100" w:type="dxa"/>
              <w:bottom w:w="40" w:type="dxa"/>
              <w:right w:w="100" w:type="dxa"/>
            </w:tcMar>
            <w:vAlign w:val="center"/>
          </w:tcPr>
          <w:p w14:paraId="3DF0F62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7: الاستعمال التفسيري</w:t>
            </w:r>
          </w:p>
        </w:tc>
        <w:tc>
          <w:tcPr>
            <w:tcW w:w="5459" w:type="dxa"/>
            <w:shd w:val="clear" w:color="auto" w:fill="FFFFFF"/>
            <w:tcMar>
              <w:top w:w="40" w:type="dxa"/>
              <w:left w:w="100" w:type="dxa"/>
              <w:bottom w:w="40" w:type="dxa"/>
              <w:right w:w="100" w:type="dxa"/>
            </w:tcMar>
            <w:vAlign w:val="center"/>
          </w:tcPr>
          <w:p w14:paraId="6020F83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مواقف المدارس الخمس موثقة مع الخلاف الجوهري إن وُجد.</w:t>
            </w:r>
          </w:p>
        </w:tc>
      </w:tr>
      <w:tr w:rsidR="00573D16" w:rsidRPr="00A60245" w14:paraId="38142E11" w:rsidTr="00201A65">
        <w:tc>
          <w:tcPr>
            <w:tcW w:w="1850" w:type="dxa"/>
            <w:shd w:val="clear" w:color="auto" w:fill="EBF5FB"/>
            <w:tcMar>
              <w:top w:w="40" w:type="dxa"/>
              <w:left w:w="100" w:type="dxa"/>
              <w:bottom w:w="40" w:type="dxa"/>
              <w:right w:w="100" w:type="dxa"/>
            </w:tcMar>
            <w:vAlign w:val="center"/>
          </w:tcPr>
          <w:p w14:paraId="64B4739B"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⑤</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السيرة</w:t>
            </w:r>
          </w:p>
        </w:tc>
        <w:tc>
          <w:tcPr>
            <w:tcW w:w="2771" w:type="dxa"/>
            <w:shd w:val="clear" w:color="auto" w:fill="FFF2CC"/>
            <w:tcMar>
              <w:top w:w="40" w:type="dxa"/>
              <w:left w:w="100" w:type="dxa"/>
              <w:bottom w:w="40" w:type="dxa"/>
              <w:right w:w="100" w:type="dxa"/>
            </w:tcMar>
            <w:vAlign w:val="center"/>
          </w:tcPr>
          <w:p w14:paraId="79C4000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10: التطبيق النبوي في السيرة</w:t>
            </w:r>
          </w:p>
        </w:tc>
        <w:tc>
          <w:tcPr>
            <w:tcW w:w="5459" w:type="dxa"/>
            <w:shd w:val="clear" w:color="auto" w:fill="F5FAFF"/>
            <w:tcMar>
              <w:top w:w="40" w:type="dxa"/>
              <w:left w:w="100" w:type="dxa"/>
              <w:bottom w:w="40" w:type="dxa"/>
              <w:right w:w="100" w:type="dxa"/>
            </w:tcMar>
            <w:vAlign w:val="center"/>
          </w:tcPr>
          <w:p w14:paraId="6F4152D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الواقعة موثّقة بمرتبتها، مع تحليل محمد الغزالي أو الغضبان.</w:t>
            </w:r>
          </w:p>
        </w:tc>
      </w:tr>
      <w:tr w:rsidR="00573D16" w:rsidRPr="00A60245" w14:paraId="713559B4" w:rsidTr="00201A65">
        <w:tc>
          <w:tcPr>
            <w:tcW w:w="1850" w:type="dxa"/>
            <w:shd w:val="clear" w:color="auto" w:fill="FFFFFF"/>
            <w:tcMar>
              <w:top w:w="40" w:type="dxa"/>
              <w:left w:w="100" w:type="dxa"/>
              <w:bottom w:w="40" w:type="dxa"/>
              <w:right w:w="100" w:type="dxa"/>
            </w:tcMar>
            <w:vAlign w:val="center"/>
          </w:tcPr>
          <w:p w14:paraId="793816EB"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⑥</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المبدأ</w:t>
            </w:r>
          </w:p>
        </w:tc>
        <w:tc>
          <w:tcPr>
            <w:tcW w:w="2771" w:type="dxa"/>
            <w:shd w:val="clear" w:color="auto" w:fill="FFFFFF"/>
            <w:tcMar>
              <w:top w:w="40" w:type="dxa"/>
              <w:left w:w="100" w:type="dxa"/>
              <w:bottom w:w="40" w:type="dxa"/>
              <w:right w:w="100" w:type="dxa"/>
            </w:tcMar>
            <w:vAlign w:val="center"/>
          </w:tcPr>
          <w:p w14:paraId="77D41FE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49A00"/>
                <w:sz w:val="26"/>
                <w:szCs w:val="26"/>
                <w:rtl/>
              </w:rPr>
              <w:t>الحقلان 13–14: المبدأ الإداري والفرضية</w:t>
            </w:r>
          </w:p>
        </w:tc>
        <w:tc>
          <w:tcPr>
            <w:tcW w:w="5459" w:type="dxa"/>
            <w:shd w:val="clear" w:color="auto" w:fill="FFFFFF"/>
            <w:tcMar>
              <w:top w:w="40" w:type="dxa"/>
              <w:left w:w="100" w:type="dxa"/>
              <w:bottom w:w="40" w:type="dxa"/>
              <w:right w:w="100" w:type="dxa"/>
            </w:tcMar>
            <w:vAlign w:val="center"/>
          </w:tcPr>
          <w:p w14:paraId="1FD95F9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الناتج النهائي بعد المرور بكل المستويات السابقة.</w:t>
            </w:r>
          </w:p>
        </w:tc>
      </w:tr>
    </w:tbl>
    <w:p w14:paraId="26BF4887"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الفصلان الرابع والخامس إذن وجهان لعملية واحدة: هنا المصادر، وهناك توثيقها في البطاقة.</w:t>
      </w:r>
    </w:p>
    <w:p w14:paraId="3635B8D1"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4.8  مقارنة فلسفية: نظرية السلطة المعرفية ونظريات الشهادة الغربية</w:t>
      </w:r>
      <w:r>
        <w:fldChar w:fldCharType="begin"/>
      </w:r>
      <w:r>
        <w:instrText xml:space="preserve"> TC "4.8  مقارنة فلسفية: نظرية السلطة المعرفية ونظريات الشهادة الغربية" \l 2 </w:instrText>
      </w:r>
      <w:r>
        <w:fldChar w:fldCharType="end"/>
      </w:r>
    </w:p>
    <w:p w14:paraId="45FFF7E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ونعود إلى الإطار الفلسفي الذي بدأنا به. للفلسفة الغربية المعاصرة سؤال قريب: كيف نقيّم مصداقية الشهادة (Testimony) مصدرًا للمعرفة؟ والمقارنة معها تكشف أين نلتقي وأين نفترق.</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الافتراق الحاسم في يقينية المصدر. نظريات الشهادة الغربية، عند كوادي (1992) وزغزيبسكي (2012)، ترى كل شهادة بشرية قابلة للخطأ، والثقة بها احتمالية مهما علت مرتبة الشاهد. ونحن نقول بهذا في كل شاهد بشري. لكن القرآن يقع خارج فئة الشهادة البشرية القابلة للخطأ، فلا يُقاس بمعيار شهادة المفسّر.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في بناء الثقة وإمكان المراجعة فالتقارب كبير. الثقة بالشاهد تُبنى تراكميًا من سجله في الصدق (Track Record)، وهو المبدأ نفسه الذي نقيّم به المفسرين والمحدّثين، وعلم الجرح والتعديل من أدق تطبيقاته التاريخية. ولا سلطة مطلقة لمصدر بشري في الإطارين؛ كل سلطة مشروطة بإمكان المراجعة. وينطبق هذا عندنا على كل ما دون القرآن، وهو ما يسوّغ أن تكون الفرضية الصفرية (الفصل الثالث) آلية دائمة للمراجعة.</w:t>
      </w:r>
    </w:p>
    <w:p w14:paraId="36A3E370"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ويعالج ألفين غولدمان في «Experts: Which Ones Should You Trust?» (2001) سؤالًا مجاورًا: كيف يقيّم غير المتخصص خبيرًا حين يختلف الخبراء؟ من قرائنه سجل الخبير في الإصابة، واتفاقه مع خبراء مستقلين، وقوة حججه وشفافيتها. وفي الهرم ما يقابلها: معيار الاتصال المنهجي، والجمع بين المدارس الخمس، وإلزام توثيق الاستدلال في بطاقة الهوية.</w:t>
      </w:r>
    </w:p>
    <w:p w14:paraId="1CAB27E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أرى في هذا التقارب، فيما دون القرآن، قرينة على أن مبادئ العقل السليم في تقييم المصادر مشتركة بين البشر، وليست خصوصية إسلامية معزولة عن الحوار الفلسفي. قرينة، لا برهان. ويبقى التمايز في طبيعة المصدر الأول، القرآن، لا في منهج التعامل مع بقية المصادر.</w:t>
      </w:r>
    </w:p>
    <w:p w14:paraId="7C9E9CC5"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إسناد الكتب لا إسناد الأحاديث وحدها: كيف نثق أن «تفسير الطبري» للطبري؟</w:t>
      </w:r>
    </w:p>
    <w:p w14:paraId="6BF137E9"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وكيف نعرف أن الكتاب المطبوع لمؤلفه حقًا؟ سؤال يُغفل كثيرًا. فنقد انتقال نص الكتاب كاملًا علم له قواعده، غير نقد أسانيد الأحاديث الفردية (انظر: الأعظمي، دراسات في الحديث النبوي وتاريخ تدوينه). و«تفسير الطبري» مثلًا وصل إلينا عبر نسخ مخطوطة متعددة، بعضها ناقص وبعضها مختلف الألفاظ، وأعمال التحقيق الحديثة، كعمل محمود شاكر وأحمد شاكر، تقارن بينها بمنهج نقد النص (Textual Criticism) لتثبيت الأقرب إلى نص المؤلف. وفي هذا أيضًا اجتهاد بشري يحتمل الخطأ.</w:t>
      </w:r>
    </w:p>
    <w:p w14:paraId="757EDC87"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الطبعات المعتمدة في هذا الكتاب</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4620"/>
        <w:gridCol w:w="3360"/>
      </w:tblGrid>
      <w:tr w:rsidR="00573D16" w:rsidRPr="00A60245" w14:paraId="41D69B93" w:rsidTr="00201A65">
        <w:tc>
          <w:tcPr>
            <w:tcW w:w="2100" w:type="dxa"/>
            <w:shd w:val="clear" w:color="auto" w:fill="1F3864"/>
            <w:tcMar>
              <w:top w:w="40" w:type="dxa"/>
              <w:left w:w="100" w:type="dxa"/>
              <w:bottom w:w="40" w:type="dxa"/>
              <w:right w:w="100" w:type="dxa"/>
            </w:tcMar>
            <w:vAlign w:val="center"/>
          </w:tcPr>
          <w:p w14:paraId="1EDF16D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الكتاب</w:t>
            </w:r>
          </w:p>
        </w:tc>
        <w:tc>
          <w:tcPr>
            <w:tcW w:w="4620" w:type="dxa"/>
            <w:shd w:val="clear" w:color="auto" w:fill="1F3864"/>
            <w:tcMar>
              <w:top w:w="40" w:type="dxa"/>
              <w:left w:w="100" w:type="dxa"/>
              <w:bottom w:w="40" w:type="dxa"/>
              <w:right w:w="100" w:type="dxa"/>
            </w:tcMar>
            <w:vAlign w:val="center"/>
          </w:tcPr>
          <w:p w14:paraId="6F7BE9E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الطبعة المعتمدة والمُحقِّق</w:t>
            </w:r>
          </w:p>
        </w:tc>
        <w:tc>
          <w:tcPr>
            <w:tcW w:w="3360" w:type="dxa"/>
            <w:shd w:val="clear" w:color="auto" w:fill="1F3864"/>
            <w:tcMar>
              <w:top w:w="40" w:type="dxa"/>
              <w:left w:w="100" w:type="dxa"/>
              <w:bottom w:w="40" w:type="dxa"/>
              <w:right w:w="100" w:type="dxa"/>
            </w:tcMar>
            <w:vAlign w:val="center"/>
          </w:tcPr>
          <w:p w14:paraId="7FC84A4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سبب الاعتماد</w:t>
            </w:r>
          </w:p>
        </w:tc>
      </w:tr>
      <w:tr w:rsidR="00573D16" w:rsidRPr="00A60245" w14:paraId="4FFFE76E" w:rsidTr="00201A65">
        <w:tc>
          <w:tcPr>
            <w:tcW w:w="2100" w:type="dxa"/>
            <w:shd w:val="clear" w:color="auto" w:fill="EBF5FB"/>
            <w:tcMar>
              <w:top w:w="40" w:type="dxa"/>
              <w:left w:w="100" w:type="dxa"/>
              <w:bottom w:w="40" w:type="dxa"/>
              <w:right w:w="100" w:type="dxa"/>
            </w:tcMar>
            <w:vAlign w:val="center"/>
          </w:tcPr>
          <w:p w14:paraId="611B342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جامع البيان (الطبري)</w:t>
            </w:r>
          </w:p>
        </w:tc>
        <w:tc>
          <w:tcPr>
            <w:tcW w:w="4620" w:type="dxa"/>
            <w:shd w:val="clear" w:color="auto" w:fill="F8F8F8"/>
            <w:tcMar>
              <w:top w:w="40" w:type="dxa"/>
              <w:left w:w="100" w:type="dxa"/>
              <w:bottom w:w="40" w:type="dxa"/>
              <w:right w:w="100" w:type="dxa"/>
            </w:tcMar>
            <w:vAlign w:val="center"/>
          </w:tcPr>
          <w:p w14:paraId="6BAC057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أحمد شاكر ومحمود شاكر، مؤسسة الرسالة</w:t>
            </w:r>
          </w:p>
        </w:tc>
        <w:tc>
          <w:tcPr>
            <w:tcW w:w="3360" w:type="dxa"/>
            <w:shd w:val="clear" w:color="auto" w:fill="EBF5E0"/>
            <w:tcMar>
              <w:top w:w="40" w:type="dxa"/>
              <w:left w:w="100" w:type="dxa"/>
              <w:bottom w:w="40" w:type="dxa"/>
              <w:right w:w="100" w:type="dxa"/>
            </w:tcMar>
            <w:vAlign w:val="center"/>
          </w:tcPr>
          <w:p w14:paraId="415AB5D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أدق تحقيق لمخطوطات متعددة مع تخريج الأسانيد</w:t>
            </w:r>
          </w:p>
        </w:tc>
      </w:tr>
      <w:tr w:rsidR="00573D16" w:rsidRPr="00A60245" w14:paraId="07DE3BDE" w:rsidTr="00201A65">
        <w:tc>
          <w:tcPr>
            <w:tcW w:w="2100" w:type="dxa"/>
            <w:shd w:val="clear" w:color="auto" w:fill="FFFFFF"/>
            <w:tcMar>
              <w:top w:w="40" w:type="dxa"/>
              <w:left w:w="100" w:type="dxa"/>
              <w:bottom w:w="40" w:type="dxa"/>
              <w:right w:w="100" w:type="dxa"/>
            </w:tcMar>
            <w:vAlign w:val="center"/>
          </w:tcPr>
          <w:p w14:paraId="275E426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تفسير القرآن العظيم (ابن كثير)</w:t>
            </w:r>
          </w:p>
        </w:tc>
        <w:tc>
          <w:tcPr>
            <w:tcW w:w="4620" w:type="dxa"/>
            <w:shd w:val="clear" w:color="auto" w:fill="FFFFFF"/>
            <w:tcMar>
              <w:top w:w="40" w:type="dxa"/>
              <w:left w:w="100" w:type="dxa"/>
              <w:bottom w:w="40" w:type="dxa"/>
              <w:right w:w="100" w:type="dxa"/>
            </w:tcMar>
            <w:vAlign w:val="center"/>
          </w:tcPr>
          <w:p w14:paraId="6625276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سامي بن محمد سلامة، دار طيبة</w:t>
            </w:r>
          </w:p>
        </w:tc>
        <w:tc>
          <w:tcPr>
            <w:tcW w:w="3360" w:type="dxa"/>
            <w:shd w:val="clear" w:color="auto" w:fill="FFFFFF"/>
            <w:tcMar>
              <w:top w:w="40" w:type="dxa"/>
              <w:left w:w="100" w:type="dxa"/>
              <w:bottom w:w="40" w:type="dxa"/>
              <w:right w:w="100" w:type="dxa"/>
            </w:tcMar>
            <w:vAlign w:val="center"/>
          </w:tcPr>
          <w:p w14:paraId="3A66768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تخريج شامل لكل حديث مع الحكم عليه</w:t>
            </w:r>
          </w:p>
        </w:tc>
      </w:tr>
      <w:tr w:rsidR="00573D16" w:rsidRPr="00A60245" w14:paraId="0E76D07B" w:rsidTr="00201A65">
        <w:tc>
          <w:tcPr>
            <w:tcW w:w="2100" w:type="dxa"/>
            <w:shd w:val="clear" w:color="auto" w:fill="EBF5FB"/>
            <w:tcMar>
              <w:top w:w="40" w:type="dxa"/>
              <w:left w:w="100" w:type="dxa"/>
              <w:bottom w:w="40" w:type="dxa"/>
              <w:right w:w="100" w:type="dxa"/>
            </w:tcMar>
            <w:vAlign w:val="center"/>
          </w:tcPr>
          <w:p w14:paraId="73AB5BC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الرسالة (الشافعي)</w:t>
            </w:r>
          </w:p>
        </w:tc>
        <w:tc>
          <w:tcPr>
            <w:tcW w:w="4620" w:type="dxa"/>
            <w:shd w:val="clear" w:color="auto" w:fill="F8F8F8"/>
            <w:tcMar>
              <w:top w:w="40" w:type="dxa"/>
              <w:left w:w="100" w:type="dxa"/>
              <w:bottom w:w="40" w:type="dxa"/>
              <w:right w:w="100" w:type="dxa"/>
            </w:tcMar>
            <w:vAlign w:val="center"/>
          </w:tcPr>
          <w:p w14:paraId="0FEDFBD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أحمد شاكر، مكتبة الحلبي، 1940</w:t>
            </w:r>
          </w:p>
        </w:tc>
        <w:tc>
          <w:tcPr>
            <w:tcW w:w="3360" w:type="dxa"/>
            <w:shd w:val="clear" w:color="auto" w:fill="EBF5E0"/>
            <w:tcMar>
              <w:top w:w="40" w:type="dxa"/>
              <w:left w:w="100" w:type="dxa"/>
              <w:bottom w:w="40" w:type="dxa"/>
              <w:right w:w="100" w:type="dxa"/>
            </w:tcMar>
            <w:vAlign w:val="center"/>
          </w:tcPr>
          <w:p w14:paraId="37E2AF9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الطبعة المرجعية المعتمدة أكاديمياً عالمياً</w:t>
            </w:r>
          </w:p>
        </w:tc>
      </w:tr>
      <w:tr w:rsidR="00573D16" w:rsidRPr="00A60245" w14:paraId="6DF9C68C" w:rsidTr="00201A65">
        <w:tc>
          <w:tcPr>
            <w:tcW w:w="2100" w:type="dxa"/>
            <w:shd w:val="clear" w:color="auto" w:fill="FFFFFF"/>
            <w:tcMar>
              <w:top w:w="40" w:type="dxa"/>
              <w:left w:w="100" w:type="dxa"/>
              <w:bottom w:w="40" w:type="dxa"/>
              <w:right w:w="100" w:type="dxa"/>
            </w:tcMar>
            <w:vAlign w:val="center"/>
          </w:tcPr>
          <w:p w14:paraId="7F28C0F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إعلام الموقعين (ابن القيم)</w:t>
            </w:r>
          </w:p>
        </w:tc>
        <w:tc>
          <w:tcPr>
            <w:tcW w:w="4620" w:type="dxa"/>
            <w:shd w:val="clear" w:color="auto" w:fill="FFFFFF"/>
            <w:tcMar>
              <w:top w:w="40" w:type="dxa"/>
              <w:left w:w="100" w:type="dxa"/>
              <w:bottom w:w="40" w:type="dxa"/>
              <w:right w:w="100" w:type="dxa"/>
            </w:tcMar>
            <w:vAlign w:val="center"/>
          </w:tcPr>
          <w:p w14:paraId="5980C6F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طه عبد الرؤوف سعد، دار الجيل</w:t>
            </w:r>
          </w:p>
        </w:tc>
        <w:tc>
          <w:tcPr>
            <w:tcW w:w="3360" w:type="dxa"/>
            <w:shd w:val="clear" w:color="auto" w:fill="FFFFFF"/>
            <w:tcMar>
              <w:top w:w="40" w:type="dxa"/>
              <w:left w:w="100" w:type="dxa"/>
              <w:bottom w:w="40" w:type="dxa"/>
              <w:right w:w="100" w:type="dxa"/>
            </w:tcMar>
            <w:vAlign w:val="center"/>
          </w:tcPr>
          <w:p w14:paraId="3C5D9A6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الأوسع تداولاً مع فهرسة موضوعية دقيقة</w:t>
            </w:r>
          </w:p>
        </w:tc>
      </w:tr>
      <w:tr w:rsidR="00573D16" w:rsidRPr="00A60245" w14:paraId="79279A6E" w:rsidTr="00201A65">
        <w:tc>
          <w:tcPr>
            <w:tcW w:w="2100" w:type="dxa"/>
            <w:shd w:val="clear" w:color="auto" w:fill="EBF5FB"/>
            <w:tcMar>
              <w:top w:w="40" w:type="dxa"/>
              <w:left w:w="100" w:type="dxa"/>
              <w:bottom w:w="40" w:type="dxa"/>
              <w:right w:w="100" w:type="dxa"/>
            </w:tcMar>
            <w:vAlign w:val="center"/>
          </w:tcPr>
          <w:p w14:paraId="2242D43C"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التحرير والتنوير (ابن عاشور)</w:t>
            </w:r>
          </w:p>
        </w:tc>
        <w:tc>
          <w:tcPr>
            <w:tcW w:w="4620" w:type="dxa"/>
            <w:shd w:val="clear" w:color="auto" w:fill="F8F8F8"/>
            <w:tcMar>
              <w:top w:w="40" w:type="dxa"/>
              <w:left w:w="100" w:type="dxa"/>
              <w:bottom w:w="40" w:type="dxa"/>
              <w:right w:w="100" w:type="dxa"/>
            </w:tcMar>
            <w:vAlign w:val="center"/>
          </w:tcPr>
          <w:p w14:paraId="78D4C08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الدار التونسية للنشر (النسخة الكاملة 30 مجلداً)</w:t>
            </w:r>
          </w:p>
        </w:tc>
        <w:tc>
          <w:tcPr>
            <w:tcW w:w="3360" w:type="dxa"/>
            <w:shd w:val="clear" w:color="auto" w:fill="EBF5E0"/>
            <w:tcMar>
              <w:top w:w="40" w:type="dxa"/>
              <w:left w:w="100" w:type="dxa"/>
              <w:bottom w:w="40" w:type="dxa"/>
              <w:right w:w="100" w:type="dxa"/>
            </w:tcMar>
            <w:vAlign w:val="center"/>
          </w:tcPr>
          <w:p w14:paraId="14EA3CB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النص الكامل غير المُختصَر: أساس الاستشهاد الدقيق</w:t>
            </w:r>
          </w:p>
        </w:tc>
      </w:tr>
    </w:tbl>
    <w:p w14:paraId="7F5C7461"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ولذلك لا أعتمد إلا الطبعات المحقّقة، وأذكر المحقّق ودار النشر في كل استشهاد.</w:t>
      </w:r>
    </w:p>
    <w:p w14:paraId="56EC2297"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كيف نقيّم مفسّري القرن العشرين؟</w:t>
      </w:r>
    </w:p>
    <w:p w14:paraId="3BF7E6E7"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يضم الهرم مفسّرين من القرن الثامن الهجري كابن كثير، ومن القرن العشرين كسيد قطب والزحيلي. فهل للمعاصر وزن الكلاسيكي؟ القدم وحده لا يمنح وزنًا. معياري «الاتصال المنهجي» بالتقليد التفسيري السابق، والإضافة الحقيقية إليه.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خذ الزحيلي (ت.2015م) مثالًا. «التفسير المنير» يجمع الدقة اللغوية والفقهية لسابقيه، فهو متصل منهجيًا بسلسلة التفسير؛ ويعالج قضايا معاصرة لم تكن مطروحة تفصيلًا من قبل، كالبنوك والطب الحديث والتعاملات المعاصرة، وهذه إضافة حقيقية. وفي الطرف الآخر تُستبعد كتابات «الإعجاز العلمي» التي تُسقط اكتشافات حديثة على الآيات دون تحليل لغوي أو سياقي، مهما اشتهرت، لأنها تفتقر إلى الاتصال المنهجي. فالقاعدة: من اتصل منهجيًا بتراكم علمي موثّق، وأضاف إليه إضافة يمكن تقييمها، دخل الهرم في أي قرن عاش.</w:t>
      </w:r>
    </w:p>
    <w:p w14:paraId="7B86A6DA"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الهرم كاملًا في نظرة واحدة</w:t>
      </w:r>
    </w:p>
    <w:p w14:paraId="77BBE2F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وإليك الهرم مجموعًا، بمصدر كل مستوى ووظيفته ودرجة اليقين فيه: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100"/>
        <w:gridCol w:w="2520"/>
        <w:gridCol w:w="2520"/>
        <w:gridCol w:w="2520"/>
      </w:tblGrid>
      <w:tr w:rsidR="00573D16" w:rsidRPr="00A60245" w14:paraId="3A7FFC99" w:rsidTr="00201A65">
        <w:tc>
          <w:tcPr>
            <w:tcW w:w="420" w:type="dxa"/>
            <w:shd w:val="clear" w:color="auto" w:fill="1F3864"/>
            <w:tcMar>
              <w:top w:w="40" w:type="dxa"/>
              <w:left w:w="100" w:type="dxa"/>
              <w:bottom w:w="40" w:type="dxa"/>
              <w:right w:w="100" w:type="dxa"/>
            </w:tcMar>
            <w:vAlign w:val="center"/>
          </w:tcPr>
          <w:p w14:paraId="7E00166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w:t>
            </w:r>
          </w:p>
        </w:tc>
        <w:tc>
          <w:tcPr>
            <w:tcW w:w="2100" w:type="dxa"/>
            <w:shd w:val="clear" w:color="auto" w:fill="1F3864"/>
            <w:tcMar>
              <w:top w:w="40" w:type="dxa"/>
              <w:left w:w="100" w:type="dxa"/>
              <w:bottom w:w="40" w:type="dxa"/>
              <w:right w:w="100" w:type="dxa"/>
            </w:tcMar>
            <w:vAlign w:val="center"/>
          </w:tcPr>
          <w:p w14:paraId="6467FEB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المستوى</w:t>
            </w:r>
          </w:p>
        </w:tc>
        <w:tc>
          <w:tcPr>
            <w:tcW w:w="2520" w:type="dxa"/>
            <w:shd w:val="clear" w:color="auto" w:fill="1F3864"/>
            <w:tcMar>
              <w:top w:w="40" w:type="dxa"/>
              <w:left w:w="100" w:type="dxa"/>
              <w:bottom w:w="40" w:type="dxa"/>
              <w:right w:w="100" w:type="dxa"/>
            </w:tcMar>
            <w:vAlign w:val="center"/>
          </w:tcPr>
          <w:p w14:paraId="04A3FDE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 الرئيسي</w:t>
            </w:r>
          </w:p>
        </w:tc>
        <w:tc>
          <w:tcPr>
            <w:tcW w:w="2520" w:type="dxa"/>
            <w:shd w:val="clear" w:color="auto" w:fill="1F3864"/>
            <w:tcMar>
              <w:top w:w="40" w:type="dxa"/>
              <w:left w:w="100" w:type="dxa"/>
              <w:bottom w:w="40" w:type="dxa"/>
              <w:right w:w="100" w:type="dxa"/>
            </w:tcMar>
            <w:vAlign w:val="center"/>
          </w:tcPr>
          <w:p w14:paraId="2250B36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الوظيفة</w:t>
            </w:r>
          </w:p>
        </w:tc>
        <w:tc>
          <w:tcPr>
            <w:tcW w:w="2520" w:type="dxa"/>
            <w:shd w:val="clear" w:color="auto" w:fill="1F3864"/>
            <w:tcMar>
              <w:top w:w="40" w:type="dxa"/>
              <w:left w:w="100" w:type="dxa"/>
              <w:bottom w:w="40" w:type="dxa"/>
              <w:right w:w="100" w:type="dxa"/>
            </w:tcMar>
            <w:vAlign w:val="center"/>
          </w:tcPr>
          <w:p w14:paraId="0CFF558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درجة اليقين</w:t>
            </w:r>
          </w:p>
        </w:tc>
      </w:tr>
      <w:tr w:rsidR="00573D16" w:rsidRPr="00A60245" w14:paraId="6DEF6982" w:rsidTr="00201A65">
        <w:tc>
          <w:tcPr>
            <w:tcW w:w="420" w:type="dxa"/>
            <w:shd w:val="clear" w:color="auto" w:fill="1F3864"/>
            <w:tcMar>
              <w:top w:w="40" w:type="dxa"/>
              <w:left w:w="100" w:type="dxa"/>
              <w:bottom w:w="40" w:type="dxa"/>
              <w:right w:w="100" w:type="dxa"/>
            </w:tcMar>
            <w:vAlign w:val="center"/>
          </w:tcPr>
          <w:p w14:paraId="5B0A3F0A"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t>①</w:t>
            </w:r>
          </w:p>
        </w:tc>
        <w:tc>
          <w:tcPr>
            <w:tcW w:w="2100" w:type="dxa"/>
            <w:shd w:val="clear" w:color="auto" w:fill="F0F4FF"/>
            <w:tcMar>
              <w:top w:w="40" w:type="dxa"/>
              <w:left w:w="100" w:type="dxa"/>
              <w:bottom w:w="40" w:type="dxa"/>
              <w:right w:w="100" w:type="dxa"/>
            </w:tcMar>
            <w:vAlign w:val="center"/>
          </w:tcPr>
          <w:p w14:paraId="33214B1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القرآن الكريم</w:t>
            </w:r>
          </w:p>
        </w:tc>
        <w:tc>
          <w:tcPr>
            <w:tcW w:w="2520" w:type="dxa"/>
            <w:shd w:val="clear" w:color="auto" w:fill="F5FAFF"/>
            <w:tcMar>
              <w:top w:w="40" w:type="dxa"/>
              <w:left w:w="100" w:type="dxa"/>
              <w:bottom w:w="40" w:type="dxa"/>
              <w:right w:w="100" w:type="dxa"/>
            </w:tcMar>
            <w:vAlign w:val="center"/>
          </w:tcPr>
          <w:p w14:paraId="1F4A466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النص الكريم: الآيات المصدر</w:t>
            </w:r>
          </w:p>
        </w:tc>
        <w:tc>
          <w:tcPr>
            <w:tcW w:w="2520" w:type="dxa"/>
            <w:shd w:val="clear" w:color="auto" w:fill="EBF5E0"/>
            <w:tcMar>
              <w:top w:w="40" w:type="dxa"/>
              <w:left w:w="100" w:type="dxa"/>
              <w:bottom w:w="40" w:type="dxa"/>
              <w:right w:w="100" w:type="dxa"/>
            </w:tcMar>
            <w:vAlign w:val="center"/>
          </w:tcPr>
          <w:p w14:paraId="7F7C058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الإنشاء والتأسيس، ولا يُقدَّم عليه مصدر</w:t>
            </w:r>
          </w:p>
        </w:tc>
        <w:tc>
          <w:tcPr>
            <w:tcW w:w="2520" w:type="dxa"/>
            <w:shd w:val="clear" w:color="auto" w:fill="FFF2CC"/>
            <w:tcMar>
              <w:top w:w="40" w:type="dxa"/>
              <w:left w:w="100" w:type="dxa"/>
              <w:bottom w:w="40" w:type="dxa"/>
              <w:right w:w="100" w:type="dxa"/>
            </w:tcMar>
            <w:vAlign w:val="center"/>
          </w:tcPr>
          <w:p w14:paraId="53EE098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49A00"/>
                <w:sz w:val="26"/>
                <w:szCs w:val="26"/>
                <w:rtl/>
              </w:rPr>
              <w:t>يقين مطلق (المسلّمة الأولى)</w:t>
            </w:r>
          </w:p>
        </w:tc>
      </w:tr>
      <w:tr w:rsidR="00573D16" w:rsidRPr="00A60245" w14:paraId="2CF72E8F" w:rsidTr="00201A65">
        <w:tc>
          <w:tcPr>
            <w:tcW w:w="420" w:type="dxa"/>
            <w:shd w:val="clear" w:color="auto" w:fill="FFFFFF"/>
            <w:tcMar>
              <w:top w:w="40" w:type="dxa"/>
              <w:left w:w="100" w:type="dxa"/>
              <w:bottom w:w="40" w:type="dxa"/>
              <w:right w:w="100" w:type="dxa"/>
            </w:tcMar>
            <w:vAlign w:val="center"/>
          </w:tcPr>
          <w:p w14:paraId="14AFA3A7"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②</w:t>
            </w:r>
          </w:p>
        </w:tc>
        <w:tc>
          <w:tcPr>
            <w:tcW w:w="2100" w:type="dxa"/>
            <w:shd w:val="clear" w:color="auto" w:fill="FFFFFF"/>
            <w:tcMar>
              <w:top w:w="40" w:type="dxa"/>
              <w:left w:w="100" w:type="dxa"/>
              <w:bottom w:w="40" w:type="dxa"/>
              <w:right w:w="100" w:type="dxa"/>
            </w:tcMar>
            <w:vAlign w:val="center"/>
          </w:tcPr>
          <w:p w14:paraId="3126083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السنة النبوية</w:t>
            </w:r>
          </w:p>
        </w:tc>
        <w:tc>
          <w:tcPr>
            <w:tcW w:w="2520" w:type="dxa"/>
            <w:shd w:val="clear" w:color="auto" w:fill="FFFFFF"/>
            <w:tcMar>
              <w:top w:w="40" w:type="dxa"/>
              <w:left w:w="100" w:type="dxa"/>
              <w:bottom w:w="40" w:type="dxa"/>
              <w:right w:w="100" w:type="dxa"/>
            </w:tcMar>
            <w:vAlign w:val="center"/>
          </w:tcPr>
          <w:p w14:paraId="1B16424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الصحيحان والسنن الأربعة (بإسناد صحيح أو حسن)</w:t>
            </w:r>
          </w:p>
        </w:tc>
        <w:tc>
          <w:tcPr>
            <w:tcW w:w="2520" w:type="dxa"/>
            <w:shd w:val="clear" w:color="auto" w:fill="FFFFFF"/>
            <w:tcMar>
              <w:top w:w="40" w:type="dxa"/>
              <w:left w:w="100" w:type="dxa"/>
              <w:bottom w:w="40" w:type="dxa"/>
              <w:right w:w="100" w:type="dxa"/>
            </w:tcMar>
            <w:vAlign w:val="center"/>
          </w:tcPr>
          <w:p w14:paraId="3FF99A4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البيان: التأكيد والتفسير (ومنه تفصيل المجمل وتخصيص العام)، لا الإنشاء المستقل</w:t>
            </w:r>
          </w:p>
        </w:tc>
        <w:tc>
          <w:tcPr>
            <w:tcW w:w="2520" w:type="dxa"/>
            <w:shd w:val="clear" w:color="auto" w:fill="FFFFFF"/>
            <w:tcMar>
              <w:top w:w="40" w:type="dxa"/>
              <w:left w:w="100" w:type="dxa"/>
              <w:bottom w:w="40" w:type="dxa"/>
              <w:right w:w="100" w:type="dxa"/>
            </w:tcMar>
            <w:vAlign w:val="center"/>
          </w:tcPr>
          <w:p w14:paraId="659F57C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مرتفع جدًا (صحيح) ثم مرتفع (حسن)</w:t>
            </w:r>
          </w:p>
        </w:tc>
      </w:tr>
      <w:tr w:rsidR="00573D16" w:rsidRPr="00A60245" w14:paraId="53D8680E" w:rsidTr="00201A65">
        <w:tc>
          <w:tcPr>
            <w:tcW w:w="420" w:type="dxa"/>
            <w:shd w:val="clear" w:color="auto" w:fill="EBF5FB"/>
            <w:tcMar>
              <w:top w:w="40" w:type="dxa"/>
              <w:left w:w="100" w:type="dxa"/>
              <w:bottom w:w="40" w:type="dxa"/>
              <w:right w:w="100" w:type="dxa"/>
            </w:tcMar>
            <w:vAlign w:val="center"/>
          </w:tcPr>
          <w:p w14:paraId="21C1DF72"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lastRenderedPageBreak/>
              <w:t>③</w:t>
            </w:r>
          </w:p>
        </w:tc>
        <w:tc>
          <w:tcPr>
            <w:tcW w:w="2100" w:type="dxa"/>
            <w:shd w:val="clear" w:color="auto" w:fill="F5F5F5"/>
            <w:tcMar>
              <w:top w:w="40" w:type="dxa"/>
              <w:left w:w="100" w:type="dxa"/>
              <w:bottom w:w="40" w:type="dxa"/>
              <w:right w:w="100" w:type="dxa"/>
            </w:tcMar>
            <w:vAlign w:val="center"/>
          </w:tcPr>
          <w:p w14:paraId="25A5D46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المصادر اللغوية</w:t>
            </w:r>
          </w:p>
        </w:tc>
        <w:tc>
          <w:tcPr>
            <w:tcW w:w="2520" w:type="dxa"/>
            <w:shd w:val="clear" w:color="auto" w:fill="F5FAFF"/>
            <w:tcMar>
              <w:top w:w="40" w:type="dxa"/>
              <w:left w:w="100" w:type="dxa"/>
              <w:bottom w:w="40" w:type="dxa"/>
              <w:right w:w="100" w:type="dxa"/>
            </w:tcMar>
            <w:vAlign w:val="center"/>
          </w:tcPr>
          <w:p w14:paraId="65D36CC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ابن فارس، والراغب، وابن منظور، والزمخشري</w:t>
            </w:r>
          </w:p>
        </w:tc>
        <w:tc>
          <w:tcPr>
            <w:tcW w:w="2520" w:type="dxa"/>
            <w:shd w:val="clear" w:color="auto" w:fill="EBF5E0"/>
            <w:tcMar>
              <w:top w:w="40" w:type="dxa"/>
              <w:left w:w="100" w:type="dxa"/>
              <w:bottom w:w="40" w:type="dxa"/>
              <w:right w:w="100" w:type="dxa"/>
            </w:tcMar>
            <w:vAlign w:val="center"/>
          </w:tcPr>
          <w:p w14:paraId="7B001E6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التأصيل الجذري، والخصوصية القرآنية، والاتساع، والبلاغة</w:t>
            </w:r>
          </w:p>
        </w:tc>
        <w:tc>
          <w:tcPr>
            <w:tcW w:w="2520" w:type="dxa"/>
            <w:shd w:val="clear" w:color="auto" w:fill="EBF5FB"/>
            <w:tcMar>
              <w:top w:w="40" w:type="dxa"/>
              <w:left w:w="100" w:type="dxa"/>
              <w:bottom w:w="40" w:type="dxa"/>
              <w:right w:w="100" w:type="dxa"/>
            </w:tcMar>
            <w:vAlign w:val="center"/>
          </w:tcPr>
          <w:p w14:paraId="4E9C0E2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لغوي تحكمه قواعد العربية</w:t>
            </w:r>
          </w:p>
        </w:tc>
      </w:tr>
      <w:tr w:rsidR="00573D16" w:rsidRPr="00A60245" w14:paraId="24947A5D" w:rsidTr="00201A65">
        <w:tc>
          <w:tcPr>
            <w:tcW w:w="420" w:type="dxa"/>
            <w:shd w:val="clear" w:color="auto" w:fill="FFFFFF"/>
            <w:tcMar>
              <w:top w:w="40" w:type="dxa"/>
              <w:left w:w="100" w:type="dxa"/>
              <w:bottom w:w="40" w:type="dxa"/>
              <w:right w:w="100" w:type="dxa"/>
            </w:tcMar>
            <w:vAlign w:val="center"/>
          </w:tcPr>
          <w:p w14:paraId="301CB229"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④</w:t>
            </w:r>
          </w:p>
        </w:tc>
        <w:tc>
          <w:tcPr>
            <w:tcW w:w="2100" w:type="dxa"/>
            <w:shd w:val="clear" w:color="auto" w:fill="FFFFFF"/>
            <w:tcMar>
              <w:top w:w="40" w:type="dxa"/>
              <w:left w:w="100" w:type="dxa"/>
              <w:bottom w:w="40" w:type="dxa"/>
              <w:right w:w="100" w:type="dxa"/>
            </w:tcMar>
            <w:vAlign w:val="center"/>
          </w:tcPr>
          <w:p w14:paraId="57EB96E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التفسير</w:t>
            </w:r>
          </w:p>
        </w:tc>
        <w:tc>
          <w:tcPr>
            <w:tcW w:w="2520" w:type="dxa"/>
            <w:shd w:val="clear" w:color="auto" w:fill="FFFFFF"/>
            <w:tcMar>
              <w:top w:w="40" w:type="dxa"/>
              <w:left w:w="100" w:type="dxa"/>
              <w:bottom w:w="40" w:type="dxa"/>
              <w:right w:w="100" w:type="dxa"/>
            </w:tcMar>
            <w:vAlign w:val="center"/>
          </w:tcPr>
          <w:p w14:paraId="0408E4C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المدارس الخمس، كلٌّ في موضع تخصصه</w:t>
            </w:r>
          </w:p>
        </w:tc>
        <w:tc>
          <w:tcPr>
            <w:tcW w:w="2520" w:type="dxa"/>
            <w:shd w:val="clear" w:color="auto" w:fill="FFFFFF"/>
            <w:tcMar>
              <w:top w:w="40" w:type="dxa"/>
              <w:left w:w="100" w:type="dxa"/>
              <w:bottom w:w="40" w:type="dxa"/>
              <w:right w:w="100" w:type="dxa"/>
            </w:tcMar>
            <w:vAlign w:val="center"/>
          </w:tcPr>
          <w:p w14:paraId="643C628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الفهم: دلالة الألفاظ في السياق القرآني</w:t>
            </w:r>
          </w:p>
        </w:tc>
        <w:tc>
          <w:tcPr>
            <w:tcW w:w="2520" w:type="dxa"/>
            <w:shd w:val="clear" w:color="auto" w:fill="FFFFFF"/>
            <w:tcMar>
              <w:top w:w="40" w:type="dxa"/>
              <w:left w:w="100" w:type="dxa"/>
              <w:bottom w:w="40" w:type="dxa"/>
              <w:right w:w="100" w:type="dxa"/>
            </w:tcMar>
            <w:vAlign w:val="center"/>
          </w:tcPr>
          <w:p w14:paraId="7B9BD70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اجتهادي متفاوت، ويُصرَّح بالخلاف</w:t>
            </w:r>
          </w:p>
        </w:tc>
      </w:tr>
      <w:tr w:rsidR="00573D16" w:rsidRPr="00A60245" w14:paraId="07BF7765" w:rsidTr="00201A65">
        <w:tc>
          <w:tcPr>
            <w:tcW w:w="420" w:type="dxa"/>
            <w:shd w:val="clear" w:color="auto" w:fill="EBF5FB"/>
            <w:tcMar>
              <w:top w:w="40" w:type="dxa"/>
              <w:left w:w="100" w:type="dxa"/>
              <w:bottom w:w="40" w:type="dxa"/>
              <w:right w:w="100" w:type="dxa"/>
            </w:tcMar>
            <w:vAlign w:val="center"/>
          </w:tcPr>
          <w:p w14:paraId="6F270764"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⑤</w:t>
            </w:r>
          </w:p>
        </w:tc>
        <w:tc>
          <w:tcPr>
            <w:tcW w:w="2100" w:type="dxa"/>
            <w:shd w:val="clear" w:color="auto" w:fill="F5F5F5"/>
            <w:tcMar>
              <w:top w:w="40" w:type="dxa"/>
              <w:left w:w="100" w:type="dxa"/>
              <w:bottom w:w="40" w:type="dxa"/>
              <w:right w:w="100" w:type="dxa"/>
            </w:tcMar>
            <w:vAlign w:val="center"/>
          </w:tcPr>
          <w:p w14:paraId="47537DB7"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السيرة النبوية</w:t>
            </w:r>
          </w:p>
        </w:tc>
        <w:tc>
          <w:tcPr>
            <w:tcW w:w="2520" w:type="dxa"/>
            <w:shd w:val="clear" w:color="auto" w:fill="F5FAFF"/>
            <w:tcMar>
              <w:top w:w="40" w:type="dxa"/>
              <w:left w:w="100" w:type="dxa"/>
              <w:bottom w:w="40" w:type="dxa"/>
              <w:right w:w="100" w:type="dxa"/>
            </w:tcMar>
            <w:vAlign w:val="center"/>
          </w:tcPr>
          <w:p w14:paraId="690AAF0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أربع مراتب: الصحاح، ثم ابن هشام، ثم محمد الغزالي والغضبان، ثم كتب السياق</w:t>
            </w:r>
          </w:p>
        </w:tc>
        <w:tc>
          <w:tcPr>
            <w:tcW w:w="2520" w:type="dxa"/>
            <w:shd w:val="clear" w:color="auto" w:fill="EBF5E0"/>
            <w:tcMar>
              <w:top w:w="40" w:type="dxa"/>
              <w:left w:w="100" w:type="dxa"/>
              <w:bottom w:w="40" w:type="dxa"/>
              <w:right w:w="100" w:type="dxa"/>
            </w:tcMar>
            <w:vAlign w:val="center"/>
          </w:tcPr>
          <w:p w14:paraId="59E92EF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التطبيق والتجسيد: واقعة تُثبت ثم تُحلَّل</w:t>
            </w:r>
          </w:p>
        </w:tc>
        <w:tc>
          <w:tcPr>
            <w:tcW w:w="2520" w:type="dxa"/>
            <w:shd w:val="clear" w:color="auto" w:fill="EBF5FB"/>
            <w:tcMar>
              <w:top w:w="40" w:type="dxa"/>
              <w:left w:w="100" w:type="dxa"/>
              <w:bottom w:w="40" w:type="dxa"/>
              <w:right w:w="100" w:type="dxa"/>
            </w:tcMar>
            <w:vAlign w:val="center"/>
          </w:tcPr>
          <w:p w14:paraId="61BC16B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متفاوت بحسب المرتبة</w:t>
            </w:r>
          </w:p>
        </w:tc>
      </w:tr>
      <w:tr w:rsidR="00573D16" w:rsidRPr="00A60245" w14:paraId="09056DD1" w:rsidTr="00201A65">
        <w:tc>
          <w:tcPr>
            <w:tcW w:w="420" w:type="dxa"/>
            <w:shd w:val="clear" w:color="auto" w:fill="FFFFFF"/>
            <w:tcMar>
              <w:top w:w="40" w:type="dxa"/>
              <w:left w:w="100" w:type="dxa"/>
              <w:bottom w:w="40" w:type="dxa"/>
              <w:right w:w="100" w:type="dxa"/>
            </w:tcMar>
            <w:vAlign w:val="center"/>
          </w:tcPr>
          <w:p w14:paraId="5754112B"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⑥</w:t>
            </w:r>
          </w:p>
        </w:tc>
        <w:tc>
          <w:tcPr>
            <w:tcW w:w="2100" w:type="dxa"/>
            <w:shd w:val="clear" w:color="auto" w:fill="FFFFFF"/>
            <w:tcMar>
              <w:top w:w="40" w:type="dxa"/>
              <w:left w:w="100" w:type="dxa"/>
              <w:bottom w:w="40" w:type="dxa"/>
              <w:right w:w="100" w:type="dxa"/>
            </w:tcMar>
            <w:vAlign w:val="center"/>
          </w:tcPr>
          <w:p w14:paraId="4F23704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المبدأ الإداري</w:t>
            </w:r>
          </w:p>
        </w:tc>
        <w:tc>
          <w:tcPr>
            <w:tcW w:w="2520" w:type="dxa"/>
            <w:shd w:val="clear" w:color="auto" w:fill="FFFFFF"/>
            <w:tcMar>
              <w:top w:w="40" w:type="dxa"/>
              <w:left w:w="100" w:type="dxa"/>
              <w:bottom w:w="40" w:type="dxa"/>
              <w:right w:w="100" w:type="dxa"/>
            </w:tcMar>
            <w:vAlign w:val="center"/>
          </w:tcPr>
          <w:p w14:paraId="1D97C6A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الناتج المشتق من المستويات السابقة</w:t>
            </w:r>
          </w:p>
        </w:tc>
        <w:tc>
          <w:tcPr>
            <w:tcW w:w="2520" w:type="dxa"/>
            <w:shd w:val="clear" w:color="auto" w:fill="FFFFFF"/>
            <w:tcMar>
              <w:top w:w="40" w:type="dxa"/>
              <w:left w:w="100" w:type="dxa"/>
              <w:bottom w:w="40" w:type="dxa"/>
              <w:right w:w="100" w:type="dxa"/>
            </w:tcMar>
            <w:vAlign w:val="center"/>
          </w:tcPr>
          <w:p w14:paraId="62AC297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المبدأ القابل للاختبار والتطبيق</w:t>
            </w:r>
          </w:p>
        </w:tc>
        <w:tc>
          <w:tcPr>
            <w:tcW w:w="2520" w:type="dxa"/>
            <w:shd w:val="clear" w:color="auto" w:fill="FFFFFF"/>
            <w:tcMar>
              <w:top w:w="40" w:type="dxa"/>
              <w:left w:w="100" w:type="dxa"/>
              <w:bottom w:w="40" w:type="dxa"/>
              <w:right w:w="100" w:type="dxa"/>
            </w:tcMar>
            <w:vAlign w:val="center"/>
          </w:tcPr>
          <w:p w14:paraId="01BE9FC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اجتهاد بشري يخضع للفرضية الصفرية</w:t>
            </w:r>
          </w:p>
        </w:tc>
      </w:tr>
    </w:tbl>
    <w:p w14:paraId="3052A573"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4.6: الهرم كاملًا في نظرة واحدة: ستة مستويات بمصادرها ووظائفها ودرجة اليقين في كل منها.</w:t>
      </w:r>
    </w:p>
    <w:p w14:paraId="6DA1F1E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ولا ينبغي أن يُقرأ الهرم سُلّمًا يعلو فيه كل مصدر على ما تحته في كل وظيفة. فالمصدر الأعلى ثبوتًا قد لا يقدّم وحده التفصيل الإجرائي الذي يحتاجه القرار، والأدنى رتبة قد يكون مهمًا لفهم السياق أو للمقارنة المؤسسية. ولهذا ننظر إلى المصادر من أربعة محاور: درجة الثبوت، والقرب من النص، والوظيفة التفسيرية، وقابلية الاستعمال في بناء النموذج. أما تقديم اللغة على التفسير في الجدول فترتيب استعمال يوافق بروتوكول القراءة (الفصل السادس)، ولا يعني أن المعجم أعلى سلطة من المفسّر.</w:t>
      </w:r>
    </w:p>
    <w:p w14:paraId="349F03A9"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4.9  ثلاثة أسئلة ناقدة على الهرم</w:t>
      </w:r>
      <w:r>
        <w:fldChar w:fldCharType="begin"/>
      </w:r>
      <w:r>
        <w:instrText xml:space="preserve"> TC "4.9  ثلاثة أسئلة ناقدة على الهرم" \l 2 </w:instrText>
      </w:r>
      <w:r>
        <w:fldChar w:fldCharType="end"/>
      </w:r>
    </w:p>
    <w:p w14:paraId="535C2FDA"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 xml:space="preserve">الاعتراض الأول: لماذا هذه المدارس الخمس، ولماذا الطباطبائي دون غيره؟</w:t>
      </w:r>
    </w:p>
    <w:p w14:paraId="12A4A6A6"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أما العدد فليس رقمًا مقدّسًا. هو ما خرج من تطبيق معايير الاختيار الأربعة على تاريخ التفسير، وهذه الخمس تمثّل في تقديري الأطياف المنهجية الرئيسية حين تُطبَّق المعايير بصرامة، وهي اختيار من اختيارات ممكنة. وأما الطباطبائي، فقد يُسأل: لماذا يُستفاد منه بضوابط، ولا تُعامل مصادر معتزلية أو إباضية أو صوفية بالتفصيل نفسه؟ الجواب الصادق أن هذا انتقاء واقعي لا مبدئي: الميزان مصدر معاصر واسع التداول أكاديميًا. والباب مفتوح لغيره، وهذا قصور أعرفه وأرجو أن يُستدرك، لا موقف نهائي.</w:t>
      </w:r>
    </w:p>
    <w:p w14:paraId="44664818"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 xml:space="preserve">الاعتراض الثاني، وهو الأعمق: الانتقائية في اختيار وقائع السيرة</w:t>
      </w:r>
    </w:p>
    <w:p w14:paraId="22E88F52"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لنفترض أن الباحث التزم بتراتبية الثبوت التزامًا تامًا. سيبقى اختياره للوقائع التي يبرزها من السيرة فعلًا انتقائيًا بطبيعته. لا أستطيع دفع هذا الاعتراض كليًا، فهو وجه آخر لمشكلة «التحميل النظري للملاحظة» (Hanson 1958). ما أستطيعه إجراء واحد يخفف منه: أن يُعلن معيار الاختيار قبل عرض المثال. ويبقى القصور قائمًا، وأقرّ به.</w:t>
      </w:r>
    </w:p>
    <w:p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 xml:space="preserve">الاعتراض الثالث: هل يمكن الدفاع فلسفيًا عن السلطة اليقينية للقرآن أمام غير المسلم؟</w:t>
      </w:r>
    </w:p>
    <w:p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لا يحاول الكتاب أن يثبت صحة القرآن فلسفيًا لغير المسلم. يعلن المسلّمة ويبني عليها، كما بيّن الفصل الثالث (3.1). وللقارئ غير المسلم معيار عادل يقيّم به الهرم: الاتساق الداخلي. هل التزم الكتاب بمسلّماته المعلنة؟ وهل جاءت نتائجه منسجمة معها؟</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ما تبقّى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يمنح هرم المصادر الباحث خريطة عمل، لكنه لا يعفيه من مسؤولية القراءة. فلا قائمة مصادر، مهما أُحكمت، تمنع الانتقاء إذا كان القارئ يبحث عن نتيجة بعينها. الحماية في مكان آخر: أن يصرّح الباحث بمصدر كل خطوة، ويميّز بين الدليل والتفسير والاقتراح، ويترك للقارئ طريق العودة إلى الأصل. وتبقى أسئلة مفتوحة لم يحسمها الهرم: المذاهب غير السنية لم تُستوعب فيه استيعابًا كاملًا، وتقاطعه مع نظريات الشهادة يشهد لمعقوليته ولا يبرهن عليها.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ينهي هذا الفصل لا يملك بعد مبدأً إداريًا جديدًا. يملك شيئًا أسبق: معيارًا يفرّق به بين ادعاء مسنَد إلى مصدر في مرتبته، وادعاء يتوسّل بمصدر ضعيف أو خارج نطاق سلطته. وعلى هذا الأساس يُبنى في الفصل الخامس سلم الاشتقاق السباعي، من الدلالة القرآنية (المستوى الأول) إلى التطبيق والاختبار (المستوى السابع)، مع إعلان درجة الاجتهاد في كل انتقال.</w:t>
      </w:r>
    </w:p>
    <w:p w14:paraId="0C4CE79F" w:rsidR="00C767B2" w:rsidRPr="00970911" w:rsidRDefault="00C767B2" w:rsidP="00C767B2">
      <w:pPr>
        <w:pageBreakBefore/>
        <w:shd w:val="clear" w:color="auto" w:fill="1F3864"/>
        <w:bidi/>
        <w:rPr>
          <w:rFonts w:ascii="Sakkal Majalla" w:hAnsi="Sakkal Majalla" w:cs="Sakkal Majalla"/>
          <w:sz w:val="26"/>
          <w:szCs w:val="26"/>
        </w:rPr>
      </w:pPr>
      <w:r w:rsidRPr="00970911">
        <w:rPr>
          <w:rFonts w:ascii="Sakkal Majalla" w:hAnsi="Sakkal Majalla" w:cs="Sakkal Majalla"/>
          <w:b/>
          <w:bCs/>
          <w:color w:val="FFFFFF"/>
          <w:sz w:val="26"/>
          <w:szCs w:val="26"/>
          <w:rtl/>
        </w:rPr>
        <w:lastRenderedPageBreak/>
        <w:t>الفصل الخامس</w:t>
      </w:r>
      <w:r>
        <w:fldChar w:fldCharType="begin"/>
      </w:r>
      <w:r>
        <w:instrText xml:space="preserve"> TC "الفصل الخامس: سلم الاشتقاق السباعي وبطاقة الهوية المعرفية، من الآية إلى المبدأ الإداري: سبعة مستويات مع بوابة الضمان المنهجي" \l 1 </w:instrText>
      </w:r>
      <w:r>
        <w:fldChar w:fldCharType="end"/>
      </w:r>
    </w:p>
    <w:p w14:paraId="7D5E6F16" w:rsidR="00C767B2" w:rsidRPr="00970911" w:rsidRDefault="00C767B2" w:rsidP="00C767B2">
      <w:pPr>
        <w:shd w:val="clear" w:color="auto" w:fill="156082"/>
        <w:bidi/>
        <w:rPr>
          <w:rFonts w:ascii="Sakkal Majalla" w:hAnsi="Sakkal Majalla" w:cs="Sakkal Majalla"/>
          <w:sz w:val="26"/>
          <w:szCs w:val="26"/>
        </w:rPr>
      </w:pPr>
      <w:r w:rsidRPr="00970911">
        <w:rPr>
          <w:rFonts w:ascii="Sakkal Majalla" w:hAnsi="Sakkal Majalla" w:cs="Sakkal Majalla"/>
          <w:b/>
          <w:bCs/>
          <w:color w:val="FFFFFF"/>
          <w:sz w:val="26"/>
          <w:szCs w:val="26"/>
          <w:rtl/>
        </w:rPr>
        <w:t>سلم الاشتقاق السباعي وبطاقة الهوية المعرفية</w:t>
      </w:r>
    </w:p>
    <w:p w14:paraId="2AD8A544" w:rsidR="00C767B2" w:rsidRPr="00970911" w:rsidRDefault="00C767B2" w:rsidP="00C767B2">
      <w:pPr>
        <w:shd w:val="clear" w:color="auto" w:fill="2E74B5"/>
        <w:bidi/>
        <w:spacing w:after="18"/>
        <w:rPr>
          <w:rFonts w:ascii="Sakkal Majalla" w:hAnsi="Sakkal Majalla" w:cs="Sakkal Majalla"/>
          <w:sz w:val="26"/>
          <w:szCs w:val="26"/>
        </w:rPr>
      </w:pPr>
      <w:r>
        <w:rPr>
          <w:rFonts w:ascii="Sakkal Majalla" w:hAnsi="Sakkal Majalla" w:cs="Sakkal Majalla"/>
          <w:color w:val="FFFFFF"/>
          <w:sz w:val="26"/>
          <w:szCs w:val="26"/>
          <w:rtl/>
        </w:rPr>
        <w:t>من الآية إلى المبدأ الإداري: سبعة مستويات مع بوابة الضمان المنهجي</w:t>
      </w:r>
    </w:p>
    <w:p w14:paraId="0C06F647" w:rsidR="00C767B2" w:rsidRPr="00970911" w:rsidRDefault="00C767B2" w:rsidP="00C767B2">
      <w:pPr>
        <w:shd w:val="clear" w:color="auto" w:fill="F5F0FF"/>
        <w:bidi/>
        <w:spacing w:before="10"/>
        <w:rPr>
          <w:rFonts w:ascii="Sakkal Majalla" w:hAnsi="Sakkal Majalla" w:cs="Sakkal Majalla"/>
          <w:sz w:val="26"/>
          <w:szCs w:val="26"/>
        </w:rPr>
      </w:pPr>
      <w:r w:rsidRPr="00970911">
        <w:rPr>
          <w:rFonts w:ascii="Sakkal Majalla" w:hAnsi="Sakkal Majalla" w:cs="Sakkal Majalla"/>
          <w:b/>
          <w:bCs/>
          <w:color w:val="1F3864"/>
          <w:sz w:val="26"/>
          <w:szCs w:val="26"/>
          <w:rtl/>
        </w:rPr>
        <w:t>﴿وَلَوْ رَدُّوهُ إِلَى الرَّسُولِ وَإِلَىٰ أُولِي الْأَمْرِ مِنْهُمْ لَعَلِمَهُ الَّذِينَ يَسْتَنبِطُونَهُ مِنْهُمْ﴾</w:t>
      </w:r>
    </w:p>
    <w:p w14:paraId="0222C801" w:rsidR="00C767B2" w:rsidRPr="00970911" w:rsidRDefault="00C767B2" w:rsidP="00C767B2">
      <w:pPr>
        <w:bidi/>
        <w:spacing w:after="18"/>
        <w:rPr>
          <w:rFonts w:ascii="Sakkal Majalla" w:hAnsi="Sakkal Majalla" w:cs="Sakkal Majalla"/>
          <w:sz w:val="26"/>
          <w:szCs w:val="26"/>
        </w:rPr>
      </w:pPr>
      <w:r w:rsidRPr="00970911">
        <w:rPr>
          <w:rFonts w:ascii="Sakkal Majalla" w:hAnsi="Sakkal Majalla" w:cs="Sakkal Majalla"/>
          <w:color w:val="595959"/>
          <w:sz w:val="26"/>
          <w:szCs w:val="26"/>
          <w:rtl/>
        </w:rPr>
        <w:t>النساء : 83</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كيف يصل باحث من آية في المصحف إلى قاعدة يعمل بها مدير في مؤسسته؟ وإذا وصل، فكيف يعرف غيره أن الطريق مرّ بالنص فعلًا، لا بهوى صاحبه وما قرأه قبل أن يفتح المصحف؟</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لنتخيل مديرًا تنفيذيًا يعرض نموذجًا محكمًا في «القيادة بالشورى»، متماسك الإجراءات، فيُسأل عن الخطوات التي أوصلته من ﴿وَشَاوِرْهُمْ فِي الْأَمْرِ﴾ إلى نموذجه. فيجيب بصدق أنه لا يستطيع أن يعدّها: شعر أن الشورى تعني المشاركة، ثم قرأ أدبيات صنع القرار، ثم عاد إلى القرآن يضيف إليه. علّة النموذج هنا ليست في مضمونه. علّته أن خطواته مضمرة، والمضمر لا يُراجَع ولا يُصحَّح. وسلم الاشتقاق السباعي محاولة لإعلان هذه الخطوات كلها، درجة بعد درجة، وبين الرابعة والخامسة بوابة لا يُعبر منها إلا باجتياز اختبار المقاصد.</w:t>
      </w:r>
    </w:p>
    <w:p w14:paraId="75ADF582"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5.1  لماذا نحتاج إلى سلم متدرّج: مشكلة الفجوة بين الوصف والمعيار</w:t>
      </w:r>
      <w:r>
        <w:fldChar w:fldCharType="begin"/>
      </w:r>
      <w:r>
        <w:instrText xml:space="preserve"> TC "5.1  لماذا نحتاج إلى سلم متدرّج: مشكلة الفجوة بين الوصف والمعيار" \l 2 </w:instrText>
      </w:r>
      <w:r>
        <w:fldChar w:fldCharType="end"/>
      </w:r>
    </w:p>
    <w:p w14:paraId="76528163"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المشكلة فلسفية قبل أن تكون إدارية، وإهمالها يترك البناء اللاحق كله على أرض لا نعرف صلابتها. نبّه إليها ديفيد هيوم في «رسالة في الطبيعة البشرية» (1739)، وتُعرف اليوم بـ«فجوة الوصف والمعيار» (Is-Ought Gap). الوصف (Is) خبر عن الواقع، كقولنا «الشورى مذكورة في الآية». والمعيار (Ought) حكم بما ينبغي، كقولنا «ينبغي تطبيق الإدارة التشاركية». ومن انتهى إلى حكم معياري فعليه أن يرينا كيف عبر إليه من مقدمات وصفية، وإلا بقيت القفزة مضمرة بلا مسوّغ.</w:t>
      </w:r>
    </w:p>
    <w:p w14:paraId="563A97D1"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 جاء جورج إدوارد مور في «Principia Ethica» (1903) بما سمّاه «المغالطة الطبيعية» (Naturalistic Fallacy): أن يُشتق الحكم القيمي من وصف الواقع مباشرة، بلا وساطة منطقية معلنة. وأدبياتنا الإدارية الإسلامية تقع فيها أكثر مما نحب. نقول: «القرآن يأمر بالشورى، إذن الإدارة التشاركية أفضل»، ونمضي، ولا نذكر شيئًا من الخطوات التي بين المقدمة والنتيجة. قد تكون النتيجة صحيحة. لكن من أين لنا أن نعرف؟</w:t>
      </w:r>
    </w:p>
    <w:p w14:paraId="20DF19A6" w:rsidR="00C767B2" w:rsidRPr="00970911" w:rsidRDefault="00C767B2" w:rsidP="00C767B2">
      <w:pPr>
        <w:bidi/>
        <w:spacing w:after="65"/>
        <w:ind w:right="260"/>
        <w:rPr>
          <w:rFonts w:ascii="Sakkal Majalla" w:hAnsi="Sakkal Majalla" w:cs="Sakkal Majalla"/>
          <w:sz w:val="26"/>
          <w:szCs w:val="26"/>
        </w:rPr>
      </w:pPr>
      <w:r w:rsidRPr="00970911">
        <w:rPr>
          <w:rFonts w:ascii="Sakkal Majalla" w:hAnsi="Sakkal Majalla" w:cs="Sakkal Majalla"/>
          <w:sz w:val="26"/>
          <w:szCs w:val="26"/>
        </w:rPr>
        <w:t xml:space="preserve">    </w:t>
      </w:r>
      <w:r w:rsidRPr="00970911">
        <w:rPr>
          <w:rFonts w:ascii="Sakkal Majalla" w:hAnsi="Sakkal Majalla" w:cs="Sakkal Majalla"/>
          <w:i/>
          <w:iCs/>
          <w:color w:val="595959"/>
          <w:sz w:val="26"/>
          <w:szCs w:val="26"/>
          <w:rtl/>
        </w:rPr>
        <w:t>Hume, D. (1739). A Treatise of Human Nature. Book III, Part I, Section I. | Moore, G.E. (1903). Principia Ethica. Cambridge University Press.</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والحل الذي أقترحه أن نستبدل بالقفزة سلمًا. عند كل انتقال من مستوى إلى آخر تُطرح ثلاثة أسئلة: ما الذي تغيّر نوعيًا؟ ومن المسؤول عن التغيّر، النص أم اجتهاد الباحث؟ وما هامش عدم اليقين في هذا الانتقال؟ لا يلغي السلم الفجوة، ولا أظن أداة تقدر على إلغائها. غاية ما يفعله أن يعلنها ويوثّقها، فيترك للمراجع مساحة حقيقية بدل يقين زائف.</w:t>
      </w:r>
    </w:p>
    <w:p w14:paraId="08C0701C"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5.2  المستويات السبعة: تعريف إجرائي لكل مستوى</w:t>
      </w:r>
      <w:r>
        <w:fldChar w:fldCharType="begin"/>
      </w:r>
      <w:r>
        <w:instrText xml:space="preserve"> TC "5.2  المستويات السبعة: تعريف إجرائي لكل مستوى" \l 2 </w:instrText>
      </w:r>
      <w:r>
        <w:fldChar w:fldCharType="end"/>
      </w:r>
    </w:p>
    <w:p w14:paraId="59999ABE"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لكل مستوى سؤال تحقق إلزامي، ولا يُسمح بالصعود إلى ما بعده حتى يُجاب عنه: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4"/>
        <w:gridCol w:w="1921"/>
        <w:gridCol w:w="3458"/>
        <w:gridCol w:w="4317"/>
      </w:tblGrid>
      <w:tr w:rsidR="00C767B2" w:rsidRPr="00970911" w14:paraId="20B59737" w:rsidTr="00201A65">
        <w:tc>
          <w:tcPr>
            <w:tcW w:w="384" w:type="dxa"/>
            <w:shd w:val="clear" w:color="auto" w:fill="1F3864"/>
            <w:tcMar>
              <w:top w:w="40" w:type="dxa"/>
              <w:left w:w="95" w:type="dxa"/>
              <w:bottom w:w="40" w:type="dxa"/>
              <w:right w:w="95" w:type="dxa"/>
            </w:tcMar>
            <w:vAlign w:val="center"/>
          </w:tcPr>
          <w:p w14:paraId="74D24A2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1921" w:type="dxa"/>
            <w:shd w:val="clear" w:color="auto" w:fill="1F3864"/>
            <w:tcMar>
              <w:top w:w="40" w:type="dxa"/>
              <w:left w:w="95" w:type="dxa"/>
              <w:bottom w:w="40" w:type="dxa"/>
              <w:right w:w="95" w:type="dxa"/>
            </w:tcMar>
            <w:vAlign w:val="center"/>
          </w:tcPr>
          <w:p w14:paraId="4274BAC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الاسم</w:t>
            </w:r>
          </w:p>
        </w:tc>
        <w:tc>
          <w:tcPr>
            <w:tcW w:w="3458" w:type="dxa"/>
            <w:shd w:val="clear" w:color="auto" w:fill="1F3864"/>
            <w:tcMar>
              <w:top w:w="40" w:type="dxa"/>
              <w:left w:w="95" w:type="dxa"/>
              <w:bottom w:w="40" w:type="dxa"/>
              <w:right w:w="95" w:type="dxa"/>
            </w:tcMar>
            <w:vAlign w:val="center"/>
          </w:tcPr>
          <w:p w14:paraId="132E25B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السؤال الإجرائي</w:t>
            </w:r>
          </w:p>
        </w:tc>
        <w:tc>
          <w:tcPr>
            <w:tcW w:w="4317" w:type="dxa"/>
            <w:shd w:val="clear" w:color="auto" w:fill="1F3864"/>
            <w:tcMar>
              <w:top w:w="40" w:type="dxa"/>
              <w:left w:w="95" w:type="dxa"/>
              <w:bottom w:w="40" w:type="dxa"/>
              <w:right w:w="95" w:type="dxa"/>
            </w:tcMar>
            <w:vAlign w:val="center"/>
          </w:tcPr>
          <w:p w14:paraId="6C695A2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الأداة الرئيسية</w:t>
            </w:r>
          </w:p>
        </w:tc>
      </w:tr>
      <w:tr w:rsidR="00C767B2" w:rsidRPr="00970911" w14:paraId="02221A4A" w:rsidTr="00201A65">
        <w:tc>
          <w:tcPr>
            <w:tcW w:w="384" w:type="dxa"/>
            <w:shd w:val="clear" w:color="auto" w:fill="1F3864"/>
            <w:tcMar>
              <w:top w:w="40" w:type="dxa"/>
              <w:left w:w="95" w:type="dxa"/>
              <w:bottom w:w="40" w:type="dxa"/>
              <w:right w:w="95" w:type="dxa"/>
            </w:tcMar>
            <w:vAlign w:val="center"/>
          </w:tcPr>
          <w:p w14:paraId="7176E03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1</w:t>
            </w:r>
          </w:p>
        </w:tc>
        <w:tc>
          <w:tcPr>
            <w:tcW w:w="1921" w:type="dxa"/>
            <w:shd w:val="clear" w:color="auto" w:fill="F8F8F8"/>
            <w:tcMar>
              <w:top w:w="40" w:type="dxa"/>
              <w:left w:w="95" w:type="dxa"/>
              <w:bottom w:w="40" w:type="dxa"/>
              <w:right w:w="95" w:type="dxa"/>
            </w:tcMar>
            <w:vAlign w:val="center"/>
          </w:tcPr>
          <w:p w14:paraId="7885540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الدلالة القرآنية الأولية</w:t>
            </w:r>
          </w:p>
        </w:tc>
        <w:tc>
          <w:tcPr>
            <w:tcW w:w="3458" w:type="dxa"/>
            <w:shd w:val="clear" w:color="auto" w:fill="EBF5FB"/>
            <w:tcMar>
              <w:top w:w="40" w:type="dxa"/>
              <w:left w:w="95" w:type="dxa"/>
              <w:bottom w:w="40" w:type="dxa"/>
              <w:right w:w="95" w:type="dxa"/>
            </w:tcMar>
            <w:vAlign w:val="center"/>
          </w:tcPr>
          <w:p w14:paraId="2DF5A90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الذي تقوله الآية في سياقها القرآني المباشر بتحليل لغوي موثَّق؟</w:t>
            </w:r>
          </w:p>
        </w:tc>
        <w:tc>
          <w:tcPr>
            <w:tcW w:w="4317" w:type="dxa"/>
            <w:shd w:val="clear" w:color="auto" w:fill="F5F5F5"/>
            <w:tcMar>
              <w:top w:w="40" w:type="dxa"/>
              <w:left w:w="95" w:type="dxa"/>
              <w:bottom w:w="40" w:type="dxa"/>
              <w:right w:w="95" w:type="dxa"/>
            </w:tcMar>
            <w:vAlign w:val="center"/>
          </w:tcPr>
          <w:p w14:paraId="4462173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المعاجم القرآنية (الراغب، ابن فارس) + المدارس التفسيرية الخمس</w:t>
            </w:r>
          </w:p>
        </w:tc>
      </w:tr>
      <w:tr w:rsidR="00C767B2" w:rsidRPr="00970911" w14:paraId="04E2FFA4" w:rsidTr="00201A65">
        <w:tc>
          <w:tcPr>
            <w:tcW w:w="384" w:type="dxa"/>
            <w:shd w:val="clear" w:color="auto" w:fill="FFFFFF"/>
            <w:tcMar>
              <w:top w:w="40" w:type="dxa"/>
              <w:left w:w="95" w:type="dxa"/>
              <w:bottom w:w="40" w:type="dxa"/>
              <w:right w:w="95" w:type="dxa"/>
            </w:tcMar>
            <w:vAlign w:val="center"/>
          </w:tcPr>
          <w:p w14:paraId="715732E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w:t>
            </w:r>
          </w:p>
        </w:tc>
        <w:tc>
          <w:tcPr>
            <w:tcW w:w="1921" w:type="dxa"/>
            <w:shd w:val="clear" w:color="auto" w:fill="FFFFFF"/>
            <w:tcMar>
              <w:top w:w="40" w:type="dxa"/>
              <w:left w:w="95" w:type="dxa"/>
              <w:bottom w:w="40" w:type="dxa"/>
              <w:right w:w="95" w:type="dxa"/>
            </w:tcMar>
            <w:vAlign w:val="center"/>
          </w:tcPr>
          <w:p w14:paraId="3949376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بيان السنة</w:t>
            </w:r>
          </w:p>
        </w:tc>
        <w:tc>
          <w:tcPr>
            <w:tcW w:w="3458" w:type="dxa"/>
            <w:shd w:val="clear" w:color="auto" w:fill="FFFFFF"/>
            <w:tcMar>
              <w:top w:w="40" w:type="dxa"/>
              <w:left w:w="95" w:type="dxa"/>
              <w:bottom w:w="40" w:type="dxa"/>
              <w:right w:w="95" w:type="dxa"/>
            </w:tcMar>
            <w:vAlign w:val="center"/>
          </w:tcPr>
          <w:p w14:paraId="48DED5F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كيف بيَّنت السنة النبوية الصحيحة هذه الدلالة تطبيقياً؟</w:t>
            </w:r>
          </w:p>
        </w:tc>
        <w:tc>
          <w:tcPr>
            <w:tcW w:w="4317" w:type="dxa"/>
            <w:shd w:val="clear" w:color="auto" w:fill="FFFFFF"/>
            <w:tcMar>
              <w:top w:w="40" w:type="dxa"/>
              <w:left w:w="95" w:type="dxa"/>
              <w:bottom w:w="40" w:type="dxa"/>
              <w:right w:w="95" w:type="dxa"/>
            </w:tcMar>
            <w:vAlign w:val="center"/>
          </w:tcPr>
          <w:p w14:paraId="27C3280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الكتب الستة، وكتب السيرة بشرط التوثيق وفق تراتبية الفصل الرابع</w:t>
            </w:r>
          </w:p>
        </w:tc>
      </w:tr>
      <w:tr w:rsidR="00C767B2" w:rsidRPr="00970911" w14:paraId="532ED603" w:rsidTr="00201A65">
        <w:tc>
          <w:tcPr>
            <w:tcW w:w="384" w:type="dxa"/>
            <w:shd w:val="clear" w:color="auto" w:fill="EBF5FB"/>
            <w:tcMar>
              <w:top w:w="40" w:type="dxa"/>
              <w:left w:w="95" w:type="dxa"/>
              <w:bottom w:w="40" w:type="dxa"/>
              <w:right w:w="95" w:type="dxa"/>
            </w:tcMar>
            <w:vAlign w:val="center"/>
          </w:tcPr>
          <w:p w14:paraId="1375F66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w:t>
            </w:r>
          </w:p>
        </w:tc>
        <w:tc>
          <w:tcPr>
            <w:tcW w:w="1921" w:type="dxa"/>
            <w:shd w:val="clear" w:color="auto" w:fill="F8F8F8"/>
            <w:tcMar>
              <w:top w:w="40" w:type="dxa"/>
              <w:left w:w="95" w:type="dxa"/>
              <w:bottom w:w="40" w:type="dxa"/>
              <w:right w:w="95" w:type="dxa"/>
            </w:tcMar>
            <w:vAlign w:val="center"/>
          </w:tcPr>
          <w:p w14:paraId="2F7B376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المفهوم الإنساني</w:t>
            </w:r>
          </w:p>
        </w:tc>
        <w:tc>
          <w:tcPr>
            <w:tcW w:w="3458" w:type="dxa"/>
            <w:shd w:val="clear" w:color="auto" w:fill="EBF5FB"/>
            <w:tcMar>
              <w:top w:w="40" w:type="dxa"/>
              <w:left w:w="95" w:type="dxa"/>
              <w:bottom w:w="40" w:type="dxa"/>
              <w:right w:w="95" w:type="dxa"/>
            </w:tcMar>
            <w:vAlign w:val="center"/>
          </w:tcPr>
          <w:p w14:paraId="2509E7D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المفهوم الإنساني العام المشترك الذي تُعبِّر عنه الدلالة في أي سياق ثقافي؟</w:t>
            </w:r>
          </w:p>
        </w:tc>
        <w:tc>
          <w:tcPr>
            <w:tcW w:w="4317" w:type="dxa"/>
            <w:shd w:val="clear" w:color="auto" w:fill="F5F5F5"/>
            <w:tcMar>
              <w:top w:w="40" w:type="dxa"/>
              <w:left w:w="95" w:type="dxa"/>
              <w:bottom w:w="40" w:type="dxa"/>
              <w:right w:w="95" w:type="dxa"/>
            </w:tcMar>
            <w:vAlign w:val="center"/>
          </w:tcPr>
          <w:p w14:paraId="080F6F5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الإنسانيات والفلسفة المقارنة، مع إعلان درجة الاجتهاد</w:t>
            </w:r>
          </w:p>
        </w:tc>
      </w:tr>
      <w:tr w:rsidR="00C767B2" w:rsidRPr="00970911" w14:paraId="057197E7" w:rsidTr="00201A65">
        <w:tc>
          <w:tcPr>
            <w:tcW w:w="384" w:type="dxa"/>
            <w:shd w:val="clear" w:color="auto" w:fill="FFF5E0"/>
            <w:tcMar>
              <w:top w:w="40" w:type="dxa"/>
              <w:left w:w="95" w:type="dxa"/>
              <w:bottom w:w="40" w:type="dxa"/>
              <w:right w:w="95" w:type="dxa"/>
            </w:tcMar>
            <w:vAlign w:val="center"/>
          </w:tcPr>
          <w:p w14:paraId="46D50B8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55A11"/>
                <w:sz w:val="24"/>
                <w:szCs w:val="24"/>
                <w:rtl/>
              </w:rPr>
              <w:t>4</w:t>
            </w:r>
          </w:p>
        </w:tc>
        <w:tc>
          <w:tcPr>
            <w:tcW w:w="1921" w:type="dxa"/>
            <w:shd w:val="clear" w:color="auto" w:fill="FFF8E0"/>
            <w:tcMar>
              <w:top w:w="40" w:type="dxa"/>
              <w:left w:w="95" w:type="dxa"/>
              <w:bottom w:w="40" w:type="dxa"/>
              <w:right w:w="95" w:type="dxa"/>
            </w:tcMar>
            <w:vAlign w:val="center"/>
          </w:tcPr>
          <w:p w14:paraId="76281D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المبدأ الإداري + بوابة المقاصد</w:t>
            </w:r>
          </w:p>
        </w:tc>
        <w:tc>
          <w:tcPr>
            <w:tcW w:w="3458" w:type="dxa"/>
            <w:shd w:val="clear" w:color="auto" w:fill="FFF5E0"/>
            <w:tcMar>
              <w:top w:w="40" w:type="dxa"/>
              <w:left w:w="95" w:type="dxa"/>
              <w:bottom w:w="40" w:type="dxa"/>
              <w:right w:w="95" w:type="dxa"/>
            </w:tcMar>
            <w:vAlign w:val="center"/>
          </w:tcPr>
          <w:p w14:paraId="7BF126D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القاعدة الإدارية العامة؟ وهل تخدم المقاصد الخمسة أم تتعارض معها؟</w:t>
            </w:r>
          </w:p>
        </w:tc>
        <w:tc>
          <w:tcPr>
            <w:tcW w:w="4317" w:type="dxa"/>
            <w:shd w:val="clear" w:color="auto" w:fill="FFFFFF"/>
            <w:tcMar>
              <w:top w:w="40" w:type="dxa"/>
              <w:left w:w="95" w:type="dxa"/>
              <w:bottom w:w="40" w:type="dxa"/>
              <w:right w:w="95" w:type="dxa"/>
            </w:tcMar>
            <w:vAlign w:val="center"/>
          </w:tcPr>
          <w:p w14:paraId="6D6CE3F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الشاطبي (الموافقات)، والبوابة هنا إلزامية لا تُتجاوز (5.4)</w:t>
            </w:r>
          </w:p>
        </w:tc>
      </w:tr>
      <w:tr w:rsidR="00C767B2" w:rsidRPr="00970911" w14:paraId="5456391E" w:rsidTr="00201A65">
        <w:tc>
          <w:tcPr>
            <w:tcW w:w="384" w:type="dxa"/>
            <w:shd w:val="clear" w:color="auto" w:fill="EBF5FB"/>
            <w:tcMar>
              <w:top w:w="40" w:type="dxa"/>
              <w:left w:w="95" w:type="dxa"/>
              <w:bottom w:w="40" w:type="dxa"/>
              <w:right w:w="95" w:type="dxa"/>
            </w:tcMar>
            <w:vAlign w:val="center"/>
          </w:tcPr>
          <w:p w14:paraId="71DD3C6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w:t>
            </w:r>
          </w:p>
        </w:tc>
        <w:tc>
          <w:tcPr>
            <w:tcW w:w="1921" w:type="dxa"/>
            <w:shd w:val="clear" w:color="auto" w:fill="F8F8F8"/>
            <w:tcMar>
              <w:top w:w="40" w:type="dxa"/>
              <w:left w:w="95" w:type="dxa"/>
              <w:bottom w:w="40" w:type="dxa"/>
              <w:right w:w="95" w:type="dxa"/>
            </w:tcMar>
            <w:vAlign w:val="center"/>
          </w:tcPr>
          <w:p w14:paraId="4F6414B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الفرضية الإدارية</w:t>
            </w:r>
          </w:p>
        </w:tc>
        <w:tc>
          <w:tcPr>
            <w:tcW w:w="3458" w:type="dxa"/>
            <w:shd w:val="clear" w:color="auto" w:fill="EBF5FB"/>
            <w:tcMar>
              <w:top w:w="40" w:type="dxa"/>
              <w:left w:w="95" w:type="dxa"/>
              <w:bottom w:w="40" w:type="dxa"/>
              <w:right w:w="95" w:type="dxa"/>
            </w:tcMar>
            <w:vAlign w:val="center"/>
          </w:tcPr>
          <w:p w14:paraId="4D7A7DC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العلاقة القابلة للاختبار بين متغيرَين محددَين في السياق المؤسسي؟</w:t>
            </w:r>
          </w:p>
        </w:tc>
        <w:tc>
          <w:tcPr>
            <w:tcW w:w="4317" w:type="dxa"/>
            <w:shd w:val="clear" w:color="auto" w:fill="F5F5F5"/>
            <w:tcMar>
              <w:top w:w="40" w:type="dxa"/>
              <w:left w:w="95" w:type="dxa"/>
              <w:bottom w:w="40" w:type="dxa"/>
              <w:right w:w="95" w:type="dxa"/>
            </w:tcMar>
            <w:vAlign w:val="center"/>
          </w:tcPr>
          <w:p w14:paraId="6F380CF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منهجية بناء النظرية (Eisenhardt) + معايير بوبر للقابلية للتكذيب</w:t>
            </w:r>
          </w:p>
        </w:tc>
      </w:tr>
      <w:tr w:rsidR="00C767B2" w:rsidRPr="00970911" w14:paraId="4AF09F0B" w:rsidTr="00201A65">
        <w:tc>
          <w:tcPr>
            <w:tcW w:w="384" w:type="dxa"/>
            <w:shd w:val="clear" w:color="auto" w:fill="FFFFFF"/>
            <w:tcMar>
              <w:top w:w="40" w:type="dxa"/>
              <w:left w:w="95" w:type="dxa"/>
              <w:bottom w:w="40" w:type="dxa"/>
              <w:right w:w="95" w:type="dxa"/>
            </w:tcMar>
            <w:vAlign w:val="center"/>
          </w:tcPr>
          <w:p w14:paraId="0ADA289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6</w:t>
            </w:r>
          </w:p>
        </w:tc>
        <w:tc>
          <w:tcPr>
            <w:tcW w:w="1921" w:type="dxa"/>
            <w:shd w:val="clear" w:color="auto" w:fill="FFFFFF"/>
            <w:tcMar>
              <w:top w:w="40" w:type="dxa"/>
              <w:left w:w="95" w:type="dxa"/>
              <w:bottom w:w="40" w:type="dxa"/>
              <w:right w:w="95" w:type="dxa"/>
            </w:tcMar>
            <w:vAlign w:val="center"/>
          </w:tcPr>
          <w:p w14:paraId="6E52EF0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النموذج</w:t>
            </w:r>
          </w:p>
        </w:tc>
        <w:tc>
          <w:tcPr>
            <w:tcW w:w="3458" w:type="dxa"/>
            <w:shd w:val="clear" w:color="auto" w:fill="FFFFFF"/>
            <w:tcMar>
              <w:top w:w="40" w:type="dxa"/>
              <w:left w:w="95" w:type="dxa"/>
              <w:bottom w:w="40" w:type="dxa"/>
              <w:right w:w="95" w:type="dxa"/>
            </w:tcMar>
            <w:vAlign w:val="center"/>
          </w:tcPr>
          <w:p w14:paraId="7EA8F41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البنية المتكاملة التي تُترجم الفرضية إلى تصميم مؤسسي قابل للتطبيق؟</w:t>
            </w:r>
          </w:p>
        </w:tc>
        <w:tc>
          <w:tcPr>
            <w:tcW w:w="4317" w:type="dxa"/>
            <w:shd w:val="clear" w:color="auto" w:fill="FFFFFF"/>
            <w:tcMar>
              <w:top w:w="40" w:type="dxa"/>
              <w:left w:w="95" w:type="dxa"/>
              <w:bottom w:w="40" w:type="dxa"/>
              <w:right w:w="95" w:type="dxa"/>
            </w:tcMar>
            <w:vAlign w:val="center"/>
          </w:tcPr>
          <w:p w14:paraId="32AA50F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نظريات التصميم المؤسسي + مقارنة النظائر الغربية</w:t>
            </w:r>
          </w:p>
        </w:tc>
      </w:tr>
      <w:tr w:rsidR="00C767B2" w:rsidRPr="00970911" w14:paraId="55793738" w:rsidTr="00201A65">
        <w:tc>
          <w:tcPr>
            <w:tcW w:w="384" w:type="dxa"/>
            <w:shd w:val="clear" w:color="auto" w:fill="EBF5FB"/>
            <w:tcMar>
              <w:top w:w="40" w:type="dxa"/>
              <w:left w:w="95" w:type="dxa"/>
              <w:bottom w:w="40" w:type="dxa"/>
              <w:right w:w="95" w:type="dxa"/>
            </w:tcMar>
            <w:vAlign w:val="center"/>
          </w:tcPr>
          <w:p w14:paraId="0C12533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7</w:t>
            </w:r>
          </w:p>
        </w:tc>
        <w:tc>
          <w:tcPr>
            <w:tcW w:w="1921" w:type="dxa"/>
            <w:shd w:val="clear" w:color="auto" w:fill="F8F8F8"/>
            <w:tcMar>
              <w:top w:w="40" w:type="dxa"/>
              <w:left w:w="95" w:type="dxa"/>
              <w:bottom w:w="40" w:type="dxa"/>
              <w:right w:w="95" w:type="dxa"/>
            </w:tcMar>
            <w:vAlign w:val="center"/>
          </w:tcPr>
          <w:p w14:paraId="361061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التطبيق والاختبار</w:t>
            </w:r>
          </w:p>
        </w:tc>
        <w:tc>
          <w:tcPr>
            <w:tcW w:w="3458" w:type="dxa"/>
            <w:shd w:val="clear" w:color="auto" w:fill="EBF5FB"/>
            <w:tcMar>
              <w:top w:w="40" w:type="dxa"/>
              <w:left w:w="95" w:type="dxa"/>
              <w:bottom w:w="40" w:type="dxa"/>
              <w:right w:w="95" w:type="dxa"/>
            </w:tcMar>
            <w:vAlign w:val="center"/>
          </w:tcPr>
          <w:p w14:paraId="2D699AF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هل يعمل النموذج فعلاً في مؤسسة حقيقية؟ وبأي نتائج؟</w:t>
            </w:r>
          </w:p>
        </w:tc>
        <w:tc>
          <w:tcPr>
            <w:tcW w:w="4317" w:type="dxa"/>
            <w:shd w:val="clear" w:color="auto" w:fill="F5F5F5"/>
            <w:tcMar>
              <w:top w:w="40" w:type="dxa"/>
              <w:left w:w="95" w:type="dxa"/>
              <w:bottom w:w="40" w:type="dxa"/>
              <w:right w:w="95" w:type="dxa"/>
            </w:tcMar>
            <w:vAlign w:val="center"/>
          </w:tcPr>
          <w:p w14:paraId="476A562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بروتوكول الاختبار التجريبي (الفصل الثالث، 3.9)</w:t>
            </w:r>
          </w:p>
        </w:tc>
      </w:tr>
    </w:tbl>
    <w:p w14:paraId="264839A2"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5.1: المستويات السبعة لسلم الاشتقاق بأسئلة التحقق والأدوات. والمستوى الرابع (المظلل) يحتوي بوابة المقاصد الإلزامية.</w:t>
      </w:r>
    </w:p>
    <w:p w14:paraId="6178A11E"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لماذا سبعة مستويات لا خمسة ولا عشرة؟</w:t>
      </w:r>
    </w:p>
    <w:p w14:paraId="3D71F349"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المعيار وظيفي لا عددي. كل مستوى نوع مختلف من العمل المعرفي، يبدأ بوصف النص وينتهي باختبار الميدان. لو دمجنا مستويين مختلفي الوظيفة، كالرابع والخامس، لضاعت بوابة المقاصد التي تقف بينهما. ولو قسمنا مستوى واحدًا إلى وظيفتين متطابقتين لأضفنا تكرارًا لا معرفة. ويبيّن الجدول 5.2 أن كل انتقال تحوّل في النوع لا تدرّج في الكم، مستعينًا بتمييز أرسطو بين أنواع المعرفة (Episteme وTechne وPhronesis)، وبينها وبين الفعل (Praxis). والسبعة قسمة وجدتها تفصل الوظائف دون أن تكررها؛ وقد توجد قسمة أدق، فتُعرض على المعيار نفسه.</w:t>
      </w:r>
    </w:p>
    <w:p w14:paraId="578EFB07"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وثمة سوء فهم ينبغي دفعه مبكرًا. السلم لا يقيس قرب العبارة من القرآن قياسًا رياضيًا، ولا يحوّل الاجتهاد إلى آلة. كلما ابتعدنا عن الدلالة النصية المباشرة كبر أثر الباحث، وكبرت معه الحاجة إلى إعلان درجة عدم اليقين. فالدرجة الأعلى في السلم تعني في الغالب اعتمادًا أكبر على اجتهاد بشري ينتظر الاختبار. أما أن تصير النتيجة «أكثر قداسة» كلما صعدت، فالأمر على العكس تمامًا.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31"/>
        <w:gridCol w:w="4330"/>
        <w:gridCol w:w="4619"/>
      </w:tblGrid>
      <w:tr w:rsidR="00C767B2" w:rsidRPr="00970911" w14:paraId="38C8B2DE" w:rsidTr="00201A65">
        <w:tc>
          <w:tcPr>
            <w:tcW w:w="1131" w:type="dxa"/>
            <w:shd w:val="clear" w:color="auto" w:fill="1F3864"/>
            <w:tcMar>
              <w:top w:w="40" w:type="dxa"/>
              <w:left w:w="95" w:type="dxa"/>
              <w:bottom w:w="40" w:type="dxa"/>
              <w:right w:w="95" w:type="dxa"/>
            </w:tcMar>
            <w:vAlign w:val="center"/>
          </w:tcPr>
          <w:p w14:paraId="6E62CAD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الانتقال</w:t>
            </w:r>
          </w:p>
        </w:tc>
        <w:tc>
          <w:tcPr>
            <w:tcW w:w="4330" w:type="dxa"/>
            <w:shd w:val="clear" w:color="auto" w:fill="1F3864"/>
            <w:tcMar>
              <w:top w:w="40" w:type="dxa"/>
              <w:left w:w="95" w:type="dxa"/>
              <w:bottom w:w="40" w:type="dxa"/>
              <w:right w:w="95" w:type="dxa"/>
            </w:tcMar>
            <w:vAlign w:val="center"/>
          </w:tcPr>
          <w:p w14:paraId="5F0CB50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طبيعة التحوُّل النوعي</w:t>
            </w:r>
          </w:p>
        </w:tc>
        <w:tc>
          <w:tcPr>
            <w:tcW w:w="4618" w:type="dxa"/>
            <w:shd w:val="clear" w:color="auto" w:fill="1F3864"/>
            <w:tcMar>
              <w:top w:w="40" w:type="dxa"/>
              <w:left w:w="95" w:type="dxa"/>
              <w:bottom w:w="40" w:type="dxa"/>
              <w:right w:w="95" w:type="dxa"/>
            </w:tcMar>
            <w:vAlign w:val="center"/>
          </w:tcPr>
          <w:p w14:paraId="058ACC3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لماذا لا يمكن دمجه أو حذفه</w:t>
            </w:r>
          </w:p>
        </w:tc>
      </w:tr>
      <w:tr w:rsidR="00C767B2" w:rsidRPr="00970911" w14:paraId="74694119" w:rsidTr="00201A65">
        <w:tc>
          <w:tcPr>
            <w:tcW w:w="1131" w:type="dxa"/>
            <w:shd w:val="clear" w:color="auto" w:fill="EBF5FB"/>
            <w:tcMar>
              <w:top w:w="40" w:type="dxa"/>
              <w:left w:w="95" w:type="dxa"/>
              <w:bottom w:w="40" w:type="dxa"/>
              <w:right w:w="95" w:type="dxa"/>
            </w:tcMar>
            <w:vAlign w:val="center"/>
          </w:tcPr>
          <w:p w14:paraId="0682CF8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1</w:t>
            </w:r>
            <w:r w:rsidRPr="00970911">
              <w:rPr>
                <w:rFonts w:hint="cs"/>
                <w:b/>
                <w:bCs/>
                <w:color w:val="1F3864"/>
                <w:sz w:val="24"/>
                <w:szCs w:val="24"/>
                <w:rtl/>
              </w:rPr>
              <w:t>→</w:t>
            </w:r>
            <w:r w:rsidRPr="00970911">
              <w:rPr>
                <w:rFonts w:ascii="Sakkal Majalla" w:hAnsi="Sakkal Majalla" w:cs="Sakkal Majalla"/>
                <w:b/>
                <w:bCs/>
                <w:color w:val="1F3864"/>
                <w:sz w:val="24"/>
                <w:szCs w:val="24"/>
                <w:rtl/>
              </w:rPr>
              <w:t>2</w:t>
            </w:r>
          </w:p>
        </w:tc>
        <w:tc>
          <w:tcPr>
            <w:tcW w:w="4330" w:type="dxa"/>
            <w:shd w:val="clear" w:color="auto" w:fill="F5F5F5"/>
            <w:tcMar>
              <w:top w:w="40" w:type="dxa"/>
              <w:left w:w="95" w:type="dxa"/>
              <w:bottom w:w="40" w:type="dxa"/>
              <w:right w:w="95" w:type="dxa"/>
            </w:tcMar>
            <w:vAlign w:val="center"/>
          </w:tcPr>
          <w:p w14:paraId="636068E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الدلالة النصية إلى التوثيق التاريخي للممارسة: من «ماذا يعني» إلى «كيف مُورِس».</w:t>
            </w:r>
          </w:p>
        </w:tc>
        <w:tc>
          <w:tcPr>
            <w:tcW w:w="4618" w:type="dxa"/>
            <w:shd w:val="clear" w:color="auto" w:fill="EBF5FB"/>
            <w:tcMar>
              <w:top w:w="40" w:type="dxa"/>
              <w:left w:w="95" w:type="dxa"/>
              <w:bottom w:w="40" w:type="dxa"/>
              <w:right w:w="95" w:type="dxa"/>
            </w:tcMar>
            <w:vAlign w:val="center"/>
          </w:tcPr>
          <w:p w14:paraId="04A621B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دمجهما يخلط التفسير اللغوي بالتوثيق الحديثي، وهما منهجيتان مختلفتان.</w:t>
            </w:r>
          </w:p>
        </w:tc>
      </w:tr>
      <w:tr w:rsidR="00C767B2" w:rsidRPr="00970911" w14:paraId="00111B54" w:rsidTr="00201A65">
        <w:tc>
          <w:tcPr>
            <w:tcW w:w="1131" w:type="dxa"/>
            <w:shd w:val="clear" w:color="auto" w:fill="FFFFFF"/>
            <w:tcMar>
              <w:top w:w="40" w:type="dxa"/>
              <w:left w:w="95" w:type="dxa"/>
              <w:bottom w:w="40" w:type="dxa"/>
              <w:right w:w="95" w:type="dxa"/>
            </w:tcMar>
            <w:vAlign w:val="center"/>
          </w:tcPr>
          <w:p w14:paraId="04F35C7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w:t>
            </w:r>
            <w:r w:rsidRPr="00970911">
              <w:rPr>
                <w:rFonts w:hint="cs"/>
                <w:b/>
                <w:bCs/>
                <w:color w:val="1F3864"/>
                <w:sz w:val="24"/>
                <w:szCs w:val="24"/>
                <w:rtl/>
              </w:rPr>
              <w:t>→</w:t>
            </w:r>
            <w:r w:rsidRPr="00970911">
              <w:rPr>
                <w:rFonts w:ascii="Sakkal Majalla" w:hAnsi="Sakkal Majalla" w:cs="Sakkal Majalla"/>
                <w:b/>
                <w:bCs/>
                <w:color w:val="1F3864"/>
                <w:sz w:val="24"/>
                <w:szCs w:val="24"/>
                <w:rtl/>
              </w:rPr>
              <w:t>3</w:t>
            </w:r>
          </w:p>
        </w:tc>
        <w:tc>
          <w:tcPr>
            <w:tcW w:w="4330" w:type="dxa"/>
            <w:shd w:val="clear" w:color="auto" w:fill="FFFFFF"/>
            <w:tcMar>
              <w:top w:w="40" w:type="dxa"/>
              <w:left w:w="95" w:type="dxa"/>
              <w:bottom w:w="40" w:type="dxa"/>
              <w:right w:w="95" w:type="dxa"/>
            </w:tcMar>
            <w:vAlign w:val="center"/>
          </w:tcPr>
          <w:p w14:paraId="072DEE0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وقائع خاصة بأسماء وتواريخ إلى مفهوم عام صالح لكل سياق.</w:t>
            </w:r>
          </w:p>
        </w:tc>
        <w:tc>
          <w:tcPr>
            <w:tcW w:w="4618" w:type="dxa"/>
            <w:shd w:val="clear" w:color="auto" w:fill="FFFFFF"/>
            <w:tcMar>
              <w:top w:w="40" w:type="dxa"/>
              <w:left w:w="95" w:type="dxa"/>
              <w:bottom w:w="40" w:type="dxa"/>
              <w:right w:w="95" w:type="dxa"/>
            </w:tcMar>
            <w:vAlign w:val="center"/>
          </w:tcPr>
          <w:p w14:paraId="08109AD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حذفه قفز من «ماذا حدث في بدر» إلى «ما المبدأ العام» مباشرة، وهو باب المغالطة الطبيعية.</w:t>
            </w:r>
          </w:p>
        </w:tc>
      </w:tr>
      <w:tr w:rsidR="00C767B2" w:rsidRPr="00970911" w14:paraId="442088DC" w:rsidTr="00201A65">
        <w:tc>
          <w:tcPr>
            <w:tcW w:w="1131" w:type="dxa"/>
            <w:shd w:val="clear" w:color="auto" w:fill="EBF5FB"/>
            <w:tcMar>
              <w:top w:w="40" w:type="dxa"/>
              <w:left w:w="95" w:type="dxa"/>
              <w:bottom w:w="40" w:type="dxa"/>
              <w:right w:w="95" w:type="dxa"/>
            </w:tcMar>
            <w:vAlign w:val="center"/>
          </w:tcPr>
          <w:p w14:paraId="2B52043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w:t>
            </w:r>
            <w:r w:rsidRPr="00970911">
              <w:rPr>
                <w:rFonts w:hint="cs"/>
                <w:b/>
                <w:bCs/>
                <w:color w:val="1F3864"/>
                <w:sz w:val="24"/>
                <w:szCs w:val="24"/>
                <w:rtl/>
              </w:rPr>
              <w:t>→</w:t>
            </w:r>
            <w:r w:rsidRPr="00970911">
              <w:rPr>
                <w:rFonts w:ascii="Sakkal Majalla" w:hAnsi="Sakkal Majalla" w:cs="Sakkal Majalla"/>
                <w:b/>
                <w:bCs/>
                <w:color w:val="1F3864"/>
                <w:sz w:val="24"/>
                <w:szCs w:val="24"/>
                <w:rtl/>
              </w:rPr>
              <w:t>4</w:t>
            </w:r>
          </w:p>
        </w:tc>
        <w:tc>
          <w:tcPr>
            <w:tcW w:w="4330" w:type="dxa"/>
            <w:shd w:val="clear" w:color="auto" w:fill="F5F5F5"/>
            <w:tcMar>
              <w:top w:w="40" w:type="dxa"/>
              <w:left w:w="95" w:type="dxa"/>
              <w:bottom w:w="40" w:type="dxa"/>
              <w:right w:w="95" w:type="dxa"/>
            </w:tcMar>
            <w:vAlign w:val="center"/>
          </w:tcPr>
          <w:p w14:paraId="04795DC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الوصف المحايد إلى التعميم المعياري (ماذا ينبغي): خط هيوم بين is وought.</w:t>
            </w:r>
          </w:p>
        </w:tc>
        <w:tc>
          <w:tcPr>
            <w:tcW w:w="4618" w:type="dxa"/>
            <w:shd w:val="clear" w:color="auto" w:fill="EBF5FB"/>
            <w:tcMar>
              <w:top w:w="40" w:type="dxa"/>
              <w:left w:w="95" w:type="dxa"/>
              <w:bottom w:w="40" w:type="dxa"/>
              <w:right w:w="95" w:type="dxa"/>
            </w:tcMar>
            <w:vAlign w:val="center"/>
          </w:tcPr>
          <w:p w14:paraId="3F0F2C3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أخطر الانتقالات مفهوميًا، ولهذا تليه بوابة المقاصد مباشرة (5.4).</w:t>
            </w:r>
          </w:p>
        </w:tc>
      </w:tr>
      <w:tr w:rsidR="00C767B2" w:rsidRPr="00970911" w14:paraId="2B201184" w:rsidTr="00201A65">
        <w:tc>
          <w:tcPr>
            <w:tcW w:w="1131" w:type="dxa"/>
            <w:shd w:val="clear" w:color="auto" w:fill="FFFFFF"/>
            <w:tcMar>
              <w:top w:w="40" w:type="dxa"/>
              <w:left w:w="95" w:type="dxa"/>
              <w:bottom w:w="40" w:type="dxa"/>
              <w:right w:w="95" w:type="dxa"/>
            </w:tcMar>
            <w:vAlign w:val="center"/>
          </w:tcPr>
          <w:p w14:paraId="2F2F26F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4</w:t>
            </w:r>
            <w:r w:rsidRPr="00970911">
              <w:rPr>
                <w:rFonts w:hint="cs"/>
                <w:b/>
                <w:bCs/>
                <w:color w:val="1F3864"/>
                <w:sz w:val="24"/>
                <w:szCs w:val="24"/>
                <w:rtl/>
              </w:rPr>
              <w:t>→</w:t>
            </w:r>
            <w:r w:rsidRPr="00970911">
              <w:rPr>
                <w:rFonts w:ascii="Sakkal Majalla" w:hAnsi="Sakkal Majalla" w:cs="Sakkal Majalla"/>
                <w:b/>
                <w:bCs/>
                <w:color w:val="1F3864"/>
                <w:sz w:val="24"/>
                <w:szCs w:val="24"/>
                <w:rtl/>
              </w:rPr>
              <w:t>5</w:t>
            </w:r>
          </w:p>
        </w:tc>
        <w:tc>
          <w:tcPr>
            <w:tcW w:w="4330" w:type="dxa"/>
            <w:shd w:val="clear" w:color="auto" w:fill="FFFFFF"/>
            <w:tcMar>
              <w:top w:w="40" w:type="dxa"/>
              <w:left w:w="95" w:type="dxa"/>
              <w:bottom w:w="40" w:type="dxa"/>
              <w:right w:w="95" w:type="dxa"/>
            </w:tcMar>
            <w:vAlign w:val="center"/>
          </w:tcPr>
          <w:p w14:paraId="3EF63FF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الفضيلة العامة (Phronesis) إلى الفرضية القابلة للتكذيب (Episteme).</w:t>
            </w:r>
          </w:p>
        </w:tc>
        <w:tc>
          <w:tcPr>
            <w:tcW w:w="4618" w:type="dxa"/>
            <w:shd w:val="clear" w:color="auto" w:fill="FFFFFF"/>
            <w:tcMar>
              <w:top w:w="40" w:type="dxa"/>
              <w:left w:w="95" w:type="dxa"/>
              <w:bottom w:w="40" w:type="dxa"/>
              <w:right w:w="95" w:type="dxa"/>
            </w:tcMar>
            <w:vAlign w:val="center"/>
          </w:tcPr>
          <w:p w14:paraId="08010B6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أساس الفرضية الصفرية (الفصل الثالث)، وبدونه يبقى المبدأ فضيلة غير قابلة للاختبار.</w:t>
            </w:r>
          </w:p>
        </w:tc>
      </w:tr>
      <w:tr w:rsidR="00C767B2" w:rsidRPr="00970911" w14:paraId="4FC48BB4" w:rsidTr="00201A65">
        <w:tc>
          <w:tcPr>
            <w:tcW w:w="1131" w:type="dxa"/>
            <w:shd w:val="clear" w:color="auto" w:fill="EBF5FB"/>
            <w:tcMar>
              <w:top w:w="40" w:type="dxa"/>
              <w:left w:w="95" w:type="dxa"/>
              <w:bottom w:w="40" w:type="dxa"/>
              <w:right w:w="95" w:type="dxa"/>
            </w:tcMar>
            <w:vAlign w:val="center"/>
          </w:tcPr>
          <w:p w14:paraId="084CC24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w:t>
            </w:r>
            <w:r w:rsidRPr="00970911">
              <w:rPr>
                <w:rFonts w:hint="cs"/>
                <w:b/>
                <w:bCs/>
                <w:color w:val="1F3864"/>
                <w:sz w:val="24"/>
                <w:szCs w:val="24"/>
                <w:rtl/>
              </w:rPr>
              <w:t>→</w:t>
            </w:r>
            <w:r w:rsidRPr="00970911">
              <w:rPr>
                <w:rFonts w:ascii="Sakkal Majalla" w:hAnsi="Sakkal Majalla" w:cs="Sakkal Majalla"/>
                <w:b/>
                <w:bCs/>
                <w:color w:val="1F3864"/>
                <w:sz w:val="24"/>
                <w:szCs w:val="24"/>
                <w:rtl/>
              </w:rPr>
              <w:t>6</w:t>
            </w:r>
          </w:p>
        </w:tc>
        <w:tc>
          <w:tcPr>
            <w:tcW w:w="4330" w:type="dxa"/>
            <w:shd w:val="clear" w:color="auto" w:fill="F5F5F5"/>
            <w:tcMar>
              <w:top w:w="40" w:type="dxa"/>
              <w:left w:w="95" w:type="dxa"/>
              <w:bottom w:w="40" w:type="dxa"/>
              <w:right w:w="95" w:type="dxa"/>
            </w:tcMar>
            <w:vAlign w:val="center"/>
          </w:tcPr>
          <w:p w14:paraId="03C6090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فرضية مفردة (علاقة بين متغيرين) إلى نموذج متعدد المكوّنات المتفاعلة.</w:t>
            </w:r>
          </w:p>
        </w:tc>
        <w:tc>
          <w:tcPr>
            <w:tcW w:w="4618" w:type="dxa"/>
            <w:shd w:val="clear" w:color="auto" w:fill="EBF5FB"/>
            <w:tcMar>
              <w:top w:w="40" w:type="dxa"/>
              <w:left w:w="95" w:type="dxa"/>
              <w:bottom w:w="40" w:type="dxa"/>
              <w:right w:w="95" w:type="dxa"/>
            </w:tcMar>
            <w:vAlign w:val="center"/>
          </w:tcPr>
          <w:p w14:paraId="5F54B58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فرضية واحدة لا تكفي للتطبيق المؤسسي، والنموذج يركّب عدة فرضيات.</w:t>
            </w:r>
          </w:p>
        </w:tc>
      </w:tr>
      <w:tr w:rsidR="00C767B2" w:rsidRPr="00970911" w14:paraId="2D53FAE7" w:rsidTr="00201A65">
        <w:tc>
          <w:tcPr>
            <w:tcW w:w="1131" w:type="dxa"/>
            <w:shd w:val="clear" w:color="auto" w:fill="FFFFFF"/>
            <w:tcMar>
              <w:top w:w="40" w:type="dxa"/>
              <w:left w:w="95" w:type="dxa"/>
              <w:bottom w:w="40" w:type="dxa"/>
              <w:right w:w="95" w:type="dxa"/>
            </w:tcMar>
            <w:vAlign w:val="center"/>
          </w:tcPr>
          <w:p w14:paraId="423050C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6</w:t>
            </w:r>
            <w:r w:rsidRPr="00970911">
              <w:rPr>
                <w:rFonts w:hint="cs"/>
                <w:b/>
                <w:bCs/>
                <w:color w:val="1F3864"/>
                <w:sz w:val="24"/>
                <w:szCs w:val="24"/>
                <w:rtl/>
              </w:rPr>
              <w:t>→</w:t>
            </w:r>
            <w:r w:rsidRPr="00970911">
              <w:rPr>
                <w:rFonts w:ascii="Sakkal Majalla" w:hAnsi="Sakkal Majalla" w:cs="Sakkal Majalla"/>
                <w:b/>
                <w:bCs/>
                <w:color w:val="1F3864"/>
                <w:sz w:val="24"/>
                <w:szCs w:val="24"/>
                <w:rtl/>
              </w:rPr>
              <w:t>7</w:t>
            </w:r>
          </w:p>
        </w:tc>
        <w:tc>
          <w:tcPr>
            <w:tcW w:w="4330" w:type="dxa"/>
            <w:shd w:val="clear" w:color="auto" w:fill="FFFFFF"/>
            <w:tcMar>
              <w:top w:w="40" w:type="dxa"/>
              <w:left w:w="95" w:type="dxa"/>
              <w:bottom w:w="40" w:type="dxa"/>
              <w:right w:w="95" w:type="dxa"/>
            </w:tcMar>
            <w:vAlign w:val="center"/>
          </w:tcPr>
          <w:p w14:paraId="5298D59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التصميم على الورق إلى الاختبار في مؤسسة حقيقية: من Techne إلى Praxis.</w:t>
            </w:r>
          </w:p>
        </w:tc>
        <w:tc>
          <w:tcPr>
            <w:tcW w:w="4618" w:type="dxa"/>
            <w:shd w:val="clear" w:color="auto" w:fill="FFFFFF"/>
            <w:tcMar>
              <w:top w:w="40" w:type="dxa"/>
              <w:left w:w="95" w:type="dxa"/>
              <w:bottom w:w="40" w:type="dxa"/>
              <w:right w:w="95" w:type="dxa"/>
            </w:tcMar>
            <w:vAlign w:val="center"/>
          </w:tcPr>
          <w:p w14:paraId="4C45D04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غير المختبَر ادعاء نظري مهما بلغت أناقته.</w:t>
            </w:r>
          </w:p>
        </w:tc>
      </w:tr>
    </w:tbl>
    <w:p w14:paraId="09CD31DC"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5.2: كل انتقال تحوّل في طبيعة العمل المعرفي، مقروءًا بتمييز أرسطو بين أنواع المعرفة وبينها وبين الفعل.</w:t>
      </w:r>
    </w:p>
    <w:p w14:paraId="7F77BD12"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5.3  التأصيل الأصولي: سلم الاشتقاق امتداد لمنهج الاستنباط</w:t>
      </w:r>
      <w:r>
        <w:fldChar w:fldCharType="begin"/>
      </w:r>
      <w:r>
        <w:instrText xml:space="preserve"> TC "5.3  التأصيل الأصولي: سلم الاشتقاق امتداد لمنهج الاستنباط" \l 2 </w:instrText>
      </w:r>
      <w:r>
        <w:fldChar w:fldCharType="end"/>
      </w:r>
    </w:p>
    <w:p w14:paraId="2F9D4BB5"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الشاطبي ومشكلة الانتقال من النص الجزئي إلى الحكم الكلي</w:t>
      </w:r>
    </w:p>
    <w:p w14:paraId="406E3572"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أدق معالجة تراثية أعرفها للانتقال من النصوص الجزئية إلى القواعد الكلية هي معالجة أبي إسحاق الشاطبي (ت.790هـ) في «الموافقات». الكليات عنده لا تثبت بآية مفردة مهما بلغت صراحتها. إنها تُستخلص من أدلة متفرقة تتضافر على معنى واحد، فيُعرف من مجموعها قصد الشارع. وهذا ما يسمّيه «الاستقراء المعنوي».</w:t>
      </w:r>
    </w:p>
    <w:p w14:paraId="5F053652" w:rsidR="00C767B2" w:rsidRPr="00970911" w:rsidRDefault="00C767B2" w:rsidP="00C767B2">
      <w:pPr>
        <w:bidi/>
        <w:spacing w:after="65"/>
        <w:ind w:right="260"/>
        <w:rPr>
          <w:rFonts w:ascii="Sakkal Majalla" w:hAnsi="Sakkal Majalla" w:cs="Sakkal Majalla"/>
          <w:sz w:val="26"/>
          <w:szCs w:val="26"/>
        </w:rPr>
      </w:pPr>
      <w:r w:rsidRPr="00970911">
        <w:rPr>
          <w:rFonts w:ascii="Sakkal Majalla" w:hAnsi="Sakkal Majalla" w:cs="Sakkal Majalla"/>
          <w:sz w:val="26"/>
          <w:szCs w:val="26"/>
        </w:rPr>
        <w:t xml:space="preserve">    </w:t>
      </w:r>
      <w:r w:rsidRPr="00970911">
        <w:rPr>
          <w:rFonts w:ascii="Sakkal Majalla" w:hAnsi="Sakkal Majalla" w:cs="Sakkal Majalla"/>
          <w:i/>
          <w:iCs/>
          <w:color w:val="595959"/>
          <w:sz w:val="26"/>
          <w:szCs w:val="26"/>
          <w:rtl/>
        </w:rPr>
        <w:t>الشاطبي، إبراهيم بن موسى (ت.790هـ). الموافقات في أصول الشريعة. ج2، باب الكليات. تحقيق: أبو عبيدة مشهور بن حسن آل سلمان.</w:t>
      </w:r>
    </w:p>
    <w:p w14:paraId="6601D4CF"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 هنا يأخذ المستوى الثالث (المفهوم الإنساني) مشروعيته المنهجية. فحين ننتقل من آيات الشورى المتفرقة إلى مفهومها الكلي، أي استخراج الرأي الجماعي، نسير على طريق مطروق في التراث الأصولي.</w:t>
      </w:r>
    </w:p>
    <w:p w14:paraId="6F4DEE0D"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الغزالي والتمييز بين الاستنباط والتخمين</w:t>
      </w:r>
    </w:p>
    <w:p w14:paraId="1BB2554C"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أما الغزالي (ت.505هـ) فيشترط في «المستصفى» أن نميّز بين معنيين: المعنى المستنبَط الذي تدل عليه قرينة في النص، والمعنى المخترَع الذي يُسقطه الناظر عليه من خارجه. الأول اجتهاد. والثاني تخمين يلبس ثوب الاجتهاد. وعند هذا الحد تقف معايير الرفض الخمسة (5.5) حارسة.</w:t>
      </w:r>
    </w:p>
    <w:p w14:paraId="237EFFBB" w:rsidR="00C767B2" w:rsidRPr="00970911" w:rsidRDefault="00C767B2" w:rsidP="00C767B2">
      <w:pPr>
        <w:bidi/>
        <w:spacing w:after="65"/>
        <w:ind w:right="260"/>
        <w:rPr>
          <w:rFonts w:ascii="Sakkal Majalla" w:hAnsi="Sakkal Majalla" w:cs="Sakkal Majalla"/>
          <w:sz w:val="26"/>
          <w:szCs w:val="26"/>
        </w:rPr>
      </w:pPr>
      <w:r w:rsidRPr="00970911">
        <w:rPr>
          <w:rFonts w:ascii="Sakkal Majalla" w:hAnsi="Sakkal Majalla" w:cs="Sakkal Majalla"/>
          <w:sz w:val="26"/>
          <w:szCs w:val="26"/>
        </w:rPr>
        <w:t xml:space="preserve">    </w:t>
      </w:r>
      <w:r w:rsidRPr="00970911">
        <w:rPr>
          <w:rFonts w:ascii="Sakkal Majalla" w:hAnsi="Sakkal Majalla" w:cs="Sakkal Majalla"/>
          <w:i/>
          <w:iCs/>
          <w:color w:val="595959"/>
          <w:sz w:val="26"/>
          <w:szCs w:val="26"/>
          <w:rtl/>
        </w:rPr>
        <w:t>الغزالي، أبو حامد (ت.505هـ). المستصفى من علم الأصول. تحقيق: محمد عبد السلام عبد الشافي. دار الكتب العلمية، بيروت.</w:t>
      </w:r>
    </w:p>
    <w:p w14:paraId="6825C4FE"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غير أن الاستعارة من الأصوليين لها حد. القياس الأصولي يطلب حكمًا فقهيًا تكليفيًا (حلال، حرام، واجب)، ومعيار صحته موافقة قواعد أصول الفقه. وسلم الاشتقاق يطلب مبدأً إداريًا وفرضية قابلة للاختبار التجريبي، فمعيار صحته مزدوج: موافقة تلك القواعد، وقابلية التكذيب كما صاغها بوبر. يشترك الاثنان في منطق الانتقال المسوَّغ من الجزئي إلى الكلي، ويفترقان في الغاية وفي ما يُحكم به على الصحة.</w:t>
      </w:r>
    </w:p>
    <w:p w14:paraId="0FC7DCFC"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5.4  ضابط المقاصد: البوابة الإلزامية بين المستويين الرابع والخامس</w:t>
      </w:r>
      <w:r>
        <w:fldChar w:fldCharType="begin"/>
      </w:r>
      <w:r>
        <w:instrText xml:space="preserve"> TC "5.4  ضابط المقاصد: البوابة الإلزامية بين المستويين الرابع والخامس" \l 2 </w:instrText>
      </w:r>
      <w:r>
        <w:fldChar w:fldCharType="end"/>
      </w:r>
    </w:p>
    <w:p w14:paraId="017559D0"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أين يقع أخطر انتقال في السلم؟ بين المفهوم (م3) والمبدأ (م4)، حيث نعبر من الوصف إلى المعيار. وما بعده أقرب إلى حياة الناس: يصير المبدأ فرضية (م5)، ثم يدخل في نموذج يُطبَّق في مؤسسة فيها بشر ومصالح وأرزاق. ولئلا يتحول مبدأ مشروع الأصل إلى ممارسة ضارة، وُضعت بين المستويين الرابع والخامس بوابة المقاصد: لا صعود إلى الخامس حتى يجتاز المبدأ اختبار المقاصد الخمسة.</w:t>
      </w:r>
    </w:p>
    <w:p w14:paraId="0E031EC3"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المقاصد الخمسة الكبرى: المرجعية التراثية</w:t>
      </w:r>
    </w:p>
    <w:p w14:paraId="28BFDA09"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والمقاصد الضرورية الخمسة التي تدور عليها الشريعة يحددها الشاطبي في «الموافقات». ولا نطلب من المبدأ أن يخدمها كلها؛ يكفيه ألا يصادم أيًّا منها مصادمة مباشرة. فالسؤال عن التعارض، لا عن العدد:</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5460"/>
        <w:gridCol w:w="2940"/>
      </w:tblGrid>
      <w:tr w:rsidR="00C767B2" w:rsidRPr="00970911" w14:paraId="0224E807" w:rsidTr="00201A65">
        <w:tc>
          <w:tcPr>
            <w:tcW w:w="1680" w:type="dxa"/>
            <w:shd w:val="clear" w:color="auto" w:fill="1F3864"/>
            <w:tcMar>
              <w:top w:w="40" w:type="dxa"/>
              <w:left w:w="95" w:type="dxa"/>
              <w:bottom w:w="40" w:type="dxa"/>
              <w:right w:w="95" w:type="dxa"/>
            </w:tcMar>
            <w:vAlign w:val="center"/>
          </w:tcPr>
          <w:p w14:paraId="631C5D4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lastRenderedPageBreak/>
              <w:t>المقصد</w:t>
            </w:r>
          </w:p>
        </w:tc>
        <w:tc>
          <w:tcPr>
            <w:tcW w:w="5460" w:type="dxa"/>
            <w:shd w:val="clear" w:color="auto" w:fill="1F3864"/>
            <w:tcMar>
              <w:top w:w="40" w:type="dxa"/>
              <w:left w:w="95" w:type="dxa"/>
              <w:bottom w:w="40" w:type="dxa"/>
              <w:right w:w="95" w:type="dxa"/>
            </w:tcMar>
            <w:vAlign w:val="center"/>
          </w:tcPr>
          <w:p w14:paraId="523352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السؤال الاختباري</w:t>
            </w:r>
          </w:p>
        </w:tc>
        <w:tc>
          <w:tcPr>
            <w:tcW w:w="2940" w:type="dxa"/>
            <w:shd w:val="clear" w:color="auto" w:fill="1F3864"/>
            <w:tcMar>
              <w:top w:w="40" w:type="dxa"/>
              <w:left w:w="95" w:type="dxa"/>
              <w:bottom w:w="40" w:type="dxa"/>
              <w:right w:w="95" w:type="dxa"/>
            </w:tcMar>
            <w:vAlign w:val="center"/>
          </w:tcPr>
          <w:p w14:paraId="15EB624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نتيجة الفشل</w:t>
            </w:r>
          </w:p>
        </w:tc>
      </w:tr>
      <w:tr w:rsidR="00C767B2" w:rsidRPr="00970911" w14:paraId="43D15D28" w:rsidTr="00201A65">
        <w:tc>
          <w:tcPr>
            <w:tcW w:w="1680" w:type="dxa"/>
            <w:shd w:val="clear" w:color="auto" w:fill="EBF5FB"/>
            <w:tcMar>
              <w:top w:w="40" w:type="dxa"/>
              <w:left w:w="95" w:type="dxa"/>
              <w:bottom w:w="40" w:type="dxa"/>
              <w:right w:w="95" w:type="dxa"/>
            </w:tcMar>
            <w:vAlign w:val="center"/>
          </w:tcPr>
          <w:p w14:paraId="5CE5FF8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الدين</w:t>
            </w:r>
          </w:p>
        </w:tc>
        <w:tc>
          <w:tcPr>
            <w:tcW w:w="5460" w:type="dxa"/>
            <w:shd w:val="clear" w:color="auto" w:fill="F5FAFF"/>
            <w:tcMar>
              <w:top w:w="40" w:type="dxa"/>
              <w:left w:w="95" w:type="dxa"/>
              <w:bottom w:w="40" w:type="dxa"/>
              <w:right w:w="95" w:type="dxa"/>
            </w:tcMar>
            <w:vAlign w:val="center"/>
          </w:tcPr>
          <w:p w14:paraId="7E89A81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يتوافق المبدأ مع الثوابت العقدية، أو لا يعارضها على الأقل؟</w:t>
            </w:r>
          </w:p>
        </w:tc>
        <w:tc>
          <w:tcPr>
            <w:tcW w:w="2940" w:type="dxa"/>
            <w:shd w:val="clear" w:color="auto" w:fill="FFF5F5"/>
            <w:tcMar>
              <w:top w:w="40" w:type="dxa"/>
              <w:left w:w="95" w:type="dxa"/>
              <w:bottom w:w="40" w:type="dxa"/>
              <w:right w:w="95" w:type="dxa"/>
            </w:tcMar>
            <w:vAlign w:val="center"/>
          </w:tcPr>
          <w:p w14:paraId="0202E32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الرفض الفوري: لا انتقال للمستوى 5</w:t>
            </w:r>
          </w:p>
        </w:tc>
      </w:tr>
      <w:tr w:rsidR="00C767B2" w:rsidRPr="00970911" w14:paraId="3A911CA9" w:rsidTr="00201A65">
        <w:tc>
          <w:tcPr>
            <w:tcW w:w="1680" w:type="dxa"/>
            <w:shd w:val="clear" w:color="auto" w:fill="FFFFFF"/>
            <w:tcMar>
              <w:top w:w="40" w:type="dxa"/>
              <w:left w:w="95" w:type="dxa"/>
              <w:bottom w:w="40" w:type="dxa"/>
              <w:right w:w="95" w:type="dxa"/>
            </w:tcMar>
            <w:vAlign w:val="center"/>
          </w:tcPr>
          <w:p w14:paraId="51EFA96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النفس</w:t>
            </w:r>
          </w:p>
        </w:tc>
        <w:tc>
          <w:tcPr>
            <w:tcW w:w="5460" w:type="dxa"/>
            <w:shd w:val="clear" w:color="auto" w:fill="FFFFFF"/>
            <w:tcMar>
              <w:top w:w="40" w:type="dxa"/>
              <w:left w:w="95" w:type="dxa"/>
              <w:bottom w:w="40" w:type="dxa"/>
              <w:right w:w="95" w:type="dxa"/>
            </w:tcMar>
            <w:vAlign w:val="center"/>
          </w:tcPr>
          <w:p w14:paraId="7242345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يحفظ تطبيقه سلامة الأشخاص، أو لا يُلحق بهم ضررًا مباشرًا على الأقل؟</w:t>
            </w:r>
          </w:p>
        </w:tc>
        <w:tc>
          <w:tcPr>
            <w:tcW w:w="2940" w:type="dxa"/>
            <w:shd w:val="clear" w:color="auto" w:fill="FFFFFF"/>
            <w:tcMar>
              <w:top w:w="40" w:type="dxa"/>
              <w:left w:w="95" w:type="dxa"/>
              <w:bottom w:w="40" w:type="dxa"/>
              <w:right w:w="95" w:type="dxa"/>
            </w:tcMar>
            <w:vAlign w:val="center"/>
          </w:tcPr>
          <w:p w14:paraId="70DF1E0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الرفض أو التقييد الصريح بشروط</w:t>
            </w:r>
          </w:p>
        </w:tc>
      </w:tr>
      <w:tr w:rsidR="00C767B2" w:rsidRPr="00970911" w14:paraId="6F4758B3" w:rsidTr="00201A65">
        <w:tc>
          <w:tcPr>
            <w:tcW w:w="1680" w:type="dxa"/>
            <w:shd w:val="clear" w:color="auto" w:fill="EBF5FB"/>
            <w:tcMar>
              <w:top w:w="40" w:type="dxa"/>
              <w:left w:w="95" w:type="dxa"/>
              <w:bottom w:w="40" w:type="dxa"/>
              <w:right w:w="95" w:type="dxa"/>
            </w:tcMar>
            <w:vAlign w:val="center"/>
          </w:tcPr>
          <w:p w14:paraId="6C0558E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العقل</w:t>
            </w:r>
          </w:p>
        </w:tc>
        <w:tc>
          <w:tcPr>
            <w:tcW w:w="5460" w:type="dxa"/>
            <w:shd w:val="clear" w:color="auto" w:fill="F5FAFF"/>
            <w:tcMar>
              <w:top w:w="40" w:type="dxa"/>
              <w:left w:w="95" w:type="dxa"/>
              <w:bottom w:w="40" w:type="dxa"/>
              <w:right w:w="95" w:type="dxa"/>
            </w:tcMar>
            <w:vAlign w:val="center"/>
          </w:tcPr>
          <w:p w14:paraId="2431A4F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يعزّز التفكير المستقل والاجتهاد، أم يقمعه ويفرض التبعية؟</w:t>
            </w:r>
          </w:p>
        </w:tc>
        <w:tc>
          <w:tcPr>
            <w:tcW w:w="2940" w:type="dxa"/>
            <w:shd w:val="clear" w:color="auto" w:fill="FFF5F5"/>
            <w:tcMar>
              <w:top w:w="40" w:type="dxa"/>
              <w:left w:w="95" w:type="dxa"/>
              <w:bottom w:w="40" w:type="dxa"/>
              <w:right w:w="95" w:type="dxa"/>
            </w:tcMar>
            <w:vAlign w:val="center"/>
          </w:tcPr>
          <w:p w14:paraId="1F93419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إعادة صياغة + تقييد</w:t>
            </w:r>
          </w:p>
        </w:tc>
      </w:tr>
      <w:tr w:rsidR="00C767B2" w:rsidRPr="00970911" w14:paraId="69BE3F56" w:rsidTr="00201A65">
        <w:tc>
          <w:tcPr>
            <w:tcW w:w="1680" w:type="dxa"/>
            <w:shd w:val="clear" w:color="auto" w:fill="FFFFFF"/>
            <w:tcMar>
              <w:top w:w="40" w:type="dxa"/>
              <w:left w:w="95" w:type="dxa"/>
              <w:bottom w:w="40" w:type="dxa"/>
              <w:right w:w="95" w:type="dxa"/>
            </w:tcMar>
            <w:vAlign w:val="center"/>
          </w:tcPr>
          <w:p w14:paraId="1F22C2F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المال</w:t>
            </w:r>
          </w:p>
        </w:tc>
        <w:tc>
          <w:tcPr>
            <w:tcW w:w="5460" w:type="dxa"/>
            <w:shd w:val="clear" w:color="auto" w:fill="FFFFFF"/>
            <w:tcMar>
              <w:top w:w="40" w:type="dxa"/>
              <w:left w:w="95" w:type="dxa"/>
              <w:bottom w:w="40" w:type="dxa"/>
              <w:right w:w="95" w:type="dxa"/>
            </w:tcMar>
            <w:vAlign w:val="center"/>
          </w:tcPr>
          <w:p w14:paraId="139F366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يضمن العدالة في توزيع الموارد، ولا يمكّن من نهب المؤسسة؟</w:t>
            </w:r>
          </w:p>
        </w:tc>
        <w:tc>
          <w:tcPr>
            <w:tcW w:w="2940" w:type="dxa"/>
            <w:shd w:val="clear" w:color="auto" w:fill="FFFFFF"/>
            <w:tcMar>
              <w:top w:w="40" w:type="dxa"/>
              <w:left w:w="95" w:type="dxa"/>
              <w:bottom w:w="40" w:type="dxa"/>
              <w:right w:w="95" w:type="dxa"/>
            </w:tcMar>
            <w:vAlign w:val="center"/>
          </w:tcPr>
          <w:p w14:paraId="5DF70D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تقييد تطبيق + شروط حوكمة</w:t>
            </w:r>
          </w:p>
        </w:tc>
      </w:tr>
      <w:tr w:rsidR="00C767B2" w:rsidRPr="00970911" w14:paraId="6F5A80DB" w:rsidTr="00201A65">
        <w:tc>
          <w:tcPr>
            <w:tcW w:w="1680" w:type="dxa"/>
            <w:shd w:val="clear" w:color="auto" w:fill="EBF5FB"/>
            <w:tcMar>
              <w:top w:w="40" w:type="dxa"/>
              <w:left w:w="95" w:type="dxa"/>
              <w:bottom w:w="40" w:type="dxa"/>
              <w:right w:w="95" w:type="dxa"/>
            </w:tcMar>
            <w:vAlign w:val="center"/>
          </w:tcPr>
          <w:p w14:paraId="4290BC7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النسل (المجتمع)</w:t>
            </w:r>
          </w:p>
        </w:tc>
        <w:tc>
          <w:tcPr>
            <w:tcW w:w="5460" w:type="dxa"/>
            <w:shd w:val="clear" w:color="auto" w:fill="F5FAFF"/>
            <w:tcMar>
              <w:top w:w="40" w:type="dxa"/>
              <w:left w:w="95" w:type="dxa"/>
              <w:bottom w:w="40" w:type="dxa"/>
              <w:right w:w="95" w:type="dxa"/>
            </w:tcMar>
            <w:vAlign w:val="center"/>
          </w:tcPr>
          <w:p w14:paraId="459B864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يُسهم في استدامة المؤسسة والمجتمع، أم يُفضي إلى تدميرهما على المدى البعيد؟</w:t>
            </w:r>
          </w:p>
        </w:tc>
        <w:tc>
          <w:tcPr>
            <w:tcW w:w="2940" w:type="dxa"/>
            <w:shd w:val="clear" w:color="auto" w:fill="FFF5F5"/>
            <w:tcMar>
              <w:top w:w="40" w:type="dxa"/>
              <w:left w:w="95" w:type="dxa"/>
              <w:bottom w:w="40" w:type="dxa"/>
              <w:right w:w="95" w:type="dxa"/>
            </w:tcMar>
            <w:vAlign w:val="center"/>
          </w:tcPr>
          <w:p w14:paraId="7A7B82E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إعادة تعريف نطاق التطبيق</w:t>
            </w:r>
          </w:p>
        </w:tc>
      </w:tr>
    </w:tbl>
    <w:p w14:paraId="7E0E4BC3"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5.3: المقاصد الخمسة بوابةَ اختبار إلزامية، بسؤال كل مقصد ونتيجة الفشل فيه.</w:t>
      </w:r>
    </w:p>
    <w:p w14:paraId="3AEE7EAC"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حالة اختبار 1: مبدأ «القرار الجماعي أعدل» يجتاز البوابة بشرطين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عرضتُ على البوابة مبدأ «القرار الجماعي أعدل». فاجتاز ثلاثة مقاصد بلا قيد: الدين، لأن التشاور من صميم تعاليم القرآن؛ والعقل، لأن الشورى تفعّل العقل الجماعي ولا تقمعه؛ والنسل (المجتمع)، لأنه يعزّز تراكم الخبرة المؤسسية. واجتاز المقصدين الباقيين بشرط. مقصد النفس، بشرط ألا يُلغى حق الفرد في الاعتراض الأخلاقي. ومقصد المال، بشرط أن تخضع قرارات المجموعة نفسها لآلية مساءلة.</w:t>
      </w:r>
    </w:p>
    <w:p w14:paraId="0E04FEFB"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الشرطان لا يلغيان المبدأ. إنهما يرسمان ضمانات تطبيقه المشروع. وهكذا ينبغي أن تعمل البوابة: لا ترفض بالجملة، ولا تجيز بلا قيد.</w:t>
      </w:r>
    </w:p>
    <w:p w14:paraId="28FAD4D8"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حالة اختبار 2: مبدأ يفشل ثم يُعاد صوغه</w:t>
      </w:r>
    </w:p>
    <w:p w14:paraId="39C41C8A"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خذ مبدأً استُخلص خطأً من مفهوم القيادة الحازمة: «الإدارة العليا تملك المعلومات الكافية للقرار المنفرد». ماذا يحدث له عند البوابة؟</w:t>
      </w:r>
    </w:p>
    <w:p w14:paraId="3387AB35" w:rsidR="00C767B2" w:rsidRPr="00970911" w:rsidRDefault="00C767B2" w:rsidP="00C767B2">
      <w:pPr>
        <w:bidi/>
        <w:spacing w:after="55"/>
        <w:ind w:right="260"/>
        <w:rPr>
          <w:rFonts w:ascii="Sakkal Majalla" w:hAnsi="Sakkal Majalla" w:cs="Sakkal Majalla"/>
          <w:sz w:val="26"/>
          <w:szCs w:val="26"/>
        </w:rPr>
      </w:pPr>
      <w:r>
        <w:rPr>
          <w:rFonts w:ascii="Cambria Math" w:hAnsi="Cambria Math" w:cs="Cambria Math"/>
          <w:b/>
          <w:bCs/>
          <w:color w:val="156082"/>
          <w:sz w:val="26"/>
          <w:szCs w:val="26"/>
        </w:rPr>
        <w:t xml:space="preserve">◆  يصطدم بحفظ العقل، لأنه يقمع التفكير المستقل في المستويات الأدنى، فيُرفض.</w:t>
      </w:r>
    </w:p>
    <w:p w14:paraId="76BFD842" w:rsidR="00C767B2" w:rsidRPr="00970911" w:rsidRDefault="00C767B2" w:rsidP="00C767B2">
      <w:pPr>
        <w:bidi/>
        <w:spacing w:after="55"/>
        <w:ind w:right="260"/>
        <w:rPr>
          <w:rFonts w:ascii="Sakkal Majalla" w:hAnsi="Sakkal Majalla" w:cs="Sakkal Majalla"/>
          <w:sz w:val="26"/>
          <w:szCs w:val="26"/>
        </w:rPr>
      </w:pPr>
      <w:r>
        <w:rPr>
          <w:rFonts w:ascii="Cambria Math" w:hAnsi="Cambria Math" w:cs="Cambria Math"/>
          <w:b/>
          <w:bCs/>
          <w:color w:val="156082"/>
          <w:sz w:val="26"/>
          <w:szCs w:val="26"/>
        </w:rPr>
        <w:t xml:space="preserve">◆  ويصطدم بحفظ النسل (المجتمع)، لأنه يجعل المؤسسة رهينة كفاءة فرد واحد، فيُرفض.</w:t>
      </w:r>
    </w:p>
    <w:p w14:paraId="38D84B2C"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لكن الرفض لا يُنهي القصة. يُعاد صوغ المبدأ هكذا: «الإدارة العليا تحمل مسؤولية التحقق من اكتمال المعلومات قبل القرار». وهذه الصيغة تجتاز المقاصد، لأنها نقلت الادعاء من امتلاك المعرفة كلها إلى المسؤولية عن اكتمال المدخلات. وكثيرًا ما تفعل البوابة ذلك: تضغط على الباحث حتى يصوغ مبدأه بدقة أكبر، بدل أن تطرده. وهذا الضغط المنهجي بالذات هو ما يفرّق الاشتقاق المقيَّد من اشتقاق حر يقول صاحبه ما يشاء.</w:t>
      </w:r>
    </w:p>
    <w:p w14:paraId="222F197E"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5.5  معايير الترقية الستة ومعايير الرفض الخمسة</w:t>
      </w:r>
      <w:r>
        <w:fldChar w:fldCharType="begin"/>
      </w:r>
      <w:r>
        <w:instrText xml:space="preserve"> TC "5.5  معايير الترقية الستة ومعايير الرفض الخمسة" \l 2 </w:instrText>
      </w:r>
      <w:r>
        <w:fldChar w:fldCharType="end"/>
      </w:r>
    </w:p>
    <w:p w14:paraId="03F1BFD5"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 إن ما يُصاغ في مستوى لا يستحق كله أن يصعد إلى ما بعده. يحكم الصعود قائمتان: شروط للترقية لا بد منها جميعًا، وموانع يكفي واحد منها للوقوف. وأمثلة جدول الرفض نمطية، صغتُها لتصوير أخطاء تتكرر في الأدبيات الإدارية الإسلامية، فلا أنسبها إلى مؤلف بعينه:</w:t>
      </w:r>
    </w:p>
    <w:p w14:paraId="6C5905AC"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معايير الترقية الستة: شروط إلزامية لإتمام الانتقال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3360"/>
        <w:gridCol w:w="6300"/>
      </w:tblGrid>
      <w:tr w:rsidR="00C767B2" w:rsidRPr="00970911" w14:paraId="55EF4133" w:rsidTr="00201A65">
        <w:tc>
          <w:tcPr>
            <w:tcW w:w="420" w:type="dxa"/>
            <w:shd w:val="clear" w:color="auto" w:fill="375623"/>
            <w:tcMar>
              <w:top w:w="40" w:type="dxa"/>
              <w:left w:w="95" w:type="dxa"/>
              <w:bottom w:w="40" w:type="dxa"/>
              <w:right w:w="95" w:type="dxa"/>
            </w:tcMar>
            <w:vAlign w:val="center"/>
          </w:tcPr>
          <w:p w14:paraId="2E3B99A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3360" w:type="dxa"/>
            <w:shd w:val="clear" w:color="auto" w:fill="375623"/>
            <w:tcMar>
              <w:top w:w="40" w:type="dxa"/>
              <w:left w:w="95" w:type="dxa"/>
              <w:bottom w:w="40" w:type="dxa"/>
              <w:right w:w="95" w:type="dxa"/>
            </w:tcMar>
            <w:vAlign w:val="center"/>
          </w:tcPr>
          <w:p w14:paraId="3F81C95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المعيار</w:t>
            </w:r>
          </w:p>
        </w:tc>
        <w:tc>
          <w:tcPr>
            <w:tcW w:w="6300" w:type="dxa"/>
            <w:shd w:val="clear" w:color="auto" w:fill="375623"/>
            <w:tcMar>
              <w:top w:w="40" w:type="dxa"/>
              <w:left w:w="95" w:type="dxa"/>
              <w:bottom w:w="40" w:type="dxa"/>
              <w:right w:w="95" w:type="dxa"/>
            </w:tcMar>
            <w:vAlign w:val="center"/>
          </w:tcPr>
          <w:p w14:paraId="7115371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وسيلة التحقق</w:t>
            </w:r>
          </w:p>
        </w:tc>
      </w:tr>
      <w:tr w:rsidR="00C767B2" w:rsidRPr="00970911" w14:paraId="2E9B8F34" w:rsidTr="00201A65">
        <w:tc>
          <w:tcPr>
            <w:tcW w:w="420" w:type="dxa"/>
            <w:shd w:val="clear" w:color="auto" w:fill="EBF5E0"/>
            <w:tcMar>
              <w:top w:w="40" w:type="dxa"/>
              <w:left w:w="95" w:type="dxa"/>
              <w:bottom w:w="40" w:type="dxa"/>
              <w:right w:w="95" w:type="dxa"/>
            </w:tcMar>
            <w:vAlign w:val="center"/>
          </w:tcPr>
          <w:p w14:paraId="56A5254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1</w:t>
            </w:r>
          </w:p>
        </w:tc>
        <w:tc>
          <w:tcPr>
            <w:tcW w:w="3360" w:type="dxa"/>
            <w:shd w:val="clear" w:color="auto" w:fill="F5FAF5"/>
            <w:tcMar>
              <w:top w:w="40" w:type="dxa"/>
              <w:left w:w="95" w:type="dxa"/>
              <w:bottom w:w="40" w:type="dxa"/>
              <w:right w:w="95" w:type="dxa"/>
            </w:tcMar>
            <w:vAlign w:val="center"/>
          </w:tcPr>
          <w:p w14:paraId="189325C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صحة السياق القرآني</w:t>
            </w:r>
          </w:p>
        </w:tc>
        <w:tc>
          <w:tcPr>
            <w:tcW w:w="6300" w:type="dxa"/>
            <w:shd w:val="clear" w:color="auto" w:fill="EBF5E0"/>
            <w:tcMar>
              <w:top w:w="40" w:type="dxa"/>
              <w:left w:w="95" w:type="dxa"/>
              <w:bottom w:w="40" w:type="dxa"/>
              <w:right w:w="95" w:type="dxa"/>
            </w:tcMar>
            <w:vAlign w:val="center"/>
          </w:tcPr>
          <w:p w14:paraId="601C093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موثَّقة من ثلاثة مفسرين على الأقل من مدارس تفسيرية مختلفة (الفصل الرابع)</w:t>
            </w:r>
          </w:p>
        </w:tc>
      </w:tr>
      <w:tr w:rsidR="00C767B2" w:rsidRPr="00970911" w14:paraId="5A0297F7" w:rsidTr="00201A65">
        <w:tc>
          <w:tcPr>
            <w:tcW w:w="420" w:type="dxa"/>
            <w:shd w:val="clear" w:color="auto" w:fill="FFFFFF"/>
            <w:tcMar>
              <w:top w:w="40" w:type="dxa"/>
              <w:left w:w="95" w:type="dxa"/>
              <w:bottom w:w="40" w:type="dxa"/>
              <w:right w:w="95" w:type="dxa"/>
            </w:tcMar>
            <w:vAlign w:val="center"/>
          </w:tcPr>
          <w:p w14:paraId="20D1852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2</w:t>
            </w:r>
          </w:p>
        </w:tc>
        <w:tc>
          <w:tcPr>
            <w:tcW w:w="3360" w:type="dxa"/>
            <w:shd w:val="clear" w:color="auto" w:fill="FFFFFF"/>
            <w:tcMar>
              <w:top w:w="40" w:type="dxa"/>
              <w:left w:w="95" w:type="dxa"/>
              <w:bottom w:w="40" w:type="dxa"/>
              <w:right w:w="95" w:type="dxa"/>
            </w:tcMar>
            <w:vAlign w:val="center"/>
          </w:tcPr>
          <w:p w14:paraId="20EDD2A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سلامة الدلالة اللغوية</w:t>
            </w:r>
          </w:p>
        </w:tc>
        <w:tc>
          <w:tcPr>
            <w:tcW w:w="6300" w:type="dxa"/>
            <w:shd w:val="clear" w:color="auto" w:fill="FFFFFF"/>
            <w:tcMar>
              <w:top w:w="40" w:type="dxa"/>
              <w:left w:w="95" w:type="dxa"/>
              <w:bottom w:w="40" w:type="dxa"/>
              <w:right w:w="95" w:type="dxa"/>
            </w:tcMar>
            <w:vAlign w:val="center"/>
          </w:tcPr>
          <w:p w14:paraId="5EB828D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الجذر والصيغة الصرفية والمعنى المعجمي موثَّقة من مصادر اللغة الأربعة</w:t>
            </w:r>
          </w:p>
        </w:tc>
      </w:tr>
      <w:tr w:rsidR="00C767B2" w:rsidRPr="00970911" w14:paraId="5244CFD1" w:rsidTr="00201A65">
        <w:tc>
          <w:tcPr>
            <w:tcW w:w="420" w:type="dxa"/>
            <w:shd w:val="clear" w:color="auto" w:fill="EBF5E0"/>
            <w:tcMar>
              <w:top w:w="40" w:type="dxa"/>
              <w:left w:w="95" w:type="dxa"/>
              <w:bottom w:w="40" w:type="dxa"/>
              <w:right w:w="95" w:type="dxa"/>
            </w:tcMar>
            <w:vAlign w:val="center"/>
          </w:tcPr>
          <w:p w14:paraId="308CC7D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3</w:t>
            </w:r>
          </w:p>
        </w:tc>
        <w:tc>
          <w:tcPr>
            <w:tcW w:w="3360" w:type="dxa"/>
            <w:shd w:val="clear" w:color="auto" w:fill="F5FAF5"/>
            <w:tcMar>
              <w:top w:w="40" w:type="dxa"/>
              <w:left w:w="95" w:type="dxa"/>
              <w:bottom w:w="40" w:type="dxa"/>
              <w:right w:w="95" w:type="dxa"/>
            </w:tcMar>
            <w:vAlign w:val="center"/>
          </w:tcPr>
          <w:p w14:paraId="23DBF05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توثيق بيان السنة</w:t>
            </w:r>
          </w:p>
        </w:tc>
        <w:tc>
          <w:tcPr>
            <w:tcW w:w="6300" w:type="dxa"/>
            <w:shd w:val="clear" w:color="auto" w:fill="EBF5E0"/>
            <w:tcMar>
              <w:top w:w="40" w:type="dxa"/>
              <w:left w:w="95" w:type="dxa"/>
              <w:bottom w:w="40" w:type="dxa"/>
              <w:right w:w="95" w:type="dxa"/>
            </w:tcMar>
            <w:vAlign w:val="center"/>
          </w:tcPr>
          <w:p w14:paraId="479FA334"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يوجد: مسنَد من الكتب الستة، مع التصريح بأنه بيان لا منشأ مستقل</w:t>
            </w:r>
          </w:p>
        </w:tc>
      </w:tr>
      <w:tr w:rsidR="00C767B2" w:rsidRPr="00970911" w14:paraId="3DEE2BB2" w:rsidTr="00201A65">
        <w:tc>
          <w:tcPr>
            <w:tcW w:w="420" w:type="dxa"/>
            <w:shd w:val="clear" w:color="auto" w:fill="FFFFFF"/>
            <w:tcMar>
              <w:top w:w="40" w:type="dxa"/>
              <w:left w:w="95" w:type="dxa"/>
              <w:bottom w:w="40" w:type="dxa"/>
              <w:right w:w="95" w:type="dxa"/>
            </w:tcMar>
            <w:vAlign w:val="center"/>
          </w:tcPr>
          <w:p w14:paraId="34E55B2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4</w:t>
            </w:r>
          </w:p>
        </w:tc>
        <w:tc>
          <w:tcPr>
            <w:tcW w:w="3360" w:type="dxa"/>
            <w:shd w:val="clear" w:color="auto" w:fill="FFFFFF"/>
            <w:tcMar>
              <w:top w:w="40" w:type="dxa"/>
              <w:left w:w="95" w:type="dxa"/>
              <w:bottom w:w="40" w:type="dxa"/>
              <w:right w:w="95" w:type="dxa"/>
            </w:tcMar>
            <w:vAlign w:val="center"/>
          </w:tcPr>
          <w:p w14:paraId="5DE75D1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وجود صلة مفهومية حقيقية</w:t>
            </w:r>
          </w:p>
        </w:tc>
        <w:tc>
          <w:tcPr>
            <w:tcW w:w="6300" w:type="dxa"/>
            <w:shd w:val="clear" w:color="auto" w:fill="FFFFFF"/>
            <w:tcMar>
              <w:top w:w="40" w:type="dxa"/>
              <w:left w:w="95" w:type="dxa"/>
              <w:bottom w:w="40" w:type="dxa"/>
              <w:right w:w="95" w:type="dxa"/>
            </w:tcMar>
            <w:vAlign w:val="center"/>
          </w:tcPr>
          <w:p w14:paraId="0FEACE0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يُثبَت بتحليل جذري (لا اكتفاء بتشابه الحروف)</w:t>
            </w:r>
          </w:p>
        </w:tc>
      </w:tr>
      <w:tr w:rsidR="00C767B2" w:rsidRPr="00970911" w14:paraId="2C14C2EB" w:rsidTr="00201A65">
        <w:tc>
          <w:tcPr>
            <w:tcW w:w="420" w:type="dxa"/>
            <w:shd w:val="clear" w:color="auto" w:fill="EBF5E0"/>
            <w:tcMar>
              <w:top w:w="40" w:type="dxa"/>
              <w:left w:w="95" w:type="dxa"/>
              <w:bottom w:w="40" w:type="dxa"/>
              <w:right w:w="95" w:type="dxa"/>
            </w:tcMar>
            <w:vAlign w:val="center"/>
          </w:tcPr>
          <w:p w14:paraId="750F270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5</w:t>
            </w:r>
          </w:p>
        </w:tc>
        <w:tc>
          <w:tcPr>
            <w:tcW w:w="3360" w:type="dxa"/>
            <w:shd w:val="clear" w:color="auto" w:fill="F5FAF5"/>
            <w:tcMar>
              <w:top w:w="40" w:type="dxa"/>
              <w:left w:w="95" w:type="dxa"/>
              <w:bottom w:w="40" w:type="dxa"/>
              <w:right w:w="95" w:type="dxa"/>
            </w:tcMar>
            <w:vAlign w:val="center"/>
          </w:tcPr>
          <w:p w14:paraId="615814F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اجتياز بوابة المقاصد</w:t>
            </w:r>
          </w:p>
        </w:tc>
        <w:tc>
          <w:tcPr>
            <w:tcW w:w="6300" w:type="dxa"/>
            <w:shd w:val="clear" w:color="auto" w:fill="EBF5E0"/>
            <w:tcMar>
              <w:top w:w="40" w:type="dxa"/>
              <w:left w:w="95" w:type="dxa"/>
              <w:bottom w:w="40" w:type="dxa"/>
              <w:right w:w="95" w:type="dxa"/>
            </w:tcMar>
            <w:vAlign w:val="center"/>
          </w:tcPr>
          <w:p w14:paraId="0B28822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تطبيق الاختبار الخماسي (5.4) بنتيجة موثَّقة</w:t>
            </w:r>
          </w:p>
        </w:tc>
      </w:tr>
      <w:tr w:rsidR="00C767B2" w:rsidRPr="00970911" w14:paraId="78471842" w:rsidTr="00201A65">
        <w:tc>
          <w:tcPr>
            <w:tcW w:w="420" w:type="dxa"/>
            <w:shd w:val="clear" w:color="auto" w:fill="FFFFFF"/>
            <w:tcMar>
              <w:top w:w="40" w:type="dxa"/>
              <w:left w:w="95" w:type="dxa"/>
              <w:bottom w:w="40" w:type="dxa"/>
              <w:right w:w="95" w:type="dxa"/>
            </w:tcMar>
            <w:vAlign w:val="center"/>
          </w:tcPr>
          <w:p w14:paraId="33867B2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6</w:t>
            </w:r>
          </w:p>
        </w:tc>
        <w:tc>
          <w:tcPr>
            <w:tcW w:w="3360" w:type="dxa"/>
            <w:shd w:val="clear" w:color="auto" w:fill="FFFFFF"/>
            <w:tcMar>
              <w:top w:w="40" w:type="dxa"/>
              <w:left w:w="95" w:type="dxa"/>
              <w:bottom w:w="40" w:type="dxa"/>
              <w:right w:w="95" w:type="dxa"/>
            </w:tcMar>
            <w:vAlign w:val="center"/>
          </w:tcPr>
          <w:p w14:paraId="493043F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إعلان هامش عدم اليقين</w:t>
            </w:r>
          </w:p>
        </w:tc>
        <w:tc>
          <w:tcPr>
            <w:tcW w:w="6300" w:type="dxa"/>
            <w:shd w:val="clear" w:color="auto" w:fill="FFFFFF"/>
            <w:tcMar>
              <w:top w:w="40" w:type="dxa"/>
              <w:left w:w="95" w:type="dxa"/>
              <w:bottom w:w="40" w:type="dxa"/>
              <w:right w:w="95" w:type="dxa"/>
            </w:tcMar>
            <w:vAlign w:val="center"/>
          </w:tcPr>
          <w:p w14:paraId="5BAC33A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تصنيف كل ادعاء في السلم بأحد المستويات الخمسة لهامش عدم اليقين (جدول 5.6)</w:t>
            </w:r>
          </w:p>
        </w:tc>
      </w:tr>
    </w:tbl>
    <w:p w14:paraId="2E5E9018"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معايير الرفض الخمسة: يكفي أيٌّ منها للوقوف</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3780"/>
        <w:gridCol w:w="5880"/>
      </w:tblGrid>
      <w:tr w:rsidR="00C767B2" w:rsidRPr="00970911" w14:paraId="3031278C" w:rsidTr="00201A65">
        <w:tc>
          <w:tcPr>
            <w:tcW w:w="420" w:type="dxa"/>
            <w:shd w:val="clear" w:color="auto" w:fill="C00000"/>
            <w:tcMar>
              <w:top w:w="40" w:type="dxa"/>
              <w:left w:w="95" w:type="dxa"/>
              <w:bottom w:w="40" w:type="dxa"/>
              <w:right w:w="95" w:type="dxa"/>
            </w:tcMar>
            <w:vAlign w:val="center"/>
          </w:tcPr>
          <w:p w14:paraId="7CCABF5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3780" w:type="dxa"/>
            <w:shd w:val="clear" w:color="auto" w:fill="C00000"/>
            <w:tcMar>
              <w:top w:w="40" w:type="dxa"/>
              <w:left w:w="95" w:type="dxa"/>
              <w:bottom w:w="40" w:type="dxa"/>
              <w:right w:w="95" w:type="dxa"/>
            </w:tcMar>
            <w:vAlign w:val="center"/>
          </w:tcPr>
          <w:p w14:paraId="091B1F3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معيار الرفض</w:t>
            </w:r>
          </w:p>
        </w:tc>
        <w:tc>
          <w:tcPr>
            <w:tcW w:w="5880" w:type="dxa"/>
            <w:shd w:val="clear" w:color="auto" w:fill="C00000"/>
            <w:tcMar>
              <w:top w:w="40" w:type="dxa"/>
              <w:left w:w="95" w:type="dxa"/>
              <w:bottom w:w="40" w:type="dxa"/>
              <w:right w:w="95" w:type="dxa"/>
            </w:tcMar>
            <w:vAlign w:val="center"/>
          </w:tcPr>
          <w:p w14:paraId="708818E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مثال نمطي ودرسه</w:t>
            </w:r>
          </w:p>
        </w:tc>
      </w:tr>
      <w:tr w:rsidR="00C767B2" w:rsidRPr="00970911" w14:paraId="0A791BC2" w:rsidTr="00201A65">
        <w:tc>
          <w:tcPr>
            <w:tcW w:w="420" w:type="dxa"/>
            <w:shd w:val="clear" w:color="auto" w:fill="FFF0F0"/>
            <w:tcMar>
              <w:top w:w="40" w:type="dxa"/>
              <w:left w:w="95" w:type="dxa"/>
              <w:bottom w:w="40" w:type="dxa"/>
              <w:right w:w="95" w:type="dxa"/>
            </w:tcMar>
            <w:vAlign w:val="center"/>
          </w:tcPr>
          <w:p w14:paraId="68C6EB9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1</w:t>
            </w:r>
          </w:p>
        </w:tc>
        <w:tc>
          <w:tcPr>
            <w:tcW w:w="3780" w:type="dxa"/>
            <w:shd w:val="clear" w:color="auto" w:fill="FFF5F5"/>
            <w:tcMar>
              <w:top w:w="40" w:type="dxa"/>
              <w:left w:w="95" w:type="dxa"/>
              <w:bottom w:w="40" w:type="dxa"/>
              <w:right w:w="95" w:type="dxa"/>
            </w:tcMar>
            <w:vAlign w:val="center"/>
          </w:tcPr>
          <w:p w14:paraId="3249EA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التشابه اللفظي دون تحليل دلالي جذري</w:t>
            </w:r>
          </w:p>
        </w:tc>
        <w:tc>
          <w:tcPr>
            <w:tcW w:w="5880" w:type="dxa"/>
            <w:shd w:val="clear" w:color="auto" w:fill="FFF8F8"/>
            <w:tcMar>
              <w:top w:w="40" w:type="dxa"/>
              <w:left w:w="95" w:type="dxa"/>
              <w:bottom w:w="40" w:type="dxa"/>
              <w:right w:w="95" w:type="dxa"/>
            </w:tcMar>
            <w:vAlign w:val="center"/>
          </w:tcPr>
          <w:p w14:paraId="58B09CB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ربط «الأمانة» بـIntegrity لأن كليهما «صدق»، دون تحليل جذر أ-م-ن الذي يبرز بعد الأمن والطمأنينة. وهو أخطر الأخطاء وأكثرها شيوعًا: تشابه الكلمة لا يثبت تشابه المعنى.</w:t>
            </w:r>
          </w:p>
        </w:tc>
      </w:tr>
      <w:tr w:rsidR="00C767B2" w:rsidRPr="00970911" w14:paraId="4B425CC6" w:rsidTr="00201A65">
        <w:tc>
          <w:tcPr>
            <w:tcW w:w="420" w:type="dxa"/>
            <w:shd w:val="clear" w:color="auto" w:fill="FFFFFF"/>
            <w:tcMar>
              <w:top w:w="40" w:type="dxa"/>
              <w:left w:w="95" w:type="dxa"/>
              <w:bottom w:w="40" w:type="dxa"/>
              <w:right w:w="95" w:type="dxa"/>
            </w:tcMar>
            <w:vAlign w:val="center"/>
          </w:tcPr>
          <w:p w14:paraId="632A9DF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2</w:t>
            </w:r>
          </w:p>
        </w:tc>
        <w:tc>
          <w:tcPr>
            <w:tcW w:w="3780" w:type="dxa"/>
            <w:shd w:val="clear" w:color="auto" w:fill="FFFFFF"/>
            <w:tcMar>
              <w:top w:w="40" w:type="dxa"/>
              <w:left w:w="95" w:type="dxa"/>
              <w:bottom w:w="40" w:type="dxa"/>
              <w:right w:w="95" w:type="dxa"/>
            </w:tcMar>
            <w:vAlign w:val="center"/>
          </w:tcPr>
          <w:p w14:paraId="74FA16C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الانتقال المباشر من الآية إلى التوصية بلا مستويات وسيطة</w:t>
            </w:r>
          </w:p>
        </w:tc>
        <w:tc>
          <w:tcPr>
            <w:tcW w:w="5880" w:type="dxa"/>
            <w:shd w:val="clear" w:color="auto" w:fill="FFFFFF"/>
            <w:tcMar>
              <w:top w:w="40" w:type="dxa"/>
              <w:left w:w="95" w:type="dxa"/>
              <w:bottom w:w="40" w:type="dxa"/>
              <w:right w:w="95" w:type="dxa"/>
            </w:tcMar>
            <w:vAlign w:val="center"/>
          </w:tcPr>
          <w:p w14:paraId="3949475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«﴿وَأَمْرُهُمْ شُورَىٰ﴾ ← يجب تطبيق الإدارة التشاركية»، بلا مفهوم ولا مبدأ ولا بوابة مقاصد. وهذا يعيد إنتاج المغالطة الطبيعية، ويستطيع أي ناقد أن يملأ الفراغ بعكس المطلوب.</w:t>
            </w:r>
          </w:p>
        </w:tc>
      </w:tr>
      <w:tr w:rsidR="00C767B2" w:rsidRPr="00970911" w14:paraId="645F9790" w:rsidTr="00201A65">
        <w:tc>
          <w:tcPr>
            <w:tcW w:w="420" w:type="dxa"/>
            <w:shd w:val="clear" w:color="auto" w:fill="FFF0F0"/>
            <w:tcMar>
              <w:top w:w="40" w:type="dxa"/>
              <w:left w:w="95" w:type="dxa"/>
              <w:bottom w:w="40" w:type="dxa"/>
              <w:right w:w="95" w:type="dxa"/>
            </w:tcMar>
            <w:vAlign w:val="center"/>
          </w:tcPr>
          <w:p w14:paraId="4BEDEA0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lastRenderedPageBreak/>
              <w:t>3</w:t>
            </w:r>
          </w:p>
        </w:tc>
        <w:tc>
          <w:tcPr>
            <w:tcW w:w="3780" w:type="dxa"/>
            <w:shd w:val="clear" w:color="auto" w:fill="FFF5F5"/>
            <w:tcMar>
              <w:top w:w="40" w:type="dxa"/>
              <w:left w:w="95" w:type="dxa"/>
              <w:bottom w:w="40" w:type="dxa"/>
              <w:right w:w="95" w:type="dxa"/>
            </w:tcMar>
            <w:vAlign w:val="center"/>
          </w:tcPr>
          <w:p w14:paraId="0138D19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مقصدية مُضمَرة: "القرآن يريد X لأنه خير"</w:t>
            </w:r>
          </w:p>
        </w:tc>
        <w:tc>
          <w:tcPr>
            <w:tcW w:w="5880" w:type="dxa"/>
            <w:shd w:val="clear" w:color="auto" w:fill="FFF8F8"/>
            <w:tcMar>
              <w:top w:w="40" w:type="dxa"/>
              <w:left w:w="95" w:type="dxa"/>
              <w:bottom w:w="40" w:type="dxa"/>
              <w:right w:w="95" w:type="dxa"/>
            </w:tcMar>
            <w:vAlign w:val="center"/>
          </w:tcPr>
          <w:p w14:paraId="7BCC36C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«القرآن جاء للإنسان، فكل ما يفيد الإنسان قرآني»، لتسويغ نموذج غربي كامل بآية استشهادية. وهو حكم مخترَع لا مستنبَط، يُفرغ السلم من معناه.</w:t>
            </w:r>
          </w:p>
        </w:tc>
      </w:tr>
      <w:tr w:rsidR="00C767B2" w:rsidRPr="00970911" w14:paraId="3D76C9EA" w:rsidTr="00201A65">
        <w:tc>
          <w:tcPr>
            <w:tcW w:w="420" w:type="dxa"/>
            <w:shd w:val="clear" w:color="auto" w:fill="FFFFFF"/>
            <w:tcMar>
              <w:top w:w="40" w:type="dxa"/>
              <w:left w:w="95" w:type="dxa"/>
              <w:bottom w:w="40" w:type="dxa"/>
              <w:right w:w="95" w:type="dxa"/>
            </w:tcMar>
            <w:vAlign w:val="center"/>
          </w:tcPr>
          <w:p w14:paraId="4246582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4</w:t>
            </w:r>
          </w:p>
        </w:tc>
        <w:tc>
          <w:tcPr>
            <w:tcW w:w="3780" w:type="dxa"/>
            <w:shd w:val="clear" w:color="auto" w:fill="FFFFFF"/>
            <w:tcMar>
              <w:top w:w="40" w:type="dxa"/>
              <w:left w:w="95" w:type="dxa"/>
              <w:bottom w:w="40" w:type="dxa"/>
              <w:right w:w="95" w:type="dxa"/>
            </w:tcMar>
            <w:vAlign w:val="center"/>
          </w:tcPr>
          <w:p w14:paraId="1FB014F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نموذج موجود كاملاً في أدبيات بشرية بلا إضافة حقيقية</w:t>
            </w:r>
          </w:p>
        </w:tc>
        <w:tc>
          <w:tcPr>
            <w:tcW w:w="5880" w:type="dxa"/>
            <w:shd w:val="clear" w:color="auto" w:fill="FFFFFF"/>
            <w:tcMar>
              <w:top w:w="40" w:type="dxa"/>
              <w:left w:w="95" w:type="dxa"/>
              <w:bottom w:w="40" w:type="dxa"/>
              <w:right w:w="95" w:type="dxa"/>
            </w:tcMar>
            <w:vAlign w:val="center"/>
          </w:tcPr>
          <w:p w14:paraId="412181A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نسخ نموذج القيادة التحويلية (Bass 1985) كاملًا باسم «القيادة القرآنية» لأن قيمه «متوافقة». والتوافق لا يعني الأصالة (محك الأصالة، الفصل الثالث 3.5).</w:t>
            </w:r>
          </w:p>
        </w:tc>
      </w:tr>
      <w:tr w:rsidR="00C767B2" w:rsidRPr="00970911" w14:paraId="71064F39" w:rsidTr="00201A65">
        <w:tc>
          <w:tcPr>
            <w:tcW w:w="420" w:type="dxa"/>
            <w:shd w:val="clear" w:color="auto" w:fill="FFF0F0"/>
            <w:tcMar>
              <w:top w:w="40" w:type="dxa"/>
              <w:left w:w="95" w:type="dxa"/>
              <w:bottom w:w="40" w:type="dxa"/>
              <w:right w:w="95" w:type="dxa"/>
            </w:tcMar>
            <w:vAlign w:val="center"/>
          </w:tcPr>
          <w:p w14:paraId="112CFA5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5</w:t>
            </w:r>
          </w:p>
        </w:tc>
        <w:tc>
          <w:tcPr>
            <w:tcW w:w="3780" w:type="dxa"/>
            <w:shd w:val="clear" w:color="auto" w:fill="FFF5F5"/>
            <w:tcMar>
              <w:top w:w="40" w:type="dxa"/>
              <w:left w:w="95" w:type="dxa"/>
              <w:bottom w:w="40" w:type="dxa"/>
              <w:right w:w="95" w:type="dxa"/>
            </w:tcMar>
            <w:vAlign w:val="center"/>
          </w:tcPr>
          <w:p w14:paraId="058C976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الإقحام: تسمية مبدأ غربي بمصطلح قرآني بلا تعديل جوهري</w:t>
            </w:r>
          </w:p>
        </w:tc>
        <w:tc>
          <w:tcPr>
            <w:tcW w:w="5880" w:type="dxa"/>
            <w:shd w:val="clear" w:color="auto" w:fill="FFF8F8"/>
            <w:tcMar>
              <w:top w:w="40" w:type="dxa"/>
              <w:left w:w="95" w:type="dxa"/>
              <w:bottom w:w="40" w:type="dxa"/>
              <w:right w:w="95" w:type="dxa"/>
            </w:tcMar>
            <w:vAlign w:val="center"/>
          </w:tcPr>
          <w:p w14:paraId="7D98FBF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تسمية القيادة الخادمة (Servant Leadership) «القيادة الاستخلافية» مع نقل مكوّناتها حرفيًا. وهو أبرز مظاهر القولبة (الفصل الثاني): الأصالة في المضمون لا في التسمية.</w:t>
            </w:r>
          </w:p>
        </w:tc>
      </w:tr>
    </w:tbl>
    <w:p w14:paraId="332FB9E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5.6  تطبيق كامل: مفهوم الشورى عبر المستويات السبعة</w:t>
      </w:r>
      <w:r>
        <w:fldChar w:fldCharType="begin"/>
      </w:r>
      <w:r>
        <w:instrText xml:space="preserve"> TC "5.6  تطبيق كامل: مفهوم الشورى عبر المستويات السبعة" \l 2 </w:instrText>
      </w:r>
      <w:r>
        <w:fldChar w:fldCharType="end"/>
      </w:r>
    </w:p>
    <w:p w14:paraId="48FCCC7B"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والآن إلى الشورى، من أول السلم إلى آخره. أتتبّعها مستوى بعد مستوى، من الدلالة القرآنية حتى التطبيق الميداني المقترح، وأعلن الهامش عند كل درجة: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7980"/>
        <w:gridCol w:w="840"/>
      </w:tblGrid>
      <w:tr w:rsidR="00C767B2" w:rsidRPr="00970911" w14:paraId="0E2CF007" w:rsidTr="00201A65">
        <w:tc>
          <w:tcPr>
            <w:tcW w:w="1260" w:type="dxa"/>
            <w:shd w:val="clear" w:color="auto" w:fill="1F3864"/>
            <w:tcMar>
              <w:top w:w="40" w:type="dxa"/>
              <w:left w:w="95" w:type="dxa"/>
              <w:bottom w:w="40" w:type="dxa"/>
              <w:right w:w="95" w:type="dxa"/>
            </w:tcMar>
            <w:vAlign w:val="center"/>
          </w:tcPr>
          <w:p w14:paraId="253D6F8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المستوى</w:t>
            </w:r>
          </w:p>
        </w:tc>
        <w:tc>
          <w:tcPr>
            <w:tcW w:w="7980" w:type="dxa"/>
            <w:shd w:val="clear" w:color="auto" w:fill="1F3864"/>
            <w:tcMar>
              <w:top w:w="40" w:type="dxa"/>
              <w:left w:w="95" w:type="dxa"/>
              <w:bottom w:w="40" w:type="dxa"/>
              <w:right w:w="95" w:type="dxa"/>
            </w:tcMar>
            <w:vAlign w:val="center"/>
          </w:tcPr>
          <w:p w14:paraId="40ECC75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الشورى: التطبيق الكامل</w:t>
            </w:r>
          </w:p>
        </w:tc>
        <w:tc>
          <w:tcPr>
            <w:tcW w:w="840" w:type="dxa"/>
            <w:shd w:val="clear" w:color="auto" w:fill="1F3864"/>
            <w:tcMar>
              <w:top w:w="40" w:type="dxa"/>
              <w:left w:w="95" w:type="dxa"/>
              <w:bottom w:w="40" w:type="dxa"/>
              <w:right w:w="95" w:type="dxa"/>
            </w:tcMar>
            <w:vAlign w:val="center"/>
          </w:tcPr>
          <w:p w14:paraId="56A8360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هامش عدم اليقين</w:t>
            </w:r>
          </w:p>
        </w:tc>
      </w:tr>
      <w:tr w:rsidR="00C767B2" w:rsidRPr="00970911" w14:paraId="2D01F1F7" w:rsidTr="00201A65">
        <w:tc>
          <w:tcPr>
            <w:tcW w:w="1260" w:type="dxa"/>
            <w:shd w:val="clear" w:color="auto" w:fill="EBF5FB"/>
            <w:tcMar>
              <w:top w:w="40" w:type="dxa"/>
              <w:left w:w="95" w:type="dxa"/>
              <w:bottom w:w="40" w:type="dxa"/>
              <w:right w:w="95" w:type="dxa"/>
            </w:tcMar>
            <w:vAlign w:val="center"/>
          </w:tcPr>
          <w:p w14:paraId="6D00F55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1: الدلالة</w:t>
            </w:r>
          </w:p>
        </w:tc>
        <w:tc>
          <w:tcPr>
            <w:tcW w:w="7980" w:type="dxa"/>
            <w:shd w:val="clear" w:color="auto" w:fill="F5FAFF"/>
            <w:tcMar>
              <w:top w:w="40" w:type="dxa"/>
              <w:left w:w="95" w:type="dxa"/>
              <w:bottom w:w="40" w:type="dxa"/>
              <w:right w:w="95" w:type="dxa"/>
            </w:tcMar>
            <w:vAlign w:val="center"/>
          </w:tcPr>
          <w:p w14:paraId="58D0D84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﴿وَشَاوِرْهُمْ فِي الْأَمْرِ﴾ (آل عمران:159). صيغة الأمر تدل على إلزام المخاطَب بإجراء المشاورة، لا استحسانها فقط. والجذر ش-و-ر: استخراج الشيء من موضعه (من شَوْر العسل). والراجح وجوب المشاورة فعلًا في أمور الجماعة، مع خلاف في درجة الإلزام وعلّته يوثّقه الحقل السابع (انظر 4.1).</w:t>
            </w:r>
          </w:p>
        </w:tc>
        <w:tc>
          <w:tcPr>
            <w:tcW w:w="840" w:type="dxa"/>
            <w:shd w:val="clear" w:color="auto" w:fill="FFF2CC"/>
            <w:tcMar>
              <w:top w:w="40" w:type="dxa"/>
              <w:left w:w="95" w:type="dxa"/>
              <w:bottom w:w="40" w:type="dxa"/>
              <w:right w:w="95" w:type="dxa"/>
            </w:tcMar>
            <w:vAlign w:val="center"/>
          </w:tcPr>
          <w:p w14:paraId="5F07101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 جدًا</w:t>
            </w:r>
          </w:p>
        </w:tc>
      </w:tr>
      <w:tr w:rsidR="00C767B2" w:rsidRPr="00970911" w14:paraId="7E54A156" w:rsidTr="00201A65">
        <w:tc>
          <w:tcPr>
            <w:tcW w:w="1260" w:type="dxa"/>
            <w:shd w:val="clear" w:color="auto" w:fill="FFFFFF"/>
            <w:tcMar>
              <w:top w:w="40" w:type="dxa"/>
              <w:left w:w="95" w:type="dxa"/>
              <w:bottom w:w="40" w:type="dxa"/>
              <w:right w:w="95" w:type="dxa"/>
            </w:tcMar>
            <w:vAlign w:val="center"/>
          </w:tcPr>
          <w:p w14:paraId="3EAC6AD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 بيان السنة</w:t>
            </w:r>
          </w:p>
        </w:tc>
        <w:tc>
          <w:tcPr>
            <w:tcW w:w="7980" w:type="dxa"/>
            <w:shd w:val="clear" w:color="auto" w:fill="FFFFFF"/>
            <w:tcMar>
              <w:top w:w="40" w:type="dxa"/>
              <w:left w:w="95" w:type="dxa"/>
              <w:bottom w:w="40" w:type="dxa"/>
              <w:right w:w="95" w:type="dxa"/>
            </w:tcMar>
            <w:vAlign w:val="center"/>
          </w:tcPr>
          <w:p w14:paraId="778CB43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الأصل الثابت: استشارته ﷺ أصحابه قبل بدر في لقاء العدو (صحيح مسلم)، وأخذه بما أشاروا به. أما رأي الحباب بن المنذر في موقع النزول فرواية سيرية (ابن هشام) تُستعمل للتفصيل لا للإثبات، وفق تراتبية الفصل الرابع.</w:t>
            </w:r>
          </w:p>
        </w:tc>
        <w:tc>
          <w:tcPr>
            <w:tcW w:w="840" w:type="dxa"/>
            <w:shd w:val="clear" w:color="auto" w:fill="FFFFFF"/>
            <w:tcMar>
              <w:top w:w="40" w:type="dxa"/>
              <w:left w:w="95" w:type="dxa"/>
              <w:bottom w:w="40" w:type="dxa"/>
              <w:right w:w="95" w:type="dxa"/>
            </w:tcMar>
            <w:vAlign w:val="center"/>
          </w:tcPr>
          <w:p w14:paraId="6BE9AB1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w:t>
            </w:r>
          </w:p>
        </w:tc>
      </w:tr>
      <w:tr w:rsidR="00C767B2" w:rsidRPr="00970911" w14:paraId="026A3E8B" w:rsidTr="00201A65">
        <w:tc>
          <w:tcPr>
            <w:tcW w:w="1260" w:type="dxa"/>
            <w:shd w:val="clear" w:color="auto" w:fill="EBF5FB"/>
            <w:tcMar>
              <w:top w:w="40" w:type="dxa"/>
              <w:left w:w="95" w:type="dxa"/>
              <w:bottom w:w="40" w:type="dxa"/>
              <w:right w:w="95" w:type="dxa"/>
            </w:tcMar>
            <w:vAlign w:val="center"/>
          </w:tcPr>
          <w:p w14:paraId="0FBE4B5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 المفهوم الإنساني</w:t>
            </w:r>
          </w:p>
        </w:tc>
        <w:tc>
          <w:tcPr>
            <w:tcW w:w="7980" w:type="dxa"/>
            <w:shd w:val="clear" w:color="auto" w:fill="F5FAFF"/>
            <w:tcMar>
              <w:top w:w="40" w:type="dxa"/>
              <w:left w:w="95" w:type="dxa"/>
              <w:bottom w:w="40" w:type="dxa"/>
              <w:right w:w="95" w:type="dxa"/>
            </w:tcMar>
            <w:vAlign w:val="center"/>
          </w:tcPr>
          <w:p w14:paraId="125C2BA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استخراج الرأي الجماعي عبر تداول حقيقي يسبق القرار (Collective Intelligence Activation). ويتمايز عن «الموافقة الجماعية» (Consensus) لأن الشورى لا تستلزم إجماعًا، وعن «الاستشارة التزيينية» (Cosmetic Consultation) لأن العزم يأتي بعد التداول لا قبله.</w:t>
            </w:r>
          </w:p>
        </w:tc>
        <w:tc>
          <w:tcPr>
            <w:tcW w:w="840" w:type="dxa"/>
            <w:shd w:val="clear" w:color="auto" w:fill="FFF2CC"/>
            <w:tcMar>
              <w:top w:w="40" w:type="dxa"/>
              <w:left w:w="95" w:type="dxa"/>
              <w:bottom w:w="40" w:type="dxa"/>
              <w:right w:w="95" w:type="dxa"/>
            </w:tcMar>
            <w:vAlign w:val="center"/>
          </w:tcPr>
          <w:p w14:paraId="7502AB1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31E05119" w:rsidTr="00201A65">
        <w:tc>
          <w:tcPr>
            <w:tcW w:w="1260" w:type="dxa"/>
            <w:shd w:val="clear" w:color="auto" w:fill="FFFFFF"/>
            <w:tcMar>
              <w:top w:w="40" w:type="dxa"/>
              <w:left w:w="95" w:type="dxa"/>
              <w:bottom w:w="40" w:type="dxa"/>
              <w:right w:w="95" w:type="dxa"/>
            </w:tcMar>
            <w:vAlign w:val="center"/>
          </w:tcPr>
          <w:p w14:paraId="40EDFBF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4: المبدأ + بوابة المقاصد</w:t>
            </w:r>
          </w:p>
        </w:tc>
        <w:tc>
          <w:tcPr>
            <w:tcW w:w="7980" w:type="dxa"/>
            <w:shd w:val="clear" w:color="auto" w:fill="FFFFFF"/>
            <w:tcMar>
              <w:top w:w="40" w:type="dxa"/>
              <w:left w:w="95" w:type="dxa"/>
              <w:bottom w:w="40" w:type="dxa"/>
              <w:right w:w="95" w:type="dxa"/>
            </w:tcMar>
            <w:vAlign w:val="center"/>
          </w:tcPr>
          <w:p w14:paraId="04E8FA2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المتداول جماعيًا بآلية حقيقية قبل العزم أعدل توزيعًا للمعرفة وأقرب إلى الصواب من القرار المنفرد، في المسائل عالية التعقيد متعددة أصحاب المصلحة. [اجتاز المقاصد الخمسة بشرطين: ألا يُلغى حق الاعتراض الأخلاقي، وأن توجد آلية مساءلة على قرارات المجموعة]</w:t>
            </w:r>
          </w:p>
        </w:tc>
        <w:tc>
          <w:tcPr>
            <w:tcW w:w="840" w:type="dxa"/>
            <w:shd w:val="clear" w:color="auto" w:fill="FFFFFF"/>
            <w:tcMar>
              <w:top w:w="40" w:type="dxa"/>
              <w:left w:w="95" w:type="dxa"/>
              <w:bottom w:w="40" w:type="dxa"/>
              <w:right w:w="95" w:type="dxa"/>
            </w:tcMar>
            <w:vAlign w:val="center"/>
          </w:tcPr>
          <w:p w14:paraId="78D22B9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788398C4" w:rsidTr="00201A65">
        <w:tc>
          <w:tcPr>
            <w:tcW w:w="1260" w:type="dxa"/>
            <w:shd w:val="clear" w:color="auto" w:fill="EBF5FB"/>
            <w:tcMar>
              <w:top w:w="40" w:type="dxa"/>
              <w:left w:w="95" w:type="dxa"/>
              <w:bottom w:w="40" w:type="dxa"/>
              <w:right w:w="95" w:type="dxa"/>
            </w:tcMar>
            <w:vAlign w:val="center"/>
          </w:tcPr>
          <w:p w14:paraId="0593F9F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 الفرضية</w:t>
            </w:r>
          </w:p>
        </w:tc>
        <w:tc>
          <w:tcPr>
            <w:tcW w:w="7980" w:type="dxa"/>
            <w:shd w:val="clear" w:color="auto" w:fill="F5FAFF"/>
            <w:tcMar>
              <w:top w:w="40" w:type="dxa"/>
              <w:left w:w="95" w:type="dxa"/>
              <w:bottom w:w="40" w:type="dxa"/>
              <w:right w:w="95" w:type="dxa"/>
            </w:tcMar>
            <w:vAlign w:val="center"/>
          </w:tcPr>
          <w:p w14:paraId="18E8151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تطبّق تداولًا جماعيًا حقيقيًا (لا صوريًا) قبل قراراتها الاستراتيجية تُظهر التزامًا تنفيذيًا أعلى لدى الموظفين، ومراجعة ذاتية أفضل لمخرجات القرار، مقارنة بمؤسسات القرار المنفرد أو الاستشارة الشكلية، مع تثبيت المتغيرات الأخرى.</w:t>
            </w:r>
          </w:p>
        </w:tc>
        <w:tc>
          <w:tcPr>
            <w:tcW w:w="840" w:type="dxa"/>
            <w:shd w:val="clear" w:color="auto" w:fill="FFF2CC"/>
            <w:tcMar>
              <w:top w:w="40" w:type="dxa"/>
              <w:left w:w="95" w:type="dxa"/>
              <w:bottom w:w="40" w:type="dxa"/>
              <w:right w:w="95" w:type="dxa"/>
            </w:tcMar>
            <w:vAlign w:val="center"/>
          </w:tcPr>
          <w:p w14:paraId="1A7E40A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عالٍ</w:t>
            </w:r>
          </w:p>
        </w:tc>
      </w:tr>
      <w:tr w:rsidR="00C767B2" w:rsidRPr="00970911" w14:paraId="4365B3E8" w:rsidTr="00201A65">
        <w:tc>
          <w:tcPr>
            <w:tcW w:w="1260" w:type="dxa"/>
            <w:shd w:val="clear" w:color="auto" w:fill="FFFFFF"/>
            <w:tcMar>
              <w:top w:w="40" w:type="dxa"/>
              <w:left w:w="95" w:type="dxa"/>
              <w:bottom w:w="40" w:type="dxa"/>
              <w:right w:w="95" w:type="dxa"/>
            </w:tcMar>
            <w:vAlign w:val="center"/>
          </w:tcPr>
          <w:p w14:paraId="6B887D5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lastRenderedPageBreak/>
              <w:t>6: النموذج</w:t>
            </w:r>
          </w:p>
        </w:tc>
        <w:tc>
          <w:tcPr>
            <w:tcW w:w="7980" w:type="dxa"/>
            <w:shd w:val="clear" w:color="auto" w:fill="FFFFFF"/>
            <w:tcMar>
              <w:top w:w="40" w:type="dxa"/>
              <w:left w:w="95" w:type="dxa"/>
              <w:bottom w:w="40" w:type="dxa"/>
              <w:right w:w="95" w:type="dxa"/>
            </w:tcMar>
            <w:vAlign w:val="center"/>
          </w:tcPr>
          <w:p w14:paraId="6E3CEF8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نموذج «شورى، ثم عزم، ثم توكل»: ثلاث مراحل متتالية بضوابط. الشورى: من يُستشار؟ وبأي آلية؟ ومتى تكتمل؟ والعزم: آليات الحسم بعد اكتمال التداول. والتوكل: المضي في التنفيذ بأمانة رغم عدم اليقين. ويُتوقع أن ينتج تنبؤات مختلفة عن نماذج صنع القرار الغربية.</w:t>
            </w:r>
          </w:p>
        </w:tc>
        <w:tc>
          <w:tcPr>
            <w:tcW w:w="840" w:type="dxa"/>
            <w:shd w:val="clear" w:color="auto" w:fill="FFFFFF"/>
            <w:tcMar>
              <w:top w:w="40" w:type="dxa"/>
              <w:left w:w="95" w:type="dxa"/>
              <w:bottom w:w="40" w:type="dxa"/>
              <w:right w:w="95" w:type="dxa"/>
            </w:tcMar>
            <w:vAlign w:val="center"/>
          </w:tcPr>
          <w:p w14:paraId="32BE2387"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r w:rsidR="00C767B2" w:rsidRPr="00970911" w14:paraId="6FAA7A20" w:rsidTr="00201A65">
        <w:tc>
          <w:tcPr>
            <w:tcW w:w="1260" w:type="dxa"/>
            <w:shd w:val="clear" w:color="auto" w:fill="FFF5F5"/>
            <w:tcMar>
              <w:top w:w="40" w:type="dxa"/>
              <w:left w:w="95" w:type="dxa"/>
              <w:bottom w:w="40" w:type="dxa"/>
              <w:right w:w="95" w:type="dxa"/>
            </w:tcMar>
            <w:vAlign w:val="center"/>
          </w:tcPr>
          <w:p w14:paraId="2FB3982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7: التطبيق</w:t>
            </w:r>
          </w:p>
        </w:tc>
        <w:tc>
          <w:tcPr>
            <w:tcW w:w="7980" w:type="dxa"/>
            <w:shd w:val="clear" w:color="auto" w:fill="FFF8F8"/>
            <w:tcMar>
              <w:top w:w="40" w:type="dxa"/>
              <w:left w:w="95" w:type="dxa"/>
              <w:bottom w:w="40" w:type="dxa"/>
              <w:right w:w="95" w:type="dxa"/>
            </w:tcMar>
            <w:vAlign w:val="center"/>
          </w:tcPr>
          <w:p w14:paraId="17E11E4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دراسة حالة مقارنة بين مؤسستين متماثلتين، تطبّق إحداهما نموذج «شورى، ثم عزم، ثم توكل»، والأخرى نموذج استشارة تقليديًا، مع قياس الالتزام التنفيذي خلال 90 يومًا. (لم يُنفَّذ هذا المستوى بعد، والاختبار الميداني معلَّق صراحة)</w:t>
            </w:r>
          </w:p>
        </w:tc>
        <w:tc>
          <w:tcPr>
            <w:tcW w:w="840" w:type="dxa"/>
            <w:shd w:val="clear" w:color="auto" w:fill="FFF2CC"/>
            <w:tcMar>
              <w:top w:w="40" w:type="dxa"/>
              <w:left w:w="95" w:type="dxa"/>
              <w:bottom w:w="40" w:type="dxa"/>
              <w:right w:w="95" w:type="dxa"/>
            </w:tcMar>
            <w:vAlign w:val="center"/>
          </w:tcPr>
          <w:p w14:paraId="3254862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bl>
    <w:p w14:paraId="7A1C0B2B"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5.4: تتبع الشورى عبر المستويات السبعة مع هامش عدم اليقين في كل مستوى. ويرتفع الهامش كلما ارتفع المستوى.</w:t>
      </w:r>
    </w:p>
    <w:p w14:paraId="1AA23D5F"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كامل ثانٍ: مفهوم الأمانة عبر المستويات السبعة</w:t>
      </w:r>
    </w:p>
    <w:p w14:paraId="5D1921E7"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الأمانة أعقد. فهي ترد في القرآن في سياقين: الأمانة الكونية (الأحزاب:72) عبئًا وجوديًا، والأمانة في المعاملة (النساء:58). ومن لم يفصل بينهما أسقط المعنى الوجودي الثقيل على كل موقف إداري صغير، فاختلطت الرتب:</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7980"/>
        <w:gridCol w:w="840"/>
      </w:tblGrid>
      <w:tr w:rsidR="00C767B2" w:rsidRPr="00970911" w14:paraId="25C39D29" w:rsidTr="00201A65">
        <w:tc>
          <w:tcPr>
            <w:tcW w:w="1260" w:type="dxa"/>
            <w:shd w:val="clear" w:color="auto" w:fill="1F3864"/>
            <w:tcMar>
              <w:top w:w="40" w:type="dxa"/>
              <w:left w:w="95" w:type="dxa"/>
              <w:bottom w:w="40" w:type="dxa"/>
              <w:right w:w="95" w:type="dxa"/>
            </w:tcMar>
            <w:vAlign w:val="center"/>
          </w:tcPr>
          <w:p w14:paraId="2836843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المستوى</w:t>
            </w:r>
          </w:p>
        </w:tc>
        <w:tc>
          <w:tcPr>
            <w:tcW w:w="7980" w:type="dxa"/>
            <w:shd w:val="clear" w:color="auto" w:fill="1F3864"/>
            <w:tcMar>
              <w:top w:w="40" w:type="dxa"/>
              <w:left w:w="95" w:type="dxa"/>
              <w:bottom w:w="40" w:type="dxa"/>
              <w:right w:w="95" w:type="dxa"/>
            </w:tcMar>
            <w:vAlign w:val="center"/>
          </w:tcPr>
          <w:p w14:paraId="4E7A2D8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الأمانة: التطبيق</w:t>
            </w:r>
          </w:p>
        </w:tc>
        <w:tc>
          <w:tcPr>
            <w:tcW w:w="840" w:type="dxa"/>
            <w:shd w:val="clear" w:color="auto" w:fill="1F3864"/>
            <w:tcMar>
              <w:top w:w="40" w:type="dxa"/>
              <w:left w:w="95" w:type="dxa"/>
              <w:bottom w:w="40" w:type="dxa"/>
              <w:right w:w="95" w:type="dxa"/>
            </w:tcMar>
            <w:vAlign w:val="center"/>
          </w:tcPr>
          <w:p w14:paraId="4030A8A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هامش عدم اليقين</w:t>
            </w:r>
          </w:p>
        </w:tc>
      </w:tr>
      <w:tr w:rsidR="00C767B2" w:rsidRPr="00970911" w14:paraId="4E0CC58E" w:rsidTr="00201A65">
        <w:tc>
          <w:tcPr>
            <w:tcW w:w="1260" w:type="dxa"/>
            <w:shd w:val="clear" w:color="auto" w:fill="EBF5FB"/>
            <w:tcMar>
              <w:top w:w="40" w:type="dxa"/>
              <w:left w:w="95" w:type="dxa"/>
              <w:bottom w:w="40" w:type="dxa"/>
              <w:right w:w="95" w:type="dxa"/>
            </w:tcMar>
            <w:vAlign w:val="center"/>
          </w:tcPr>
          <w:p w14:paraId="5C70FD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1</w:t>
            </w:r>
          </w:p>
        </w:tc>
        <w:tc>
          <w:tcPr>
            <w:tcW w:w="7980" w:type="dxa"/>
            <w:shd w:val="clear" w:color="auto" w:fill="F5FAFF"/>
            <w:tcMar>
              <w:top w:w="40" w:type="dxa"/>
              <w:left w:w="95" w:type="dxa"/>
              <w:bottom w:w="40" w:type="dxa"/>
              <w:right w:w="95" w:type="dxa"/>
            </w:tcMar>
            <w:vAlign w:val="center"/>
          </w:tcPr>
          <w:p w14:paraId="75AA5B54"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﴿إِنَّا عَرَضْنَا الْأَمَانَةَ﴾ (الأحزاب:72): صيغة «فَعَالة» تدل على حالة وجودية ثابتة. و﴿إِنَّ اللَّهَ يَأْمُرُكُمْ أَن تُؤَدُّوا الْأَمَانَاتِ﴾ (النساء:58): أداء واجب ممتد. والمفسرون متفقون على أن الأمانة أعم من المال المودَع.</w:t>
            </w:r>
          </w:p>
        </w:tc>
        <w:tc>
          <w:tcPr>
            <w:tcW w:w="840" w:type="dxa"/>
            <w:shd w:val="clear" w:color="auto" w:fill="FFF2CC"/>
            <w:tcMar>
              <w:top w:w="40" w:type="dxa"/>
              <w:left w:w="95" w:type="dxa"/>
              <w:bottom w:w="40" w:type="dxa"/>
              <w:right w:w="95" w:type="dxa"/>
            </w:tcMar>
            <w:vAlign w:val="center"/>
          </w:tcPr>
          <w:p w14:paraId="237EAF0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 جدًا</w:t>
            </w:r>
          </w:p>
        </w:tc>
      </w:tr>
      <w:tr w:rsidR="00C767B2" w:rsidRPr="00970911" w14:paraId="2E87C01E" w:rsidTr="00201A65">
        <w:tc>
          <w:tcPr>
            <w:tcW w:w="1260" w:type="dxa"/>
            <w:shd w:val="clear" w:color="auto" w:fill="FFFFFF"/>
            <w:tcMar>
              <w:top w:w="40" w:type="dxa"/>
              <w:left w:w="95" w:type="dxa"/>
              <w:bottom w:w="40" w:type="dxa"/>
              <w:right w:w="95" w:type="dxa"/>
            </w:tcMar>
            <w:vAlign w:val="center"/>
          </w:tcPr>
          <w:p w14:paraId="5B03ACA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w:t>
            </w:r>
          </w:p>
        </w:tc>
        <w:tc>
          <w:tcPr>
            <w:tcW w:w="7980" w:type="dxa"/>
            <w:shd w:val="clear" w:color="auto" w:fill="FFFFFF"/>
            <w:tcMar>
              <w:top w:w="40" w:type="dxa"/>
              <w:left w:w="95" w:type="dxa"/>
              <w:bottom w:w="40" w:type="dxa"/>
              <w:right w:w="95" w:type="dxa"/>
            </w:tcMar>
            <w:vAlign w:val="center"/>
          </w:tcPr>
          <w:p w14:paraId="37037B3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الحديث: «كلكم راعٍ وكلكم مسؤول عن رعيته» (متفق عليه). وتبيّن السنة أن الأمانة ليست فردية فقط، وإنما كل موضع رعاية واستخلاف أمانة.</w:t>
            </w:r>
          </w:p>
        </w:tc>
        <w:tc>
          <w:tcPr>
            <w:tcW w:w="840" w:type="dxa"/>
            <w:shd w:val="clear" w:color="auto" w:fill="FFFFFF"/>
            <w:tcMar>
              <w:top w:w="40" w:type="dxa"/>
              <w:left w:w="95" w:type="dxa"/>
              <w:bottom w:w="40" w:type="dxa"/>
              <w:right w:w="95" w:type="dxa"/>
            </w:tcMar>
            <w:vAlign w:val="center"/>
          </w:tcPr>
          <w:p w14:paraId="1B9B43E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w:t>
            </w:r>
          </w:p>
        </w:tc>
      </w:tr>
      <w:tr w:rsidR="00C767B2" w:rsidRPr="00970911" w14:paraId="0D167046" w:rsidTr="00201A65">
        <w:tc>
          <w:tcPr>
            <w:tcW w:w="1260" w:type="dxa"/>
            <w:shd w:val="clear" w:color="auto" w:fill="EBF5FB"/>
            <w:tcMar>
              <w:top w:w="40" w:type="dxa"/>
              <w:left w:w="95" w:type="dxa"/>
              <w:bottom w:w="40" w:type="dxa"/>
              <w:right w:w="95" w:type="dxa"/>
            </w:tcMar>
            <w:vAlign w:val="center"/>
          </w:tcPr>
          <w:p w14:paraId="28E20D4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w:t>
            </w:r>
          </w:p>
        </w:tc>
        <w:tc>
          <w:tcPr>
            <w:tcW w:w="7980" w:type="dxa"/>
            <w:shd w:val="clear" w:color="auto" w:fill="F5FAFF"/>
            <w:tcMar>
              <w:top w:w="40" w:type="dxa"/>
              <w:left w:w="95" w:type="dxa"/>
              <w:bottom w:w="40" w:type="dxa"/>
              <w:right w:w="95" w:type="dxa"/>
            </w:tcMar>
            <w:vAlign w:val="center"/>
          </w:tcPr>
          <w:p w14:paraId="0324101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Stewardship + Accountability: الأمانة حالة وجودية (State of Being) لا مجرد إجراء (Process). وتتميز عن Trust الغربي بأن مرجعها الله قبل الناس، وبأنها أحادية الاتجاه لا تسقط بتقصير الطرف الآخر.</w:t>
            </w:r>
          </w:p>
        </w:tc>
        <w:tc>
          <w:tcPr>
            <w:tcW w:w="840" w:type="dxa"/>
            <w:shd w:val="clear" w:color="auto" w:fill="FFF2CC"/>
            <w:tcMar>
              <w:top w:w="40" w:type="dxa"/>
              <w:left w:w="95" w:type="dxa"/>
              <w:bottom w:w="40" w:type="dxa"/>
              <w:right w:w="95" w:type="dxa"/>
            </w:tcMar>
            <w:vAlign w:val="center"/>
          </w:tcPr>
          <w:p w14:paraId="198B390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35C45CED" w:rsidTr="00201A65">
        <w:tc>
          <w:tcPr>
            <w:tcW w:w="1260" w:type="dxa"/>
            <w:shd w:val="clear" w:color="auto" w:fill="FFFFFF"/>
            <w:tcMar>
              <w:top w:w="40" w:type="dxa"/>
              <w:left w:w="95" w:type="dxa"/>
              <w:bottom w:w="40" w:type="dxa"/>
              <w:right w:w="95" w:type="dxa"/>
            </w:tcMar>
            <w:vAlign w:val="center"/>
          </w:tcPr>
          <w:p w14:paraId="30DDEB8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4</w:t>
            </w:r>
          </w:p>
        </w:tc>
        <w:tc>
          <w:tcPr>
            <w:tcW w:w="7980" w:type="dxa"/>
            <w:shd w:val="clear" w:color="auto" w:fill="FFFFFF"/>
            <w:tcMar>
              <w:top w:w="40" w:type="dxa"/>
              <w:left w:w="95" w:type="dxa"/>
              <w:bottom w:w="40" w:type="dxa"/>
              <w:right w:w="95" w:type="dxa"/>
            </w:tcMar>
            <w:vAlign w:val="center"/>
          </w:tcPr>
          <w:p w14:paraId="4CA22397"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المسؤولية تعلو على السلطة وتسبقها؛ الأمانة شرط السلطة لا ثمرتها، ومن لا يُؤتمَن لا ينبغي أن يُسلَّط. [اجتاز المقاصد، مع ملاحظة أن التطبيق يُطيل إجراءات التعيين، فيشترط ضوابط فعلية لا شعارات]</w:t>
            </w:r>
          </w:p>
        </w:tc>
        <w:tc>
          <w:tcPr>
            <w:tcW w:w="840" w:type="dxa"/>
            <w:shd w:val="clear" w:color="auto" w:fill="FFFFFF"/>
            <w:tcMar>
              <w:top w:w="40" w:type="dxa"/>
              <w:left w:w="95" w:type="dxa"/>
              <w:bottom w:w="40" w:type="dxa"/>
              <w:right w:w="95" w:type="dxa"/>
            </w:tcMar>
            <w:vAlign w:val="center"/>
          </w:tcPr>
          <w:p w14:paraId="033C278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51AE201A" w:rsidTr="00201A65">
        <w:tc>
          <w:tcPr>
            <w:tcW w:w="1260" w:type="dxa"/>
            <w:shd w:val="clear" w:color="auto" w:fill="EBF5FB"/>
            <w:tcMar>
              <w:top w:w="40" w:type="dxa"/>
              <w:left w:w="95" w:type="dxa"/>
              <w:bottom w:w="40" w:type="dxa"/>
              <w:right w:w="95" w:type="dxa"/>
            </w:tcMar>
            <w:vAlign w:val="center"/>
          </w:tcPr>
          <w:p w14:paraId="492DBA8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w:t>
            </w:r>
          </w:p>
        </w:tc>
        <w:tc>
          <w:tcPr>
            <w:tcW w:w="7980" w:type="dxa"/>
            <w:shd w:val="clear" w:color="auto" w:fill="F5FAFF"/>
            <w:tcMar>
              <w:top w:w="40" w:type="dxa"/>
              <w:left w:w="95" w:type="dxa"/>
              <w:bottom w:w="40" w:type="dxa"/>
              <w:right w:w="95" w:type="dxa"/>
            </w:tcMar>
            <w:vAlign w:val="center"/>
          </w:tcPr>
          <w:p w14:paraId="7A58BF8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المدراء الذين يعرّفون سلطتهم بالأمانة الاستئمانية لا بالملكية الوظيفية يتخذون قرارات مختلفة جوهريًا عند تعارض مصلحتهم مع مصلحة الرعية، وفق أدوات قياس الدافعية.</w:t>
            </w:r>
          </w:p>
        </w:tc>
        <w:tc>
          <w:tcPr>
            <w:tcW w:w="840" w:type="dxa"/>
            <w:shd w:val="clear" w:color="auto" w:fill="FFF2CC"/>
            <w:tcMar>
              <w:top w:w="40" w:type="dxa"/>
              <w:left w:w="95" w:type="dxa"/>
              <w:bottom w:w="40" w:type="dxa"/>
              <w:right w:w="95" w:type="dxa"/>
            </w:tcMar>
            <w:vAlign w:val="center"/>
          </w:tcPr>
          <w:p w14:paraId="39B78D2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عالٍ</w:t>
            </w:r>
          </w:p>
        </w:tc>
      </w:tr>
      <w:tr w:rsidR="00C767B2" w:rsidRPr="00970911" w14:paraId="2489C618" w:rsidTr="00201A65">
        <w:tc>
          <w:tcPr>
            <w:tcW w:w="1260" w:type="dxa"/>
            <w:shd w:val="clear" w:color="auto" w:fill="FFFFFF"/>
            <w:tcMar>
              <w:top w:w="40" w:type="dxa"/>
              <w:left w:w="95" w:type="dxa"/>
              <w:bottom w:w="40" w:type="dxa"/>
              <w:right w:w="95" w:type="dxa"/>
            </w:tcMar>
            <w:vAlign w:val="center"/>
          </w:tcPr>
          <w:p w14:paraId="20125B9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lastRenderedPageBreak/>
              <w:t>6</w:t>
            </w:r>
          </w:p>
        </w:tc>
        <w:tc>
          <w:tcPr>
            <w:tcW w:w="7980" w:type="dxa"/>
            <w:shd w:val="clear" w:color="auto" w:fill="FFFFFF"/>
            <w:tcMar>
              <w:top w:w="40" w:type="dxa"/>
              <w:left w:w="95" w:type="dxa"/>
              <w:bottom w:w="40" w:type="dxa"/>
              <w:right w:w="95" w:type="dxa"/>
            </w:tcMar>
            <w:vAlign w:val="center"/>
          </w:tcPr>
          <w:p w14:paraId="7B516B8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نموذج «الحوكمة الاستئمانية»: هيكل يحدد لكل مستوى قيادي نطاق أمانته وآلية محاسبته، ويُنتج تنبؤات مختلفة عن Stewardship Theory عند تعارض مصلحة المؤسسة وحقوق الرعية.</w:t>
            </w:r>
          </w:p>
        </w:tc>
        <w:tc>
          <w:tcPr>
            <w:tcW w:w="840" w:type="dxa"/>
            <w:shd w:val="clear" w:color="auto" w:fill="FFFFFF"/>
            <w:tcMar>
              <w:top w:w="40" w:type="dxa"/>
              <w:left w:w="95" w:type="dxa"/>
              <w:bottom w:w="40" w:type="dxa"/>
              <w:right w:w="95" w:type="dxa"/>
            </w:tcMar>
            <w:vAlign w:val="center"/>
          </w:tcPr>
          <w:p w14:paraId="7D96FD8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r w:rsidR="00C767B2" w:rsidRPr="00970911" w14:paraId="21A5BC71" w:rsidTr="00201A65">
        <w:tc>
          <w:tcPr>
            <w:tcW w:w="1260" w:type="dxa"/>
            <w:shd w:val="clear" w:color="auto" w:fill="FFF5F5"/>
            <w:tcMar>
              <w:top w:w="40" w:type="dxa"/>
              <w:left w:w="95" w:type="dxa"/>
              <w:bottom w:w="40" w:type="dxa"/>
              <w:right w:w="95" w:type="dxa"/>
            </w:tcMar>
            <w:vAlign w:val="center"/>
          </w:tcPr>
          <w:p w14:paraId="54813F4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7</w:t>
            </w:r>
          </w:p>
        </w:tc>
        <w:tc>
          <w:tcPr>
            <w:tcW w:w="7980" w:type="dxa"/>
            <w:shd w:val="clear" w:color="auto" w:fill="FFF8F8"/>
            <w:tcMar>
              <w:top w:w="40" w:type="dxa"/>
              <w:left w:w="95" w:type="dxa"/>
              <w:bottom w:w="40" w:type="dxa"/>
              <w:right w:w="95" w:type="dxa"/>
            </w:tcMar>
            <w:vAlign w:val="center"/>
          </w:tcPr>
          <w:p w14:paraId="7D65D90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(معلَّق، لم يُنفَّذ بعد) يحتاج الاختبار الميداني إلى قياس قرارات حقيقية في مواقف تعارض مصلحة موثّقة.</w:t>
            </w:r>
          </w:p>
        </w:tc>
        <w:tc>
          <w:tcPr>
            <w:tcW w:w="840" w:type="dxa"/>
            <w:shd w:val="clear" w:color="auto" w:fill="FFF2CC"/>
            <w:tcMar>
              <w:top w:w="40" w:type="dxa"/>
              <w:left w:w="95" w:type="dxa"/>
              <w:bottom w:w="40" w:type="dxa"/>
              <w:right w:w="95" w:type="dxa"/>
            </w:tcMar>
            <w:vAlign w:val="center"/>
          </w:tcPr>
          <w:p w14:paraId="474448B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bl>
    <w:p w14:paraId="6E3B047A"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5.5: تتبع الأمانة عبر المستويات السبعة مع هامش عدم اليقين في كل مستوى، ويرتفع الهامش كما ارتفع في الشورى.</w:t>
      </w:r>
    </w:p>
    <w:p w14:paraId="3483B1E9"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نظام هامش عدم اليقين: من التصنيف الوصفي إلى شبه الكمي</w:t>
      </w:r>
    </w:p>
    <w:p w14:paraId="3B4D0785"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مرّ الهامش في الجدولين عند كل مستوى. فكيف يُحدَّد؟ بنظام استرشادي شبه كمي يقوم على ثلاثة معايير: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520"/>
        <w:gridCol w:w="4620"/>
        <w:gridCol w:w="2520"/>
      </w:tblGrid>
      <w:tr w:rsidR="00C767B2" w:rsidRPr="00970911" w14:paraId="1DB6521E" w:rsidTr="00201A65">
        <w:tc>
          <w:tcPr>
            <w:tcW w:w="420" w:type="dxa"/>
            <w:shd w:val="clear" w:color="auto" w:fill="1F3864"/>
            <w:tcMar>
              <w:top w:w="40" w:type="dxa"/>
              <w:left w:w="95" w:type="dxa"/>
              <w:bottom w:w="40" w:type="dxa"/>
              <w:right w:w="95" w:type="dxa"/>
            </w:tcMar>
            <w:vAlign w:val="center"/>
          </w:tcPr>
          <w:p w14:paraId="152644E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2520" w:type="dxa"/>
            <w:shd w:val="clear" w:color="auto" w:fill="1F3864"/>
            <w:tcMar>
              <w:top w:w="40" w:type="dxa"/>
              <w:left w:w="95" w:type="dxa"/>
              <w:bottom w:w="40" w:type="dxa"/>
              <w:right w:w="95" w:type="dxa"/>
            </w:tcMar>
            <w:vAlign w:val="center"/>
          </w:tcPr>
          <w:p w14:paraId="782ECFC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المعيار</w:t>
            </w:r>
          </w:p>
        </w:tc>
        <w:tc>
          <w:tcPr>
            <w:tcW w:w="4620" w:type="dxa"/>
            <w:shd w:val="clear" w:color="auto" w:fill="1F3864"/>
            <w:tcMar>
              <w:top w:w="40" w:type="dxa"/>
              <w:left w:w="95" w:type="dxa"/>
              <w:bottom w:w="40" w:type="dxa"/>
              <w:right w:w="95" w:type="dxa"/>
            </w:tcMar>
            <w:vAlign w:val="center"/>
          </w:tcPr>
          <w:p w14:paraId="36E5C80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الشرح</w:t>
            </w:r>
          </w:p>
        </w:tc>
        <w:tc>
          <w:tcPr>
            <w:tcW w:w="2520" w:type="dxa"/>
            <w:shd w:val="clear" w:color="auto" w:fill="1F3864"/>
            <w:tcMar>
              <w:top w:w="40" w:type="dxa"/>
              <w:left w:w="95" w:type="dxa"/>
              <w:bottom w:w="40" w:type="dxa"/>
              <w:right w:w="95" w:type="dxa"/>
            </w:tcMar>
            <w:vAlign w:val="center"/>
          </w:tcPr>
          <w:p w14:paraId="283894E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أثره على الهامش</w:t>
            </w:r>
          </w:p>
        </w:tc>
      </w:tr>
      <w:tr w:rsidR="00C767B2" w:rsidRPr="00970911" w14:paraId="79DFAD08" w:rsidTr="00201A65">
        <w:tc>
          <w:tcPr>
            <w:tcW w:w="420" w:type="dxa"/>
            <w:shd w:val="clear" w:color="auto" w:fill="EBF5FB"/>
            <w:tcMar>
              <w:top w:w="40" w:type="dxa"/>
              <w:left w:w="95" w:type="dxa"/>
              <w:bottom w:w="40" w:type="dxa"/>
              <w:right w:w="95" w:type="dxa"/>
            </w:tcMar>
            <w:vAlign w:val="center"/>
          </w:tcPr>
          <w:p w14:paraId="767912B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1</w:t>
            </w:r>
          </w:p>
        </w:tc>
        <w:tc>
          <w:tcPr>
            <w:tcW w:w="2520" w:type="dxa"/>
            <w:shd w:val="clear" w:color="auto" w:fill="F8F8F8"/>
            <w:tcMar>
              <w:top w:w="40" w:type="dxa"/>
              <w:left w:w="95" w:type="dxa"/>
              <w:bottom w:w="40" w:type="dxa"/>
              <w:right w:w="95" w:type="dxa"/>
            </w:tcMar>
            <w:vAlign w:val="center"/>
          </w:tcPr>
          <w:p w14:paraId="1DCF5A0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إجماع المدارس التفسيرية</w:t>
            </w:r>
          </w:p>
        </w:tc>
        <w:tc>
          <w:tcPr>
            <w:tcW w:w="4620" w:type="dxa"/>
            <w:shd w:val="clear" w:color="auto" w:fill="EBF5FB"/>
            <w:tcMar>
              <w:top w:w="40" w:type="dxa"/>
              <w:left w:w="95" w:type="dxa"/>
              <w:bottom w:w="40" w:type="dxa"/>
              <w:right w:w="95" w:type="dxa"/>
            </w:tcMar>
            <w:vAlign w:val="center"/>
          </w:tcPr>
          <w:p w14:paraId="36BCD7A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الاتفاق التام يخفّض الهامش، والخلاف بين مدرستين يرفعه.</w:t>
            </w:r>
          </w:p>
        </w:tc>
        <w:tc>
          <w:tcPr>
            <w:tcW w:w="2520" w:type="dxa"/>
            <w:shd w:val="clear" w:color="auto" w:fill="FFF2CC"/>
            <w:tcMar>
              <w:top w:w="40" w:type="dxa"/>
              <w:left w:w="95" w:type="dxa"/>
              <w:bottom w:w="40" w:type="dxa"/>
              <w:right w:w="95" w:type="dxa"/>
            </w:tcMar>
            <w:vAlign w:val="center"/>
          </w:tcPr>
          <w:p w14:paraId="05AA85E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 xml:space="preserve">إجماع </w:t>
            </w:r>
            <w:r w:rsidRPr="00970911">
              <w:rPr>
                <w:rFonts w:hint="cs"/>
                <w:color w:val="000000"/>
                <w:sz w:val="24"/>
                <w:szCs w:val="24"/>
                <w:rtl/>
              </w:rPr>
              <w:t>→</w:t>
            </w:r>
            <w:r w:rsidRPr="00970911">
              <w:rPr>
                <w:rFonts w:ascii="Sakkal Majalla" w:hAnsi="Sakkal Majalla" w:cs="Sakkal Majalla"/>
                <w:color w:val="000000"/>
                <w:sz w:val="24"/>
                <w:szCs w:val="24"/>
                <w:rtl/>
              </w:rPr>
              <w:t xml:space="preserve"> </w:t>
            </w:r>
            <w:r w:rsidRPr="00970911">
              <w:rPr>
                <w:rFonts w:ascii="Sakkal Majalla" w:hAnsi="Sakkal Majalla" w:cs="Sakkal Majalla" w:hint="cs"/>
                <w:color w:val="000000"/>
                <w:sz w:val="24"/>
                <w:szCs w:val="24"/>
                <w:rtl/>
              </w:rPr>
              <w:t>−</w:t>
            </w:r>
            <w:r w:rsidRPr="00970911">
              <w:rPr>
                <w:rFonts w:ascii="Sakkal Majalla" w:hAnsi="Sakkal Majalla" w:cs="Sakkal Majalla"/>
                <w:color w:val="000000"/>
                <w:sz w:val="24"/>
                <w:szCs w:val="24"/>
                <w:rtl/>
              </w:rPr>
              <w:t xml:space="preserve">1 </w:t>
            </w:r>
            <w:r w:rsidRPr="00970911">
              <w:rPr>
                <w:rFonts w:ascii="Sakkal Majalla" w:hAnsi="Sakkal Majalla" w:cs="Sakkal Majalla" w:hint="cs"/>
                <w:color w:val="000000"/>
                <w:sz w:val="24"/>
                <w:szCs w:val="24"/>
                <w:rtl/>
              </w:rPr>
              <w:t>درجة</w:t>
            </w:r>
            <w:r w:rsidRPr="00970911">
              <w:rPr>
                <w:rFonts w:ascii="Sakkal Majalla" w:hAnsi="Sakkal Majalla" w:cs="Sakkal Majalla"/>
                <w:color w:val="000000"/>
                <w:sz w:val="24"/>
                <w:szCs w:val="24"/>
                <w:rtl/>
              </w:rPr>
              <w:t xml:space="preserve"> </w:t>
            </w:r>
            <w:r w:rsidRPr="00970911">
              <w:rPr>
                <w:rFonts w:ascii="MS Mincho" w:eastAsia="MS Mincho" w:hAnsi="MS Mincho" w:cs="MS Mincho" w:hint="eastAsia"/>
                <w:color w:val="000000"/>
                <w:sz w:val="24"/>
                <w:szCs w:val="24"/>
                <w:rtl/>
              </w:rPr>
              <w:t>│</w:t>
            </w:r>
            <w:r w:rsidRPr="00970911">
              <w:rPr>
                <w:rFonts w:ascii="Sakkal Majalla" w:hAnsi="Sakkal Majalla" w:cs="Sakkal Majalla"/>
                <w:color w:val="000000"/>
                <w:sz w:val="24"/>
                <w:szCs w:val="24"/>
                <w:rtl/>
              </w:rPr>
              <w:t xml:space="preserve"> </w:t>
            </w:r>
            <w:r w:rsidRPr="00970911">
              <w:rPr>
                <w:rFonts w:ascii="Sakkal Majalla" w:hAnsi="Sakkal Majalla" w:cs="Sakkal Majalla" w:hint="cs"/>
                <w:color w:val="000000"/>
                <w:sz w:val="24"/>
                <w:szCs w:val="24"/>
                <w:rtl/>
              </w:rPr>
              <w:t>خلاف</w:t>
            </w:r>
            <w:r w:rsidRPr="00970911">
              <w:rPr>
                <w:rFonts w:ascii="Sakkal Majalla" w:hAnsi="Sakkal Majalla" w:cs="Sakkal Majalla"/>
                <w:color w:val="000000"/>
                <w:sz w:val="24"/>
                <w:szCs w:val="24"/>
                <w:rtl/>
              </w:rPr>
              <w:t xml:space="preserve"> </w:t>
            </w:r>
            <w:r w:rsidRPr="00970911">
              <w:rPr>
                <w:rFonts w:hint="cs"/>
                <w:color w:val="000000"/>
                <w:sz w:val="24"/>
                <w:szCs w:val="24"/>
                <w:rtl/>
              </w:rPr>
              <w:t>→</w:t>
            </w:r>
            <w:r w:rsidRPr="00970911">
              <w:rPr>
                <w:rFonts w:ascii="Sakkal Majalla" w:hAnsi="Sakkal Majalla" w:cs="Sakkal Majalla"/>
                <w:color w:val="000000"/>
                <w:sz w:val="24"/>
                <w:szCs w:val="24"/>
                <w:rtl/>
              </w:rPr>
              <w:t xml:space="preserve"> +1 </w:t>
            </w:r>
            <w:r w:rsidRPr="00970911">
              <w:rPr>
                <w:rFonts w:ascii="Sakkal Majalla" w:hAnsi="Sakkal Majalla" w:cs="Sakkal Majalla" w:hint="cs"/>
                <w:color w:val="000000"/>
                <w:sz w:val="24"/>
                <w:szCs w:val="24"/>
                <w:rtl/>
              </w:rPr>
              <w:t>درجة</w:t>
            </w:r>
          </w:p>
        </w:tc>
      </w:tr>
      <w:tr w:rsidR="00C767B2" w:rsidRPr="00970911" w14:paraId="1B0C54F8" w:rsidTr="00201A65">
        <w:tc>
          <w:tcPr>
            <w:tcW w:w="420" w:type="dxa"/>
            <w:shd w:val="clear" w:color="auto" w:fill="FFFFFF"/>
            <w:tcMar>
              <w:top w:w="40" w:type="dxa"/>
              <w:left w:w="95" w:type="dxa"/>
              <w:bottom w:w="40" w:type="dxa"/>
              <w:right w:w="95" w:type="dxa"/>
            </w:tcMar>
            <w:vAlign w:val="center"/>
          </w:tcPr>
          <w:p w14:paraId="14FDFC0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2</w:t>
            </w:r>
          </w:p>
        </w:tc>
        <w:tc>
          <w:tcPr>
            <w:tcW w:w="2520" w:type="dxa"/>
            <w:shd w:val="clear" w:color="auto" w:fill="FFFFFF"/>
            <w:tcMar>
              <w:top w:w="40" w:type="dxa"/>
              <w:left w:w="95" w:type="dxa"/>
              <w:bottom w:w="40" w:type="dxa"/>
              <w:right w:w="95" w:type="dxa"/>
            </w:tcMar>
            <w:vAlign w:val="center"/>
          </w:tcPr>
          <w:p w14:paraId="6EB95BA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عدد الانتقالات المُقطوعة</w:t>
            </w:r>
          </w:p>
        </w:tc>
        <w:tc>
          <w:tcPr>
            <w:tcW w:w="4620" w:type="dxa"/>
            <w:shd w:val="clear" w:color="auto" w:fill="FFFFFF"/>
            <w:tcMar>
              <w:top w:w="40" w:type="dxa"/>
              <w:left w:w="95" w:type="dxa"/>
              <w:bottom w:w="40" w:type="dxa"/>
              <w:right w:w="95" w:type="dxa"/>
            </w:tcMar>
            <w:vAlign w:val="center"/>
          </w:tcPr>
          <w:p w14:paraId="57FDCC5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 انتقال يضيف هامشًا تراكميًا محدودًا.</w:t>
            </w:r>
          </w:p>
        </w:tc>
        <w:tc>
          <w:tcPr>
            <w:tcW w:w="2520" w:type="dxa"/>
            <w:shd w:val="clear" w:color="auto" w:fill="FFFFFF"/>
            <w:tcMar>
              <w:top w:w="40" w:type="dxa"/>
              <w:left w:w="95" w:type="dxa"/>
              <w:bottom w:w="40" w:type="dxa"/>
              <w:right w:w="95" w:type="dxa"/>
            </w:tcMar>
            <w:vAlign w:val="center"/>
          </w:tcPr>
          <w:p w14:paraId="3E95FCB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كل مستوى إضافي: +0.1 × رقم المستوى</w:t>
            </w:r>
          </w:p>
        </w:tc>
      </w:tr>
      <w:tr w:rsidR="00C767B2" w:rsidRPr="00970911" w14:paraId="741FA471" w:rsidTr="00201A65">
        <w:tc>
          <w:tcPr>
            <w:tcW w:w="420" w:type="dxa"/>
            <w:shd w:val="clear" w:color="auto" w:fill="EBF5FB"/>
            <w:tcMar>
              <w:top w:w="40" w:type="dxa"/>
              <w:left w:w="95" w:type="dxa"/>
              <w:bottom w:w="40" w:type="dxa"/>
              <w:right w:w="95" w:type="dxa"/>
            </w:tcMar>
            <w:vAlign w:val="center"/>
          </w:tcPr>
          <w:p w14:paraId="43245DD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3</w:t>
            </w:r>
          </w:p>
        </w:tc>
        <w:tc>
          <w:tcPr>
            <w:tcW w:w="2520" w:type="dxa"/>
            <w:shd w:val="clear" w:color="auto" w:fill="F8F8F8"/>
            <w:tcMar>
              <w:top w:w="40" w:type="dxa"/>
              <w:left w:w="95" w:type="dxa"/>
              <w:bottom w:w="40" w:type="dxa"/>
              <w:right w:w="95" w:type="dxa"/>
            </w:tcMar>
            <w:vAlign w:val="center"/>
          </w:tcPr>
          <w:p w14:paraId="6530362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اختبار البدائل الغربية</w:t>
            </w:r>
          </w:p>
        </w:tc>
        <w:tc>
          <w:tcPr>
            <w:tcW w:w="4620" w:type="dxa"/>
            <w:shd w:val="clear" w:color="auto" w:fill="EBF5FB"/>
            <w:tcMar>
              <w:top w:w="40" w:type="dxa"/>
              <w:left w:w="95" w:type="dxa"/>
              <w:bottom w:w="40" w:type="dxa"/>
              <w:right w:w="95" w:type="dxa"/>
            </w:tcMar>
            <w:vAlign w:val="center"/>
          </w:tcPr>
          <w:p w14:paraId="059B43F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النظير الغربي الوثيق يُضعف دليل الأصالة فيرفع الهامش، ما لم يثبت التمييز.</w:t>
            </w:r>
          </w:p>
        </w:tc>
        <w:tc>
          <w:tcPr>
            <w:tcW w:w="2520" w:type="dxa"/>
            <w:shd w:val="clear" w:color="auto" w:fill="FFF2CC"/>
            <w:tcMar>
              <w:top w:w="40" w:type="dxa"/>
              <w:left w:w="95" w:type="dxa"/>
              <w:bottom w:w="40" w:type="dxa"/>
              <w:right w:w="95" w:type="dxa"/>
            </w:tcMar>
            <w:vAlign w:val="center"/>
          </w:tcPr>
          <w:p w14:paraId="308B895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نظير وثيق: +1 درجة إلا بعد إثبات التمييز</w:t>
            </w:r>
          </w:p>
        </w:tc>
      </w:tr>
    </w:tbl>
    <w:p w14:paraId="7CF46FD8" w:rsidR="00C767B2" w:rsidRPr="00970911" w:rsidRDefault="00C767B2" w:rsidP="00C767B2">
      <w:pPr>
        <w:bidi/>
        <w:spacing w:after="55"/>
        <w:rPr>
          <w:rFonts w:ascii="Sakkal Majalla" w:hAnsi="Sakkal Majalla" w:cs="Sakkal Majalla"/>
          <w:sz w:val="26"/>
          <w:szCs w:val="26"/>
        </w:rPr>
      </w:pP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3780"/>
        <w:gridCol w:w="4620"/>
      </w:tblGrid>
      <w:tr w:rsidR="00C767B2" w:rsidRPr="00970911" w14:paraId="5EEF2315" w:rsidTr="00201A65">
        <w:tc>
          <w:tcPr>
            <w:tcW w:w="1680" w:type="dxa"/>
            <w:shd w:val="clear" w:color="auto" w:fill="1F3864"/>
            <w:tcMar>
              <w:top w:w="40" w:type="dxa"/>
              <w:left w:w="95" w:type="dxa"/>
              <w:bottom w:w="40" w:type="dxa"/>
              <w:right w:w="95" w:type="dxa"/>
            </w:tcMar>
            <w:vAlign w:val="center"/>
          </w:tcPr>
          <w:p w14:paraId="4873A7C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مستوى اليقين</w:t>
            </w:r>
          </w:p>
        </w:tc>
        <w:tc>
          <w:tcPr>
            <w:tcW w:w="3780" w:type="dxa"/>
            <w:shd w:val="clear" w:color="auto" w:fill="1F3864"/>
            <w:tcMar>
              <w:top w:w="40" w:type="dxa"/>
              <w:left w:w="95" w:type="dxa"/>
              <w:bottom w:w="40" w:type="dxa"/>
              <w:right w:w="95" w:type="dxa"/>
            </w:tcMar>
            <w:vAlign w:val="center"/>
          </w:tcPr>
          <w:p w14:paraId="17F8764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التعريف</w:t>
            </w:r>
          </w:p>
        </w:tc>
        <w:tc>
          <w:tcPr>
            <w:tcW w:w="4620" w:type="dxa"/>
            <w:shd w:val="clear" w:color="auto" w:fill="1F3864"/>
            <w:tcMar>
              <w:top w:w="40" w:type="dxa"/>
              <w:left w:w="95" w:type="dxa"/>
              <w:bottom w:w="40" w:type="dxa"/>
              <w:right w:w="95" w:type="dxa"/>
            </w:tcMar>
            <w:vAlign w:val="center"/>
          </w:tcPr>
          <w:p w14:paraId="31DF4F3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مثال من هذا الكتاب</w:t>
            </w:r>
          </w:p>
        </w:tc>
      </w:tr>
      <w:tr w:rsidR="00C767B2" w:rsidRPr="00970911" w14:paraId="28416AD2" w:rsidTr="00201A65">
        <w:tc>
          <w:tcPr>
            <w:tcW w:w="1680" w:type="dxa"/>
            <w:shd w:val="clear" w:color="auto" w:fill="EBF5FB"/>
            <w:tcMar>
              <w:top w:w="40" w:type="dxa"/>
              <w:left w:w="95" w:type="dxa"/>
              <w:bottom w:w="40" w:type="dxa"/>
              <w:right w:w="95" w:type="dxa"/>
            </w:tcMar>
            <w:vAlign w:val="center"/>
          </w:tcPr>
          <w:p w14:paraId="1721D39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منخفض جداً</w:t>
            </w:r>
          </w:p>
        </w:tc>
        <w:tc>
          <w:tcPr>
            <w:tcW w:w="3780" w:type="dxa"/>
            <w:shd w:val="clear" w:color="auto" w:fill="F8F8F8"/>
            <w:tcMar>
              <w:top w:w="40" w:type="dxa"/>
              <w:left w:w="95" w:type="dxa"/>
              <w:bottom w:w="40" w:type="dxa"/>
              <w:right w:w="95" w:type="dxa"/>
            </w:tcMar>
            <w:vAlign w:val="center"/>
          </w:tcPr>
          <w:p w14:paraId="07C018F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دلالة قرآنية محكمة + اتفاق تفسيري تام + توثيق سُنِّي صحيح (المستوى 1-2)</w:t>
            </w:r>
          </w:p>
        </w:tc>
        <w:tc>
          <w:tcPr>
            <w:tcW w:w="4620" w:type="dxa"/>
            <w:shd w:val="clear" w:color="auto" w:fill="EBF5E0"/>
            <w:tcMar>
              <w:top w:w="40" w:type="dxa"/>
              <w:left w:w="95" w:type="dxa"/>
              <w:bottom w:w="40" w:type="dxa"/>
              <w:right w:w="95" w:type="dxa"/>
            </w:tcMar>
            <w:vAlign w:val="center"/>
          </w:tcPr>
          <w:p w14:paraId="6F8A508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الأمر بالشورى: إلزامية المشاورة</w:t>
            </w:r>
          </w:p>
        </w:tc>
      </w:tr>
      <w:tr w:rsidR="00C767B2" w:rsidRPr="00970911" w14:paraId="2D21408B" w:rsidTr="00201A65">
        <w:tc>
          <w:tcPr>
            <w:tcW w:w="1680" w:type="dxa"/>
            <w:shd w:val="clear" w:color="auto" w:fill="FFFFFF"/>
            <w:tcMar>
              <w:top w:w="40" w:type="dxa"/>
              <w:left w:w="95" w:type="dxa"/>
              <w:bottom w:w="40" w:type="dxa"/>
              <w:right w:w="95" w:type="dxa"/>
            </w:tcMar>
            <w:vAlign w:val="center"/>
          </w:tcPr>
          <w:p w14:paraId="70ABD14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منخفض</w:t>
            </w:r>
          </w:p>
        </w:tc>
        <w:tc>
          <w:tcPr>
            <w:tcW w:w="3780" w:type="dxa"/>
            <w:shd w:val="clear" w:color="auto" w:fill="FFFFFF"/>
            <w:tcMar>
              <w:top w:w="40" w:type="dxa"/>
              <w:left w:w="95" w:type="dxa"/>
              <w:bottom w:w="40" w:type="dxa"/>
              <w:right w:w="95" w:type="dxa"/>
            </w:tcMar>
            <w:vAlign w:val="center"/>
          </w:tcPr>
          <w:p w14:paraId="0A888C9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مفهوم إنساني عام يستند لنص محكم مع دلالة لغوية واضحة</w:t>
            </w:r>
          </w:p>
        </w:tc>
        <w:tc>
          <w:tcPr>
            <w:tcW w:w="4620" w:type="dxa"/>
            <w:shd w:val="clear" w:color="auto" w:fill="FFFFFF"/>
            <w:tcMar>
              <w:top w:w="40" w:type="dxa"/>
              <w:left w:w="95" w:type="dxa"/>
              <w:bottom w:w="40" w:type="dxa"/>
              <w:right w:w="95" w:type="dxa"/>
            </w:tcMar>
            <w:vAlign w:val="center"/>
          </w:tcPr>
          <w:p w14:paraId="3385BFF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بيان السنة لنطاق الأمانة («كلكم راعٍ») في المستوى الثاني</w:t>
            </w:r>
          </w:p>
        </w:tc>
      </w:tr>
      <w:tr w:rsidR="00C767B2" w:rsidRPr="00970911" w14:paraId="53AB1809" w:rsidTr="00201A65">
        <w:tc>
          <w:tcPr>
            <w:tcW w:w="1680" w:type="dxa"/>
            <w:shd w:val="clear" w:color="auto" w:fill="EBF5FB"/>
            <w:tcMar>
              <w:top w:w="40" w:type="dxa"/>
              <w:left w:w="95" w:type="dxa"/>
              <w:bottom w:w="40" w:type="dxa"/>
              <w:right w:w="95" w:type="dxa"/>
            </w:tcMar>
            <w:vAlign w:val="center"/>
          </w:tcPr>
          <w:p w14:paraId="6FB5CC9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متوسط</w:t>
            </w:r>
          </w:p>
        </w:tc>
        <w:tc>
          <w:tcPr>
            <w:tcW w:w="3780" w:type="dxa"/>
            <w:shd w:val="clear" w:color="auto" w:fill="F8F8F8"/>
            <w:tcMar>
              <w:top w:w="40" w:type="dxa"/>
              <w:left w:w="95" w:type="dxa"/>
              <w:bottom w:w="40" w:type="dxa"/>
              <w:right w:w="95" w:type="dxa"/>
            </w:tcMar>
            <w:vAlign w:val="center"/>
          </w:tcPr>
          <w:p w14:paraId="2C77A51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مبدأ إداري يجتاز المقاصد لكن فيه اجتهاد في ربط المفهوم بالسياق المؤسسي</w:t>
            </w:r>
          </w:p>
        </w:tc>
        <w:tc>
          <w:tcPr>
            <w:tcW w:w="4620" w:type="dxa"/>
            <w:shd w:val="clear" w:color="auto" w:fill="EBF5E0"/>
            <w:tcMar>
              <w:top w:w="40" w:type="dxa"/>
              <w:left w:w="95" w:type="dxa"/>
              <w:bottom w:w="40" w:type="dxa"/>
              <w:right w:w="95" w:type="dxa"/>
            </w:tcMar>
            <w:vAlign w:val="center"/>
          </w:tcPr>
          <w:p w14:paraId="0506099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المسؤولية تعلو على السلطة</w:t>
            </w:r>
          </w:p>
        </w:tc>
      </w:tr>
      <w:tr w:rsidR="00C767B2" w:rsidRPr="00970911" w14:paraId="27DB4D24" w:rsidTr="00201A65">
        <w:tc>
          <w:tcPr>
            <w:tcW w:w="1680" w:type="dxa"/>
            <w:shd w:val="clear" w:color="auto" w:fill="FFFFFF"/>
            <w:tcMar>
              <w:top w:w="40" w:type="dxa"/>
              <w:left w:w="95" w:type="dxa"/>
              <w:bottom w:w="40" w:type="dxa"/>
              <w:right w:w="95" w:type="dxa"/>
            </w:tcMar>
            <w:vAlign w:val="center"/>
          </w:tcPr>
          <w:p w14:paraId="65C5E8D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عالٍ</w:t>
            </w:r>
          </w:p>
        </w:tc>
        <w:tc>
          <w:tcPr>
            <w:tcW w:w="3780" w:type="dxa"/>
            <w:shd w:val="clear" w:color="auto" w:fill="FFFFFF"/>
            <w:tcMar>
              <w:top w:w="40" w:type="dxa"/>
              <w:left w:w="95" w:type="dxa"/>
              <w:bottom w:w="40" w:type="dxa"/>
              <w:right w:w="95" w:type="dxa"/>
            </w:tcMar>
            <w:vAlign w:val="center"/>
          </w:tcPr>
          <w:p w14:paraId="748326B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فرضية إدارية تعتمد على مفاهيم وسيطة متعددة ومتراكمة</w:t>
            </w:r>
          </w:p>
        </w:tc>
        <w:tc>
          <w:tcPr>
            <w:tcW w:w="4620" w:type="dxa"/>
            <w:shd w:val="clear" w:color="auto" w:fill="FFFFFF"/>
            <w:tcMar>
              <w:top w:w="40" w:type="dxa"/>
              <w:left w:w="95" w:type="dxa"/>
              <w:bottom w:w="40" w:type="dxa"/>
              <w:right w:w="95" w:type="dxa"/>
            </w:tcMar>
            <w:vAlign w:val="center"/>
          </w:tcPr>
          <w:p w14:paraId="6671692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الالتزام التنفيذي الأعلى نتيجة الشورى</w:t>
            </w:r>
          </w:p>
        </w:tc>
      </w:tr>
      <w:tr w:rsidR="00C767B2" w:rsidRPr="00970911" w14:paraId="0B84AE62" w:rsidTr="00201A65">
        <w:tc>
          <w:tcPr>
            <w:tcW w:w="1680" w:type="dxa"/>
            <w:shd w:val="clear" w:color="auto" w:fill="EBF5FB"/>
            <w:tcMar>
              <w:top w:w="40" w:type="dxa"/>
              <w:left w:w="95" w:type="dxa"/>
              <w:bottom w:w="40" w:type="dxa"/>
              <w:right w:w="95" w:type="dxa"/>
            </w:tcMar>
            <w:vAlign w:val="center"/>
          </w:tcPr>
          <w:p w14:paraId="232B27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lastRenderedPageBreak/>
              <w:t>مرتفع</w:t>
            </w:r>
          </w:p>
        </w:tc>
        <w:tc>
          <w:tcPr>
            <w:tcW w:w="3780" w:type="dxa"/>
            <w:shd w:val="clear" w:color="auto" w:fill="F8F8F8"/>
            <w:tcMar>
              <w:top w:w="40" w:type="dxa"/>
              <w:left w:w="95" w:type="dxa"/>
              <w:bottom w:w="40" w:type="dxa"/>
              <w:right w:w="95" w:type="dxa"/>
            </w:tcMar>
            <w:vAlign w:val="center"/>
          </w:tcPr>
          <w:p w14:paraId="4991C0A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نموذج أو تطبيق يعتمد على اجتهادات متعددة في مستويات عدة</w:t>
            </w:r>
          </w:p>
        </w:tc>
        <w:tc>
          <w:tcPr>
            <w:tcW w:w="4620" w:type="dxa"/>
            <w:shd w:val="clear" w:color="auto" w:fill="EBF5E0"/>
            <w:tcMar>
              <w:top w:w="40" w:type="dxa"/>
              <w:left w:w="95" w:type="dxa"/>
              <w:bottom w:w="40" w:type="dxa"/>
              <w:right w:w="95" w:type="dxa"/>
            </w:tcMar>
            <w:vAlign w:val="center"/>
          </w:tcPr>
          <w:p w14:paraId="7797898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نموذج «شورى، ثم عزم، ثم توكل» كاملًا، وتطبيقه الميداني المقترح</w:t>
            </w:r>
          </w:p>
        </w:tc>
      </w:tr>
    </w:tbl>
    <w:p w14:paraId="7C229614"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5.6: خمسة مستويات لهامش عدم اليقين بأمثلة من الكتاب. وهي تصف موقع الادعاء في السلم ولا تحكم على قيمته، ولا يُستعمل في الكتاب غيرها.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والأرقام في المعايير الثلاثة استرشادية. تضبط اتجاه الحكم أكثر مما تضبط مقداره، وتحتاج إلى معايرة على عدد كافٍ من البطاقات قبل أن يُطمأن إلى دقتها الرقمية.</w:t>
      </w:r>
    </w:p>
    <w:p w14:paraId="6207109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بطاقة الهوية المعرفية: الناتج التطبيقي لسلم الاشتقاق</w:t>
      </w:r>
    </w:p>
    <w:p w14:paraId="4415810C"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وحين يكتمل السلم يخرج منه سجل واحد هو «بطاقة الهوية المعرفية»: سجل إجرائي موحّد لكل مفهوم إداري قرآني في الموسوعة، يستطيع به مراجع من خارج المشروع أن يتتبع كل ادعاء إلى موضعه في السلم ويحاكمه.</w:t>
      </w:r>
    </w:p>
    <w:p w14:paraId="30FBE3C2"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وتُنظَّم البطاقة في خمسة عشر حقلًا، لكل حقل مصدره في السلم:</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520"/>
        <w:gridCol w:w="2520"/>
        <w:gridCol w:w="4620"/>
      </w:tblGrid>
      <w:tr w:rsidR="00C767B2" w:rsidRPr="00970911" w14:paraId="05471381" w:rsidTr="00201A65">
        <w:tc>
          <w:tcPr>
            <w:tcW w:w="420" w:type="dxa"/>
            <w:shd w:val="clear" w:color="auto" w:fill="1F3864"/>
            <w:tcMar>
              <w:top w:w="40" w:type="dxa"/>
              <w:left w:w="95" w:type="dxa"/>
              <w:bottom w:w="40" w:type="dxa"/>
              <w:right w:w="95" w:type="dxa"/>
            </w:tcMar>
            <w:vAlign w:val="center"/>
          </w:tcPr>
          <w:p w14:paraId="4A5D68E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2520" w:type="dxa"/>
            <w:shd w:val="clear" w:color="auto" w:fill="1F3864"/>
            <w:tcMar>
              <w:top w:w="40" w:type="dxa"/>
              <w:left w:w="95" w:type="dxa"/>
              <w:bottom w:w="40" w:type="dxa"/>
              <w:right w:w="95" w:type="dxa"/>
            </w:tcMar>
            <w:vAlign w:val="center"/>
          </w:tcPr>
          <w:p w14:paraId="7C8F826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اسم الحقل</w:t>
            </w:r>
          </w:p>
        </w:tc>
        <w:tc>
          <w:tcPr>
            <w:tcW w:w="2520" w:type="dxa"/>
            <w:shd w:val="clear" w:color="auto" w:fill="1F3864"/>
            <w:tcMar>
              <w:top w:w="40" w:type="dxa"/>
              <w:left w:w="95" w:type="dxa"/>
              <w:bottom w:w="40" w:type="dxa"/>
              <w:right w:w="95" w:type="dxa"/>
            </w:tcMar>
            <w:vAlign w:val="center"/>
          </w:tcPr>
          <w:p w14:paraId="288A5A4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مصدره في السلم</w:t>
            </w:r>
          </w:p>
        </w:tc>
        <w:tc>
          <w:tcPr>
            <w:tcW w:w="4620" w:type="dxa"/>
            <w:shd w:val="clear" w:color="auto" w:fill="1F3864"/>
            <w:tcMar>
              <w:top w:w="40" w:type="dxa"/>
              <w:left w:w="95" w:type="dxa"/>
              <w:bottom w:w="40" w:type="dxa"/>
              <w:right w:w="95" w:type="dxa"/>
            </w:tcMar>
            <w:vAlign w:val="center"/>
          </w:tcPr>
          <w:p w14:paraId="5EB5F36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ما يُسجَّل فيه</w:t>
            </w:r>
          </w:p>
        </w:tc>
      </w:tr>
      <w:tr w:rsidR="00C767B2" w:rsidRPr="00970911" w14:paraId="3C4FD2E2" w:rsidTr="00201A65">
        <w:tc>
          <w:tcPr>
            <w:tcW w:w="420" w:type="dxa"/>
            <w:shd w:val="clear" w:color="auto" w:fill="EBF5FB"/>
            <w:tcMar>
              <w:top w:w="40" w:type="dxa"/>
              <w:left w:w="95" w:type="dxa"/>
              <w:bottom w:w="40" w:type="dxa"/>
              <w:right w:w="95" w:type="dxa"/>
            </w:tcMar>
            <w:vAlign w:val="center"/>
          </w:tcPr>
          <w:p w14:paraId="12C3FCF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w:t>
            </w:r>
          </w:p>
        </w:tc>
        <w:tc>
          <w:tcPr>
            <w:tcW w:w="2520" w:type="dxa"/>
            <w:shd w:val="clear" w:color="auto" w:fill="F5F5F5"/>
            <w:tcMar>
              <w:top w:w="40" w:type="dxa"/>
              <w:left w:w="95" w:type="dxa"/>
              <w:bottom w:w="40" w:type="dxa"/>
              <w:right w:w="95" w:type="dxa"/>
            </w:tcMar>
            <w:vAlign w:val="center"/>
          </w:tcPr>
          <w:p w14:paraId="03CCD6B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اسم المفهوم</w:t>
            </w:r>
          </w:p>
        </w:tc>
        <w:tc>
          <w:tcPr>
            <w:tcW w:w="2520" w:type="dxa"/>
            <w:shd w:val="clear" w:color="auto" w:fill="EBF5E0"/>
            <w:tcMar>
              <w:top w:w="40" w:type="dxa"/>
              <w:left w:w="95" w:type="dxa"/>
              <w:bottom w:w="40" w:type="dxa"/>
              <w:right w:w="95" w:type="dxa"/>
            </w:tcMar>
            <w:vAlign w:val="center"/>
          </w:tcPr>
          <w:p w14:paraId="6456FB4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تعريفي</w:t>
            </w:r>
          </w:p>
        </w:tc>
        <w:tc>
          <w:tcPr>
            <w:tcW w:w="4620" w:type="dxa"/>
            <w:shd w:val="clear" w:color="auto" w:fill="EBF5FB"/>
            <w:tcMar>
              <w:top w:w="40" w:type="dxa"/>
              <w:left w:w="95" w:type="dxa"/>
              <w:bottom w:w="40" w:type="dxa"/>
              <w:right w:w="95" w:type="dxa"/>
            </w:tcMar>
            <w:vAlign w:val="center"/>
          </w:tcPr>
          <w:p w14:paraId="77F2E53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الاسم القرآني الدقيق مع ترجمته الإنجليزية المُقترَحة</w:t>
            </w:r>
          </w:p>
        </w:tc>
      </w:tr>
      <w:tr w:rsidR="00C767B2" w:rsidRPr="00970911" w14:paraId="5BC7100C" w:rsidTr="00201A65">
        <w:tc>
          <w:tcPr>
            <w:tcW w:w="420" w:type="dxa"/>
            <w:shd w:val="clear" w:color="auto" w:fill="FFFFFF"/>
            <w:tcMar>
              <w:top w:w="40" w:type="dxa"/>
              <w:left w:w="95" w:type="dxa"/>
              <w:bottom w:w="40" w:type="dxa"/>
              <w:right w:w="95" w:type="dxa"/>
            </w:tcMar>
            <w:vAlign w:val="center"/>
          </w:tcPr>
          <w:p w14:paraId="5D59FD9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2</w:t>
            </w:r>
          </w:p>
        </w:tc>
        <w:tc>
          <w:tcPr>
            <w:tcW w:w="2520" w:type="dxa"/>
            <w:shd w:val="clear" w:color="auto" w:fill="FFFFFF"/>
            <w:tcMar>
              <w:top w:w="40" w:type="dxa"/>
              <w:left w:w="95" w:type="dxa"/>
              <w:bottom w:w="40" w:type="dxa"/>
              <w:right w:w="95" w:type="dxa"/>
            </w:tcMar>
            <w:vAlign w:val="center"/>
          </w:tcPr>
          <w:p w14:paraId="606293B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الجذر والاشتقاق</w:t>
            </w:r>
          </w:p>
        </w:tc>
        <w:tc>
          <w:tcPr>
            <w:tcW w:w="2520" w:type="dxa"/>
            <w:shd w:val="clear" w:color="auto" w:fill="FFFFFF"/>
            <w:tcMar>
              <w:top w:w="40" w:type="dxa"/>
              <w:left w:w="95" w:type="dxa"/>
              <w:bottom w:w="40" w:type="dxa"/>
              <w:right w:w="95" w:type="dxa"/>
            </w:tcMar>
            <w:vAlign w:val="center"/>
          </w:tcPr>
          <w:p w14:paraId="40CA027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اللغة</w:t>
            </w:r>
          </w:p>
        </w:tc>
        <w:tc>
          <w:tcPr>
            <w:tcW w:w="4620" w:type="dxa"/>
            <w:shd w:val="clear" w:color="auto" w:fill="FFFFFF"/>
            <w:tcMar>
              <w:top w:w="40" w:type="dxa"/>
              <w:left w:w="95" w:type="dxa"/>
              <w:bottom w:w="40" w:type="dxa"/>
              <w:right w:w="95" w:type="dxa"/>
            </w:tcMar>
            <w:vAlign w:val="center"/>
          </w:tcPr>
          <w:p w14:paraId="20CC618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الجذر الثلاثي + المعنى المركزي (ابن فارس) + الخصوصية القرآنية (الراغب)</w:t>
            </w:r>
          </w:p>
        </w:tc>
      </w:tr>
      <w:tr w:rsidR="00C767B2" w:rsidRPr="00970911" w14:paraId="35CD75AB" w:rsidTr="00201A65">
        <w:tc>
          <w:tcPr>
            <w:tcW w:w="420" w:type="dxa"/>
            <w:shd w:val="clear" w:color="auto" w:fill="EBF5FB"/>
            <w:tcMar>
              <w:top w:w="40" w:type="dxa"/>
              <w:left w:w="95" w:type="dxa"/>
              <w:bottom w:w="40" w:type="dxa"/>
              <w:right w:w="95" w:type="dxa"/>
            </w:tcMar>
            <w:vAlign w:val="center"/>
          </w:tcPr>
          <w:p w14:paraId="7EBF948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3</w:t>
            </w:r>
          </w:p>
        </w:tc>
        <w:tc>
          <w:tcPr>
            <w:tcW w:w="2520" w:type="dxa"/>
            <w:shd w:val="clear" w:color="auto" w:fill="F5F5F5"/>
            <w:tcMar>
              <w:top w:w="40" w:type="dxa"/>
              <w:left w:w="95" w:type="dxa"/>
              <w:bottom w:w="40" w:type="dxa"/>
              <w:right w:w="95" w:type="dxa"/>
            </w:tcMar>
            <w:vAlign w:val="center"/>
          </w:tcPr>
          <w:p w14:paraId="16B27FD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الصيغة الصرفية</w:t>
            </w:r>
          </w:p>
        </w:tc>
        <w:tc>
          <w:tcPr>
            <w:tcW w:w="2520" w:type="dxa"/>
            <w:shd w:val="clear" w:color="auto" w:fill="EBF5E0"/>
            <w:tcMar>
              <w:top w:w="40" w:type="dxa"/>
              <w:left w:w="95" w:type="dxa"/>
              <w:bottom w:w="40" w:type="dxa"/>
              <w:right w:w="95" w:type="dxa"/>
            </w:tcMar>
            <w:vAlign w:val="center"/>
          </w:tcPr>
          <w:p w14:paraId="58DE87B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اللغة</w:t>
            </w:r>
          </w:p>
        </w:tc>
        <w:tc>
          <w:tcPr>
            <w:tcW w:w="4620" w:type="dxa"/>
            <w:shd w:val="clear" w:color="auto" w:fill="EBF5FB"/>
            <w:tcMar>
              <w:top w:w="40" w:type="dxa"/>
              <w:left w:w="95" w:type="dxa"/>
              <w:bottom w:w="40" w:type="dxa"/>
              <w:right w:w="95" w:type="dxa"/>
            </w:tcMar>
            <w:vAlign w:val="center"/>
          </w:tcPr>
          <w:p w14:paraId="6C09249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بنية الفعل أو الاسم وما تدل عليه (مُبالغة، حالة، فعل متعدٍّ...)</w:t>
            </w:r>
          </w:p>
        </w:tc>
      </w:tr>
      <w:tr w:rsidR="00C767B2" w:rsidRPr="00970911" w14:paraId="61A55469" w:rsidTr="00201A65">
        <w:tc>
          <w:tcPr>
            <w:tcW w:w="420" w:type="dxa"/>
            <w:shd w:val="clear" w:color="auto" w:fill="FFFFFF"/>
            <w:tcMar>
              <w:top w:w="40" w:type="dxa"/>
              <w:left w:w="95" w:type="dxa"/>
              <w:bottom w:w="40" w:type="dxa"/>
              <w:right w:w="95" w:type="dxa"/>
            </w:tcMar>
            <w:vAlign w:val="center"/>
          </w:tcPr>
          <w:p w14:paraId="2627FF9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4</w:t>
            </w:r>
          </w:p>
        </w:tc>
        <w:tc>
          <w:tcPr>
            <w:tcW w:w="2520" w:type="dxa"/>
            <w:shd w:val="clear" w:color="auto" w:fill="FFFFFF"/>
            <w:tcMar>
              <w:top w:w="40" w:type="dxa"/>
              <w:left w:w="95" w:type="dxa"/>
              <w:bottom w:w="40" w:type="dxa"/>
              <w:right w:w="95" w:type="dxa"/>
            </w:tcMar>
            <w:vAlign w:val="center"/>
          </w:tcPr>
          <w:p w14:paraId="6785B90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المواضع القرآنية</w:t>
            </w:r>
          </w:p>
        </w:tc>
        <w:tc>
          <w:tcPr>
            <w:tcW w:w="2520" w:type="dxa"/>
            <w:shd w:val="clear" w:color="auto" w:fill="FFFFFF"/>
            <w:tcMar>
              <w:top w:w="40" w:type="dxa"/>
              <w:left w:w="95" w:type="dxa"/>
              <w:bottom w:w="40" w:type="dxa"/>
              <w:right w:w="95" w:type="dxa"/>
            </w:tcMar>
            <w:vAlign w:val="center"/>
          </w:tcPr>
          <w:p w14:paraId="1017DB3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القرآن</w:t>
            </w:r>
          </w:p>
        </w:tc>
        <w:tc>
          <w:tcPr>
            <w:tcW w:w="4620" w:type="dxa"/>
            <w:shd w:val="clear" w:color="auto" w:fill="FFFFFF"/>
            <w:tcMar>
              <w:top w:w="40" w:type="dxa"/>
              <w:left w:w="95" w:type="dxa"/>
              <w:bottom w:w="40" w:type="dxa"/>
              <w:right w:w="95" w:type="dxa"/>
            </w:tcMar>
            <w:vAlign w:val="center"/>
          </w:tcPr>
          <w:p w14:paraId="7E42BEF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جميع الآيات بترقيمها مع تصنيفها (محكمة/متشابهة/مثاني)</w:t>
            </w:r>
          </w:p>
        </w:tc>
      </w:tr>
      <w:tr w:rsidR="00C767B2" w:rsidRPr="00970911" w14:paraId="09944BA4" w:rsidTr="00201A65">
        <w:tc>
          <w:tcPr>
            <w:tcW w:w="420" w:type="dxa"/>
            <w:shd w:val="clear" w:color="auto" w:fill="EBF5FB"/>
            <w:tcMar>
              <w:top w:w="40" w:type="dxa"/>
              <w:left w:w="95" w:type="dxa"/>
              <w:bottom w:w="40" w:type="dxa"/>
              <w:right w:w="95" w:type="dxa"/>
            </w:tcMar>
            <w:vAlign w:val="center"/>
          </w:tcPr>
          <w:p w14:paraId="1EA4270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5</w:t>
            </w:r>
          </w:p>
        </w:tc>
        <w:tc>
          <w:tcPr>
            <w:tcW w:w="2520" w:type="dxa"/>
            <w:shd w:val="clear" w:color="auto" w:fill="F5F5F5"/>
            <w:tcMar>
              <w:top w:w="40" w:type="dxa"/>
              <w:left w:w="95" w:type="dxa"/>
              <w:bottom w:w="40" w:type="dxa"/>
              <w:right w:w="95" w:type="dxa"/>
            </w:tcMar>
            <w:vAlign w:val="center"/>
          </w:tcPr>
          <w:p w14:paraId="1A79D3B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السياق الأولي</w:t>
            </w:r>
          </w:p>
        </w:tc>
        <w:tc>
          <w:tcPr>
            <w:tcW w:w="2520" w:type="dxa"/>
            <w:shd w:val="clear" w:color="auto" w:fill="EBF5E0"/>
            <w:tcMar>
              <w:top w:w="40" w:type="dxa"/>
              <w:left w:w="95" w:type="dxa"/>
              <w:bottom w:w="40" w:type="dxa"/>
              <w:right w:w="95" w:type="dxa"/>
            </w:tcMar>
            <w:vAlign w:val="center"/>
          </w:tcPr>
          <w:p w14:paraId="4EBBF8B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السياق</w:t>
            </w:r>
          </w:p>
        </w:tc>
        <w:tc>
          <w:tcPr>
            <w:tcW w:w="4620" w:type="dxa"/>
            <w:shd w:val="clear" w:color="auto" w:fill="EBF5FB"/>
            <w:tcMar>
              <w:top w:w="40" w:type="dxa"/>
              <w:left w:w="95" w:type="dxa"/>
              <w:bottom w:w="40" w:type="dxa"/>
              <w:right w:w="95" w:type="dxa"/>
            </w:tcMar>
            <w:vAlign w:val="center"/>
          </w:tcPr>
          <w:p w14:paraId="1C4120C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مكية/مدنية، وسياق السورة، وسبب النزول إن وُجد بتصنيف صريحيته</w:t>
            </w:r>
          </w:p>
        </w:tc>
      </w:tr>
      <w:tr w:rsidR="00C767B2" w:rsidRPr="00970911" w14:paraId="29EB5F30" w:rsidTr="00201A65">
        <w:tc>
          <w:tcPr>
            <w:tcW w:w="420" w:type="dxa"/>
            <w:shd w:val="clear" w:color="auto" w:fill="FFFFFF"/>
            <w:tcMar>
              <w:top w:w="40" w:type="dxa"/>
              <w:left w:w="95" w:type="dxa"/>
              <w:bottom w:w="40" w:type="dxa"/>
              <w:right w:w="95" w:type="dxa"/>
            </w:tcMar>
            <w:vAlign w:val="center"/>
          </w:tcPr>
          <w:p w14:paraId="19268D0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6</w:t>
            </w:r>
          </w:p>
        </w:tc>
        <w:tc>
          <w:tcPr>
            <w:tcW w:w="2520" w:type="dxa"/>
            <w:shd w:val="clear" w:color="auto" w:fill="FFFFFF"/>
            <w:tcMar>
              <w:top w:w="40" w:type="dxa"/>
              <w:left w:w="95" w:type="dxa"/>
              <w:bottom w:w="40" w:type="dxa"/>
              <w:right w:w="95" w:type="dxa"/>
            </w:tcMar>
            <w:vAlign w:val="center"/>
          </w:tcPr>
          <w:p w14:paraId="76FCECB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الاستقراء الموضوعي</w:t>
            </w:r>
          </w:p>
        </w:tc>
        <w:tc>
          <w:tcPr>
            <w:tcW w:w="2520" w:type="dxa"/>
            <w:shd w:val="clear" w:color="auto" w:fill="FFFFFF"/>
            <w:tcMar>
              <w:top w:w="40" w:type="dxa"/>
              <w:left w:w="95" w:type="dxa"/>
              <w:bottom w:w="40" w:type="dxa"/>
              <w:right w:w="95" w:type="dxa"/>
            </w:tcMar>
            <w:vAlign w:val="center"/>
          </w:tcPr>
          <w:p w14:paraId="60129BB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الاستقراء</w:t>
            </w:r>
          </w:p>
        </w:tc>
        <w:tc>
          <w:tcPr>
            <w:tcW w:w="4620" w:type="dxa"/>
            <w:shd w:val="clear" w:color="auto" w:fill="FFFFFF"/>
            <w:tcMar>
              <w:top w:w="40" w:type="dxa"/>
              <w:left w:w="95" w:type="dxa"/>
              <w:bottom w:w="40" w:type="dxa"/>
              <w:right w:w="95" w:type="dxa"/>
            </w:tcMar>
            <w:vAlign w:val="center"/>
          </w:tcPr>
          <w:p w14:paraId="44EBECE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حصر جميع آيات الجذر + الأنماط المكتشَفة + النمط الجامع</w:t>
            </w:r>
          </w:p>
        </w:tc>
      </w:tr>
      <w:tr w:rsidR="00C767B2" w:rsidRPr="00970911" w14:paraId="3DA5C1E8" w:rsidTr="00201A65">
        <w:tc>
          <w:tcPr>
            <w:tcW w:w="420" w:type="dxa"/>
            <w:shd w:val="clear" w:color="auto" w:fill="EBF5FB"/>
            <w:tcMar>
              <w:top w:w="40" w:type="dxa"/>
              <w:left w:w="95" w:type="dxa"/>
              <w:bottom w:w="40" w:type="dxa"/>
              <w:right w:w="95" w:type="dxa"/>
            </w:tcMar>
            <w:vAlign w:val="center"/>
          </w:tcPr>
          <w:p w14:paraId="45AF7A0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7</w:t>
            </w:r>
          </w:p>
        </w:tc>
        <w:tc>
          <w:tcPr>
            <w:tcW w:w="2520" w:type="dxa"/>
            <w:shd w:val="clear" w:color="auto" w:fill="F5F5F5"/>
            <w:tcMar>
              <w:top w:w="40" w:type="dxa"/>
              <w:left w:w="95" w:type="dxa"/>
              <w:bottom w:w="40" w:type="dxa"/>
              <w:right w:w="95" w:type="dxa"/>
            </w:tcMar>
            <w:vAlign w:val="center"/>
          </w:tcPr>
          <w:p w14:paraId="77E9EE6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الاستعمال التفسيري</w:t>
            </w:r>
          </w:p>
        </w:tc>
        <w:tc>
          <w:tcPr>
            <w:tcW w:w="2520" w:type="dxa"/>
            <w:shd w:val="clear" w:color="auto" w:fill="EBF5E0"/>
            <w:tcMar>
              <w:top w:w="40" w:type="dxa"/>
              <w:left w:w="95" w:type="dxa"/>
              <w:bottom w:w="40" w:type="dxa"/>
              <w:right w:w="95" w:type="dxa"/>
            </w:tcMar>
            <w:vAlign w:val="center"/>
          </w:tcPr>
          <w:p w14:paraId="646AFF2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التفسير</w:t>
            </w:r>
          </w:p>
        </w:tc>
        <w:tc>
          <w:tcPr>
            <w:tcW w:w="4620" w:type="dxa"/>
            <w:shd w:val="clear" w:color="auto" w:fill="EBF5FB"/>
            <w:tcMar>
              <w:top w:w="40" w:type="dxa"/>
              <w:left w:w="95" w:type="dxa"/>
              <w:bottom w:w="40" w:type="dxa"/>
              <w:right w:w="95" w:type="dxa"/>
            </w:tcMar>
            <w:vAlign w:val="center"/>
          </w:tcPr>
          <w:p w14:paraId="77CAE45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مواقف المدارس الخمس، والخلاف الجوهري إن وُجد، وترجيح معلَّل</w:t>
            </w:r>
          </w:p>
        </w:tc>
      </w:tr>
      <w:tr w:rsidR="00C767B2" w:rsidRPr="00970911" w14:paraId="4922BBE0" w:rsidTr="00201A65">
        <w:tc>
          <w:tcPr>
            <w:tcW w:w="420" w:type="dxa"/>
            <w:shd w:val="clear" w:color="auto" w:fill="FFFFFF"/>
            <w:tcMar>
              <w:top w:w="40" w:type="dxa"/>
              <w:left w:w="95" w:type="dxa"/>
              <w:bottom w:w="40" w:type="dxa"/>
              <w:right w:w="95" w:type="dxa"/>
            </w:tcMar>
            <w:vAlign w:val="center"/>
          </w:tcPr>
          <w:p w14:paraId="1B0CAA0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8</w:t>
            </w:r>
          </w:p>
        </w:tc>
        <w:tc>
          <w:tcPr>
            <w:tcW w:w="2520" w:type="dxa"/>
            <w:shd w:val="clear" w:color="auto" w:fill="FFFFFF"/>
            <w:tcMar>
              <w:top w:w="40" w:type="dxa"/>
              <w:left w:w="95" w:type="dxa"/>
              <w:bottom w:w="40" w:type="dxa"/>
              <w:right w:w="95" w:type="dxa"/>
            </w:tcMar>
            <w:vAlign w:val="center"/>
          </w:tcPr>
          <w:p w14:paraId="4FE4036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القيود التفسيرية</w:t>
            </w:r>
          </w:p>
        </w:tc>
        <w:tc>
          <w:tcPr>
            <w:tcW w:w="2520" w:type="dxa"/>
            <w:shd w:val="clear" w:color="auto" w:fill="FFFFFF"/>
            <w:tcMar>
              <w:top w:w="40" w:type="dxa"/>
              <w:left w:w="95" w:type="dxa"/>
              <w:bottom w:w="40" w:type="dxa"/>
              <w:right w:w="95" w:type="dxa"/>
            </w:tcMar>
            <w:vAlign w:val="center"/>
          </w:tcPr>
          <w:p w14:paraId="79640C2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م1-2: القيود</w:t>
            </w:r>
          </w:p>
        </w:tc>
        <w:tc>
          <w:tcPr>
            <w:tcW w:w="4620" w:type="dxa"/>
            <w:shd w:val="clear" w:color="auto" w:fill="FFFFFF"/>
            <w:tcMar>
              <w:top w:w="40" w:type="dxa"/>
              <w:left w:w="95" w:type="dxa"/>
              <w:bottom w:w="40" w:type="dxa"/>
              <w:right w:w="95" w:type="dxa"/>
            </w:tcMar>
            <w:vAlign w:val="center"/>
          </w:tcPr>
          <w:p w14:paraId="0E32ACF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لا تُفيد به الآية صراحةً (لمنع التوسع غير المُبرَّر)</w:t>
            </w:r>
          </w:p>
        </w:tc>
      </w:tr>
      <w:tr w:rsidR="00C767B2" w:rsidRPr="00970911" w14:paraId="4B42FE6B" w:rsidTr="00201A65">
        <w:tc>
          <w:tcPr>
            <w:tcW w:w="420" w:type="dxa"/>
            <w:shd w:val="clear" w:color="auto" w:fill="EBF5FB"/>
            <w:tcMar>
              <w:top w:w="40" w:type="dxa"/>
              <w:left w:w="95" w:type="dxa"/>
              <w:bottom w:w="40" w:type="dxa"/>
              <w:right w:w="95" w:type="dxa"/>
            </w:tcMar>
            <w:vAlign w:val="center"/>
          </w:tcPr>
          <w:p w14:paraId="548E5E0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9</w:t>
            </w:r>
          </w:p>
        </w:tc>
        <w:tc>
          <w:tcPr>
            <w:tcW w:w="2520" w:type="dxa"/>
            <w:shd w:val="clear" w:color="auto" w:fill="F5F5F5"/>
            <w:tcMar>
              <w:top w:w="40" w:type="dxa"/>
              <w:left w:w="95" w:type="dxa"/>
              <w:bottom w:w="40" w:type="dxa"/>
              <w:right w:w="95" w:type="dxa"/>
            </w:tcMar>
            <w:vAlign w:val="center"/>
          </w:tcPr>
          <w:p w14:paraId="74BA5B0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بيان السنة النبوية</w:t>
            </w:r>
          </w:p>
        </w:tc>
        <w:tc>
          <w:tcPr>
            <w:tcW w:w="2520" w:type="dxa"/>
            <w:shd w:val="clear" w:color="auto" w:fill="EBF5E0"/>
            <w:tcMar>
              <w:top w:w="40" w:type="dxa"/>
              <w:left w:w="95" w:type="dxa"/>
              <w:bottom w:w="40" w:type="dxa"/>
              <w:right w:w="95" w:type="dxa"/>
            </w:tcMar>
            <w:vAlign w:val="center"/>
          </w:tcPr>
          <w:p w14:paraId="2C44157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م2: السنة</w:t>
            </w:r>
          </w:p>
        </w:tc>
        <w:tc>
          <w:tcPr>
            <w:tcW w:w="4620" w:type="dxa"/>
            <w:shd w:val="clear" w:color="auto" w:fill="EBF5FB"/>
            <w:tcMar>
              <w:top w:w="40" w:type="dxa"/>
              <w:left w:w="95" w:type="dxa"/>
              <w:bottom w:w="40" w:type="dxa"/>
              <w:right w:w="95" w:type="dxa"/>
            </w:tcMar>
            <w:vAlign w:val="center"/>
          </w:tcPr>
          <w:p w14:paraId="4AF8F10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الحديث الصحيح + نوع البيان (تفسيري/تطبيقي/نطاقي) + التخريج</w:t>
            </w:r>
          </w:p>
        </w:tc>
      </w:tr>
      <w:tr w:rsidR="00C767B2" w:rsidRPr="00970911" w14:paraId="6A97C5C6" w:rsidTr="00201A65">
        <w:tc>
          <w:tcPr>
            <w:tcW w:w="420" w:type="dxa"/>
            <w:shd w:val="clear" w:color="auto" w:fill="FFFFFF"/>
            <w:tcMar>
              <w:top w:w="40" w:type="dxa"/>
              <w:left w:w="95" w:type="dxa"/>
              <w:bottom w:w="40" w:type="dxa"/>
              <w:right w:w="95" w:type="dxa"/>
            </w:tcMar>
            <w:vAlign w:val="center"/>
          </w:tcPr>
          <w:p w14:paraId="6427322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lastRenderedPageBreak/>
              <w:t>10</w:t>
            </w:r>
          </w:p>
        </w:tc>
        <w:tc>
          <w:tcPr>
            <w:tcW w:w="2520" w:type="dxa"/>
            <w:shd w:val="clear" w:color="auto" w:fill="FFFFFF"/>
            <w:tcMar>
              <w:top w:w="40" w:type="dxa"/>
              <w:left w:w="95" w:type="dxa"/>
              <w:bottom w:w="40" w:type="dxa"/>
              <w:right w:w="95" w:type="dxa"/>
            </w:tcMar>
            <w:vAlign w:val="center"/>
          </w:tcPr>
          <w:p w14:paraId="4EBBCF7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التطبيق النبوي في السيرة</w:t>
            </w:r>
          </w:p>
        </w:tc>
        <w:tc>
          <w:tcPr>
            <w:tcW w:w="2520" w:type="dxa"/>
            <w:shd w:val="clear" w:color="auto" w:fill="FFFFFF"/>
            <w:tcMar>
              <w:top w:w="40" w:type="dxa"/>
              <w:left w:w="95" w:type="dxa"/>
              <w:bottom w:w="40" w:type="dxa"/>
              <w:right w:w="95" w:type="dxa"/>
            </w:tcMar>
            <w:vAlign w:val="center"/>
          </w:tcPr>
          <w:p w14:paraId="1614000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م2: السيرة</w:t>
            </w:r>
          </w:p>
        </w:tc>
        <w:tc>
          <w:tcPr>
            <w:tcW w:w="4620" w:type="dxa"/>
            <w:shd w:val="clear" w:color="auto" w:fill="FFFFFF"/>
            <w:tcMar>
              <w:top w:w="40" w:type="dxa"/>
              <w:left w:w="95" w:type="dxa"/>
              <w:bottom w:w="40" w:type="dxa"/>
              <w:right w:w="95" w:type="dxa"/>
            </w:tcMar>
            <w:vAlign w:val="center"/>
          </w:tcPr>
          <w:p w14:paraId="1850B0B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الواقعة ومرتبتها (الأولى للإثبات، والثانية للتفصيل) وتحليلها الإداري</w:t>
            </w:r>
          </w:p>
        </w:tc>
      </w:tr>
      <w:tr w:rsidR="00C767B2" w:rsidRPr="00970911" w14:paraId="49E9E972" w:rsidTr="00201A65">
        <w:tc>
          <w:tcPr>
            <w:tcW w:w="420" w:type="dxa"/>
            <w:shd w:val="clear" w:color="auto" w:fill="EBF5FB"/>
            <w:tcMar>
              <w:top w:w="40" w:type="dxa"/>
              <w:left w:w="95" w:type="dxa"/>
              <w:bottom w:w="40" w:type="dxa"/>
              <w:right w:w="95" w:type="dxa"/>
            </w:tcMar>
            <w:vAlign w:val="center"/>
          </w:tcPr>
          <w:p w14:paraId="5B8B3BB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11</w:t>
            </w:r>
          </w:p>
        </w:tc>
        <w:tc>
          <w:tcPr>
            <w:tcW w:w="2520" w:type="dxa"/>
            <w:shd w:val="clear" w:color="auto" w:fill="F5F5F5"/>
            <w:tcMar>
              <w:top w:w="40" w:type="dxa"/>
              <w:left w:w="95" w:type="dxa"/>
              <w:bottom w:w="40" w:type="dxa"/>
              <w:right w:w="95" w:type="dxa"/>
            </w:tcMar>
            <w:vAlign w:val="center"/>
          </w:tcPr>
          <w:p w14:paraId="077E757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المفهوم الإنساني ودليل التمييز</w:t>
            </w:r>
          </w:p>
        </w:tc>
        <w:tc>
          <w:tcPr>
            <w:tcW w:w="2520" w:type="dxa"/>
            <w:shd w:val="clear" w:color="auto" w:fill="EBF5E0"/>
            <w:tcMar>
              <w:top w:w="40" w:type="dxa"/>
              <w:left w:w="95" w:type="dxa"/>
              <w:bottom w:w="40" w:type="dxa"/>
              <w:right w:w="95" w:type="dxa"/>
            </w:tcMar>
            <w:vAlign w:val="center"/>
          </w:tcPr>
          <w:p w14:paraId="196DCAA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م3: المفهوم</w:t>
            </w:r>
          </w:p>
        </w:tc>
        <w:tc>
          <w:tcPr>
            <w:tcW w:w="4620" w:type="dxa"/>
            <w:shd w:val="clear" w:color="auto" w:fill="EBF5FB"/>
            <w:tcMar>
              <w:top w:w="40" w:type="dxa"/>
              <w:left w:w="95" w:type="dxa"/>
              <w:bottom w:w="40" w:type="dxa"/>
              <w:right w:w="95" w:type="dxa"/>
            </w:tcMar>
            <w:vAlign w:val="center"/>
          </w:tcPr>
          <w:p w14:paraId="2404096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الترجمة المفهومية، ودليل التمييز عن أقرب نظير غربي (محك الأصالة، الفصل الثالث)</w:t>
            </w:r>
          </w:p>
        </w:tc>
      </w:tr>
      <w:tr w:rsidR="00C767B2" w:rsidRPr="00970911" w14:paraId="7010111D" w:rsidTr="00201A65">
        <w:tc>
          <w:tcPr>
            <w:tcW w:w="420" w:type="dxa"/>
            <w:shd w:val="clear" w:color="auto" w:fill="FFFFFF"/>
            <w:tcMar>
              <w:top w:w="40" w:type="dxa"/>
              <w:left w:w="95" w:type="dxa"/>
              <w:bottom w:w="40" w:type="dxa"/>
              <w:right w:w="95" w:type="dxa"/>
            </w:tcMar>
            <w:vAlign w:val="center"/>
          </w:tcPr>
          <w:p w14:paraId="2DAD8E4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12</w:t>
            </w:r>
          </w:p>
        </w:tc>
        <w:tc>
          <w:tcPr>
            <w:tcW w:w="2520" w:type="dxa"/>
            <w:shd w:val="clear" w:color="auto" w:fill="FFFFFF"/>
            <w:tcMar>
              <w:top w:w="40" w:type="dxa"/>
              <w:left w:w="95" w:type="dxa"/>
              <w:bottom w:w="40" w:type="dxa"/>
              <w:right w:w="95" w:type="dxa"/>
            </w:tcMar>
            <w:vAlign w:val="center"/>
          </w:tcPr>
          <w:p w14:paraId="76375DA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بوابة المقاصد</w:t>
            </w:r>
          </w:p>
        </w:tc>
        <w:tc>
          <w:tcPr>
            <w:tcW w:w="2520" w:type="dxa"/>
            <w:shd w:val="clear" w:color="auto" w:fill="FFFFFF"/>
            <w:tcMar>
              <w:top w:w="40" w:type="dxa"/>
              <w:left w:w="95" w:type="dxa"/>
              <w:bottom w:w="40" w:type="dxa"/>
              <w:right w:w="95" w:type="dxa"/>
            </w:tcMar>
            <w:vAlign w:val="center"/>
          </w:tcPr>
          <w:p w14:paraId="450FD9A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م4: المقاصد</w:t>
            </w:r>
          </w:p>
        </w:tc>
        <w:tc>
          <w:tcPr>
            <w:tcW w:w="4620" w:type="dxa"/>
            <w:shd w:val="clear" w:color="auto" w:fill="FFFFFF"/>
            <w:tcMar>
              <w:top w:w="40" w:type="dxa"/>
              <w:left w:w="95" w:type="dxa"/>
              <w:bottom w:w="40" w:type="dxa"/>
              <w:right w:w="95" w:type="dxa"/>
            </w:tcMar>
            <w:vAlign w:val="center"/>
          </w:tcPr>
          <w:p w14:paraId="0C1DD8B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نتيجة اختبار المقاصد الخمسة + الشروط التقييدية إن وُجدت</w:t>
            </w:r>
          </w:p>
        </w:tc>
      </w:tr>
      <w:tr w:rsidR="00C767B2" w:rsidRPr="00970911" w14:paraId="5E227ABD" w:rsidTr="00201A65">
        <w:tc>
          <w:tcPr>
            <w:tcW w:w="420" w:type="dxa"/>
            <w:shd w:val="clear" w:color="auto" w:fill="EBF5FB"/>
            <w:tcMar>
              <w:top w:w="40" w:type="dxa"/>
              <w:left w:w="95" w:type="dxa"/>
              <w:bottom w:w="40" w:type="dxa"/>
              <w:right w:w="95" w:type="dxa"/>
            </w:tcMar>
            <w:vAlign w:val="center"/>
          </w:tcPr>
          <w:p w14:paraId="336D728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13</w:t>
            </w:r>
          </w:p>
        </w:tc>
        <w:tc>
          <w:tcPr>
            <w:tcW w:w="2520" w:type="dxa"/>
            <w:shd w:val="clear" w:color="auto" w:fill="F5F5F5"/>
            <w:tcMar>
              <w:top w:w="40" w:type="dxa"/>
              <w:left w:w="95" w:type="dxa"/>
              <w:bottom w:w="40" w:type="dxa"/>
              <w:right w:w="95" w:type="dxa"/>
            </w:tcMar>
            <w:vAlign w:val="center"/>
          </w:tcPr>
          <w:p w14:paraId="08D0968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المبدأ الإداري</w:t>
            </w:r>
          </w:p>
        </w:tc>
        <w:tc>
          <w:tcPr>
            <w:tcW w:w="2520" w:type="dxa"/>
            <w:shd w:val="clear" w:color="auto" w:fill="EBF5E0"/>
            <w:tcMar>
              <w:top w:w="40" w:type="dxa"/>
              <w:left w:w="95" w:type="dxa"/>
              <w:bottom w:w="40" w:type="dxa"/>
              <w:right w:w="95" w:type="dxa"/>
            </w:tcMar>
            <w:vAlign w:val="center"/>
          </w:tcPr>
          <w:p w14:paraId="452B132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م4: المبدأ</w:t>
            </w:r>
          </w:p>
        </w:tc>
        <w:tc>
          <w:tcPr>
            <w:tcW w:w="4620" w:type="dxa"/>
            <w:shd w:val="clear" w:color="auto" w:fill="EBF5FB"/>
            <w:tcMar>
              <w:top w:w="40" w:type="dxa"/>
              <w:left w:w="95" w:type="dxa"/>
              <w:bottom w:w="40" w:type="dxa"/>
              <w:right w:w="95" w:type="dxa"/>
            </w:tcMar>
            <w:vAlign w:val="center"/>
          </w:tcPr>
          <w:p w14:paraId="2089B647"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صياغة المبدأ كاملًا مع هامش عدم اليقين المصنَّف</w:t>
            </w:r>
          </w:p>
        </w:tc>
      </w:tr>
      <w:tr w:rsidR="00C767B2" w:rsidRPr="00970911" w14:paraId="0CFFF9C9" w:rsidTr="00201A65">
        <w:tc>
          <w:tcPr>
            <w:tcW w:w="420" w:type="dxa"/>
            <w:shd w:val="clear" w:color="auto" w:fill="FFFFFF"/>
            <w:tcMar>
              <w:top w:w="40" w:type="dxa"/>
              <w:left w:w="95" w:type="dxa"/>
              <w:bottom w:w="40" w:type="dxa"/>
              <w:right w:w="95" w:type="dxa"/>
            </w:tcMar>
            <w:vAlign w:val="center"/>
          </w:tcPr>
          <w:p w14:paraId="6BCB804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14</w:t>
            </w:r>
          </w:p>
        </w:tc>
        <w:tc>
          <w:tcPr>
            <w:tcW w:w="2520" w:type="dxa"/>
            <w:shd w:val="clear" w:color="auto" w:fill="FFFFFF"/>
            <w:tcMar>
              <w:top w:w="40" w:type="dxa"/>
              <w:left w:w="95" w:type="dxa"/>
              <w:bottom w:w="40" w:type="dxa"/>
              <w:right w:w="95" w:type="dxa"/>
            </w:tcMar>
            <w:vAlign w:val="center"/>
          </w:tcPr>
          <w:p w14:paraId="7905C31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الفرضية الإدارية</w:t>
            </w:r>
          </w:p>
        </w:tc>
        <w:tc>
          <w:tcPr>
            <w:tcW w:w="2520" w:type="dxa"/>
            <w:shd w:val="clear" w:color="auto" w:fill="FFFFFF"/>
            <w:tcMar>
              <w:top w:w="40" w:type="dxa"/>
              <w:left w:w="95" w:type="dxa"/>
              <w:bottom w:w="40" w:type="dxa"/>
              <w:right w:w="95" w:type="dxa"/>
            </w:tcMar>
            <w:vAlign w:val="center"/>
          </w:tcPr>
          <w:p w14:paraId="6D194CE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م5: الفرضية</w:t>
            </w:r>
          </w:p>
        </w:tc>
        <w:tc>
          <w:tcPr>
            <w:tcW w:w="4620" w:type="dxa"/>
            <w:shd w:val="clear" w:color="auto" w:fill="FFFFFF"/>
            <w:tcMar>
              <w:top w:w="40" w:type="dxa"/>
              <w:left w:w="95" w:type="dxa"/>
              <w:bottom w:w="40" w:type="dxa"/>
              <w:right w:w="95" w:type="dxa"/>
            </w:tcMar>
            <w:vAlign w:val="center"/>
          </w:tcPr>
          <w:p w14:paraId="7EA7F8C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الفرضية القابلة للتكذيب ومتغيّراتها وشروط اختبارها</w:t>
            </w:r>
          </w:p>
        </w:tc>
      </w:tr>
      <w:tr w:rsidR="00C767B2" w:rsidRPr="00970911" w14:paraId="2FED78DD" w:rsidTr="00201A65">
        <w:tc>
          <w:tcPr>
            <w:tcW w:w="420" w:type="dxa"/>
            <w:shd w:val="clear" w:color="auto" w:fill="EBF5FB"/>
            <w:tcMar>
              <w:top w:w="40" w:type="dxa"/>
              <w:left w:w="95" w:type="dxa"/>
              <w:bottom w:w="40" w:type="dxa"/>
              <w:right w:w="95" w:type="dxa"/>
            </w:tcMar>
            <w:vAlign w:val="center"/>
          </w:tcPr>
          <w:p w14:paraId="531E418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15</w:t>
            </w:r>
          </w:p>
        </w:tc>
        <w:tc>
          <w:tcPr>
            <w:tcW w:w="2520" w:type="dxa"/>
            <w:shd w:val="clear" w:color="auto" w:fill="F5F5F5"/>
            <w:tcMar>
              <w:top w:w="40" w:type="dxa"/>
              <w:left w:w="95" w:type="dxa"/>
              <w:bottom w:w="40" w:type="dxa"/>
              <w:right w:w="95" w:type="dxa"/>
            </w:tcMar>
            <w:vAlign w:val="center"/>
          </w:tcPr>
          <w:p w14:paraId="4AC3AF2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الاختلاف التفسيري وأثره</w:t>
            </w:r>
          </w:p>
        </w:tc>
        <w:tc>
          <w:tcPr>
            <w:tcW w:w="2520" w:type="dxa"/>
            <w:shd w:val="clear" w:color="auto" w:fill="EBF5E0"/>
            <w:tcMar>
              <w:top w:w="40" w:type="dxa"/>
              <w:left w:w="95" w:type="dxa"/>
              <w:bottom w:w="40" w:type="dxa"/>
              <w:right w:w="95" w:type="dxa"/>
            </w:tcMar>
            <w:vAlign w:val="center"/>
          </w:tcPr>
          <w:p w14:paraId="50235B5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شامل</w:t>
            </w:r>
          </w:p>
        </w:tc>
        <w:tc>
          <w:tcPr>
            <w:tcW w:w="4620" w:type="dxa"/>
            <w:shd w:val="clear" w:color="auto" w:fill="EBF5FB"/>
            <w:tcMar>
              <w:top w:w="40" w:type="dxa"/>
              <w:left w:w="95" w:type="dxa"/>
              <w:bottom w:w="40" w:type="dxa"/>
              <w:right w:w="95" w:type="dxa"/>
            </w:tcMar>
            <w:vAlign w:val="center"/>
          </w:tcPr>
          <w:p w14:paraId="7773C8D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الخلافات التي تؤثر مباشرة في الاشتقاق الإداري</w:t>
            </w:r>
          </w:p>
        </w:tc>
      </w:tr>
    </w:tbl>
    <w:p w14:paraId="44428123"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5.7: حقول بطاقة الهوية المعرفية الخمسة عشر ومصدر كل حقل في السلم السباعي.</w:t>
      </w:r>
    </w:p>
    <w:p w14:paraId="135C9BDF"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 xml:space="preserve">بطاقة الشورى في ثلاثة من حقولها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 الحقل الثاني، الجذر، نكتب: ش-و-ر، ومعناه عند ابن فارس استخراج الشيء من موضعه، من شَوْر العسل. ويضيف الراغب الخصوصية القرآنية: الشورى استخراج خبرة كامنة، وطلب الرأي بعضها. وفي الحقل الرابع، المواضع: آل عمران:159 في القرار الاستراتيجي، والبقرة:233 في القرار الأسري، والشورى:38 في الصفة الإيمانية. فالمفهوم يتحرك بين الاستراتيجي والتشغيلي والوجودي.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الحقل السابع، التفسير، ففيه الخلاف المؤثر. تتفق المدارس على مشروعية المشاورة وأهميتها، وتختلف في درجة إلزامها وعلّته: ينقل الطبري أقوالًا في علّة الأمر (تطييب النفوس، والاستعانة بالرأي، وتعليم الأمة)، ويعدّها القرطبي من قواعد الشريعة، ويستدل ابن عاشور بصيغة الأمر على الوجوب. والترجيح الذي أختاره: وجوب الفعل لا لزوم النتيجة (انظر 4.1).</w:t>
      </w:r>
    </w:p>
    <w:p w14:paraId="558DB63A"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حاجة إلى تكرار الحقول 12–14 (المقاصد والمبدأ والفرضية)، فهي المستويان الرابع والخامس في الجدول 5.4. والبطاقة الكاملة وثيقة عمل ينتجها الباحث لكل مفهوم جديد، وستأتي بطاقات كاملة في الفصول اللاحقة.</w:t>
      </w:r>
    </w:p>
    <w:p w14:paraId="3894B905"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وللبطاقة صورتان. المختصرة سبعة حقول: اسم المفهوم (1)، والمواضع القرآنية (4)، والاستعمال التفسيري (7)، والمفهوم الإنساني ودليل التمييز (11)، وبوابة المقاصد (12)، والمبدأ الإداري بهامشه (13)، والفرضية وطريقة اختبارها (14). وهي تكفي القارئ والمدير والمدرب، ويعمل بها الباحث الذي استوعب السلم في يومه العادي. والكاملة للبحث الأكاديمي المنشور. ولماذا الفصل بينهما؟ لأن أداة صُمّمت للشفافية قد تنقلب، إن طالت بلا حاجة، استمارة طويلة لا يملؤها أحد.</w:t>
      </w:r>
    </w:p>
    <w:p w14:paraId="3C8AC883"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ولنأخذ «الأمانة» لنرى ما تقوله البطاقة عمليًا. الانتقال الإداري المقترح: السلطة تكليف قبل أن تكون امتيازًا. والسلوك المتوقع: أن يفصح المدير عن تضارب المصالح، ويحمي المعلومات، ولا يستعمل موارد المؤسسة لمصلحته الشخصية. وهذه ترجمة إدارية تفسيرية، لا نص حرفي، ولذلك تُختبر بمؤشرات كالإفصاح وسجل القرارات وآلية المراجعة. أما أن نسأل المدير هل يرى نفسه أمينًا، فذلك لا يختبر شيئًا.</w:t>
      </w:r>
    </w:p>
    <w:p w14:paraId="11A06880"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5.7  مقارنة منهجية: سلم الاشتقاق ومنهجيات بناء النظرية الغربية</w:t>
      </w:r>
      <w:r>
        <w:fldChar w:fldCharType="begin"/>
      </w:r>
      <w:r>
        <w:instrText xml:space="preserve"> TC "5.7  مقارنة منهجية: سلم الاشتقاق ومنهجيات بناء النظرية الغربية" \l 2 </w:instrText>
      </w:r>
      <w:r>
        <w:fldChar w:fldCharType="end"/>
      </w:r>
    </w:p>
    <w:p w14:paraId="51D5BBA8"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أين يقف السلم بين منهجيات بناء النظرية؟ معرفة ذلك تحدد للباحث من يخاطب بنتائجه، ومن أي جهة سيأتيه النقد:</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2100"/>
        <w:gridCol w:w="2100"/>
        <w:gridCol w:w="3360"/>
      </w:tblGrid>
      <w:tr w:rsidR="00C767B2" w:rsidRPr="00970911" w14:paraId="492F975F" w:rsidTr="00201A65">
        <w:tc>
          <w:tcPr>
            <w:tcW w:w="2520" w:type="dxa"/>
            <w:shd w:val="clear" w:color="auto" w:fill="1F3864"/>
            <w:tcMar>
              <w:top w:w="40" w:type="dxa"/>
              <w:left w:w="95" w:type="dxa"/>
              <w:bottom w:w="40" w:type="dxa"/>
              <w:right w:w="95" w:type="dxa"/>
            </w:tcMar>
            <w:vAlign w:val="center"/>
          </w:tcPr>
          <w:p w14:paraId="0F8D0EF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المنهجية</w:t>
            </w:r>
          </w:p>
        </w:tc>
        <w:tc>
          <w:tcPr>
            <w:tcW w:w="2100" w:type="dxa"/>
            <w:shd w:val="clear" w:color="auto" w:fill="1F3864"/>
            <w:tcMar>
              <w:top w:w="40" w:type="dxa"/>
              <w:left w:w="95" w:type="dxa"/>
              <w:bottom w:w="40" w:type="dxa"/>
              <w:right w:w="95" w:type="dxa"/>
            </w:tcMar>
            <w:vAlign w:val="center"/>
          </w:tcPr>
          <w:p w14:paraId="318432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المنطلق</w:t>
            </w:r>
          </w:p>
        </w:tc>
        <w:tc>
          <w:tcPr>
            <w:tcW w:w="2100" w:type="dxa"/>
            <w:shd w:val="clear" w:color="auto" w:fill="1F3864"/>
            <w:tcMar>
              <w:top w:w="40" w:type="dxa"/>
              <w:left w:w="95" w:type="dxa"/>
              <w:bottom w:w="40" w:type="dxa"/>
              <w:right w:w="95" w:type="dxa"/>
            </w:tcMar>
            <w:vAlign w:val="center"/>
          </w:tcPr>
          <w:p w14:paraId="378CCD5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الهدف</w:t>
            </w:r>
          </w:p>
        </w:tc>
        <w:tc>
          <w:tcPr>
            <w:tcW w:w="3360" w:type="dxa"/>
            <w:shd w:val="clear" w:color="auto" w:fill="1F3864"/>
            <w:tcMar>
              <w:top w:w="40" w:type="dxa"/>
              <w:left w:w="95" w:type="dxa"/>
              <w:bottom w:w="40" w:type="dxa"/>
              <w:right w:w="95" w:type="dxa"/>
            </w:tcMar>
            <w:vAlign w:val="center"/>
          </w:tcPr>
          <w:p w14:paraId="2FAE34E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علاقتها بسلم هذا الكتاب</w:t>
            </w:r>
          </w:p>
        </w:tc>
      </w:tr>
      <w:tr w:rsidR="00C767B2" w:rsidRPr="00970911" w14:paraId="03645DD5" w:rsidTr="00201A65">
        <w:tc>
          <w:tcPr>
            <w:tcW w:w="2520" w:type="dxa"/>
            <w:shd w:val="clear" w:color="auto" w:fill="EBF5FB"/>
            <w:tcMar>
              <w:top w:w="40" w:type="dxa"/>
              <w:left w:w="95" w:type="dxa"/>
              <w:bottom w:w="40" w:type="dxa"/>
              <w:right w:w="95" w:type="dxa"/>
            </w:tcMar>
            <w:vAlign w:val="center"/>
          </w:tcPr>
          <w:p w14:paraId="41CEE61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1F3864"/>
                <w:sz w:val="24"/>
                <w:szCs w:val="24"/>
                <w:rtl/>
              </w:rPr>
              <w:t>النظرية التأسيسية (Grounded Theory)</w:t>
            </w:r>
          </w:p>
        </w:tc>
        <w:tc>
          <w:tcPr>
            <w:tcW w:w="2100" w:type="dxa"/>
            <w:shd w:val="clear" w:color="auto" w:fill="F5F5F5"/>
            <w:tcMar>
              <w:top w:w="40" w:type="dxa"/>
              <w:left w:w="95" w:type="dxa"/>
              <w:bottom w:w="40" w:type="dxa"/>
              <w:right w:w="95" w:type="dxa"/>
            </w:tcMar>
            <w:vAlign w:val="center"/>
          </w:tcPr>
          <w:p w14:paraId="395EAEC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البيانات الميدانية استقراءً</w:t>
            </w:r>
          </w:p>
        </w:tc>
        <w:tc>
          <w:tcPr>
            <w:tcW w:w="2100" w:type="dxa"/>
            <w:shd w:val="clear" w:color="auto" w:fill="FFF2CC"/>
            <w:tcMar>
              <w:top w:w="40" w:type="dxa"/>
              <w:left w:w="95" w:type="dxa"/>
              <w:bottom w:w="40" w:type="dxa"/>
              <w:right w:w="95" w:type="dxa"/>
            </w:tcMar>
            <w:vAlign w:val="center"/>
          </w:tcPr>
          <w:p w14:paraId="006372F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نظرية ناشئة من الواقع</w:t>
            </w:r>
          </w:p>
        </w:tc>
        <w:tc>
          <w:tcPr>
            <w:tcW w:w="3360" w:type="dxa"/>
            <w:shd w:val="clear" w:color="auto" w:fill="EBF5FB"/>
            <w:tcMar>
              <w:top w:w="40" w:type="dxa"/>
              <w:left w:w="95" w:type="dxa"/>
              <w:bottom w:w="40" w:type="dxa"/>
              <w:right w:w="95" w:type="dxa"/>
            </w:tcMar>
            <w:vAlign w:val="center"/>
          </w:tcPr>
          <w:p w14:paraId="023D43F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توافق المستويين 6–7، وتُهمل المستويات القرآنية 1–4.</w:t>
            </w:r>
          </w:p>
        </w:tc>
      </w:tr>
      <w:tr w:rsidR="00C767B2" w:rsidRPr="00970911" w14:paraId="43E1CAF5" w:rsidTr="00201A65">
        <w:tc>
          <w:tcPr>
            <w:tcW w:w="2520" w:type="dxa"/>
            <w:shd w:val="clear" w:color="auto" w:fill="FFFFFF"/>
            <w:tcMar>
              <w:top w:w="40" w:type="dxa"/>
              <w:left w:w="95" w:type="dxa"/>
              <w:bottom w:w="40" w:type="dxa"/>
              <w:right w:w="95" w:type="dxa"/>
            </w:tcMar>
            <w:vAlign w:val="center"/>
          </w:tcPr>
          <w:p w14:paraId="3C7057B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1F3864"/>
                <w:sz w:val="24"/>
                <w:szCs w:val="24"/>
                <w:rtl/>
              </w:rPr>
              <w:t>منهجية آيزنهارت (Eisenhardt 1989)</w:t>
            </w:r>
          </w:p>
        </w:tc>
        <w:tc>
          <w:tcPr>
            <w:tcW w:w="2100" w:type="dxa"/>
            <w:shd w:val="clear" w:color="auto" w:fill="FFFFFF"/>
            <w:tcMar>
              <w:top w:w="40" w:type="dxa"/>
              <w:left w:w="95" w:type="dxa"/>
              <w:bottom w:w="40" w:type="dxa"/>
              <w:right w:w="95" w:type="dxa"/>
            </w:tcMar>
            <w:vAlign w:val="center"/>
          </w:tcPr>
          <w:p w14:paraId="3CE2970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دراسة حالة متعددة</w:t>
            </w:r>
          </w:p>
        </w:tc>
        <w:tc>
          <w:tcPr>
            <w:tcW w:w="2100" w:type="dxa"/>
            <w:shd w:val="clear" w:color="auto" w:fill="FFFFFF"/>
            <w:tcMar>
              <w:top w:w="40" w:type="dxa"/>
              <w:left w:w="95" w:type="dxa"/>
              <w:bottom w:w="40" w:type="dxa"/>
              <w:right w:w="95" w:type="dxa"/>
            </w:tcMar>
            <w:vAlign w:val="center"/>
          </w:tcPr>
          <w:p w14:paraId="5BC9EED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بناء نظرية اجتهادية وسطية</w:t>
            </w:r>
          </w:p>
        </w:tc>
        <w:tc>
          <w:tcPr>
            <w:tcW w:w="3360" w:type="dxa"/>
            <w:shd w:val="clear" w:color="auto" w:fill="FFFFFF"/>
            <w:tcMar>
              <w:top w:w="40" w:type="dxa"/>
              <w:left w:w="95" w:type="dxa"/>
              <w:bottom w:w="40" w:type="dxa"/>
              <w:right w:w="95" w:type="dxa"/>
            </w:tcMar>
            <w:vAlign w:val="center"/>
          </w:tcPr>
          <w:p w14:paraId="6CDBB5F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الأقرب إلى السلم، وتُستعمل في المستوى 7 لاختبار نموذجه.</w:t>
            </w:r>
          </w:p>
        </w:tc>
      </w:tr>
      <w:tr w:rsidR="00C767B2" w:rsidRPr="00970911" w14:paraId="4699F2BE" w:rsidTr="00201A65">
        <w:tc>
          <w:tcPr>
            <w:tcW w:w="2520" w:type="dxa"/>
            <w:shd w:val="clear" w:color="auto" w:fill="FFFFFF"/>
            <w:tcMar>
              <w:top w:w="40" w:type="dxa"/>
              <w:left w:w="95" w:type="dxa"/>
              <w:bottom w:w="40" w:type="dxa"/>
              <w:right w:w="95" w:type="dxa"/>
            </w:tcMar>
            <w:vAlign w:val="center"/>
          </w:tcPr>
          <w:p w14:paraId="7F684FB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1F3864"/>
                <w:sz w:val="24"/>
                <w:szCs w:val="24"/>
                <w:rtl/>
              </w:rPr>
              <w:t>الوضعية المنطقية (Positivism)</w:t>
            </w:r>
          </w:p>
        </w:tc>
        <w:tc>
          <w:tcPr>
            <w:tcW w:w="2100" w:type="dxa"/>
            <w:shd w:val="clear" w:color="auto" w:fill="FFFFFF"/>
            <w:tcMar>
              <w:top w:w="40" w:type="dxa"/>
              <w:left w:w="95" w:type="dxa"/>
              <w:bottom w:w="40" w:type="dxa"/>
              <w:right w:w="95" w:type="dxa"/>
            </w:tcMar>
            <w:vAlign w:val="center"/>
          </w:tcPr>
          <w:p w14:paraId="5FC7551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بيانات قابلة للقياس</w:t>
            </w:r>
          </w:p>
        </w:tc>
        <w:tc>
          <w:tcPr>
            <w:tcW w:w="2100" w:type="dxa"/>
            <w:shd w:val="clear" w:color="auto" w:fill="FFFFFF"/>
            <w:tcMar>
              <w:top w:w="40" w:type="dxa"/>
              <w:left w:w="95" w:type="dxa"/>
              <w:bottom w:w="40" w:type="dxa"/>
              <w:right w:w="95" w:type="dxa"/>
            </w:tcMar>
            <w:vAlign w:val="center"/>
          </w:tcPr>
          <w:p w14:paraId="7D18D20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قانون عام تجريبي</w:t>
            </w:r>
          </w:p>
        </w:tc>
        <w:tc>
          <w:tcPr>
            <w:tcW w:w="3360" w:type="dxa"/>
            <w:shd w:val="clear" w:color="auto" w:fill="FFFFFF"/>
            <w:tcMar>
              <w:top w:w="40" w:type="dxa"/>
              <w:left w:w="95" w:type="dxa"/>
              <w:bottom w:w="40" w:type="dxa"/>
              <w:right w:w="95" w:type="dxa"/>
            </w:tcMar>
            <w:vAlign w:val="center"/>
          </w:tcPr>
          <w:p w14:paraId="3C3E8C5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توافق المستوى 5، وترفض المستويين 1–2 مصدرًا للمعرفة.</w:t>
            </w:r>
          </w:p>
        </w:tc>
      </w:tr>
      <w:tr w:rsidR="00C767B2" w:rsidRPr="00970911" w14:paraId="4D60E526" w:rsidTr="00201A65">
        <w:tc>
          <w:tcPr>
            <w:tcW w:w="2520" w:type="dxa"/>
            <w:shd w:val="clear" w:color="auto" w:fill="EBF5E0"/>
            <w:tcMar>
              <w:top w:w="40" w:type="dxa"/>
              <w:left w:w="95" w:type="dxa"/>
              <w:bottom w:w="40" w:type="dxa"/>
              <w:right w:w="95" w:type="dxa"/>
            </w:tcMar>
            <w:vAlign w:val="center"/>
          </w:tcPr>
          <w:p w14:paraId="1B022B6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 xml:space="preserve">سلم هذا الكتاب </w:t>
            </w:r>
            <w:r w:rsidRPr="00970911">
              <w:rPr>
                <w:rFonts w:ascii="Segoe UI Symbol" w:hAnsi="Segoe UI Symbol" w:cs="Segoe UI Symbol" w:hint="cs"/>
                <w:b/>
                <w:bCs/>
                <w:color w:val="375623"/>
                <w:sz w:val="24"/>
                <w:szCs w:val="24"/>
                <w:rtl/>
              </w:rPr>
              <w:t>★</w:t>
            </w:r>
          </w:p>
        </w:tc>
        <w:tc>
          <w:tcPr>
            <w:tcW w:w="2100" w:type="dxa"/>
            <w:shd w:val="clear" w:color="auto" w:fill="F5F5F5"/>
            <w:tcMar>
              <w:top w:w="40" w:type="dxa"/>
              <w:left w:w="95" w:type="dxa"/>
              <w:bottom w:w="40" w:type="dxa"/>
              <w:right w:w="95" w:type="dxa"/>
            </w:tcMar>
            <w:vAlign w:val="center"/>
          </w:tcPr>
          <w:p w14:paraId="3D47FA1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النص القرآني + السنة بياناً</w:t>
            </w:r>
          </w:p>
        </w:tc>
        <w:tc>
          <w:tcPr>
            <w:tcW w:w="2100" w:type="dxa"/>
            <w:shd w:val="clear" w:color="auto" w:fill="FFF2CC"/>
            <w:tcMar>
              <w:top w:w="40" w:type="dxa"/>
              <w:left w:w="95" w:type="dxa"/>
              <w:bottom w:w="40" w:type="dxa"/>
              <w:right w:w="95" w:type="dxa"/>
            </w:tcMar>
            <w:vAlign w:val="center"/>
          </w:tcPr>
          <w:p w14:paraId="0D521ED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مبدأ إداري + فرضية قابلة للتكذيب</w:t>
            </w:r>
          </w:p>
        </w:tc>
        <w:tc>
          <w:tcPr>
            <w:tcW w:w="3360" w:type="dxa"/>
            <w:shd w:val="clear" w:color="auto" w:fill="EBF5E0"/>
            <w:tcMar>
              <w:top w:w="40" w:type="dxa"/>
              <w:left w:w="95" w:type="dxa"/>
              <w:bottom w:w="40" w:type="dxa"/>
              <w:right w:w="95" w:type="dxa"/>
            </w:tcMar>
            <w:vAlign w:val="center"/>
          </w:tcPr>
          <w:p w14:paraId="227714A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موقع وسط: يبدأ بمصدر يقيني وينتهي بمنتج قابل للاختبار (م7).</w:t>
            </w:r>
          </w:p>
        </w:tc>
      </w:tr>
    </w:tbl>
    <w:p w14:paraId="1943B467"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5.8: موقع سلم الاشتقاق على طيف المنهجيات من الاستقراء المحض إلى الاستنباط المحض.</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كشف تطبيق السلم على مفهومين ما لم يكن ليظهر بتطبيقه على واحد. الشورى لها سياق قرآني رئيس واحد، وخلافها التفسيري في درجة الإلزام ينعكس مباشرة على المبدأ. والأمانة لها سياقان متميّزان، ونظيرها الغربي (Stewardship Theory) يفترق عنها أنطولوجيًا، ومستواها السابع أصعب تصميمًا لأنه يقيس نية لا سلوكًا ظاهرًا. المفاهيم إذن تتفاوت في عسر اشتقاقها، والسلم يُظهر هذا التفاوت ولا يخفيه.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يبقى أن نضع السلم في موضعه من الفصل الثالث. السلم يُنتج المبدأ من النص، والفرضية الصفرية تختبر أصالته. لا مبدأ إلا بالسلم، ولا قبول إلا بعد الفرضية الصفرية.</w:t>
      </w:r>
    </w:p>
    <w:p w14:paraId="16FD7D4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5.8  ما يمكن أن يُعترض به على سلم الاشتقاق</w:t>
      </w:r>
      <w:r>
        <w:fldChar w:fldCharType="begin"/>
      </w:r>
      <w:r>
        <w:instrText xml:space="preserve"> TC "5.8  ما يمكن أن يُعترض به على سلم الاشتقاق" \l 2 </w:instrText>
      </w:r>
      <w:r>
        <w:fldChar w:fldCharType="end"/>
      </w:r>
    </w:p>
    <w:p w14:paraId="15BCECCF"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السلم يقيّد الإبداع، ويطول حتى لا يقدر عليه إلا المتخصص</w:t>
      </w:r>
    </w:p>
    <w:p w14:paraId="0BD58204"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«ثلاثة مفسرين»، «خمسة مقاصد»، سبعة مستويات: ألا يصير السلم قفصًا يمنع التجديد؟ ثم هل يُعقل أن نطلب هذا كله من الباحث العادي؟</w:t>
      </w:r>
    </w:p>
    <w:p w14:paraId="18E98B81"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السلم يقيّد التسرّع، والإبداع شيء آخر. الإبداع الحقيقي يأتي من العمق. اجتهد عمر بن الخطاب في مواقف مشهورة، كإيقاف سهم المؤلفة قلوبهم ودرء حد السرقة عام المجاعة، وكان اجتهاده معلَّلًا من داخل مقاصد النصوص. والباحث المبدع يستطيع أن يدل على موضعه من السلم. فإن عجز، فما يسمّيه إبداعًا أقرب إلى التخمين منه إلى المعرفة.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الطول فالاعتراض فيه صحيح جزئيًا؛ فالسلم الكامل يناسب البحث الأكاديمي المنشور. لكن المعلّم يشرح الحساب دون أن يعيد إثبات البديهيات في كل درس، وكذلك يعمل الباحث الذي استوعب السلم بصورة مختصرة منه في عمله اليومي. ولهذا وُضعت البطاقة المختصرة.</w:t>
      </w:r>
    </w:p>
    <w:p w14:paraId="5299823E"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أجاز الشاطبي والغزالي هذا الاستعمال؟</w:t>
      </w:r>
    </w:p>
    <w:p w14:paraId="66266F12"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lastRenderedPageBreak/>
        <w:t>«نسبتَ السلم إلى منهج الاستنباط الأصولي، وهما لم يكتبا في الإدارة؛ أليس هذا تمديدًا لما لم يُقصد؟»</w:t>
      </w:r>
    </w:p>
    <w:p w14:paraId="6B7FEA9D"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الاستعارة المنهجية مشروعة إذا أُعلنت. لم يوصِ الشاطبي بسلم للإدارة، ولا أنسب إليه ذلك. ما أصنعه أني أستعمل منطقه في ميدان جديد، وأصرّح بالمسافة بين الأصل والمستعار. ثم إن الشاطبي نفسه أعمل النظر المقاصدي في مسائل لم تكن موضع نظر صريح عند المتقدمين.</w:t>
      </w:r>
    </w:p>
    <w:p w14:paraId="6D77E53C"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تراكم الخطأ عبر المستويات</w:t>
      </w:r>
    </w:p>
    <w:p w14:paraId="2BA231D9"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وهذا اعتراض رياضي، وهو في نظري أقوى الثلاثة: إذا حمل كل انتقال احتمال خطأ 20%، فاحتمال وقوع خطأ في واحد على الأقل من الانتقالات الستة يبلغ 1 − 0.8⁶ ≈ 74%. فيكون الناتج النهائي مشكوكًا فيه في أغلب الأحوال.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والحساب صحيح لو كانت الانتقالات مستقلة عشوائية. لكن السلم يُلزم بإعلان هامش كل انتقال، فيستطيع الناقد أن يراجع أي مستوى وحده ويستبدل به غيره. ومن أثبت خطأً في مستوى بعينه أسقط ما فوقه، وبقي ما دونه قائمًا. أما النموذج الذي لا يعلن مستوياته فيخبّئ أخطاءه كلها في كتلة واحدة لا تُراجَع. فأيهما أصدق معرفيًا؟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تنجح البطاقة حين تُري القارئ الطريق، حتى لو لم يوافق على النتيجة. وإذا عجز الباحث عن ملء خانة منها، فذلك نذير بأن المفهوم لم ينضج بعد. ولهذا تُستعمل البطاقات في الكتاب لاكتشاف مواطن الضعف أيضًا، لا لإلباس نتائج مكتملة سلفًا ثوبًا توثيقيًا. وما أنجزه السلم هنا له حدوده الواضحة: تتبعنا الشورى والأمانة حتى المستوى السادس، والسابع معلَّق لكليهما ينتظر الميدان، وبعض المفاهيم اللاحقة سيأتي بتطبيق مختصر يُعلَن اختصاره.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ويبقى سؤال يسبق السلم كله. المستوى الأول يبدأ من «الدلالة القرآنية»، فكيف نصل إلى دلالة موثوقة أصلًا؟ هذا موضوع الفصل السادس: بروتوكول القراءة القرآنية الثماني.</w:t>
      </w:r>
    </w:p>
    <w:p w14:paraId="6440045C" w:rsidR="00A76DA2" w:rsidRPr="0028654F" w:rsidRDefault="00A76DA2" w:rsidP="00A76DA2">
      <w:pPr>
        <w:pageBreakBefore/>
        <w:shd w:val="clear" w:color="auto" w:fill="1F3864"/>
        <w:bidi/>
        <w:jc w:val="center"/>
        <w:rPr>
          <w:rFonts w:ascii="Sakkal Majalla" w:hAnsi="Sakkal Majalla" w:cs="Sakkal Majalla"/>
          <w:sz w:val="28"/>
          <w:szCs w:val="28"/>
        </w:rPr>
      </w:pPr>
      <w:r w:rsidRPr="0028654F">
        <w:rPr>
          <w:rFonts w:ascii="Sakkal Majalla" w:hAnsi="Sakkal Majalla" w:cs="Sakkal Majalla"/>
          <w:b/>
          <w:bCs/>
          <w:color w:val="FFFFFF"/>
          <w:sz w:val="28"/>
          <w:szCs w:val="28"/>
          <w:rtl/>
        </w:rPr>
        <w:lastRenderedPageBreak/>
        <w:t>الفصل السادس</w:t>
      </w:r>
      <w:r>
        <w:fldChar w:fldCharType="begin"/>
      </w:r>
      <w:r>
        <w:instrText xml:space="preserve"> TC "الفصل السادس: بروتوكول القراءة القرآنية الثماني، ثماني خطوات إلزامية قبل دخول سلم الاشتقاق: من القراءة العابرة إلى القراءة الموثوقة" \l 1 </w:instrText>
      </w:r>
      <w:r>
        <w:fldChar w:fldCharType="end"/>
      </w:r>
    </w:p>
    <w:p w14:paraId="06F428F3" w:rsidR="00A76DA2" w:rsidRPr="0028654F" w:rsidRDefault="00A76DA2" w:rsidP="00A76DA2">
      <w:pPr>
        <w:shd w:val="clear" w:color="auto" w:fill="156082"/>
        <w:bidi/>
        <w:jc w:val="center"/>
        <w:rPr>
          <w:rFonts w:ascii="Sakkal Majalla" w:hAnsi="Sakkal Majalla" w:cs="Sakkal Majalla"/>
          <w:sz w:val="28"/>
          <w:szCs w:val="28"/>
        </w:rPr>
      </w:pPr>
      <w:r w:rsidRPr="0028654F">
        <w:rPr>
          <w:rFonts w:ascii="Sakkal Majalla" w:hAnsi="Sakkal Majalla" w:cs="Sakkal Majalla"/>
          <w:b/>
          <w:bCs/>
          <w:color w:val="FFFFFF"/>
          <w:sz w:val="28"/>
          <w:szCs w:val="28"/>
          <w:rtl/>
        </w:rPr>
        <w:t>بروتوكول القراءة القرآنية الثماني</w:t>
      </w:r>
    </w:p>
    <w:p w14:paraId="5FD3987D" w:rsidR="00A76DA2" w:rsidRPr="0028654F" w:rsidRDefault="00A76DA2" w:rsidP="00A76DA2">
      <w:pPr>
        <w:shd w:val="clear" w:color="auto" w:fill="2E74B5"/>
        <w:bidi/>
        <w:spacing w:after="18"/>
        <w:jc w:val="center"/>
        <w:rPr>
          <w:rFonts w:ascii="Sakkal Majalla" w:hAnsi="Sakkal Majalla" w:cs="Sakkal Majalla"/>
          <w:sz w:val="28"/>
          <w:szCs w:val="28"/>
        </w:rPr>
      </w:pPr>
      <w:r w:rsidRPr="0028654F">
        <w:rPr>
          <w:rFonts w:ascii="Sakkal Majalla" w:hAnsi="Sakkal Majalla" w:cs="Sakkal Majalla"/>
          <w:color w:val="FFFFFF"/>
          <w:sz w:val="28"/>
          <w:szCs w:val="28"/>
          <w:rtl/>
        </w:rPr>
        <w:t>ثماني خطوات إلزامية قبل دخول سلم الاشتقاق: من القراءة العابرة إلى القراءة الموثوقة</w:t>
      </w:r>
    </w:p>
    <w:p w14:paraId="05B0F7C4" w:rsidR="00A76DA2" w:rsidRPr="0028654F" w:rsidRDefault="00A76DA2" w:rsidP="00A76DA2">
      <w:pPr>
        <w:shd w:val="clear" w:color="auto" w:fill="F5F0FF"/>
        <w:bidi/>
        <w:spacing w:before="10"/>
        <w:jc w:val="center"/>
        <w:rPr>
          <w:rFonts w:ascii="Sakkal Majalla" w:hAnsi="Sakkal Majalla" w:cs="Sakkal Majalla"/>
          <w:sz w:val="28"/>
          <w:szCs w:val="28"/>
        </w:rPr>
      </w:pPr>
      <w:r w:rsidRPr="0028654F">
        <w:rPr>
          <w:rFonts w:ascii="Sakkal Majalla" w:hAnsi="Sakkal Majalla" w:cs="Sakkal Majalla"/>
          <w:b/>
          <w:bCs/>
          <w:color w:val="1F3864"/>
          <w:sz w:val="28"/>
          <w:szCs w:val="28"/>
          <w:rtl/>
        </w:rPr>
        <w:t>﴿أَفَلَا يَتَدَبَّرُونَ الْقُرْآنَ وَلَوْ كَانَ مِنْ عِندِ غَيْرِ اللَّهِ لَوَجَدُوا فِيهِ اخْتِلَافًا كَثِيرًا﴾</w:t>
      </w:r>
    </w:p>
    <w:p w14:paraId="711DCC7A" w:rsidR="00A76DA2" w:rsidRPr="0028654F" w:rsidRDefault="00A76DA2" w:rsidP="00A76DA2">
      <w:pPr>
        <w:bidi/>
        <w:spacing w:after="18"/>
        <w:jc w:val="center"/>
        <w:rPr>
          <w:rFonts w:ascii="Sakkal Majalla" w:hAnsi="Sakkal Majalla" w:cs="Sakkal Majalla"/>
          <w:sz w:val="26"/>
          <w:szCs w:val="26"/>
        </w:rPr>
      </w:pPr>
      <w:r w:rsidRPr="0028654F">
        <w:rPr>
          <w:rFonts w:ascii="Sakkal Majalla" w:hAnsi="Sakkal Majalla" w:cs="Sakkal Majalla"/>
          <w:color w:val="595959"/>
          <w:sz w:val="28"/>
          <w:szCs w:val="28"/>
          <w:rtl/>
        </w:rPr>
        <w:t xml:space="preserve">النساء </w:t>
      </w:r>
      <w:r w:rsidRPr="0028654F">
        <w:rPr>
          <w:rFonts w:ascii="Sakkal Majalla" w:hAnsi="Sakkal Majalla" w:cs="Sakkal Majalla"/>
          <w:color w:val="595959"/>
          <w:sz w:val="26"/>
          <w:szCs w:val="26"/>
          <w:rtl/>
        </w:rPr>
        <w:t>: 82</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حالة افتراضية: في مجلس إدارة مؤسسة خيرية يقترح المدير التنفيذي إلغاء صلاحيات اللجان الاستشارية وتركيز القرار في يده، ويستدل بقوله تعالى: ﴿وَلَا تُلْقُوا بِأَيْدِيكُمْ إِلَى التَّهْلُكَةِ﴾. فيردّ عليه أحد الأعضاء بهدوء: الآية نزلت في سياق الإنفاق في سبيل الله، لا في هياكل الحوكمة، وفي القرآن نفسه آيات تأمر بالشورى في أمر الجماعة.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لم تكن المشكلة في الآية. كانت في قراءتها بلا سياق، وبلا آيات مكمّلة، وبلا استقراء للموضوع. ولهذا الخطأ وأمثاله وُضع البروتوكول الثماني.</w:t>
      </w:r>
    </w:p>
    <w:p w14:paraId="14A0F6CA"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والبروتوكول يسبق السلم عند العمل، وإن تأخر عنه في العرض؛ فالقارئ يحتاج أن يعرف السلم أولًا ليفهم ما الذي يهيّئه البروتوكول. هذا أداة إعداد (Preparatory Protocol)، وذاك أداة تشغيل (Operational Tool). ومن عرف السلم وجهل البروتوكول قد يُدخل فيه نصًا لم يحسن قراءته، فيخرج بدقة زائفة: درجات مرتبة فوق أساس مائل.</w:t>
      </w:r>
    </w:p>
    <w:p w14:paraId="22D9014D"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6.1  لماذا نحتاج إلى بروتوكول قراءة مقنَّن: مشكلة الدائرة التأويلية</w:t>
      </w:r>
      <w:r>
        <w:fldChar w:fldCharType="begin"/>
      </w:r>
      <w:r>
        <w:instrText xml:space="preserve"> TC "6.1  لماذا نحتاج إلى بروتوكول قراءة مقنَّن: مشكلة الدائرة التأويلية" \l 2 </w:instrText>
      </w:r>
      <w:r>
        <w:fldChar w:fldCharType="end"/>
      </w:r>
    </w:p>
    <w:p w14:paraId="11D0F21E"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 يقرأ اثنان الآية نفسها فيخرجان بمفهومين إداريين مختلفين، ولا يكون أحدهما متلاعبًا بالضرورة. ربما اختلفا في السياق، أو في معنى اللفظ، أو في درجة التعميم، أو انتقل أحدهما من الوصف إلى الإلزام دون أن يعلن. فلا يطمع البروتوكول في إزالة الاختلاف. يطمع في كشف موضعه. وما أريده من الباحث أن يقول: هنا اعتمدتُ على الدلالة اللغوية، وهنا رجّحت تفسيرًا، وهنا أضفت تركيبًا إداريًا، وهنا لا أملك إلا فرضية تنتظر التجربة.</w:t>
      </w:r>
    </w:p>
    <w:p w14:paraId="4AFA267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 إن هذه القراءة تصطدم بإشكال فلسفي قديم، يسمّيه التقليد التأويلي الألماني «الدائرة التأويلية» (Hermeneutischer Zirkel). لكي تفهم الجزء تحتاج أن تفهم الكل، ولكي تفهم الكل تحتاج أن تفهم الأجزاء. الآية في القيادة تُفهم بسياق سورتها، والسورة تُفهم بآياتها. فمن أين نبدأ؟</w:t>
      </w:r>
    </w:p>
    <w:p w14:paraId="79A3AD46" w:rsidR="00A76DA2" w:rsidRPr="0028654F" w:rsidRDefault="00A76DA2" w:rsidP="00A76DA2">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Schleiermacher, F. (1998 [1838]). Hermeneutics and Criticism. Cambridge University Press. أول صياغة منهجية شاملة للدائرة التأويلية.</w:t>
      </w:r>
    </w:p>
    <w:p w14:paraId="173B6027"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حلّ غادامير: الدائرة المنتِجة</w:t>
      </w:r>
    </w:p>
    <w:p w14:paraId="5BE4663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جواب هانز-غيورغ غادامير في «Truth and Method» (1960) أن الدائرة منتِجة لا مفرغة. يبدأ القارئ بفهم مسبق ناقص للكل، فيراجعه حين يقرأ الجزء، ثم يعود إلى الكل بفهم أدق، وهكذا. ويصوّر بعض الشرّاح اللاحقين هذه الحركة بـ«الحلزون التأويلي»، لأن القارئ لا يعود إلى النقطة نفسها.</w:t>
      </w:r>
    </w:p>
    <w:p w14:paraId="643373EC" w:rsidR="00A76DA2" w:rsidRPr="0028654F" w:rsidRDefault="00A76DA2" w:rsidP="00A76DA2">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Gadamer, H-G. (1960/2004). Truth and Method. Continuum. مفهوم الدائرة التأويلية المنتِجة (Productive Circularity).</w:t>
      </w:r>
    </w:p>
    <w:p w14:paraId="24F31A4D"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لماذا لا يكفي الحل الفلسفي وحده</w:t>
      </w:r>
    </w:p>
    <w:p w14:paraId="1D44AF3A"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غير أن وصف الدائرة المنتِجة يصلح لما يجري في ذهن القارئ، ولا يعطي خطوات يكرّرها باحث آخر ليتحقق من قراءة الأول. وهنا موضع البروتوكول: يجسّد الفكرة في ثماني خطوات موثّقة. فبدل أن يقول الباحث «تدبّرتُ وفهمت»، يقول: «طبّقت الخطوات من 1 إلى 8، وهذا ما ظهر في كل خطوة». والإنصاف يقتضي أن أذكر أن غادامير نفسه يشكّ في أن يضمن المنهجُ الحقيقة. فلا آخذ منه إلا اعترافه بأثر الفهم المسبق، أما طلب معيار للصحة فيقرّب البروتوكول من هيرش، كما سيأتي في 6.8.</w:t>
      </w:r>
    </w:p>
    <w:p w14:paraId="6F0300D6"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سابقة إسلامية: تفسير القرآن بالقرآن</w:t>
      </w:r>
    </w:p>
    <w:p w14:paraId="6143F77E"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وفي تراثنا سابقة مباشرة هي تفسير القرآن بالقرآن. قرّر ابن تيمية (ت.728هـ) في «مقدمة في أصول التفسير» أنه أحسن طرق التفسير، قبل شلايرماخر بخمسة قرون. ومثاله قوله تعالى: ﴿أُحِلَّتْ لَكُم بَهِيمَةُ الْأَنْعَامِ إِلَّا مَا يُتْلَىٰ عَلَيْكُمْ﴾ (المائدة:1)؛ فالمستثنى مجمل تفصّله الآية الثالثة من السورة نفسها. والمفسر حين يردّ المجمل إلى المفصّل يتحرك بين الجزء والكل حركة قريبة مما وصفه غادامير. الفرق أنه يتحرك داخل نص واحد يحيل بعضه إلى بعض، فيضيق مجال الاحتمال.</w:t>
      </w:r>
    </w:p>
    <w:p w14:paraId="077A9064"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ثلاثة تقاليد التقت إذن على الإشكال نفسه: القاعدة التفسيرية الإسلامية، وحل غادامير الفلسفي، وقوس ريكور الإجرائي (6.8). التقاؤها لا يُثبت صحة البروتوكول. لكنه يدل على أن المشكلة التي يعالجها حقيقية لا متوهَّمة.</w:t>
      </w:r>
    </w:p>
    <w:p w14:paraId="362EFA6B"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6.2  الخطوات الثماني الإلزامية: تعريف إجرائي وناتج متوقع لكل خطوة</w:t>
      </w:r>
      <w:r>
        <w:fldChar w:fldCharType="begin"/>
      </w:r>
      <w:r>
        <w:instrText xml:space="preserve"> TC "6.2  الخطوات الثماني الإلزامية: تعريف إجرائي وناتج متوقع لكل خطوة" \l 2 </w:instrText>
      </w:r>
      <w:r>
        <w:fldChar w:fldCharType="end"/>
      </w:r>
    </w:p>
    <w:p w14:paraId="4349B6C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لكل خطوة من الثماني إجراؤها وأدواتها، وناتجها الذي يغذّي المستوى الأول من سلم الاشتقاق:</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520"/>
        <w:gridCol w:w="3780"/>
        <w:gridCol w:w="3360"/>
      </w:tblGrid>
      <w:tr w:rsidR="00A76DA2" w:rsidRPr="0028654F" w14:paraId="2C77A4C5" w:rsidTr="00201A65">
        <w:tc>
          <w:tcPr>
            <w:tcW w:w="420" w:type="dxa"/>
            <w:shd w:val="clear" w:color="auto" w:fill="1F3864"/>
            <w:tcMar>
              <w:top w:w="40" w:type="dxa"/>
              <w:left w:w="90" w:type="dxa"/>
              <w:bottom w:w="40" w:type="dxa"/>
              <w:right w:w="90" w:type="dxa"/>
            </w:tcMar>
            <w:vAlign w:val="center"/>
          </w:tcPr>
          <w:p w14:paraId="7DF6F82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lastRenderedPageBreak/>
              <w:t>#</w:t>
            </w:r>
          </w:p>
        </w:tc>
        <w:tc>
          <w:tcPr>
            <w:tcW w:w="2520" w:type="dxa"/>
            <w:shd w:val="clear" w:color="auto" w:fill="1F3864"/>
            <w:tcMar>
              <w:top w:w="40" w:type="dxa"/>
              <w:left w:w="90" w:type="dxa"/>
              <w:bottom w:w="40" w:type="dxa"/>
              <w:right w:w="90" w:type="dxa"/>
            </w:tcMar>
            <w:vAlign w:val="center"/>
          </w:tcPr>
          <w:p w14:paraId="069B62B7"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3780" w:type="dxa"/>
            <w:shd w:val="clear" w:color="auto" w:fill="1F3864"/>
            <w:tcMar>
              <w:top w:w="40" w:type="dxa"/>
              <w:left w:w="90" w:type="dxa"/>
              <w:bottom w:w="40" w:type="dxa"/>
              <w:right w:w="90" w:type="dxa"/>
            </w:tcMar>
            <w:vAlign w:val="center"/>
          </w:tcPr>
          <w:p w14:paraId="1226B8E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الإجراء والأداة</w:t>
            </w:r>
          </w:p>
        </w:tc>
        <w:tc>
          <w:tcPr>
            <w:tcW w:w="3360" w:type="dxa"/>
            <w:shd w:val="clear" w:color="auto" w:fill="1F3864"/>
            <w:tcMar>
              <w:top w:w="40" w:type="dxa"/>
              <w:left w:w="90" w:type="dxa"/>
              <w:bottom w:w="40" w:type="dxa"/>
              <w:right w:w="90" w:type="dxa"/>
            </w:tcMar>
            <w:vAlign w:val="center"/>
          </w:tcPr>
          <w:p w14:paraId="72907F7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الناتج المُتوقَّع</w:t>
            </w:r>
          </w:p>
        </w:tc>
      </w:tr>
      <w:tr w:rsidR="00A76DA2" w:rsidRPr="0028654F" w14:paraId="6DC56BF2" w:rsidTr="00201A65">
        <w:tc>
          <w:tcPr>
            <w:tcW w:w="420" w:type="dxa"/>
            <w:shd w:val="clear" w:color="auto" w:fill="EBF5FB"/>
            <w:tcMar>
              <w:top w:w="40" w:type="dxa"/>
              <w:left w:w="90" w:type="dxa"/>
              <w:bottom w:w="40" w:type="dxa"/>
              <w:right w:w="90" w:type="dxa"/>
            </w:tcMar>
            <w:vAlign w:val="center"/>
          </w:tcPr>
          <w:p w14:paraId="04F8E2A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1</w:t>
            </w:r>
          </w:p>
        </w:tc>
        <w:tc>
          <w:tcPr>
            <w:tcW w:w="2520" w:type="dxa"/>
            <w:shd w:val="clear" w:color="auto" w:fill="F5F5F5"/>
            <w:tcMar>
              <w:top w:w="40" w:type="dxa"/>
              <w:left w:w="90" w:type="dxa"/>
              <w:bottom w:w="40" w:type="dxa"/>
              <w:right w:w="90" w:type="dxa"/>
            </w:tcMar>
            <w:vAlign w:val="center"/>
          </w:tcPr>
          <w:p w14:paraId="5B1ACB6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السياق الأولي</w:t>
            </w:r>
          </w:p>
        </w:tc>
        <w:tc>
          <w:tcPr>
            <w:tcW w:w="3780" w:type="dxa"/>
            <w:shd w:val="clear" w:color="auto" w:fill="EBF5FB"/>
            <w:tcMar>
              <w:top w:w="40" w:type="dxa"/>
              <w:left w:w="90" w:type="dxa"/>
              <w:bottom w:w="40" w:type="dxa"/>
              <w:right w:w="90" w:type="dxa"/>
            </w:tcMar>
            <w:vAlign w:val="center"/>
          </w:tcPr>
          <w:p w14:paraId="2DFACA0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مكية أم مدنية؟ ما قبلها وما بعدها؟ أسباب النزول إن وُجدت، مع تصنيف الرواية (صريحة أو غير صريحة، في 6.3)</w:t>
            </w:r>
          </w:p>
        </w:tc>
        <w:tc>
          <w:tcPr>
            <w:tcW w:w="3360" w:type="dxa"/>
            <w:shd w:val="clear" w:color="auto" w:fill="EBF5E0"/>
            <w:tcMar>
              <w:top w:w="40" w:type="dxa"/>
              <w:left w:w="90" w:type="dxa"/>
              <w:bottom w:w="40" w:type="dxa"/>
              <w:right w:w="90" w:type="dxa"/>
            </w:tcMar>
            <w:vAlign w:val="center"/>
          </w:tcPr>
          <w:p w14:paraId="09250F3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إطار زمني وموضوعي يمنع اجتزاء الآية من سياقها التاريخي والنصي</w:t>
            </w:r>
          </w:p>
        </w:tc>
      </w:tr>
      <w:tr w:rsidR="00A76DA2" w:rsidRPr="0028654F" w14:paraId="3DF0A45F" w:rsidTr="00201A65">
        <w:tc>
          <w:tcPr>
            <w:tcW w:w="420" w:type="dxa"/>
            <w:shd w:val="clear" w:color="auto" w:fill="FFFFFF"/>
            <w:tcMar>
              <w:top w:w="40" w:type="dxa"/>
              <w:left w:w="90" w:type="dxa"/>
              <w:bottom w:w="40" w:type="dxa"/>
              <w:right w:w="90" w:type="dxa"/>
            </w:tcMar>
            <w:vAlign w:val="center"/>
          </w:tcPr>
          <w:p w14:paraId="49CB213E"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2</w:t>
            </w:r>
          </w:p>
        </w:tc>
        <w:tc>
          <w:tcPr>
            <w:tcW w:w="2520" w:type="dxa"/>
            <w:shd w:val="clear" w:color="auto" w:fill="FFFFFF"/>
            <w:tcMar>
              <w:top w:w="40" w:type="dxa"/>
              <w:left w:w="90" w:type="dxa"/>
              <w:bottom w:w="40" w:type="dxa"/>
              <w:right w:w="90" w:type="dxa"/>
            </w:tcMar>
            <w:vAlign w:val="center"/>
          </w:tcPr>
          <w:p w14:paraId="10C72AF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الدلالة اللغوية</w:t>
            </w:r>
          </w:p>
        </w:tc>
        <w:tc>
          <w:tcPr>
            <w:tcW w:w="3780" w:type="dxa"/>
            <w:shd w:val="clear" w:color="auto" w:fill="FFFFFF"/>
            <w:tcMar>
              <w:top w:w="40" w:type="dxa"/>
              <w:left w:w="90" w:type="dxa"/>
              <w:bottom w:w="40" w:type="dxa"/>
              <w:right w:w="90" w:type="dxa"/>
            </w:tcMar>
            <w:vAlign w:val="center"/>
          </w:tcPr>
          <w:p w14:paraId="43C7ADE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الجذر (ابن فارس)، والخصوصية القرآنية (الراغب)، واتساع الاستعمال (ابن منظور)، والبلاغة (الزمخشري): المصادر اللغوية الأربعة (الفصل الرابع 4.6)</w:t>
            </w:r>
          </w:p>
        </w:tc>
        <w:tc>
          <w:tcPr>
            <w:tcW w:w="3360" w:type="dxa"/>
            <w:shd w:val="clear" w:color="auto" w:fill="FFFFFF"/>
            <w:tcMar>
              <w:top w:w="40" w:type="dxa"/>
              <w:left w:w="90" w:type="dxa"/>
              <w:bottom w:w="40" w:type="dxa"/>
              <w:right w:w="90" w:type="dxa"/>
            </w:tcMar>
            <w:vAlign w:val="center"/>
          </w:tcPr>
          <w:p w14:paraId="5E6759E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المعنى المركزي للجذر، ومدى خصوصية الاستعمال القرآني مقارنة باللغة العامة</w:t>
            </w:r>
          </w:p>
        </w:tc>
      </w:tr>
      <w:tr w:rsidR="00A76DA2" w:rsidRPr="0028654F" w14:paraId="0A351E0A" w:rsidTr="00201A65">
        <w:tc>
          <w:tcPr>
            <w:tcW w:w="420" w:type="dxa"/>
            <w:shd w:val="clear" w:color="auto" w:fill="EBF5FB"/>
            <w:tcMar>
              <w:top w:w="40" w:type="dxa"/>
              <w:left w:w="90" w:type="dxa"/>
              <w:bottom w:w="40" w:type="dxa"/>
              <w:right w:w="90" w:type="dxa"/>
            </w:tcMar>
            <w:vAlign w:val="center"/>
          </w:tcPr>
          <w:p w14:paraId="53DEA5D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3</w:t>
            </w:r>
          </w:p>
        </w:tc>
        <w:tc>
          <w:tcPr>
            <w:tcW w:w="2520" w:type="dxa"/>
            <w:shd w:val="clear" w:color="auto" w:fill="F5F5F5"/>
            <w:tcMar>
              <w:top w:w="40" w:type="dxa"/>
              <w:left w:w="90" w:type="dxa"/>
              <w:bottom w:w="40" w:type="dxa"/>
              <w:right w:w="90" w:type="dxa"/>
            </w:tcMar>
            <w:vAlign w:val="center"/>
          </w:tcPr>
          <w:p w14:paraId="1F8D982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التفسير متعدد المدارس</w:t>
            </w:r>
          </w:p>
        </w:tc>
        <w:tc>
          <w:tcPr>
            <w:tcW w:w="3780" w:type="dxa"/>
            <w:shd w:val="clear" w:color="auto" w:fill="EBF5FB"/>
            <w:tcMar>
              <w:top w:w="40" w:type="dxa"/>
              <w:left w:w="90" w:type="dxa"/>
              <w:bottom w:w="40" w:type="dxa"/>
              <w:right w:w="90" w:type="dxa"/>
            </w:tcMar>
            <w:vAlign w:val="center"/>
          </w:tcPr>
          <w:p w14:paraId="1611EE1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مواقف المدارس الخمس (الفصل الرابع 4.3)، بالاتفاق والاختلاف معًا</w:t>
            </w:r>
          </w:p>
        </w:tc>
        <w:tc>
          <w:tcPr>
            <w:tcW w:w="3360" w:type="dxa"/>
            <w:shd w:val="clear" w:color="auto" w:fill="EBF5E0"/>
            <w:tcMar>
              <w:top w:w="40" w:type="dxa"/>
              <w:left w:w="90" w:type="dxa"/>
              <w:bottom w:w="40" w:type="dxa"/>
              <w:right w:w="90" w:type="dxa"/>
            </w:tcMar>
            <w:vAlign w:val="center"/>
          </w:tcPr>
          <w:p w14:paraId="48E8133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خريطة تفسيرية: ما اتُّفق عليه، وما اختُلف فيه، وموضع الخلاف بدقة</w:t>
            </w:r>
          </w:p>
        </w:tc>
      </w:tr>
      <w:tr w:rsidR="00A76DA2" w:rsidRPr="0028654F" w14:paraId="0ED7062D" w:rsidTr="00201A65">
        <w:tc>
          <w:tcPr>
            <w:tcW w:w="420" w:type="dxa"/>
            <w:shd w:val="clear" w:color="auto" w:fill="FFFFFF"/>
            <w:tcMar>
              <w:top w:w="40" w:type="dxa"/>
              <w:left w:w="90" w:type="dxa"/>
              <w:bottom w:w="40" w:type="dxa"/>
              <w:right w:w="90" w:type="dxa"/>
            </w:tcMar>
            <w:vAlign w:val="center"/>
          </w:tcPr>
          <w:p w14:paraId="32CE13F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4</w:t>
            </w:r>
          </w:p>
        </w:tc>
        <w:tc>
          <w:tcPr>
            <w:tcW w:w="2520" w:type="dxa"/>
            <w:shd w:val="clear" w:color="auto" w:fill="FFFFFF"/>
            <w:tcMar>
              <w:top w:w="40" w:type="dxa"/>
              <w:left w:w="90" w:type="dxa"/>
              <w:bottom w:w="40" w:type="dxa"/>
              <w:right w:w="90" w:type="dxa"/>
            </w:tcMar>
            <w:vAlign w:val="center"/>
          </w:tcPr>
          <w:p w14:paraId="26DFC1C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الاستقراء الموضوعي</w:t>
            </w:r>
          </w:p>
        </w:tc>
        <w:tc>
          <w:tcPr>
            <w:tcW w:w="3780" w:type="dxa"/>
            <w:shd w:val="clear" w:color="auto" w:fill="FFFFFF"/>
            <w:tcMar>
              <w:top w:w="40" w:type="dxa"/>
              <w:left w:w="90" w:type="dxa"/>
              <w:bottom w:w="40" w:type="dxa"/>
              <w:right w:w="90" w:type="dxa"/>
            </w:tcMar>
            <w:vAlign w:val="center"/>
          </w:tcPr>
          <w:p w14:paraId="7119656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جمع كل الآيات ذات الصلة في القرآن كله، وترتيبها زمنيًا (مكي ومدني)، واستخراج القواسم، بخطوات مصطفى مسلم (6.4)</w:t>
            </w:r>
          </w:p>
        </w:tc>
        <w:tc>
          <w:tcPr>
            <w:tcW w:w="3360" w:type="dxa"/>
            <w:shd w:val="clear" w:color="auto" w:fill="FFFFFF"/>
            <w:tcMar>
              <w:top w:w="40" w:type="dxa"/>
              <w:left w:w="90" w:type="dxa"/>
              <w:bottom w:w="40" w:type="dxa"/>
              <w:right w:w="90" w:type="dxa"/>
            </w:tcMar>
            <w:vAlign w:val="center"/>
          </w:tcPr>
          <w:p w14:paraId="7653FB2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صورة كلية للمفهوم في كل مواضعه، تكشف تدرجًا أو تكاملًا أو توترًا ظاهريًا</w:t>
            </w:r>
          </w:p>
        </w:tc>
      </w:tr>
      <w:tr w:rsidR="00A76DA2" w:rsidRPr="0028654F" w14:paraId="25A634D2" w:rsidTr="00201A65">
        <w:tc>
          <w:tcPr>
            <w:tcW w:w="420" w:type="dxa"/>
            <w:shd w:val="clear" w:color="auto" w:fill="EBF5FB"/>
            <w:tcMar>
              <w:top w:w="40" w:type="dxa"/>
              <w:left w:w="90" w:type="dxa"/>
              <w:bottom w:w="40" w:type="dxa"/>
              <w:right w:w="90" w:type="dxa"/>
            </w:tcMar>
            <w:vAlign w:val="center"/>
          </w:tcPr>
          <w:p w14:paraId="6A149B5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5</w:t>
            </w:r>
          </w:p>
        </w:tc>
        <w:tc>
          <w:tcPr>
            <w:tcW w:w="2520" w:type="dxa"/>
            <w:shd w:val="clear" w:color="auto" w:fill="F5F5F5"/>
            <w:tcMar>
              <w:top w:w="40" w:type="dxa"/>
              <w:left w:w="90" w:type="dxa"/>
              <w:bottom w:w="40" w:type="dxa"/>
              <w:right w:w="90" w:type="dxa"/>
            </w:tcMar>
            <w:vAlign w:val="center"/>
          </w:tcPr>
          <w:p w14:paraId="3397BB1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المحكم والمتشابه والمثاني</w:t>
            </w:r>
          </w:p>
        </w:tc>
        <w:tc>
          <w:tcPr>
            <w:tcW w:w="3780" w:type="dxa"/>
            <w:shd w:val="clear" w:color="auto" w:fill="EBF5FB"/>
            <w:tcMar>
              <w:top w:w="40" w:type="dxa"/>
              <w:left w:w="90" w:type="dxa"/>
              <w:bottom w:w="40" w:type="dxa"/>
              <w:right w:w="90" w:type="dxa"/>
            </w:tcMar>
            <w:vAlign w:val="center"/>
          </w:tcPr>
          <w:p w14:paraId="5EF0FF1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تصنيف الآية (محكمة أو متشابهة نسبيًا)، وتحديد مثانيها، ورد المتشابه إلى المحكم (6.3)</w:t>
            </w:r>
          </w:p>
        </w:tc>
        <w:tc>
          <w:tcPr>
            <w:tcW w:w="3360" w:type="dxa"/>
            <w:shd w:val="clear" w:color="auto" w:fill="EBF5E0"/>
            <w:tcMar>
              <w:top w:w="40" w:type="dxa"/>
              <w:left w:w="90" w:type="dxa"/>
              <w:bottom w:w="40" w:type="dxa"/>
              <w:right w:w="90" w:type="dxa"/>
            </w:tcMar>
            <w:vAlign w:val="center"/>
          </w:tcPr>
          <w:p w14:paraId="5E77668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موقع الآية من الإحكام وصلتها بمثانيها، فلا يُبنى مبدأ على آية متشابهة بمعزل عن محكماتها</w:t>
            </w:r>
          </w:p>
        </w:tc>
      </w:tr>
      <w:tr w:rsidR="00A76DA2" w:rsidRPr="0028654F" w14:paraId="77292411" w:rsidTr="00201A65">
        <w:tc>
          <w:tcPr>
            <w:tcW w:w="420" w:type="dxa"/>
            <w:shd w:val="clear" w:color="auto" w:fill="FFFFFF"/>
            <w:tcMar>
              <w:top w:w="40" w:type="dxa"/>
              <w:left w:w="90" w:type="dxa"/>
              <w:bottom w:w="40" w:type="dxa"/>
              <w:right w:w="90" w:type="dxa"/>
            </w:tcMar>
            <w:vAlign w:val="center"/>
          </w:tcPr>
          <w:p w14:paraId="744530F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6</w:t>
            </w:r>
          </w:p>
        </w:tc>
        <w:tc>
          <w:tcPr>
            <w:tcW w:w="2520" w:type="dxa"/>
            <w:shd w:val="clear" w:color="auto" w:fill="FFFFFF"/>
            <w:tcMar>
              <w:top w:w="40" w:type="dxa"/>
              <w:left w:w="90" w:type="dxa"/>
              <w:bottom w:w="40" w:type="dxa"/>
              <w:right w:w="90" w:type="dxa"/>
            </w:tcMar>
            <w:vAlign w:val="center"/>
          </w:tcPr>
          <w:p w14:paraId="1D740A9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بيان السنة النبوية</w:t>
            </w:r>
          </w:p>
        </w:tc>
        <w:tc>
          <w:tcPr>
            <w:tcW w:w="3780" w:type="dxa"/>
            <w:shd w:val="clear" w:color="auto" w:fill="FFFFFF"/>
            <w:tcMar>
              <w:top w:w="40" w:type="dxa"/>
              <w:left w:w="90" w:type="dxa"/>
              <w:bottom w:w="40" w:type="dxa"/>
              <w:right w:w="90" w:type="dxa"/>
            </w:tcMar>
            <w:vAlign w:val="center"/>
          </w:tcPr>
          <w:p w14:paraId="07C6DF6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السنة الثابتة من الكتب الستة بمعايير الفصل الرابع (4.2)، بيانًا لا منشأً</w:t>
            </w:r>
          </w:p>
        </w:tc>
        <w:tc>
          <w:tcPr>
            <w:tcW w:w="3360" w:type="dxa"/>
            <w:shd w:val="clear" w:color="auto" w:fill="FFFFFF"/>
            <w:tcMar>
              <w:top w:w="40" w:type="dxa"/>
              <w:left w:w="90" w:type="dxa"/>
              <w:bottom w:w="40" w:type="dxa"/>
              <w:right w:w="90" w:type="dxa"/>
            </w:tcMar>
            <w:vAlign w:val="center"/>
          </w:tcPr>
          <w:p w14:paraId="7375541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تفصيل وتطبيق نبوي موثّق يغذّي المستوى الثاني من سلم الاشتقاق مباشرة</w:t>
            </w:r>
          </w:p>
        </w:tc>
      </w:tr>
      <w:tr w:rsidR="00A76DA2" w:rsidRPr="0028654F" w14:paraId="7E1E9DAC" w:rsidTr="00201A65">
        <w:tc>
          <w:tcPr>
            <w:tcW w:w="420" w:type="dxa"/>
            <w:shd w:val="clear" w:color="auto" w:fill="EBF5FB"/>
            <w:tcMar>
              <w:top w:w="40" w:type="dxa"/>
              <w:left w:w="90" w:type="dxa"/>
              <w:bottom w:w="40" w:type="dxa"/>
              <w:right w:w="90" w:type="dxa"/>
            </w:tcMar>
            <w:vAlign w:val="center"/>
          </w:tcPr>
          <w:p w14:paraId="0059954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7</w:t>
            </w:r>
          </w:p>
        </w:tc>
        <w:tc>
          <w:tcPr>
            <w:tcW w:w="2520" w:type="dxa"/>
            <w:shd w:val="clear" w:color="auto" w:fill="F5F5F5"/>
            <w:tcMar>
              <w:top w:w="40" w:type="dxa"/>
              <w:left w:w="90" w:type="dxa"/>
              <w:bottom w:w="40" w:type="dxa"/>
              <w:right w:w="90" w:type="dxa"/>
            </w:tcMar>
            <w:vAlign w:val="center"/>
          </w:tcPr>
          <w:p w14:paraId="07C10E2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اختبار المقاصد الأولي</w:t>
            </w:r>
          </w:p>
        </w:tc>
        <w:tc>
          <w:tcPr>
            <w:tcW w:w="3780" w:type="dxa"/>
            <w:shd w:val="clear" w:color="auto" w:fill="EBF5FB"/>
            <w:tcMar>
              <w:top w:w="40" w:type="dxa"/>
              <w:left w:w="90" w:type="dxa"/>
              <w:bottom w:w="40" w:type="dxa"/>
              <w:right w:w="90" w:type="dxa"/>
            </w:tcMar>
            <w:vAlign w:val="center"/>
          </w:tcPr>
          <w:p w14:paraId="1447BE1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فحص مبكر لأي تعارض مع المقاصد الخمسة (الفصل الخامس 5.4)، تصفيةً قبل الاشتقاق لا بديلًا عن البوابة</w:t>
            </w:r>
          </w:p>
        </w:tc>
        <w:tc>
          <w:tcPr>
            <w:tcW w:w="3360" w:type="dxa"/>
            <w:shd w:val="clear" w:color="auto" w:fill="EBF5E0"/>
            <w:tcMar>
              <w:top w:w="40" w:type="dxa"/>
              <w:left w:w="90" w:type="dxa"/>
              <w:bottom w:w="40" w:type="dxa"/>
              <w:right w:w="90" w:type="dxa"/>
            </w:tcMar>
            <w:vAlign w:val="center"/>
          </w:tcPr>
          <w:p w14:paraId="1F543FC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تصفية أولية تمنع الانتقال إلى الاشتقاق بمبدأ سيسقط عند بوابة المقاصد الكاملة</w:t>
            </w:r>
          </w:p>
        </w:tc>
      </w:tr>
      <w:tr w:rsidR="00A76DA2" w:rsidRPr="0028654F" w14:paraId="0D7AAB58" w:rsidTr="00201A65">
        <w:tc>
          <w:tcPr>
            <w:tcW w:w="420" w:type="dxa"/>
            <w:shd w:val="clear" w:color="auto" w:fill="FFFFFF"/>
            <w:tcMar>
              <w:top w:w="40" w:type="dxa"/>
              <w:left w:w="90" w:type="dxa"/>
              <w:bottom w:w="40" w:type="dxa"/>
              <w:right w:w="90" w:type="dxa"/>
            </w:tcMar>
            <w:vAlign w:val="center"/>
          </w:tcPr>
          <w:p w14:paraId="7793CDC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8</w:t>
            </w:r>
          </w:p>
        </w:tc>
        <w:tc>
          <w:tcPr>
            <w:tcW w:w="2520" w:type="dxa"/>
            <w:shd w:val="clear" w:color="auto" w:fill="FFFFFF"/>
            <w:tcMar>
              <w:top w:w="40" w:type="dxa"/>
              <w:left w:w="90" w:type="dxa"/>
              <w:bottom w:w="40" w:type="dxa"/>
              <w:right w:w="90" w:type="dxa"/>
            </w:tcMar>
            <w:vAlign w:val="center"/>
          </w:tcPr>
          <w:p w14:paraId="7C4A17F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إعلان المستوى وهامش عدم اليقين</w:t>
            </w:r>
          </w:p>
        </w:tc>
        <w:tc>
          <w:tcPr>
            <w:tcW w:w="3780" w:type="dxa"/>
            <w:shd w:val="clear" w:color="auto" w:fill="FFFFFF"/>
            <w:tcMar>
              <w:top w:w="40" w:type="dxa"/>
              <w:left w:w="90" w:type="dxa"/>
              <w:bottom w:w="40" w:type="dxa"/>
              <w:right w:w="90" w:type="dxa"/>
            </w:tcMar>
            <w:vAlign w:val="center"/>
          </w:tcPr>
          <w:p w14:paraId="418571D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تحديد المستوى في سلم الاشتقاق، وتقدير هامش عدم اليقين بمعايير الفصل الخامس (5.6)</w:t>
            </w:r>
          </w:p>
        </w:tc>
        <w:tc>
          <w:tcPr>
            <w:tcW w:w="3360" w:type="dxa"/>
            <w:shd w:val="clear" w:color="auto" w:fill="FFFFFF"/>
            <w:tcMar>
              <w:top w:w="40" w:type="dxa"/>
              <w:left w:w="90" w:type="dxa"/>
              <w:bottom w:w="40" w:type="dxa"/>
              <w:right w:w="90" w:type="dxa"/>
            </w:tcMar>
            <w:vAlign w:val="center"/>
          </w:tcPr>
          <w:p w14:paraId="376DE1C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بوابة الخروج من البروتوكول إلى سلم الاشتقاق، فلا انتقال صامت غير موثّق</w:t>
            </w:r>
          </w:p>
        </w:tc>
      </w:tr>
    </w:tbl>
    <w:p w14:paraId="360BF69B" w:rsidR="00A76DA2" w:rsidRPr="0028654F" w:rsidRDefault="00A76DA2" w:rsidP="00A76DA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6.1: الخطوات الثماني الإلزامية بإجراءاتها وأدواتها المرجعية وناتج كل خطوة. الخطوات 1–4 وصفية تحليلية، والخامسة انتقالية، والسادسة والسابعة تمهّدان للحكم، والثامنة بوابة الخروج.</w:t>
      </w:r>
    </w:p>
    <w:p w14:paraId="04007586"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يلزم أن تطول كل خطوة بالقدر نفسه في كل مفهوم. لكن حذف خطوة مؤثرة دون تصريح بالسبب غير جائز.</w:t>
      </w:r>
    </w:p>
    <w:p w14:paraId="192ED7CB"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هذا الترتيب تحديدًا؟</w:t>
      </w:r>
    </w:p>
    <w:p w14:paraId="35193F7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كل خطوة تقوم على ناتج التي قبلها. ويتضح ذلك إذا جرّبنا عكس الترتيب:</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فإن قدّمت اللغة على السياق حمّلت اللفظ دلالة عرفية لاحقة، مدنية مثلًا، على سياق مكي مبكر لم يستقر فيه ذلك العرف بعد. وإن قدّمت التفسير على اللغة صرت أسير تفسير سابق، لا تملك أدوات لغوية مستقلة تقيّمه بها، فيضعف محك الاستقلالية. وإن وضعت المحكم والمتشابه قبل الاستقراء فلن تعرف «مثاني» الآية أصلًا، لأن الخطوة الخامسة تعتمد على ناتج الرابعة.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وأخطر الانعكاسات في نظري أن يأتي اختبار المقاصد بعد الإعلان. حينها نوثّق رسميًا مبدأً قد يسقط بعد قليل، فيضيع الجهد، ويكتسب التوثيق مصداقية لا يستحقها. فالترتيب جزء من الحجة، وإن بدا ذوقًا في العرض.</w:t>
      </w:r>
    </w:p>
    <w:p w14:paraId="566A0895"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6.3  المحكم والمتشابه والمثاني: الخطوة الأكثر إغفالًا في الأدبيات المعاصرة</w:t>
      </w:r>
      <w:r>
        <w:fldChar w:fldCharType="begin"/>
      </w:r>
      <w:r>
        <w:instrText xml:space="preserve"> TC "6.3  المحكم والمتشابه والمثاني: الخطوة الأكثر إغفالًا في الأدبيات المعاصرة" \l 2 </w:instrText>
      </w:r>
      <w:r>
        <w:fldChar w:fldCharType="end"/>
      </w:r>
    </w:p>
    <w:p w14:paraId="3CD82A93" w:rsidR="00A76DA2" w:rsidRPr="0028654F" w:rsidRDefault="00A76DA2" w:rsidP="00A76DA2">
      <w:pPr>
        <w:shd w:val="clear" w:color="auto" w:fill="F5F0FF"/>
        <w:bidi/>
        <w:spacing w:before="10"/>
        <w:rPr>
          <w:rFonts w:ascii="Sakkal Majalla" w:hAnsi="Sakkal Majalla" w:cs="Sakkal Majalla"/>
          <w:sz w:val="26"/>
          <w:szCs w:val="26"/>
        </w:rPr>
      </w:pPr>
      <w:r w:rsidRPr="0028654F">
        <w:rPr>
          <w:rFonts w:ascii="Sakkal Majalla" w:hAnsi="Sakkal Majalla" w:cs="Sakkal Majalla"/>
          <w:b/>
          <w:bCs/>
          <w:color w:val="1F3864"/>
          <w:sz w:val="26"/>
          <w:szCs w:val="26"/>
          <w:rtl/>
        </w:rPr>
        <w:t>﴿هُوَ الَّذِي أَنزَلَ عَلَيْكَ الْكِتَابَ مِنْهُ آيَاتٌ مُّحْكَمَاتٌ هُنَّ أُمُّ الْكِتَابِ وَأُخَرُ مُتَشَابِهَاتٌ﴾</w:t>
      </w:r>
    </w:p>
    <w:p w14:paraId="4BE61933" w:rsidR="00A76DA2" w:rsidRPr="0028654F" w:rsidRDefault="00A76DA2" w:rsidP="00A76DA2">
      <w:pPr>
        <w:bidi/>
        <w:spacing w:after="18"/>
        <w:rPr>
          <w:rFonts w:ascii="Sakkal Majalla" w:hAnsi="Sakkal Majalla" w:cs="Sakkal Majalla"/>
          <w:sz w:val="26"/>
          <w:szCs w:val="26"/>
        </w:rPr>
      </w:pPr>
      <w:r w:rsidRPr="0028654F">
        <w:rPr>
          <w:rFonts w:ascii="Sakkal Majalla" w:hAnsi="Sakkal Majalla" w:cs="Sakkal Majalla"/>
          <w:color w:val="595959"/>
          <w:sz w:val="26"/>
          <w:szCs w:val="26"/>
          <w:rtl/>
        </w:rPr>
        <w:t>آل عمران : 7</w:t>
      </w:r>
    </w:p>
    <w:p w14:paraId="1DF19135"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تقرّر الآية مبدأً منهجيًا صريحًا. في القرآن محكم، وهو على أشهر الأقوال الواضح الدلالة الذي لا يحتمل إلا وجهًا واحدًا، وهو «أم الكتاب» أي الأصل الذي يُرَدّ إليه. وفيه متشابه يحتمل أوجهًا، ولا يُفهم حتى يُردّ إلى المحكم. والآية تحذّر من اتباع المتشابه بمعزل عن المحكم، وعلى هذا التحذير يقوم إلزام هذه الخطوة. أما «المثاني» فأستعملها بمعنى الآيات التي تتناول موضوع الآية من جهة مكمّلة، أخذًا من وصف القرآن بأنه ﴿كِتَابًا مُّتَشَابِهًا مَّثَانِيَ﴾ (الزمر:23). وهو استعمال إجرائي خاص بالكتاب، لا اصطلاح مستقر عند المفسرين.</w:t>
      </w:r>
    </w:p>
    <w:p w14:paraId="575C60A4"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مثال نمطي لسوء الاستشهاد</w:t>
      </w:r>
    </w:p>
    <w:p w14:paraId="0DF44AD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وآية ﴿وَلَا تُلْقُوا بِأَيْدِيكُمْ إِلَى التَّهْلُكَةِ﴾ (البقرة:195) مثال صالح. تُستعمل أحيانًا لتسويغ مبدأ «تجنّب المخاطرة الإدارية كليًا»، مع أن لها سياقًا محددًا هو الإنفاق في سبيل الله، ولها مثانٍ توازنها، مثل ﴿وَآخَرُونَ يَضْرِبُونَ فِي الْأَرْضِ يَبْتَغُونَ مِن فَضْلِ اللَّهِ﴾ (المزمل:20). أغفِل المثاني، تخرجْ بمبدأ خارج التوازن القرآني. والاستعمال نمطي، لا أنسبه إلى مؤلف بعينه.</w:t>
      </w:r>
    </w:p>
    <w:p w14:paraId="6FE917F0"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آلية التطبيق: أربع خطوات فرعية</w:t>
      </w:r>
    </w:p>
    <w:p w14:paraId="5C48449A"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t>①</w:t>
      </w:r>
      <w:r>
        <w:rPr>
          <w:rFonts w:ascii="Sakkal Majalla" w:hAnsi="Sakkal Majalla" w:cs="Sakkal Majalla"/>
          <w:b/>
          <w:bCs/>
          <w:color w:val="156082"/>
          <w:sz w:val="26"/>
          <w:szCs w:val="26"/>
        </w:rPr>
        <w:t xml:space="preserve">  </w:t>
      </w:r>
      <w:r>
        <w:rPr>
          <w:rFonts w:ascii="Sakkal Majalla" w:hAnsi="Sakkal Majalla" w:cs="Sakkal Majalla"/>
          <w:sz w:val="26"/>
          <w:szCs w:val="26"/>
          <w:rtl/>
        </w:rPr>
        <w:t>تصنيف أولي: هل للآية دلالة قطعية واحدة (محكمة) أم تحتمل أكثر من وجه (متشابهة نسبيًا)؟ واتفاق المدارس الخمس مؤشر: الاتفاق التام يرجّح الإحكام، والخلاف المعتبر يرجّح التشابه.</w:t>
      </w:r>
    </w:p>
    <w:p w14:paraId="5B7CAFDF"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t>②</w:t>
      </w:r>
      <w:r>
        <w:rPr>
          <w:rFonts w:ascii="Sakkal Majalla" w:hAnsi="Sakkal Majalla" w:cs="Sakkal Majalla"/>
          <w:b/>
          <w:bCs/>
          <w:color w:val="156082"/>
          <w:sz w:val="26"/>
          <w:szCs w:val="26"/>
        </w:rPr>
        <w:t xml:space="preserve">  </w:t>
      </w:r>
      <w:r>
        <w:rPr>
          <w:rFonts w:ascii="Sakkal Majalla" w:hAnsi="Sakkal Majalla" w:cs="Sakkal Majalla"/>
          <w:sz w:val="26"/>
          <w:szCs w:val="26"/>
          <w:rtl/>
        </w:rPr>
        <w:t>البحث عن المثاني: هل في القرآن آيات أخرى تتناول الموضوع نفسه من زاوية مكمّلة؟ ويُستعمل هنا ناتج الخطوة الرابعة (الاستقراء الموضوعي) مباشرة.</w:t>
      </w:r>
    </w:p>
    <w:p w14:paraId="5973D560"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t>③</w:t>
      </w:r>
      <w:r>
        <w:rPr>
          <w:rFonts w:ascii="Sakkal Majalla" w:hAnsi="Sakkal Majalla" w:cs="Sakkal Majalla"/>
          <w:b/>
          <w:bCs/>
          <w:color w:val="156082"/>
          <w:sz w:val="26"/>
          <w:szCs w:val="26"/>
        </w:rPr>
        <w:t xml:space="preserve">  </w:t>
      </w:r>
      <w:r>
        <w:rPr>
          <w:rFonts w:ascii="Sakkal Majalla" w:hAnsi="Sakkal Majalla" w:cs="Sakkal Majalla"/>
          <w:sz w:val="26"/>
          <w:szCs w:val="26"/>
          <w:rtl/>
        </w:rPr>
        <w:t>الرد إلى المحكم: إذا ظهر توتر بين الآية ومثانيها، يُرَدّ المتشابه إلى المحكم لا العكس، فالمحكم «أم الكتاب» بنص الآية نفسها.</w:t>
      </w:r>
    </w:p>
    <w:p w14:paraId="4BCDBC22"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lastRenderedPageBreak/>
        <w:t>④</w:t>
      </w:r>
      <w:r>
        <w:rPr>
          <w:rFonts w:ascii="Sakkal Majalla" w:hAnsi="Sakkal Majalla" w:cs="Sakkal Majalla"/>
          <w:b/>
          <w:bCs/>
          <w:color w:val="156082"/>
          <w:sz w:val="26"/>
          <w:szCs w:val="26"/>
        </w:rPr>
        <w:t xml:space="preserve">  </w:t>
      </w:r>
      <w:r>
        <w:rPr>
          <w:rFonts w:ascii="Sakkal Majalla" w:hAnsi="Sakkal Majalla" w:cs="Sakkal Majalla"/>
          <w:sz w:val="26"/>
          <w:szCs w:val="26"/>
          <w:rtl/>
        </w:rPr>
        <w:t>التوثيق في البطاقة: يُسجَّل صراحة هل استند الباحث إلى آية محكمة منفردة، أم احتاج إلى جمع مثانٍ ليبني الصورة كاملة.</w:t>
      </w:r>
    </w:p>
    <w:p w14:paraId="2EB752A6"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وبهذه الخطوة يقوم أقوى حاجز أمام خطأ رصده الفصل الثاني مرارًا: أن يُبنى مبدأ كامل على آية متشابهة منفردة.</w:t>
      </w:r>
    </w:p>
    <w:p w14:paraId="41447A7F"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أسباب النزول: ضوابط القبول والتمييز بين الروايات</w:t>
      </w:r>
    </w:p>
    <w:p w14:paraId="7B1C41E9"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يحلّ القول في أسباب النزول، كما يقرّر أبو الحسن الواحدي (ت.468هـ) في مقدمة «أسباب النزول»، إلا بالرواية والسماع ممن شاهدوا التنزيل. ويفرّق السيوطي في «الإتقان» (النوع التاسع) بين صيغتين: صريحة، كقول الراوي «سبب نزول هذه الآية كذا»، وغير صريحة، كقوله «نزلت في كذا»، وقد يُراد بها أن الآية تشمل الواقعة لا أنها سبب نزولها. وجمع السيوطي الروايات في «لباب النقول».</w:t>
      </w:r>
    </w:p>
    <w:p w14:paraId="06197771" w:rsidR="00A76DA2" w:rsidRPr="0028654F" w:rsidRDefault="00A76DA2" w:rsidP="00A76DA2">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الواحدي، علي بن أحمد (ت.468هـ). أسباب النزول. | السيوطي، جلال الدين (ت.911هـ). الإتقان في علوم القرآن؛ ولباب النقول في أسباب النزول.</w:t>
      </w:r>
    </w:p>
    <w:p w14:paraId="1A07DDD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والقاعدة عند الجمهور: «العبرة بعموم اللفظ لا بخصوص السبب». السبب يعين على الفهم، ولا يحبس الآية في واقعتها التاريخية. ولذلك تُسجَّل روايات السبب في البطاقة، ولا يُقيَّد المبدأ الإداري بواقعة ضيقة إذا كان اللفظ القرآني عامًا.</w:t>
      </w:r>
    </w:p>
    <w:p w14:paraId="74DC480C"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6.4  الاستقراء الموضوعي: خطوات مصطفى مسلم</w:t>
      </w:r>
      <w:r>
        <w:fldChar w:fldCharType="begin"/>
      </w:r>
      <w:r>
        <w:instrText xml:space="preserve"> TC "6.4  الاستقراء الموضوعي: خطوات مصطفى مسلم" \l 2 </w:instrText>
      </w:r>
      <w:r>
        <w:fldChar w:fldCharType="end"/>
      </w:r>
    </w:p>
    <w:p w14:paraId="41C4D86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والخطوة الرابعة تأخذ بالتفسير الموضوعي في «اتجاه الموضوع الواحد»، أي جمع آيات موضوع بعينه من القرآن كله، وتسير على الخطوات التي قنّنها مصطفى مسلم:</w:t>
      </w:r>
    </w:p>
    <w:p w14:paraId="37AE3AB0" w:rsidR="00A76DA2" w:rsidRPr="0028654F" w:rsidRDefault="00A76DA2" w:rsidP="00A76DA2">
      <w:pPr>
        <w:bidi/>
        <w:spacing w:after="65"/>
        <w:ind w:right="260"/>
        <w:rPr>
          <w:rFonts w:ascii="Sakkal Majalla" w:hAnsi="Sakkal Majalla" w:cs="Sakkal Majalla"/>
          <w:sz w:val="26"/>
          <w:szCs w:val="26"/>
        </w:rPr>
      </w:pPr>
      <w:r w:rsidRPr="0028654F">
        <w:rPr>
          <w:rFonts w:ascii="Sakkal Majalla" w:hAnsi="Sakkal Majalla" w:cs="Sakkal Majalla"/>
          <w:sz w:val="26"/>
          <w:szCs w:val="26"/>
        </w:rPr>
        <w:t xml:space="preserve">    </w:t>
      </w:r>
      <w:r w:rsidRPr="0028654F">
        <w:rPr>
          <w:rFonts w:ascii="Sakkal Majalla" w:hAnsi="Sakkal Majalla" w:cs="Sakkal Majalla"/>
          <w:i/>
          <w:iCs/>
          <w:color w:val="595959"/>
          <w:sz w:val="26"/>
          <w:szCs w:val="26"/>
          <w:rtl/>
        </w:rPr>
        <w:t>مسلم، مصطفى (1997). مباحث في التفسير الموضوعي. دار القلم، دمشق. الفصل الثاني: خطوات التفسير الموضوعي.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520"/>
        <w:gridCol w:w="7140"/>
      </w:tblGrid>
      <w:tr w:rsidR="00A76DA2" w:rsidRPr="0028654F" w14:paraId="5E9AB0DD" w:rsidTr="00201A65">
        <w:tc>
          <w:tcPr>
            <w:tcW w:w="420" w:type="dxa"/>
            <w:shd w:val="clear" w:color="auto" w:fill="1F3864"/>
            <w:tcMar>
              <w:top w:w="40" w:type="dxa"/>
              <w:left w:w="90" w:type="dxa"/>
              <w:bottom w:w="40" w:type="dxa"/>
              <w:right w:w="90" w:type="dxa"/>
            </w:tcMar>
            <w:vAlign w:val="center"/>
          </w:tcPr>
          <w:p w14:paraId="320E3AE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w:t>
            </w:r>
          </w:p>
        </w:tc>
        <w:tc>
          <w:tcPr>
            <w:tcW w:w="2520" w:type="dxa"/>
            <w:shd w:val="clear" w:color="auto" w:fill="1F3864"/>
            <w:tcMar>
              <w:top w:w="40" w:type="dxa"/>
              <w:left w:w="90" w:type="dxa"/>
              <w:bottom w:w="40" w:type="dxa"/>
              <w:right w:w="90" w:type="dxa"/>
            </w:tcMar>
            <w:vAlign w:val="center"/>
          </w:tcPr>
          <w:p w14:paraId="66F7201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خطوة مصطفى مسلم</w:t>
            </w:r>
          </w:p>
        </w:tc>
        <w:tc>
          <w:tcPr>
            <w:tcW w:w="7140" w:type="dxa"/>
            <w:shd w:val="clear" w:color="auto" w:fill="1F3864"/>
            <w:tcMar>
              <w:top w:w="40" w:type="dxa"/>
              <w:left w:w="90" w:type="dxa"/>
              <w:bottom w:w="40" w:type="dxa"/>
              <w:right w:w="90" w:type="dxa"/>
            </w:tcMar>
            <w:vAlign w:val="center"/>
          </w:tcPr>
          <w:p w14:paraId="3195E5B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تطبيقها في هذا البروتوكول</w:t>
            </w:r>
          </w:p>
        </w:tc>
      </w:tr>
      <w:tr w:rsidR="00A76DA2" w:rsidRPr="0028654F" w14:paraId="283AB1E7" w:rsidTr="00201A65">
        <w:tc>
          <w:tcPr>
            <w:tcW w:w="420" w:type="dxa"/>
            <w:shd w:val="clear" w:color="auto" w:fill="EBF5FB"/>
            <w:tcMar>
              <w:top w:w="40" w:type="dxa"/>
              <w:left w:w="90" w:type="dxa"/>
              <w:bottom w:w="40" w:type="dxa"/>
              <w:right w:w="90" w:type="dxa"/>
            </w:tcMar>
            <w:vAlign w:val="center"/>
          </w:tcPr>
          <w:p w14:paraId="6F7FF32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1</w:t>
            </w:r>
          </w:p>
        </w:tc>
        <w:tc>
          <w:tcPr>
            <w:tcW w:w="2520" w:type="dxa"/>
            <w:shd w:val="clear" w:color="auto" w:fill="F5F5F5"/>
            <w:tcMar>
              <w:top w:w="40" w:type="dxa"/>
              <w:left w:w="90" w:type="dxa"/>
              <w:bottom w:w="40" w:type="dxa"/>
              <w:right w:w="90" w:type="dxa"/>
            </w:tcMar>
            <w:vAlign w:val="center"/>
          </w:tcPr>
          <w:p w14:paraId="1A9F724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تحديد الموضوع وجمع آياته</w:t>
            </w:r>
          </w:p>
        </w:tc>
        <w:tc>
          <w:tcPr>
            <w:tcW w:w="7140" w:type="dxa"/>
            <w:shd w:val="clear" w:color="auto" w:fill="EBF5FB"/>
            <w:tcMar>
              <w:top w:w="40" w:type="dxa"/>
              <w:left w:w="90" w:type="dxa"/>
              <w:bottom w:w="40" w:type="dxa"/>
              <w:right w:w="90" w:type="dxa"/>
            </w:tcMar>
            <w:vAlign w:val="center"/>
          </w:tcPr>
          <w:p w14:paraId="71F03C0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جمع كل آيات الجذر المستهدف في القرآن كله بالرجوع إلى فهارس الألفاظ، حصرًا تامًا لا تشبعًا تقديريًا.</w:t>
            </w:r>
          </w:p>
        </w:tc>
      </w:tr>
      <w:tr w:rsidR="00A76DA2" w:rsidRPr="0028654F" w14:paraId="0A7C6661" w:rsidTr="00201A65">
        <w:tc>
          <w:tcPr>
            <w:tcW w:w="420" w:type="dxa"/>
            <w:shd w:val="clear" w:color="auto" w:fill="FFFFFF"/>
            <w:tcMar>
              <w:top w:w="40" w:type="dxa"/>
              <w:left w:w="90" w:type="dxa"/>
              <w:bottom w:w="40" w:type="dxa"/>
              <w:right w:w="90" w:type="dxa"/>
            </w:tcMar>
            <w:vAlign w:val="center"/>
          </w:tcPr>
          <w:p w14:paraId="6EC7C5F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2</w:t>
            </w:r>
          </w:p>
        </w:tc>
        <w:tc>
          <w:tcPr>
            <w:tcW w:w="2520" w:type="dxa"/>
            <w:shd w:val="clear" w:color="auto" w:fill="FFFFFF"/>
            <w:tcMar>
              <w:top w:w="40" w:type="dxa"/>
              <w:left w:w="90" w:type="dxa"/>
              <w:bottom w:w="40" w:type="dxa"/>
              <w:right w:w="90" w:type="dxa"/>
            </w:tcMar>
            <w:vAlign w:val="center"/>
          </w:tcPr>
          <w:p w14:paraId="0102161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ترتيب الآيات زمنياً (مكي قبل مدني)</w:t>
            </w:r>
          </w:p>
        </w:tc>
        <w:tc>
          <w:tcPr>
            <w:tcW w:w="7140" w:type="dxa"/>
            <w:shd w:val="clear" w:color="auto" w:fill="FFFFFF"/>
            <w:tcMar>
              <w:top w:w="40" w:type="dxa"/>
              <w:left w:w="90" w:type="dxa"/>
              <w:bottom w:w="40" w:type="dxa"/>
              <w:right w:w="90" w:type="dxa"/>
            </w:tcMar>
            <w:vAlign w:val="center"/>
          </w:tcPr>
          <w:p w14:paraId="4815E19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الكشف عن أي تدرج تشريعي أو تطور في المعالجة القرآنية، من الصفة العامة في المكي إلى التطبيق التفصيلي في المدني.</w:t>
            </w:r>
          </w:p>
        </w:tc>
      </w:tr>
      <w:tr w:rsidR="00A76DA2" w:rsidRPr="0028654F" w14:paraId="436E72ED" w:rsidTr="00201A65">
        <w:tc>
          <w:tcPr>
            <w:tcW w:w="420" w:type="dxa"/>
            <w:shd w:val="clear" w:color="auto" w:fill="EBF5FB"/>
            <w:tcMar>
              <w:top w:w="40" w:type="dxa"/>
              <w:left w:w="90" w:type="dxa"/>
              <w:bottom w:w="40" w:type="dxa"/>
              <w:right w:w="90" w:type="dxa"/>
            </w:tcMar>
            <w:vAlign w:val="center"/>
          </w:tcPr>
          <w:p w14:paraId="6170543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3</w:t>
            </w:r>
          </w:p>
        </w:tc>
        <w:tc>
          <w:tcPr>
            <w:tcW w:w="2520" w:type="dxa"/>
            <w:shd w:val="clear" w:color="auto" w:fill="F5F5F5"/>
            <w:tcMar>
              <w:top w:w="40" w:type="dxa"/>
              <w:left w:w="90" w:type="dxa"/>
              <w:bottom w:w="40" w:type="dxa"/>
              <w:right w:w="90" w:type="dxa"/>
            </w:tcMar>
            <w:vAlign w:val="center"/>
          </w:tcPr>
          <w:p w14:paraId="2D5C2FB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دراسة كل آية في سياقها الخاص</w:t>
            </w:r>
          </w:p>
        </w:tc>
        <w:tc>
          <w:tcPr>
            <w:tcW w:w="7140" w:type="dxa"/>
            <w:shd w:val="clear" w:color="auto" w:fill="EBF5FB"/>
            <w:tcMar>
              <w:top w:w="40" w:type="dxa"/>
              <w:left w:w="90" w:type="dxa"/>
              <w:bottom w:w="40" w:type="dxa"/>
              <w:right w:w="90" w:type="dxa"/>
            </w:tcMar>
            <w:vAlign w:val="center"/>
          </w:tcPr>
          <w:p w14:paraId="449FD9A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تطبيق الخطوات 1–3 من البروتوكول على كل آية منفردة قبل التركيب الكلي.</w:t>
            </w:r>
          </w:p>
        </w:tc>
      </w:tr>
      <w:tr w:rsidR="00A76DA2" w:rsidRPr="0028654F" w14:paraId="667E7085" w:rsidTr="00201A65">
        <w:tc>
          <w:tcPr>
            <w:tcW w:w="420" w:type="dxa"/>
            <w:shd w:val="clear" w:color="auto" w:fill="FFFFFF"/>
            <w:tcMar>
              <w:top w:w="40" w:type="dxa"/>
              <w:left w:w="90" w:type="dxa"/>
              <w:bottom w:w="40" w:type="dxa"/>
              <w:right w:w="90" w:type="dxa"/>
            </w:tcMar>
            <w:vAlign w:val="center"/>
          </w:tcPr>
          <w:p w14:paraId="7F3BC6F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4</w:t>
            </w:r>
          </w:p>
        </w:tc>
        <w:tc>
          <w:tcPr>
            <w:tcW w:w="2520" w:type="dxa"/>
            <w:shd w:val="clear" w:color="auto" w:fill="FFFFFF"/>
            <w:tcMar>
              <w:top w:w="40" w:type="dxa"/>
              <w:left w:w="90" w:type="dxa"/>
              <w:bottom w:w="40" w:type="dxa"/>
              <w:right w:w="90" w:type="dxa"/>
            </w:tcMar>
            <w:vAlign w:val="center"/>
          </w:tcPr>
          <w:p w14:paraId="334CB58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استخراج القواسم المشتركة والفوارق</w:t>
            </w:r>
          </w:p>
        </w:tc>
        <w:tc>
          <w:tcPr>
            <w:tcW w:w="7140" w:type="dxa"/>
            <w:shd w:val="clear" w:color="auto" w:fill="FFFFFF"/>
            <w:tcMar>
              <w:top w:w="40" w:type="dxa"/>
              <w:left w:w="90" w:type="dxa"/>
              <w:bottom w:w="40" w:type="dxa"/>
              <w:right w:w="90" w:type="dxa"/>
            </w:tcMar>
            <w:vAlign w:val="center"/>
          </w:tcPr>
          <w:p w14:paraId="20DD57C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تمييز ما يتكرر ثابتًا في كل الآيات مما يتغير بتغير السياق.</w:t>
            </w:r>
          </w:p>
        </w:tc>
      </w:tr>
      <w:tr w:rsidR="00A76DA2" w:rsidRPr="0028654F" w14:paraId="1D251F00" w:rsidTr="00201A65">
        <w:tc>
          <w:tcPr>
            <w:tcW w:w="420" w:type="dxa"/>
            <w:shd w:val="clear" w:color="auto" w:fill="EBF5FB"/>
            <w:tcMar>
              <w:top w:w="40" w:type="dxa"/>
              <w:left w:w="90" w:type="dxa"/>
              <w:bottom w:w="40" w:type="dxa"/>
              <w:right w:w="90" w:type="dxa"/>
            </w:tcMar>
            <w:vAlign w:val="center"/>
          </w:tcPr>
          <w:p w14:paraId="1BAF93B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5</w:t>
            </w:r>
          </w:p>
        </w:tc>
        <w:tc>
          <w:tcPr>
            <w:tcW w:w="2520" w:type="dxa"/>
            <w:shd w:val="clear" w:color="auto" w:fill="F5F5F5"/>
            <w:tcMar>
              <w:top w:w="40" w:type="dxa"/>
              <w:left w:w="90" w:type="dxa"/>
              <w:bottom w:w="40" w:type="dxa"/>
              <w:right w:w="90" w:type="dxa"/>
            </w:tcMar>
            <w:vAlign w:val="center"/>
          </w:tcPr>
          <w:p w14:paraId="39C3389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بناء التصور الموضوعي الشامل</w:t>
            </w:r>
          </w:p>
        </w:tc>
        <w:tc>
          <w:tcPr>
            <w:tcW w:w="7140" w:type="dxa"/>
            <w:shd w:val="clear" w:color="auto" w:fill="EBF5FB"/>
            <w:tcMar>
              <w:top w:w="40" w:type="dxa"/>
              <w:left w:w="90" w:type="dxa"/>
              <w:bottom w:w="40" w:type="dxa"/>
              <w:right w:w="90" w:type="dxa"/>
            </w:tcMar>
            <w:vAlign w:val="center"/>
          </w:tcPr>
          <w:p w14:paraId="115FA40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الوصول إلى الصورة الكلية في القرآن كله، وهي مدخل الخطوة الخامسة (المحكم والمتشابه).</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قد يبدو هذا قريبًا من التحليل الموضوعاتي الغربي (Thematic Analysis عند Braun &amp; Clarke). لكنه يفترق عنه في أمرين. مصدره نص واحد متكامل، لا نصوص متنوعة المصدر. ومعيار توقفه الحصر التام لكل المواضع، وهو ممكن لأن النص محدود، بدل تشبّع الأنماط (Data Saturation) الذي يُقدَّر تقديرًا. والنتيجة يقين إجرائي أعلى.</w:t>
      </w:r>
    </w:p>
    <w:p w14:paraId="27A9D65B"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الاستقراء الموضوعي: جذر ش-و-ر في مواضعه القرآنية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للجذر ش-و-ر ثلاثة مواضع في معنى الشورى. المكي منها آية الشورى:38، وفيها تأتي الشورى بين صفات المؤمنين، مقرونة بالصلاة والإنفاق، فهي صفة للجماعة المؤمنة قبل أن تكون إجراءً. ثم موضعان مدنيان. في البقرة:233 تنزل الشورى إلى أدق تفاصيل القرار الأسري، فطام الرضيع، فلا تُقصر على القرارات الكبرى. وفي آل عمران:159، في سياق أُحد، الموضع المحوري: الشورى في القرار الكبير، قرار الحرب، بعد نتيجة لم تكن في صالح المسلمين. ومع ذلك استمر الأمر بها.</w:t>
      </w:r>
    </w:p>
    <w:p w14:paraId="2990D1CE"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النمط إذن واضح: في المكي صفة للجماعة المؤمنة، وفي المدني تطبيقات تفصيلية تمتد من القرار الأسري إلى القرار العام. وهذا يثري المبدأ الإداري، فالشورى تصلح لكل مستويات القرار، من التشغيلي اليومي إلى الاستراتيجي. ويرد الجذر في موضع رابع، ﴿فَأَشَارَتْ إِلَيْهِ﴾ (مريم:29)، بمعنى الإيماء، فاستبعدته من الاستقراء لاختلاف المعنى. وتسجيل المستبعد مع سببه جزء من الحصر.</w:t>
      </w:r>
    </w:p>
    <w:p w14:paraId="4CDB9168"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الاستقراء الموضوعي على جذر ع-د-ل: نموذج مكمّل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وأطبّق الاستقراء على جذر ع-د-ل أيضًا، لأبيّن أن المنهج يعمل بالانضباط نفسه على جذر أوسع (نحو ثمانية وعشرين موضعًا، وحصرها الكامل مكانه البطاقة الكاملة). من مواضعه الممثِّلة في المدني: العدل في الحكم بين الناس (النساء:58)، والعدل ولو على النفس والوالدين والأقربين (النساء:135)، والعدل مع من نبغضهم (المائدة:8). ومن المكي: العدل مقرونًا بالإحسان (النحل:90)، والعدل في القول ولو كان المقول فيه ذا قربى (الأنعام:152).</w:t>
      </w:r>
    </w:p>
    <w:p w14:paraId="24788D0F"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المكي يقرّر العدل أصلًا عامًا في الأمر الإلهي وفي القول، والمدني يفصّل تطبيقاته المؤسسية. وتجمع المواضع كلها خاصية الثبات: العدل لا يسقط بالعداوة، ولا بالقرابة. وهذه خاصية لا تُرى في آية واحدة. تكشفها الخطوة الرابعة، وستنفع حين نقارن المفهوم بنظريات العدالة التنظيمية.</w:t>
      </w:r>
    </w:p>
    <w:p w14:paraId="0CDDC1B9"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6.5  الخطوات الاختيارية: متى تُفعَّل ولماذا لم تُجعل إلزامية</w:t>
      </w:r>
      <w:r>
        <w:fldChar w:fldCharType="begin"/>
      </w:r>
      <w:r>
        <w:instrText xml:space="preserve"> TC "6.5  الخطوات الاختيارية: متى تُفعَّل ولماذا لم تُجعل إلزامية"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360"/>
        <w:gridCol w:w="3360"/>
        <w:gridCol w:w="3360"/>
      </w:tblGrid>
      <w:tr w:rsidR="00A76DA2" w:rsidRPr="0028654F" w14:paraId="000D8F87" w:rsidTr="00201A65">
        <w:tc>
          <w:tcPr>
            <w:tcW w:w="3360" w:type="dxa"/>
            <w:shd w:val="clear" w:color="auto" w:fill="1F3864"/>
            <w:tcMar>
              <w:top w:w="40" w:type="dxa"/>
              <w:left w:w="90" w:type="dxa"/>
              <w:bottom w:w="40" w:type="dxa"/>
              <w:right w:w="90" w:type="dxa"/>
            </w:tcMar>
            <w:vAlign w:val="center"/>
          </w:tcPr>
          <w:p w14:paraId="325D7CDF"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 الاختيارية</w:t>
            </w:r>
          </w:p>
        </w:tc>
        <w:tc>
          <w:tcPr>
            <w:tcW w:w="3360" w:type="dxa"/>
            <w:shd w:val="clear" w:color="auto" w:fill="1F3864"/>
            <w:tcMar>
              <w:top w:w="40" w:type="dxa"/>
              <w:left w:w="90" w:type="dxa"/>
              <w:bottom w:w="40" w:type="dxa"/>
              <w:right w:w="90" w:type="dxa"/>
            </w:tcMar>
            <w:vAlign w:val="center"/>
          </w:tcPr>
          <w:p w14:paraId="478C51D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معيار التفعيل</w:t>
            </w:r>
          </w:p>
        </w:tc>
        <w:tc>
          <w:tcPr>
            <w:tcW w:w="3360" w:type="dxa"/>
            <w:shd w:val="clear" w:color="auto" w:fill="1F3864"/>
            <w:tcMar>
              <w:top w:w="40" w:type="dxa"/>
              <w:left w:w="90" w:type="dxa"/>
              <w:bottom w:w="40" w:type="dxa"/>
              <w:right w:w="90" w:type="dxa"/>
            </w:tcMar>
            <w:vAlign w:val="center"/>
          </w:tcPr>
          <w:p w14:paraId="6D2D5B1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مثال تفعيل</w:t>
            </w:r>
          </w:p>
        </w:tc>
      </w:tr>
      <w:tr w:rsidR="00A76DA2" w:rsidRPr="0028654F" w14:paraId="66658CCD" w:rsidTr="00201A65">
        <w:tc>
          <w:tcPr>
            <w:tcW w:w="3360" w:type="dxa"/>
            <w:shd w:val="clear" w:color="auto" w:fill="EBF5FB"/>
            <w:tcMar>
              <w:top w:w="40" w:type="dxa"/>
              <w:left w:w="90" w:type="dxa"/>
              <w:bottom w:w="40" w:type="dxa"/>
              <w:right w:w="90" w:type="dxa"/>
            </w:tcMar>
            <w:vAlign w:val="center"/>
          </w:tcPr>
          <w:p w14:paraId="2347EAD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التحليل البلاغي العميق (نظرية النظم عند الجرجاني)</w:t>
            </w:r>
          </w:p>
        </w:tc>
        <w:tc>
          <w:tcPr>
            <w:tcW w:w="3360" w:type="dxa"/>
            <w:shd w:val="clear" w:color="auto" w:fill="FFF2CC"/>
            <w:tcMar>
              <w:top w:w="40" w:type="dxa"/>
              <w:left w:w="90" w:type="dxa"/>
              <w:bottom w:w="40" w:type="dxa"/>
              <w:right w:w="90" w:type="dxa"/>
            </w:tcMar>
            <w:vAlign w:val="center"/>
          </w:tcPr>
          <w:p w14:paraId="1907ECF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يحمل اختيار لفظ بعينه دون مرادفه دلالة إدارية مباشرة يفوّتها القارئ العادي</w:t>
            </w:r>
          </w:p>
        </w:tc>
        <w:tc>
          <w:tcPr>
            <w:tcW w:w="3360" w:type="dxa"/>
            <w:shd w:val="clear" w:color="auto" w:fill="EBF5FB"/>
            <w:tcMar>
              <w:top w:w="40" w:type="dxa"/>
              <w:left w:w="90" w:type="dxa"/>
              <w:bottom w:w="40" w:type="dxa"/>
              <w:right w:w="90" w:type="dxa"/>
            </w:tcMar>
            <w:vAlign w:val="center"/>
          </w:tcPr>
          <w:p w14:paraId="601A276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لماذا «شاورهم» لا «استشرهم»؟ صيغة المفاعلة تدل على مشاركة متبادلة، لا على مجرد طلب رأي من طرف واحد.</w:t>
            </w:r>
          </w:p>
        </w:tc>
      </w:tr>
      <w:tr w:rsidR="00A76DA2" w:rsidRPr="0028654F" w14:paraId="51390BC1" w:rsidTr="00201A65">
        <w:tc>
          <w:tcPr>
            <w:tcW w:w="3360" w:type="dxa"/>
            <w:shd w:val="clear" w:color="auto" w:fill="FFFFFF"/>
            <w:tcMar>
              <w:top w:w="40" w:type="dxa"/>
              <w:left w:w="90" w:type="dxa"/>
              <w:bottom w:w="40" w:type="dxa"/>
              <w:right w:w="90" w:type="dxa"/>
            </w:tcMar>
            <w:vAlign w:val="center"/>
          </w:tcPr>
          <w:p w14:paraId="60D7892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مقارنة مواضع المصطلح الواحد</w:t>
            </w:r>
          </w:p>
        </w:tc>
        <w:tc>
          <w:tcPr>
            <w:tcW w:w="3360" w:type="dxa"/>
            <w:shd w:val="clear" w:color="auto" w:fill="FFFFFF"/>
            <w:tcMar>
              <w:top w:w="40" w:type="dxa"/>
              <w:left w:w="90" w:type="dxa"/>
              <w:bottom w:w="40" w:type="dxa"/>
              <w:right w:w="90" w:type="dxa"/>
            </w:tcMar>
            <w:vAlign w:val="center"/>
          </w:tcPr>
          <w:p w14:paraId="47B4D66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يرد اللفظ نفسه في سياقات متعددة تكشف تدرجًا دلاليًا يفيد الاشتقاق الإداري</w:t>
            </w:r>
          </w:p>
        </w:tc>
        <w:tc>
          <w:tcPr>
            <w:tcW w:w="3360" w:type="dxa"/>
            <w:shd w:val="clear" w:color="auto" w:fill="FFFFFF"/>
            <w:tcMar>
              <w:top w:w="40" w:type="dxa"/>
              <w:left w:w="90" w:type="dxa"/>
              <w:bottom w:w="40" w:type="dxa"/>
              <w:right w:w="90" w:type="dxa"/>
            </w:tcMar>
            <w:vAlign w:val="center"/>
          </w:tcPr>
          <w:p w14:paraId="7F934E8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مقارنة «الأمانة» في الأحزاب:72 (المعنى الكوني) بالنساء:58 (التطبيق) تكشف حركة من العام إلى الخاص.</w:t>
            </w:r>
          </w:p>
        </w:tc>
      </w:tr>
      <w:tr w:rsidR="00A76DA2" w:rsidRPr="0028654F" w14:paraId="3D2B5CD8" w:rsidTr="00201A65">
        <w:tc>
          <w:tcPr>
            <w:tcW w:w="3360" w:type="dxa"/>
            <w:shd w:val="clear" w:color="auto" w:fill="EBF5FB"/>
            <w:tcMar>
              <w:top w:w="40" w:type="dxa"/>
              <w:left w:w="90" w:type="dxa"/>
              <w:bottom w:w="40" w:type="dxa"/>
              <w:right w:w="90" w:type="dxa"/>
            </w:tcMar>
            <w:vAlign w:val="center"/>
          </w:tcPr>
          <w:p w14:paraId="1484BC4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السياق الحضاري عند النزول</w:t>
            </w:r>
          </w:p>
        </w:tc>
        <w:tc>
          <w:tcPr>
            <w:tcW w:w="3360" w:type="dxa"/>
            <w:shd w:val="clear" w:color="auto" w:fill="FFF2CC"/>
            <w:tcMar>
              <w:top w:w="40" w:type="dxa"/>
              <w:left w:w="90" w:type="dxa"/>
              <w:bottom w:w="40" w:type="dxa"/>
              <w:right w:w="90" w:type="dxa"/>
            </w:tcMar>
            <w:vAlign w:val="center"/>
          </w:tcPr>
          <w:p w14:paraId="4337255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تغيّر معرفة العرف السائد وقت النزول فهمَ الدلالة تغييرًا جوهريًا</w:t>
            </w:r>
          </w:p>
        </w:tc>
        <w:tc>
          <w:tcPr>
            <w:tcW w:w="3360" w:type="dxa"/>
            <w:shd w:val="clear" w:color="auto" w:fill="EBF5FB"/>
            <w:tcMar>
              <w:top w:w="40" w:type="dxa"/>
              <w:left w:w="90" w:type="dxa"/>
              <w:bottom w:w="40" w:type="dxa"/>
              <w:right w:w="90" w:type="dxa"/>
            </w:tcMar>
            <w:vAlign w:val="center"/>
          </w:tcPr>
          <w:p w14:paraId="359F5923"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 حديث «أعطوا الأجير أجره» يُسأل: هل كان تأخير الأجر شائعًا في عرف ذلك الزمن؟ فإن ثبت ذلك صار الحديث مخالفةً لعرف قائم لا تقنينًا لممارسة. ولا يُبنى على هذا المعنى قبل ثبوته.</w:t>
            </w:r>
          </w:p>
        </w:tc>
      </w:tr>
    </w:tbl>
    <w:p w14:paraId="4395AF19" w:rsidR="00A76DA2" w:rsidRPr="0028654F" w:rsidRDefault="00A76DA2" w:rsidP="00A76DA2">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لماذا لم تُجعل هذه الخطوات إلزامية؟ لأن الحاجة إليها أقل تكرارًا، وتفعيلها في كل مرة يثقل البروتوكول بجهد لا يقابله نفع مكافئ. فيُترك تفعيلها لتقدير الباحث، بشرط أن يذكر سببه في بطاقة الهوية المعرفية.</w:t>
      </w:r>
    </w:p>
    <w:p w14:paraId="0C814658"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lastRenderedPageBreak/>
        <w:t>6.6  المحظورات الصريحة: الحد بين الاجتهاد المشروع والانحراف المنهجي</w:t>
      </w:r>
      <w:r>
        <w:fldChar w:fldCharType="begin"/>
      </w:r>
      <w:r>
        <w:instrText xml:space="preserve"> TC "6.6  المحظورات الصريحة: الحد بين الاجتهاد المشروع والانحراف المنهجي" \l 2 </w:instrText>
      </w:r>
      <w:r>
        <w:fldChar w:fldCharType="end"/>
      </w:r>
    </w:p>
    <w:p w14:paraId="5674615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والمحظورات ستة. لكل منها أثر منهجي، ولكل منها خطوة تمنعه: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5"/>
        <w:gridCol w:w="2387"/>
        <w:gridCol w:w="3714"/>
        <w:gridCol w:w="3714"/>
      </w:tblGrid>
      <w:tr w:rsidR="00A76DA2" w:rsidRPr="0028654F" w14:paraId="15067BB6" w:rsidTr="00201A65">
        <w:tc>
          <w:tcPr>
            <w:tcW w:w="265" w:type="dxa"/>
            <w:shd w:val="clear" w:color="auto" w:fill="C00000"/>
            <w:tcMar>
              <w:top w:w="40" w:type="dxa"/>
              <w:left w:w="90" w:type="dxa"/>
              <w:bottom w:w="40" w:type="dxa"/>
              <w:right w:w="90" w:type="dxa"/>
            </w:tcMar>
            <w:vAlign w:val="center"/>
          </w:tcPr>
          <w:p w14:paraId="49C6B8A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w:t>
            </w:r>
          </w:p>
        </w:tc>
        <w:tc>
          <w:tcPr>
            <w:tcW w:w="2387" w:type="dxa"/>
            <w:shd w:val="clear" w:color="auto" w:fill="C00000"/>
            <w:tcMar>
              <w:top w:w="40" w:type="dxa"/>
              <w:left w:w="90" w:type="dxa"/>
              <w:bottom w:w="40" w:type="dxa"/>
              <w:right w:w="90" w:type="dxa"/>
            </w:tcMar>
            <w:vAlign w:val="center"/>
          </w:tcPr>
          <w:p w14:paraId="67A75A3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المحظور</w:t>
            </w:r>
          </w:p>
        </w:tc>
        <w:tc>
          <w:tcPr>
            <w:tcW w:w="3714" w:type="dxa"/>
            <w:shd w:val="clear" w:color="auto" w:fill="C00000"/>
            <w:tcMar>
              <w:top w:w="40" w:type="dxa"/>
              <w:left w:w="90" w:type="dxa"/>
              <w:bottom w:w="40" w:type="dxa"/>
              <w:right w:w="90" w:type="dxa"/>
            </w:tcMar>
            <w:vAlign w:val="center"/>
          </w:tcPr>
          <w:p w14:paraId="1A3C4DD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أثره المنهجي</w:t>
            </w:r>
          </w:p>
        </w:tc>
        <w:tc>
          <w:tcPr>
            <w:tcW w:w="3715" w:type="dxa"/>
            <w:shd w:val="clear" w:color="auto" w:fill="C00000"/>
            <w:tcMar>
              <w:top w:w="40" w:type="dxa"/>
              <w:left w:w="90" w:type="dxa"/>
              <w:bottom w:w="40" w:type="dxa"/>
              <w:right w:w="90" w:type="dxa"/>
            </w:tcMar>
            <w:vAlign w:val="center"/>
          </w:tcPr>
          <w:p w14:paraId="1682050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كيف يُتجنَّب</w:t>
            </w:r>
          </w:p>
        </w:tc>
      </w:tr>
      <w:tr w:rsidR="00A76DA2" w:rsidRPr="0028654F" w14:paraId="0BE07DC5" w:rsidTr="00201A65">
        <w:tc>
          <w:tcPr>
            <w:tcW w:w="265" w:type="dxa"/>
            <w:shd w:val="clear" w:color="auto" w:fill="FFF0F0"/>
            <w:tcMar>
              <w:top w:w="40" w:type="dxa"/>
              <w:left w:w="90" w:type="dxa"/>
              <w:bottom w:w="40" w:type="dxa"/>
              <w:right w:w="90" w:type="dxa"/>
            </w:tcMar>
            <w:vAlign w:val="center"/>
          </w:tcPr>
          <w:p w14:paraId="34C4BD2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1</w:t>
            </w:r>
          </w:p>
        </w:tc>
        <w:tc>
          <w:tcPr>
            <w:tcW w:w="2387" w:type="dxa"/>
            <w:shd w:val="clear" w:color="auto" w:fill="FFF5F5"/>
            <w:tcMar>
              <w:top w:w="40" w:type="dxa"/>
              <w:left w:w="90" w:type="dxa"/>
              <w:bottom w:w="40" w:type="dxa"/>
              <w:right w:w="90" w:type="dxa"/>
            </w:tcMar>
            <w:vAlign w:val="center"/>
          </w:tcPr>
          <w:p w14:paraId="7A983D7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الاستدلال بالترادف دون إثباته</w:t>
            </w:r>
          </w:p>
        </w:tc>
        <w:tc>
          <w:tcPr>
            <w:tcW w:w="3714" w:type="dxa"/>
            <w:shd w:val="clear" w:color="auto" w:fill="FFF8F8"/>
            <w:tcMar>
              <w:top w:w="40" w:type="dxa"/>
              <w:left w:w="90" w:type="dxa"/>
              <w:bottom w:w="40" w:type="dxa"/>
              <w:right w:w="90" w:type="dxa"/>
            </w:tcMar>
            <w:vAlign w:val="center"/>
          </w:tcPr>
          <w:p w14:paraId="3D7A7A43"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افتراض ترادف «الأمانة» و«Trust» لتقاربهما في الترجمة، فيختلط المفهوم بترجمته.</w:t>
            </w:r>
          </w:p>
        </w:tc>
        <w:tc>
          <w:tcPr>
            <w:tcW w:w="3715" w:type="dxa"/>
            <w:shd w:val="clear" w:color="auto" w:fill="FFF8F8"/>
            <w:tcMar>
              <w:top w:w="40" w:type="dxa"/>
              <w:left w:w="90" w:type="dxa"/>
              <w:bottom w:w="40" w:type="dxa"/>
              <w:right w:w="90" w:type="dxa"/>
            </w:tcMar>
            <w:vAlign w:val="center"/>
          </w:tcPr>
          <w:p w14:paraId="1EB11E3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الخطوة 2: تحليل الجذر العربي قبل أي مقارنة، وإثبات الترادف إن ادُّعي.</w:t>
            </w:r>
          </w:p>
        </w:tc>
      </w:tr>
      <w:tr w:rsidR="00A76DA2" w:rsidRPr="0028654F" w14:paraId="1B1C8150" w:rsidTr="00201A65">
        <w:tc>
          <w:tcPr>
            <w:tcW w:w="265" w:type="dxa"/>
            <w:shd w:val="clear" w:color="auto" w:fill="FFFFFF"/>
            <w:tcMar>
              <w:top w:w="40" w:type="dxa"/>
              <w:left w:w="90" w:type="dxa"/>
              <w:bottom w:w="40" w:type="dxa"/>
              <w:right w:w="90" w:type="dxa"/>
            </w:tcMar>
            <w:vAlign w:val="center"/>
          </w:tcPr>
          <w:p w14:paraId="3E45AFF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2</w:t>
            </w:r>
          </w:p>
        </w:tc>
        <w:tc>
          <w:tcPr>
            <w:tcW w:w="2387" w:type="dxa"/>
            <w:shd w:val="clear" w:color="auto" w:fill="FFFFFF"/>
            <w:tcMar>
              <w:top w:w="40" w:type="dxa"/>
              <w:left w:w="90" w:type="dxa"/>
              <w:bottom w:w="40" w:type="dxa"/>
              <w:right w:w="90" w:type="dxa"/>
            </w:tcMar>
            <w:vAlign w:val="center"/>
          </w:tcPr>
          <w:p w14:paraId="127CF99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نسبة حكم إداري إلى آية عبادية بلا وسيط تحليلي</w:t>
            </w:r>
          </w:p>
        </w:tc>
        <w:tc>
          <w:tcPr>
            <w:tcW w:w="3714" w:type="dxa"/>
            <w:shd w:val="clear" w:color="auto" w:fill="FFFFFF"/>
            <w:tcMar>
              <w:top w:w="40" w:type="dxa"/>
              <w:left w:w="90" w:type="dxa"/>
              <w:bottom w:w="40" w:type="dxa"/>
              <w:right w:w="90" w:type="dxa"/>
            </w:tcMar>
            <w:vAlign w:val="center"/>
          </w:tcPr>
          <w:p w14:paraId="5F80D62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القفز من آية في سياق الصلاة إلى «مبدأ إداري» دون الخطوات الثماني.</w:t>
            </w:r>
          </w:p>
        </w:tc>
        <w:tc>
          <w:tcPr>
            <w:tcW w:w="3715" w:type="dxa"/>
            <w:shd w:val="clear" w:color="auto" w:fill="FFFFFF"/>
            <w:tcMar>
              <w:top w:w="40" w:type="dxa"/>
              <w:left w:w="90" w:type="dxa"/>
              <w:bottom w:w="40" w:type="dxa"/>
              <w:right w:w="90" w:type="dxa"/>
            </w:tcMar>
            <w:vAlign w:val="center"/>
          </w:tcPr>
          <w:p w14:paraId="6CA5438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إكمال الخطوات، وتسجيل الوسيط الذي نقل المعنى إلى الإدارة.</w:t>
            </w:r>
          </w:p>
        </w:tc>
      </w:tr>
      <w:tr w:rsidR="00A76DA2" w:rsidRPr="0028654F" w14:paraId="746163D7" w:rsidTr="00201A65">
        <w:tc>
          <w:tcPr>
            <w:tcW w:w="265" w:type="dxa"/>
            <w:shd w:val="clear" w:color="auto" w:fill="FFF0F0"/>
            <w:tcMar>
              <w:top w:w="40" w:type="dxa"/>
              <w:left w:w="90" w:type="dxa"/>
              <w:bottom w:w="40" w:type="dxa"/>
              <w:right w:w="90" w:type="dxa"/>
            </w:tcMar>
            <w:vAlign w:val="center"/>
          </w:tcPr>
          <w:p w14:paraId="2F99A9D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3</w:t>
            </w:r>
          </w:p>
        </w:tc>
        <w:tc>
          <w:tcPr>
            <w:tcW w:w="2387" w:type="dxa"/>
            <w:shd w:val="clear" w:color="auto" w:fill="FFF5F5"/>
            <w:tcMar>
              <w:top w:w="40" w:type="dxa"/>
              <w:left w:w="90" w:type="dxa"/>
              <w:bottom w:w="40" w:type="dxa"/>
              <w:right w:w="90" w:type="dxa"/>
            </w:tcMar>
            <w:vAlign w:val="center"/>
          </w:tcPr>
          <w:p w14:paraId="351647E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توظيف السنة منشئةً لا مبيّنة</w:t>
            </w:r>
          </w:p>
        </w:tc>
        <w:tc>
          <w:tcPr>
            <w:tcW w:w="3714" w:type="dxa"/>
            <w:shd w:val="clear" w:color="auto" w:fill="FFF8F8"/>
            <w:tcMar>
              <w:top w:w="40" w:type="dxa"/>
              <w:left w:w="90" w:type="dxa"/>
              <w:bottom w:w="40" w:type="dxa"/>
              <w:right w:w="90" w:type="dxa"/>
            </w:tcMar>
            <w:vAlign w:val="center"/>
          </w:tcPr>
          <w:p w14:paraId="32D1EAE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مخالفة قاعدة «السنة بيان لا منشأ» (الفصل الرابع 4.2).</w:t>
            </w:r>
          </w:p>
        </w:tc>
        <w:tc>
          <w:tcPr>
            <w:tcW w:w="3715" w:type="dxa"/>
            <w:shd w:val="clear" w:color="auto" w:fill="FFF8F8"/>
            <w:tcMar>
              <w:top w:w="40" w:type="dxa"/>
              <w:left w:w="90" w:type="dxa"/>
              <w:bottom w:w="40" w:type="dxa"/>
              <w:right w:w="90" w:type="dxa"/>
            </w:tcMar>
            <w:vAlign w:val="center"/>
          </w:tcPr>
          <w:p w14:paraId="3A2D3BF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الخطوة 6: تصنيف نوع البيان (تفسيري أو تطبيقي أو نطاقي) وربطه بالآية التي يبيّنها.</w:t>
            </w:r>
          </w:p>
        </w:tc>
      </w:tr>
      <w:tr w:rsidR="00A76DA2" w:rsidRPr="0028654F" w14:paraId="011C4CC5" w:rsidTr="00201A65">
        <w:tc>
          <w:tcPr>
            <w:tcW w:w="265" w:type="dxa"/>
            <w:shd w:val="clear" w:color="auto" w:fill="FFFFFF"/>
            <w:tcMar>
              <w:top w:w="40" w:type="dxa"/>
              <w:left w:w="90" w:type="dxa"/>
              <w:bottom w:w="40" w:type="dxa"/>
              <w:right w:w="90" w:type="dxa"/>
            </w:tcMar>
            <w:vAlign w:val="center"/>
          </w:tcPr>
          <w:p w14:paraId="5740206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4</w:t>
            </w:r>
          </w:p>
        </w:tc>
        <w:tc>
          <w:tcPr>
            <w:tcW w:w="2387" w:type="dxa"/>
            <w:shd w:val="clear" w:color="auto" w:fill="FFFFFF"/>
            <w:tcMar>
              <w:top w:w="40" w:type="dxa"/>
              <w:left w:w="90" w:type="dxa"/>
              <w:bottom w:w="40" w:type="dxa"/>
              <w:right w:w="90" w:type="dxa"/>
            </w:tcMar>
            <w:vAlign w:val="center"/>
          </w:tcPr>
          <w:p w14:paraId="5227B51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إغفال المثاني عمداً</w:t>
            </w:r>
          </w:p>
        </w:tc>
        <w:tc>
          <w:tcPr>
            <w:tcW w:w="3714" w:type="dxa"/>
            <w:shd w:val="clear" w:color="auto" w:fill="FFFFFF"/>
            <w:tcMar>
              <w:top w:w="40" w:type="dxa"/>
              <w:left w:w="90" w:type="dxa"/>
              <w:bottom w:w="40" w:type="dxa"/>
              <w:right w:w="90" w:type="dxa"/>
            </w:tcMar>
            <w:vAlign w:val="center"/>
          </w:tcPr>
          <w:p w14:paraId="585BB4A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الاكتفاء بآية تريح الاستنتاج المسبق، وتجاهل ما يوازنها أو يقيّدها.</w:t>
            </w:r>
          </w:p>
        </w:tc>
        <w:tc>
          <w:tcPr>
            <w:tcW w:w="3715" w:type="dxa"/>
            <w:shd w:val="clear" w:color="auto" w:fill="FFFFFF"/>
            <w:tcMar>
              <w:top w:w="40" w:type="dxa"/>
              <w:left w:w="90" w:type="dxa"/>
              <w:bottom w:w="40" w:type="dxa"/>
              <w:right w:w="90" w:type="dxa"/>
            </w:tcMar>
            <w:vAlign w:val="center"/>
          </w:tcPr>
          <w:p w14:paraId="512E87CB"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الخطوتان 4 و5: حصر المواضع، ثم ذكر المثاني في البطاقة.</w:t>
            </w:r>
          </w:p>
        </w:tc>
      </w:tr>
      <w:tr w:rsidR="00A76DA2" w:rsidRPr="0028654F" w14:paraId="076AACEB" w:rsidTr="00201A65">
        <w:tc>
          <w:tcPr>
            <w:tcW w:w="265" w:type="dxa"/>
            <w:shd w:val="clear" w:color="auto" w:fill="FFF0F0"/>
            <w:tcMar>
              <w:top w:w="40" w:type="dxa"/>
              <w:left w:w="90" w:type="dxa"/>
              <w:bottom w:w="40" w:type="dxa"/>
              <w:right w:w="90" w:type="dxa"/>
            </w:tcMar>
            <w:vAlign w:val="center"/>
          </w:tcPr>
          <w:p w14:paraId="35B9C2C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5</w:t>
            </w:r>
          </w:p>
        </w:tc>
        <w:tc>
          <w:tcPr>
            <w:tcW w:w="2387" w:type="dxa"/>
            <w:shd w:val="clear" w:color="auto" w:fill="FFF5F5"/>
            <w:tcMar>
              <w:top w:w="40" w:type="dxa"/>
              <w:left w:w="90" w:type="dxa"/>
              <w:bottom w:w="40" w:type="dxa"/>
              <w:right w:w="90" w:type="dxa"/>
            </w:tcMar>
            <w:vAlign w:val="center"/>
          </w:tcPr>
          <w:p w14:paraId="3271783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القفز من الخطوة 3 إلى الخطوة 8 مباشرة</w:t>
            </w:r>
          </w:p>
        </w:tc>
        <w:tc>
          <w:tcPr>
            <w:tcW w:w="3714" w:type="dxa"/>
            <w:shd w:val="clear" w:color="auto" w:fill="FFF8F8"/>
            <w:tcMar>
              <w:top w:w="40" w:type="dxa"/>
              <w:left w:w="90" w:type="dxa"/>
              <w:bottom w:w="40" w:type="dxa"/>
              <w:right w:w="90" w:type="dxa"/>
            </w:tcMar>
            <w:vAlign w:val="center"/>
          </w:tcPr>
          <w:p w14:paraId="461E0FA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تجاوز الاستقراء والمحكم وبيان السنة بحجة أن «المعنى واضح من التفسير».</w:t>
            </w:r>
          </w:p>
        </w:tc>
        <w:tc>
          <w:tcPr>
            <w:tcW w:w="3715" w:type="dxa"/>
            <w:shd w:val="clear" w:color="auto" w:fill="FFF8F8"/>
            <w:tcMar>
              <w:top w:w="40" w:type="dxa"/>
              <w:left w:w="90" w:type="dxa"/>
              <w:bottom w:w="40" w:type="dxa"/>
              <w:right w:w="90" w:type="dxa"/>
            </w:tcMar>
            <w:vAlign w:val="center"/>
          </w:tcPr>
          <w:p w14:paraId="0A4B578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قائمة التحقق (6.10): لا تُعلَن الخطوة 8 وفي الخطوات 4–6 خانة فارغة.</w:t>
            </w:r>
          </w:p>
        </w:tc>
      </w:tr>
      <w:tr w:rsidR="00A76DA2" w:rsidRPr="0028654F" w14:paraId="51F263C8" w:rsidTr="00201A65">
        <w:tc>
          <w:tcPr>
            <w:tcW w:w="265" w:type="dxa"/>
            <w:shd w:val="clear" w:color="auto" w:fill="FFFFFF"/>
            <w:tcMar>
              <w:top w:w="40" w:type="dxa"/>
              <w:left w:w="90" w:type="dxa"/>
              <w:bottom w:w="40" w:type="dxa"/>
              <w:right w:w="90" w:type="dxa"/>
            </w:tcMar>
            <w:vAlign w:val="center"/>
          </w:tcPr>
          <w:p w14:paraId="22786E0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6</w:t>
            </w:r>
          </w:p>
        </w:tc>
        <w:tc>
          <w:tcPr>
            <w:tcW w:w="2387" w:type="dxa"/>
            <w:shd w:val="clear" w:color="auto" w:fill="FFFFFF"/>
            <w:tcMar>
              <w:top w:w="40" w:type="dxa"/>
              <w:left w:w="90" w:type="dxa"/>
              <w:bottom w:w="40" w:type="dxa"/>
              <w:right w:w="90" w:type="dxa"/>
            </w:tcMar>
            <w:vAlign w:val="center"/>
          </w:tcPr>
          <w:p w14:paraId="01225818"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الاستشهاد برواية سبب نزول ضعيفة أو موضوعة</w:t>
            </w:r>
          </w:p>
        </w:tc>
        <w:tc>
          <w:tcPr>
            <w:tcW w:w="3714" w:type="dxa"/>
            <w:shd w:val="clear" w:color="auto" w:fill="FFFFFF"/>
            <w:tcMar>
              <w:top w:w="40" w:type="dxa"/>
              <w:left w:w="90" w:type="dxa"/>
              <w:bottom w:w="40" w:type="dxa"/>
              <w:right w:w="90" w:type="dxa"/>
            </w:tcMar>
            <w:vAlign w:val="center"/>
          </w:tcPr>
          <w:p w14:paraId="1D9A37C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قبول الرواية لأنها توافق الاستنتاج، دون ضوابط الواحدي والسيوطي (6.3).</w:t>
            </w:r>
          </w:p>
        </w:tc>
        <w:tc>
          <w:tcPr>
            <w:tcW w:w="3715" w:type="dxa"/>
            <w:shd w:val="clear" w:color="auto" w:fill="FFFFFF"/>
            <w:tcMar>
              <w:top w:w="40" w:type="dxa"/>
              <w:left w:w="90" w:type="dxa"/>
              <w:bottom w:w="40" w:type="dxa"/>
              <w:right w:w="90" w:type="dxa"/>
            </w:tcMar>
            <w:vAlign w:val="center"/>
          </w:tcPr>
          <w:p w14:paraId="4059D94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الخطوة 1: تصنيف الرواية (صريحة أو غير صريحة) والتحقق من إسنادها.</w:t>
            </w:r>
          </w:p>
        </w:tc>
      </w:tr>
    </w:tbl>
    <w:p w14:paraId="5AEADB1A"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استُخلصت هذه المحظورات من أنماط الخطأ التي رصدها الفصل الثاني، وأمثلتها نمطية لا تُنسب إلى مؤلف بعينه. ووراءها خطر أعم هو الإسقاط: أن نبدأ من كلمة إدارية مثل «التمكين» أو «القيادة التحويلية»، ثم نفتش في القرآن عن ألفاظ تحملها. الكلمات الحديثة غير ممنوعة. لكن ترتيب العمل يغيّر النتيجة. فالقراءة المنضبطة تبدأ من النص، فترى ما المفهوم الذي يسمح به، ثم تقارنه بالمصطلح الحديث، وقد تنتهي إلى توافق، أو اختلاف، أو إلى أن النقل لا يصح أصلًا، والنتائج الثلاث كلها مفيدة.</w:t>
      </w:r>
    </w:p>
    <w:p w14:paraId="3E1A9C19"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6.7  تطبيق كامل: البروتوكول الثماني على آية الإحسان</w:t>
      </w:r>
      <w:r>
        <w:fldChar w:fldCharType="begin"/>
      </w:r>
      <w:r>
        <w:instrText xml:space="preserve"> TC "6.7  تطبيق كامل: البروتوكول الثماني على آية الإحسان" \l 2 </w:instrText>
      </w:r>
      <w:r>
        <w:fldChar w:fldCharType="end"/>
      </w:r>
    </w:p>
    <w:p w14:paraId="1DE32E9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وهذا تطبيق كامل موثّق على ﴿إِنَّ اللَّهَ يَأْمُرُ بِالْعَدْلِ وَالْإِحْسَانِ﴾ (النحل:90)، خطوة بعد خطوة: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A76DA2" w:rsidRPr="0028654F" w14:paraId="012497CA" w:rsidTr="00201A65">
        <w:tc>
          <w:tcPr>
            <w:tcW w:w="2520" w:type="dxa"/>
            <w:shd w:val="clear" w:color="auto" w:fill="1F3864"/>
            <w:tcMar>
              <w:top w:w="40" w:type="dxa"/>
              <w:left w:w="90" w:type="dxa"/>
              <w:bottom w:w="40" w:type="dxa"/>
              <w:right w:w="90" w:type="dxa"/>
            </w:tcMar>
            <w:vAlign w:val="center"/>
          </w:tcPr>
          <w:p w14:paraId="2F7F49F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lastRenderedPageBreak/>
              <w:t>الخطوة</w:t>
            </w:r>
          </w:p>
        </w:tc>
        <w:tc>
          <w:tcPr>
            <w:tcW w:w="7560" w:type="dxa"/>
            <w:shd w:val="clear" w:color="auto" w:fill="1F3864"/>
            <w:tcMar>
              <w:top w:w="40" w:type="dxa"/>
              <w:left w:w="90" w:type="dxa"/>
              <w:bottom w:w="40" w:type="dxa"/>
              <w:right w:w="90" w:type="dxa"/>
            </w:tcMar>
            <w:vAlign w:val="center"/>
          </w:tcPr>
          <w:p w14:paraId="4144A2C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الناتج الموثَّق: الإحسان</w:t>
            </w:r>
          </w:p>
        </w:tc>
      </w:tr>
      <w:tr w:rsidR="00A76DA2" w:rsidRPr="0028654F" w14:paraId="5778E0CD" w:rsidTr="00201A65">
        <w:tc>
          <w:tcPr>
            <w:tcW w:w="2520" w:type="dxa"/>
            <w:shd w:val="clear" w:color="auto" w:fill="EBF5FB"/>
            <w:tcMar>
              <w:top w:w="40" w:type="dxa"/>
              <w:left w:w="90" w:type="dxa"/>
              <w:bottom w:w="40" w:type="dxa"/>
              <w:right w:w="90" w:type="dxa"/>
            </w:tcMar>
            <w:vAlign w:val="center"/>
          </w:tcPr>
          <w:p w14:paraId="73DFD36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90" w:type="dxa"/>
              <w:bottom w:w="40" w:type="dxa"/>
              <w:right w:w="90" w:type="dxa"/>
            </w:tcMar>
            <w:vAlign w:val="center"/>
          </w:tcPr>
          <w:p w14:paraId="6CBE315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النحل مكية، والآية بين أوامر إلهية جامعة بعد آيات التوحيد. ولا سبب نزول خاص مأثور بسند صحيح، فهي أمر عام.</w:t>
            </w:r>
          </w:p>
        </w:tc>
      </w:tr>
      <w:tr w:rsidR="00A76DA2" w:rsidRPr="0028654F" w14:paraId="1679BF5B" w:rsidTr="00201A65">
        <w:tc>
          <w:tcPr>
            <w:tcW w:w="2520" w:type="dxa"/>
            <w:shd w:val="clear" w:color="auto" w:fill="FFFFFF"/>
            <w:tcMar>
              <w:top w:w="40" w:type="dxa"/>
              <w:left w:w="90" w:type="dxa"/>
              <w:bottom w:w="40" w:type="dxa"/>
              <w:right w:w="90" w:type="dxa"/>
            </w:tcMar>
            <w:vAlign w:val="center"/>
          </w:tcPr>
          <w:p w14:paraId="535509D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90" w:type="dxa"/>
              <w:bottom w:w="40" w:type="dxa"/>
              <w:right w:w="90" w:type="dxa"/>
            </w:tcMar>
            <w:vAlign w:val="center"/>
          </w:tcPr>
          <w:p w14:paraId="0067502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ح-س-ن أصل واحد هو ضد القبح (ابن فارس). وصيغة «إفعال» تدل على التعدية: إيجاد الحسن وإيصاله إلى الغير، لا مجرد الاتصاف به (الراغب).</w:t>
            </w:r>
          </w:p>
        </w:tc>
      </w:tr>
      <w:tr w:rsidR="00A76DA2" w:rsidRPr="0028654F" w14:paraId="36E848E9" w:rsidTr="00201A65">
        <w:tc>
          <w:tcPr>
            <w:tcW w:w="2520" w:type="dxa"/>
            <w:shd w:val="clear" w:color="auto" w:fill="EBF5FB"/>
            <w:tcMar>
              <w:top w:w="40" w:type="dxa"/>
              <w:left w:w="90" w:type="dxa"/>
              <w:bottom w:w="40" w:type="dxa"/>
              <w:right w:w="90" w:type="dxa"/>
            </w:tcMar>
            <w:vAlign w:val="center"/>
          </w:tcPr>
          <w:p w14:paraId="57AED6D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90" w:type="dxa"/>
              <w:bottom w:w="40" w:type="dxa"/>
              <w:right w:w="90" w:type="dxa"/>
            </w:tcMar>
            <w:vAlign w:val="center"/>
          </w:tcPr>
          <w:p w14:paraId="69748A3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أن الإحسان مرتبة فوق العدل، مع تفاوت في التفصيل: ابن كثير يحمله على العبادة والمعاملة، وابن عاشور يقرّبه من إتقان العمل، والقرطبي يفصّل وجوهه الفقهية، والرازي يربطه بمعنى المراقبة.</w:t>
            </w:r>
          </w:p>
        </w:tc>
      </w:tr>
      <w:tr w:rsidR="00A76DA2" w:rsidRPr="0028654F" w14:paraId="2A78EA50" w:rsidTr="00201A65">
        <w:tc>
          <w:tcPr>
            <w:tcW w:w="2520" w:type="dxa"/>
            <w:shd w:val="clear" w:color="auto" w:fill="FFFFFF"/>
            <w:tcMar>
              <w:top w:w="40" w:type="dxa"/>
              <w:left w:w="90" w:type="dxa"/>
              <w:bottom w:w="40" w:type="dxa"/>
              <w:right w:w="90" w:type="dxa"/>
            </w:tcMar>
            <w:vAlign w:val="center"/>
          </w:tcPr>
          <w:p w14:paraId="0841EB1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90" w:type="dxa"/>
              <w:bottom w:w="40" w:type="dxa"/>
              <w:right w:w="90" w:type="dxa"/>
            </w:tcMar>
            <w:vAlign w:val="center"/>
          </w:tcPr>
          <w:p w14:paraId="63E3852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ح-س-ن في أكثر من 190 موضعًا، في ثلاثة أنماط: الإحسان في العمل والعبادة (﴿لِيَبْلُوَكُمْ أَيُّكُمْ أَحْسَنُ عَمَلًا﴾ الملك:2)، والإحسان في المعاملة (الوالدين والجار واليتيم)، والإحسان صفةً إلهية.</w:t>
            </w:r>
          </w:p>
        </w:tc>
      </w:tr>
      <w:tr w:rsidR="00A76DA2" w:rsidRPr="0028654F" w14:paraId="44BFFC94" w:rsidTr="00201A65">
        <w:tc>
          <w:tcPr>
            <w:tcW w:w="2520" w:type="dxa"/>
            <w:shd w:val="clear" w:color="auto" w:fill="EBF5FB"/>
            <w:tcMar>
              <w:top w:w="40" w:type="dxa"/>
              <w:left w:w="90" w:type="dxa"/>
              <w:bottom w:w="40" w:type="dxa"/>
              <w:right w:w="90" w:type="dxa"/>
            </w:tcMar>
            <w:vAlign w:val="center"/>
          </w:tcPr>
          <w:p w14:paraId="7BC1C62B"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90" w:type="dxa"/>
              <w:bottom w:w="40" w:type="dxa"/>
              <w:right w:w="90" w:type="dxa"/>
            </w:tcMar>
            <w:vAlign w:val="center"/>
          </w:tcPr>
          <w:p w14:paraId="53DC47E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لا خلاف في دلالتها العامة، لكنها مجملة تحتاج إلى بيان كيفية الإحسان عمليًا. فهي إجمال في محكم، لا تشابه.</w:t>
            </w:r>
          </w:p>
        </w:tc>
      </w:tr>
      <w:tr w:rsidR="00A76DA2" w:rsidRPr="0028654F" w14:paraId="2B401040" w:rsidTr="00201A65">
        <w:tc>
          <w:tcPr>
            <w:tcW w:w="2520" w:type="dxa"/>
            <w:shd w:val="clear" w:color="auto" w:fill="FFFFFF"/>
            <w:tcMar>
              <w:top w:w="40" w:type="dxa"/>
              <w:left w:w="90" w:type="dxa"/>
              <w:bottom w:w="40" w:type="dxa"/>
              <w:right w:w="90" w:type="dxa"/>
            </w:tcMar>
            <w:vAlign w:val="center"/>
          </w:tcPr>
          <w:p w14:paraId="14499D6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90" w:type="dxa"/>
              <w:bottom w:w="40" w:type="dxa"/>
              <w:right w:w="90" w:type="dxa"/>
            </w:tcMar>
            <w:vAlign w:val="center"/>
          </w:tcPr>
          <w:p w14:paraId="67290209"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حديث جبريل: «أن تعبد الله كأنك تراه، فإن لم تكن تراه فإنه يراك» (متفق عليه). بيان تفسيري يفصّل بعد المراقبة والحضور.</w:t>
            </w:r>
          </w:p>
        </w:tc>
      </w:tr>
      <w:tr w:rsidR="00A76DA2" w:rsidRPr="0028654F" w14:paraId="688DAC3E" w:rsidTr="00201A65">
        <w:tc>
          <w:tcPr>
            <w:tcW w:w="2520" w:type="dxa"/>
            <w:shd w:val="clear" w:color="auto" w:fill="EBF5FB"/>
            <w:tcMar>
              <w:top w:w="40" w:type="dxa"/>
              <w:left w:w="90" w:type="dxa"/>
              <w:bottom w:w="40" w:type="dxa"/>
              <w:right w:w="90" w:type="dxa"/>
            </w:tcMar>
            <w:vAlign w:val="center"/>
          </w:tcPr>
          <w:p w14:paraId="53BC403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90" w:type="dxa"/>
              <w:bottom w:w="40" w:type="dxa"/>
              <w:right w:w="90" w:type="dxa"/>
            </w:tcMar>
            <w:vAlign w:val="center"/>
          </w:tcPr>
          <w:p w14:paraId="77F76293"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تعارض مع أي من المقاصد الخمسة، فالنتيجة اجتياز. ويخدم مباشرة مقصدي الدين (الامتثال) والنفس (صون الكرامة بالإنعام)، ويتصل بالمال (تقليل الهدر بالإتقان).</w:t>
            </w:r>
          </w:p>
        </w:tc>
      </w:tr>
      <w:tr w:rsidR="00A76DA2" w:rsidRPr="0028654F" w14:paraId="408E6250" w:rsidTr="00201A65">
        <w:tc>
          <w:tcPr>
            <w:tcW w:w="2520" w:type="dxa"/>
            <w:shd w:val="clear" w:color="auto" w:fill="FFFFFF"/>
            <w:tcMar>
              <w:top w:w="40" w:type="dxa"/>
              <w:left w:w="90" w:type="dxa"/>
              <w:bottom w:w="40" w:type="dxa"/>
              <w:right w:w="90" w:type="dxa"/>
            </w:tcMar>
            <w:vAlign w:val="center"/>
          </w:tcPr>
          <w:p w14:paraId="1E15B6B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الإعلان</w:t>
            </w:r>
          </w:p>
        </w:tc>
        <w:tc>
          <w:tcPr>
            <w:tcW w:w="7560" w:type="dxa"/>
            <w:shd w:val="clear" w:color="auto" w:fill="FFFFFF"/>
            <w:tcMar>
              <w:top w:w="40" w:type="dxa"/>
              <w:left w:w="90" w:type="dxa"/>
              <w:bottom w:w="40" w:type="dxa"/>
              <w:right w:w="90" w:type="dxa"/>
            </w:tcMar>
            <w:vAlign w:val="center"/>
          </w:tcPr>
          <w:p w14:paraId="420E7AEB"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يستوفي المستويين الأول والثاني من السلم، فيبدأ الاشتقاق من الانتقال إلى المستوى الثالث. وهامش عدم اليقين منخفض جدًا: آية محكمة، واتفاق تفسيري، وحديث متفق عليه.</w:t>
            </w:r>
          </w:p>
        </w:tc>
      </w:tr>
    </w:tbl>
    <w:p w14:paraId="0CDC5996"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ثانٍ: البروتوكول الثماني على آية الأمانة</w:t>
      </w:r>
    </w:p>
    <w:p w14:paraId="7C65993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 تطبيق أوجز على ﴿إِنَّا عَرَضْنَا الْأَمَانَةَ عَلَى السَّمَاوَاتِ﴾ (الأحزاب:72)، وفيه يظهر أثر الخلاف التفسيري على الهامش:</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A76DA2" w:rsidRPr="0028654F" w14:paraId="786E7688" w:rsidTr="00201A65">
        <w:tc>
          <w:tcPr>
            <w:tcW w:w="2520" w:type="dxa"/>
            <w:shd w:val="clear" w:color="auto" w:fill="1F3864"/>
            <w:tcMar>
              <w:top w:w="40" w:type="dxa"/>
              <w:left w:w="90" w:type="dxa"/>
              <w:bottom w:w="40" w:type="dxa"/>
              <w:right w:w="90" w:type="dxa"/>
            </w:tcMar>
            <w:vAlign w:val="center"/>
          </w:tcPr>
          <w:p w14:paraId="60B3EF5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7560" w:type="dxa"/>
            <w:shd w:val="clear" w:color="auto" w:fill="1F3864"/>
            <w:tcMar>
              <w:top w:w="40" w:type="dxa"/>
              <w:left w:w="90" w:type="dxa"/>
              <w:bottom w:w="40" w:type="dxa"/>
              <w:right w:w="90" w:type="dxa"/>
            </w:tcMar>
            <w:vAlign w:val="center"/>
          </w:tcPr>
          <w:p w14:paraId="71F2533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الناتج الموثَّق: الأمانة</w:t>
            </w:r>
          </w:p>
        </w:tc>
      </w:tr>
      <w:tr w:rsidR="00A76DA2" w:rsidRPr="0028654F" w14:paraId="2541CB5C" w:rsidTr="00201A65">
        <w:tc>
          <w:tcPr>
            <w:tcW w:w="2520" w:type="dxa"/>
            <w:shd w:val="clear" w:color="auto" w:fill="EBF5FB"/>
            <w:tcMar>
              <w:top w:w="40" w:type="dxa"/>
              <w:left w:w="90" w:type="dxa"/>
              <w:bottom w:w="40" w:type="dxa"/>
              <w:right w:w="90" w:type="dxa"/>
            </w:tcMar>
            <w:vAlign w:val="center"/>
          </w:tcPr>
          <w:p w14:paraId="40C649C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90" w:type="dxa"/>
              <w:bottom w:w="40" w:type="dxa"/>
              <w:right w:w="90" w:type="dxa"/>
            </w:tcMar>
            <w:vAlign w:val="center"/>
          </w:tcPr>
          <w:p w14:paraId="120A03D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الأحزاب مدنية، والآية في خاتمتها بعد التشريعات. ولا سبب نزول صريح، فهي تعميم كوني يختم السورة.</w:t>
            </w:r>
          </w:p>
        </w:tc>
      </w:tr>
      <w:tr w:rsidR="00A76DA2" w:rsidRPr="0028654F" w14:paraId="4097CB12" w:rsidTr="00201A65">
        <w:tc>
          <w:tcPr>
            <w:tcW w:w="2520" w:type="dxa"/>
            <w:shd w:val="clear" w:color="auto" w:fill="FFFFFF"/>
            <w:tcMar>
              <w:top w:w="40" w:type="dxa"/>
              <w:left w:w="90" w:type="dxa"/>
              <w:bottom w:w="40" w:type="dxa"/>
              <w:right w:w="90" w:type="dxa"/>
            </w:tcMar>
            <w:vAlign w:val="center"/>
          </w:tcPr>
          <w:p w14:paraId="68235F1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90" w:type="dxa"/>
              <w:bottom w:w="40" w:type="dxa"/>
              <w:right w:w="90" w:type="dxa"/>
            </w:tcMar>
            <w:vAlign w:val="center"/>
          </w:tcPr>
          <w:p w14:paraId="3004BB7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أ-م-ن: «الأمن والطمأنينة»، أي ما يُركَن إليه (ابن فارس). وصيغة «فَعالة» تدل على صفة راسخة لا فعل عارض.</w:t>
            </w:r>
          </w:p>
        </w:tc>
      </w:tr>
      <w:tr w:rsidR="00A76DA2" w:rsidRPr="0028654F" w14:paraId="2E0A26F6" w:rsidTr="00201A65">
        <w:tc>
          <w:tcPr>
            <w:tcW w:w="2520" w:type="dxa"/>
            <w:shd w:val="clear" w:color="auto" w:fill="EBF5FB"/>
            <w:tcMar>
              <w:top w:w="40" w:type="dxa"/>
              <w:left w:w="90" w:type="dxa"/>
              <w:bottom w:w="40" w:type="dxa"/>
              <w:right w:w="90" w:type="dxa"/>
            </w:tcMar>
            <w:vAlign w:val="center"/>
          </w:tcPr>
          <w:p w14:paraId="1A56566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3. التفسير</w:t>
            </w:r>
          </w:p>
        </w:tc>
        <w:tc>
          <w:tcPr>
            <w:tcW w:w="7560" w:type="dxa"/>
            <w:shd w:val="clear" w:color="auto" w:fill="F5FAFF"/>
            <w:tcMar>
              <w:top w:w="40" w:type="dxa"/>
              <w:left w:w="90" w:type="dxa"/>
              <w:bottom w:w="40" w:type="dxa"/>
              <w:right w:w="90" w:type="dxa"/>
            </w:tcMar>
            <w:vAlign w:val="center"/>
          </w:tcPr>
          <w:p w14:paraId="7D3D26E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عام على أن الأمانة هي التكليف بمعناه الواسع، لا الودائع المادية وحدها. وخلاف في طبيعة «العرض» على السماوات والأرض: أهو حقيقي أم تمثيل بلاغي؟</w:t>
            </w:r>
          </w:p>
        </w:tc>
      </w:tr>
      <w:tr w:rsidR="00A76DA2" w:rsidRPr="0028654F" w14:paraId="0E41650E" w:rsidTr="00201A65">
        <w:tc>
          <w:tcPr>
            <w:tcW w:w="2520" w:type="dxa"/>
            <w:shd w:val="clear" w:color="auto" w:fill="FFFFFF"/>
            <w:tcMar>
              <w:top w:w="40" w:type="dxa"/>
              <w:left w:w="90" w:type="dxa"/>
              <w:bottom w:w="40" w:type="dxa"/>
              <w:right w:w="90" w:type="dxa"/>
            </w:tcMar>
            <w:vAlign w:val="center"/>
          </w:tcPr>
          <w:p w14:paraId="56858A4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90" w:type="dxa"/>
              <w:bottom w:w="40" w:type="dxa"/>
              <w:right w:w="90" w:type="dxa"/>
            </w:tcMar>
            <w:vAlign w:val="center"/>
          </w:tcPr>
          <w:p w14:paraId="5C178B2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لفظ الأمانة وجمعه في ستة مواضع: البقرة:283، والنساء:58، والأنفال:27، والمؤمنون:8، والأحزاب:72، والمعارج:32. ويُقصر الاستقراء على اللفظ لأن الجذر أ-م-ن يشمل الإيمان والأمن. وضيق النطاق يزيد الاعتماد على كل موضع.</w:t>
            </w:r>
          </w:p>
        </w:tc>
      </w:tr>
      <w:tr w:rsidR="00A76DA2" w:rsidRPr="0028654F" w14:paraId="3EFAF8C9" w:rsidTr="00201A65">
        <w:tc>
          <w:tcPr>
            <w:tcW w:w="2520" w:type="dxa"/>
            <w:shd w:val="clear" w:color="auto" w:fill="EBF5FB"/>
            <w:tcMar>
              <w:top w:w="40" w:type="dxa"/>
              <w:left w:w="90" w:type="dxa"/>
              <w:bottom w:w="40" w:type="dxa"/>
              <w:right w:w="90" w:type="dxa"/>
            </w:tcMar>
            <w:vAlign w:val="center"/>
          </w:tcPr>
          <w:p w14:paraId="7DCE8B6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90" w:type="dxa"/>
              <w:bottom w:w="40" w:type="dxa"/>
              <w:right w:w="90" w:type="dxa"/>
            </w:tcMar>
            <w:vAlign w:val="center"/>
          </w:tcPr>
          <w:p w14:paraId="77C7970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تشابه نسبي في طبيعة العرض الكوني، فيُرَدّ إلى المحكم في النساء:58 (أداء الأمانات والحكم بالعدل) لفهم الغاية العملية.</w:t>
            </w:r>
          </w:p>
        </w:tc>
      </w:tr>
      <w:tr w:rsidR="00A76DA2" w:rsidRPr="0028654F" w14:paraId="2515071B" w:rsidTr="00201A65">
        <w:tc>
          <w:tcPr>
            <w:tcW w:w="2520" w:type="dxa"/>
            <w:shd w:val="clear" w:color="auto" w:fill="FFFFFF"/>
            <w:tcMar>
              <w:top w:w="40" w:type="dxa"/>
              <w:left w:w="90" w:type="dxa"/>
              <w:bottom w:w="40" w:type="dxa"/>
              <w:right w:w="90" w:type="dxa"/>
            </w:tcMar>
            <w:vAlign w:val="center"/>
          </w:tcPr>
          <w:p w14:paraId="3D2704D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90" w:type="dxa"/>
              <w:bottom w:w="40" w:type="dxa"/>
              <w:right w:w="90" w:type="dxa"/>
            </w:tcMar>
            <w:vAlign w:val="center"/>
          </w:tcPr>
          <w:p w14:paraId="1CF2AE4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«كلكم راعٍ وكلكم مسؤول عن رعيته» (متفق عليه). بيان نطاقي يمد الأمانة إلى كل موضع رعاية وقيادة، لا الذمة الفردية وحدها.</w:t>
            </w:r>
          </w:p>
        </w:tc>
      </w:tr>
      <w:tr w:rsidR="00A76DA2" w:rsidRPr="0028654F" w14:paraId="3C864FA6" w:rsidTr="00201A65">
        <w:tc>
          <w:tcPr>
            <w:tcW w:w="2520" w:type="dxa"/>
            <w:shd w:val="clear" w:color="auto" w:fill="EBF5FB"/>
            <w:tcMar>
              <w:top w:w="40" w:type="dxa"/>
              <w:left w:w="90" w:type="dxa"/>
              <w:bottom w:w="40" w:type="dxa"/>
              <w:right w:w="90" w:type="dxa"/>
            </w:tcMar>
            <w:vAlign w:val="center"/>
          </w:tcPr>
          <w:p w14:paraId="32BE4F7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90" w:type="dxa"/>
              <w:bottom w:w="40" w:type="dxa"/>
              <w:right w:w="90" w:type="dxa"/>
            </w:tcMar>
            <w:vAlign w:val="center"/>
          </w:tcPr>
          <w:p w14:paraId="49FAFB4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أي من المقاصد، فالنتيجة اجتياز. ويخدم مباشرة مقصدي الدين (أداء التكليف) والمال (أداء الحقوق).</w:t>
            </w:r>
          </w:p>
        </w:tc>
      </w:tr>
      <w:tr w:rsidR="00A76DA2" w:rsidRPr="0028654F" w14:paraId="20425F22" w:rsidTr="00201A65">
        <w:tc>
          <w:tcPr>
            <w:tcW w:w="2520" w:type="dxa"/>
            <w:shd w:val="clear" w:color="auto" w:fill="FFFFFF"/>
            <w:tcMar>
              <w:top w:w="40" w:type="dxa"/>
              <w:left w:w="90" w:type="dxa"/>
              <w:bottom w:w="40" w:type="dxa"/>
              <w:right w:w="90" w:type="dxa"/>
            </w:tcMar>
            <w:vAlign w:val="center"/>
          </w:tcPr>
          <w:p w14:paraId="07AA550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الإعلان</w:t>
            </w:r>
          </w:p>
        </w:tc>
        <w:tc>
          <w:tcPr>
            <w:tcW w:w="7560" w:type="dxa"/>
            <w:shd w:val="clear" w:color="auto" w:fill="FFFFFF"/>
            <w:tcMar>
              <w:top w:w="40" w:type="dxa"/>
              <w:left w:w="90" w:type="dxa"/>
              <w:bottom w:w="40" w:type="dxa"/>
              <w:right w:w="90" w:type="dxa"/>
            </w:tcMar>
            <w:vAlign w:val="center"/>
          </w:tcPr>
          <w:p w14:paraId="2C8C5FC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هامش عدم اليقين منخفض للدلالة الأساسية (التكليف وأداء الحقوق)، ومتوسط لتفصيل طبيعة العرض، لأن الخلاف التفسيري في الخطوة 3 يرفع الهامش درجة (الفصل الخامس 5.6).</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وعدتُ إلى الآية نفسها (النحل:90) من جهة العدل، وأوجز ما خرجت به. العدل مذكور قبل الإحسان، فهو مقدَّم رتبة: الواجب قبل الفضل. وجذره ع-د-ل «التسوية والاستقامة» (ابن فارس)، ومعناه المركزي وضع الشيء في موضعه بلا زيادة ولا نقصان. والمدارس متفقة على أنه واجب أساسي، ويجعله ابن عاشور نظامًا اجتماعيًا يسبق الإحسان. والآية محكمة، ومثانيها في النساء:58 والمائدة:8 تفصّل تطبيقات متكاملة. ومن بيانه في السنة: «لو أن فاطمة بنت محمد سرقت لقطعت يدها» (متفق عليه)، و«أعطوا الأجير أجره قبل أن يجف عرقه» (ابن ماجه). لا تعارض مع المقاصد، والهامش منخفض جدًا.</w:t>
      </w:r>
    </w:p>
    <w:p w14:paraId="5D5F5575"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التطبيقات الثلاثة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2520"/>
        <w:gridCol w:w="2520"/>
        <w:gridCol w:w="2520"/>
      </w:tblGrid>
      <w:tr w:rsidR="00A76DA2" w:rsidRPr="0028654F" w14:paraId="27887479" w:rsidTr="00201A65">
        <w:tc>
          <w:tcPr>
            <w:tcW w:w="2520" w:type="dxa"/>
            <w:shd w:val="clear" w:color="auto" w:fill="1F3864"/>
            <w:tcMar>
              <w:top w:w="40" w:type="dxa"/>
              <w:left w:w="90" w:type="dxa"/>
              <w:bottom w:w="40" w:type="dxa"/>
              <w:right w:w="90" w:type="dxa"/>
            </w:tcMar>
            <w:vAlign w:val="center"/>
          </w:tcPr>
          <w:p w14:paraId="2D5E411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المعيار</w:t>
            </w:r>
          </w:p>
        </w:tc>
        <w:tc>
          <w:tcPr>
            <w:tcW w:w="2520" w:type="dxa"/>
            <w:shd w:val="clear" w:color="auto" w:fill="1F3864"/>
            <w:tcMar>
              <w:top w:w="40" w:type="dxa"/>
              <w:left w:w="90" w:type="dxa"/>
              <w:bottom w:w="40" w:type="dxa"/>
              <w:right w:w="90" w:type="dxa"/>
            </w:tcMar>
            <w:vAlign w:val="center"/>
          </w:tcPr>
          <w:p w14:paraId="13F41C8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الإحسان</w:t>
            </w:r>
          </w:p>
        </w:tc>
        <w:tc>
          <w:tcPr>
            <w:tcW w:w="2520" w:type="dxa"/>
            <w:shd w:val="clear" w:color="auto" w:fill="1F3864"/>
            <w:tcMar>
              <w:top w:w="40" w:type="dxa"/>
              <w:left w:w="90" w:type="dxa"/>
              <w:bottom w:w="40" w:type="dxa"/>
              <w:right w:w="90" w:type="dxa"/>
            </w:tcMar>
            <w:vAlign w:val="center"/>
          </w:tcPr>
          <w:p w14:paraId="16F6FC4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الأمانة</w:t>
            </w:r>
          </w:p>
        </w:tc>
        <w:tc>
          <w:tcPr>
            <w:tcW w:w="2520" w:type="dxa"/>
            <w:shd w:val="clear" w:color="auto" w:fill="1F3864"/>
            <w:tcMar>
              <w:top w:w="40" w:type="dxa"/>
              <w:left w:w="90" w:type="dxa"/>
              <w:bottom w:w="40" w:type="dxa"/>
              <w:right w:w="90" w:type="dxa"/>
            </w:tcMar>
            <w:vAlign w:val="center"/>
          </w:tcPr>
          <w:p w14:paraId="1C37E63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العدل</w:t>
            </w:r>
          </w:p>
        </w:tc>
      </w:tr>
      <w:tr w:rsidR="00A76DA2" w:rsidRPr="0028654F" w14:paraId="18278063" w:rsidTr="00201A65">
        <w:tc>
          <w:tcPr>
            <w:tcW w:w="2520" w:type="dxa"/>
            <w:shd w:val="clear" w:color="auto" w:fill="EBF5FB"/>
            <w:tcMar>
              <w:top w:w="40" w:type="dxa"/>
              <w:left w:w="90" w:type="dxa"/>
              <w:bottom w:w="40" w:type="dxa"/>
              <w:right w:w="90" w:type="dxa"/>
            </w:tcMar>
            <w:vAlign w:val="center"/>
          </w:tcPr>
          <w:p w14:paraId="38E9164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اتساع الاستقراء</w:t>
            </w:r>
          </w:p>
        </w:tc>
        <w:tc>
          <w:tcPr>
            <w:tcW w:w="2520" w:type="dxa"/>
            <w:shd w:val="clear" w:color="auto" w:fill="F5F5F5"/>
            <w:tcMar>
              <w:top w:w="40" w:type="dxa"/>
              <w:left w:w="90" w:type="dxa"/>
              <w:bottom w:w="40" w:type="dxa"/>
              <w:right w:w="90" w:type="dxa"/>
            </w:tcMar>
            <w:vAlign w:val="center"/>
          </w:tcPr>
          <w:p w14:paraId="6108973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واسع جدًا (أكثر من 190 موضعًا للجذر)</w:t>
            </w:r>
          </w:p>
        </w:tc>
        <w:tc>
          <w:tcPr>
            <w:tcW w:w="2520" w:type="dxa"/>
            <w:shd w:val="clear" w:color="auto" w:fill="EBF5FB"/>
            <w:tcMar>
              <w:top w:w="40" w:type="dxa"/>
              <w:left w:w="90" w:type="dxa"/>
              <w:bottom w:w="40" w:type="dxa"/>
              <w:right w:w="90" w:type="dxa"/>
            </w:tcMar>
            <w:vAlign w:val="center"/>
          </w:tcPr>
          <w:p w14:paraId="219D97E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ضيق (ستة مواضع للفظ)</w:t>
            </w:r>
          </w:p>
        </w:tc>
        <w:tc>
          <w:tcPr>
            <w:tcW w:w="2520" w:type="dxa"/>
            <w:shd w:val="clear" w:color="auto" w:fill="EBF5E0"/>
            <w:tcMar>
              <w:top w:w="40" w:type="dxa"/>
              <w:left w:w="90" w:type="dxa"/>
              <w:bottom w:w="40" w:type="dxa"/>
              <w:right w:w="90" w:type="dxa"/>
            </w:tcMar>
            <w:vAlign w:val="center"/>
          </w:tcPr>
          <w:p w14:paraId="35DA70D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متوسط (نحو 28 موضعًا للجذر)</w:t>
            </w:r>
          </w:p>
        </w:tc>
      </w:tr>
      <w:tr w:rsidR="00A76DA2" w:rsidRPr="0028654F" w14:paraId="3B8D8AE9" w:rsidTr="00201A65">
        <w:tc>
          <w:tcPr>
            <w:tcW w:w="2520" w:type="dxa"/>
            <w:shd w:val="clear" w:color="auto" w:fill="FFFFFF"/>
            <w:tcMar>
              <w:top w:w="40" w:type="dxa"/>
              <w:left w:w="90" w:type="dxa"/>
              <w:bottom w:w="40" w:type="dxa"/>
              <w:right w:w="90" w:type="dxa"/>
            </w:tcMar>
            <w:vAlign w:val="center"/>
          </w:tcPr>
          <w:p w14:paraId="3E7503B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درجة الاتفاق التفسيري</w:t>
            </w:r>
          </w:p>
        </w:tc>
        <w:tc>
          <w:tcPr>
            <w:tcW w:w="2520" w:type="dxa"/>
            <w:shd w:val="clear" w:color="auto" w:fill="FFFFFF"/>
            <w:tcMar>
              <w:top w:w="40" w:type="dxa"/>
              <w:left w:w="90" w:type="dxa"/>
              <w:bottom w:w="40" w:type="dxa"/>
              <w:right w:w="90" w:type="dxa"/>
            </w:tcMar>
            <w:vAlign w:val="center"/>
          </w:tcPr>
          <w:p w14:paraId="2A1D8F8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الدلالة العامة</w:t>
            </w:r>
          </w:p>
        </w:tc>
        <w:tc>
          <w:tcPr>
            <w:tcW w:w="2520" w:type="dxa"/>
            <w:shd w:val="clear" w:color="auto" w:fill="FFFFFF"/>
            <w:tcMar>
              <w:top w:w="40" w:type="dxa"/>
              <w:left w:w="90" w:type="dxa"/>
              <w:bottom w:w="40" w:type="dxa"/>
              <w:right w:w="90" w:type="dxa"/>
            </w:tcMar>
            <w:vAlign w:val="center"/>
          </w:tcPr>
          <w:p w14:paraId="4B18F3E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خلاف جزئي في طبيعة العرض</w:t>
            </w:r>
          </w:p>
        </w:tc>
        <w:tc>
          <w:tcPr>
            <w:tcW w:w="2520" w:type="dxa"/>
            <w:shd w:val="clear" w:color="auto" w:fill="FFFFFF"/>
            <w:tcMar>
              <w:top w:w="40" w:type="dxa"/>
              <w:left w:w="90" w:type="dxa"/>
              <w:bottom w:w="40" w:type="dxa"/>
              <w:right w:w="90" w:type="dxa"/>
            </w:tcMar>
            <w:vAlign w:val="center"/>
          </w:tcPr>
          <w:p w14:paraId="1751E36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تام</w:t>
            </w:r>
          </w:p>
        </w:tc>
      </w:tr>
      <w:tr w:rsidR="00A76DA2" w:rsidRPr="0028654F" w14:paraId="25A63F89" w:rsidTr="00201A65">
        <w:tc>
          <w:tcPr>
            <w:tcW w:w="2520" w:type="dxa"/>
            <w:shd w:val="clear" w:color="auto" w:fill="FFFFFF"/>
            <w:tcMar>
              <w:top w:w="40" w:type="dxa"/>
              <w:left w:w="90" w:type="dxa"/>
              <w:bottom w:w="40" w:type="dxa"/>
              <w:right w:w="90" w:type="dxa"/>
            </w:tcMar>
            <w:vAlign w:val="center"/>
          </w:tcPr>
          <w:p w14:paraId="517400B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هامش عدم اليقين النهائي</w:t>
            </w:r>
          </w:p>
        </w:tc>
        <w:tc>
          <w:tcPr>
            <w:tcW w:w="2520" w:type="dxa"/>
            <w:shd w:val="clear" w:color="auto" w:fill="FFFFFF"/>
            <w:tcMar>
              <w:top w:w="40" w:type="dxa"/>
              <w:left w:w="90" w:type="dxa"/>
              <w:bottom w:w="40" w:type="dxa"/>
              <w:right w:w="90" w:type="dxa"/>
            </w:tcMar>
            <w:vAlign w:val="center"/>
          </w:tcPr>
          <w:p w14:paraId="6A4C5F9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جدًا</w:t>
            </w:r>
          </w:p>
        </w:tc>
        <w:tc>
          <w:tcPr>
            <w:tcW w:w="2520" w:type="dxa"/>
            <w:shd w:val="clear" w:color="auto" w:fill="FFFFFF"/>
            <w:tcMar>
              <w:top w:w="40" w:type="dxa"/>
              <w:left w:w="90" w:type="dxa"/>
              <w:bottom w:w="40" w:type="dxa"/>
              <w:right w:w="90" w:type="dxa"/>
            </w:tcMar>
            <w:vAlign w:val="center"/>
          </w:tcPr>
          <w:p w14:paraId="0EFB3DE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ومتوسط لتفصيل العرض</w:t>
            </w:r>
          </w:p>
        </w:tc>
        <w:tc>
          <w:tcPr>
            <w:tcW w:w="2520" w:type="dxa"/>
            <w:shd w:val="clear" w:color="auto" w:fill="FFFFFF"/>
            <w:tcMar>
              <w:top w:w="40" w:type="dxa"/>
              <w:left w:w="90" w:type="dxa"/>
              <w:bottom w:w="40" w:type="dxa"/>
              <w:right w:w="90" w:type="dxa"/>
            </w:tcMar>
            <w:vAlign w:val="center"/>
          </w:tcPr>
          <w:p w14:paraId="5781B269"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جدًا</w:t>
            </w:r>
          </w:p>
        </w:tc>
      </w:tr>
      <w:tr w:rsidR="00A76DA2" w:rsidRPr="0028654F" w14:paraId="046B19E8" w:rsidTr="00201A65">
        <w:tc>
          <w:tcPr>
            <w:tcW w:w="2520" w:type="dxa"/>
            <w:shd w:val="clear" w:color="auto" w:fill="EBF5FB"/>
            <w:tcMar>
              <w:top w:w="40" w:type="dxa"/>
              <w:left w:w="90" w:type="dxa"/>
              <w:bottom w:w="40" w:type="dxa"/>
              <w:right w:w="90" w:type="dxa"/>
            </w:tcMar>
            <w:vAlign w:val="center"/>
          </w:tcPr>
          <w:p w14:paraId="75E038F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نمط دلالي مميز</w:t>
            </w:r>
          </w:p>
        </w:tc>
        <w:tc>
          <w:tcPr>
            <w:tcW w:w="2520" w:type="dxa"/>
            <w:shd w:val="clear" w:color="auto" w:fill="F5F5F5"/>
            <w:tcMar>
              <w:top w:w="40" w:type="dxa"/>
              <w:left w:w="90" w:type="dxa"/>
              <w:bottom w:w="40" w:type="dxa"/>
              <w:right w:w="90" w:type="dxa"/>
            </w:tcMar>
            <w:vAlign w:val="center"/>
          </w:tcPr>
          <w:p w14:paraId="35F75A6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تعدية: إيصال الحسن إلى الغير</w:t>
            </w:r>
          </w:p>
        </w:tc>
        <w:tc>
          <w:tcPr>
            <w:tcW w:w="2520" w:type="dxa"/>
            <w:shd w:val="clear" w:color="auto" w:fill="EBF5FB"/>
            <w:tcMar>
              <w:top w:w="40" w:type="dxa"/>
              <w:left w:w="90" w:type="dxa"/>
              <w:bottom w:w="40" w:type="dxa"/>
              <w:right w:w="90" w:type="dxa"/>
            </w:tcMar>
            <w:vAlign w:val="center"/>
          </w:tcPr>
          <w:p w14:paraId="6D537A6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رسوخ: صفة ثابتة لا فعل عارض</w:t>
            </w:r>
          </w:p>
        </w:tc>
        <w:tc>
          <w:tcPr>
            <w:tcW w:w="2520" w:type="dxa"/>
            <w:shd w:val="clear" w:color="auto" w:fill="EBF5E0"/>
            <w:tcMar>
              <w:top w:w="40" w:type="dxa"/>
              <w:left w:w="90" w:type="dxa"/>
              <w:bottom w:w="40" w:type="dxa"/>
              <w:right w:w="90" w:type="dxa"/>
            </w:tcMar>
            <w:vAlign w:val="center"/>
          </w:tcPr>
          <w:p w14:paraId="368AC31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توازن: وضع الشيء في موضعه</w:t>
            </w:r>
          </w:p>
        </w:tc>
      </w:tr>
    </w:tbl>
    <w:p w14:paraId="1BCD96E0"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التفاوت بين المفاهيم الثلاثة يعكس طبيعة النصوص نفسها. اتساع الاستقراء يختلف، ودرجة الاتفاق تختلف، فيختلف الهامش. ولم أحاول تسوية النتائج؛ أداة تعطي النتيجة نفسها لكل مدخل لا تقيس شيئًا. وقد اجتازت المفاهيم الثلاثة بوابة المقاصد بلا تعارض. أما عدد المقاصد التي يتصل بها كل مفهوم فلا يقيس قوته، لأن البوابة تسأل عن التعارض لا عن العدد.</w:t>
      </w:r>
    </w:p>
    <w:p w14:paraId="137670D3"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خطوات محورية: الأصعب والأهم</w:t>
      </w:r>
    </w:p>
    <w:p w14:paraId="41D31336"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والخطوات الثماني لا تتساوى في العناء. ثلاث منها تأخذ أكثر جهد الباحث، وأثرها في جودة الناتج أكبر: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3780"/>
        <w:gridCol w:w="2520"/>
        <w:gridCol w:w="2100"/>
      </w:tblGrid>
      <w:tr w:rsidR="00A76DA2" w:rsidRPr="0028654F" w14:paraId="11C6C03A" w:rsidTr="00201A65">
        <w:tc>
          <w:tcPr>
            <w:tcW w:w="1680" w:type="dxa"/>
            <w:shd w:val="clear" w:color="auto" w:fill="1F3864"/>
            <w:tcMar>
              <w:top w:w="40" w:type="dxa"/>
              <w:left w:w="90" w:type="dxa"/>
              <w:bottom w:w="40" w:type="dxa"/>
              <w:right w:w="90" w:type="dxa"/>
            </w:tcMar>
            <w:vAlign w:val="center"/>
          </w:tcPr>
          <w:p w14:paraId="5994E02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3780" w:type="dxa"/>
            <w:shd w:val="clear" w:color="auto" w:fill="1F3864"/>
            <w:tcMar>
              <w:top w:w="40" w:type="dxa"/>
              <w:left w:w="90" w:type="dxa"/>
              <w:bottom w:w="40" w:type="dxa"/>
              <w:right w:w="90" w:type="dxa"/>
            </w:tcMar>
            <w:vAlign w:val="center"/>
          </w:tcPr>
          <w:p w14:paraId="3F68E4D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لماذا هي الأصعب؟</w:t>
            </w:r>
          </w:p>
        </w:tc>
        <w:tc>
          <w:tcPr>
            <w:tcW w:w="2520" w:type="dxa"/>
            <w:shd w:val="clear" w:color="auto" w:fill="1F3864"/>
            <w:tcMar>
              <w:top w:w="40" w:type="dxa"/>
              <w:left w:w="90" w:type="dxa"/>
              <w:bottom w:w="40" w:type="dxa"/>
              <w:right w:w="90" w:type="dxa"/>
            </w:tcMar>
            <w:vAlign w:val="center"/>
          </w:tcPr>
          <w:p w14:paraId="36207C7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الخطأ الشائع فيها</w:t>
            </w:r>
          </w:p>
        </w:tc>
        <w:tc>
          <w:tcPr>
            <w:tcW w:w="2100" w:type="dxa"/>
            <w:shd w:val="clear" w:color="auto" w:fill="1F3864"/>
            <w:tcMar>
              <w:top w:w="40" w:type="dxa"/>
              <w:left w:w="90" w:type="dxa"/>
              <w:bottom w:w="40" w:type="dxa"/>
              <w:right w:w="90" w:type="dxa"/>
            </w:tcMar>
            <w:vAlign w:val="center"/>
          </w:tcPr>
          <w:p w14:paraId="175422C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الضمانة المحددة</w:t>
            </w:r>
          </w:p>
        </w:tc>
      </w:tr>
      <w:tr w:rsidR="00A76DA2" w:rsidRPr="0028654F" w14:paraId="6B87C2C5" w:rsidTr="00201A65">
        <w:tc>
          <w:tcPr>
            <w:tcW w:w="1680" w:type="dxa"/>
            <w:shd w:val="clear" w:color="auto" w:fill="EBF5FB"/>
            <w:tcMar>
              <w:top w:w="40" w:type="dxa"/>
              <w:left w:w="90" w:type="dxa"/>
              <w:bottom w:w="40" w:type="dxa"/>
              <w:right w:w="90" w:type="dxa"/>
            </w:tcMar>
            <w:vAlign w:val="center"/>
          </w:tcPr>
          <w:p w14:paraId="10C930B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الخطوة 4: الاستقراء</w:t>
            </w:r>
          </w:p>
        </w:tc>
        <w:tc>
          <w:tcPr>
            <w:tcW w:w="3780" w:type="dxa"/>
            <w:shd w:val="clear" w:color="auto" w:fill="F5F5F5"/>
            <w:tcMar>
              <w:top w:w="40" w:type="dxa"/>
              <w:left w:w="90" w:type="dxa"/>
              <w:bottom w:w="40" w:type="dxa"/>
              <w:right w:w="90" w:type="dxa"/>
            </w:tcMar>
            <w:vAlign w:val="center"/>
          </w:tcPr>
          <w:p w14:paraId="115D8B9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تتطلب حصر مواضع الجذر في القرآن كله (6236 آية بالعدّ الكوفي)، ولا يتحقق ذلك بالذاكرة.</w:t>
            </w:r>
          </w:p>
        </w:tc>
        <w:tc>
          <w:tcPr>
            <w:tcW w:w="2520" w:type="dxa"/>
            <w:shd w:val="clear" w:color="auto" w:fill="FFF5F5"/>
            <w:tcMar>
              <w:top w:w="40" w:type="dxa"/>
              <w:left w:w="90" w:type="dxa"/>
              <w:bottom w:w="40" w:type="dxa"/>
              <w:right w:w="90" w:type="dxa"/>
            </w:tcMar>
            <w:vAlign w:val="center"/>
          </w:tcPr>
          <w:p w14:paraId="4CC09D1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أن يتوقف الباحث بعد مواضع قليلة ويدّعي اكتمال الاستقراء، فتفوته مواضع حاسمة.</w:t>
            </w:r>
          </w:p>
        </w:tc>
        <w:tc>
          <w:tcPr>
            <w:tcW w:w="2100" w:type="dxa"/>
            <w:shd w:val="clear" w:color="auto" w:fill="EBF5E0"/>
            <w:tcMar>
              <w:top w:w="40" w:type="dxa"/>
              <w:left w:w="90" w:type="dxa"/>
              <w:bottom w:w="40" w:type="dxa"/>
              <w:right w:w="90" w:type="dxa"/>
            </w:tcMar>
            <w:vAlign w:val="center"/>
          </w:tcPr>
          <w:p w14:paraId="1457133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«المعجم المفهرس لألفاظ القرآن الكريم» لمحمد فؤاد عبد الباقي، أو فهارس الجذور الرقمية، أداةً إلزامية.</w:t>
            </w:r>
          </w:p>
        </w:tc>
      </w:tr>
      <w:tr w:rsidR="00A76DA2" w:rsidRPr="0028654F" w14:paraId="2623B221" w:rsidTr="00201A65">
        <w:tc>
          <w:tcPr>
            <w:tcW w:w="1680" w:type="dxa"/>
            <w:shd w:val="clear" w:color="auto" w:fill="FFFFFF"/>
            <w:tcMar>
              <w:top w:w="40" w:type="dxa"/>
              <w:left w:w="90" w:type="dxa"/>
              <w:bottom w:w="40" w:type="dxa"/>
              <w:right w:w="90" w:type="dxa"/>
            </w:tcMar>
            <w:vAlign w:val="center"/>
          </w:tcPr>
          <w:p w14:paraId="5247F17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الخطوة 5: المحكم والمتشابه</w:t>
            </w:r>
          </w:p>
        </w:tc>
        <w:tc>
          <w:tcPr>
            <w:tcW w:w="3780" w:type="dxa"/>
            <w:shd w:val="clear" w:color="auto" w:fill="FFFFFF"/>
            <w:tcMar>
              <w:top w:w="40" w:type="dxa"/>
              <w:left w:w="90" w:type="dxa"/>
              <w:bottom w:w="40" w:type="dxa"/>
              <w:right w:w="90" w:type="dxa"/>
            </w:tcMar>
            <w:vAlign w:val="center"/>
          </w:tcPr>
          <w:p w14:paraId="2D06F2F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درجات التشابه النسبي طيف لا ثنائية، وقد يختلف باحثان في تصنيف آية بعينها.</w:t>
            </w:r>
          </w:p>
        </w:tc>
        <w:tc>
          <w:tcPr>
            <w:tcW w:w="2520" w:type="dxa"/>
            <w:shd w:val="clear" w:color="auto" w:fill="FFFFFF"/>
            <w:tcMar>
              <w:top w:w="40" w:type="dxa"/>
              <w:left w:w="90" w:type="dxa"/>
              <w:bottom w:w="40" w:type="dxa"/>
              <w:right w:w="90" w:type="dxa"/>
            </w:tcMar>
            <w:vAlign w:val="center"/>
          </w:tcPr>
          <w:p w14:paraId="7EA2CE6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إعلان الآية محكمة لاتفاق ثلاثة مفسرين، مع خلاف معتبر عند مدرسة رابعة.</w:t>
            </w:r>
          </w:p>
        </w:tc>
        <w:tc>
          <w:tcPr>
            <w:tcW w:w="2100" w:type="dxa"/>
            <w:shd w:val="clear" w:color="auto" w:fill="FFFFFF"/>
            <w:tcMar>
              <w:top w:w="40" w:type="dxa"/>
              <w:left w:w="90" w:type="dxa"/>
              <w:bottom w:w="40" w:type="dxa"/>
              <w:right w:w="90" w:type="dxa"/>
            </w:tcMar>
            <w:vAlign w:val="center"/>
          </w:tcPr>
          <w:p w14:paraId="46D64BB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التصريح في البطاقة: محكمة بالاتفاق أم بالأغلبية؟ والفرق في الهامش جوهري.</w:t>
            </w:r>
          </w:p>
        </w:tc>
      </w:tr>
      <w:tr w:rsidR="00A76DA2" w:rsidRPr="0028654F" w14:paraId="50C2E3F8" w:rsidTr="00201A65">
        <w:tc>
          <w:tcPr>
            <w:tcW w:w="1680" w:type="dxa"/>
            <w:shd w:val="clear" w:color="auto" w:fill="EBF5FB"/>
            <w:tcMar>
              <w:top w:w="40" w:type="dxa"/>
              <w:left w:w="90" w:type="dxa"/>
              <w:bottom w:w="40" w:type="dxa"/>
              <w:right w:w="90" w:type="dxa"/>
            </w:tcMar>
            <w:vAlign w:val="center"/>
          </w:tcPr>
          <w:p w14:paraId="42755F2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الخطوة 7: المقاصد</w:t>
            </w:r>
          </w:p>
        </w:tc>
        <w:tc>
          <w:tcPr>
            <w:tcW w:w="3780" w:type="dxa"/>
            <w:shd w:val="clear" w:color="auto" w:fill="F5F5F5"/>
            <w:tcMar>
              <w:top w:w="40" w:type="dxa"/>
              <w:left w:w="90" w:type="dxa"/>
              <w:bottom w:w="40" w:type="dxa"/>
              <w:right w:w="90" w:type="dxa"/>
            </w:tcMar>
            <w:vAlign w:val="center"/>
          </w:tcPr>
          <w:p w14:paraId="2BCF1EE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المقاصد نفسها اجتهاد مقنَّن، وتطبيقها يتطلب فهم الفقه المقاصدي.</w:t>
            </w:r>
          </w:p>
        </w:tc>
        <w:tc>
          <w:tcPr>
            <w:tcW w:w="2520" w:type="dxa"/>
            <w:shd w:val="clear" w:color="auto" w:fill="FFF5F5"/>
            <w:tcMar>
              <w:top w:w="40" w:type="dxa"/>
              <w:left w:w="90" w:type="dxa"/>
              <w:bottom w:w="40" w:type="dxa"/>
              <w:right w:w="90" w:type="dxa"/>
            </w:tcMar>
            <w:vAlign w:val="center"/>
          </w:tcPr>
          <w:p w14:paraId="43E03F7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تمرير المبدأ لموافقته حفظ الدين في الظاهر، دون فحص المقاصد الأخرى التي قد تكشف تعارضًا خفيًا.</w:t>
            </w:r>
          </w:p>
        </w:tc>
        <w:tc>
          <w:tcPr>
            <w:tcW w:w="2100" w:type="dxa"/>
            <w:shd w:val="clear" w:color="auto" w:fill="EBF5E0"/>
            <w:tcMar>
              <w:top w:w="40" w:type="dxa"/>
              <w:left w:w="90" w:type="dxa"/>
              <w:bottom w:w="40" w:type="dxa"/>
              <w:right w:w="90" w:type="dxa"/>
            </w:tcMar>
            <w:vAlign w:val="center"/>
          </w:tcPr>
          <w:p w14:paraId="0CEF3B4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أسئلة المقاصد الخمسة (الفصل الخامس 5.4)، بنتيجة موثّقة لكل سؤال.</w:t>
            </w:r>
          </w:p>
        </w:tc>
      </w:tr>
    </w:tbl>
    <w:p w14:paraId="5FB0899E"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وأداة تسمّي مواطن صعوبتها وتضع لكل منها ضمانة محددة أصدق عندي من أداة تقدّم نفسها سهلة في كل حال.</w:t>
      </w:r>
    </w:p>
    <w:p w14:paraId="2214C203"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6.8  مقارنة فلسفية: البروتوكول ونظريات صحة التأويل الغربية</w:t>
      </w:r>
      <w:r>
        <w:fldChar w:fldCharType="begin"/>
      </w:r>
      <w:r>
        <w:instrText xml:space="preserve"> TC "6.8  مقارنة فلسفية: البروتوكول ونظريات صحة التأويل الغربية" \l 2 </w:instrText>
      </w:r>
      <w:r>
        <w:fldChar w:fldCharType="end"/>
      </w:r>
    </w:p>
    <w:p w14:paraId="1163B925"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هيرش والتمييز بين المعنى والمغزى (Meaning vs Significance)</w:t>
      </w:r>
    </w:p>
    <w:p w14:paraId="39C281EE"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يميّز إي. دي. هيرش في «Validity in Interpretation» (1967) بين «المعنى»، وهو ما قصده المؤلف وهو ثابت، و«المغزى»، وهو صلة هذا المعنى بسياقات القارئ المتغيرة. والبروتوكول والسلم يتقاسمان العمل على نحو قريب من ذلك: الخطوات 1–5 تستخرج المعنى، وسلم الاشتقاق (الفصل الخامس) يبني المغزى في سياقات الإدارة المعاصرة.</w:t>
      </w:r>
    </w:p>
    <w:p w14:paraId="75FF57DB" w:rsidR="00A76DA2" w:rsidRPr="0028654F" w:rsidRDefault="00A76DA2" w:rsidP="00A76DA2">
      <w:pPr>
        <w:bidi/>
        <w:spacing w:after="65"/>
        <w:ind w:right="260"/>
        <w:rPr>
          <w:rFonts w:ascii="Sakkal Majalla" w:hAnsi="Sakkal Majalla" w:cs="Sakkal Majalla"/>
          <w:sz w:val="26"/>
          <w:szCs w:val="26"/>
        </w:rPr>
      </w:pPr>
      <w:r w:rsidRPr="0028654F">
        <w:rPr>
          <w:rFonts w:ascii="Sakkal Majalla" w:hAnsi="Sakkal Majalla" w:cs="Sakkal Majalla"/>
          <w:sz w:val="26"/>
          <w:szCs w:val="26"/>
        </w:rPr>
        <w:t xml:space="preserve">    </w:t>
      </w:r>
      <w:r w:rsidRPr="0028654F">
        <w:rPr>
          <w:rFonts w:ascii="Sakkal Majalla" w:hAnsi="Sakkal Majalla" w:cs="Sakkal Majalla"/>
          <w:i/>
          <w:iCs/>
          <w:color w:val="595959"/>
          <w:sz w:val="26"/>
          <w:szCs w:val="26"/>
          <w:rtl/>
        </w:rPr>
        <w:t>Hirsch, E.D. (1967). Validity in Interpretation. Yale University Press.</w:t>
      </w:r>
    </w:p>
    <w:p w14:paraId="3D21FE2C"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على أن بين الموقفين فرقًا جوهريًا. «قصد المؤلف» عند هيرش قصد بشري قد تخطئه القرائن، والمعنى هنا مصدره كلام الله. ولهذا يحتاج استخراجه إلى بروتوكول أكثر تعددًا في المصادر (خمس مدارس)، وأشد تحوطًا (بوابة المقاصد ومعايير الرفض الخمسة).</w:t>
      </w:r>
    </w:p>
    <w:p w14:paraId="5C20A577" w:rsidR="00A76DA2" w:rsidRPr="0028654F" w:rsidRDefault="00A76DA2" w:rsidP="00A76DA2">
      <w:pPr>
        <w:bidi/>
        <w:spacing w:before="70" w:after="38"/>
        <w:rPr>
          <w:rFonts w:ascii="Sakkal Majalla" w:hAnsi="Sakkal Majalla" w:cs="Sakkal Majalla"/>
          <w:sz w:val="26"/>
          <w:szCs w:val="26"/>
        </w:rPr>
      </w:pPr>
      <w:r w:rsidRPr="0028654F">
        <w:rPr>
          <w:rFonts w:ascii="Sakkal Majalla" w:hAnsi="Sakkal Majalla" w:cs="Sakkal Majalla"/>
          <w:b/>
          <w:bCs/>
          <w:color w:val="156082"/>
          <w:sz w:val="26"/>
          <w:szCs w:val="26"/>
          <w:rtl/>
        </w:rPr>
        <w:t>ريكور والقوس التأويلي (Hermeneutic Arc)</w:t>
      </w:r>
    </w:p>
    <w:p w14:paraId="6B78AB02"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ويضيف بول ريكور في «Interpretation Theory» (1976) صورة القوس: فهم أولي ساذج، ثم شرح بنيوي دقيق، ثم فهم أعمق. ومسار البروتوكول يشبهه: فهم أولي للآية، ثم شرح منضبط (الخطوات 1–6)، ثم فهم متحقَّق منه (الخطوتان 7 و8).</w:t>
      </w:r>
    </w:p>
    <w:p w14:paraId="0F455155" w:rsidR="00A76DA2" w:rsidRPr="0028654F" w:rsidRDefault="00A76DA2" w:rsidP="00A76DA2">
      <w:pPr>
        <w:bidi/>
        <w:spacing w:after="65"/>
        <w:ind w:right="260"/>
        <w:rPr>
          <w:rFonts w:ascii="Sakkal Majalla" w:hAnsi="Sakkal Majalla" w:cs="Sakkal Majalla"/>
          <w:sz w:val="26"/>
          <w:szCs w:val="26"/>
        </w:rPr>
      </w:pPr>
      <w:r w:rsidRPr="0028654F">
        <w:rPr>
          <w:rFonts w:ascii="Sakkal Majalla" w:hAnsi="Sakkal Majalla" w:cs="Sakkal Majalla"/>
          <w:sz w:val="26"/>
          <w:szCs w:val="26"/>
        </w:rPr>
        <w:t xml:space="preserve">    </w:t>
      </w:r>
      <w:r w:rsidRPr="0028654F">
        <w:rPr>
          <w:rFonts w:ascii="Sakkal Majalla" w:hAnsi="Sakkal Majalla" w:cs="Sakkal Majalla"/>
          <w:i/>
          <w:iCs/>
          <w:color w:val="595959"/>
          <w:sz w:val="26"/>
          <w:szCs w:val="26"/>
          <w:rtl/>
        </w:rPr>
        <w:t>Ricœur, P. (1976). Interpretation Theory: Discourse and the Surplus of Meaning. Texas Christian University Press.</w:t>
      </w:r>
    </w:p>
    <w:p w14:paraId="714DE90A"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فهل يُثبت هذا التقارب شيئًا؟ يطمئن إلى أن البروتوكول لا يعالج مشكلة متوهمة، ولا يزيد على ذلك. فالتوافق في البنية وحدها، ومصدر المعنى مختلف جذريًا، ولغادامير على المنهج نفسه تحفّظ سبق ذكره.</w:t>
      </w:r>
    </w:p>
    <w:p w14:paraId="69310F6A"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ما وراء المنهج: حالة القارئ وأثرها في جودة التطبيق</w:t>
      </w:r>
    </w:p>
    <w:p w14:paraId="1A2945C1" w:rsidR="00A76DA2" w:rsidRPr="0028654F" w:rsidRDefault="00A76DA2" w:rsidP="00A76DA2">
      <w:pPr>
        <w:shd w:val="clear" w:color="auto" w:fill="F5F0FF"/>
        <w:bidi/>
        <w:spacing w:before="10"/>
        <w:rPr>
          <w:rFonts w:ascii="Sakkal Majalla" w:hAnsi="Sakkal Majalla" w:cs="Sakkal Majalla"/>
          <w:sz w:val="26"/>
          <w:szCs w:val="26"/>
        </w:rPr>
      </w:pPr>
      <w:r w:rsidRPr="0028654F">
        <w:rPr>
          <w:rFonts w:ascii="Sakkal Majalla" w:hAnsi="Sakkal Majalla" w:cs="Sakkal Majalla"/>
          <w:b/>
          <w:bCs/>
          <w:color w:val="1F3864"/>
          <w:sz w:val="26"/>
          <w:szCs w:val="26"/>
          <w:rtl/>
        </w:rPr>
        <w:t>﴿سَأَصْرِفُ عَنْ آيَاتِيَ الَّذِينَ يَتَكَبَّرُونَ فِي الْأَرْضِ بِغَيْرِ الْحَقِّ﴾</w:t>
      </w:r>
    </w:p>
    <w:p w14:paraId="3C65B456" w:rsidR="00A76DA2" w:rsidRPr="0028654F" w:rsidRDefault="00A76DA2" w:rsidP="00A76DA2">
      <w:pPr>
        <w:bidi/>
        <w:spacing w:after="18"/>
        <w:rPr>
          <w:rFonts w:ascii="Sakkal Majalla" w:hAnsi="Sakkal Majalla" w:cs="Sakkal Majalla"/>
          <w:sz w:val="26"/>
          <w:szCs w:val="26"/>
        </w:rPr>
      </w:pPr>
      <w:r w:rsidRPr="0028654F">
        <w:rPr>
          <w:rFonts w:ascii="Sakkal Majalla" w:hAnsi="Sakkal Majalla" w:cs="Sakkal Majalla"/>
          <w:color w:val="595959"/>
          <w:sz w:val="26"/>
          <w:szCs w:val="26"/>
          <w:rtl/>
        </w:rPr>
        <w:t>الأعراف : 146</w:t>
      </w:r>
    </w:p>
    <w:p w14:paraId="12755CF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تقرّر هذه الآية وأمثالها شيئًا لا يستوعبه أي بروتوكول: جودة الفهم مشروطة جزئيًا بحالة قلبية لا تُختزل في خطوات منهجية.</w:t>
      </w:r>
    </w:p>
    <w:p w14:paraId="3B7C50B0"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يضمن البروتوكول حدًا أدنى مشتركًا من الصرامة، يستطيع مراجع من الخارج أن يحاسب الباحث عليه، وهذا يكفي لأغراض الكتاب العلمية. أما «أعمق فهم ممكن للنص» فخارج ما يعد به.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وأصوغ التمييز هكذا: الالتزام بالخطوات شرط ضروري (Necessary) لأعمق درجات الفهم، لكنه غير كافٍ (Sufficient). الصرامة المنهجية شرط الحد الأدنى، والنية الصادقة في طلب الحق شرط الحد الأعلى. وبهذا نتجنب المبالغة المعاكسة: أن نظن الصرامة الإجرائية تغني عن كل ما سواها.</w:t>
      </w:r>
    </w:p>
    <w:p w14:paraId="1EF3C048"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البروتوكول الثماني وهرم المصادر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كل خطوة من الثماني تستند إلى مصدر من هرم المصادر (الفصل الرابع): السنة في الخطوة الأولى (أسباب النزول المسندة) وفي السادسة، واللغة في الثانية، والتفسير في الثالثة، والقرآن بمجموعه في الرابعة والخامسة، والمقاصد المستقرأة من مجموع النصوص في السابعة، والسيرة مكمّلة بعد إثبات الواقعة. فالبروتوكول هو هرم المصادر مطبَّقًا على نص بعينه، وليس إضافة مستقلة عنه.</w:t>
      </w:r>
    </w:p>
    <w:p w14:paraId="7C96106C"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6.9  أسئلة ناقدة على البروتوكول</w:t>
      </w:r>
      <w:r>
        <w:fldChar w:fldCharType="begin"/>
      </w:r>
      <w:r>
        <w:instrText xml:space="preserve"> TC "6.9  أسئلة ناقدة على البروتوكول" \l 2 </w:instrText>
      </w:r>
      <w:r>
        <w:fldChar w:fldCharType="end"/>
      </w:r>
    </w:p>
    <w:p w14:paraId="5764A8B6"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ألا يستطيع الباحث أن يوظّف اختبار المقاصد (الخطوة 7) ليرفض ما لا يوافق هواه؟</w:t>
      </w:r>
    </w:p>
    <w:p w14:paraId="4BA942C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اختبار المقاصد في الخطوة السابعة أولي وداخلي. لا يغني عن بوابة المقاصد الكاملة في سلم الاشتقاق (الفصل الخامس 5.4)، ولا عن المراجعة المستقلة لبطاقة الهوية المعرفية؛ فالحكم الأخير لا يكون للباحث المنفرد. ثم إن كل رفض في الخطوة 7 يُسجَّل بسببه في البطاقة، فيستطيع غيره أن يراجعه. لا يمنع هذا تحيز الباحث تمامًا، لكنه يجعله مكشوفًا.</w:t>
      </w:r>
    </w:p>
    <w:p w14:paraId="3773C561"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القصد الإلهي لا يمكن التحقق منه فلسفيًا، بخلاف القصد البشري</w:t>
      </w:r>
    </w:p>
    <w:p w14:paraId="6F67E21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الفرق حقيقي، ولا حل فلسفيًا له، لكنه يُدار. فبدل تحقق مباشر متعذر، يعمل البروتوكول بتحقق غير مباشر من طبقات متعددة: اتفاق المدارس الخمس وهي مستقلة تاريخيًا، واتساق المواضع القرآنية كلها، والتوافق مع المقاصد الكلية. هذه الطبقات لا تبلغ اليقين. لكنها أقصى ما يقدر عليه الباحث في هذا النوع من النصوص، ولذلك يُعلن هامش عدم اليقين.</w:t>
      </w:r>
    </w:p>
    <w:p w14:paraId="7F5993F9"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ماذا لو طبّق باحثان البروتوكول بأمانة ووصلا إلى نتيجتين مختلفتين؟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الرد: هنا توتر حقيقي بين «بروتوكول موثّق» و«نتائج متعددة مشروعة»، وأراه مساحة للاجتهاد لا تناقضًا. البروتوكول يضمن إجراءً موثّقًا يمكن التحقق منه، ولا يضمن نتيجة واحدة. وبه يصير الاختلاف تأويليًا معروف المصدر، كاختلاف في دلالة صيغة الأمر في الخطوة 3. وهذا أنفع من اتفاق عارض لا مسوّغ له، ومن اختلاف غامض لا تفسير له.</w:t>
      </w:r>
    </w:p>
    <w:p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ثماني خطوات لكل مفهوم، أليس هذا عبئًا بحثيًا يعيق العمل؟</w:t>
      </w:r>
    </w:p>
    <w:p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العبء حقيقي، وأقرّ به. هو ثمن الصرامة التي يدّعيها هذا المشروع. والبديل القراءة السريعة الانطباعية، وقد رصد الفصل الثاني فشلها. ثم إن الخطوات الاختيارية (6.5) صُممت لتخفيف العبء حين لا تضيف قيمة تفسيرية.</w:t>
      </w:r>
    </w:p>
    <w:p w14:paraId="510EE2A1"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6.10  قائمة تحقق سريعة للاستخدام اليومي</w:t>
      </w:r>
      <w:r>
        <w:fldChar w:fldCharType="begin"/>
      </w:r>
      <w:r>
        <w:instrText xml:space="preserve"> TC "6.10  قائمة تحقق سريعة للاستخدام اليومي" \l 2 </w:instrText>
      </w:r>
      <w:r>
        <w:fldChar w:fldCharType="end"/>
      </w:r>
    </w:p>
    <w:p w14:paraId="43191A8C"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قائمة مختصرة لمن سيطبّق البروتوكول في الأجزاء اللاحقة من الموسوعة: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84"/>
        <w:gridCol w:w="946"/>
        <w:gridCol w:w="4050"/>
      </w:tblGrid>
      <w:tr w:rsidR="00A76DA2" w:rsidRPr="0028654F" w14:paraId="39A186E7" w:rsidTr="00201A65">
        <w:tc>
          <w:tcPr>
            <w:tcW w:w="420" w:type="dxa"/>
            <w:shd w:val="clear" w:color="auto" w:fill="1F3864"/>
            <w:tcMar>
              <w:top w:w="40" w:type="dxa"/>
              <w:left w:w="90" w:type="dxa"/>
              <w:bottom w:w="40" w:type="dxa"/>
              <w:right w:w="90" w:type="dxa"/>
            </w:tcMar>
            <w:vAlign w:val="center"/>
          </w:tcPr>
          <w:p w14:paraId="351C417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w:t>
            </w:r>
          </w:p>
        </w:tc>
        <w:tc>
          <w:tcPr>
            <w:tcW w:w="1680" w:type="dxa"/>
            <w:shd w:val="clear" w:color="auto" w:fill="1F3864"/>
            <w:tcMar>
              <w:top w:w="40" w:type="dxa"/>
              <w:left w:w="90" w:type="dxa"/>
              <w:bottom w:w="40" w:type="dxa"/>
              <w:right w:w="90" w:type="dxa"/>
            </w:tcMar>
            <w:vAlign w:val="center"/>
          </w:tcPr>
          <w:p w14:paraId="1807DBC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7980" w:type="dxa"/>
            <w:shd w:val="clear" w:color="auto" w:fill="1F3864"/>
            <w:tcMar>
              <w:top w:w="40" w:type="dxa"/>
              <w:left w:w="90" w:type="dxa"/>
              <w:bottom w:w="40" w:type="dxa"/>
              <w:right w:w="90" w:type="dxa"/>
            </w:tcMar>
            <w:vAlign w:val="center"/>
          </w:tcPr>
          <w:p w14:paraId="0086421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قائمة التحقق السريعة</w:t>
            </w:r>
          </w:p>
        </w:tc>
      </w:tr>
      <w:tr w:rsidR="00A76DA2" w:rsidRPr="0028654F" w14:paraId="555F37BE" w:rsidTr="00201A65">
        <w:tc>
          <w:tcPr>
            <w:tcW w:w="420" w:type="dxa"/>
            <w:shd w:val="clear" w:color="auto" w:fill="EBF5FB"/>
            <w:tcMar>
              <w:top w:w="40" w:type="dxa"/>
              <w:left w:w="90" w:type="dxa"/>
              <w:bottom w:w="40" w:type="dxa"/>
              <w:right w:w="90" w:type="dxa"/>
            </w:tcMar>
            <w:vAlign w:val="center"/>
          </w:tcPr>
          <w:p w14:paraId="04C1280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lastRenderedPageBreak/>
              <w:t>1</w:t>
            </w:r>
          </w:p>
        </w:tc>
        <w:tc>
          <w:tcPr>
            <w:tcW w:w="1680" w:type="dxa"/>
            <w:shd w:val="clear" w:color="auto" w:fill="F5F5F5"/>
            <w:tcMar>
              <w:top w:w="40" w:type="dxa"/>
              <w:left w:w="90" w:type="dxa"/>
              <w:bottom w:w="40" w:type="dxa"/>
              <w:right w:w="90" w:type="dxa"/>
            </w:tcMar>
            <w:vAlign w:val="center"/>
          </w:tcPr>
          <w:p w14:paraId="01289CB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السياق</w:t>
            </w:r>
          </w:p>
        </w:tc>
        <w:tc>
          <w:tcPr>
            <w:tcW w:w="7980" w:type="dxa"/>
            <w:shd w:val="clear" w:color="auto" w:fill="EBF5FB"/>
            <w:tcMar>
              <w:top w:w="40" w:type="dxa"/>
              <w:left w:w="90" w:type="dxa"/>
              <w:bottom w:w="40" w:type="dxa"/>
              <w:right w:w="90" w:type="dxa"/>
            </w:tcMar>
            <w:vAlign w:val="center"/>
          </w:tcPr>
          <w:p w14:paraId="0E11A121"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مكية/مدنية  ☐ السباق واللحاق  ☐ رواية سبب النزول وتصنيفها (صريحة/غير صريحة)</w:t>
            </w:r>
          </w:p>
        </w:tc>
      </w:tr>
      <w:tr w:rsidR="00A76DA2" w:rsidRPr="0028654F" w14:paraId="29CB21E7" w:rsidTr="00201A65">
        <w:tc>
          <w:tcPr>
            <w:tcW w:w="420" w:type="dxa"/>
            <w:shd w:val="clear" w:color="auto" w:fill="FFFFFF"/>
            <w:tcMar>
              <w:top w:w="40" w:type="dxa"/>
              <w:left w:w="90" w:type="dxa"/>
              <w:bottom w:w="40" w:type="dxa"/>
              <w:right w:w="90" w:type="dxa"/>
            </w:tcMar>
            <w:vAlign w:val="center"/>
          </w:tcPr>
          <w:p w14:paraId="40EA67A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2</w:t>
            </w:r>
          </w:p>
        </w:tc>
        <w:tc>
          <w:tcPr>
            <w:tcW w:w="1680" w:type="dxa"/>
            <w:shd w:val="clear" w:color="auto" w:fill="FFFFFF"/>
            <w:tcMar>
              <w:top w:w="40" w:type="dxa"/>
              <w:left w:w="90" w:type="dxa"/>
              <w:bottom w:w="40" w:type="dxa"/>
              <w:right w:w="90" w:type="dxa"/>
            </w:tcMar>
            <w:vAlign w:val="center"/>
          </w:tcPr>
          <w:p w14:paraId="7B982C5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اللغة</w:t>
            </w:r>
          </w:p>
        </w:tc>
        <w:tc>
          <w:tcPr>
            <w:tcW w:w="7980" w:type="dxa"/>
            <w:shd w:val="clear" w:color="auto" w:fill="FFFFFF"/>
            <w:tcMar>
              <w:top w:w="40" w:type="dxa"/>
              <w:left w:w="90" w:type="dxa"/>
              <w:bottom w:w="40" w:type="dxa"/>
              <w:right w:w="90" w:type="dxa"/>
            </w:tcMar>
            <w:vAlign w:val="center"/>
          </w:tcPr>
          <w:p w14:paraId="17EAE7CB"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الجذر  ☐ الخصوصية القرآنية  ☐ الاستعمال العام  ☐ البلاغة إن لزم</w:t>
            </w:r>
          </w:p>
        </w:tc>
      </w:tr>
      <w:tr w:rsidR="00A76DA2" w:rsidRPr="0028654F" w14:paraId="5A614EB4" w:rsidTr="00201A65">
        <w:tc>
          <w:tcPr>
            <w:tcW w:w="420" w:type="dxa"/>
            <w:shd w:val="clear" w:color="auto" w:fill="EBF5FB"/>
            <w:tcMar>
              <w:top w:w="40" w:type="dxa"/>
              <w:left w:w="90" w:type="dxa"/>
              <w:bottom w:w="40" w:type="dxa"/>
              <w:right w:w="90" w:type="dxa"/>
            </w:tcMar>
            <w:vAlign w:val="center"/>
          </w:tcPr>
          <w:p w14:paraId="70E0558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3</w:t>
            </w:r>
          </w:p>
        </w:tc>
        <w:tc>
          <w:tcPr>
            <w:tcW w:w="1680" w:type="dxa"/>
            <w:shd w:val="clear" w:color="auto" w:fill="F5F5F5"/>
            <w:tcMar>
              <w:top w:w="40" w:type="dxa"/>
              <w:left w:w="90" w:type="dxa"/>
              <w:bottom w:w="40" w:type="dxa"/>
              <w:right w:w="90" w:type="dxa"/>
            </w:tcMar>
            <w:vAlign w:val="center"/>
          </w:tcPr>
          <w:p w14:paraId="693D5E1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التفسير</w:t>
            </w:r>
          </w:p>
        </w:tc>
        <w:tc>
          <w:tcPr>
            <w:tcW w:w="7980" w:type="dxa"/>
            <w:shd w:val="clear" w:color="auto" w:fill="EBF5FB"/>
            <w:tcMar>
              <w:top w:w="40" w:type="dxa"/>
              <w:left w:w="90" w:type="dxa"/>
              <w:bottom w:w="40" w:type="dxa"/>
              <w:right w:w="90" w:type="dxa"/>
            </w:tcMar>
            <w:vAlign w:val="center"/>
          </w:tcPr>
          <w:p w14:paraId="724EF6DC"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مواقف المدارس الخمس  ☐ الاتفاق  ☐ الاختلاف وموضعه الدقيق</w:t>
            </w:r>
          </w:p>
        </w:tc>
      </w:tr>
      <w:tr w:rsidR="00A76DA2" w:rsidRPr="0028654F" w14:paraId="573F354B" w:rsidTr="00201A65">
        <w:tc>
          <w:tcPr>
            <w:tcW w:w="420" w:type="dxa"/>
            <w:shd w:val="clear" w:color="auto" w:fill="FFFFFF"/>
            <w:tcMar>
              <w:top w:w="40" w:type="dxa"/>
              <w:left w:w="90" w:type="dxa"/>
              <w:bottom w:w="40" w:type="dxa"/>
              <w:right w:w="90" w:type="dxa"/>
            </w:tcMar>
            <w:vAlign w:val="center"/>
          </w:tcPr>
          <w:p w14:paraId="6215481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4</w:t>
            </w:r>
          </w:p>
        </w:tc>
        <w:tc>
          <w:tcPr>
            <w:tcW w:w="1680" w:type="dxa"/>
            <w:shd w:val="clear" w:color="auto" w:fill="FFFFFF"/>
            <w:tcMar>
              <w:top w:w="40" w:type="dxa"/>
              <w:left w:w="90" w:type="dxa"/>
              <w:bottom w:w="40" w:type="dxa"/>
              <w:right w:w="90" w:type="dxa"/>
            </w:tcMar>
            <w:vAlign w:val="center"/>
          </w:tcPr>
          <w:p w14:paraId="657BD8D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الاستقراء</w:t>
            </w:r>
          </w:p>
        </w:tc>
        <w:tc>
          <w:tcPr>
            <w:tcW w:w="7980" w:type="dxa"/>
            <w:shd w:val="clear" w:color="auto" w:fill="FFFFFF"/>
            <w:tcMar>
              <w:top w:w="40" w:type="dxa"/>
              <w:left w:w="90" w:type="dxa"/>
              <w:bottom w:w="40" w:type="dxa"/>
              <w:right w:w="90" w:type="dxa"/>
            </w:tcMar>
            <w:vAlign w:val="center"/>
          </w:tcPr>
          <w:p w14:paraId="5B39E626"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كل المواضع من فهرس  ☐ المستبعَد وسببه  ☐ ترتيب زمني  ☐ القواسم والفوارق</w:t>
            </w:r>
          </w:p>
        </w:tc>
      </w:tr>
      <w:tr w:rsidR="00A76DA2" w:rsidRPr="0028654F" w14:paraId="4B201090" w:rsidTr="00201A65">
        <w:tc>
          <w:tcPr>
            <w:tcW w:w="420" w:type="dxa"/>
            <w:shd w:val="clear" w:color="auto" w:fill="EBF5FB"/>
            <w:tcMar>
              <w:top w:w="40" w:type="dxa"/>
              <w:left w:w="90" w:type="dxa"/>
              <w:bottom w:w="40" w:type="dxa"/>
              <w:right w:w="90" w:type="dxa"/>
            </w:tcMar>
            <w:vAlign w:val="center"/>
          </w:tcPr>
          <w:p w14:paraId="2EEC50E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5</w:t>
            </w:r>
          </w:p>
        </w:tc>
        <w:tc>
          <w:tcPr>
            <w:tcW w:w="1680" w:type="dxa"/>
            <w:shd w:val="clear" w:color="auto" w:fill="F5F5F5"/>
            <w:tcMar>
              <w:top w:w="40" w:type="dxa"/>
              <w:left w:w="90" w:type="dxa"/>
              <w:bottom w:w="40" w:type="dxa"/>
              <w:right w:w="90" w:type="dxa"/>
            </w:tcMar>
            <w:vAlign w:val="center"/>
          </w:tcPr>
          <w:p w14:paraId="3AE8221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المحكم والمتشابه</w:t>
            </w:r>
          </w:p>
        </w:tc>
        <w:tc>
          <w:tcPr>
            <w:tcW w:w="7980" w:type="dxa"/>
            <w:shd w:val="clear" w:color="auto" w:fill="EBF5FB"/>
            <w:tcMar>
              <w:top w:w="40" w:type="dxa"/>
              <w:left w:w="90" w:type="dxa"/>
              <w:bottom w:w="40" w:type="dxa"/>
              <w:right w:w="90" w:type="dxa"/>
            </w:tcMar>
            <w:vAlign w:val="center"/>
          </w:tcPr>
          <w:p w14:paraId="76703EA4"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تصنيف الآية  ☐ المثاني  ☐ رد المتشابه إلى المحكم عند التوتر</w:t>
            </w:r>
          </w:p>
        </w:tc>
      </w:tr>
      <w:tr w:rsidR="00A76DA2" w:rsidRPr="0028654F" w14:paraId="0DA15899" w:rsidTr="00201A65">
        <w:tc>
          <w:tcPr>
            <w:tcW w:w="420" w:type="dxa"/>
            <w:shd w:val="clear" w:color="auto" w:fill="FFFFFF"/>
            <w:tcMar>
              <w:top w:w="40" w:type="dxa"/>
              <w:left w:w="90" w:type="dxa"/>
              <w:bottom w:w="40" w:type="dxa"/>
              <w:right w:w="90" w:type="dxa"/>
            </w:tcMar>
            <w:vAlign w:val="center"/>
          </w:tcPr>
          <w:p w14:paraId="28284F3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6</w:t>
            </w:r>
          </w:p>
        </w:tc>
        <w:tc>
          <w:tcPr>
            <w:tcW w:w="1680" w:type="dxa"/>
            <w:shd w:val="clear" w:color="auto" w:fill="FFFFFF"/>
            <w:tcMar>
              <w:top w:w="40" w:type="dxa"/>
              <w:left w:w="90" w:type="dxa"/>
              <w:bottom w:w="40" w:type="dxa"/>
              <w:right w:w="90" w:type="dxa"/>
            </w:tcMar>
            <w:vAlign w:val="center"/>
          </w:tcPr>
          <w:p w14:paraId="2D74925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بيان السنة</w:t>
            </w:r>
          </w:p>
        </w:tc>
        <w:tc>
          <w:tcPr>
            <w:tcW w:w="7980" w:type="dxa"/>
            <w:shd w:val="clear" w:color="auto" w:fill="FFFFFF"/>
            <w:tcMar>
              <w:top w:w="40" w:type="dxa"/>
              <w:left w:w="90" w:type="dxa"/>
              <w:bottom w:w="40" w:type="dxa"/>
              <w:right w:w="90" w:type="dxa"/>
            </w:tcMar>
            <w:vAlign w:val="center"/>
          </w:tcPr>
          <w:p w14:paraId="6C1F7390"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الكتب الستة  ☐ درجة الحديث  ☐ نوع البيان</w:t>
            </w:r>
          </w:p>
        </w:tc>
      </w:tr>
      <w:tr w:rsidR="00A76DA2" w:rsidRPr="0028654F" w14:paraId="3CE16913" w:rsidTr="00201A65">
        <w:tc>
          <w:tcPr>
            <w:tcW w:w="420" w:type="dxa"/>
            <w:shd w:val="clear" w:color="auto" w:fill="EBF5FB"/>
            <w:tcMar>
              <w:top w:w="40" w:type="dxa"/>
              <w:left w:w="90" w:type="dxa"/>
              <w:bottom w:w="40" w:type="dxa"/>
              <w:right w:w="90" w:type="dxa"/>
            </w:tcMar>
            <w:vAlign w:val="center"/>
          </w:tcPr>
          <w:p w14:paraId="01D08DA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7</w:t>
            </w:r>
          </w:p>
        </w:tc>
        <w:tc>
          <w:tcPr>
            <w:tcW w:w="1680" w:type="dxa"/>
            <w:shd w:val="clear" w:color="auto" w:fill="F5F5F5"/>
            <w:tcMar>
              <w:top w:w="40" w:type="dxa"/>
              <w:left w:w="90" w:type="dxa"/>
              <w:bottom w:w="40" w:type="dxa"/>
              <w:right w:w="90" w:type="dxa"/>
            </w:tcMar>
            <w:vAlign w:val="center"/>
          </w:tcPr>
          <w:p w14:paraId="38D7B9C8"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المقاصد</w:t>
            </w:r>
          </w:p>
        </w:tc>
        <w:tc>
          <w:tcPr>
            <w:tcW w:w="7980" w:type="dxa"/>
            <w:shd w:val="clear" w:color="auto" w:fill="EBF5FB"/>
            <w:tcMar>
              <w:top w:w="40" w:type="dxa"/>
              <w:left w:w="90" w:type="dxa"/>
              <w:bottom w:w="40" w:type="dxa"/>
              <w:right w:w="90" w:type="dxa"/>
            </w:tcMar>
            <w:vAlign w:val="center"/>
          </w:tcPr>
          <w:p w14:paraId="46FEED46"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فحص التعارض مع كل مقصد  ☐ تسجيل أي تعارض  ☐ إعادة الصياغة إن لزم</w:t>
            </w:r>
          </w:p>
        </w:tc>
      </w:tr>
      <w:tr w:rsidR="00A76DA2" w:rsidRPr="0028654F" w14:paraId="2F5BF69C" w:rsidTr="00201A65">
        <w:tc>
          <w:tcPr>
            <w:tcW w:w="420" w:type="dxa"/>
            <w:shd w:val="clear" w:color="auto" w:fill="FFFFFF"/>
            <w:tcMar>
              <w:top w:w="40" w:type="dxa"/>
              <w:left w:w="90" w:type="dxa"/>
              <w:bottom w:w="40" w:type="dxa"/>
              <w:right w:w="90" w:type="dxa"/>
            </w:tcMar>
            <w:vAlign w:val="center"/>
          </w:tcPr>
          <w:p w14:paraId="2E88E528"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8</w:t>
            </w:r>
          </w:p>
        </w:tc>
        <w:tc>
          <w:tcPr>
            <w:tcW w:w="1680" w:type="dxa"/>
            <w:shd w:val="clear" w:color="auto" w:fill="FFFFFF"/>
            <w:tcMar>
              <w:top w:w="40" w:type="dxa"/>
              <w:left w:w="90" w:type="dxa"/>
              <w:bottom w:w="40" w:type="dxa"/>
              <w:right w:w="90" w:type="dxa"/>
            </w:tcMar>
            <w:vAlign w:val="center"/>
          </w:tcPr>
          <w:p w14:paraId="54CBEE8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الإعلان</w:t>
            </w:r>
          </w:p>
        </w:tc>
        <w:tc>
          <w:tcPr>
            <w:tcW w:w="7980" w:type="dxa"/>
            <w:shd w:val="clear" w:color="auto" w:fill="FFFFFF"/>
            <w:tcMar>
              <w:top w:w="40" w:type="dxa"/>
              <w:left w:w="90" w:type="dxa"/>
              <w:bottom w:w="40" w:type="dxa"/>
              <w:right w:w="90" w:type="dxa"/>
            </w:tcMar>
            <w:vAlign w:val="center"/>
          </w:tcPr>
          <w:p w14:paraId="2E8B417C"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مستوى الادعاء في السلم  ☐ هامش عدم اليقين  ☐ التوثيق في البطاقة</w:t>
            </w:r>
          </w:p>
        </w:tc>
      </w:tr>
    </w:tbl>
    <w:p w14:paraId="2377EF5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والتطبيقات الثلاثة أول طبقة من التوثيق الفعلي لبطاقات ثلاثة مفاهيم محورية في الموسوعة. ونتيجة العدل فيها تتسق مع اختياره مثالًا للتطبيق الكامل في الفصل الرابع (4.7).</w:t>
      </w:r>
    </w:p>
    <w:p w14:paraId="0733AB2F"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إلى الفصل التالي</w:t>
      </w:r>
    </w:p>
    <w:p w14:paraId="643ADBD3"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البروتوكول الثماني حارس عند مدخل السلم السباعي. يتحقق من أن ما يدخل من طرف السلم الأول معرفة موثوقة، لا انطباع شخصي في ثوب أكاديمي. ووراء خطواته الثماني فكرة بسيطة: كل آية تستحق قراءة تحفظ أمانتها، ولا تُستعمل أداةً لتبرير رأي سابق.</w:t>
      </w:r>
    </w:p>
    <w:p w14:paraId="41101ED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وهو أداة حوكمة بقدر ما هو أداة بحث. فالمؤسسة التي تستشهد بالقرآن في وثائقها ورؤيتها تجد فيه معيارًا تحاسب به نفسها: هل الاستشهاد في موضعه، ويعكس الدلالة الموثّقة؟ أم هو زينة لغوية دينية على مضمون مختلف؟</w:t>
      </w:r>
    </w:p>
    <w:p w14:paraId="227D1619"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لكني لا أريد أن أحمّله أكثر مما يحتمل. هو لا يتحقق من القصد الإلهي تحققًا مباشرًا، ولا يضمن أن يتفق باحثان ملتزمان به، وثلاثة تطبيقات لا تكفي لتعميم سلوكه. ولا يجعل الباحث محايدًا بالمعنى المطلق، لكنه يجعله أقدر على اكتشاف أثر معرفته السابقة في فهمه. كل بطاقة يملؤها سجل لحدود نظره أيضًا، وكلما وضح السجل صار الاختلاف بين الباحثين فرصة للتصحيح لا سببًا للتخوين. والسؤال الذي يبقى بعد هذا كله: هل قرأتَ الآية، أم قرأت نفسك فيها؟</w:t>
      </w:r>
    </w:p>
    <w:p w14:paraId="33C582B1"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بالبروتوكول والسلم معًا تكتمل أداة لإنتاج المفاهيم الإدارية القرآنية. لكن ماذا نفعل حين يصطدم ناتج السلم بنتيجة تجريبية؟ هذا سؤال الفصل السابع: فض التعارض بين النص والتجربة.</w:t>
      </w:r>
    </w:p>
    <w:p w14:paraId="4F9A91AC" w:rsidR="0001259F" w:rsidRPr="000B0344" w:rsidRDefault="0001259F" w:rsidP="0001259F">
      <w:pPr>
        <w:pageBreakBefore/>
        <w:shd w:val="clear" w:color="auto" w:fill="1F3864"/>
        <w:bidi/>
        <w:rPr>
          <w:rFonts w:ascii="Sakkal Majalla" w:hAnsi="Sakkal Majalla" w:cs="Sakkal Majalla"/>
          <w:sz w:val="26"/>
          <w:szCs w:val="26"/>
        </w:rPr>
      </w:pPr>
      <w:r w:rsidRPr="000B0344">
        <w:rPr>
          <w:rFonts w:ascii="Sakkal Majalla" w:hAnsi="Sakkal Majalla" w:cs="Sakkal Majalla"/>
          <w:b/>
          <w:bCs/>
          <w:color w:val="FFFFFF"/>
          <w:sz w:val="26"/>
          <w:szCs w:val="26"/>
          <w:rtl/>
        </w:rPr>
        <w:t>الفصل السابع</w:t>
      </w:r>
      <w:r>
        <w:fldChar w:fldCharType="begin"/>
      </w:r>
      <w:r>
        <w:instrText xml:space="preserve"> TC "الفصل السابع: آلية فض التعارض بين النص والتجربة، حين يصطدم النموذج الإداري بالواقع: من الشذوذ الأول إلى القرار النهائي" \l 1 </w:instrText>
      </w:r>
      <w:r>
        <w:fldChar w:fldCharType="end"/>
      </w:r>
    </w:p>
    <w:p w14:paraId="77D35BB5" w:rsidR="0001259F" w:rsidRPr="000B0344" w:rsidRDefault="0001259F" w:rsidP="0001259F">
      <w:pPr>
        <w:shd w:val="clear" w:color="auto" w:fill="156082"/>
        <w:bidi/>
        <w:rPr>
          <w:rFonts w:ascii="Sakkal Majalla" w:hAnsi="Sakkal Majalla" w:cs="Sakkal Majalla"/>
          <w:sz w:val="26"/>
          <w:szCs w:val="26"/>
        </w:rPr>
      </w:pPr>
      <w:r w:rsidRPr="000B0344">
        <w:rPr>
          <w:rFonts w:ascii="Sakkal Majalla" w:hAnsi="Sakkal Majalla" w:cs="Sakkal Majalla"/>
          <w:b/>
          <w:bCs/>
          <w:color w:val="FFFFFF"/>
          <w:sz w:val="26"/>
          <w:szCs w:val="26"/>
          <w:rtl/>
        </w:rPr>
        <w:lastRenderedPageBreak/>
        <w:t>آلية فض التعارض بين النص والتجربة</w:t>
      </w:r>
    </w:p>
    <w:p w14:paraId="027221FF" w:rsidR="0001259F" w:rsidRPr="000B0344" w:rsidRDefault="0001259F" w:rsidP="0001259F">
      <w:pPr>
        <w:shd w:val="clear" w:color="auto" w:fill="2E74B5"/>
        <w:bidi/>
        <w:spacing w:after="18"/>
        <w:rPr>
          <w:rFonts w:ascii="Sakkal Majalla" w:hAnsi="Sakkal Majalla" w:cs="Sakkal Majalla"/>
          <w:sz w:val="26"/>
          <w:szCs w:val="26"/>
        </w:rPr>
      </w:pPr>
      <w:r w:rsidRPr="000B0344">
        <w:rPr>
          <w:rFonts w:ascii="Sakkal Majalla" w:hAnsi="Sakkal Majalla" w:cs="Sakkal Majalla"/>
          <w:color w:val="FFFFFF"/>
          <w:sz w:val="26"/>
          <w:szCs w:val="26"/>
          <w:rtl/>
        </w:rPr>
        <w:t>حين يصطدم النموذج الإداري بالواقع: من الشذوذ الأول إلى القرار النهائي</w:t>
      </w:r>
    </w:p>
    <w:p w14:paraId="5A617CE5" w:rsidR="0001259F" w:rsidRPr="000B0344" w:rsidRDefault="0001259F" w:rsidP="0001259F">
      <w:pPr>
        <w:shd w:val="clear" w:color="auto" w:fill="F5F0FF"/>
        <w:bidi/>
        <w:spacing w:before="10"/>
        <w:rPr>
          <w:rFonts w:ascii="Sakkal Majalla" w:hAnsi="Sakkal Majalla" w:cs="Sakkal Majalla"/>
          <w:sz w:val="26"/>
          <w:szCs w:val="26"/>
        </w:rPr>
      </w:pPr>
      <w:r w:rsidRPr="000B0344">
        <w:rPr>
          <w:rFonts w:ascii="Sakkal Majalla" w:hAnsi="Sakkal Majalla" w:cs="Sakkal Majalla"/>
          <w:b/>
          <w:bCs/>
          <w:color w:val="1F3864"/>
          <w:sz w:val="26"/>
          <w:szCs w:val="26"/>
          <w:rtl/>
        </w:rPr>
        <w:t>﴿فَإِن تَنَازَعْتُمْ فِي شَيْءٍ فَرُدُّوهُ إِلَى اللَّهِ وَالرَّسُولِ إِن كُنتُمْ تُؤْمِنُونَ بِاللَّهِ وَالْيَوْمِ الْآخِرِ﴾</w:t>
      </w:r>
    </w:p>
    <w:p w14:paraId="6901462A" w:rsidR="0001259F" w:rsidRPr="000B0344" w:rsidRDefault="0001259F" w:rsidP="0001259F">
      <w:pPr>
        <w:bidi/>
        <w:spacing w:after="18"/>
        <w:rPr>
          <w:rFonts w:ascii="Sakkal Majalla" w:hAnsi="Sakkal Majalla" w:cs="Sakkal Majalla"/>
          <w:sz w:val="26"/>
          <w:szCs w:val="26"/>
        </w:rPr>
      </w:pPr>
      <w:r w:rsidRPr="000B0344">
        <w:rPr>
          <w:rFonts w:ascii="Sakkal Majalla" w:hAnsi="Sakkal Majalla" w:cs="Sakkal Majalla"/>
          <w:color w:val="595959"/>
          <w:sz w:val="26"/>
          <w:szCs w:val="26"/>
          <w:rtl/>
        </w:rPr>
        <w:t>النساء : 59</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النص لا يُختبر في الميدان. الذي يُختبر هو فهمنا له، ثم ترجمتنا لهذا الفهم إلى نموذج، ثم طريقتنا في تطبيق النموذج وقياس أثره. فإذا فشل النموذج، فالسؤال الأول عن الحلقة التي وقع فيها الخطأ، وصحة القرآن خارج هذا السؤال أصلًا.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لنتخيل شركة متوسطة الحجم طبّقت «نموذج الشورى المؤسسية» في قراراتها الاستراتيجية، فلم يتحسن أداؤها بعد سنة وتأخرت قراراتها؛ فقال مديرها التنفيذي إن النموذج فاشل وعاد إلى القرار المنفرد، وقال مستشارها الشرعي إن التطبيق لم يكن صحيحًا وطلب مزيدًا من الاجتماعات. الأول تخلّى عن المبدأ قبل أن يشخّص الخلل. والثاني حمى المبدأ دون أن يراجع التطبيق. وبينهما طريق ثالث: أن نشخّص موضع الخطأ، ونراجع أضيق عنصر ممكن، ونعترف صراحة بما ثبت وما لم يثبت.</w:t>
      </w:r>
    </w:p>
    <w:p w14:paraId="62533F2E"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وبهذه الأداة يُختم الباب الأول: عرفنا بمن نثق (هرم المصادر)، وكيف نقرأ النص (بروتوكول القراءة)، وكيف ننتقل منه إلى النموذج (سلم الاشتقاق)، وبقي أن نعرف ماذا نفعل حين يفشل النموذج.</w:t>
      </w:r>
    </w:p>
    <w:p w14:paraId="2EABBD5A"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حين تتعثر مبادرة بُنيت على مفهوم قرآني، يسارع فريق إلى القول إن الواقع أثبت خطأ القيمة، ويسارع آخر إلى القول إن القيمة صحيحة بالضرورة ولا صلة للفشل بها. كلاهما يخلط ثلاثة أشياء: النص، والنموذج، والتطبيق. فقد يرجع الفشل إلى قراءة غير دقيقة، أو ترجمة إدارية ضعيفة، أو تنفيذ ناقص، أو سياق لا يناسب، أو بيانات لا تكفي. التشخيص أولًا، ثم الحكم.</w:t>
      </w:r>
    </w:p>
    <w:p w14:paraId="0D8BDFEB" w:rsidR="0001259F" w:rsidRPr="000B0344" w:rsidRDefault="0001259F" w:rsidP="0001259F">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وأفضّل عبارة «فض التعارض» على «حل التعارض». الحل يوهم أن التوتر زال كله، وما نطلبه مخرج عملي قد يبقى معه شيء من التوتر النظري. وفي كتب الأصول «دفع التعارض» و«التعارض والترجيح»، والمعنى قريب.</w:t>
      </w:r>
    </w:p>
    <w:p w14:paraId="6E876659"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7.1  إشكالية دوهيم-كواين: حين يفشل الاختبار، فمن نحاسب؟</w:t>
      </w:r>
      <w:r>
        <w:fldChar w:fldCharType="begin"/>
      </w:r>
      <w:r>
        <w:instrText xml:space="preserve"> TC "7.1  إشكالية دوهيم-كواين: حين يفشل الاختبار، فمن نحاسب؟" \l 2 </w:instrText>
      </w:r>
      <w:r>
        <w:fldChar w:fldCharType="end"/>
      </w:r>
    </w:p>
    <w:p w14:paraId="5C8EE7C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قرّر الفصل الثالث (3.11) أن التعارض بين نتيجة تجريبية ونموذج إداري مستخلص من القرآن يوجب مراجعة سلسلة الاشتقاق البشري، والنص خارج المراجعة. حسنًا، لكن أي حلقة من السلسلة نراجع أولًا؟ هنا نصطدم بإشكالية دوهيم-كواين (Duhem-Quine Thesis)، أو ما يُسمّى «قصور الدليل التجريبي عن تعيين النظرية» (Underdetermination of Theory by Evidence).</w:t>
      </w:r>
    </w:p>
    <w:p w14:paraId="715D99DF"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كان بيير دوهيم يتكلم عن الفيزياء حين قرّر أن التجربة لا تختبر فرضية معزولة. إنها تختبر شبكة كاملة من الافتراضات المساعدة (Auxiliary Assumptions): صحة الأدوات، والفرضيات الخلفية، وطريقة تفسير النتائج، ثم الفرضية المركزية نفسها. وجاء كواين فعمّم الفكرة على المعرفة كلها. فإذا فشل الاختبار، لم يخبرنا المنطق وحده أي خيط في الشبكة انقطع.</w:t>
      </w:r>
    </w:p>
    <w:p w14:paraId="2EE4FA25"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Duhem, P. (1906/1954). The Aim and Structure of Physical Theory. Princeton University Press. | Quine, W.V.O. (1951). Two Dogmas of Empiricism. The Philosophical Review, 60(1), 20-43.</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والإشكالية في مشروعنا أشد منها في الفيزياء. فحين يفشل نموذج مشتق من القرآن في الاختبار الميداني، تمتد شبكة الافتراضات التي قد يكمن فيها الخطأ إلى خمسة عشر موضعًا على الأقل: ثمانية في بروتوكول القراءة، وخمسة في سلم الاشتقاق، واثنان في التصميم التجريبي (الجدول في 7.2). ولو اكتفينا، كلما فشل اختبار، بأن نلقي اللوم على «مستوى بشري ما» دون أن نسمّيه، لصار المشروع عرضة لتهمة ثقيلة: أنه غير قابل للتكذيب في الممارسة، وإن بدا قابلًا له على الورق.</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المطلوب إذن أن نحدد الموضع الذي يُراجَع أولًا عند كل نوع من أنواع الفشل. وكلما اتسعت الشبكة صار إعلان ترتيب المراجعة مسبقًا أشد لزومًا.</w:t>
      </w:r>
    </w:p>
    <w:p w14:paraId="602B76EB"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رد بوبر على دوهيم-كواين، ولماذا لا يكفي وحده</w:t>
      </w:r>
    </w:p>
    <w:p w14:paraId="7E7DF474"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اقترح كارل بوبر مخرجًا سمّاه «القرار المنهجي» (Methodological Decision). يحدد الباحث قبل التجربة أي عناصر الشبكة سيعدّها ثابتة وأيها موضع الاختبار، ثم يلتزم بما حدّد. والغرض أن يُغلق باب اختيار موضع اللوم بعد أن تظهر النتيجة.</w:t>
      </w:r>
    </w:p>
    <w:p w14:paraId="4117F33D" w:rsidR="0001259F" w:rsidRPr="000B0344" w:rsidRDefault="0001259F" w:rsidP="0001259F">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Popper, K. (1959). The Logic of Scientific Discovery. Hutchinson. الفصل الرابع: الفرضيات المساعدة والقرار المنهجي.</w:t>
      </w:r>
    </w:p>
    <w:p w14:paraId="4EDB309E"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وأتبنّى هذا المخرج. فالخوارزمية في 7.4 تحدد ترتيب المراجعة قبل أن يقع أي تعارض، لا في لحظة الفشل حين يبلغ التحيز الدفاعي ذروته. غير أن القرار المنهجي وحده لا يكفي، فالباحث الذي التزم بالترتيب قد يطبّقه على هواه. ولهذا أضيف إليه المراجعة الخارجية المستقلة التي وضع الفصل الثالث أسسها (3.9).</w:t>
      </w:r>
    </w:p>
    <w:p w14:paraId="4F35CF55"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وفي هذه الخوارزمية تلتقي أدوات الفصول السابقة كلها: الفرضية الصفرية والمحكّات من الفصل الثالث، وترتيب المصادر من الرابع، ومستويات السلم والبطاقة وهامش عدم اليقين من الخامس، وخطوات القراءة من السادس.</w:t>
      </w:r>
    </w:p>
    <w:p w14:paraId="5CB3F976"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7.2  التأصيل الأصولي: تعارض الأدلة عند الشافعي والزركشي</w:t>
      </w:r>
      <w:r>
        <w:fldChar w:fldCharType="begin"/>
      </w:r>
      <w:r>
        <w:instrText xml:space="preserve"> TC "7.2  التأصيل الأصولي: تعارض الأدلة عند الشافعي والزركشي"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واجه علماء الأصول، قبل دوهيم بقرون، سؤالًا قريبًا من سؤاله: إذا بدا التعارض بين دليلين صحيحين، فبأيهما نأخذ؟ وبأي ترتيب نفحص؟ على أن الفرق بين المسألتين لا يصح إغفاله. التعارض عندهم بين دليلين شرعيين، وهو هنا بين نموذج بشري ونتيجة تجريبية. فما نأخذه منهم منهج في الترتيب والتثبت، أما المسألة نفسها فمختلفة.</w:t>
      </w:r>
    </w:p>
    <w:p w14:paraId="13936301"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الشافعي في «الرسالة»: التعارض الحقيقي منتفٍ</w:t>
      </w:r>
    </w:p>
    <w:p w14:paraId="1849E5E6"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يقرّر الإمام الشافعي في «الرسالة» أن ما صحّ من الأدلة لا يتعارض تعارضًا حقيقيًا. وما يبدو اختلافًا فإما أن يُجمع بين طرفيه، وإما أن يُعرف فيه الناسخ من المنسوخ، وإما أن يُرجَّح أحدهما. وموقف الكتاب قريب من هذا في مجاله: الله خالق الواقع ومنزّل الوحي، فأي تعارض يظهر بينهما مردّه إلى خطأ في الاشتقاق البشري. وأقرب من ذلك إلى موضوعنا قاعدة ابن تيمية في «درء تعارض العقل والنقل»: أن صحيح المنقول لا يعارض صريح المعقول.</w:t>
      </w:r>
    </w:p>
    <w:p w14:paraId="6605556F" w:rsidR="0001259F" w:rsidRPr="000B0344" w:rsidRDefault="0001259F" w:rsidP="0001259F">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الشافعي، محمد بن إدريس (ت.204هـ). الرسالة. تحقيق أحمد شاكر، مكتبة الحلبي. باب «اختلاف الحديث». | ابن تيمية، أحمد بن عبد الحليم (ت.728هـ). درء تعارض العقل والنقل.</w:t>
      </w:r>
    </w:p>
    <w:p w14:paraId="75AB7BF5"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الزركشي في «البحر المحيط»: أربع مراتب</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1680"/>
        <w:gridCol w:w="3360"/>
        <w:gridCol w:w="4620"/>
      </w:tblGrid>
      <w:tr w:rsidR="0001259F" w:rsidRPr="000B0344" w14:paraId="6171C7A3" w:rsidTr="00201A65">
        <w:tc>
          <w:tcPr>
            <w:tcW w:w="420" w:type="dxa"/>
            <w:shd w:val="clear" w:color="auto" w:fill="1F3864"/>
            <w:tcMar>
              <w:top w:w="40" w:type="dxa"/>
              <w:left w:w="88" w:type="dxa"/>
              <w:bottom w:w="40" w:type="dxa"/>
              <w:right w:w="88" w:type="dxa"/>
            </w:tcMar>
            <w:vAlign w:val="center"/>
          </w:tcPr>
          <w:p w14:paraId="4EBF50C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1680" w:type="dxa"/>
            <w:shd w:val="clear" w:color="auto" w:fill="1F3864"/>
            <w:tcMar>
              <w:top w:w="40" w:type="dxa"/>
              <w:left w:w="88" w:type="dxa"/>
              <w:bottom w:w="40" w:type="dxa"/>
              <w:right w:w="88" w:type="dxa"/>
            </w:tcMar>
            <w:vAlign w:val="center"/>
          </w:tcPr>
          <w:p w14:paraId="1C8AB5F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المرتبة</w:t>
            </w:r>
          </w:p>
        </w:tc>
        <w:tc>
          <w:tcPr>
            <w:tcW w:w="3360" w:type="dxa"/>
            <w:shd w:val="clear" w:color="auto" w:fill="1F3864"/>
            <w:tcMar>
              <w:top w:w="40" w:type="dxa"/>
              <w:left w:w="88" w:type="dxa"/>
              <w:bottom w:w="40" w:type="dxa"/>
              <w:right w:w="88" w:type="dxa"/>
            </w:tcMar>
            <w:vAlign w:val="center"/>
          </w:tcPr>
          <w:p w14:paraId="107480A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الوصف الأصولي</w:t>
            </w:r>
          </w:p>
        </w:tc>
        <w:tc>
          <w:tcPr>
            <w:tcW w:w="4620" w:type="dxa"/>
            <w:shd w:val="clear" w:color="auto" w:fill="1F3864"/>
            <w:tcMar>
              <w:top w:w="40" w:type="dxa"/>
              <w:left w:w="88" w:type="dxa"/>
              <w:bottom w:w="40" w:type="dxa"/>
              <w:right w:w="88" w:type="dxa"/>
            </w:tcMar>
            <w:vAlign w:val="center"/>
          </w:tcPr>
          <w:p w14:paraId="6077728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التكييف في فض التعارض</w:t>
            </w:r>
          </w:p>
        </w:tc>
      </w:tr>
      <w:tr w:rsidR="0001259F" w:rsidRPr="000B0344" w14:paraId="281B0A42" w:rsidTr="00201A65">
        <w:tc>
          <w:tcPr>
            <w:tcW w:w="420" w:type="dxa"/>
            <w:shd w:val="clear" w:color="auto" w:fill="375623"/>
            <w:tcMar>
              <w:top w:w="40" w:type="dxa"/>
              <w:left w:w="88" w:type="dxa"/>
              <w:bottom w:w="40" w:type="dxa"/>
              <w:right w:w="88" w:type="dxa"/>
            </w:tcMar>
            <w:vAlign w:val="center"/>
          </w:tcPr>
          <w:p w14:paraId="6504983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lastRenderedPageBreak/>
              <w:t>1</w:t>
            </w:r>
          </w:p>
        </w:tc>
        <w:tc>
          <w:tcPr>
            <w:tcW w:w="1680" w:type="dxa"/>
            <w:shd w:val="clear" w:color="auto" w:fill="F8F8F8"/>
            <w:tcMar>
              <w:top w:w="40" w:type="dxa"/>
              <w:left w:w="88" w:type="dxa"/>
              <w:bottom w:w="40" w:type="dxa"/>
              <w:right w:w="88" w:type="dxa"/>
            </w:tcMar>
            <w:vAlign w:val="center"/>
          </w:tcPr>
          <w:p w14:paraId="7C4FAA2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الجمع (التوفيق)</w:t>
            </w:r>
          </w:p>
        </w:tc>
        <w:tc>
          <w:tcPr>
            <w:tcW w:w="3360" w:type="dxa"/>
            <w:shd w:val="clear" w:color="auto" w:fill="EBF5FB"/>
            <w:tcMar>
              <w:top w:w="40" w:type="dxa"/>
              <w:left w:w="88" w:type="dxa"/>
              <w:bottom w:w="40" w:type="dxa"/>
              <w:right w:w="88" w:type="dxa"/>
            </w:tcMar>
            <w:vAlign w:val="center"/>
          </w:tcPr>
          <w:p w14:paraId="173F7AE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حمل كل دليل على حال مختلفة فلا يبقى تعارض، وهو المقدَّم عند الجمهور.</w:t>
            </w:r>
          </w:p>
        </w:tc>
        <w:tc>
          <w:tcPr>
            <w:tcW w:w="4620" w:type="dxa"/>
            <w:shd w:val="clear" w:color="auto" w:fill="EBF5E0"/>
            <w:tcMar>
              <w:top w:w="40" w:type="dxa"/>
              <w:left w:w="88" w:type="dxa"/>
              <w:bottom w:w="40" w:type="dxa"/>
              <w:right w:w="88" w:type="dxa"/>
            </w:tcMar>
            <w:vAlign w:val="center"/>
          </w:tcPr>
          <w:p w14:paraId="795AB69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تقييد نطاق النموذج بدل رفضه، حين يثبت أن الفشل سياقي (التطبيق الثاني في 7.5).</w:t>
            </w:r>
          </w:p>
        </w:tc>
      </w:tr>
      <w:tr w:rsidR="0001259F" w:rsidRPr="000B0344" w14:paraId="2BE9E364" w:rsidTr="00201A65">
        <w:tc>
          <w:tcPr>
            <w:tcW w:w="420" w:type="dxa"/>
            <w:shd w:val="clear" w:color="auto" w:fill="FFFFFF"/>
            <w:tcMar>
              <w:top w:w="40" w:type="dxa"/>
              <w:left w:w="88" w:type="dxa"/>
              <w:bottom w:w="40" w:type="dxa"/>
              <w:right w:w="88" w:type="dxa"/>
            </w:tcMar>
            <w:vAlign w:val="center"/>
          </w:tcPr>
          <w:p w14:paraId="30654C5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w:t>
            </w:r>
          </w:p>
        </w:tc>
        <w:tc>
          <w:tcPr>
            <w:tcW w:w="1680" w:type="dxa"/>
            <w:shd w:val="clear" w:color="auto" w:fill="FFFFFF"/>
            <w:tcMar>
              <w:top w:w="40" w:type="dxa"/>
              <w:left w:w="88" w:type="dxa"/>
              <w:bottom w:w="40" w:type="dxa"/>
              <w:right w:w="88" w:type="dxa"/>
            </w:tcMar>
            <w:vAlign w:val="center"/>
          </w:tcPr>
          <w:p w14:paraId="392E483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النسخ</w:t>
            </w:r>
          </w:p>
        </w:tc>
        <w:tc>
          <w:tcPr>
            <w:tcW w:w="3360" w:type="dxa"/>
            <w:shd w:val="clear" w:color="auto" w:fill="FFFFFF"/>
            <w:tcMar>
              <w:top w:w="40" w:type="dxa"/>
              <w:left w:w="88" w:type="dxa"/>
              <w:bottom w:w="40" w:type="dxa"/>
              <w:right w:w="88" w:type="dxa"/>
            </w:tcMar>
            <w:vAlign w:val="center"/>
          </w:tcPr>
          <w:p w14:paraId="3F95896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تعذّر الجمع: هل أحد الدليلين متأخر ناسخ للآخر؟</w:t>
            </w:r>
          </w:p>
        </w:tc>
        <w:tc>
          <w:tcPr>
            <w:tcW w:w="4620" w:type="dxa"/>
            <w:shd w:val="clear" w:color="auto" w:fill="FFFFFF"/>
            <w:tcMar>
              <w:top w:w="40" w:type="dxa"/>
              <w:left w:w="88" w:type="dxa"/>
              <w:bottom w:w="40" w:type="dxa"/>
              <w:right w:w="88" w:type="dxa"/>
            </w:tcMar>
            <w:vAlign w:val="center"/>
          </w:tcPr>
          <w:p w14:paraId="66C4EDF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ينطبق، فالنص القرآني ثابت؛ وأقرب ما يقابله تحديث فهمنا نحن.</w:t>
            </w:r>
          </w:p>
        </w:tc>
      </w:tr>
      <w:tr w:rsidR="0001259F" w:rsidRPr="000B0344" w14:paraId="19018A1F" w:rsidTr="00201A65">
        <w:tc>
          <w:tcPr>
            <w:tcW w:w="420" w:type="dxa"/>
            <w:shd w:val="clear" w:color="auto" w:fill="EBF5FB"/>
            <w:tcMar>
              <w:top w:w="40" w:type="dxa"/>
              <w:left w:w="88" w:type="dxa"/>
              <w:bottom w:w="40" w:type="dxa"/>
              <w:right w:w="88" w:type="dxa"/>
            </w:tcMar>
            <w:vAlign w:val="center"/>
          </w:tcPr>
          <w:p w14:paraId="46C531D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3</w:t>
            </w:r>
          </w:p>
        </w:tc>
        <w:tc>
          <w:tcPr>
            <w:tcW w:w="1680" w:type="dxa"/>
            <w:shd w:val="clear" w:color="auto" w:fill="F8F8F8"/>
            <w:tcMar>
              <w:top w:w="40" w:type="dxa"/>
              <w:left w:w="88" w:type="dxa"/>
              <w:bottom w:w="40" w:type="dxa"/>
              <w:right w:w="88" w:type="dxa"/>
            </w:tcMar>
            <w:vAlign w:val="center"/>
          </w:tcPr>
          <w:p w14:paraId="16150B8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الترجيح</w:t>
            </w:r>
          </w:p>
        </w:tc>
        <w:tc>
          <w:tcPr>
            <w:tcW w:w="3360" w:type="dxa"/>
            <w:shd w:val="clear" w:color="auto" w:fill="EBF5FB"/>
            <w:tcMar>
              <w:top w:w="40" w:type="dxa"/>
              <w:left w:w="88" w:type="dxa"/>
              <w:bottom w:w="40" w:type="dxa"/>
              <w:right w:w="88" w:type="dxa"/>
            </w:tcMar>
            <w:vAlign w:val="center"/>
          </w:tcPr>
          <w:p w14:paraId="4066E88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إذا تعذّر الجمع والنسخ: يُقدَّم الأقوى سندًا ودلالة.</w:t>
            </w:r>
          </w:p>
        </w:tc>
        <w:tc>
          <w:tcPr>
            <w:tcW w:w="4620" w:type="dxa"/>
            <w:shd w:val="clear" w:color="auto" w:fill="EBF5E0"/>
            <w:tcMar>
              <w:top w:w="40" w:type="dxa"/>
              <w:left w:w="88" w:type="dxa"/>
              <w:bottom w:w="40" w:type="dxa"/>
              <w:right w:w="88" w:type="dxa"/>
            </w:tcMar>
            <w:vAlign w:val="center"/>
          </w:tcPr>
          <w:p w14:paraId="46F3FB6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تقديم المستوى الأضعف سندًا في سلسلة الاشتقاق للمراجعة (7.4).</w:t>
            </w:r>
          </w:p>
        </w:tc>
      </w:tr>
      <w:tr w:rsidR="0001259F" w:rsidRPr="000B0344" w14:paraId="05FD014D" w:rsidTr="00201A65">
        <w:tc>
          <w:tcPr>
            <w:tcW w:w="420" w:type="dxa"/>
            <w:shd w:val="clear" w:color="auto" w:fill="FFFFFF"/>
            <w:tcMar>
              <w:top w:w="40" w:type="dxa"/>
              <w:left w:w="88" w:type="dxa"/>
              <w:bottom w:w="40" w:type="dxa"/>
              <w:right w:w="88" w:type="dxa"/>
            </w:tcMar>
            <w:vAlign w:val="center"/>
          </w:tcPr>
          <w:p w14:paraId="6B1C94F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w:t>
            </w:r>
          </w:p>
        </w:tc>
        <w:tc>
          <w:tcPr>
            <w:tcW w:w="1680" w:type="dxa"/>
            <w:shd w:val="clear" w:color="auto" w:fill="FFFFFF"/>
            <w:tcMar>
              <w:top w:w="40" w:type="dxa"/>
              <w:left w:w="88" w:type="dxa"/>
              <w:bottom w:w="40" w:type="dxa"/>
              <w:right w:w="88" w:type="dxa"/>
            </w:tcMar>
            <w:vAlign w:val="center"/>
          </w:tcPr>
          <w:p w14:paraId="428B891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التوقف</w:t>
            </w:r>
          </w:p>
        </w:tc>
        <w:tc>
          <w:tcPr>
            <w:tcW w:w="3360" w:type="dxa"/>
            <w:shd w:val="clear" w:color="auto" w:fill="FFFFFF"/>
            <w:tcMar>
              <w:top w:w="40" w:type="dxa"/>
              <w:left w:w="88" w:type="dxa"/>
              <w:bottom w:w="40" w:type="dxa"/>
              <w:right w:w="88" w:type="dxa"/>
            </w:tcMar>
            <w:vAlign w:val="center"/>
          </w:tcPr>
          <w:p w14:paraId="7E1639F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تعذّر ذلك كله: يُتوقف حتى يظهر مرجِّح.</w:t>
            </w:r>
          </w:p>
        </w:tc>
        <w:tc>
          <w:tcPr>
            <w:tcW w:w="4620" w:type="dxa"/>
            <w:shd w:val="clear" w:color="auto" w:fill="FFFFFF"/>
            <w:tcMar>
              <w:top w:w="40" w:type="dxa"/>
              <w:left w:w="88" w:type="dxa"/>
              <w:bottom w:w="40" w:type="dxa"/>
              <w:right w:w="88" w:type="dxa"/>
            </w:tcMar>
            <w:vAlign w:val="center"/>
          </w:tcPr>
          <w:p w14:paraId="35BBF04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تعليق الحكم حين يتعذر تحديد موضع الخطأ بثقة كافية.</w:t>
            </w:r>
          </w:p>
        </w:tc>
      </w:tr>
    </w:tbl>
    <w:p w14:paraId="56279AF9"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الزركشي، بدر الدين (ت.794هـ). البحر المحيط في أصول الفقه. الجزء السادس، كتاب التعارض والترجيح.</w:t>
      </w:r>
    </w:p>
    <w:p w14:paraId="48711E8B"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هذا ترتيب الجمهور كما يعرضه الزركشي، ولم يبتكره هو. وللحنفية ترتيب آخر يقدّم النسخ، ثم الترجيح، ثم الجمع. اخترت ترتيب الجمهور لسبب عملي: تقديم الجمع يمنعنا من رفض نموذج قبل أن نفحص إمكان تقييده. ولأن النسخ لا محل له هنا، تعمل الخوارزمية بثلاث مراتب فقط: الجمع، ثم الترجيح، ثم التوقف.</w:t>
      </w:r>
    </w:p>
    <w:p w14:paraId="3D7C494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القطعي والظني قبل الجمع والترجيح</w:t>
      </w:r>
    </w:p>
    <w:p w14:paraId="64138F2A"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 إن الأصوليين، ومنهم ابن قيم الجوزية في «إعلام الموقعين»، يقرّرون أن الدليل القطعي ثبوتًا ودلالةً لا يعارضه ظني مهما بدا قويًا. فقبل أن نجمع أو نرجّح نسأل: ما درجة كل طرف من طرفي التعارض؟</w:t>
      </w:r>
    </w:p>
    <w:p w14:paraId="5D6839D0" w:rsidR="0001259F" w:rsidRPr="000B0344" w:rsidRDefault="0001259F" w:rsidP="0001259F">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ابن قيم الجوزية، محمد بن أبي بكر (ت.751هـ). إعلام الموقعين عن رب العالمين.</w:t>
      </w:r>
    </w:p>
    <w:p w14:paraId="027ECE9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وهنا يلزم الحذر. النتيجة التجريبية ظنية دائمًا، وهذا لا خلاف فيه. أما الدلالة القرآنية فلا أصفها بالقطعية لمجرد أن المدارس الخمس اتفقت عليها، فالقطعية عند الأصوليين أكبر من اتفاق خمسة مفسرين اختارهم الكتاب. أعامل الاتفاق مؤشرًا على قوة الدلالة، وأربطه بهامش عدم اليقين (الفصل الخامس): فما كان هامشه «منخفضًا جدًا»، أي آية محكمة واتفاقًا تفسيريًا وسنة ثابتة، لا يُرجَّح عليه ظن تجريبي، ونبحث عن الخطأ فيما بعده من الحلقات (الخطوة 3 في 7.4).</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ولعل القارئ لاحظ أن أكثر خطوات الخوارزمية مأخوذ من هذا التراث: التثبت قبل الحكم كما في أصول الحديث (الخطوة 1)، و«الحكم على الشيء فرع عن تصوره» (الخطوة 2)، وتقديم القطعي على الظني (الخطوة 3)، وتقديم الجمع (الخطوة 4)، والترجيح بالأقوى سندًا (الخطوة 5)، والتوقف (الخطوة 6). وما أضفته إليه خمسة أشياء: معايير الصحة التجريبية، والأنواع الأربعة وشجرة القرار، وربط قوة الدلالة بهامش عدم اليقين، واشتراط دليل من البيانات قبل الحكم بأن الفشل سياقي، ورقمًا معلنًا لحد التدهور هو مراجعتان. أما نقل الترتيب كله من تعارض الأدلة إلى التعارض بين النموذج والتجربة فامتداد للمنهج، والمسألتان غير متطابقتين.</w:t>
      </w:r>
    </w:p>
    <w:p w14:paraId="2586F1EC"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شبكة الافتراضات الخمسة عشر</w:t>
      </w:r>
    </w:p>
    <w:p w14:paraId="44FBA9F9"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مواضع الخطأ المحتملة في المنهجية كلها، ورموزها: ب لبروتوكول القراءة، وس لسلم الاشتقاق، وت للتصميم التجريبي. ولم أفرد م2 (بيان السنة) لأن الخطوة ب6 تغطيها، ولا م7 لأنها الاختبار نفسه، وافتراضاتها في ت1 وت2:</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520"/>
        <w:gridCol w:w="3780"/>
        <w:gridCol w:w="3360"/>
      </w:tblGrid>
      <w:tr w:rsidR="0001259F" w:rsidRPr="000B0344" w14:paraId="27EAFD2E" w:rsidTr="00201A65">
        <w:tc>
          <w:tcPr>
            <w:tcW w:w="420" w:type="dxa"/>
            <w:shd w:val="clear" w:color="auto" w:fill="1F3864"/>
            <w:tcMar>
              <w:top w:w="40" w:type="dxa"/>
              <w:left w:w="88" w:type="dxa"/>
              <w:bottom w:w="40" w:type="dxa"/>
              <w:right w:w="88" w:type="dxa"/>
            </w:tcMar>
            <w:vAlign w:val="center"/>
          </w:tcPr>
          <w:p w14:paraId="05B49AF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2520" w:type="dxa"/>
            <w:shd w:val="clear" w:color="auto" w:fill="1F3864"/>
            <w:tcMar>
              <w:top w:w="40" w:type="dxa"/>
              <w:left w:w="88" w:type="dxa"/>
              <w:bottom w:w="40" w:type="dxa"/>
              <w:right w:w="88" w:type="dxa"/>
            </w:tcMar>
            <w:vAlign w:val="center"/>
          </w:tcPr>
          <w:p w14:paraId="7CAA941A"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المستوى/الخطوة</w:t>
            </w:r>
          </w:p>
        </w:tc>
        <w:tc>
          <w:tcPr>
            <w:tcW w:w="3780" w:type="dxa"/>
            <w:shd w:val="clear" w:color="auto" w:fill="1F3864"/>
            <w:tcMar>
              <w:top w:w="40" w:type="dxa"/>
              <w:left w:w="88" w:type="dxa"/>
              <w:bottom w:w="40" w:type="dxa"/>
              <w:right w:w="88" w:type="dxa"/>
            </w:tcMar>
            <w:vAlign w:val="center"/>
          </w:tcPr>
          <w:p w14:paraId="3700B27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الافتراض المُساعِد الذي يحمله</w:t>
            </w:r>
          </w:p>
        </w:tc>
        <w:tc>
          <w:tcPr>
            <w:tcW w:w="3360" w:type="dxa"/>
            <w:shd w:val="clear" w:color="auto" w:fill="1F3864"/>
            <w:tcMar>
              <w:top w:w="40" w:type="dxa"/>
              <w:left w:w="88" w:type="dxa"/>
              <w:bottom w:w="40" w:type="dxa"/>
              <w:right w:w="88" w:type="dxa"/>
            </w:tcMar>
            <w:vAlign w:val="center"/>
          </w:tcPr>
          <w:p w14:paraId="30CC47C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مؤشر الخطأ الأكثر شيوعاً</w:t>
            </w:r>
          </w:p>
        </w:tc>
      </w:tr>
      <w:tr w:rsidR="0001259F" w:rsidRPr="000B0344" w14:paraId="6B367AC1" w:rsidTr="00201A65">
        <w:tc>
          <w:tcPr>
            <w:tcW w:w="420" w:type="dxa"/>
            <w:shd w:val="clear" w:color="auto" w:fill="EBF5FB"/>
            <w:tcMar>
              <w:top w:w="40" w:type="dxa"/>
              <w:left w:w="88" w:type="dxa"/>
              <w:bottom w:w="40" w:type="dxa"/>
              <w:right w:w="88" w:type="dxa"/>
            </w:tcMar>
            <w:vAlign w:val="center"/>
          </w:tcPr>
          <w:p w14:paraId="7CFF9DA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ب1</w:t>
            </w:r>
          </w:p>
        </w:tc>
        <w:tc>
          <w:tcPr>
            <w:tcW w:w="2520" w:type="dxa"/>
            <w:shd w:val="clear" w:color="auto" w:fill="F5F5F5"/>
            <w:tcMar>
              <w:top w:w="40" w:type="dxa"/>
              <w:left w:w="88" w:type="dxa"/>
              <w:bottom w:w="40" w:type="dxa"/>
              <w:right w:w="88" w:type="dxa"/>
            </w:tcMar>
            <w:vAlign w:val="center"/>
          </w:tcPr>
          <w:p w14:paraId="75502EF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السياق الأولي</w:t>
            </w:r>
          </w:p>
        </w:tc>
        <w:tc>
          <w:tcPr>
            <w:tcW w:w="3780" w:type="dxa"/>
            <w:shd w:val="clear" w:color="auto" w:fill="EBF5FB"/>
            <w:tcMar>
              <w:top w:w="40" w:type="dxa"/>
              <w:left w:w="88" w:type="dxa"/>
              <w:bottom w:w="40" w:type="dxa"/>
              <w:right w:w="88" w:type="dxa"/>
            </w:tcMar>
            <w:vAlign w:val="center"/>
          </w:tcPr>
          <w:p w14:paraId="20269A2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السياق المحدد (مكية/مدنية، والسباق واللحاق) هو وحده المتعلق بالمفهوم.</w:t>
            </w:r>
          </w:p>
        </w:tc>
        <w:tc>
          <w:tcPr>
            <w:tcW w:w="3360" w:type="dxa"/>
            <w:shd w:val="clear" w:color="auto" w:fill="FFF8F8"/>
            <w:tcMar>
              <w:top w:w="40" w:type="dxa"/>
              <w:left w:w="88" w:type="dxa"/>
              <w:bottom w:w="40" w:type="dxa"/>
              <w:right w:w="88" w:type="dxa"/>
            </w:tcMar>
            <w:vAlign w:val="center"/>
          </w:tcPr>
          <w:p w14:paraId="03F50E6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إغفال سياقات سابقة أو لاحقة ذات صلة.</w:t>
            </w:r>
          </w:p>
        </w:tc>
      </w:tr>
      <w:tr w:rsidR="0001259F" w:rsidRPr="000B0344" w14:paraId="5B68D7F9" w:rsidTr="00201A65">
        <w:tc>
          <w:tcPr>
            <w:tcW w:w="420" w:type="dxa"/>
            <w:shd w:val="clear" w:color="auto" w:fill="FFFFFF"/>
            <w:tcMar>
              <w:top w:w="40" w:type="dxa"/>
              <w:left w:w="88" w:type="dxa"/>
              <w:bottom w:w="40" w:type="dxa"/>
              <w:right w:w="88" w:type="dxa"/>
            </w:tcMar>
            <w:vAlign w:val="center"/>
          </w:tcPr>
          <w:p w14:paraId="2410293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ب2</w:t>
            </w:r>
          </w:p>
        </w:tc>
        <w:tc>
          <w:tcPr>
            <w:tcW w:w="2520" w:type="dxa"/>
            <w:shd w:val="clear" w:color="auto" w:fill="FFFFFF"/>
            <w:tcMar>
              <w:top w:w="40" w:type="dxa"/>
              <w:left w:w="88" w:type="dxa"/>
              <w:bottom w:w="40" w:type="dxa"/>
              <w:right w:w="88" w:type="dxa"/>
            </w:tcMar>
            <w:vAlign w:val="center"/>
          </w:tcPr>
          <w:p w14:paraId="1B08DFA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الدلالة اللغوية</w:t>
            </w:r>
          </w:p>
        </w:tc>
        <w:tc>
          <w:tcPr>
            <w:tcW w:w="3780" w:type="dxa"/>
            <w:shd w:val="clear" w:color="auto" w:fill="FFFFFF"/>
            <w:tcMar>
              <w:top w:w="40" w:type="dxa"/>
              <w:left w:w="88" w:type="dxa"/>
              <w:bottom w:w="40" w:type="dxa"/>
              <w:right w:w="88" w:type="dxa"/>
            </w:tcMar>
            <w:vAlign w:val="center"/>
          </w:tcPr>
          <w:p w14:paraId="3E78822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المعاجم الأربعة (ابن فارس، والراغب، وابن منظور، والزمخشري) كافية لتحديد الدلالة.</w:t>
            </w:r>
          </w:p>
        </w:tc>
        <w:tc>
          <w:tcPr>
            <w:tcW w:w="3360" w:type="dxa"/>
            <w:shd w:val="clear" w:color="auto" w:fill="FFFFFF"/>
            <w:tcMar>
              <w:top w:w="40" w:type="dxa"/>
              <w:left w:w="88" w:type="dxa"/>
              <w:bottom w:w="40" w:type="dxa"/>
              <w:right w:w="88" w:type="dxa"/>
            </w:tcMar>
            <w:vAlign w:val="center"/>
          </w:tcPr>
          <w:p w14:paraId="3026CBE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الاقتصار على معجم واحد.</w:t>
            </w:r>
          </w:p>
        </w:tc>
      </w:tr>
      <w:tr w:rsidR="0001259F" w:rsidRPr="000B0344" w14:paraId="7A8581F5" w:rsidTr="00201A65">
        <w:tc>
          <w:tcPr>
            <w:tcW w:w="420" w:type="dxa"/>
            <w:shd w:val="clear" w:color="auto" w:fill="EBF5FB"/>
            <w:tcMar>
              <w:top w:w="40" w:type="dxa"/>
              <w:left w:w="88" w:type="dxa"/>
              <w:bottom w:w="40" w:type="dxa"/>
              <w:right w:w="88" w:type="dxa"/>
            </w:tcMar>
            <w:vAlign w:val="center"/>
          </w:tcPr>
          <w:p w14:paraId="603245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ب3</w:t>
            </w:r>
          </w:p>
        </w:tc>
        <w:tc>
          <w:tcPr>
            <w:tcW w:w="2520" w:type="dxa"/>
            <w:shd w:val="clear" w:color="auto" w:fill="F5F5F5"/>
            <w:tcMar>
              <w:top w:w="40" w:type="dxa"/>
              <w:left w:w="88" w:type="dxa"/>
              <w:bottom w:w="40" w:type="dxa"/>
              <w:right w:w="88" w:type="dxa"/>
            </w:tcMar>
            <w:vAlign w:val="center"/>
          </w:tcPr>
          <w:p w14:paraId="03AA858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التفسير متعدد المدارس</w:t>
            </w:r>
          </w:p>
        </w:tc>
        <w:tc>
          <w:tcPr>
            <w:tcW w:w="3780" w:type="dxa"/>
            <w:shd w:val="clear" w:color="auto" w:fill="EBF5FB"/>
            <w:tcMar>
              <w:top w:w="40" w:type="dxa"/>
              <w:left w:w="88" w:type="dxa"/>
              <w:bottom w:w="40" w:type="dxa"/>
              <w:right w:w="88" w:type="dxa"/>
            </w:tcMar>
            <w:vAlign w:val="center"/>
          </w:tcPr>
          <w:p w14:paraId="3FD08CE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المدارس الخمس المُختارة تمثّل التنوع التفسيري الكافي.</w:t>
            </w:r>
          </w:p>
        </w:tc>
        <w:tc>
          <w:tcPr>
            <w:tcW w:w="3360" w:type="dxa"/>
            <w:shd w:val="clear" w:color="auto" w:fill="FFF8F8"/>
            <w:tcMar>
              <w:top w:w="40" w:type="dxa"/>
              <w:left w:w="88" w:type="dxa"/>
              <w:bottom w:w="40" w:type="dxa"/>
              <w:right w:w="88" w:type="dxa"/>
            </w:tcMar>
            <w:vAlign w:val="center"/>
          </w:tcPr>
          <w:p w14:paraId="3EB9D74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الاقتصار على مدرسة أو مدرستين.</w:t>
            </w:r>
          </w:p>
        </w:tc>
      </w:tr>
      <w:tr w:rsidR="0001259F" w:rsidRPr="000B0344" w14:paraId="24807F88" w:rsidTr="00201A65">
        <w:tc>
          <w:tcPr>
            <w:tcW w:w="420" w:type="dxa"/>
            <w:shd w:val="clear" w:color="auto" w:fill="FFFFFF"/>
            <w:tcMar>
              <w:top w:w="40" w:type="dxa"/>
              <w:left w:w="88" w:type="dxa"/>
              <w:bottom w:w="40" w:type="dxa"/>
              <w:right w:w="88" w:type="dxa"/>
            </w:tcMar>
            <w:vAlign w:val="center"/>
          </w:tcPr>
          <w:p w14:paraId="6ED77DC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ب4</w:t>
            </w:r>
          </w:p>
        </w:tc>
        <w:tc>
          <w:tcPr>
            <w:tcW w:w="2520" w:type="dxa"/>
            <w:shd w:val="clear" w:color="auto" w:fill="FFFFFF"/>
            <w:tcMar>
              <w:top w:w="40" w:type="dxa"/>
              <w:left w:w="88" w:type="dxa"/>
              <w:bottom w:w="40" w:type="dxa"/>
              <w:right w:w="88" w:type="dxa"/>
            </w:tcMar>
            <w:vAlign w:val="center"/>
          </w:tcPr>
          <w:p w14:paraId="5C020D9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الاستقراء الموضوعي</w:t>
            </w:r>
          </w:p>
        </w:tc>
        <w:tc>
          <w:tcPr>
            <w:tcW w:w="3780" w:type="dxa"/>
            <w:shd w:val="clear" w:color="auto" w:fill="FFFFFF"/>
            <w:tcMar>
              <w:top w:w="40" w:type="dxa"/>
              <w:left w:w="88" w:type="dxa"/>
              <w:bottom w:w="40" w:type="dxa"/>
              <w:right w:w="88" w:type="dxa"/>
            </w:tcMar>
            <w:vAlign w:val="center"/>
          </w:tcPr>
          <w:p w14:paraId="55D05E4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الحصر تام، لم يَفُت موضع ذو صلة.</w:t>
            </w:r>
          </w:p>
        </w:tc>
        <w:tc>
          <w:tcPr>
            <w:tcW w:w="3360" w:type="dxa"/>
            <w:shd w:val="clear" w:color="auto" w:fill="FFFFFF"/>
            <w:tcMar>
              <w:top w:w="40" w:type="dxa"/>
              <w:left w:w="88" w:type="dxa"/>
              <w:bottom w:w="40" w:type="dxa"/>
              <w:right w:w="88" w:type="dxa"/>
            </w:tcMar>
            <w:vAlign w:val="center"/>
          </w:tcPr>
          <w:p w14:paraId="35BCBBE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استقراء يُغفل مواضع محورية.</w:t>
            </w:r>
          </w:p>
        </w:tc>
      </w:tr>
      <w:tr w:rsidR="0001259F" w:rsidRPr="000B0344" w14:paraId="78066F38" w:rsidTr="00201A65">
        <w:tc>
          <w:tcPr>
            <w:tcW w:w="420" w:type="dxa"/>
            <w:shd w:val="clear" w:color="auto" w:fill="EBF5FB"/>
            <w:tcMar>
              <w:top w:w="40" w:type="dxa"/>
              <w:left w:w="88" w:type="dxa"/>
              <w:bottom w:w="40" w:type="dxa"/>
              <w:right w:w="88" w:type="dxa"/>
            </w:tcMar>
            <w:vAlign w:val="center"/>
          </w:tcPr>
          <w:p w14:paraId="70A9413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ب5</w:t>
            </w:r>
          </w:p>
        </w:tc>
        <w:tc>
          <w:tcPr>
            <w:tcW w:w="2520" w:type="dxa"/>
            <w:shd w:val="clear" w:color="auto" w:fill="F5F5F5"/>
            <w:tcMar>
              <w:top w:w="40" w:type="dxa"/>
              <w:left w:w="88" w:type="dxa"/>
              <w:bottom w:w="40" w:type="dxa"/>
              <w:right w:w="88" w:type="dxa"/>
            </w:tcMar>
            <w:vAlign w:val="center"/>
          </w:tcPr>
          <w:p w14:paraId="2838FA9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المحكم والمتشابه</w:t>
            </w:r>
          </w:p>
        </w:tc>
        <w:tc>
          <w:tcPr>
            <w:tcW w:w="3780" w:type="dxa"/>
            <w:shd w:val="clear" w:color="auto" w:fill="EBF5FB"/>
            <w:tcMar>
              <w:top w:w="40" w:type="dxa"/>
              <w:left w:w="88" w:type="dxa"/>
              <w:bottom w:w="40" w:type="dxa"/>
              <w:right w:w="88" w:type="dxa"/>
            </w:tcMar>
            <w:vAlign w:val="center"/>
          </w:tcPr>
          <w:p w14:paraId="2CF2FBB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تصنيف الآية صحيح (محكمة أو متشابهة)، والمثاني مكتملة.</w:t>
            </w:r>
          </w:p>
        </w:tc>
        <w:tc>
          <w:tcPr>
            <w:tcW w:w="3360" w:type="dxa"/>
            <w:shd w:val="clear" w:color="auto" w:fill="FFF8F8"/>
            <w:tcMar>
              <w:top w:w="40" w:type="dxa"/>
              <w:left w:w="88" w:type="dxa"/>
              <w:bottom w:w="40" w:type="dxa"/>
              <w:right w:w="88" w:type="dxa"/>
            </w:tcMar>
            <w:vAlign w:val="center"/>
          </w:tcPr>
          <w:p w14:paraId="00AFEC3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إغفال مثانٍ تقيّد الاستنتاج.</w:t>
            </w:r>
          </w:p>
        </w:tc>
      </w:tr>
      <w:tr w:rsidR="0001259F" w:rsidRPr="000B0344" w14:paraId="156D919B" w:rsidTr="00201A65">
        <w:tc>
          <w:tcPr>
            <w:tcW w:w="420" w:type="dxa"/>
            <w:shd w:val="clear" w:color="auto" w:fill="FFFFFF"/>
            <w:tcMar>
              <w:top w:w="40" w:type="dxa"/>
              <w:left w:w="88" w:type="dxa"/>
              <w:bottom w:w="40" w:type="dxa"/>
              <w:right w:w="88" w:type="dxa"/>
            </w:tcMar>
            <w:vAlign w:val="center"/>
          </w:tcPr>
          <w:p w14:paraId="29E5A4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lastRenderedPageBreak/>
              <w:t>ب6</w:t>
            </w:r>
          </w:p>
        </w:tc>
        <w:tc>
          <w:tcPr>
            <w:tcW w:w="2520" w:type="dxa"/>
            <w:shd w:val="clear" w:color="auto" w:fill="FFFFFF"/>
            <w:tcMar>
              <w:top w:w="40" w:type="dxa"/>
              <w:left w:w="88" w:type="dxa"/>
              <w:bottom w:w="40" w:type="dxa"/>
              <w:right w:w="88" w:type="dxa"/>
            </w:tcMar>
            <w:vAlign w:val="center"/>
          </w:tcPr>
          <w:p w14:paraId="69EDD38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بيان السنة</w:t>
            </w:r>
          </w:p>
        </w:tc>
        <w:tc>
          <w:tcPr>
            <w:tcW w:w="3780" w:type="dxa"/>
            <w:shd w:val="clear" w:color="auto" w:fill="FFFFFF"/>
            <w:tcMar>
              <w:top w:w="40" w:type="dxa"/>
              <w:left w:w="88" w:type="dxa"/>
              <w:bottom w:w="40" w:type="dxa"/>
              <w:right w:w="88" w:type="dxa"/>
            </w:tcMar>
            <w:vAlign w:val="center"/>
          </w:tcPr>
          <w:p w14:paraId="63D8DF5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السنة المستخدمة بيانية لا منشئة، وسندها كافٍ لهذا التطبيق.</w:t>
            </w:r>
          </w:p>
        </w:tc>
        <w:tc>
          <w:tcPr>
            <w:tcW w:w="3360" w:type="dxa"/>
            <w:shd w:val="clear" w:color="auto" w:fill="FFFFFF"/>
            <w:tcMar>
              <w:top w:w="40" w:type="dxa"/>
              <w:left w:w="88" w:type="dxa"/>
              <w:bottom w:w="40" w:type="dxa"/>
              <w:right w:w="88" w:type="dxa"/>
            </w:tcMar>
            <w:vAlign w:val="center"/>
          </w:tcPr>
          <w:p w14:paraId="11FC419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الاعتماد على حديث لا يبلغ درجة السنة الثابتة.</w:t>
            </w:r>
          </w:p>
        </w:tc>
      </w:tr>
      <w:tr w:rsidR="0001259F" w:rsidRPr="000B0344" w14:paraId="3FA8D593" w:rsidTr="00201A65">
        <w:tc>
          <w:tcPr>
            <w:tcW w:w="420" w:type="dxa"/>
            <w:shd w:val="clear" w:color="auto" w:fill="EBF5FB"/>
            <w:tcMar>
              <w:top w:w="40" w:type="dxa"/>
              <w:left w:w="88" w:type="dxa"/>
              <w:bottom w:w="40" w:type="dxa"/>
              <w:right w:w="88" w:type="dxa"/>
            </w:tcMar>
            <w:vAlign w:val="center"/>
          </w:tcPr>
          <w:p w14:paraId="2777A6E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ب7</w:t>
            </w:r>
          </w:p>
        </w:tc>
        <w:tc>
          <w:tcPr>
            <w:tcW w:w="2520" w:type="dxa"/>
            <w:shd w:val="clear" w:color="auto" w:fill="F5F5F5"/>
            <w:tcMar>
              <w:top w:w="40" w:type="dxa"/>
              <w:left w:w="88" w:type="dxa"/>
              <w:bottom w:w="40" w:type="dxa"/>
              <w:right w:w="88" w:type="dxa"/>
            </w:tcMar>
            <w:vAlign w:val="center"/>
          </w:tcPr>
          <w:p w14:paraId="344B8DB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اختبار المقاصد</w:t>
            </w:r>
          </w:p>
        </w:tc>
        <w:tc>
          <w:tcPr>
            <w:tcW w:w="3780" w:type="dxa"/>
            <w:shd w:val="clear" w:color="auto" w:fill="EBF5FB"/>
            <w:tcMar>
              <w:top w:w="40" w:type="dxa"/>
              <w:left w:w="88" w:type="dxa"/>
              <w:bottom w:w="40" w:type="dxa"/>
              <w:right w:w="88" w:type="dxa"/>
            </w:tcMar>
            <w:vAlign w:val="center"/>
          </w:tcPr>
          <w:p w14:paraId="51897BF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طُبّق اختبار المقاصد بفحص التعارض مع كل مقصد.</w:t>
            </w:r>
          </w:p>
        </w:tc>
        <w:tc>
          <w:tcPr>
            <w:tcW w:w="3360" w:type="dxa"/>
            <w:shd w:val="clear" w:color="auto" w:fill="FFF8F8"/>
            <w:tcMar>
              <w:top w:w="40" w:type="dxa"/>
              <w:left w:w="88" w:type="dxa"/>
              <w:bottom w:w="40" w:type="dxa"/>
              <w:right w:w="88" w:type="dxa"/>
            </w:tcMar>
            <w:vAlign w:val="center"/>
          </w:tcPr>
          <w:p w14:paraId="22660A6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C00000"/>
                <w:sz w:val="24"/>
                <w:szCs w:val="24"/>
                <w:rtl/>
              </w:rPr>
              <w:t>تمرير مبدأ بحجة حفظ الدين دون فحص باقي المقاصد.</w:t>
            </w:r>
          </w:p>
        </w:tc>
      </w:tr>
      <w:tr w:rsidR="0001259F" w:rsidRPr="000B0344" w14:paraId="26E6A5D7" w:rsidTr="00201A65">
        <w:tc>
          <w:tcPr>
            <w:tcW w:w="420" w:type="dxa"/>
            <w:shd w:val="clear" w:color="auto" w:fill="FFFFFF"/>
            <w:tcMar>
              <w:top w:w="40" w:type="dxa"/>
              <w:left w:w="88" w:type="dxa"/>
              <w:bottom w:w="40" w:type="dxa"/>
              <w:right w:w="88" w:type="dxa"/>
            </w:tcMar>
            <w:vAlign w:val="center"/>
          </w:tcPr>
          <w:p w14:paraId="4B1633E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ب8</w:t>
            </w:r>
          </w:p>
        </w:tc>
        <w:tc>
          <w:tcPr>
            <w:tcW w:w="2520" w:type="dxa"/>
            <w:shd w:val="clear" w:color="auto" w:fill="FFFFFF"/>
            <w:tcMar>
              <w:top w:w="40" w:type="dxa"/>
              <w:left w:w="88" w:type="dxa"/>
              <w:bottom w:w="40" w:type="dxa"/>
              <w:right w:w="88" w:type="dxa"/>
            </w:tcMar>
            <w:vAlign w:val="center"/>
          </w:tcPr>
          <w:p w14:paraId="2DD30EE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الإعلان</w:t>
            </w:r>
          </w:p>
        </w:tc>
        <w:tc>
          <w:tcPr>
            <w:tcW w:w="3780" w:type="dxa"/>
            <w:shd w:val="clear" w:color="auto" w:fill="FFFFFF"/>
            <w:tcMar>
              <w:top w:w="40" w:type="dxa"/>
              <w:left w:w="88" w:type="dxa"/>
              <w:bottom w:w="40" w:type="dxa"/>
              <w:right w:w="88" w:type="dxa"/>
            </w:tcMar>
            <w:vAlign w:val="center"/>
          </w:tcPr>
          <w:p w14:paraId="14EF547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تقدير هامش عدم اليقين دقيق وأمين.</w:t>
            </w:r>
          </w:p>
        </w:tc>
        <w:tc>
          <w:tcPr>
            <w:tcW w:w="3360" w:type="dxa"/>
            <w:shd w:val="clear" w:color="auto" w:fill="FFFFFF"/>
            <w:tcMar>
              <w:top w:w="40" w:type="dxa"/>
              <w:left w:w="88" w:type="dxa"/>
              <w:bottom w:w="40" w:type="dxa"/>
              <w:right w:w="88" w:type="dxa"/>
            </w:tcMar>
            <w:vAlign w:val="center"/>
          </w:tcPr>
          <w:p w14:paraId="3C87201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تقليل الهامش تحت ضغط الدفاع عن النموذج.</w:t>
            </w:r>
          </w:p>
        </w:tc>
      </w:tr>
      <w:tr w:rsidR="0001259F" w:rsidRPr="000B0344" w14:paraId="000AC215" w:rsidTr="00201A65">
        <w:tc>
          <w:tcPr>
            <w:tcW w:w="420" w:type="dxa"/>
            <w:shd w:val="clear" w:color="auto" w:fill="EBF5FB"/>
            <w:tcMar>
              <w:top w:w="40" w:type="dxa"/>
              <w:left w:w="88" w:type="dxa"/>
              <w:bottom w:w="40" w:type="dxa"/>
              <w:right w:w="88" w:type="dxa"/>
            </w:tcMar>
            <w:vAlign w:val="center"/>
          </w:tcPr>
          <w:p w14:paraId="7974E54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س1</w:t>
            </w:r>
          </w:p>
        </w:tc>
        <w:tc>
          <w:tcPr>
            <w:tcW w:w="2520" w:type="dxa"/>
            <w:shd w:val="clear" w:color="auto" w:fill="F5F5F5"/>
            <w:tcMar>
              <w:top w:w="40" w:type="dxa"/>
              <w:left w:w="88" w:type="dxa"/>
              <w:bottom w:w="40" w:type="dxa"/>
              <w:right w:w="88" w:type="dxa"/>
            </w:tcMar>
            <w:vAlign w:val="center"/>
          </w:tcPr>
          <w:p w14:paraId="148C82C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م1 (الدلالة)</w:t>
            </w:r>
          </w:p>
        </w:tc>
        <w:tc>
          <w:tcPr>
            <w:tcW w:w="3780" w:type="dxa"/>
            <w:shd w:val="clear" w:color="auto" w:fill="EBF5FB"/>
            <w:tcMar>
              <w:top w:w="40" w:type="dxa"/>
              <w:left w:w="88" w:type="dxa"/>
              <w:bottom w:w="40" w:type="dxa"/>
              <w:right w:w="88" w:type="dxa"/>
            </w:tcMar>
            <w:vAlign w:val="center"/>
          </w:tcPr>
          <w:p w14:paraId="6D82BA5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الدلالة المستخلصة تعكس ناتج البروتوكول بأمانة.</w:t>
            </w:r>
          </w:p>
        </w:tc>
        <w:tc>
          <w:tcPr>
            <w:tcW w:w="3360" w:type="dxa"/>
            <w:shd w:val="clear" w:color="auto" w:fill="FFF8F8"/>
            <w:tcMar>
              <w:top w:w="40" w:type="dxa"/>
              <w:left w:w="88" w:type="dxa"/>
              <w:bottom w:w="40" w:type="dxa"/>
              <w:right w:w="88" w:type="dxa"/>
            </w:tcMar>
            <w:vAlign w:val="center"/>
          </w:tcPr>
          <w:p w14:paraId="4B3309C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إدخال تفسير إضافي غير مبرَّر عند الانتقال.</w:t>
            </w:r>
          </w:p>
        </w:tc>
      </w:tr>
      <w:tr w:rsidR="0001259F" w:rsidRPr="000B0344" w14:paraId="42E15DF9" w:rsidTr="00201A65">
        <w:tc>
          <w:tcPr>
            <w:tcW w:w="420" w:type="dxa"/>
            <w:shd w:val="clear" w:color="auto" w:fill="FFFFFF"/>
            <w:tcMar>
              <w:top w:w="40" w:type="dxa"/>
              <w:left w:w="88" w:type="dxa"/>
              <w:bottom w:w="40" w:type="dxa"/>
              <w:right w:w="88" w:type="dxa"/>
            </w:tcMar>
            <w:vAlign w:val="center"/>
          </w:tcPr>
          <w:p w14:paraId="37C4483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س2</w:t>
            </w:r>
          </w:p>
        </w:tc>
        <w:tc>
          <w:tcPr>
            <w:tcW w:w="2520" w:type="dxa"/>
            <w:shd w:val="clear" w:color="auto" w:fill="FFFFFF"/>
            <w:tcMar>
              <w:top w:w="40" w:type="dxa"/>
              <w:left w:w="88" w:type="dxa"/>
              <w:bottom w:w="40" w:type="dxa"/>
              <w:right w:w="88" w:type="dxa"/>
            </w:tcMar>
            <w:vAlign w:val="center"/>
          </w:tcPr>
          <w:p w14:paraId="0014373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م3 (المفهوم الإنساني)</w:t>
            </w:r>
          </w:p>
        </w:tc>
        <w:tc>
          <w:tcPr>
            <w:tcW w:w="3780" w:type="dxa"/>
            <w:shd w:val="clear" w:color="auto" w:fill="FFFFFF"/>
            <w:tcMar>
              <w:top w:w="40" w:type="dxa"/>
              <w:left w:w="88" w:type="dxa"/>
              <w:bottom w:w="40" w:type="dxa"/>
              <w:right w:w="88" w:type="dxa"/>
            </w:tcMar>
            <w:vAlign w:val="center"/>
          </w:tcPr>
          <w:p w14:paraId="2297CF9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الترجمة إلى المفهوم الإداري أمينة ومستقلة عن الأدبيات الغربية.</w:t>
            </w:r>
          </w:p>
        </w:tc>
        <w:tc>
          <w:tcPr>
            <w:tcW w:w="3360" w:type="dxa"/>
            <w:shd w:val="clear" w:color="auto" w:fill="FFFFFF"/>
            <w:tcMar>
              <w:top w:w="40" w:type="dxa"/>
              <w:left w:w="88" w:type="dxa"/>
              <w:bottom w:w="40" w:type="dxa"/>
              <w:right w:w="88" w:type="dxa"/>
            </w:tcMar>
            <w:vAlign w:val="center"/>
          </w:tcPr>
          <w:p w14:paraId="3502AE3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C00000"/>
                <w:sz w:val="24"/>
                <w:szCs w:val="24"/>
                <w:rtl/>
              </w:rPr>
              <w:t>إدخال مفهوم غربي مشابه دون تمييز واضح.</w:t>
            </w:r>
          </w:p>
        </w:tc>
      </w:tr>
      <w:tr w:rsidR="0001259F" w:rsidRPr="000B0344" w14:paraId="6A15A0E6" w:rsidTr="00201A65">
        <w:tc>
          <w:tcPr>
            <w:tcW w:w="420" w:type="dxa"/>
            <w:shd w:val="clear" w:color="auto" w:fill="EBF5FB"/>
            <w:tcMar>
              <w:top w:w="40" w:type="dxa"/>
              <w:left w:w="88" w:type="dxa"/>
              <w:bottom w:w="40" w:type="dxa"/>
              <w:right w:w="88" w:type="dxa"/>
            </w:tcMar>
            <w:vAlign w:val="center"/>
          </w:tcPr>
          <w:p w14:paraId="5ADF00E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س3</w:t>
            </w:r>
          </w:p>
        </w:tc>
        <w:tc>
          <w:tcPr>
            <w:tcW w:w="2520" w:type="dxa"/>
            <w:shd w:val="clear" w:color="auto" w:fill="F5F5F5"/>
            <w:tcMar>
              <w:top w:w="40" w:type="dxa"/>
              <w:left w:w="88" w:type="dxa"/>
              <w:bottom w:w="40" w:type="dxa"/>
              <w:right w:w="88" w:type="dxa"/>
            </w:tcMar>
            <w:vAlign w:val="center"/>
          </w:tcPr>
          <w:p w14:paraId="3833A4B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م4 (المبدأ)</w:t>
            </w:r>
          </w:p>
        </w:tc>
        <w:tc>
          <w:tcPr>
            <w:tcW w:w="3780" w:type="dxa"/>
            <w:shd w:val="clear" w:color="auto" w:fill="EBF5FB"/>
            <w:tcMar>
              <w:top w:w="40" w:type="dxa"/>
              <w:left w:w="88" w:type="dxa"/>
              <w:bottom w:w="40" w:type="dxa"/>
              <w:right w:w="88" w:type="dxa"/>
            </w:tcMar>
            <w:vAlign w:val="center"/>
          </w:tcPr>
          <w:p w14:paraId="3043F7A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اجتياز بوابة المقاصد صحيح.</w:t>
            </w:r>
          </w:p>
        </w:tc>
        <w:tc>
          <w:tcPr>
            <w:tcW w:w="3360" w:type="dxa"/>
            <w:shd w:val="clear" w:color="auto" w:fill="FFF8F8"/>
            <w:tcMar>
              <w:top w:w="40" w:type="dxa"/>
              <w:left w:w="88" w:type="dxa"/>
              <w:bottom w:w="40" w:type="dxa"/>
              <w:right w:w="88" w:type="dxa"/>
            </w:tcMar>
            <w:vAlign w:val="center"/>
          </w:tcPr>
          <w:p w14:paraId="3A8060F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الاجتياز بحجة عامة دون فحص كل مقصد.</w:t>
            </w:r>
          </w:p>
        </w:tc>
      </w:tr>
      <w:tr w:rsidR="0001259F" w:rsidRPr="000B0344" w14:paraId="44F79F4F" w:rsidTr="00201A65">
        <w:tc>
          <w:tcPr>
            <w:tcW w:w="420" w:type="dxa"/>
            <w:shd w:val="clear" w:color="auto" w:fill="FFFFFF"/>
            <w:tcMar>
              <w:top w:w="40" w:type="dxa"/>
              <w:left w:w="88" w:type="dxa"/>
              <w:bottom w:w="40" w:type="dxa"/>
              <w:right w:w="88" w:type="dxa"/>
            </w:tcMar>
            <w:vAlign w:val="center"/>
          </w:tcPr>
          <w:p w14:paraId="5ACA935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س4</w:t>
            </w:r>
          </w:p>
        </w:tc>
        <w:tc>
          <w:tcPr>
            <w:tcW w:w="2520" w:type="dxa"/>
            <w:shd w:val="clear" w:color="auto" w:fill="FFFFFF"/>
            <w:tcMar>
              <w:top w:w="40" w:type="dxa"/>
              <w:left w:w="88" w:type="dxa"/>
              <w:bottom w:w="40" w:type="dxa"/>
              <w:right w:w="88" w:type="dxa"/>
            </w:tcMar>
            <w:vAlign w:val="center"/>
          </w:tcPr>
          <w:p w14:paraId="288326C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م5 (الفرضية)</w:t>
            </w:r>
          </w:p>
        </w:tc>
        <w:tc>
          <w:tcPr>
            <w:tcW w:w="3780" w:type="dxa"/>
            <w:shd w:val="clear" w:color="auto" w:fill="FFFFFF"/>
            <w:tcMar>
              <w:top w:w="40" w:type="dxa"/>
              <w:left w:w="88" w:type="dxa"/>
              <w:bottom w:w="40" w:type="dxa"/>
              <w:right w:w="88" w:type="dxa"/>
            </w:tcMar>
            <w:vAlign w:val="center"/>
          </w:tcPr>
          <w:p w14:paraId="4A7386A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الفرضية قابلة للتكذيب وتتنبأ بما يُقاس.</w:t>
            </w:r>
          </w:p>
        </w:tc>
        <w:tc>
          <w:tcPr>
            <w:tcW w:w="3360" w:type="dxa"/>
            <w:shd w:val="clear" w:color="auto" w:fill="FFFFFF"/>
            <w:tcMar>
              <w:top w:w="40" w:type="dxa"/>
              <w:left w:w="88" w:type="dxa"/>
              <w:bottom w:w="40" w:type="dxa"/>
              <w:right w:w="88" w:type="dxa"/>
            </w:tcMar>
            <w:vAlign w:val="center"/>
          </w:tcPr>
          <w:p w14:paraId="4D01466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C00000"/>
                <w:sz w:val="24"/>
                <w:szCs w:val="24"/>
                <w:rtl/>
              </w:rPr>
              <w:t>صياغة فرضية تفادت القابلية للتكذيب من البداية.</w:t>
            </w:r>
          </w:p>
        </w:tc>
      </w:tr>
      <w:tr w:rsidR="0001259F" w:rsidRPr="000B0344" w14:paraId="12537E5B" w:rsidTr="00201A65">
        <w:tc>
          <w:tcPr>
            <w:tcW w:w="420" w:type="dxa"/>
            <w:shd w:val="clear" w:color="auto" w:fill="EBF5FB"/>
            <w:tcMar>
              <w:top w:w="40" w:type="dxa"/>
              <w:left w:w="88" w:type="dxa"/>
              <w:bottom w:w="40" w:type="dxa"/>
              <w:right w:w="88" w:type="dxa"/>
            </w:tcMar>
            <w:vAlign w:val="center"/>
          </w:tcPr>
          <w:p w14:paraId="6AA7802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س5</w:t>
            </w:r>
          </w:p>
        </w:tc>
        <w:tc>
          <w:tcPr>
            <w:tcW w:w="2520" w:type="dxa"/>
            <w:shd w:val="clear" w:color="auto" w:fill="F5F5F5"/>
            <w:tcMar>
              <w:top w:w="40" w:type="dxa"/>
              <w:left w:w="88" w:type="dxa"/>
              <w:bottom w:w="40" w:type="dxa"/>
              <w:right w:w="88" w:type="dxa"/>
            </w:tcMar>
            <w:vAlign w:val="center"/>
          </w:tcPr>
          <w:p w14:paraId="36EB311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م6 (النموذج)</w:t>
            </w:r>
          </w:p>
        </w:tc>
        <w:tc>
          <w:tcPr>
            <w:tcW w:w="3780" w:type="dxa"/>
            <w:shd w:val="clear" w:color="auto" w:fill="EBF5FB"/>
            <w:tcMar>
              <w:top w:w="40" w:type="dxa"/>
              <w:left w:w="88" w:type="dxa"/>
              <w:bottom w:w="40" w:type="dxa"/>
              <w:right w:w="88" w:type="dxa"/>
            </w:tcMar>
            <w:vAlign w:val="center"/>
          </w:tcPr>
          <w:p w14:paraId="77C6A3D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التصميم يُجسِّد الفرضية بأمانة لا ما يُشبهها ظاهرياً.</w:t>
            </w:r>
          </w:p>
        </w:tc>
        <w:tc>
          <w:tcPr>
            <w:tcW w:w="3360" w:type="dxa"/>
            <w:shd w:val="clear" w:color="auto" w:fill="FFF8F8"/>
            <w:tcMar>
              <w:top w:w="40" w:type="dxa"/>
              <w:left w:w="88" w:type="dxa"/>
              <w:bottom w:w="40" w:type="dxa"/>
              <w:right w:w="88" w:type="dxa"/>
            </w:tcMar>
            <w:vAlign w:val="center"/>
          </w:tcPr>
          <w:p w14:paraId="1A88EF5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نموذج يعمل لأسباب غير الأسباب القرآنية المدّعاة.</w:t>
            </w:r>
          </w:p>
        </w:tc>
      </w:tr>
      <w:tr w:rsidR="0001259F" w:rsidRPr="000B0344" w14:paraId="0F27DEEE" w:rsidTr="00201A65">
        <w:tc>
          <w:tcPr>
            <w:tcW w:w="420" w:type="dxa"/>
            <w:shd w:val="clear" w:color="auto" w:fill="FFFFFF"/>
            <w:tcMar>
              <w:top w:w="40" w:type="dxa"/>
              <w:left w:w="88" w:type="dxa"/>
              <w:bottom w:w="40" w:type="dxa"/>
              <w:right w:w="88" w:type="dxa"/>
            </w:tcMar>
            <w:vAlign w:val="center"/>
          </w:tcPr>
          <w:p w14:paraId="28232C0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ت1</w:t>
            </w:r>
          </w:p>
        </w:tc>
        <w:tc>
          <w:tcPr>
            <w:tcW w:w="2520" w:type="dxa"/>
            <w:shd w:val="clear" w:color="auto" w:fill="FFFFFF"/>
            <w:tcMar>
              <w:top w:w="40" w:type="dxa"/>
              <w:left w:w="88" w:type="dxa"/>
              <w:bottom w:w="40" w:type="dxa"/>
              <w:right w:w="88" w:type="dxa"/>
            </w:tcMar>
            <w:vAlign w:val="center"/>
          </w:tcPr>
          <w:p w14:paraId="685D8AA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الأدوات</w:t>
            </w:r>
          </w:p>
        </w:tc>
        <w:tc>
          <w:tcPr>
            <w:tcW w:w="3780" w:type="dxa"/>
            <w:shd w:val="clear" w:color="auto" w:fill="FFFFFF"/>
            <w:tcMar>
              <w:top w:w="40" w:type="dxa"/>
              <w:left w:w="88" w:type="dxa"/>
              <w:bottom w:w="40" w:type="dxa"/>
              <w:right w:w="88" w:type="dxa"/>
            </w:tcMar>
            <w:vAlign w:val="center"/>
          </w:tcPr>
          <w:p w14:paraId="679DB8C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مقاييس الدراسة صادقة (Construct Validity) لما تقيسه.</w:t>
            </w:r>
          </w:p>
        </w:tc>
        <w:tc>
          <w:tcPr>
            <w:tcW w:w="3360" w:type="dxa"/>
            <w:shd w:val="clear" w:color="auto" w:fill="FFFFFF"/>
            <w:tcMar>
              <w:top w:w="40" w:type="dxa"/>
              <w:left w:w="88" w:type="dxa"/>
              <w:bottom w:w="40" w:type="dxa"/>
              <w:right w:w="88" w:type="dxa"/>
            </w:tcMar>
            <w:vAlign w:val="center"/>
          </w:tcPr>
          <w:p w14:paraId="28C7AC40"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مقياس انخراط (Engagement) لا يميّز الالتزام القيمي من الإكراه.</w:t>
            </w:r>
          </w:p>
        </w:tc>
      </w:tr>
      <w:tr w:rsidR="0001259F" w:rsidRPr="000B0344" w14:paraId="4091F1FB" w:rsidTr="00201A65">
        <w:tc>
          <w:tcPr>
            <w:tcW w:w="420" w:type="dxa"/>
            <w:shd w:val="clear" w:color="auto" w:fill="EBF5FB"/>
            <w:tcMar>
              <w:top w:w="40" w:type="dxa"/>
              <w:left w:w="88" w:type="dxa"/>
              <w:bottom w:w="40" w:type="dxa"/>
              <w:right w:w="88" w:type="dxa"/>
            </w:tcMar>
            <w:vAlign w:val="center"/>
          </w:tcPr>
          <w:p w14:paraId="07A0157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ت2</w:t>
            </w:r>
          </w:p>
        </w:tc>
        <w:tc>
          <w:tcPr>
            <w:tcW w:w="2520" w:type="dxa"/>
            <w:shd w:val="clear" w:color="auto" w:fill="F5F5F5"/>
            <w:tcMar>
              <w:top w:w="40" w:type="dxa"/>
              <w:left w:w="88" w:type="dxa"/>
              <w:bottom w:w="40" w:type="dxa"/>
              <w:right w:w="88" w:type="dxa"/>
            </w:tcMar>
            <w:vAlign w:val="center"/>
          </w:tcPr>
          <w:p w14:paraId="2364819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السياق</w:t>
            </w:r>
          </w:p>
        </w:tc>
        <w:tc>
          <w:tcPr>
            <w:tcW w:w="3780" w:type="dxa"/>
            <w:shd w:val="clear" w:color="auto" w:fill="EBF5FB"/>
            <w:tcMar>
              <w:top w:w="40" w:type="dxa"/>
              <w:left w:w="88" w:type="dxa"/>
              <w:bottom w:w="40" w:type="dxa"/>
              <w:right w:w="88" w:type="dxa"/>
            </w:tcMar>
            <w:vAlign w:val="center"/>
          </w:tcPr>
          <w:p w14:paraId="61CC9EB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السياق التجريبي مكافئ للسياق الذي اشتُق فيه النموذج.</w:t>
            </w:r>
          </w:p>
        </w:tc>
        <w:tc>
          <w:tcPr>
            <w:tcW w:w="3360" w:type="dxa"/>
            <w:shd w:val="clear" w:color="auto" w:fill="FFF8F8"/>
            <w:tcMar>
              <w:top w:w="40" w:type="dxa"/>
              <w:left w:w="88" w:type="dxa"/>
              <w:bottom w:w="40" w:type="dxa"/>
              <w:right w:w="88" w:type="dxa"/>
            </w:tcMar>
            <w:vAlign w:val="center"/>
          </w:tcPr>
          <w:p w14:paraId="01F21EB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نموذج صُمّم للمؤسسات الكبيرة يُطبَّق على منشآت عائلية صغيرة.</w:t>
            </w:r>
          </w:p>
        </w:tc>
      </w:tr>
    </w:tbl>
    <w:p w14:paraId="2ECAC77D"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7.3 أربعة أنواع من التعارض: التصنيف قبل الحل</w:t>
      </w:r>
      <w:r>
        <w:fldChar w:fldCharType="begin"/>
      </w:r>
      <w:r>
        <w:instrText xml:space="preserve"> TC "7.3 أربعة أنواع من التعارض: التصنيف قبل الحل" \l 2 </w:instrText>
      </w:r>
      <w:r>
        <w:fldChar w:fldCharType="end"/>
      </w:r>
    </w:p>
    <w:p w14:paraId="3453D65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لماذا نصنّف قبل أن نعالج؟ لأن الخلط بين الأنواع الأربعة أخطر مصادر سوء التطبيق، ولكل نوع إجراء لا يصلح لغيره: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3360"/>
        <w:gridCol w:w="2100"/>
        <w:gridCol w:w="2520"/>
      </w:tblGrid>
      <w:tr w:rsidR="0001259F" w:rsidRPr="000B0344" w14:paraId="3E77109B" w:rsidTr="00201A65">
        <w:tc>
          <w:tcPr>
            <w:tcW w:w="2100" w:type="dxa"/>
            <w:shd w:val="clear" w:color="auto" w:fill="1F3864"/>
            <w:tcMar>
              <w:top w:w="40" w:type="dxa"/>
              <w:left w:w="88" w:type="dxa"/>
              <w:bottom w:w="40" w:type="dxa"/>
              <w:right w:w="88" w:type="dxa"/>
            </w:tcMar>
            <w:vAlign w:val="center"/>
          </w:tcPr>
          <w:p w14:paraId="0F5359F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نوع التعارض</w:t>
            </w:r>
          </w:p>
        </w:tc>
        <w:tc>
          <w:tcPr>
            <w:tcW w:w="3360" w:type="dxa"/>
            <w:shd w:val="clear" w:color="auto" w:fill="1F3864"/>
            <w:tcMar>
              <w:top w:w="40" w:type="dxa"/>
              <w:left w:w="88" w:type="dxa"/>
              <w:bottom w:w="40" w:type="dxa"/>
              <w:right w:w="88" w:type="dxa"/>
            </w:tcMar>
            <w:vAlign w:val="center"/>
          </w:tcPr>
          <w:p w14:paraId="0BB0458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الوصف</w:t>
            </w:r>
          </w:p>
        </w:tc>
        <w:tc>
          <w:tcPr>
            <w:tcW w:w="2100" w:type="dxa"/>
            <w:shd w:val="clear" w:color="auto" w:fill="1F3864"/>
            <w:tcMar>
              <w:top w:w="40" w:type="dxa"/>
              <w:left w:w="88" w:type="dxa"/>
              <w:bottom w:w="40" w:type="dxa"/>
              <w:right w:w="88" w:type="dxa"/>
            </w:tcMar>
            <w:vAlign w:val="center"/>
          </w:tcPr>
          <w:p w14:paraId="0469421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مثال</w:t>
            </w:r>
          </w:p>
        </w:tc>
        <w:tc>
          <w:tcPr>
            <w:tcW w:w="2520" w:type="dxa"/>
            <w:shd w:val="clear" w:color="auto" w:fill="1F3864"/>
            <w:tcMar>
              <w:top w:w="40" w:type="dxa"/>
              <w:left w:w="88" w:type="dxa"/>
              <w:bottom w:w="40" w:type="dxa"/>
              <w:right w:w="88" w:type="dxa"/>
            </w:tcMar>
            <w:vAlign w:val="center"/>
          </w:tcPr>
          <w:p w14:paraId="5519163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إجراء الحل</w:t>
            </w:r>
          </w:p>
        </w:tc>
      </w:tr>
      <w:tr w:rsidR="0001259F" w:rsidRPr="000B0344" w14:paraId="206D2047" w:rsidTr="00201A65">
        <w:tc>
          <w:tcPr>
            <w:tcW w:w="2100" w:type="dxa"/>
            <w:shd w:val="clear" w:color="auto" w:fill="EBF5FB"/>
            <w:tcMar>
              <w:top w:w="40" w:type="dxa"/>
              <w:left w:w="88" w:type="dxa"/>
              <w:bottom w:w="40" w:type="dxa"/>
              <w:right w:w="88" w:type="dxa"/>
            </w:tcMar>
            <w:vAlign w:val="center"/>
          </w:tcPr>
          <w:p w14:paraId="78C4DA1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النوع 1: فشل في الحجم مع صحة الاتجاه</w:t>
            </w:r>
          </w:p>
        </w:tc>
        <w:tc>
          <w:tcPr>
            <w:tcW w:w="3360" w:type="dxa"/>
            <w:shd w:val="clear" w:color="auto" w:fill="F5F5F5"/>
            <w:tcMar>
              <w:top w:w="40" w:type="dxa"/>
              <w:left w:w="88" w:type="dxa"/>
              <w:bottom w:w="40" w:type="dxa"/>
              <w:right w:w="88" w:type="dxa"/>
            </w:tcMar>
            <w:vAlign w:val="center"/>
          </w:tcPr>
          <w:p w14:paraId="32F028C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النموذج يصيب اتجاه التنبؤ، لكن الأثر أضعف من المتوقع، أو يظهر في سياق دون آخر.</w:t>
            </w:r>
          </w:p>
        </w:tc>
        <w:tc>
          <w:tcPr>
            <w:tcW w:w="2100" w:type="dxa"/>
            <w:shd w:val="clear" w:color="auto" w:fill="EBF5FB"/>
            <w:tcMar>
              <w:top w:w="40" w:type="dxa"/>
              <w:left w:w="88" w:type="dxa"/>
              <w:bottom w:w="40" w:type="dxa"/>
              <w:right w:w="88" w:type="dxa"/>
            </w:tcMar>
            <w:vAlign w:val="center"/>
          </w:tcPr>
          <w:p w14:paraId="425A4F5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نموذج «شورى، ثم عزم، ثم توكل» يحسّن الالتزام فعلًا، لكن الفارق أصغر من المتوقع.</w:t>
            </w:r>
          </w:p>
        </w:tc>
        <w:tc>
          <w:tcPr>
            <w:tcW w:w="2520" w:type="dxa"/>
            <w:shd w:val="clear" w:color="auto" w:fill="EBF5E0"/>
            <w:tcMar>
              <w:top w:w="40" w:type="dxa"/>
              <w:left w:w="88" w:type="dxa"/>
              <w:bottom w:w="40" w:type="dxa"/>
              <w:right w:w="88" w:type="dxa"/>
            </w:tcMar>
            <w:vAlign w:val="center"/>
          </w:tcPr>
          <w:p w14:paraId="1DA3652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م6–م7 فقط (شروط التطبيق)، دون الاشتقاق الأعمق.</w:t>
            </w:r>
          </w:p>
        </w:tc>
      </w:tr>
      <w:tr w:rsidR="0001259F" w:rsidRPr="000B0344" w14:paraId="28CD4387" w:rsidTr="00201A65">
        <w:tc>
          <w:tcPr>
            <w:tcW w:w="2100" w:type="dxa"/>
            <w:shd w:val="clear" w:color="auto" w:fill="FFF0F0"/>
            <w:tcMar>
              <w:top w:w="40" w:type="dxa"/>
              <w:left w:w="88" w:type="dxa"/>
              <w:bottom w:w="40" w:type="dxa"/>
              <w:right w:w="88" w:type="dxa"/>
            </w:tcMar>
            <w:vAlign w:val="center"/>
          </w:tcPr>
          <w:p w14:paraId="157C0EB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النوع 2: فشل كامل في الاتجاه</w:t>
            </w:r>
          </w:p>
        </w:tc>
        <w:tc>
          <w:tcPr>
            <w:tcW w:w="3360" w:type="dxa"/>
            <w:shd w:val="clear" w:color="auto" w:fill="FFFFFF"/>
            <w:tcMar>
              <w:top w:w="40" w:type="dxa"/>
              <w:left w:w="88" w:type="dxa"/>
              <w:bottom w:w="40" w:type="dxa"/>
              <w:right w:w="88" w:type="dxa"/>
            </w:tcMar>
            <w:vAlign w:val="center"/>
          </w:tcPr>
          <w:p w14:paraId="534D9B4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النتيجة معاكسة للتنبؤ، أو لا أثر أصلًا.</w:t>
            </w:r>
          </w:p>
        </w:tc>
        <w:tc>
          <w:tcPr>
            <w:tcW w:w="2100" w:type="dxa"/>
            <w:shd w:val="clear" w:color="auto" w:fill="FFFFFF"/>
            <w:tcMar>
              <w:top w:w="40" w:type="dxa"/>
              <w:left w:w="88" w:type="dxa"/>
              <w:bottom w:w="40" w:type="dxa"/>
              <w:right w:w="88" w:type="dxa"/>
            </w:tcMar>
            <w:vAlign w:val="center"/>
          </w:tcPr>
          <w:p w14:paraId="634A1AD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الحزم المعزول عن السياق الثلاثي أظهر تراجعًا في الأداء لا تحسنًا.</w:t>
            </w:r>
          </w:p>
        </w:tc>
        <w:tc>
          <w:tcPr>
            <w:tcW w:w="2520" w:type="dxa"/>
            <w:shd w:val="clear" w:color="auto" w:fill="FFF5F5"/>
            <w:tcMar>
              <w:top w:w="40" w:type="dxa"/>
              <w:left w:w="88" w:type="dxa"/>
              <w:bottom w:w="40" w:type="dxa"/>
              <w:right w:w="88" w:type="dxa"/>
            </w:tcMar>
            <w:vAlign w:val="center"/>
          </w:tcPr>
          <w:p w14:paraId="2CF4076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عميقة: م5 (صياغة الفرضية)، وربما م4 (المبدأ نفسه).</w:t>
            </w:r>
          </w:p>
        </w:tc>
      </w:tr>
      <w:tr w:rsidR="0001259F" w:rsidRPr="000B0344" w14:paraId="0EEDEA0B" w:rsidTr="00201A65">
        <w:tc>
          <w:tcPr>
            <w:tcW w:w="2100" w:type="dxa"/>
            <w:shd w:val="clear" w:color="auto" w:fill="EBF5FB"/>
            <w:tcMar>
              <w:top w:w="40" w:type="dxa"/>
              <w:left w:w="88" w:type="dxa"/>
              <w:bottom w:w="40" w:type="dxa"/>
              <w:right w:w="88" w:type="dxa"/>
            </w:tcMar>
            <w:vAlign w:val="center"/>
          </w:tcPr>
          <w:p w14:paraId="65A4599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النوع 3: تطابق مع النظير الغربي</w:t>
            </w:r>
          </w:p>
        </w:tc>
        <w:tc>
          <w:tcPr>
            <w:tcW w:w="3360" w:type="dxa"/>
            <w:shd w:val="clear" w:color="auto" w:fill="F5F5F5"/>
            <w:tcMar>
              <w:top w:w="40" w:type="dxa"/>
              <w:left w:w="88" w:type="dxa"/>
              <w:bottom w:w="40" w:type="dxa"/>
              <w:right w:w="88" w:type="dxa"/>
            </w:tcMar>
            <w:vAlign w:val="center"/>
          </w:tcPr>
          <w:p w14:paraId="6D0E2E5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النموذج ينجح، لكن بلا فارق قابل للقياس عن نظيره الغربي.</w:t>
            </w:r>
          </w:p>
        </w:tc>
        <w:tc>
          <w:tcPr>
            <w:tcW w:w="2100" w:type="dxa"/>
            <w:shd w:val="clear" w:color="auto" w:fill="EBF5FB"/>
            <w:tcMar>
              <w:top w:w="40" w:type="dxa"/>
              <w:left w:w="88" w:type="dxa"/>
              <w:bottom w:w="40" w:type="dxa"/>
              <w:right w:w="88" w:type="dxa"/>
            </w:tcMar>
            <w:vAlign w:val="center"/>
          </w:tcPr>
          <w:p w14:paraId="54142DF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نموذج يُنتج تنبؤات مطابقة للإدارة التشاركية (Participative Management).</w:t>
            </w:r>
          </w:p>
        </w:tc>
        <w:tc>
          <w:tcPr>
            <w:tcW w:w="2520" w:type="dxa"/>
            <w:shd w:val="clear" w:color="auto" w:fill="EBF5E0"/>
            <w:tcMar>
              <w:top w:w="40" w:type="dxa"/>
              <w:left w:w="88" w:type="dxa"/>
              <w:bottom w:w="40" w:type="dxa"/>
              <w:right w:w="88" w:type="dxa"/>
            </w:tcMar>
            <w:vAlign w:val="center"/>
          </w:tcPr>
          <w:p w14:paraId="2535759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م3–م4 (المفهوم الإنساني والمبدأ).</w:t>
            </w:r>
          </w:p>
        </w:tc>
      </w:tr>
      <w:tr w:rsidR="0001259F" w:rsidRPr="000B0344" w14:paraId="1B410E2F" w:rsidTr="00201A65">
        <w:tc>
          <w:tcPr>
            <w:tcW w:w="2100" w:type="dxa"/>
            <w:shd w:val="clear" w:color="auto" w:fill="FFFFFF"/>
            <w:tcMar>
              <w:top w:w="40" w:type="dxa"/>
              <w:left w:w="88" w:type="dxa"/>
              <w:bottom w:w="40" w:type="dxa"/>
              <w:right w:w="88" w:type="dxa"/>
            </w:tcMar>
            <w:vAlign w:val="center"/>
          </w:tcPr>
          <w:p w14:paraId="583871F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النوع 4: نجاح تجريبي بلا أصالة</w:t>
            </w:r>
          </w:p>
        </w:tc>
        <w:tc>
          <w:tcPr>
            <w:tcW w:w="3360" w:type="dxa"/>
            <w:shd w:val="clear" w:color="auto" w:fill="FFFFFF"/>
            <w:tcMar>
              <w:top w:w="40" w:type="dxa"/>
              <w:left w:w="88" w:type="dxa"/>
              <w:bottom w:w="40" w:type="dxa"/>
              <w:right w:w="88" w:type="dxa"/>
            </w:tcMar>
            <w:vAlign w:val="center"/>
          </w:tcPr>
          <w:p w14:paraId="08785BD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النموذج ينجح، لكن محك الاستقلالية (الفصل الثالث 3.6) يكشف تأثرًا غير واعٍ بالأدبيات الغربية.</w:t>
            </w:r>
          </w:p>
        </w:tc>
        <w:tc>
          <w:tcPr>
            <w:tcW w:w="2100" w:type="dxa"/>
            <w:shd w:val="clear" w:color="auto" w:fill="FFFFFF"/>
            <w:tcMar>
              <w:top w:w="40" w:type="dxa"/>
              <w:left w:w="88" w:type="dxa"/>
              <w:bottom w:w="40" w:type="dxa"/>
              <w:right w:w="88" w:type="dxa"/>
            </w:tcMar>
            <w:vAlign w:val="center"/>
          </w:tcPr>
          <w:p w14:paraId="0C67CB1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قيادة خادمة تبيّن تأثرها بغرينليف (Greenleaf) دون وعي.</w:t>
            </w:r>
          </w:p>
        </w:tc>
        <w:tc>
          <w:tcPr>
            <w:tcW w:w="2520" w:type="dxa"/>
            <w:shd w:val="clear" w:color="auto" w:fill="FFFFFF"/>
            <w:tcMar>
              <w:top w:w="40" w:type="dxa"/>
              <w:left w:w="88" w:type="dxa"/>
              <w:bottom w:w="40" w:type="dxa"/>
              <w:right w:w="88" w:type="dxa"/>
            </w:tcMar>
            <w:vAlign w:val="center"/>
          </w:tcPr>
          <w:p w14:paraId="04E689C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إعادة الاشتقاق كاملًا من م1 بعزل تام.</w:t>
            </w:r>
          </w:p>
        </w:tc>
      </w:tr>
    </w:tbl>
    <w:p w14:paraId="29C9E7F5" w:rsidR="0001259F" w:rsidRPr="000B0344" w:rsidRDefault="0001259F" w:rsidP="0001259F">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7.1: الأنواع الأربعة للتعارض، ولكل نوع إجراء مختلف.</w:t>
      </w:r>
    </w:p>
    <w:p w14:paraId="0EA8AA4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شجرة قرار للتصنيف: من الملاحظة الأولى إلى تحديد النوع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40"/>
        <w:gridCol w:w="4200"/>
        <w:gridCol w:w="5040"/>
      </w:tblGrid>
      <w:tr w:rsidR="0001259F" w:rsidRPr="000B0344" w14:paraId="0C8081C4" w:rsidTr="00201A65">
        <w:tc>
          <w:tcPr>
            <w:tcW w:w="840" w:type="dxa"/>
            <w:shd w:val="clear" w:color="auto" w:fill="1F3864"/>
            <w:tcMar>
              <w:top w:w="40" w:type="dxa"/>
              <w:left w:w="88" w:type="dxa"/>
              <w:bottom w:w="40" w:type="dxa"/>
              <w:right w:w="88" w:type="dxa"/>
            </w:tcMar>
            <w:vAlign w:val="center"/>
          </w:tcPr>
          <w:p w14:paraId="7798AED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السؤال</w:t>
            </w:r>
          </w:p>
        </w:tc>
        <w:tc>
          <w:tcPr>
            <w:tcW w:w="4200" w:type="dxa"/>
            <w:shd w:val="clear" w:color="auto" w:fill="1F3864"/>
            <w:tcMar>
              <w:top w:w="40" w:type="dxa"/>
              <w:left w:w="88" w:type="dxa"/>
              <w:bottom w:w="40" w:type="dxa"/>
              <w:right w:w="88" w:type="dxa"/>
            </w:tcMar>
            <w:vAlign w:val="center"/>
          </w:tcPr>
          <w:p w14:paraId="3779756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نص السؤال</w:t>
            </w:r>
          </w:p>
        </w:tc>
        <w:tc>
          <w:tcPr>
            <w:tcW w:w="5040" w:type="dxa"/>
            <w:shd w:val="clear" w:color="auto" w:fill="1F3864"/>
            <w:tcMar>
              <w:top w:w="40" w:type="dxa"/>
              <w:left w:w="88" w:type="dxa"/>
              <w:bottom w:w="40" w:type="dxa"/>
              <w:right w:w="88" w:type="dxa"/>
            </w:tcMar>
            <w:vAlign w:val="center"/>
          </w:tcPr>
          <w:p w14:paraId="4998F87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المسار</w:t>
            </w:r>
          </w:p>
        </w:tc>
      </w:tr>
      <w:tr w:rsidR="0001259F" w:rsidRPr="000B0344" w14:paraId="4DA4E212" w:rsidTr="00201A65">
        <w:tc>
          <w:tcPr>
            <w:tcW w:w="840" w:type="dxa"/>
            <w:shd w:val="clear" w:color="auto" w:fill="FFF2CC"/>
            <w:tcMar>
              <w:top w:w="40" w:type="dxa"/>
              <w:left w:w="88" w:type="dxa"/>
              <w:bottom w:w="40" w:type="dxa"/>
              <w:right w:w="88" w:type="dxa"/>
            </w:tcMar>
            <w:vAlign w:val="center"/>
          </w:tcPr>
          <w:p w14:paraId="38FEE6D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س1</w:t>
            </w:r>
          </w:p>
        </w:tc>
        <w:tc>
          <w:tcPr>
            <w:tcW w:w="4200" w:type="dxa"/>
            <w:shd w:val="clear" w:color="auto" w:fill="F5F5F5"/>
            <w:tcMar>
              <w:top w:w="40" w:type="dxa"/>
              <w:left w:w="88" w:type="dxa"/>
              <w:bottom w:w="40" w:type="dxa"/>
              <w:right w:w="88" w:type="dxa"/>
            </w:tcMar>
            <w:vAlign w:val="center"/>
          </w:tcPr>
          <w:p w14:paraId="25EA872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حقق النموذج ما تنبأ به في الاتجاه والحجم المتوقعين؟</w:t>
            </w:r>
          </w:p>
        </w:tc>
        <w:tc>
          <w:tcPr>
            <w:tcW w:w="5040" w:type="dxa"/>
            <w:shd w:val="clear" w:color="auto" w:fill="EBF5FB"/>
            <w:tcMar>
              <w:top w:w="40" w:type="dxa"/>
              <w:left w:w="88" w:type="dxa"/>
              <w:bottom w:w="40" w:type="dxa"/>
              <w:right w:w="88" w:type="dxa"/>
            </w:tcMar>
            <w:vAlign w:val="center"/>
          </w:tcPr>
          <w:p w14:paraId="314F636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انتقل إلى س2 (فحص الأصالة). لا: انتقل إلى س4.</w:t>
            </w:r>
          </w:p>
        </w:tc>
      </w:tr>
      <w:tr w:rsidR="0001259F" w:rsidRPr="000B0344" w14:paraId="4E96D3C1" w:rsidTr="00201A65">
        <w:tc>
          <w:tcPr>
            <w:tcW w:w="840" w:type="dxa"/>
            <w:shd w:val="clear" w:color="auto" w:fill="FFFFFF"/>
            <w:tcMar>
              <w:top w:w="40" w:type="dxa"/>
              <w:left w:w="88" w:type="dxa"/>
              <w:bottom w:w="40" w:type="dxa"/>
              <w:right w:w="88" w:type="dxa"/>
            </w:tcMar>
            <w:vAlign w:val="center"/>
          </w:tcPr>
          <w:p w14:paraId="4981B83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س2</w:t>
            </w:r>
          </w:p>
        </w:tc>
        <w:tc>
          <w:tcPr>
            <w:tcW w:w="4200" w:type="dxa"/>
            <w:shd w:val="clear" w:color="auto" w:fill="FFFFFF"/>
            <w:tcMar>
              <w:top w:w="40" w:type="dxa"/>
              <w:left w:w="88" w:type="dxa"/>
              <w:bottom w:w="40" w:type="dxa"/>
              <w:right w:w="88" w:type="dxa"/>
            </w:tcMar>
            <w:vAlign w:val="center"/>
          </w:tcPr>
          <w:p w14:paraId="1084CA2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النتيجة مطابقة لنظيرها الغربي بلا فارق قابل للقياس؟</w:t>
            </w:r>
          </w:p>
        </w:tc>
        <w:tc>
          <w:tcPr>
            <w:tcW w:w="5040" w:type="dxa"/>
            <w:shd w:val="clear" w:color="auto" w:fill="FFFFFF"/>
            <w:tcMar>
              <w:top w:w="40" w:type="dxa"/>
              <w:left w:w="88" w:type="dxa"/>
              <w:bottom w:w="40" w:type="dxa"/>
              <w:right w:w="88" w:type="dxa"/>
            </w:tcMar>
            <w:vAlign w:val="center"/>
          </w:tcPr>
          <w:p w14:paraId="514B3E0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النوع 3. لا: انتقل إلى س3.</w:t>
            </w:r>
          </w:p>
        </w:tc>
      </w:tr>
      <w:tr w:rsidR="0001259F" w:rsidRPr="000B0344" w14:paraId="65FD860F" w:rsidTr="00201A65">
        <w:tc>
          <w:tcPr>
            <w:tcW w:w="840" w:type="dxa"/>
            <w:shd w:val="clear" w:color="auto" w:fill="FFF2CC"/>
            <w:tcMar>
              <w:top w:w="40" w:type="dxa"/>
              <w:left w:w="88" w:type="dxa"/>
              <w:bottom w:w="40" w:type="dxa"/>
              <w:right w:w="88" w:type="dxa"/>
            </w:tcMar>
            <w:vAlign w:val="center"/>
          </w:tcPr>
          <w:p w14:paraId="0B4664B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س3</w:t>
            </w:r>
          </w:p>
        </w:tc>
        <w:tc>
          <w:tcPr>
            <w:tcW w:w="4200" w:type="dxa"/>
            <w:shd w:val="clear" w:color="auto" w:fill="F5F5F5"/>
            <w:tcMar>
              <w:top w:w="40" w:type="dxa"/>
              <w:left w:w="88" w:type="dxa"/>
              <w:bottom w:w="40" w:type="dxa"/>
              <w:right w:w="88" w:type="dxa"/>
            </w:tcMar>
            <w:vAlign w:val="center"/>
          </w:tcPr>
          <w:p w14:paraId="26926C8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ثبت بمحك الاستقلالية أن الاشتقاق تأثر بأدبيات غربية سابقة؟</w:t>
            </w:r>
          </w:p>
        </w:tc>
        <w:tc>
          <w:tcPr>
            <w:tcW w:w="5040" w:type="dxa"/>
            <w:shd w:val="clear" w:color="auto" w:fill="EBF5FB"/>
            <w:tcMar>
              <w:top w:w="40" w:type="dxa"/>
              <w:left w:w="88" w:type="dxa"/>
              <w:bottom w:w="40" w:type="dxa"/>
              <w:right w:w="88" w:type="dxa"/>
            </w:tcMar>
            <w:vAlign w:val="center"/>
          </w:tcPr>
          <w:p w14:paraId="5A5ABC7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النوع 4. لا: لا تعارض، ويُوثَّق النجاح في البطاقة.</w:t>
            </w:r>
          </w:p>
        </w:tc>
      </w:tr>
      <w:tr w:rsidR="0001259F" w:rsidRPr="000B0344" w14:paraId="4F9A1BF4" w:rsidTr="00201A65">
        <w:tc>
          <w:tcPr>
            <w:tcW w:w="840" w:type="dxa"/>
            <w:shd w:val="clear" w:color="auto" w:fill="FFFFFF"/>
            <w:tcMar>
              <w:top w:w="40" w:type="dxa"/>
              <w:left w:w="88" w:type="dxa"/>
              <w:bottom w:w="40" w:type="dxa"/>
              <w:right w:w="88" w:type="dxa"/>
            </w:tcMar>
            <w:vAlign w:val="center"/>
          </w:tcPr>
          <w:p w14:paraId="4A0CE35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س4</w:t>
            </w:r>
          </w:p>
        </w:tc>
        <w:tc>
          <w:tcPr>
            <w:tcW w:w="4200" w:type="dxa"/>
            <w:shd w:val="clear" w:color="auto" w:fill="FFFFFF"/>
            <w:tcMar>
              <w:top w:w="40" w:type="dxa"/>
              <w:left w:w="88" w:type="dxa"/>
              <w:bottom w:w="40" w:type="dxa"/>
              <w:right w:w="88" w:type="dxa"/>
            </w:tcMar>
            <w:vAlign w:val="center"/>
          </w:tcPr>
          <w:p w14:paraId="6B79432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الاتجاه موافق للتنبؤ لكن بحجم أضعف، أو في بعض السياقات دون بعض؟</w:t>
            </w:r>
          </w:p>
        </w:tc>
        <w:tc>
          <w:tcPr>
            <w:tcW w:w="5040" w:type="dxa"/>
            <w:shd w:val="clear" w:color="auto" w:fill="FFFFFF"/>
            <w:tcMar>
              <w:top w:w="40" w:type="dxa"/>
              <w:left w:w="88" w:type="dxa"/>
              <w:bottom w:w="40" w:type="dxa"/>
              <w:right w:w="88" w:type="dxa"/>
            </w:tcMar>
            <w:vAlign w:val="center"/>
          </w:tcPr>
          <w:p w14:paraId="26135B1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النوع 1. لا (الاتجاه معاكس أو الأثر منعدم): النوع 2، وهو الأخطر ويستدعي الخوارزمية كاملة.</w:t>
            </w:r>
          </w:p>
        </w:tc>
      </w:tr>
    </w:tbl>
    <w:p w14:paraId="662F4BFC"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يفصل ترتيب الأسئلة أولًا بين النجاح والفشل، لأن النوعين 3 و4 لا يظهران إلا مع نجاح تجريبي. فإن كان فشل، فُحص الاحتمال الأخف (النوع 1) قبل الأشد (النوع 2)، جريًا على تقديم الجمع على الترجيح. والتقسيم رباعي لأن هذا ما تكشفه الحالات المتصوَّرة حتى الآن، ولا شيء يمنع أن يُظهر الميدان نوعًا خامسًا.</w:t>
      </w:r>
    </w:p>
    <w:p w14:paraId="0D03D517"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7.4  خوارزمية فض التعارض: من التصنيف إلى القرار</w:t>
      </w:r>
      <w:r>
        <w:fldChar w:fldCharType="begin"/>
      </w:r>
      <w:r>
        <w:instrText xml:space="preserve"> TC "7.4  خوارزمية فض التعارض: من التصنيف إلى القرار"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3780"/>
        <w:gridCol w:w="5040"/>
      </w:tblGrid>
      <w:tr w:rsidR="0001259F" w:rsidRPr="000B0344" w14:paraId="2B2CB181" w:rsidTr="00201A65">
        <w:tc>
          <w:tcPr>
            <w:tcW w:w="1260" w:type="dxa"/>
            <w:shd w:val="clear" w:color="auto" w:fill="1F3864"/>
            <w:tcMar>
              <w:top w:w="40" w:type="dxa"/>
              <w:left w:w="88" w:type="dxa"/>
              <w:bottom w:w="40" w:type="dxa"/>
              <w:right w:w="88" w:type="dxa"/>
            </w:tcMar>
            <w:vAlign w:val="center"/>
          </w:tcPr>
          <w:p w14:paraId="6712854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الخطوة</w:t>
            </w:r>
          </w:p>
        </w:tc>
        <w:tc>
          <w:tcPr>
            <w:tcW w:w="3780" w:type="dxa"/>
            <w:shd w:val="clear" w:color="auto" w:fill="1F3864"/>
            <w:tcMar>
              <w:top w:w="40" w:type="dxa"/>
              <w:left w:w="88" w:type="dxa"/>
              <w:bottom w:w="40" w:type="dxa"/>
              <w:right w:w="88" w:type="dxa"/>
            </w:tcMar>
            <w:vAlign w:val="center"/>
          </w:tcPr>
          <w:p w14:paraId="4C8F0DC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السؤال</w:t>
            </w:r>
          </w:p>
        </w:tc>
        <w:tc>
          <w:tcPr>
            <w:tcW w:w="5040" w:type="dxa"/>
            <w:shd w:val="clear" w:color="auto" w:fill="1F3864"/>
            <w:tcMar>
              <w:top w:w="40" w:type="dxa"/>
              <w:left w:w="88" w:type="dxa"/>
              <w:bottom w:w="40" w:type="dxa"/>
              <w:right w:w="88" w:type="dxa"/>
            </w:tcMar>
            <w:vAlign w:val="center"/>
          </w:tcPr>
          <w:p w14:paraId="270FFB6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المسار الإجرائي</w:t>
            </w:r>
          </w:p>
        </w:tc>
      </w:tr>
      <w:tr w:rsidR="0001259F" w:rsidRPr="000B0344" w14:paraId="654AA85D" w:rsidTr="00201A65">
        <w:tc>
          <w:tcPr>
            <w:tcW w:w="1260" w:type="dxa"/>
            <w:shd w:val="clear" w:color="auto" w:fill="EBF5FB"/>
            <w:tcMar>
              <w:top w:w="40" w:type="dxa"/>
              <w:left w:w="88" w:type="dxa"/>
              <w:bottom w:w="40" w:type="dxa"/>
              <w:right w:w="88" w:type="dxa"/>
            </w:tcMar>
            <w:vAlign w:val="center"/>
          </w:tcPr>
          <w:p w14:paraId="6CA26AD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3780" w:type="dxa"/>
            <w:shd w:val="clear" w:color="auto" w:fill="F5F5F5"/>
            <w:tcMar>
              <w:top w:w="40" w:type="dxa"/>
              <w:left w:w="88" w:type="dxa"/>
              <w:bottom w:w="40" w:type="dxa"/>
              <w:right w:w="88" w:type="dxa"/>
            </w:tcMar>
            <w:vAlign w:val="center"/>
          </w:tcPr>
          <w:p w14:paraId="2DE9B72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التصميم التجريبي سليم؟ (العينة، والمقاييس، والسياق)</w:t>
            </w:r>
          </w:p>
        </w:tc>
        <w:tc>
          <w:tcPr>
            <w:tcW w:w="5040" w:type="dxa"/>
            <w:shd w:val="clear" w:color="auto" w:fill="EBF5FB"/>
            <w:tcMar>
              <w:top w:w="40" w:type="dxa"/>
              <w:left w:w="88" w:type="dxa"/>
              <w:bottom w:w="40" w:type="dxa"/>
              <w:right w:w="88" w:type="dxa"/>
            </w:tcMar>
            <w:vAlign w:val="center"/>
          </w:tcPr>
          <w:p w14:paraId="7A247FE0"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يُصلح التصميم ويُعاد الاختبار. نعم: الخطوة 2.</w:t>
            </w:r>
          </w:p>
        </w:tc>
      </w:tr>
      <w:tr w:rsidR="0001259F" w:rsidRPr="000B0344" w14:paraId="6515E632" w:rsidTr="00201A65">
        <w:tc>
          <w:tcPr>
            <w:tcW w:w="1260" w:type="dxa"/>
            <w:shd w:val="clear" w:color="auto" w:fill="FFFFFF"/>
            <w:tcMar>
              <w:top w:w="40" w:type="dxa"/>
              <w:left w:w="88" w:type="dxa"/>
              <w:bottom w:w="40" w:type="dxa"/>
              <w:right w:w="88" w:type="dxa"/>
            </w:tcMar>
            <w:vAlign w:val="center"/>
          </w:tcPr>
          <w:p w14:paraId="7C29D88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تصنيف النوع</w:t>
            </w:r>
          </w:p>
        </w:tc>
        <w:tc>
          <w:tcPr>
            <w:tcW w:w="3780" w:type="dxa"/>
            <w:shd w:val="clear" w:color="auto" w:fill="FFFFFF"/>
            <w:tcMar>
              <w:top w:w="40" w:type="dxa"/>
              <w:left w:w="88" w:type="dxa"/>
              <w:bottom w:w="40" w:type="dxa"/>
              <w:right w:w="88" w:type="dxa"/>
            </w:tcMar>
            <w:vAlign w:val="center"/>
          </w:tcPr>
          <w:p w14:paraId="6C642CE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ما نوع التعارض من الأربعة؟ (شجرة القرار في 7.3)</w:t>
            </w:r>
          </w:p>
        </w:tc>
        <w:tc>
          <w:tcPr>
            <w:tcW w:w="5040" w:type="dxa"/>
            <w:shd w:val="clear" w:color="auto" w:fill="FFFFFF"/>
            <w:tcMar>
              <w:top w:w="40" w:type="dxa"/>
              <w:left w:w="88" w:type="dxa"/>
              <w:bottom w:w="40" w:type="dxa"/>
              <w:right w:w="88" w:type="dxa"/>
            </w:tcMar>
            <w:vAlign w:val="center"/>
          </w:tcPr>
          <w:p w14:paraId="5A1B519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تحديد النوع يحدد المستوى المرشح للمراجعة أولًا.</w:t>
            </w:r>
          </w:p>
        </w:tc>
      </w:tr>
      <w:tr w:rsidR="0001259F" w:rsidRPr="000B0344" w14:paraId="721E41A3" w:rsidTr="00201A65">
        <w:tc>
          <w:tcPr>
            <w:tcW w:w="1260" w:type="dxa"/>
            <w:shd w:val="clear" w:color="auto" w:fill="EBF5FB"/>
            <w:tcMar>
              <w:top w:w="40" w:type="dxa"/>
              <w:left w:w="88" w:type="dxa"/>
              <w:bottom w:w="40" w:type="dxa"/>
              <w:right w:w="88" w:type="dxa"/>
            </w:tcMar>
            <w:vAlign w:val="center"/>
          </w:tcPr>
          <w:p w14:paraId="142CEBE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قوة الدلالة</w:t>
            </w:r>
          </w:p>
        </w:tc>
        <w:tc>
          <w:tcPr>
            <w:tcW w:w="3780" w:type="dxa"/>
            <w:shd w:val="clear" w:color="auto" w:fill="F5F5F5"/>
            <w:tcMar>
              <w:top w:w="40" w:type="dxa"/>
              <w:left w:w="88" w:type="dxa"/>
              <w:bottom w:w="40" w:type="dxa"/>
              <w:right w:w="88" w:type="dxa"/>
            </w:tcMar>
            <w:vAlign w:val="center"/>
          </w:tcPr>
          <w:p w14:paraId="1A639BD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ما هامش عدم اليقين المسجّل للدلالة (م1) في البطاقة؟ (7.2)</w:t>
            </w:r>
          </w:p>
        </w:tc>
        <w:tc>
          <w:tcPr>
            <w:tcW w:w="5040" w:type="dxa"/>
            <w:shd w:val="clear" w:color="auto" w:fill="EBF5FB"/>
            <w:tcMar>
              <w:top w:w="40" w:type="dxa"/>
              <w:left w:w="88" w:type="dxa"/>
              <w:bottom w:w="40" w:type="dxa"/>
              <w:right w:w="88" w:type="dxa"/>
            </w:tcMar>
            <w:vAlign w:val="center"/>
          </w:tcPr>
          <w:p w14:paraId="7A5D8E0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جدًا»: تُستبعد الدلالة وخطوات البروتوكول من مرشحي المراجعة. أعلى من ذلك: تبقى بين المرشحين. ثم الخطوة 4.</w:t>
            </w:r>
          </w:p>
        </w:tc>
      </w:tr>
      <w:tr w:rsidR="0001259F" w:rsidRPr="000B0344" w14:paraId="218271A9" w:rsidTr="00201A65">
        <w:tc>
          <w:tcPr>
            <w:tcW w:w="1260" w:type="dxa"/>
            <w:shd w:val="clear" w:color="auto" w:fill="FFFFFF"/>
            <w:tcMar>
              <w:top w:w="40" w:type="dxa"/>
              <w:left w:w="88" w:type="dxa"/>
              <w:bottom w:w="40" w:type="dxa"/>
              <w:right w:w="88" w:type="dxa"/>
            </w:tcMar>
            <w:vAlign w:val="center"/>
          </w:tcPr>
          <w:p w14:paraId="0DC8F2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 محاولة الجمع</w:t>
            </w:r>
          </w:p>
        </w:tc>
        <w:tc>
          <w:tcPr>
            <w:tcW w:w="3780" w:type="dxa"/>
            <w:shd w:val="clear" w:color="auto" w:fill="FFFFFF"/>
            <w:tcMar>
              <w:top w:w="40" w:type="dxa"/>
              <w:left w:w="88" w:type="dxa"/>
              <w:bottom w:w="40" w:type="dxa"/>
              <w:right w:w="88" w:type="dxa"/>
            </w:tcMar>
            <w:vAlign w:val="center"/>
          </w:tcPr>
          <w:p w14:paraId="7115257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يمكن الجمع؟ (المقدَّم عند الجمهور)</w:t>
            </w:r>
          </w:p>
        </w:tc>
        <w:tc>
          <w:tcPr>
            <w:tcW w:w="5040" w:type="dxa"/>
            <w:shd w:val="clear" w:color="auto" w:fill="FFFFFF"/>
            <w:tcMar>
              <w:top w:w="40" w:type="dxa"/>
              <w:left w:w="88" w:type="dxa"/>
              <w:bottom w:w="40" w:type="dxa"/>
              <w:right w:w="88" w:type="dxa"/>
            </w:tcMar>
            <w:vAlign w:val="center"/>
          </w:tcPr>
          <w:p w14:paraId="534BE44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بفشل سياقي موثّق في البيانات: يُقيَّد النطاق وتنتهي العملية. لا: الخطوة 5.</w:t>
            </w:r>
          </w:p>
        </w:tc>
      </w:tr>
      <w:tr w:rsidR="0001259F" w:rsidRPr="000B0344" w14:paraId="3F220860" w:rsidTr="00201A65">
        <w:tc>
          <w:tcPr>
            <w:tcW w:w="1260" w:type="dxa"/>
            <w:shd w:val="clear" w:color="auto" w:fill="EBF5FB"/>
            <w:tcMar>
              <w:top w:w="40" w:type="dxa"/>
              <w:left w:w="88" w:type="dxa"/>
              <w:bottom w:w="40" w:type="dxa"/>
              <w:right w:w="88" w:type="dxa"/>
            </w:tcMar>
            <w:vAlign w:val="center"/>
          </w:tcPr>
          <w:p w14:paraId="244F146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5 الترجيح</w:t>
            </w:r>
          </w:p>
        </w:tc>
        <w:tc>
          <w:tcPr>
            <w:tcW w:w="3780" w:type="dxa"/>
            <w:shd w:val="clear" w:color="auto" w:fill="F5F5F5"/>
            <w:tcMar>
              <w:top w:w="40" w:type="dxa"/>
              <w:left w:w="88" w:type="dxa"/>
              <w:bottom w:w="40" w:type="dxa"/>
              <w:right w:w="88" w:type="dxa"/>
            </w:tcMar>
            <w:vAlign w:val="center"/>
          </w:tcPr>
          <w:p w14:paraId="08CE42C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أي مرشح أضعف سندًا؟</w:t>
            </w:r>
          </w:p>
        </w:tc>
        <w:tc>
          <w:tcPr>
            <w:tcW w:w="5040" w:type="dxa"/>
            <w:shd w:val="clear" w:color="auto" w:fill="EBF5FB"/>
            <w:tcMar>
              <w:top w:w="40" w:type="dxa"/>
              <w:left w:w="88" w:type="dxa"/>
              <w:bottom w:w="40" w:type="dxa"/>
              <w:right w:w="88" w:type="dxa"/>
            </w:tcMar>
            <w:vAlign w:val="center"/>
          </w:tcPr>
          <w:p w14:paraId="6BE4AF3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يُقدَّم المستوى الذي ظهر فيه خطأ منهجي موثّق، ثم الأعلى هامشًا، وعند التساوي الأدنى في السلم. يُراجَع وحده، ثم يُعاد الاشتقاق والاختبار.</w:t>
            </w:r>
          </w:p>
        </w:tc>
      </w:tr>
      <w:tr w:rsidR="0001259F" w:rsidRPr="000B0344" w14:paraId="72C8AA5C" w:rsidTr="00201A65">
        <w:tc>
          <w:tcPr>
            <w:tcW w:w="1260" w:type="dxa"/>
            <w:shd w:val="clear" w:color="auto" w:fill="FFFFFF"/>
            <w:tcMar>
              <w:top w:w="40" w:type="dxa"/>
              <w:left w:w="88" w:type="dxa"/>
              <w:bottom w:w="40" w:type="dxa"/>
              <w:right w:w="88" w:type="dxa"/>
            </w:tcMar>
            <w:vAlign w:val="center"/>
          </w:tcPr>
          <w:p w14:paraId="17A8246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6 حدّ التدهور</w:t>
            </w:r>
          </w:p>
        </w:tc>
        <w:tc>
          <w:tcPr>
            <w:tcW w:w="3780" w:type="dxa"/>
            <w:shd w:val="clear" w:color="auto" w:fill="FFFFFF"/>
            <w:tcMar>
              <w:top w:w="40" w:type="dxa"/>
              <w:left w:w="88" w:type="dxa"/>
              <w:bottom w:w="40" w:type="dxa"/>
              <w:right w:w="88" w:type="dxa"/>
            </w:tcMar>
            <w:vAlign w:val="center"/>
          </w:tcPr>
          <w:p w14:paraId="2889D2A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هذه المراجعة الثانية للعنصر نفسه بلا نجاح؟ (حدّ التدهور)</w:t>
            </w:r>
          </w:p>
        </w:tc>
        <w:tc>
          <w:tcPr>
            <w:tcW w:w="5040" w:type="dxa"/>
            <w:shd w:val="clear" w:color="auto" w:fill="FFFFFF"/>
            <w:tcMar>
              <w:top w:w="40" w:type="dxa"/>
              <w:left w:w="88" w:type="dxa"/>
              <w:bottom w:w="40" w:type="dxa"/>
              <w:right w:w="88" w:type="dxa"/>
            </w:tcMar>
            <w:vAlign w:val="center"/>
          </w:tcPr>
          <w:p w14:paraId="4A63D3F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يُسحب العنصر من المستوى المعلَّق ويُوثَّق القرار علنًا. لا: دورة جديدة.</w:t>
            </w:r>
          </w:p>
        </w:tc>
      </w:tr>
    </w:tbl>
    <w:p w14:paraId="173C8BA1" w:rsidR="0001259F" w:rsidRPr="000B0344" w:rsidRDefault="0001259F" w:rsidP="0001259F">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7.2: خوارزمية فض التعارض في ست خطوات، والخطوة 3 هي التي تقرر بقاء الدلالة نفسها بين المرشحين للمراجعة أو خروجها منهم.</w:t>
      </w:r>
    </w:p>
    <w:p w14:paraId="08C54AE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وقبل الخوارزمية كلها سؤال عن جودة الدليل الميداني نفسه: كم حجم العينة؟ وكم امتدت الملاحظة؟ وما التفسيرات البديلة؟ وهل القياس ثابت؟ وما أثر السياق؟ فإن كان الفشل في مستوى الترجمة الإجرائية فلا يصح أن نسقطه على الأصل النصي. وإن تكرر بعد مراجعة القراءة والتنفيذ والقياس، خفّضنا الثقة في الفرضية الإدارية أو عدّلناها.</w:t>
      </w:r>
    </w:p>
    <w:p w14:paraId="13D62D5F"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أما رقم «مراجعتين» في الخطوة 6 فاختيار منهجي أعلنته مسبقًا، ولم أشتقه من شيء. المبدأ قرّره الفصل الثالث، والرقم يُحدَّد هنا. ويجوز تغييره بقرار معلن قبل الاختبار، لا بعد ظهور النتيجة. ولست واثقًا أن اثنتين هو العدد الأمثل؛ قد يكشف التطبيق أن غيره أنسب في بعض الحقول، وهذا سؤال أتركه مفتوحًا.</w:t>
      </w:r>
    </w:p>
    <w:p w14:paraId="64538F7F"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7.5 ثلاثة تطبيقات: فشل كامل، وتقييد نطاق، ونجاح بلا أصالة</w:t>
      </w:r>
      <w:r>
        <w:fldChar w:fldCharType="begin"/>
      </w:r>
      <w:r>
        <w:instrText xml:space="preserve"> TC "7.5 ثلاثة تطبيقات: فشل كامل، وتقييد نطاق، ونجاح بلا أصالة" \l 2 </w:instrText>
      </w:r>
      <w:r>
        <w:fldChar w:fldCharType="end"/>
      </w:r>
    </w:p>
    <w:p w14:paraId="74B4EDC6"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الحالات الثلاث الآتية افتراضية، اخترتها لتغطي ثلاثة من الأنواع الأربعة، وأرقامها أمثلة لا نتائج دراسات منشورة. ولم تُطبَّق الخوارزمية بعد على حالة ميدانية حقيقية، وهذا أول ما ينتظرها.</w:t>
      </w:r>
    </w:p>
    <w:p w14:paraId="5C12C1AF"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F3864"/>
          <w:sz w:val="26"/>
          <w:szCs w:val="26"/>
          <w:rtl/>
        </w:rPr>
        <w:t>التطبيق الأول (النوع الثاني، فشل كامل): الحسم القيادي المعزول عن سياقه</w:t>
      </w:r>
    </w:p>
    <w:p w14:paraId="569D410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لنفترض باحثًا اشتق مفهوم «الحزم الإداري» من ﴿فَإِذَا عَزَمْتَ فَتَوَكَّلْ عَلَى اللَّهِ﴾ (آل عمران:159)، وقطعه عن سياقه الثلاثي: شورى، ثم عزم، ثم توكل. تنبأ نموذجه بأن «المدير الحازم يحقق أداءً أعلى». وجاءت التجربة الميدانية بالعكس: كان أداء المديرين «الحازمين» أضعف، لأن قراراتهم تسرّعت بلا تشاور.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01259F" w:rsidRPr="000B0344" w14:paraId="109D8AB0" w:rsidTr="00201A65">
        <w:tc>
          <w:tcPr>
            <w:tcW w:w="2520" w:type="dxa"/>
            <w:shd w:val="clear" w:color="auto" w:fill="1F3864"/>
            <w:tcMar>
              <w:top w:w="40" w:type="dxa"/>
              <w:left w:w="88" w:type="dxa"/>
              <w:bottom w:w="40" w:type="dxa"/>
              <w:right w:w="88" w:type="dxa"/>
            </w:tcMar>
            <w:vAlign w:val="center"/>
          </w:tcPr>
          <w:p w14:paraId="69D5477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خطوة الخوارزمية</w:t>
            </w:r>
          </w:p>
        </w:tc>
        <w:tc>
          <w:tcPr>
            <w:tcW w:w="7560" w:type="dxa"/>
            <w:shd w:val="clear" w:color="auto" w:fill="1F3864"/>
            <w:tcMar>
              <w:top w:w="40" w:type="dxa"/>
              <w:left w:w="88" w:type="dxa"/>
              <w:bottom w:w="40" w:type="dxa"/>
              <w:right w:w="88" w:type="dxa"/>
            </w:tcMar>
            <w:vAlign w:val="center"/>
          </w:tcPr>
          <w:p w14:paraId="3623A5D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التطبيق على هذه الحالة</w:t>
            </w:r>
          </w:p>
        </w:tc>
      </w:tr>
      <w:tr w:rsidR="0001259F" w:rsidRPr="000B0344" w14:paraId="339384E3" w:rsidTr="00201A65">
        <w:tc>
          <w:tcPr>
            <w:tcW w:w="2520" w:type="dxa"/>
            <w:shd w:val="clear" w:color="auto" w:fill="EBF5FB"/>
            <w:tcMar>
              <w:top w:w="40" w:type="dxa"/>
              <w:left w:w="88" w:type="dxa"/>
              <w:bottom w:w="40" w:type="dxa"/>
              <w:right w:w="88" w:type="dxa"/>
            </w:tcMar>
            <w:vAlign w:val="center"/>
          </w:tcPr>
          <w:p w14:paraId="06DE3F2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7560" w:type="dxa"/>
            <w:shd w:val="clear" w:color="auto" w:fill="F5FAFF"/>
            <w:tcMar>
              <w:top w:w="40" w:type="dxa"/>
              <w:left w:w="88" w:type="dxa"/>
              <w:bottom w:w="40" w:type="dxa"/>
              <w:right w:w="88" w:type="dxa"/>
            </w:tcMar>
            <w:vAlign w:val="center"/>
          </w:tcPr>
          <w:p w14:paraId="1729A45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العينة (12 مؤسسة) والمقاييس (أداء مقنَّن). النتيجة: التصميم سليم.</w:t>
            </w:r>
          </w:p>
        </w:tc>
      </w:tr>
      <w:tr w:rsidR="0001259F" w:rsidRPr="000B0344" w14:paraId="644739F9" w:rsidTr="00201A65">
        <w:tc>
          <w:tcPr>
            <w:tcW w:w="2520" w:type="dxa"/>
            <w:shd w:val="clear" w:color="auto" w:fill="FFFFFF"/>
            <w:tcMar>
              <w:top w:w="40" w:type="dxa"/>
              <w:left w:w="88" w:type="dxa"/>
              <w:bottom w:w="40" w:type="dxa"/>
              <w:right w:w="88" w:type="dxa"/>
            </w:tcMar>
            <w:vAlign w:val="center"/>
          </w:tcPr>
          <w:p w14:paraId="3D5DD10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نوع التعارض</w:t>
            </w:r>
          </w:p>
        </w:tc>
        <w:tc>
          <w:tcPr>
            <w:tcW w:w="7560" w:type="dxa"/>
            <w:shd w:val="clear" w:color="auto" w:fill="FFFFFF"/>
            <w:tcMar>
              <w:top w:w="40" w:type="dxa"/>
              <w:left w:w="88" w:type="dxa"/>
              <w:bottom w:w="40" w:type="dxa"/>
              <w:right w:w="88" w:type="dxa"/>
            </w:tcMar>
            <w:vAlign w:val="center"/>
          </w:tcPr>
          <w:p w14:paraId="5328EE3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النوع الثاني بوضوح: تنبأ النموذج بتحسن، وجاءت النتيجة تراجعًا.</w:t>
            </w:r>
          </w:p>
        </w:tc>
      </w:tr>
      <w:tr w:rsidR="0001259F" w:rsidRPr="000B0344" w14:paraId="03E27DCF" w:rsidTr="00201A65">
        <w:tc>
          <w:tcPr>
            <w:tcW w:w="2520" w:type="dxa"/>
            <w:shd w:val="clear" w:color="auto" w:fill="EBF5FB"/>
            <w:tcMar>
              <w:top w:w="40" w:type="dxa"/>
              <w:left w:w="88" w:type="dxa"/>
              <w:bottom w:w="40" w:type="dxa"/>
              <w:right w:w="88" w:type="dxa"/>
            </w:tcMar>
            <w:vAlign w:val="center"/>
          </w:tcPr>
          <w:p w14:paraId="1B87F3A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قوة الدلالة</w:t>
            </w:r>
          </w:p>
        </w:tc>
        <w:tc>
          <w:tcPr>
            <w:tcW w:w="7560" w:type="dxa"/>
            <w:shd w:val="clear" w:color="auto" w:fill="F5FAFF"/>
            <w:tcMar>
              <w:top w:w="40" w:type="dxa"/>
              <w:left w:w="88" w:type="dxa"/>
              <w:bottom w:w="40" w:type="dxa"/>
              <w:right w:w="88" w:type="dxa"/>
            </w:tcMar>
            <w:vAlign w:val="center"/>
          </w:tcPr>
          <w:p w14:paraId="499C151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هامش دلالة الآية منخفض جدًا: الأمر بالمضي بعد العزم ظاهر، والمفسرون متفقون على أن العزم بعد المشاورة. فتُستبعد الدلالة من المراجعة.</w:t>
            </w:r>
          </w:p>
        </w:tc>
      </w:tr>
      <w:tr w:rsidR="0001259F" w:rsidRPr="000B0344" w14:paraId="207094EB" w:rsidTr="00201A65">
        <w:tc>
          <w:tcPr>
            <w:tcW w:w="2520" w:type="dxa"/>
            <w:shd w:val="clear" w:color="auto" w:fill="FFFFFF"/>
            <w:tcMar>
              <w:top w:w="40" w:type="dxa"/>
              <w:left w:w="88" w:type="dxa"/>
              <w:bottom w:w="40" w:type="dxa"/>
              <w:right w:w="88" w:type="dxa"/>
            </w:tcMar>
            <w:vAlign w:val="center"/>
          </w:tcPr>
          <w:p w14:paraId="23012F3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 الجمع</w:t>
            </w:r>
          </w:p>
        </w:tc>
        <w:tc>
          <w:tcPr>
            <w:tcW w:w="7560" w:type="dxa"/>
            <w:shd w:val="clear" w:color="auto" w:fill="FFFFFF"/>
            <w:tcMar>
              <w:top w:w="40" w:type="dxa"/>
              <w:left w:w="88" w:type="dxa"/>
              <w:bottom w:w="40" w:type="dxa"/>
              <w:right w:w="88" w:type="dxa"/>
            </w:tcMar>
            <w:vAlign w:val="center"/>
          </w:tcPr>
          <w:p w14:paraId="7F7E041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ينجح الحزم المعزول في سياق معين، كالأزمات الطارئة؟ البيانات تُظهر الفشل في كل أنواع القرارات، فالجمع غير ممكن.</w:t>
            </w:r>
          </w:p>
        </w:tc>
      </w:tr>
      <w:tr w:rsidR="0001259F" w:rsidRPr="000B0344" w14:paraId="77935002" w:rsidTr="00201A65">
        <w:tc>
          <w:tcPr>
            <w:tcW w:w="2520" w:type="dxa"/>
            <w:shd w:val="clear" w:color="auto" w:fill="EBF5FB"/>
            <w:tcMar>
              <w:top w:w="40" w:type="dxa"/>
              <w:left w:w="88" w:type="dxa"/>
              <w:bottom w:w="40" w:type="dxa"/>
              <w:right w:w="88" w:type="dxa"/>
            </w:tcMar>
            <w:vAlign w:val="center"/>
          </w:tcPr>
          <w:p w14:paraId="1A0DC0D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5. الترجيح</w:t>
            </w:r>
          </w:p>
        </w:tc>
        <w:tc>
          <w:tcPr>
            <w:tcW w:w="7560" w:type="dxa"/>
            <w:shd w:val="clear" w:color="auto" w:fill="F5FAFF"/>
            <w:tcMar>
              <w:top w:w="40" w:type="dxa"/>
              <w:left w:w="88" w:type="dxa"/>
              <w:bottom w:w="40" w:type="dxa"/>
              <w:right w:w="88" w:type="dxa"/>
            </w:tcMar>
            <w:vAlign w:val="center"/>
          </w:tcPr>
          <w:p w14:paraId="1CAB6D7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في م3 خطأ منهجي موثّق: عزل الباحث «العزم» عن سياقه الثلاثي. فتُقدَّم م3 على غيرها، ويُعاد الاشتقاق منها.</w:t>
            </w:r>
          </w:p>
        </w:tc>
      </w:tr>
      <w:tr w:rsidR="0001259F" w:rsidRPr="000B0344" w14:paraId="58CAE972" w:rsidTr="00201A65">
        <w:tc>
          <w:tcPr>
            <w:tcW w:w="2520" w:type="dxa"/>
            <w:shd w:val="clear" w:color="auto" w:fill="1F3864"/>
            <w:tcMar>
              <w:top w:w="40" w:type="dxa"/>
              <w:left w:w="88" w:type="dxa"/>
              <w:bottom w:w="40" w:type="dxa"/>
              <w:right w:w="88" w:type="dxa"/>
            </w:tcMar>
            <w:vAlign w:val="center"/>
          </w:tcPr>
          <w:p w14:paraId="69715E8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القرار النهائي</w:t>
            </w:r>
          </w:p>
        </w:tc>
        <w:tc>
          <w:tcPr>
            <w:tcW w:w="7560" w:type="dxa"/>
            <w:shd w:val="clear" w:color="auto" w:fill="1F3864"/>
            <w:tcMar>
              <w:top w:w="40" w:type="dxa"/>
              <w:left w:w="88" w:type="dxa"/>
              <w:bottom w:w="40" w:type="dxa"/>
              <w:right w:w="88" w:type="dxa"/>
            </w:tcMar>
            <w:vAlign w:val="center"/>
          </w:tcPr>
          <w:p w14:paraId="3D43456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FFFFFF"/>
                <w:sz w:val="24"/>
                <w:szCs w:val="24"/>
                <w:rtl/>
              </w:rPr>
              <w:t xml:space="preserve">يُعاد صوغ المفهوم الإنساني كاملًا (شورى، ثم عزم، ثم توكل)، ثم تُصاغ الفرضية وتُختبر من جديد.</w:t>
            </w:r>
          </w:p>
        </w:tc>
      </w:tr>
    </w:tbl>
    <w:p w14:paraId="7B6A9081"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أين كان الخطأ إذن؟ لا في القرآن، ولا في التجربة. كان في خطوة منهجية محددة: عزل جزء من مفهوم مركّب واختباره منفردًا. وهذه إشكالية دوهيم في صورتها النموذجية، إذ سقط افتراض مساعد وبقيت الفرضية المركزية سليمة.</w:t>
      </w:r>
    </w:p>
    <w:p w14:paraId="43B54260"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F3864"/>
          <w:sz w:val="26"/>
          <w:szCs w:val="26"/>
          <w:rtl/>
        </w:rPr>
        <w:t>التطبيق الثاني (النوع الأول): الحوكمة بالأمانة في قطاعين</w:t>
      </w:r>
    </w:p>
    <w:p w14:paraId="1BC03EB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واختُبر نموذج «الحوكمة القائمة على الأمانة» في قطاعين: غير ربحي ظهر فيه أثر كبير، وربحي شديد التنافس ظهر فيه أثر أضعف، لكنه دال إحصائيًا. الاتجاه صحيح في الحالتين، والحجم متفاوت تفاوتًا كبيرًا.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01259F" w:rsidRPr="000B0344" w14:paraId="1967CADF" w:rsidTr="00201A65">
        <w:tc>
          <w:tcPr>
            <w:tcW w:w="2520" w:type="dxa"/>
            <w:shd w:val="clear" w:color="auto" w:fill="1F3864"/>
            <w:tcMar>
              <w:top w:w="40" w:type="dxa"/>
              <w:left w:w="88" w:type="dxa"/>
              <w:bottom w:w="40" w:type="dxa"/>
              <w:right w:w="88" w:type="dxa"/>
            </w:tcMar>
            <w:vAlign w:val="center"/>
          </w:tcPr>
          <w:p w14:paraId="39336E5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خطوة الخوارزمية</w:t>
            </w:r>
          </w:p>
        </w:tc>
        <w:tc>
          <w:tcPr>
            <w:tcW w:w="7560" w:type="dxa"/>
            <w:shd w:val="clear" w:color="auto" w:fill="1F3864"/>
            <w:tcMar>
              <w:top w:w="40" w:type="dxa"/>
              <w:left w:w="88" w:type="dxa"/>
              <w:bottom w:w="40" w:type="dxa"/>
              <w:right w:w="88" w:type="dxa"/>
            </w:tcMar>
            <w:vAlign w:val="center"/>
          </w:tcPr>
          <w:p w14:paraId="051BDFD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التطبيق على هذه الحالة</w:t>
            </w:r>
          </w:p>
        </w:tc>
      </w:tr>
      <w:tr w:rsidR="0001259F" w:rsidRPr="000B0344" w14:paraId="40CC60A5" w:rsidTr="00201A65">
        <w:tc>
          <w:tcPr>
            <w:tcW w:w="2520" w:type="dxa"/>
            <w:shd w:val="clear" w:color="auto" w:fill="EBF5FB"/>
            <w:tcMar>
              <w:top w:w="40" w:type="dxa"/>
              <w:left w:w="88" w:type="dxa"/>
              <w:bottom w:w="40" w:type="dxa"/>
              <w:right w:w="88" w:type="dxa"/>
            </w:tcMar>
            <w:vAlign w:val="center"/>
          </w:tcPr>
          <w:p w14:paraId="3DDE9F9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7560" w:type="dxa"/>
            <w:shd w:val="clear" w:color="auto" w:fill="F5FAFF"/>
            <w:tcMar>
              <w:top w:w="40" w:type="dxa"/>
              <w:left w:w="88" w:type="dxa"/>
              <w:bottom w:w="40" w:type="dxa"/>
              <w:right w:w="88" w:type="dxa"/>
            </w:tcMar>
            <w:vAlign w:val="center"/>
          </w:tcPr>
          <w:p w14:paraId="209CF76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سليم في القطاعين: المقاييس نفسها وطريقة أخذ العينة نفسها.</w:t>
            </w:r>
          </w:p>
        </w:tc>
      </w:tr>
      <w:tr w:rsidR="0001259F" w:rsidRPr="000B0344" w14:paraId="7A712B0C" w:rsidTr="00201A65">
        <w:tc>
          <w:tcPr>
            <w:tcW w:w="2520" w:type="dxa"/>
            <w:shd w:val="clear" w:color="auto" w:fill="FFFFFF"/>
            <w:tcMar>
              <w:top w:w="40" w:type="dxa"/>
              <w:left w:w="88" w:type="dxa"/>
              <w:bottom w:w="40" w:type="dxa"/>
              <w:right w:w="88" w:type="dxa"/>
            </w:tcMar>
            <w:vAlign w:val="center"/>
          </w:tcPr>
          <w:p w14:paraId="7BA46A3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نوع التعارض</w:t>
            </w:r>
          </w:p>
        </w:tc>
        <w:tc>
          <w:tcPr>
            <w:tcW w:w="7560" w:type="dxa"/>
            <w:shd w:val="clear" w:color="auto" w:fill="FFFFFF"/>
            <w:tcMar>
              <w:top w:w="40" w:type="dxa"/>
              <w:left w:w="88" w:type="dxa"/>
              <w:bottom w:w="40" w:type="dxa"/>
              <w:right w:w="88" w:type="dxa"/>
            </w:tcMar>
            <w:vAlign w:val="center"/>
          </w:tcPr>
          <w:p w14:paraId="6D8AA1E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النوع الأول: النموذج يصيب الاتجاه في القطاعين، والحجم يتفاوت بشدة.</w:t>
            </w:r>
          </w:p>
        </w:tc>
      </w:tr>
      <w:tr w:rsidR="0001259F" w:rsidRPr="000B0344" w14:paraId="55527B4D" w:rsidTr="00201A65">
        <w:tc>
          <w:tcPr>
            <w:tcW w:w="2520" w:type="dxa"/>
            <w:shd w:val="clear" w:color="auto" w:fill="EBF5FB"/>
            <w:tcMar>
              <w:top w:w="40" w:type="dxa"/>
              <w:left w:w="88" w:type="dxa"/>
              <w:bottom w:w="40" w:type="dxa"/>
              <w:right w:w="88" w:type="dxa"/>
            </w:tcMar>
            <w:vAlign w:val="center"/>
          </w:tcPr>
          <w:p w14:paraId="628D645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قوة الدلالة</w:t>
            </w:r>
          </w:p>
        </w:tc>
        <w:tc>
          <w:tcPr>
            <w:tcW w:w="7560" w:type="dxa"/>
            <w:shd w:val="clear" w:color="auto" w:fill="F5FAFF"/>
            <w:tcMar>
              <w:top w:w="40" w:type="dxa"/>
              <w:left w:w="88" w:type="dxa"/>
              <w:bottom w:w="40" w:type="dxa"/>
              <w:right w:w="88" w:type="dxa"/>
            </w:tcMar>
            <w:vAlign w:val="center"/>
          </w:tcPr>
          <w:p w14:paraId="6550517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هامش الأمانة في الدلالة الأساسية منخفض، وفي تفصيل طبيعة العرض متوسط (الفصل السادس). فتبقى الدلالة بين المرشحين، وتستمر الخوارزمية.</w:t>
            </w:r>
          </w:p>
        </w:tc>
      </w:tr>
      <w:tr w:rsidR="0001259F" w:rsidRPr="000B0344" w14:paraId="016E09AC" w:rsidTr="00201A65">
        <w:tc>
          <w:tcPr>
            <w:tcW w:w="2520" w:type="dxa"/>
            <w:shd w:val="clear" w:color="auto" w:fill="FFFFFF"/>
            <w:tcMar>
              <w:top w:w="40" w:type="dxa"/>
              <w:left w:w="88" w:type="dxa"/>
              <w:bottom w:w="40" w:type="dxa"/>
              <w:right w:w="88" w:type="dxa"/>
            </w:tcMar>
            <w:vAlign w:val="center"/>
          </w:tcPr>
          <w:p w14:paraId="58512BD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 هل يمكن الجمع؟</w:t>
            </w:r>
          </w:p>
        </w:tc>
        <w:tc>
          <w:tcPr>
            <w:tcW w:w="7560" w:type="dxa"/>
            <w:shd w:val="clear" w:color="auto" w:fill="FFFFFF"/>
            <w:tcMar>
              <w:top w:w="40" w:type="dxa"/>
              <w:left w:w="88" w:type="dxa"/>
              <w:bottom w:w="40" w:type="dxa"/>
              <w:right w:w="88" w:type="dxa"/>
            </w:tcMar>
            <w:vAlign w:val="center"/>
          </w:tcPr>
          <w:p w14:paraId="3D0B9C0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نعم: تُحمل كل نتيجة على سياقها. والفرضية المعدّلة أن الأثر أقوى حيث يقلّ الضغط على تعظيم الربح، ولها تنبؤ جديد قابل للاختبار: أثر قوي في المؤسسات التطوعية والوقفية أيضًا. فهو تقييد مشروع لا فشل.</w:t>
            </w:r>
          </w:p>
        </w:tc>
      </w:tr>
      <w:tr w:rsidR="0001259F" w:rsidRPr="000B0344" w14:paraId="390675EF" w:rsidTr="00201A65">
        <w:tc>
          <w:tcPr>
            <w:tcW w:w="2520" w:type="dxa"/>
            <w:shd w:val="clear" w:color="auto" w:fill="375623"/>
            <w:tcMar>
              <w:top w:w="40" w:type="dxa"/>
              <w:left w:w="88" w:type="dxa"/>
              <w:bottom w:w="40" w:type="dxa"/>
              <w:right w:w="88" w:type="dxa"/>
            </w:tcMar>
            <w:vAlign w:val="center"/>
          </w:tcPr>
          <w:p w14:paraId="7575BD6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lastRenderedPageBreak/>
              <w:t>القرار</w:t>
            </w:r>
          </w:p>
        </w:tc>
        <w:tc>
          <w:tcPr>
            <w:tcW w:w="7560" w:type="dxa"/>
            <w:shd w:val="clear" w:color="auto" w:fill="EBF5E0"/>
            <w:tcMar>
              <w:top w:w="40" w:type="dxa"/>
              <w:left w:w="88" w:type="dxa"/>
              <w:bottom w:w="40" w:type="dxa"/>
              <w:right w:w="88" w:type="dxa"/>
            </w:tcMar>
            <w:vAlign w:val="center"/>
          </w:tcPr>
          <w:p w14:paraId="40EF57C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تحديث البطاقة: يُقيَّد نطاق التطبيق في الحقل 14 (شروط الاختبار)، ويُعترف بضعف الأثر في السياقات شديدة التنافس، ويُسجَّل التقييد في سجل المراجعات.</w:t>
            </w:r>
          </w:p>
        </w:tc>
      </w:tr>
    </w:tbl>
    <w:p w14:paraId="47E71E1A"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قارن هذه بالحالة الأولى. هناك كان الفشل عامًا فاحتجنا إلى الترجيح، وهنا كان تفاوتًا سياقيًا فكفانا الجمع. وهذا معنى تقديم الجمع على الترجيح، بشرط لا يُتنازل عنه: أن يقوم التقييد على البيانات.</w:t>
      </w:r>
    </w:p>
    <w:p w14:paraId="639F7923"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F3864"/>
          <w:sz w:val="26"/>
          <w:szCs w:val="26"/>
          <w:rtl/>
        </w:rPr>
        <w:t>التطبيق الثالث (النوع الرابع): قيادة خادمة متأثرة بغرينليف</w:t>
      </w:r>
    </w:p>
    <w:p w14:paraId="77F73137"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بنى باحث نموذجًا سمّاه «القيادة الخادمة القرآنية» من آيات تواضع الأنبياء، فاختُبر ونجح. ثم جاء محك الاستقلالية (الفصل الثالث 3.6) فكشف أنه قرأ كتاب غرينليف في القيادة الخادمة قبل أن يقرأ الآيات، فتسللت أفكاره إلى تصوره دون أن ينتبه.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وهنا تتغير صورة الخوارزمية. التصميم سليم، والنجاح التجريبي حقيقي وموثّق، فتمر الخطوة الأولى بلا إشكال. والنوع هو الرابع: تعارض بين ادعاء الأصالة القرآنية ونتيجة محك الاستقلالية، لا بين النموذج والبيانات. ولذلك لا تنطبق الخطوتان الثالثة والرابعة، فالمشكلة في استقلال الاشتقاق، والدلالة القرآنية خارج الموضوع. والقرار أن يُحتفظ بالنموذج أداةً إدارية مفيدة، ويُسحب منه ادعاء «الأصالة القرآنية»، ويُعاد تصنيفه: «تطبيق مؤسسي لمفهوم القيادة الخادمة، مع استئناس بآيات تواضع الأنبياء».</w:t>
      </w:r>
    </w:p>
    <w:p w14:paraId="37FD1936"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هذا أصعب الأنواع الأربعة اكتشافًا. النجاح يغري بالتوقف عن السؤال، ومن نجح نموذجه قلّما يفتش عن مصدره. لكن فحص الأصالة هنا يحمي الفرضية الصفرية من أخطر ما يهددها: مفاهيم غربية في غلاف إسلامي تُقدَّم على أنها أصيلة.</w:t>
      </w:r>
    </w:p>
    <w:p w14:paraId="03BD0ABB"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تكشف الحالات الثلاث أن المراجعة لا تنتهي بالضرورة إلى قبول كامل أو رفض كامل. قد نحتفظ بالقيمة مبدأً عامًا ونعدّل الأداة التي ترجمناها بها، وقد نحدد السياقات التي يصلح فيها التطبيق، وقد نكتشف أن المفهوم يصلح للتوجيه الأخلاقي ولا يكفي لتصميم سياسة تفصيلية. وفي كل ذلك نرسم حدًا أصدق بين ما يستطيعه المفهوم وما لا يستطيعه.</w:t>
      </w:r>
    </w:p>
    <w:p w14:paraId="5B66A0DC"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7.6  مقارنة فلسفية: كون ولاكاتوش وآلية فض التعارض</w:t>
      </w:r>
      <w:r>
        <w:fldChar w:fldCharType="begin"/>
      </w:r>
      <w:r>
        <w:instrText xml:space="preserve"> TC "7.6  مقارنة فلسفية: كون ولاكاتوش وآلية فض التعارض"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وأبدأ بتوماس كون. الشذوذ الفردي عنده، أي ملاحظة واحدة مخالفة، يقابله هنا فشل تجريبي واحد لمفهوم واحد، نعالجه بالجمع أو بترجيح محدود، ولا يهدد الإطار الكلي. والعلم العادي عنده، بتعديلاته الصغيرة المستوعبة، يقابله تحديث بطاقة الهوية المعرفية بعد كل مراجعة ناجحة، والتماثل هنا تام: التحديث المستمر جزء طبيعي من دورة حياة المفهوم. ثم تأتي الأزمة، حين تتراكم الشذوذات، ويقابلها عندنا حد التدهور، أي مراجعتان فاشلتان للعنصر نفسه. الوظيفة واحدة، لكن حدّنا أضيق، فهو يُسقط عنصرًا واحدًا ولا يُسقط الإطار كله.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ويبقى التحول الباراديمي، أي استبدال الإطار الكلي، بلا نظير عندنا. فالمسلّمة الأولى خارج أي تحول ممكن، وهذا أهم فارق فلسفي بين المشروع ونموذج كون. إنه إعفاء معلن، لا أخفيه، وأناقشه في الاعتراض الثاني (7.8).</w:t>
      </w:r>
    </w:p>
    <w:p w14:paraId="7ECC9C6E"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Kuhn, T. (1962). The Structure of Scientific Revolutions. University of Chicago Press.</w:t>
      </w:r>
    </w:p>
    <w:p w14:paraId="57E6BADD"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معيار لاكاتوش: التحول التقدمي والتحول المتدهور</w:t>
      </w:r>
    </w:p>
    <w:p w14:paraId="499B84F4"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ويميّز لاكاتوش بين نوعين من تعديل النظرية أمام الدليل المعاكس. نوع يضيف افتراضًا لا غرض له إلا تفادي الدليل، بلا أي فائدة تفسيرية أخرى؛ هذا هو التعديل المخصَّص (Ad Hoc)، وعلامته «تحول متدهور» (Degenerating Problemshift). ونوع يفسر الدليل المعاكس ويتنبأ بظواهر جديدة، ثم يتأكد بعض تلك التنبؤات، وعلامته «تحول تقدمي» (Progressive Problemshift).</w:t>
      </w:r>
    </w:p>
    <w:p w14:paraId="6E486838"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Lakatos, I. (1978). The Methodology of Scientific Research Programmes. Cambridge University Press.</w:t>
      </w:r>
    </w:p>
    <w:p w14:paraId="6AD3158A"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هنا اختبار إلزامي بعد كل مراجعة ناجحة: هل يتنبأ النموذج المعدّل بشيء جديد لم يتنبأ به القديم؟ إن فعل فالبرنامج يتقدم. وإن اكتفى باستيعاب الفشل فتلك علامة تدهور، ولو قبل بلوغ حد المراجعتين.</w:t>
      </w:r>
    </w:p>
    <w:p w14:paraId="7021A994"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فمن كان محقًا؟ لا أريد أن أختار. أقترح قراءة يصف فيها كل موقف جانبًا من عملية واحدة: بوبر بدايتها، حين نصوغ الادعاء القابل للتكذيب في التصميم المسبق (الفصل الثالث)؛ وكون وسطها، حين نستوعب الفشل المنفرد بالجمع (الخطوة 4)؛ ولاكاتوش نهايتها، حين نفصل بين الاستمرار والسحب بحد التدهور ومعيار التنبؤ الجديد. وهي قراءة توفيقية لن يقبلها كل فلاسفة العلم، وأعرف ذلك، لكنها تكفي لغرض عملي كهذا.</w:t>
      </w:r>
    </w:p>
    <w:p w14:paraId="25752192"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7.7 فخ اللاقابلية للتكذيب: كيف نتجنبه عمليًا</w:t>
      </w:r>
      <w:r>
        <w:fldChar w:fldCharType="begin"/>
      </w:r>
      <w:r>
        <w:instrText xml:space="preserve"> TC "7.7 فخ اللاقابلية للتكذيب: كيف نتجنبه عمليًا" \l 2 </w:instrText>
      </w:r>
      <w:r>
        <w:fldChar w:fldCharType="end"/>
      </w:r>
    </w:p>
    <w:p w14:paraId="1995B6AF"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ثمة خطر حقيقي هنا. كل ما بنيناه حتى الآن قد يتحول إلى درع يحمي أي نموذج من أي نقض: كلما فشل الاختبار وجدنا «مستوى للمراجعة»، وهكذا بلا نهاية. هذه لاقابلية للتكذيب فعلية، تقع في الممارسة وإن سلمت الصياغة النظرية منها.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وأضع في وجه هذا الخطر ثلاث ضمانات. أولاها سقف صريح لعدد المراجعات: حد التدهور مراجعتان فقط للعنصر نفسه، رقم يُحدَّد مسبقًا لا عند الحاجة، فلا تبقى «فرصة أخيرة» تتجدد إلى ما لا نهاية. والثانية توثيق إلزامي لكل مراجعة في سجل عام يُرفق بالبطاقة، فيظهر تاريخ المفهوم كاملًا لا نسخته الأخيرة المصقولة، ويصير الترقيع المتكرر مرئيًا لكل قارئ. والثالثة معيار خارجي مستقل للحكم بالتقدم، وهو معيار لاكاتوش للبرنامج المتقدم: أن يتنبأ النموذج المعدّل بما لم يتنبأ به القديم، وأن يتأكد بعض ذلك.</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على أن السجل العام لم يُنشأ بعد، فالضمانة الثانية تبقى على الورق حتى يُبنى.</w:t>
      </w:r>
    </w:p>
    <w:p w14:paraId="29B488A9"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دراسة حالة ممتدة: من الفشل الأول إلى السحب</w:t>
      </w:r>
    </w:p>
    <w:p w14:paraId="0DEB752B"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ولنتتبع حالة افتراضية عبر ثلاث محاولات:</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4620"/>
        <w:gridCol w:w="4200"/>
      </w:tblGrid>
      <w:tr w:rsidR="0001259F" w:rsidRPr="000B0344" w14:paraId="174C36C1" w:rsidTr="00201A65">
        <w:tc>
          <w:tcPr>
            <w:tcW w:w="1260" w:type="dxa"/>
            <w:shd w:val="clear" w:color="auto" w:fill="1F3864"/>
            <w:tcMar>
              <w:top w:w="40" w:type="dxa"/>
              <w:left w:w="88" w:type="dxa"/>
              <w:bottom w:w="40" w:type="dxa"/>
              <w:right w:w="88" w:type="dxa"/>
            </w:tcMar>
            <w:vAlign w:val="center"/>
          </w:tcPr>
          <w:p w14:paraId="1CFAA7D3"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المحاولة</w:t>
            </w:r>
          </w:p>
        </w:tc>
        <w:tc>
          <w:tcPr>
            <w:tcW w:w="4620" w:type="dxa"/>
            <w:shd w:val="clear" w:color="auto" w:fill="1F3864"/>
            <w:tcMar>
              <w:top w:w="40" w:type="dxa"/>
              <w:left w:w="88" w:type="dxa"/>
              <w:bottom w:w="40" w:type="dxa"/>
              <w:right w:w="88" w:type="dxa"/>
            </w:tcMar>
            <w:vAlign w:val="center"/>
          </w:tcPr>
          <w:p w14:paraId="5704FBC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ما حدث</w:t>
            </w:r>
          </w:p>
        </w:tc>
        <w:tc>
          <w:tcPr>
            <w:tcW w:w="4200" w:type="dxa"/>
            <w:shd w:val="clear" w:color="auto" w:fill="1F3864"/>
            <w:tcMar>
              <w:top w:w="40" w:type="dxa"/>
              <w:left w:w="88" w:type="dxa"/>
              <w:bottom w:w="40" w:type="dxa"/>
              <w:right w:w="88" w:type="dxa"/>
            </w:tcMar>
            <w:vAlign w:val="center"/>
          </w:tcPr>
          <w:p w14:paraId="753BEEF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قرار الخوارزمية</w:t>
            </w:r>
          </w:p>
        </w:tc>
      </w:tr>
      <w:tr w:rsidR="0001259F" w:rsidRPr="000B0344" w14:paraId="62F65DE4" w:rsidTr="00201A65">
        <w:tc>
          <w:tcPr>
            <w:tcW w:w="1260" w:type="dxa"/>
            <w:shd w:val="clear" w:color="auto" w:fill="EBF5FB"/>
            <w:tcMar>
              <w:top w:w="40" w:type="dxa"/>
              <w:left w:w="88" w:type="dxa"/>
              <w:bottom w:w="40" w:type="dxa"/>
              <w:right w:w="88" w:type="dxa"/>
            </w:tcMar>
            <w:vAlign w:val="center"/>
          </w:tcPr>
          <w:p w14:paraId="61DD51A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المحاولة 1</w:t>
            </w:r>
          </w:p>
        </w:tc>
        <w:tc>
          <w:tcPr>
            <w:tcW w:w="4620" w:type="dxa"/>
            <w:shd w:val="clear" w:color="auto" w:fill="F5FAFF"/>
            <w:tcMar>
              <w:top w:w="40" w:type="dxa"/>
              <w:left w:w="88" w:type="dxa"/>
              <w:bottom w:w="40" w:type="dxa"/>
              <w:right w:w="88" w:type="dxa"/>
            </w:tcMar>
            <w:vAlign w:val="center"/>
          </w:tcPr>
          <w:p w14:paraId="0292F8D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فشل مفهوم «الحسم القيادي» المعزول فشلًا كاملًا (النوع 2).</w:t>
            </w:r>
          </w:p>
        </w:tc>
        <w:tc>
          <w:tcPr>
            <w:tcW w:w="4200" w:type="dxa"/>
            <w:shd w:val="clear" w:color="auto" w:fill="EBF5E0"/>
            <w:tcMar>
              <w:top w:w="40" w:type="dxa"/>
              <w:left w:w="88" w:type="dxa"/>
              <w:bottom w:w="40" w:type="dxa"/>
              <w:right w:w="88" w:type="dxa"/>
            </w:tcMar>
            <w:vAlign w:val="center"/>
          </w:tcPr>
          <w:p w14:paraId="5B623E2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إعادة الاشتقاق من م3: دمج العزم في السياق الثلاثي (شورى، ثم عزم، ثم توكل).</w:t>
            </w:r>
          </w:p>
        </w:tc>
      </w:tr>
      <w:tr w:rsidR="0001259F" w:rsidRPr="000B0344" w14:paraId="2A85096F" w:rsidTr="00201A65">
        <w:tc>
          <w:tcPr>
            <w:tcW w:w="1260" w:type="dxa"/>
            <w:shd w:val="clear" w:color="auto" w:fill="FFFFFF"/>
            <w:tcMar>
              <w:top w:w="40" w:type="dxa"/>
              <w:left w:w="88" w:type="dxa"/>
              <w:bottom w:w="40" w:type="dxa"/>
              <w:right w:w="88" w:type="dxa"/>
            </w:tcMar>
            <w:vAlign w:val="center"/>
          </w:tcPr>
          <w:p w14:paraId="207CE5D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المحاولة 2</w:t>
            </w:r>
          </w:p>
        </w:tc>
        <w:tc>
          <w:tcPr>
            <w:tcW w:w="4620" w:type="dxa"/>
            <w:shd w:val="clear" w:color="auto" w:fill="FFFFFF"/>
            <w:tcMar>
              <w:top w:w="40" w:type="dxa"/>
              <w:left w:w="88" w:type="dxa"/>
              <w:bottom w:w="40" w:type="dxa"/>
              <w:right w:w="88" w:type="dxa"/>
            </w:tcMar>
            <w:vAlign w:val="center"/>
          </w:tcPr>
          <w:p w14:paraId="728B610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طُبّق النموذج المعدّل على منشآت عائلية صغيرة: عملت الشورى والعزم، ولم يُظهر التوكل أثرًا قابلًا للقياس (النوع 1 جزئيًا).</w:t>
            </w:r>
          </w:p>
        </w:tc>
        <w:tc>
          <w:tcPr>
            <w:tcW w:w="4200" w:type="dxa"/>
            <w:shd w:val="clear" w:color="auto" w:fill="FFFFFF"/>
            <w:tcMar>
              <w:top w:w="40" w:type="dxa"/>
              <w:left w:w="88" w:type="dxa"/>
              <w:bottom w:w="40" w:type="dxa"/>
              <w:right w:w="88" w:type="dxa"/>
            </w:tcMar>
            <w:vAlign w:val="center"/>
          </w:tcPr>
          <w:p w14:paraId="6815E1D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جمع بتقييد السياق نجح جزئيًا، وبقي أثر التوكل ضعيفًا. وهذه المراجعة الأولى للتوكل.</w:t>
            </w:r>
          </w:p>
        </w:tc>
      </w:tr>
      <w:tr w:rsidR="0001259F" w:rsidRPr="000B0344" w14:paraId="74EBFF98" w:rsidTr="00201A65">
        <w:tc>
          <w:tcPr>
            <w:tcW w:w="1260" w:type="dxa"/>
            <w:shd w:val="clear" w:color="auto" w:fill="EBF5FB"/>
            <w:tcMar>
              <w:top w:w="40" w:type="dxa"/>
              <w:left w:w="88" w:type="dxa"/>
              <w:bottom w:w="40" w:type="dxa"/>
              <w:right w:w="88" w:type="dxa"/>
            </w:tcMar>
            <w:vAlign w:val="center"/>
          </w:tcPr>
          <w:p w14:paraId="4CC7C07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المحاولة 3</w:t>
            </w:r>
          </w:p>
        </w:tc>
        <w:tc>
          <w:tcPr>
            <w:tcW w:w="4620" w:type="dxa"/>
            <w:shd w:val="clear" w:color="auto" w:fill="F5FAFF"/>
            <w:tcMar>
              <w:top w:w="40" w:type="dxa"/>
              <w:left w:w="88" w:type="dxa"/>
              <w:bottom w:w="40" w:type="dxa"/>
              <w:right w:w="88" w:type="dxa"/>
            </w:tcMar>
            <w:vAlign w:val="center"/>
          </w:tcPr>
          <w:p w14:paraId="26305B1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أُعيد قياس التوكل برضا نفسي داخلي بدل الأداء المؤسسي الخارجي، وبقيت النتيجة غير دالة إحصائيًا.</w:t>
            </w:r>
          </w:p>
        </w:tc>
        <w:tc>
          <w:tcPr>
            <w:tcW w:w="4200" w:type="dxa"/>
            <w:shd w:val="clear" w:color="auto" w:fill="EBF5E0"/>
            <w:tcMar>
              <w:top w:w="40" w:type="dxa"/>
              <w:left w:w="88" w:type="dxa"/>
              <w:bottom w:w="40" w:type="dxa"/>
              <w:right w:w="88" w:type="dxa"/>
            </w:tcMar>
            <w:vAlign w:val="center"/>
          </w:tcPr>
          <w:p w14:paraId="28237FD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المراجعة الثانية للعنصر نفسه، فيُطبَّق حدّ التدهور على التوكل تحديدًا.</w:t>
            </w:r>
          </w:p>
        </w:tc>
      </w:tr>
      <w:tr w:rsidR="0001259F" w:rsidRPr="000B0344" w14:paraId="52EEBB53" w:rsidTr="00201A65">
        <w:tc>
          <w:tcPr>
            <w:tcW w:w="1260" w:type="dxa"/>
            <w:shd w:val="clear" w:color="auto" w:fill="1F3864"/>
            <w:tcMar>
              <w:top w:w="40" w:type="dxa"/>
              <w:left w:w="88" w:type="dxa"/>
              <w:bottom w:w="40" w:type="dxa"/>
              <w:right w:w="88" w:type="dxa"/>
            </w:tcMar>
            <w:vAlign w:val="center"/>
          </w:tcPr>
          <w:p w14:paraId="1CB955A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القرار النهائي</w:t>
            </w:r>
          </w:p>
        </w:tc>
        <w:tc>
          <w:tcPr>
            <w:tcW w:w="4620" w:type="dxa"/>
            <w:shd w:val="clear" w:color="auto" w:fill="1F3864"/>
            <w:tcMar>
              <w:top w:w="40" w:type="dxa"/>
              <w:left w:w="88" w:type="dxa"/>
              <w:bottom w:w="40" w:type="dxa"/>
              <w:right w:w="88" w:type="dxa"/>
            </w:tcMar>
            <w:vAlign w:val="center"/>
          </w:tcPr>
          <w:p w14:paraId="0D1846E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FFFFFF"/>
                <w:sz w:val="24"/>
                <w:szCs w:val="24"/>
                <w:rtl/>
              </w:rPr>
              <w:t>يُسحب التوكل متغيرًا تجريبيًا مستقلًا، ويبقى في المستوى النظري (م1–م4). ويُسجَّل في البطاقة: «دلالة قرآنية قوية، وأثره التجريبي المستقل لم يثبت بعد، ويحتاج بحثًا في طريقة قياسه».</w:t>
            </w:r>
          </w:p>
        </w:tc>
        <w:tc>
          <w:tcPr>
            <w:tcW w:w="4200" w:type="dxa"/>
            <w:shd w:val="clear" w:color="auto" w:fill="1F3864"/>
            <w:tcMar>
              <w:top w:w="40" w:type="dxa"/>
              <w:left w:w="88" w:type="dxa"/>
              <w:bottom w:w="40" w:type="dxa"/>
              <w:right w:w="88" w:type="dxa"/>
            </w:tcMar>
            <w:vAlign w:val="center"/>
          </w:tcPr>
          <w:p w14:paraId="776403B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الشورى والعزم يبقيان مثبتين، والتوكل معلَّق، والنموذج ناجح جزئيًا.</w:t>
            </w:r>
          </w:p>
        </w:tc>
      </w:tr>
    </w:tbl>
    <w:p w14:paraId="2B953C24"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طُبّق السحب على أضيق عنصر ممكن: التوكل متغيرًا كميًا، والنموذج كله باقٍ. وبهذا نتجنب تشددًا يفرغ المشروع من محتواه بلا مسوّغ.</w:t>
      </w:r>
    </w:p>
    <w:p w14:paraId="307CF11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متى يكون التقييد جمعًا مشروعًا، ومتى يكون ترقيعًا؟</w:t>
      </w:r>
    </w:p>
    <w:p w14:paraId="44395D9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السؤال دقيق، لأن «تقييد النطاق» قد يكون جمعًا مشروعًا، وقد يكون ترقيعًا مخصَّصًا (Ad Hoc) يخفي الفشل تحت اسم مهذب. وهذه أربعة معايير للتفريق بينهما: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01259F" w:rsidRPr="000B0344" w14:paraId="50859FAD" w:rsidTr="00201A65">
        <w:tc>
          <w:tcPr>
            <w:tcW w:w="2520" w:type="dxa"/>
            <w:shd w:val="clear" w:color="auto" w:fill="1F3864"/>
            <w:tcMar>
              <w:top w:w="40" w:type="dxa"/>
              <w:left w:w="88" w:type="dxa"/>
              <w:bottom w:w="40" w:type="dxa"/>
              <w:right w:w="88" w:type="dxa"/>
            </w:tcMar>
            <w:vAlign w:val="center"/>
          </w:tcPr>
          <w:p w14:paraId="67C73A3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المعيار</w:t>
            </w:r>
          </w:p>
        </w:tc>
        <w:tc>
          <w:tcPr>
            <w:tcW w:w="3780" w:type="dxa"/>
            <w:shd w:val="clear" w:color="auto" w:fill="1F3864"/>
            <w:tcMar>
              <w:top w:w="40" w:type="dxa"/>
              <w:left w:w="88" w:type="dxa"/>
              <w:bottom w:w="40" w:type="dxa"/>
              <w:right w:w="88" w:type="dxa"/>
            </w:tcMar>
            <w:vAlign w:val="center"/>
          </w:tcPr>
          <w:p w14:paraId="61117F8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الجمع المشروع</w:t>
            </w:r>
          </w:p>
        </w:tc>
        <w:tc>
          <w:tcPr>
            <w:tcW w:w="3780" w:type="dxa"/>
            <w:shd w:val="clear" w:color="auto" w:fill="1F3864"/>
            <w:tcMar>
              <w:top w:w="40" w:type="dxa"/>
              <w:left w:w="88" w:type="dxa"/>
              <w:bottom w:w="40" w:type="dxa"/>
              <w:right w:w="88" w:type="dxa"/>
            </w:tcMar>
            <w:vAlign w:val="center"/>
          </w:tcPr>
          <w:p w14:paraId="77569B0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الترقيع المخصَّص</w:t>
            </w:r>
          </w:p>
        </w:tc>
      </w:tr>
      <w:tr w:rsidR="0001259F" w:rsidRPr="000B0344" w14:paraId="329BBEA8" w:rsidTr="00201A65">
        <w:tc>
          <w:tcPr>
            <w:tcW w:w="2520" w:type="dxa"/>
            <w:shd w:val="clear" w:color="auto" w:fill="EBF5FB"/>
            <w:tcMar>
              <w:top w:w="40" w:type="dxa"/>
              <w:left w:w="88" w:type="dxa"/>
              <w:bottom w:w="40" w:type="dxa"/>
              <w:right w:w="88" w:type="dxa"/>
            </w:tcMar>
            <w:vAlign w:val="center"/>
          </w:tcPr>
          <w:p w14:paraId="314B84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الأساس</w:t>
            </w:r>
          </w:p>
        </w:tc>
        <w:tc>
          <w:tcPr>
            <w:tcW w:w="3780" w:type="dxa"/>
            <w:shd w:val="clear" w:color="auto" w:fill="EBF5E0"/>
            <w:tcMar>
              <w:top w:w="40" w:type="dxa"/>
              <w:left w:w="88" w:type="dxa"/>
              <w:bottom w:w="40" w:type="dxa"/>
              <w:right w:w="88" w:type="dxa"/>
            </w:tcMar>
            <w:vAlign w:val="center"/>
          </w:tcPr>
          <w:p w14:paraId="39303F2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مبني على فرق موثّق في البيانات (مثل فارق دال إحصائيًا بين القطاعين غير الربحي والربحي).</w:t>
            </w:r>
          </w:p>
        </w:tc>
        <w:tc>
          <w:tcPr>
            <w:tcW w:w="3780" w:type="dxa"/>
            <w:shd w:val="clear" w:color="auto" w:fill="FFF5F5"/>
            <w:tcMar>
              <w:top w:w="40" w:type="dxa"/>
              <w:left w:w="88" w:type="dxa"/>
              <w:bottom w:w="40" w:type="dxa"/>
              <w:right w:w="88" w:type="dxa"/>
            </w:tcMar>
            <w:vAlign w:val="center"/>
          </w:tcPr>
          <w:p w14:paraId="0AF34B4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مفترض نظريًا بلا دليل (مثل «ربما يعمل في المؤسسات الصغيرة»، ولم يُختبر).</w:t>
            </w:r>
          </w:p>
        </w:tc>
      </w:tr>
      <w:tr w:rsidR="0001259F" w:rsidRPr="000B0344" w14:paraId="629533EB" w:rsidTr="00201A65">
        <w:tc>
          <w:tcPr>
            <w:tcW w:w="2520" w:type="dxa"/>
            <w:shd w:val="clear" w:color="auto" w:fill="FFFFFF"/>
            <w:tcMar>
              <w:top w:w="40" w:type="dxa"/>
              <w:left w:w="88" w:type="dxa"/>
              <w:bottom w:w="40" w:type="dxa"/>
              <w:right w:w="88" w:type="dxa"/>
            </w:tcMar>
            <w:vAlign w:val="center"/>
          </w:tcPr>
          <w:p w14:paraId="1BEE010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التنبؤ الجديد</w:t>
            </w:r>
          </w:p>
        </w:tc>
        <w:tc>
          <w:tcPr>
            <w:tcW w:w="3780" w:type="dxa"/>
            <w:shd w:val="clear" w:color="auto" w:fill="FFFFFF"/>
            <w:tcMar>
              <w:top w:w="40" w:type="dxa"/>
              <w:left w:w="88" w:type="dxa"/>
              <w:bottom w:w="40" w:type="dxa"/>
              <w:right w:w="88" w:type="dxa"/>
            </w:tcMar>
            <w:vAlign w:val="center"/>
          </w:tcPr>
          <w:p w14:paraId="14AA6D1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يُنتج تنبؤات جديدة قابلة للاختبار (مثل أثر أقوى في المؤسسات التطوعية).</w:t>
            </w:r>
          </w:p>
        </w:tc>
        <w:tc>
          <w:tcPr>
            <w:tcW w:w="3780" w:type="dxa"/>
            <w:shd w:val="clear" w:color="auto" w:fill="FFFFFF"/>
            <w:tcMar>
              <w:top w:w="40" w:type="dxa"/>
              <w:left w:w="88" w:type="dxa"/>
              <w:bottom w:w="40" w:type="dxa"/>
              <w:right w:w="88" w:type="dxa"/>
            </w:tcMar>
            <w:vAlign w:val="center"/>
          </w:tcPr>
          <w:p w14:paraId="6928F03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يستوعب الفشل الحالي فقط: استثناء بلا مقابل.</w:t>
            </w:r>
          </w:p>
        </w:tc>
      </w:tr>
      <w:tr w:rsidR="0001259F" w:rsidRPr="000B0344" w14:paraId="6D4352D9" w:rsidTr="00201A65">
        <w:tc>
          <w:tcPr>
            <w:tcW w:w="2520" w:type="dxa"/>
            <w:shd w:val="clear" w:color="auto" w:fill="EBF5FB"/>
            <w:tcMar>
              <w:top w:w="40" w:type="dxa"/>
              <w:left w:w="88" w:type="dxa"/>
              <w:bottom w:w="40" w:type="dxa"/>
              <w:right w:w="88" w:type="dxa"/>
            </w:tcMar>
            <w:vAlign w:val="center"/>
          </w:tcPr>
          <w:p w14:paraId="10F59D7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الأمانة</w:t>
            </w:r>
          </w:p>
        </w:tc>
        <w:tc>
          <w:tcPr>
            <w:tcW w:w="3780" w:type="dxa"/>
            <w:shd w:val="clear" w:color="auto" w:fill="EBF5E0"/>
            <w:tcMar>
              <w:top w:w="40" w:type="dxa"/>
              <w:left w:w="88" w:type="dxa"/>
              <w:bottom w:w="40" w:type="dxa"/>
              <w:right w:w="88" w:type="dxa"/>
            </w:tcMar>
            <w:vAlign w:val="center"/>
          </w:tcPr>
          <w:p w14:paraId="39A6583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يقلّص ادعاء عمومية النموذج صراحة في البطاقة.</w:t>
            </w:r>
          </w:p>
        </w:tc>
        <w:tc>
          <w:tcPr>
            <w:tcW w:w="3780" w:type="dxa"/>
            <w:shd w:val="clear" w:color="auto" w:fill="FFF5F5"/>
            <w:tcMar>
              <w:top w:w="40" w:type="dxa"/>
              <w:left w:w="88" w:type="dxa"/>
              <w:bottom w:w="40" w:type="dxa"/>
              <w:right w:w="88" w:type="dxa"/>
            </w:tcMar>
            <w:vAlign w:val="center"/>
          </w:tcPr>
          <w:p w14:paraId="3D93E19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يحافظ على ادعاء العمومية «في الأصل» بشروط غير موثّقة.</w:t>
            </w:r>
          </w:p>
        </w:tc>
      </w:tr>
      <w:tr w:rsidR="0001259F" w:rsidRPr="000B0344" w14:paraId="3D9E0658" w:rsidTr="00201A65">
        <w:tc>
          <w:tcPr>
            <w:tcW w:w="2520" w:type="dxa"/>
            <w:shd w:val="clear" w:color="auto" w:fill="FFFFFF"/>
            <w:tcMar>
              <w:top w:w="40" w:type="dxa"/>
              <w:left w:w="88" w:type="dxa"/>
              <w:bottom w:w="40" w:type="dxa"/>
              <w:right w:w="88" w:type="dxa"/>
            </w:tcMar>
            <w:vAlign w:val="center"/>
          </w:tcPr>
          <w:p w14:paraId="4ACE309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المراجعة الخارجية</w:t>
            </w:r>
          </w:p>
        </w:tc>
        <w:tc>
          <w:tcPr>
            <w:tcW w:w="3780" w:type="dxa"/>
            <w:shd w:val="clear" w:color="auto" w:fill="FFFFFF"/>
            <w:tcMar>
              <w:top w:w="40" w:type="dxa"/>
              <w:left w:w="88" w:type="dxa"/>
              <w:bottom w:w="40" w:type="dxa"/>
              <w:right w:w="88" w:type="dxa"/>
            </w:tcMar>
            <w:vAlign w:val="center"/>
          </w:tcPr>
          <w:p w14:paraId="632BD28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يستطيع باحث مستقل التحقق منه بالبيانات الأصلية.</w:t>
            </w:r>
          </w:p>
        </w:tc>
        <w:tc>
          <w:tcPr>
            <w:tcW w:w="3780" w:type="dxa"/>
            <w:shd w:val="clear" w:color="auto" w:fill="FFFFFF"/>
            <w:tcMar>
              <w:top w:w="40" w:type="dxa"/>
              <w:left w:w="88" w:type="dxa"/>
              <w:bottom w:w="40" w:type="dxa"/>
              <w:right w:w="88" w:type="dxa"/>
            </w:tcMar>
            <w:vAlign w:val="center"/>
          </w:tcPr>
          <w:p w14:paraId="2338303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يتعذر التحقق المستقل، لأنه معرَّف بما يتجنب الفشل الحالي لا بمعايير مستقلة.</w:t>
            </w:r>
          </w:p>
        </w:tc>
      </w:tr>
    </w:tbl>
    <w:p w14:paraId="339CB5FB"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فالجمع المشروع تحول تقدمي بمعيار لاكاتوش، والترقيع المخصَّص علامة تدهور. والجدول محك عملي للضمانة الثالثة، وسؤاله الحاسم واحد: هل يتنبأ التقييد بشيء جديد قابل للاختبار، مستقل عن الفشل الذي نعالجه؟</w:t>
      </w:r>
    </w:p>
    <w:p w14:paraId="6CB07FC0"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لحظات الصعوبة في تطبيق الخوارزمية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أريد أن أوحي بأن الخوارزمية تعمل بسلاسة. ثلاث لحظات على الأقل يصعب فيها تطبيقها. الأولى عند الحكم بكفاية التصميم في الخطوة الأولى: لا معيار مطلق هنا، و«كفاية العينة» تحتمل الجدل بحسب السياق والميزانية. وما يساعد أن يُستشار إحصائي مستقل قبل إعلان الكفاية، فلا يحكم الباحث المصمّم وحده على عمله.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والثانية عند التمييز بين النوعين الأول والثاني في الخطوة الثانية، إذ يتداخلان حين يكون الاتجاه صحيحًا والحجم ضعيفًا جدًا؛ والمخرج حد يُعلن مسبقًا للحجم المقبول، كأن يُقال: الفارق غير الدال إحصائيًا من النوع الثاني. والثالثة عند رسم «الدقة الجراحية» للسحب: أين تقف حدود العنصر المسحوب، عند التوكل وحده أم عند الشورى والعزم والتوكل معًا؟ والقاعدة التي أقترحها أن وحدة السحب أضيق عنصر مستقل له متغير يُقاس منفصلًا.</w:t>
      </w:r>
    </w:p>
    <w:p w14:paraId="578663F1"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الخوارزمية إذن تحتاج إلى ثلاثة أشياء لا تملكها بذاتها: مراجعة مستقلة، ومعايير معلنة مسبقًا، واستعداد للاعتراف بالسحب حين يجب. فإن غابت صارت غطاءً منهجيًا بدل أن تكون أداة منهجية. والنموذج الجيد بهذا المعيار هو الذي يجعل فشله قابلًا للتعلم، لا الذي لا يفشل. فلا نخفي الحالات التي لم تُنتج المتوقع، ولا نعيد وصفها بعد وقوعها لتبدو نجاحًا، ونحتفظ بسجل يبيّن التوقع السابق، والإجراء الفعلي، والنتيجة، والتفسير البديل، والتعديل المقترح. النص ثابت، والاشتقاق البشري يُراجَع، والواقع يُحترم.</w:t>
      </w:r>
    </w:p>
    <w:p w14:paraId="1DD7FACB"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7.8  ثلاثة إشكالات على آلية فض التعارض</w:t>
      </w:r>
      <w:r>
        <w:fldChar w:fldCharType="begin"/>
      </w:r>
      <w:r>
        <w:instrText xml:space="preserve"> TC "7.8  ثلاثة إشكالات على آلية فض التعارض" \l 2 </w:instrText>
      </w:r>
      <w:r>
        <w:fldChar w:fldCharType="end"/>
      </w:r>
    </w:p>
    <w:p w14:paraId="01BD121F"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أليس الجمع بابًا خلفيًا لتسويغ أي فشل؟</w:t>
      </w:r>
    </w:p>
    <w:p w14:paraId="4D6CD09B"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يسدّ هذا الباب شرطُ الخطوة 4. فلا يُقبل الجمع إلا إذا ثبت بفحص البيانات نفسها أن الفشل سياقي، كما ظهر الفارق بين القطاعين في التطبيق الثاني. أما تقييد يُفترض ملاذًا نظريًا بلا دليل فمردود. ويُضاف إلى ذلك شرط التنبؤ الجديد، ومعايير الجمع المشروع في 7.7.</w:t>
      </w:r>
    </w:p>
    <w:p w14:paraId="0D86F886"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إعفاء المسلّمة الأولى من التحول الباراديمي، أليس تمييزًا مريحًا؟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الرد: نعم، هو كذلك من وجه، ولا أنكره. فالتمييز يعفي المسلّمة الأولى من الاختبار الذي يخضع له كل شيء آخر. لكن هذا شأن كل نظام معرفي يقوم على مسلّمة تأسيسية: المنطق لا يُختبر بأدواته، والرياضيات لا تُختبر تجريبيًا. ولا أرى تناقضًا بين ادعاء العلمية وتثبيت مسلّمة واحدة، ما دام الإعفاء معلنًا ومحصورًا فيها وحدها، ومواضع الاشتقاق الخمسة عشر كلها تحت الاختبار. وهنا حدّ ينبغي أن يُقال بوضوح: المشروع لا يحاول أن يُثبت أن الإسلام حق، فذلك خارج حدود المنهج العلمي. ما يحاول إثباته أن الاشتقاق المنهجي من القرآن ممكن ومشروع، وقابل للمراجعة وللتكذيب الجزئي، وأن هذا يكفي لإنتاج معرفة إدارية أصيلة يمكن التحقق منها. ومن لا يسلّم بالمسلّمة لن يحسم هذا الرد موقفه، وحسبه أن يرى الإعفاء معلنًا ومحصورًا.</w:t>
      </w:r>
    </w:p>
    <w:p w14:paraId="21CD574E"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من يقرر أن الدلالة قوية؟ وألا تفتح الخطوات الست بابًا للتحيز في كل خطوة؟</w:t>
      </w:r>
    </w:p>
    <w:p w14:paraId="5D9B21CD"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الاعتراض في محله جزئيًا. تصنيف الدلالة اجتهاد بشري قابل للتحيز، والخوارزمية ذات الخطوات الست تتيح للتحيز أكثر من مدخل. ولهذا لا أسمّي الدلالة «قطعية»، وأربط قوتها بناتج خطوات موثّقة: اتفاق المدارس الخمس على اختلاف مناهجها وتباعد أزمنتها، وإحكام الآية، وثبوت البيان النبوي، كما يسجّلها هامش عدم اليقين. وهذا أقوى من حكم باحث منفرد، وإن لم يبلغ اليقين. ثم تُشترط المراجعة الخارجية المستقلة (3.9) في كل خطوة حرجة، ويُوثَّق كل قرار توثيقًا إلزاميًا. والحصيلة تحيز أقل، لا تحيز معدوم. وهذا أقصى ما يستطيعه إجراء منهجي يصنعه بشر.</w:t>
      </w:r>
    </w:p>
    <w:p w14:paraId="41CCE7D5"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7.9  قائمة تحقق سريعة لفض التعارض</w:t>
      </w:r>
      <w:r>
        <w:fldChar w:fldCharType="begin"/>
      </w:r>
      <w:r>
        <w:instrText xml:space="preserve"> TC "7.9  قائمة تحقق سريعة لفض التعارض"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86"/>
        <w:gridCol w:w="944"/>
        <w:gridCol w:w="4050"/>
      </w:tblGrid>
      <w:tr w:rsidR="0001259F" w:rsidRPr="000B0344" w14:paraId="4B4BB8D3" w:rsidTr="00201A65">
        <w:tc>
          <w:tcPr>
            <w:tcW w:w="420" w:type="dxa"/>
            <w:shd w:val="clear" w:color="auto" w:fill="1F3864"/>
            <w:tcMar>
              <w:top w:w="40" w:type="dxa"/>
              <w:left w:w="88" w:type="dxa"/>
              <w:bottom w:w="40" w:type="dxa"/>
              <w:right w:w="88" w:type="dxa"/>
            </w:tcMar>
            <w:vAlign w:val="center"/>
          </w:tcPr>
          <w:p w14:paraId="6CE6A8D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1680" w:type="dxa"/>
            <w:shd w:val="clear" w:color="auto" w:fill="1F3864"/>
            <w:tcMar>
              <w:top w:w="40" w:type="dxa"/>
              <w:left w:w="88" w:type="dxa"/>
              <w:bottom w:w="40" w:type="dxa"/>
              <w:right w:w="88" w:type="dxa"/>
            </w:tcMar>
            <w:vAlign w:val="center"/>
          </w:tcPr>
          <w:p w14:paraId="67E972B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المرحلة</w:t>
            </w:r>
          </w:p>
        </w:tc>
        <w:tc>
          <w:tcPr>
            <w:tcW w:w="7980" w:type="dxa"/>
            <w:shd w:val="clear" w:color="auto" w:fill="1F3864"/>
            <w:tcMar>
              <w:top w:w="40" w:type="dxa"/>
              <w:left w:w="88" w:type="dxa"/>
              <w:bottom w:w="40" w:type="dxa"/>
              <w:right w:w="88" w:type="dxa"/>
            </w:tcMar>
            <w:vAlign w:val="center"/>
          </w:tcPr>
          <w:p w14:paraId="01E1B79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قائمة التحقق السريعة</w:t>
            </w:r>
          </w:p>
        </w:tc>
      </w:tr>
      <w:tr w:rsidR="0001259F" w:rsidRPr="000B0344" w14:paraId="0FAEB3F9" w:rsidTr="00201A65">
        <w:tc>
          <w:tcPr>
            <w:tcW w:w="420" w:type="dxa"/>
            <w:shd w:val="clear" w:color="auto" w:fill="EBF5FB"/>
            <w:tcMar>
              <w:top w:w="40" w:type="dxa"/>
              <w:left w:w="88" w:type="dxa"/>
              <w:bottom w:w="40" w:type="dxa"/>
              <w:right w:w="88" w:type="dxa"/>
            </w:tcMar>
            <w:vAlign w:val="center"/>
          </w:tcPr>
          <w:p w14:paraId="32FE424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w:t>
            </w:r>
          </w:p>
        </w:tc>
        <w:tc>
          <w:tcPr>
            <w:tcW w:w="1680" w:type="dxa"/>
            <w:shd w:val="clear" w:color="auto" w:fill="F5F5F5"/>
            <w:tcMar>
              <w:top w:w="40" w:type="dxa"/>
              <w:left w:w="88" w:type="dxa"/>
              <w:bottom w:w="40" w:type="dxa"/>
              <w:right w:w="88" w:type="dxa"/>
            </w:tcMar>
            <w:vAlign w:val="center"/>
          </w:tcPr>
          <w:p w14:paraId="5F40B30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التحقق من التصميم</w:t>
            </w:r>
          </w:p>
        </w:tc>
        <w:tc>
          <w:tcPr>
            <w:tcW w:w="7980" w:type="dxa"/>
            <w:shd w:val="clear" w:color="auto" w:fill="EBF5FB"/>
            <w:tcMar>
              <w:top w:w="40" w:type="dxa"/>
              <w:left w:w="88" w:type="dxa"/>
              <w:bottom w:w="40" w:type="dxa"/>
              <w:right w:w="88" w:type="dxa"/>
            </w:tcMar>
            <w:vAlign w:val="center"/>
          </w:tcPr>
          <w:p w14:paraId="5020A6E0"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العينة كافية إحصائيًا  ☐ المقاييس صادقة (Construct Validity)  ☐ السياق مكافئ للنموذج الأصلي</w:t>
            </w:r>
          </w:p>
        </w:tc>
      </w:tr>
      <w:tr w:rsidR="0001259F" w:rsidRPr="000B0344" w14:paraId="54E3C1C5" w:rsidTr="00201A65">
        <w:tc>
          <w:tcPr>
            <w:tcW w:w="420" w:type="dxa"/>
            <w:shd w:val="clear" w:color="auto" w:fill="FFFFFF"/>
            <w:tcMar>
              <w:top w:w="40" w:type="dxa"/>
              <w:left w:w="88" w:type="dxa"/>
              <w:bottom w:w="40" w:type="dxa"/>
              <w:right w:w="88" w:type="dxa"/>
            </w:tcMar>
            <w:vAlign w:val="center"/>
          </w:tcPr>
          <w:p w14:paraId="3C3B0DB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w:t>
            </w:r>
          </w:p>
        </w:tc>
        <w:tc>
          <w:tcPr>
            <w:tcW w:w="1680" w:type="dxa"/>
            <w:shd w:val="clear" w:color="auto" w:fill="FFFFFF"/>
            <w:tcMar>
              <w:top w:w="40" w:type="dxa"/>
              <w:left w:w="88" w:type="dxa"/>
              <w:bottom w:w="40" w:type="dxa"/>
              <w:right w:w="88" w:type="dxa"/>
            </w:tcMar>
            <w:vAlign w:val="center"/>
          </w:tcPr>
          <w:p w14:paraId="40899FB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تصنيف نوع التعارض</w:t>
            </w:r>
          </w:p>
        </w:tc>
        <w:tc>
          <w:tcPr>
            <w:tcW w:w="7980" w:type="dxa"/>
            <w:shd w:val="clear" w:color="auto" w:fill="FFFFFF"/>
            <w:tcMar>
              <w:top w:w="40" w:type="dxa"/>
              <w:left w:w="88" w:type="dxa"/>
              <w:bottom w:w="40" w:type="dxa"/>
              <w:right w:w="88" w:type="dxa"/>
            </w:tcMar>
            <w:vAlign w:val="center"/>
          </w:tcPr>
          <w:p w14:paraId="7AC0E37A"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طُبّقت شجرة القرار (7.3)  ☐ حُدّد النوع (1–4) ووُثّق السبب</w:t>
            </w:r>
          </w:p>
        </w:tc>
      </w:tr>
      <w:tr w:rsidR="0001259F" w:rsidRPr="000B0344" w14:paraId="1E38225F" w:rsidTr="00201A65">
        <w:tc>
          <w:tcPr>
            <w:tcW w:w="420" w:type="dxa"/>
            <w:shd w:val="clear" w:color="auto" w:fill="EBF5FB"/>
            <w:tcMar>
              <w:top w:w="40" w:type="dxa"/>
              <w:left w:w="88" w:type="dxa"/>
              <w:bottom w:w="40" w:type="dxa"/>
              <w:right w:w="88" w:type="dxa"/>
            </w:tcMar>
            <w:vAlign w:val="center"/>
          </w:tcPr>
          <w:p w14:paraId="408D858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3</w:t>
            </w:r>
          </w:p>
        </w:tc>
        <w:tc>
          <w:tcPr>
            <w:tcW w:w="1680" w:type="dxa"/>
            <w:shd w:val="clear" w:color="auto" w:fill="F5F5F5"/>
            <w:tcMar>
              <w:top w:w="40" w:type="dxa"/>
              <w:left w:w="88" w:type="dxa"/>
              <w:bottom w:w="40" w:type="dxa"/>
              <w:right w:w="88" w:type="dxa"/>
            </w:tcMar>
            <w:vAlign w:val="center"/>
          </w:tcPr>
          <w:p w14:paraId="104923A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فحص قوة الدلالة</w:t>
            </w:r>
          </w:p>
        </w:tc>
        <w:tc>
          <w:tcPr>
            <w:tcW w:w="7980" w:type="dxa"/>
            <w:shd w:val="clear" w:color="auto" w:fill="EBF5FB"/>
            <w:tcMar>
              <w:top w:w="40" w:type="dxa"/>
              <w:left w:w="88" w:type="dxa"/>
              <w:bottom w:w="40" w:type="dxa"/>
              <w:right w:w="88" w:type="dxa"/>
            </w:tcMar>
            <w:vAlign w:val="center"/>
          </w:tcPr>
          <w:p w14:paraId="60EA7930"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رُوجع هامش الدلالة (م1)  ☐ تقرّر بقاؤها بين مرشحي المراجعة أو استبعادها</w:t>
            </w:r>
          </w:p>
        </w:tc>
      </w:tr>
      <w:tr w:rsidR="0001259F" w:rsidRPr="000B0344" w14:paraId="7067E2A1" w:rsidTr="00201A65">
        <w:tc>
          <w:tcPr>
            <w:tcW w:w="420" w:type="dxa"/>
            <w:shd w:val="clear" w:color="auto" w:fill="FFFFFF"/>
            <w:tcMar>
              <w:top w:w="40" w:type="dxa"/>
              <w:left w:w="88" w:type="dxa"/>
              <w:bottom w:w="40" w:type="dxa"/>
              <w:right w:w="88" w:type="dxa"/>
            </w:tcMar>
            <w:vAlign w:val="center"/>
          </w:tcPr>
          <w:p w14:paraId="6A8B5A9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w:t>
            </w:r>
          </w:p>
        </w:tc>
        <w:tc>
          <w:tcPr>
            <w:tcW w:w="1680" w:type="dxa"/>
            <w:shd w:val="clear" w:color="auto" w:fill="FFFFFF"/>
            <w:tcMar>
              <w:top w:w="40" w:type="dxa"/>
              <w:left w:w="88" w:type="dxa"/>
              <w:bottom w:w="40" w:type="dxa"/>
              <w:right w:w="88" w:type="dxa"/>
            </w:tcMar>
            <w:vAlign w:val="center"/>
          </w:tcPr>
          <w:p w14:paraId="7F2063D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محاولة الجمع أولاً</w:t>
            </w:r>
          </w:p>
        </w:tc>
        <w:tc>
          <w:tcPr>
            <w:tcW w:w="7980" w:type="dxa"/>
            <w:shd w:val="clear" w:color="auto" w:fill="FFFFFF"/>
            <w:tcMar>
              <w:top w:w="40" w:type="dxa"/>
              <w:left w:w="88" w:type="dxa"/>
              <w:bottom w:w="40" w:type="dxa"/>
              <w:right w:w="88" w:type="dxa"/>
            </w:tcMar>
            <w:vAlign w:val="center"/>
          </w:tcPr>
          <w:p w14:paraId="18A44140"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فُحصت البيانات لتفاوت سياقي حقيقي  ☐ لم يُفترض التقييد بلا دليل تجريبي</w:t>
            </w:r>
          </w:p>
        </w:tc>
      </w:tr>
      <w:tr w:rsidR="0001259F" w:rsidRPr="000B0344" w14:paraId="1177F23E" w:rsidTr="00201A65">
        <w:tc>
          <w:tcPr>
            <w:tcW w:w="420" w:type="dxa"/>
            <w:shd w:val="clear" w:color="auto" w:fill="EBF5FB"/>
            <w:tcMar>
              <w:top w:w="40" w:type="dxa"/>
              <w:left w:w="88" w:type="dxa"/>
              <w:bottom w:w="40" w:type="dxa"/>
              <w:right w:w="88" w:type="dxa"/>
            </w:tcMar>
            <w:vAlign w:val="center"/>
          </w:tcPr>
          <w:p w14:paraId="5C6E250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5</w:t>
            </w:r>
          </w:p>
        </w:tc>
        <w:tc>
          <w:tcPr>
            <w:tcW w:w="1680" w:type="dxa"/>
            <w:shd w:val="clear" w:color="auto" w:fill="F5F5F5"/>
            <w:tcMar>
              <w:top w:w="40" w:type="dxa"/>
              <w:left w:w="88" w:type="dxa"/>
              <w:bottom w:w="40" w:type="dxa"/>
              <w:right w:w="88" w:type="dxa"/>
            </w:tcMar>
            <w:vAlign w:val="center"/>
          </w:tcPr>
          <w:p w14:paraId="088FAF8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الترجيح إن تعذَّر الجمع</w:t>
            </w:r>
          </w:p>
        </w:tc>
        <w:tc>
          <w:tcPr>
            <w:tcW w:w="7980" w:type="dxa"/>
            <w:shd w:val="clear" w:color="auto" w:fill="EBF5FB"/>
            <w:tcMar>
              <w:top w:w="40" w:type="dxa"/>
              <w:left w:w="88" w:type="dxa"/>
              <w:bottom w:w="40" w:type="dxa"/>
              <w:right w:w="88" w:type="dxa"/>
            </w:tcMar>
            <w:vAlign w:val="center"/>
          </w:tcPr>
          <w:p w14:paraId="0B4C8431"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حُدّد أضعف مرشح (خطأ موثّق، ثم أعلى هامش)  ☐ رُوجع هذا المستوى وحده</w:t>
            </w:r>
          </w:p>
        </w:tc>
      </w:tr>
      <w:tr w:rsidR="0001259F" w:rsidRPr="000B0344" w14:paraId="5E0EE675" w:rsidTr="00201A65">
        <w:tc>
          <w:tcPr>
            <w:tcW w:w="420" w:type="dxa"/>
            <w:shd w:val="clear" w:color="auto" w:fill="FFFFFF"/>
            <w:tcMar>
              <w:top w:w="40" w:type="dxa"/>
              <w:left w:w="88" w:type="dxa"/>
              <w:bottom w:w="40" w:type="dxa"/>
              <w:right w:w="88" w:type="dxa"/>
            </w:tcMar>
            <w:vAlign w:val="center"/>
          </w:tcPr>
          <w:p w14:paraId="4194EEF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lastRenderedPageBreak/>
              <w:t>6</w:t>
            </w:r>
          </w:p>
        </w:tc>
        <w:tc>
          <w:tcPr>
            <w:tcW w:w="1680" w:type="dxa"/>
            <w:shd w:val="clear" w:color="auto" w:fill="FFFFFF"/>
            <w:tcMar>
              <w:top w:w="40" w:type="dxa"/>
              <w:left w:w="88" w:type="dxa"/>
              <w:bottom w:w="40" w:type="dxa"/>
              <w:right w:w="88" w:type="dxa"/>
            </w:tcMar>
            <w:vAlign w:val="center"/>
          </w:tcPr>
          <w:p w14:paraId="09A06DA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فحص حدّ التدهور</w:t>
            </w:r>
          </w:p>
        </w:tc>
        <w:tc>
          <w:tcPr>
            <w:tcW w:w="7980" w:type="dxa"/>
            <w:shd w:val="clear" w:color="auto" w:fill="FFFFFF"/>
            <w:tcMar>
              <w:top w:w="40" w:type="dxa"/>
              <w:left w:w="88" w:type="dxa"/>
              <w:bottom w:w="40" w:type="dxa"/>
              <w:right w:w="88" w:type="dxa"/>
            </w:tcMar>
            <w:vAlign w:val="center"/>
          </w:tcPr>
          <w:p w14:paraId="6A9B2CB4"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عُدّت المراجعات السابقة للعنصر نفسه  ☐ طُبّق معيار التنبؤ الجديد: مثمر أم مخصَّص؟</w:t>
            </w:r>
          </w:p>
        </w:tc>
      </w:tr>
      <w:tr w:rsidR="0001259F" w:rsidRPr="000B0344" w14:paraId="7373E732" w:rsidTr="00201A65">
        <w:tc>
          <w:tcPr>
            <w:tcW w:w="420" w:type="dxa"/>
            <w:shd w:val="clear" w:color="auto" w:fill="EBF5FB"/>
            <w:tcMar>
              <w:top w:w="40" w:type="dxa"/>
              <w:left w:w="88" w:type="dxa"/>
              <w:bottom w:w="40" w:type="dxa"/>
              <w:right w:w="88" w:type="dxa"/>
            </w:tcMar>
            <w:vAlign w:val="center"/>
          </w:tcPr>
          <w:p w14:paraId="7CABF403"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7</w:t>
            </w:r>
          </w:p>
        </w:tc>
        <w:tc>
          <w:tcPr>
            <w:tcW w:w="1680" w:type="dxa"/>
            <w:shd w:val="clear" w:color="auto" w:fill="F5F5F5"/>
            <w:tcMar>
              <w:top w:w="40" w:type="dxa"/>
              <w:left w:w="88" w:type="dxa"/>
              <w:bottom w:w="40" w:type="dxa"/>
              <w:right w:w="88" w:type="dxa"/>
            </w:tcMar>
            <w:vAlign w:val="center"/>
          </w:tcPr>
          <w:p w14:paraId="6BBD0B4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التوثيق النهائي</w:t>
            </w:r>
          </w:p>
        </w:tc>
        <w:tc>
          <w:tcPr>
            <w:tcW w:w="7980" w:type="dxa"/>
            <w:shd w:val="clear" w:color="auto" w:fill="EBF5FB"/>
            <w:tcMar>
              <w:top w:w="40" w:type="dxa"/>
              <w:left w:w="88" w:type="dxa"/>
              <w:bottom w:w="40" w:type="dxa"/>
              <w:right w:w="88" w:type="dxa"/>
            </w:tcMar>
            <w:vAlign w:val="center"/>
          </w:tcPr>
          <w:p w14:paraId="4E677EAF"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سُجّل القرار في سجل المراجعات المرفق بالبطاقة  ☐ حُدّث الحقل 14 (شروط الاختبار) أو الحقل 13 (هامش المبدأ)  ☐ في السحب: حُدّد العنصر المسحوب لا النموذج كله</w:t>
            </w:r>
          </w:p>
        </w:tc>
      </w:tr>
    </w:tbl>
    <w:p w14:paraId="6FF20FC3"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بهذه القائمة تكتمل أدوات الباب الأول. وهي مجتمعة لا تقدّم «نظرية إدارة إسلامية» جاهزة، وإنما المنهج الذي يُنتجها ويضبط جودتها ويُبقيها قابلة للمراجعة. ويبقى سؤال لم تقترب منه الأدوات: من الإنسان الذي نديره؟ فالمدير الذي أتقن الأدوات يحتاج أن يعرف طبيعة من يطبّقها عليه، وبهذا السؤال يفتتح الفصل الثامن الباب الثاني، وجوابه تصور قرآني ثلاثي: مستخلَف، ومكلَّف بالوسع، ومبتلى.</w:t>
      </w:r>
    </w:p>
    <w:p w14:paraId="187A52C7" w:rsidR="000C549B" w:rsidRPr="00AB0CA0" w:rsidRDefault="000C549B" w:rsidP="000C549B">
      <w:pPr>
        <w:pageBreakBefore/>
        <w:shd w:val="clear" w:color="auto" w:fill="1F3864"/>
        <w:bidi/>
        <w:rPr>
          <w:rFonts w:ascii="Sakkal Majalla" w:hAnsi="Sakkal Majalla" w:cs="Sakkal Majalla"/>
          <w:sz w:val="26"/>
          <w:szCs w:val="26"/>
        </w:rPr>
      </w:pPr>
      <w:r w:rsidRPr="00AB0CA0">
        <w:rPr>
          <w:rFonts w:ascii="Sakkal Majalla" w:hAnsi="Sakkal Majalla" w:cs="Sakkal Majalla"/>
          <w:b/>
          <w:bCs/>
          <w:color w:val="FFFFFF"/>
          <w:sz w:val="26"/>
          <w:szCs w:val="26"/>
          <w:rtl/>
        </w:rPr>
        <w:lastRenderedPageBreak/>
        <w:t>الفصل الثامن</w:t>
      </w:r>
      <w:r>
        <w:fldChar w:fldCharType="begin"/>
      </w:r>
      <w:r>
        <w:instrText xml:space="preserve"> TC "الفصل الثامن: التصور القرآني للإنسان، مُستخلَف، مُكلَّف بالوسع، مُبتلى: ثلاثة مفاهيم قرآنية تبني الأنثروبولوجيا الإدارية الأصيلة" \l 1 </w:instrText>
      </w:r>
      <w:r>
        <w:fldChar w:fldCharType="end"/>
      </w:r>
    </w:p>
    <w:p w14:paraId="27C66CFE" w:rsidR="000C549B" w:rsidRPr="00AB0CA0" w:rsidRDefault="000C549B" w:rsidP="000C549B">
      <w:pPr>
        <w:shd w:val="clear" w:color="auto" w:fill="156082"/>
        <w:bidi/>
        <w:rPr>
          <w:rFonts w:ascii="Sakkal Majalla" w:hAnsi="Sakkal Majalla" w:cs="Sakkal Majalla"/>
          <w:sz w:val="26"/>
          <w:szCs w:val="26"/>
        </w:rPr>
      </w:pPr>
      <w:r w:rsidRPr="00AB0CA0">
        <w:rPr>
          <w:rFonts w:ascii="Sakkal Majalla" w:hAnsi="Sakkal Majalla" w:cs="Sakkal Majalla"/>
          <w:b/>
          <w:bCs/>
          <w:color w:val="FFFFFF"/>
          <w:sz w:val="26"/>
          <w:szCs w:val="26"/>
          <w:rtl/>
        </w:rPr>
        <w:t>التصور القرآني للإنسان</w:t>
      </w:r>
    </w:p>
    <w:p w14:paraId="025017CE" w:rsidR="000C549B" w:rsidRPr="00AB0CA0" w:rsidRDefault="000C549B" w:rsidP="000C549B">
      <w:pPr>
        <w:shd w:val="clear" w:color="auto" w:fill="2E74B5"/>
        <w:bidi/>
        <w:spacing w:after="18"/>
        <w:rPr>
          <w:rFonts w:ascii="Sakkal Majalla" w:hAnsi="Sakkal Majalla" w:cs="Sakkal Majalla"/>
          <w:sz w:val="26"/>
          <w:szCs w:val="26"/>
        </w:rPr>
      </w:pPr>
      <w:r w:rsidRPr="00AB0CA0">
        <w:rPr>
          <w:rFonts w:ascii="Sakkal Majalla" w:hAnsi="Sakkal Majalla" w:cs="Sakkal Majalla"/>
          <w:color w:val="FFFFFF"/>
          <w:sz w:val="26"/>
          <w:szCs w:val="26"/>
          <w:rtl/>
        </w:rPr>
        <w:t>مُستخلَف، مُكلَّف بالوسع، مُبتلى: ثلاثة مفاهيم قرآنية تبني الأنثروبولوجيا الإدارية الأصيلة</w:t>
      </w:r>
    </w:p>
    <w:p w14:paraId="0CFFE188"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﴿وَإِذْ قَالَ رَبُّكَ لِلْمَلَائِكَةِ إِنِّي جَاعِلٌ فِي الْأَرْضِ خَلِيفَةً﴾</w:t>
      </w:r>
    </w:p>
    <w:p w14:paraId="4F7BE271"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البقرة : 30</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مثال توضيحي: لنتخيل ورشة تطوير قيادي يُطرح فيها سؤال واحد: ما الذي يدفع موظفك إلى العمل بجد حين لا يراقبه أحد؟ يجيب مدير: المكافأة المالية. ويجيب ثانٍ: الانتماء إلى فريق ناجح. ويقول ثالث: لا شيء موثوق، ولذلك أراقب دائمًا. ويقول رابع: لأنه يرى نفسه أمينًا على ما استُؤمن عليه، ويعلم أن عمله اختبار لإحسانه.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أربعة أجوبة، وأربعة أنماط في تصميم المهام والرقابة والتحفيز. ومرجع الفرق بينها جواب ضمني عن سؤال لم يطرحه أحدهم صراحة: من الإنسان الذي أديره؟</w:t>
      </w:r>
    </w:p>
    <w:p w14:paraId="1F9020EB"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وبهذا السؤال يُفتتح الباب الثاني، بعد أن أكمل الباب الأول (الفصول 4–7) بناء الأدوات: الإنسان هنا، ثم المعرفة في التاسع، ثم القيم في العاشر، حتى يجمعها الفصل الحادي عشر في إطار QMF.</w:t>
      </w:r>
    </w:p>
    <w:p w14:paraId="28AFF1C8"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كل نظرية إدارية تحمل تصورًا عن الإنسان، أعلنته أم سكتت عنه. حين نصمّم حافزًا نفترض ما يحرّك العامل. وحين نضع نظام رقابة نفترض مقدار الثقة الممكنة. وحين نوزّع المسؤوليات نفترض قدرته على التعلم وتحمّل التبعات. والتصور الذي أراه في القرآن يقوم على ثلاثة أركان: الاستخلاف، والتكليف بالوسع، والابتلاء. وهو لا يقدّم وصفًا نفسيًا كاملًا للإنسان، ولا يحل وحده مسائل الدافعية والسلوك، لكنه يغيّر السؤال الذي نبدأ به حين نبني المؤسسة.</w:t>
      </w:r>
    </w:p>
    <w:p w14:paraId="00DB48B9" w:rsidR="000C549B" w:rsidRPr="00AB0CA0" w:rsidRDefault="000C549B" w:rsidP="000C549B">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والمصطلحات الثلاثة مختارة بقصد. «الاستخلاف» لا «الخلافة»، كي لا يلتبس المفهوم الإداري بالخلافة بمعناها السياسي الفقهي. و«التكليف بالوسع» لا «مبدأ الوسع». و«الابتلاء» لا «الاختبار» وحده، لأن الابتلاء في القرآن يكون بالخير والشر معًا (الأنبياء:35)، وفيه معنى التمحيص.</w:t>
      </w:r>
    </w:p>
    <w:p w14:paraId="215E1C14"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فأين يقع هذا من الأدبيات الإسلامية الإدارية؟ رصد الفصل الثاني تياراتها، وفيها ثلاثة اتجاهات في تناول الإنسان. اتجاه قيمي يركّز على القيم العليا، كالعدل والأمانة والإحسان، ولا يصف صراحة الإنسان الذي يحملها. واتجاه توفيقي يقبل تصورًا غربيًا ثم يضيف إليه شواهد إسلامية. واتجاه فقهي تطبيقي يعالج الإنسان مكلَّفًا بأحكام العمل. وما أحاوله هنا تصور يُبنى بالبروتوكول من النص أولًا، ثم يُقارن بالغرب، ويعالج الدوافع والمعنى والاستجابة إلى جانب الأحكام. وهو توصيف للاتجاهات العامة، لا حكم على كل ما كُتب فيها.</w:t>
      </w:r>
    </w:p>
    <w:p w14:paraId="27EAEC05"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8.1  لماذا يبدأ الباب الثاني بتصور الإنسان، لا بالقيم ولا بالهيكل</w:t>
      </w:r>
      <w:r>
        <w:fldChar w:fldCharType="begin"/>
      </w:r>
      <w:r>
        <w:instrText xml:space="preserve"> TC "8.1  لماذا يبدأ الباب الثاني بتصور الإنسان، لا بالقيم ولا بالهيكل" \l 2 </w:instrText>
      </w:r>
      <w:r>
        <w:fldChar w:fldCharType="end"/>
      </w:r>
    </w:p>
    <w:p w14:paraId="477B525E"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رأى تايلور في الإنسان فاعلًا ماديًا، فجاء الأجر بالقطعة والإشراف الصارم. ورآه ماسلو كائنًا ذا حاجات متدرجة، فصار التحفيز تصويبًا نحو المستوى المناسب. الافتراض عن الإنسان إذن أساس تُبنى عليه الأسئلة اللاحقة كلها: كيف نحفّز؟ وكيف نحاسب؟ وما الغاية من العمل أصلًا؟</w:t>
      </w:r>
    </w:p>
    <w:p w14:paraId="6113BC9C" w:rsidR="000C549B" w:rsidRPr="00AB0CA0" w:rsidRDefault="000C549B" w:rsidP="000C549B">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Ghoshal, S. (2005). Bad Management Theories Are Destroying Good Management Practices. Academy of Management Learning &amp; Education, 4(1), 75-91. يرى أن افتراض «الإنسان النفعي» لا يصف الإنسان فحسب، وإنما يشكّله.</w:t>
      </w:r>
    </w:p>
    <w:p w14:paraId="4D378C0E"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أربع أنثروبولوجيات إدارية غربية كبرى قبل بناء التصور القرآني</w:t>
      </w:r>
    </w:p>
    <w:p w14:paraId="6704D7B1"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وأعتمد هنا تصنيف إدغار شاين (Schein, 1980)، وفيه أربعة تصورات: الإنسان الاقتصادي الرشيد، والإنسان الاجتماعي، والإنسان الساعي إلى تحقيق ذاته، والإنسان المعقّد.</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0C549B" w:rsidRPr="00AB0CA0" w14:paraId="3E25075C" w:rsidTr="00201A65">
        <w:tc>
          <w:tcPr>
            <w:tcW w:w="2520" w:type="dxa"/>
            <w:shd w:val="clear" w:color="auto" w:fill="1F3864"/>
            <w:tcMar>
              <w:top w:w="40" w:type="dxa"/>
              <w:left w:w="88" w:type="dxa"/>
              <w:bottom w:w="40" w:type="dxa"/>
              <w:right w:w="88" w:type="dxa"/>
            </w:tcMar>
            <w:vAlign w:val="center"/>
          </w:tcPr>
          <w:p w14:paraId="3FD37CA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النموذج</w:t>
            </w:r>
          </w:p>
        </w:tc>
        <w:tc>
          <w:tcPr>
            <w:tcW w:w="3780" w:type="dxa"/>
            <w:shd w:val="clear" w:color="auto" w:fill="1F3864"/>
            <w:tcMar>
              <w:top w:w="40" w:type="dxa"/>
              <w:left w:w="88" w:type="dxa"/>
              <w:bottom w:w="40" w:type="dxa"/>
              <w:right w:w="88" w:type="dxa"/>
            </w:tcMar>
            <w:vAlign w:val="center"/>
          </w:tcPr>
          <w:p w14:paraId="2F61632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الافتراض المركزي</w:t>
            </w:r>
          </w:p>
        </w:tc>
        <w:tc>
          <w:tcPr>
            <w:tcW w:w="3780" w:type="dxa"/>
            <w:shd w:val="clear" w:color="auto" w:fill="1F3864"/>
            <w:tcMar>
              <w:top w:w="40" w:type="dxa"/>
              <w:left w:w="88" w:type="dxa"/>
              <w:bottom w:w="40" w:type="dxa"/>
              <w:right w:w="88" w:type="dxa"/>
            </w:tcMar>
            <w:vAlign w:val="center"/>
          </w:tcPr>
          <w:p w14:paraId="462615F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الأثر الإداري المباشر</w:t>
            </w:r>
          </w:p>
        </w:tc>
      </w:tr>
      <w:tr w:rsidR="000C549B" w:rsidRPr="00AB0CA0" w14:paraId="0C82E5D3" w:rsidTr="00201A65">
        <w:tc>
          <w:tcPr>
            <w:tcW w:w="2520" w:type="dxa"/>
            <w:shd w:val="clear" w:color="auto" w:fill="EBF5FB"/>
            <w:tcMar>
              <w:top w:w="40" w:type="dxa"/>
              <w:left w:w="88" w:type="dxa"/>
              <w:bottom w:w="40" w:type="dxa"/>
              <w:right w:w="88" w:type="dxa"/>
            </w:tcMar>
            <w:vAlign w:val="center"/>
          </w:tcPr>
          <w:p w14:paraId="2D98267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الإنسان الاقتصادي الرشيد (Rational-Economic Man)</w:t>
            </w:r>
          </w:p>
        </w:tc>
        <w:tc>
          <w:tcPr>
            <w:tcW w:w="3780" w:type="dxa"/>
            <w:shd w:val="clear" w:color="auto" w:fill="F5F5F5"/>
            <w:tcMar>
              <w:top w:w="40" w:type="dxa"/>
              <w:left w:w="88" w:type="dxa"/>
              <w:bottom w:w="40" w:type="dxa"/>
              <w:right w:w="88" w:type="dxa"/>
            </w:tcMar>
            <w:vAlign w:val="center"/>
          </w:tcPr>
          <w:p w14:paraId="41089F76"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فاعل رشيد يعظّم منفعته المادية، وعليه قامت الإدارة العلمية (تايلور)</w:t>
            </w:r>
          </w:p>
        </w:tc>
        <w:tc>
          <w:tcPr>
            <w:tcW w:w="3780" w:type="dxa"/>
            <w:shd w:val="clear" w:color="auto" w:fill="EBF5FB"/>
            <w:tcMar>
              <w:top w:w="40" w:type="dxa"/>
              <w:left w:w="88" w:type="dxa"/>
              <w:bottom w:w="40" w:type="dxa"/>
              <w:right w:w="88" w:type="dxa"/>
            </w:tcMar>
            <w:vAlign w:val="center"/>
          </w:tcPr>
          <w:p w14:paraId="02DA51D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الحوافز المادية أداة رئيسية، والرقابة الخارجية ضرورية.</w:t>
            </w:r>
          </w:p>
        </w:tc>
      </w:tr>
      <w:tr w:rsidR="000C549B" w:rsidRPr="00AB0CA0" w14:paraId="1C7CF11F" w:rsidTr="00201A65">
        <w:tc>
          <w:tcPr>
            <w:tcW w:w="2520" w:type="dxa"/>
            <w:shd w:val="clear" w:color="auto" w:fill="FFFFFF"/>
            <w:tcMar>
              <w:top w:w="40" w:type="dxa"/>
              <w:left w:w="88" w:type="dxa"/>
              <w:bottom w:w="40" w:type="dxa"/>
              <w:right w:w="88" w:type="dxa"/>
            </w:tcMar>
            <w:vAlign w:val="center"/>
          </w:tcPr>
          <w:p w14:paraId="14B78A0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الاجتماعي (Social Man)</w:t>
            </w:r>
          </w:p>
        </w:tc>
        <w:tc>
          <w:tcPr>
            <w:tcW w:w="3780" w:type="dxa"/>
            <w:shd w:val="clear" w:color="auto" w:fill="FFFFFF"/>
            <w:tcMar>
              <w:top w:w="40" w:type="dxa"/>
              <w:left w:w="88" w:type="dxa"/>
              <w:bottom w:w="40" w:type="dxa"/>
              <w:right w:w="88" w:type="dxa"/>
            </w:tcMar>
            <w:vAlign w:val="center"/>
          </w:tcPr>
          <w:p w14:paraId="6036E5C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كائن اجتماعي يتأثر بالانتماء الجماعي أكثر من الحوافز المادية (مايو، دراسات هوثورن)</w:t>
            </w:r>
          </w:p>
        </w:tc>
        <w:tc>
          <w:tcPr>
            <w:tcW w:w="3780" w:type="dxa"/>
            <w:shd w:val="clear" w:color="auto" w:fill="FFFFFF"/>
            <w:tcMar>
              <w:top w:w="40" w:type="dxa"/>
              <w:left w:w="88" w:type="dxa"/>
              <w:bottom w:w="40" w:type="dxa"/>
              <w:right w:w="88" w:type="dxa"/>
            </w:tcMar>
            <w:vAlign w:val="center"/>
          </w:tcPr>
          <w:p w14:paraId="3519090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بناء فرق متماسكة وإدارة العلاقات أهم من نظام الأجور وحده.</w:t>
            </w:r>
          </w:p>
        </w:tc>
      </w:tr>
      <w:tr w:rsidR="000C549B" w:rsidRPr="00AB0CA0" w14:paraId="78745CF1" w:rsidTr="00201A65">
        <w:tc>
          <w:tcPr>
            <w:tcW w:w="2520" w:type="dxa"/>
            <w:shd w:val="clear" w:color="auto" w:fill="EBF5FB"/>
            <w:tcMar>
              <w:top w:w="40" w:type="dxa"/>
              <w:left w:w="88" w:type="dxa"/>
              <w:bottom w:w="40" w:type="dxa"/>
              <w:right w:w="88" w:type="dxa"/>
            </w:tcMar>
            <w:vAlign w:val="center"/>
          </w:tcPr>
          <w:p w14:paraId="003AEAF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الساعي إلى تحقيق ذاته (ماسلو وماكغريغور)</w:t>
            </w:r>
          </w:p>
        </w:tc>
        <w:tc>
          <w:tcPr>
            <w:tcW w:w="3780" w:type="dxa"/>
            <w:shd w:val="clear" w:color="auto" w:fill="F5F5F5"/>
            <w:tcMar>
              <w:top w:w="40" w:type="dxa"/>
              <w:left w:w="88" w:type="dxa"/>
              <w:bottom w:w="40" w:type="dxa"/>
              <w:right w:w="88" w:type="dxa"/>
            </w:tcMar>
            <w:vAlign w:val="center"/>
          </w:tcPr>
          <w:p w14:paraId="6F558C4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يسعى الإنسان إلى إشباع حاجات متدرجة، من الحاجات الجسدية إلى تحقيق الذات</w:t>
            </w:r>
          </w:p>
        </w:tc>
        <w:tc>
          <w:tcPr>
            <w:tcW w:w="3780" w:type="dxa"/>
            <w:shd w:val="clear" w:color="auto" w:fill="EBF5FB"/>
            <w:tcMar>
              <w:top w:w="40" w:type="dxa"/>
              <w:left w:w="88" w:type="dxa"/>
              <w:bottom w:w="40" w:type="dxa"/>
              <w:right w:w="88" w:type="dxa"/>
            </w:tcMar>
            <w:vAlign w:val="center"/>
          </w:tcPr>
          <w:p w14:paraId="3FF36B9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التحفيز يتكيف مع المستوى الحالي، والغاية تحقيق الذات لا الأجر وحده.</w:t>
            </w:r>
          </w:p>
        </w:tc>
      </w:tr>
      <w:tr w:rsidR="000C549B" w:rsidRPr="00AB0CA0" w14:paraId="1142D387" w:rsidTr="00201A65">
        <w:tc>
          <w:tcPr>
            <w:tcW w:w="2520" w:type="dxa"/>
            <w:shd w:val="clear" w:color="auto" w:fill="FFFFFF"/>
            <w:tcMar>
              <w:top w:w="40" w:type="dxa"/>
              <w:left w:w="88" w:type="dxa"/>
              <w:bottom w:w="40" w:type="dxa"/>
              <w:right w:w="88" w:type="dxa"/>
            </w:tcMar>
            <w:vAlign w:val="center"/>
          </w:tcPr>
          <w:p w14:paraId="231E93D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المعقّد (Complex Man)</w:t>
            </w:r>
          </w:p>
        </w:tc>
        <w:tc>
          <w:tcPr>
            <w:tcW w:w="3780" w:type="dxa"/>
            <w:shd w:val="clear" w:color="auto" w:fill="FFFFFF"/>
            <w:tcMar>
              <w:top w:w="40" w:type="dxa"/>
              <w:left w:w="88" w:type="dxa"/>
              <w:bottom w:w="40" w:type="dxa"/>
              <w:right w:w="88" w:type="dxa"/>
            </w:tcMar>
            <w:vAlign w:val="center"/>
          </w:tcPr>
          <w:p w14:paraId="671B917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نموذج واحد يكفي: الدوافع تختلف بين الأفراد وعبر الزمن</w:t>
            </w:r>
          </w:p>
        </w:tc>
        <w:tc>
          <w:tcPr>
            <w:tcW w:w="3780" w:type="dxa"/>
            <w:shd w:val="clear" w:color="auto" w:fill="FFFFFF"/>
            <w:tcMar>
              <w:top w:w="40" w:type="dxa"/>
              <w:left w:w="88" w:type="dxa"/>
              <w:bottom w:w="40" w:type="dxa"/>
              <w:right w:w="88" w:type="dxa"/>
            </w:tcMar>
            <w:vAlign w:val="center"/>
          </w:tcPr>
          <w:p w14:paraId="27A8C96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إدارة ظرفية مرنة، ورفض للوصفات الموحّدة.</w:t>
            </w:r>
          </w:p>
        </w:tc>
      </w:tr>
    </w:tbl>
    <w:p w14:paraId="4BB99F7C" w:rsidR="000C549B" w:rsidRPr="00AB0CA0" w:rsidRDefault="000C549B" w:rsidP="000C549B">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ولن أقارنها بالتصور القرآني قبل 8.8. أبني أولًا ثم أقارن، تفاديًا لفخ القولبة الذي ناقشه الفصل الثاني.</w:t>
      </w:r>
    </w:p>
    <w:p w14:paraId="3FBE26C2"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سابقة إسلامية: الغزالي وابن خلدون في تصور الإنسان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التراث الإسلامي سابقتان تستحقان الوقوف. الغزالي في «الإحياء» (ت.505هـ) يحلل الإنسان تحليلًا نفسيًا روحيًا: القلب مركز الإدراك، ومراتب النفس، من الأمّارة إلى اللوّامة إلى المطمئنة، مسار أخلاقي متدرج. وهذا نافع حين نصل إلى الاستجابة للابتلاء (8.4)، فمراتب النفس تفسّر لماذا تتفاوت جودة الاستجابة بين فرد وآخر.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ابن خلدون في «المقدمة» (ت.808هـ) فتحليله اجتماعي: «الإنسان مدني بالطبع»، والعصبية قوة محركة للعمران، والدول تمر بأطوار متعاقبة. وهو يثري فهم الاستخلاف الجماعي المتعاقب (فاطر:39) بما يقدّمه من تحليل لانتقال التمكين بين الأجيال والجماعات.</w:t>
      </w:r>
    </w:p>
    <w:p w14:paraId="0132E936"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غير أن المصدرين للاستئناس في فهم الأبعاد النفسية والاجتماعية. أما الاشتقاق نفسه (8.2–8.4) فيستند إلى القرآن والسنة بالبروتوكول الكامل، حفاظًا على ترتيب هرم المصادر.</w:t>
      </w:r>
    </w:p>
    <w:p w14:paraId="589BCB0D"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التصور القرآني والمدير العربي المسلم: الفجوة والجسر</w:t>
      </w:r>
    </w:p>
    <w:p w14:paraId="6BC98B09"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وثمة ملاحظة تتكرر كثيرًا: مديرون عرب ومسلمون يحملون تصورًا إسلاميًا للإنسان في حياتهم الدينية، ثم يطبّقون تصورًا اقتصاديًا أو اجتماعيًا في قراراتهم اليومية. يقول أحدهم إن الإنسان أمانة، ثم يبني رقابة صارمة لأن «الموظف سيكسل إن لم يُراقَب». ويسمّي الأزمة ابتلاءً، ثم لا ينظر إلا إلى سرعة النتائج. لا أعرف دراسة منشورة تثبت هذا، فأطرحه فرضية تحتاج إلى بحث. فإن صحّت، فنحن أمام فجوة بين الإيمان والممارسة تفرّغ التصور الديني من أثره العملي.</w:t>
      </w:r>
    </w:p>
    <w:p w14:paraId="31F334A0"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والجسر الذي أقترحه أداة منهجية تترجم التصور الديني الشخصي إلى قرارات إدارية يومية متسقة معه.</w:t>
      </w:r>
    </w:p>
    <w:p w14:paraId="01530F7C"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8.2  الركن الأول: الاستخلاف، بالبروتوكول الثماني كاملًا</w:t>
      </w:r>
      <w:r>
        <w:fldChar w:fldCharType="begin"/>
      </w:r>
      <w:r>
        <w:instrText xml:space="preserve"> TC "8.2  الركن الأول: الاستخلاف، بالبروتوكول الثماني كاملًا" \l 2 </w:instrText>
      </w:r>
      <w:r>
        <w:fldChar w:fldCharType="end"/>
      </w:r>
    </w:p>
    <w:p w14:paraId="6A85C902"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﴿وَإِذْ قَالَ رَبُّكَ لِلْمَلَائِكَةِ إِنِّي جَاعِلٌ فِي الْأَرْضِ خَلِيفَةً﴾</w:t>
      </w:r>
    </w:p>
    <w:p w14:paraId="297D4993"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البقرة : 30</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0C549B" w:rsidRPr="00AB0CA0" w14:paraId="5A6F2036" w:rsidTr="00201A65">
        <w:tc>
          <w:tcPr>
            <w:tcW w:w="2520" w:type="dxa"/>
            <w:shd w:val="clear" w:color="auto" w:fill="1F3864"/>
            <w:tcMar>
              <w:top w:w="40" w:type="dxa"/>
              <w:left w:w="88" w:type="dxa"/>
              <w:bottom w:w="40" w:type="dxa"/>
              <w:right w:w="88" w:type="dxa"/>
            </w:tcMar>
            <w:vAlign w:val="center"/>
          </w:tcPr>
          <w:p w14:paraId="2A2C6F9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05C10F2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التطبيق الكامل</w:t>
            </w:r>
          </w:p>
        </w:tc>
      </w:tr>
      <w:tr w:rsidR="000C549B" w:rsidRPr="00AB0CA0" w14:paraId="34D477BD" w:rsidTr="00201A65">
        <w:tc>
          <w:tcPr>
            <w:tcW w:w="2520" w:type="dxa"/>
            <w:shd w:val="clear" w:color="auto" w:fill="EBF5FB"/>
            <w:tcMar>
              <w:top w:w="40" w:type="dxa"/>
              <w:left w:w="88" w:type="dxa"/>
              <w:bottom w:w="40" w:type="dxa"/>
              <w:right w:w="88" w:type="dxa"/>
            </w:tcMar>
            <w:vAlign w:val="center"/>
          </w:tcPr>
          <w:p w14:paraId="743397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7A4E9C7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البقرة مدنية، والآية في السياق الافتتاحي الذي يعرض قصة آدم نموذجًا تأسيسيًا للإنسانية، ولا سبب نزول خاص لها، فهي سرد تأسيسي.</w:t>
            </w:r>
          </w:p>
        </w:tc>
      </w:tr>
      <w:tr w:rsidR="000C549B" w:rsidRPr="00AB0CA0" w14:paraId="4D2BF5A6" w:rsidTr="00201A65">
        <w:tc>
          <w:tcPr>
            <w:tcW w:w="2520" w:type="dxa"/>
            <w:shd w:val="clear" w:color="auto" w:fill="FFFFFF"/>
            <w:tcMar>
              <w:top w:w="40" w:type="dxa"/>
              <w:left w:w="88" w:type="dxa"/>
              <w:bottom w:w="40" w:type="dxa"/>
              <w:right w:w="88" w:type="dxa"/>
            </w:tcMar>
            <w:vAlign w:val="center"/>
          </w:tcPr>
          <w:p w14:paraId="56025BA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33833F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خ-ل-ف عند ابن فارس ثلاثة أصول: أن يجيء شيء بعد شيء يقوم مقامه، وخلاف قُدّام، والتغيّر. و«خليفة» فعيلة بمعنى فاعل: من يخلف غيره. ويجعل الراغب الخلافة نيابة عن الغير، ومن وجوهها تشريف المستخلَف، وعليه يُحمل استخلاف الله الإنسان في الأرض.</w:t>
            </w:r>
          </w:p>
        </w:tc>
      </w:tr>
      <w:tr w:rsidR="000C549B" w:rsidRPr="00AB0CA0" w14:paraId="6B7A7B49" w:rsidTr="00201A65">
        <w:tc>
          <w:tcPr>
            <w:tcW w:w="2520" w:type="dxa"/>
            <w:shd w:val="clear" w:color="auto" w:fill="EBF5FB"/>
            <w:tcMar>
              <w:top w:w="40" w:type="dxa"/>
              <w:left w:w="88" w:type="dxa"/>
              <w:bottom w:w="40" w:type="dxa"/>
              <w:right w:w="88" w:type="dxa"/>
            </w:tcMar>
            <w:vAlign w:val="center"/>
          </w:tcPr>
          <w:p w14:paraId="2A7BC11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68AA61E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 «خليفة» قولان مشهوران: من يخلف بعضهم بعضًا قرنًا بعد قرن، وهو ما رجّحه ابن كثير؛ وخليفة عن الله في إقامة أحكامه وعمارة الأرض. واستدل القرطبي بالآية على وجوب نصب الإمام، ويربط الرازي الخلافة بالتكليف، ويقرؤها سيد قطب إعلانًا لمكانة الإنسان في الأرض. والمدارس متفقة على أصل المعنى: تمكين في الأرض تتبعه مسؤولية.</w:t>
            </w:r>
          </w:p>
        </w:tc>
      </w:tr>
      <w:tr w:rsidR="000C549B" w:rsidRPr="00AB0CA0" w14:paraId="7F0EE7BC" w:rsidTr="00201A65">
        <w:tc>
          <w:tcPr>
            <w:tcW w:w="2520" w:type="dxa"/>
            <w:shd w:val="clear" w:color="auto" w:fill="FFFFFF"/>
            <w:tcMar>
              <w:top w:w="40" w:type="dxa"/>
              <w:left w:w="88" w:type="dxa"/>
              <w:bottom w:w="40" w:type="dxa"/>
              <w:right w:w="88" w:type="dxa"/>
            </w:tcMar>
            <w:vAlign w:val="center"/>
          </w:tcPr>
          <w:p w14:paraId="54D88B5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1266712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وردت صيغ الاستخلاف (خليفة، وخلائف، واستخلف) في مواضع منها: ﴿هُوَ الَّذِي جَعَلَكُمْ خَلَائِفَ فِي الْأَرْضِ﴾ (فاطر:39): الطابع الجماعي المتعاقب؛ و﴿لَيَسْتَخْلِفَنَّهُم فِي الْأَرْضِ﴾ (النور:55): الاستخلاف الموعود مشروط بالإيمان والعمل الصالح؛ و﴿يَا دَاوُودُ إِنَّا جَعَلْنَاكَ خَلِيفَةً فِي الْأَرْضِ فَاحْكُم بَيْنَ النَّاسِ بِالْحَقِّ﴾ (ص:26): الاستخلاف يستتبع الحكم بالحق؛ و﴿جَعَلَكُمْ خَلَائِفَ الْأَرْضِ… لِّيَبْلُوَكُمْ فِي مَا آتَاكُمْ﴾ (الأنعام:165)، و﴿ثُمَّ جَعَلْنَاكُمْ خَلَائِفَ </w:t>
            </w:r>
            <w:r>
              <w:rPr>
                <w:rFonts w:ascii="Sakkal Majalla" w:hAnsi="Sakkal Majalla" w:cs="Sakkal Majalla"/>
                <w:color w:val="000000"/>
                <w:sz w:val="24"/>
                <w:szCs w:val="24"/>
                <w:rtl/>
              </w:rPr>
              <w:lastRenderedPageBreak/>
              <w:t>فِي الْأَرْضِ مِن بَعْدِهِمْ لِنَنظُرَ كَيْفَ تَعْمَلُونَ﴾ (يونس:14): الاستخلاف مقرون بالابتلاء نصًا. والاستقراء مقصور على صيغ الاستخلاف، لأن الجذر خ-ل-ف أوسع (منه الاختلاف والخُلف).</w:t>
            </w:r>
          </w:p>
        </w:tc>
      </w:tr>
      <w:tr w:rsidR="000C549B" w:rsidRPr="00AB0CA0" w14:paraId="21EE500A" w:rsidTr="00201A65">
        <w:tc>
          <w:tcPr>
            <w:tcW w:w="2520" w:type="dxa"/>
            <w:shd w:val="clear" w:color="auto" w:fill="EBF5FB"/>
            <w:tcMar>
              <w:top w:w="40" w:type="dxa"/>
              <w:left w:w="88" w:type="dxa"/>
              <w:bottom w:w="40" w:type="dxa"/>
              <w:right w:w="88" w:type="dxa"/>
            </w:tcMar>
            <w:vAlign w:val="center"/>
          </w:tcPr>
          <w:p w14:paraId="79DD14F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7560" w:type="dxa"/>
            <w:shd w:val="clear" w:color="auto" w:fill="F5FAFF"/>
            <w:tcMar>
              <w:top w:w="40" w:type="dxa"/>
              <w:left w:w="88" w:type="dxa"/>
              <w:bottom w:w="40" w:type="dxa"/>
              <w:right w:w="88" w:type="dxa"/>
            </w:tcMar>
            <w:vAlign w:val="center"/>
          </w:tcPr>
          <w:p w14:paraId="31799FA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محكمة في أصل المعنى، مجملة في التفاصيل. ومثانيها تفصّل ولا تعارض: الاستخلاف جماعي (فاطر:39)، والموعود منه مشروط بالصلاح (النور:55)، وهو محل ابتلاء (الأنعام:165، ويونس:14).</w:t>
            </w:r>
          </w:p>
        </w:tc>
      </w:tr>
      <w:tr w:rsidR="000C549B" w:rsidRPr="00AB0CA0" w14:paraId="71A4FB41" w:rsidTr="00201A65">
        <w:tc>
          <w:tcPr>
            <w:tcW w:w="2520" w:type="dxa"/>
            <w:shd w:val="clear" w:color="auto" w:fill="FFFFFF"/>
            <w:tcMar>
              <w:top w:w="40" w:type="dxa"/>
              <w:left w:w="88" w:type="dxa"/>
              <w:bottom w:w="40" w:type="dxa"/>
              <w:right w:w="88" w:type="dxa"/>
            </w:tcMar>
            <w:vAlign w:val="center"/>
          </w:tcPr>
          <w:p w14:paraId="4E8153F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527F1DB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«كلكم راعٍ وكلكم مسؤول عن رعيته» (متفق عليه): بيان نطاقي يترجم الاستخلاف العام إلى مسؤوليات رعاية متعددة المستويات.</w:t>
            </w:r>
          </w:p>
        </w:tc>
      </w:tr>
      <w:tr w:rsidR="000C549B" w:rsidRPr="00AB0CA0" w14:paraId="533B53BF" w:rsidTr="00201A65">
        <w:tc>
          <w:tcPr>
            <w:tcW w:w="2520" w:type="dxa"/>
            <w:shd w:val="clear" w:color="auto" w:fill="EBF5FB"/>
            <w:tcMar>
              <w:top w:w="40" w:type="dxa"/>
              <w:left w:w="88" w:type="dxa"/>
              <w:bottom w:w="40" w:type="dxa"/>
              <w:right w:w="88" w:type="dxa"/>
            </w:tcMar>
            <w:vAlign w:val="center"/>
          </w:tcPr>
          <w:p w14:paraId="6147E8C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1EB9A6A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اجتياز، فلا تعارض مع أي من المقاصد الخمسة. ويتصل مباشرة بحفظ الدين (المسؤولية أمام الله) والمال (عمارة الأرض وإدارة مواردها).</w:t>
            </w:r>
          </w:p>
        </w:tc>
      </w:tr>
      <w:tr w:rsidR="000C549B" w:rsidRPr="00AB0CA0" w14:paraId="06F868EB" w:rsidTr="00201A65">
        <w:tc>
          <w:tcPr>
            <w:tcW w:w="2520" w:type="dxa"/>
            <w:shd w:val="clear" w:color="auto" w:fill="FFFFFF"/>
            <w:tcMar>
              <w:top w:w="40" w:type="dxa"/>
              <w:left w:w="88" w:type="dxa"/>
              <w:bottom w:w="40" w:type="dxa"/>
              <w:right w:w="88" w:type="dxa"/>
            </w:tcMar>
            <w:vAlign w:val="center"/>
          </w:tcPr>
          <w:p w14:paraId="2608A2A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34539E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(المفهوم الإنساني). والهامش منخفض للدلالة الأساسية (تمكين تتبعه مسؤولية)، ومتوسط في تفصيل «عمّن» يكون الاستخلاف، للخلاف التفسيري فيه.</w:t>
            </w:r>
          </w:p>
        </w:tc>
      </w:tr>
    </w:tbl>
    <w:p w14:paraId="02DDB33A"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المدير مستخلَف لا مالك. تمكينه حقيقي، لكنه مشروط أخلاقيًا بالإيمان والعمل الصالح، ومساءَل عنه، وهو حلقة في سلسلة جماعية متعاقبة. والسلطة بهذا المعنى أمانة مؤقتة تلازمها المسؤولية عن أثرها، ولا يكتسب القرار شرعيته من موقع صاحبه وحده. فلا يكفي أن يسأل المدير نفسه: هل حققت الهدف؟ عليه أن يسأل أيضًا: كيف حققته؟ ومن تحمّل كلفته؟ وهل كان يمكن الوصول إليه بضرر أقل؟</w:t>
      </w:r>
    </w:p>
    <w:p w14:paraId="3D93E9DB"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شاهد يُستأنس به: عمر بن الخطاب والاستخلاف المساءَل</w:t>
      </w:r>
    </w:p>
    <w:p w14:paraId="6E7F4DFF"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ويُروى عن عمر رضي الله عنه قول يتداوله الناس: «لو عثرت بغلة في العراق لخشيت أن يسألني الله عنها: لِمَ لم تُصلح لها الطريق يا عمر؟». لم أقف له على إسناد يُعتمد، وفي كتب الآثار معنى قريب منه بألفاظ تحتاج إلى تخريج. وهو أثر لا حديث، فأستأنس به على أن جيل الصحابة فهم الاستخلاف مساءلةً تمتد إلى التفاصيل الخفية، ولا أبني عليه (الفصل الرابع).</w:t>
      </w:r>
    </w:p>
    <w:p w14:paraId="180736D9"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8.3  الركن الثاني: التكليف بالوسع، بالبروتوكول الثماني كاملًا</w:t>
      </w:r>
      <w:r>
        <w:fldChar w:fldCharType="begin"/>
      </w:r>
      <w:r>
        <w:instrText xml:space="preserve"> TC "8.3  الركن الثاني: التكليف بالوسع، بالبروتوكول الثماني كاملًا" \l 2 </w:instrText>
      </w:r>
      <w:r>
        <w:fldChar w:fldCharType="end"/>
      </w:r>
    </w:p>
    <w:p w14:paraId="67CFE3F1"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﴿لَا يُكَلِّفُ اللَّهُ نَفْسًا إِلَّا وُسْعَهَا﴾</w:t>
      </w:r>
    </w:p>
    <w:p w14:paraId="2D688ED6"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البقرة : 286</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0C549B" w:rsidRPr="00AB0CA0" w14:paraId="4B8CF130" w:rsidTr="00201A65">
        <w:tc>
          <w:tcPr>
            <w:tcW w:w="2520" w:type="dxa"/>
            <w:shd w:val="clear" w:color="auto" w:fill="1F3864"/>
            <w:tcMar>
              <w:top w:w="40" w:type="dxa"/>
              <w:left w:w="88" w:type="dxa"/>
              <w:bottom w:w="40" w:type="dxa"/>
              <w:right w:w="88" w:type="dxa"/>
            </w:tcMar>
            <w:vAlign w:val="center"/>
          </w:tcPr>
          <w:p w14:paraId="6C08280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0FF52B5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التطبيق الكامل</w:t>
            </w:r>
          </w:p>
        </w:tc>
      </w:tr>
      <w:tr w:rsidR="000C549B" w:rsidRPr="00AB0CA0" w14:paraId="7C61E396" w:rsidTr="00201A65">
        <w:tc>
          <w:tcPr>
            <w:tcW w:w="2520" w:type="dxa"/>
            <w:shd w:val="clear" w:color="auto" w:fill="EBF5FB"/>
            <w:tcMar>
              <w:top w:w="40" w:type="dxa"/>
              <w:left w:w="88" w:type="dxa"/>
              <w:bottom w:w="40" w:type="dxa"/>
              <w:right w:w="88" w:type="dxa"/>
            </w:tcMar>
            <w:vAlign w:val="center"/>
          </w:tcPr>
          <w:p w14:paraId="790DA1F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1. السياق</w:t>
            </w:r>
          </w:p>
        </w:tc>
        <w:tc>
          <w:tcPr>
            <w:tcW w:w="7560" w:type="dxa"/>
            <w:shd w:val="clear" w:color="auto" w:fill="F5FAFF"/>
            <w:tcMar>
              <w:top w:w="40" w:type="dxa"/>
              <w:left w:w="88" w:type="dxa"/>
              <w:bottom w:w="40" w:type="dxa"/>
              <w:right w:w="88" w:type="dxa"/>
            </w:tcMar>
            <w:vAlign w:val="center"/>
          </w:tcPr>
          <w:p w14:paraId="1B0A7CC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البقرة مدنية، والآية في خاتمتها بعد آيات طويلة في التشريع والعقيدة، تطمئن المؤمنين إلى أن التكاليف كلها مقيدة بقدرتهم.</w:t>
            </w:r>
          </w:p>
        </w:tc>
      </w:tr>
      <w:tr w:rsidR="000C549B" w:rsidRPr="00AB0CA0" w14:paraId="70E1D99B" w:rsidTr="00201A65">
        <w:tc>
          <w:tcPr>
            <w:tcW w:w="2520" w:type="dxa"/>
            <w:shd w:val="clear" w:color="auto" w:fill="FFFFFF"/>
            <w:tcMar>
              <w:top w:w="40" w:type="dxa"/>
              <w:left w:w="88" w:type="dxa"/>
              <w:bottom w:w="40" w:type="dxa"/>
              <w:right w:w="88" w:type="dxa"/>
            </w:tcMar>
            <w:vAlign w:val="center"/>
          </w:tcPr>
          <w:p w14:paraId="5264F70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0665224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و-س-ع عند ابن فارس يدل على خلاف الضيق والعسر. ويفرّق الزمخشري في «الكشاف» بين الوسع والطاقة: الوسع ما يتسع له المرء ويتيسر عليه، دون مدى الطاقة والمجهود. فاختيار «الوسع» دال: التكليف بما يتيسر، لا بأقصى ما يُحتمل.</w:t>
            </w:r>
          </w:p>
        </w:tc>
      </w:tr>
      <w:tr w:rsidR="000C549B" w:rsidRPr="00AB0CA0" w14:paraId="60EB8BC2" w:rsidTr="00201A65">
        <w:tc>
          <w:tcPr>
            <w:tcW w:w="2520" w:type="dxa"/>
            <w:shd w:val="clear" w:color="auto" w:fill="EBF5FB"/>
            <w:tcMar>
              <w:top w:w="40" w:type="dxa"/>
              <w:left w:w="88" w:type="dxa"/>
              <w:bottom w:w="40" w:type="dxa"/>
              <w:right w:w="88" w:type="dxa"/>
            </w:tcMar>
            <w:vAlign w:val="center"/>
          </w:tcPr>
          <w:p w14:paraId="2366164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1E709AB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اتفاق على المبدأ العام. ابن كثير: الآية رحمة تنفي التكليف بما لا يُستطاع. وابن عاشور: قاعدة كلية تحكم التكاليف. ويعرض الرازي مسألة تكليف ما لا يُطاق، وينصر مذهب الأشاعرة في جوازه عقلًا، ويستدل بالآية على عدم وقوعه شرعًا. ويستدل الفقهاء بها ومثيلاتها على قاعدة «المشقة تجلب التيسير».</w:t>
            </w:r>
          </w:p>
        </w:tc>
      </w:tr>
      <w:tr w:rsidR="000C549B" w:rsidRPr="00AB0CA0" w14:paraId="5EDAE23B" w:rsidTr="00201A65">
        <w:tc>
          <w:tcPr>
            <w:tcW w:w="2520" w:type="dxa"/>
            <w:shd w:val="clear" w:color="auto" w:fill="FFFFFF"/>
            <w:tcMar>
              <w:top w:w="40" w:type="dxa"/>
              <w:left w:w="88" w:type="dxa"/>
              <w:bottom w:w="40" w:type="dxa"/>
              <w:right w:w="88" w:type="dxa"/>
            </w:tcMar>
            <w:vAlign w:val="center"/>
          </w:tcPr>
          <w:p w14:paraId="475D7D4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689CB50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ترد عبارة نفي التكليف إلا بالوسع في خمسة مواضع: البقرة:233 (في النفقة)، والبقرة:286، والأنعام:152، والأعراف:42، والمؤمنون:62؛ ومعها ﴿لَا يُكَلِّفُ اللَّهُ نَفْسًا إِلَّا مَا آتَاهَا﴾ (الطلاق:7، في النفقة أيضًا). وتؤكدها آيات اليسر: ﴿يُرِيدُ اللَّهُ بِكُمُ الْيُسْرَ﴾ (البقرة:185)، و﴿وَمَا جَعَلَ عَلَيْكُمْ فِي الدِّينِ مِنْ حَرَجٍ﴾ (الحج:78)، و﴿يُرِيدُ اللَّهُ أَن يُخَفِّفَ عَنكُمْ﴾ (النساء:28). فهي قاعدة كلية في التشريع القرآني.</w:t>
            </w:r>
          </w:p>
        </w:tc>
      </w:tr>
      <w:tr w:rsidR="000C549B" w:rsidRPr="00AB0CA0" w14:paraId="6B948489" w:rsidTr="00201A65">
        <w:tc>
          <w:tcPr>
            <w:tcW w:w="2520" w:type="dxa"/>
            <w:shd w:val="clear" w:color="auto" w:fill="EBF5FB"/>
            <w:tcMar>
              <w:top w:w="40" w:type="dxa"/>
              <w:left w:w="88" w:type="dxa"/>
              <w:bottom w:w="40" w:type="dxa"/>
              <w:right w:w="88" w:type="dxa"/>
            </w:tcMar>
            <w:vAlign w:val="center"/>
          </w:tcPr>
          <w:p w14:paraId="0E25CCD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88" w:type="dxa"/>
              <w:bottom w:w="40" w:type="dxa"/>
              <w:right w:w="88" w:type="dxa"/>
            </w:tcMar>
            <w:vAlign w:val="center"/>
          </w:tcPr>
          <w:p w14:paraId="5B306B6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محكمة، لا خلاف معتبر في دلالتها العامة. ومثانيها تؤكدها، وتكرار العبارة في خمسة مواضع يقوّي الدلالة. وهي أقوى الأركان الثلاثة دلالةً.</w:t>
            </w:r>
          </w:p>
        </w:tc>
      </w:tr>
      <w:tr w:rsidR="000C549B" w:rsidRPr="00AB0CA0" w14:paraId="179AE9B8" w:rsidTr="00201A65">
        <w:tc>
          <w:tcPr>
            <w:tcW w:w="2520" w:type="dxa"/>
            <w:shd w:val="clear" w:color="auto" w:fill="FFFFFF"/>
            <w:tcMar>
              <w:top w:w="40" w:type="dxa"/>
              <w:left w:w="88" w:type="dxa"/>
              <w:bottom w:w="40" w:type="dxa"/>
              <w:right w:w="88" w:type="dxa"/>
            </w:tcMar>
            <w:vAlign w:val="center"/>
          </w:tcPr>
          <w:p w14:paraId="3BAD783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08EA17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«إن الدين يسر، ولن يشادّ الدين أحد إلا غلبه» (البخاري): بيان تفسيري يحذّر من التنطع. و«إن الله وضع عن أمتي الخطأ والنسيان وما استُكرهوا عليه» (ابن ماجه، وفي ثبوته خلاف بين المحدثين): بيان تطبيقي لحالات يسقط فيها التكليف.</w:t>
            </w:r>
          </w:p>
        </w:tc>
      </w:tr>
      <w:tr w:rsidR="000C549B" w:rsidRPr="00AB0CA0" w14:paraId="62E85C92" w:rsidTr="00201A65">
        <w:tc>
          <w:tcPr>
            <w:tcW w:w="2520" w:type="dxa"/>
            <w:shd w:val="clear" w:color="auto" w:fill="EBF5FB"/>
            <w:tcMar>
              <w:top w:w="40" w:type="dxa"/>
              <w:left w:w="88" w:type="dxa"/>
              <w:bottom w:w="40" w:type="dxa"/>
              <w:right w:w="88" w:type="dxa"/>
            </w:tcMar>
            <w:vAlign w:val="center"/>
          </w:tcPr>
          <w:p w14:paraId="2D04EF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3159F3B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اجتياز، فلا تعارض مع أي من المقاصد. ويخدم مباشرة حفظ النفس (منع الإرهاق) والعقل (تكليف واقعي لا يدفع إلى اليأس) والدين (استدامة الالتزام).</w:t>
            </w:r>
          </w:p>
        </w:tc>
      </w:tr>
      <w:tr w:rsidR="000C549B" w:rsidRPr="00AB0CA0" w14:paraId="203B9F0E" w:rsidTr="00201A65">
        <w:tc>
          <w:tcPr>
            <w:tcW w:w="2520" w:type="dxa"/>
            <w:shd w:val="clear" w:color="auto" w:fill="FFFFFF"/>
            <w:tcMar>
              <w:top w:w="40" w:type="dxa"/>
              <w:left w:w="88" w:type="dxa"/>
              <w:bottom w:w="40" w:type="dxa"/>
              <w:right w:w="88" w:type="dxa"/>
            </w:tcMar>
            <w:vAlign w:val="center"/>
          </w:tcPr>
          <w:p w14:paraId="07342EC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77F229D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والآية قاعدة شرعية كلية، لكن نقلها إلى مبدأ إداري يمر بم3 ثم م4 ثم بوابة المقاصد كغيرها. والهامش منخفض جدًا: آية محكمة متكررة، واتفاق تفسيري، وحديث في البخاري.</w:t>
            </w:r>
          </w:p>
        </w:tc>
      </w:tr>
    </w:tbl>
    <w:p w14:paraId="2A51AB70"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يقيّد الركن الثاني الاستخلاف بحدود الواقع. التمكين محدود بالطاقة البشرية الفعلية، والمسؤولية كذلك، والتيسير مبدأ كلي يمنع تصورًا مثاليًا يحمّل الإنسان ما لا يطيق.</w:t>
      </w:r>
    </w:p>
    <w:p w14:paraId="1A2AA8E1"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هنا حدّ أخلاقي على تصميم الأداء: لا يُبنى معيار يفترض قدرة غير موجودة، ثم يُعاقب العامل لأنه لم يبلغه. على أن الوسع لا يعني التساهل مع التقصير. معناه أن نميّز بين العجز، ونقص الموارد، وسوء التقدير، والإهمال المتعمد. فيسأل المدير قبل أن يقيّم النتيجة: ما الموارد التي كانت متاحة؟ وما القيود المعروفة؟ وما المساعدة التي طلبها العامل؟ وما القرار الذي كان يستطيع اتخاذه مستقلًا؟</w:t>
      </w:r>
    </w:p>
    <w:p w14:paraId="408214D8"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التكليف بالوسع ونموذج خصائص العمل (هاكمان وأولدهام)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يركّز نموذج هاكمان وأولدهام (1976) على تصميم الوظيفة نفسها، أي خصائصها البنيوية، لتلائم الحاجات النفسية العامة، ويقيس النجاح بمؤشرات نفسية كالدافعية الداخلية والرضا الوظيفي، وكلها قابلة للقياس الإحصائي. أما التكليف بالوسع فيتجه إلى حِمل العمل ليلائم طاقة هذا الفرد بعينه، فبُعده فردي قبل أن يكون بنيويًا، ومعيار نجاحه ألا يتجاوز التكليف الوسع، وهو مفهوم أخلاقي فيه بُعد المساءلة أمام الله، لا الرضا النفسي وحده.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وأهم الفروق عندي الحد الأخلاقي. النموذج لا يضع حدًا صريحًا، فقد تُقبل وظيفة «مُرضية نفسيًا» وهي مرهقة فعلًا. ومبدأ الوسع يضعه صراحة: الوظيفة الجذابة نفسها لا تتجاوز الوسع الفعلي، وقايةً من إرهاق يتخفى في الحماس.</w:t>
      </w:r>
    </w:p>
    <w:p w14:paraId="4F6E8A04" w:rsidR="000C549B" w:rsidRPr="00AB0CA0" w:rsidRDefault="000C549B" w:rsidP="000C549B">
      <w:pPr>
        <w:bidi/>
        <w:spacing w:after="65"/>
        <w:ind w:right="260"/>
        <w:rPr>
          <w:rFonts w:ascii="Sakkal Majalla" w:hAnsi="Sakkal Majalla" w:cs="Sakkal Majalla"/>
          <w:sz w:val="26"/>
          <w:szCs w:val="26"/>
        </w:rPr>
      </w:pPr>
      <w:r w:rsidRPr="00AB0CA0">
        <w:rPr>
          <w:rFonts w:ascii="Sakkal Majalla" w:hAnsi="Sakkal Majalla" w:cs="Sakkal Majalla"/>
          <w:sz w:val="26"/>
          <w:szCs w:val="26"/>
        </w:rPr>
        <w:t xml:space="preserve">    </w:t>
      </w:r>
      <w:r w:rsidRPr="00AB0CA0">
        <w:rPr>
          <w:rFonts w:ascii="Sakkal Majalla" w:hAnsi="Sakkal Majalla" w:cs="Sakkal Majalla"/>
          <w:i/>
          <w:iCs/>
          <w:color w:val="595959"/>
          <w:sz w:val="26"/>
          <w:szCs w:val="26"/>
          <w:rtl/>
        </w:rPr>
        <w:t>Hackman, J.R. &amp; Oldham, G.R. (1976). Motivation Through the Design of Work. Organizational Behavior and Human Performance, 16(2), 250-279.</w:t>
      </w:r>
    </w:p>
    <w:p w14:paraId="5EB194EA"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تعارض بين المنظورين في التطبيق. يمكن لمؤسسة أن تأخذ بالتصميم الوظيفي الغني عند هاكمان وأولدهام، وتضيف إليه سقفًا إلزاميًا مبنيًا على مبدأ الوسع، يُقاس بمقاييس الإرهاق الوظيفي (Burnout) المقنّنة، فتجمع أفضل ما في المنظورين.</w:t>
      </w:r>
    </w:p>
    <w:p w14:paraId="6C9B2D0C"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8.4  الركن الثالث: الابتلاء، بالبروتوكول الثماني كاملًا</w:t>
      </w:r>
      <w:r>
        <w:fldChar w:fldCharType="begin"/>
      </w:r>
      <w:r>
        <w:instrText xml:space="preserve"> TC "8.4  الركن الثالث: الابتلاء، بالبروتوكول الثماني كاملًا" \l 2 </w:instrText>
      </w:r>
      <w:r>
        <w:fldChar w:fldCharType="end"/>
      </w:r>
    </w:p>
    <w:p w14:paraId="181C2929"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﴿الَّذِي خَلَقَ الْمَوْتَ وَالْحَيَاةَ لِيَبْلُوَكُمْ أَيُّكُمْ أَحْسَنُ عَمَلًا﴾</w:t>
      </w:r>
    </w:p>
    <w:p w14:paraId="0B63D0DB"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الملك : 2</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0C549B" w:rsidRPr="00AB0CA0" w14:paraId="0CADDE33" w:rsidTr="00201A65">
        <w:tc>
          <w:tcPr>
            <w:tcW w:w="2520" w:type="dxa"/>
            <w:shd w:val="clear" w:color="auto" w:fill="1F3864"/>
            <w:tcMar>
              <w:top w:w="40" w:type="dxa"/>
              <w:left w:w="88" w:type="dxa"/>
              <w:bottom w:w="40" w:type="dxa"/>
              <w:right w:w="88" w:type="dxa"/>
            </w:tcMar>
            <w:vAlign w:val="center"/>
          </w:tcPr>
          <w:p w14:paraId="0E57EB0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5DE09B2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التطبيق الكامل</w:t>
            </w:r>
          </w:p>
        </w:tc>
      </w:tr>
      <w:tr w:rsidR="000C549B" w:rsidRPr="00AB0CA0" w14:paraId="32FAA735" w:rsidTr="00201A65">
        <w:tc>
          <w:tcPr>
            <w:tcW w:w="2520" w:type="dxa"/>
            <w:shd w:val="clear" w:color="auto" w:fill="EBF5FB"/>
            <w:tcMar>
              <w:top w:w="40" w:type="dxa"/>
              <w:left w:w="88" w:type="dxa"/>
              <w:bottom w:w="40" w:type="dxa"/>
              <w:right w:w="88" w:type="dxa"/>
            </w:tcMar>
            <w:vAlign w:val="center"/>
          </w:tcPr>
          <w:p w14:paraId="0531FDA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69DBDEA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الملك مكية، والآية الثانية فيها بعد إعلان الملك الإلهي المطلق، لتقرر أن هذه القدرة لغاية: الابتلاء لا العبث.</w:t>
            </w:r>
          </w:p>
        </w:tc>
      </w:tr>
      <w:tr w:rsidR="000C549B" w:rsidRPr="00AB0CA0" w14:paraId="5EDB8966" w:rsidTr="00201A65">
        <w:tc>
          <w:tcPr>
            <w:tcW w:w="2520" w:type="dxa"/>
            <w:shd w:val="clear" w:color="auto" w:fill="FFFFFF"/>
            <w:tcMar>
              <w:top w:w="40" w:type="dxa"/>
              <w:left w:w="88" w:type="dxa"/>
              <w:bottom w:w="40" w:type="dxa"/>
              <w:right w:w="88" w:type="dxa"/>
            </w:tcMar>
            <w:vAlign w:val="center"/>
          </w:tcPr>
          <w:p w14:paraId="54ED68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32D2DF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ب-ل-و عند ابن فارس أصلان: إخلاق الشيء، ونوع من الاختبار. و«ليبلوكم» مضارع بلام التعليل: الابتلاء غاية مقصودة من الخلق لا عارض طارئ. والراغب يجعله تمحيصًا يُظهر ما عند المبتلى، وهو أعمق من «اختبار» محايد.</w:t>
            </w:r>
          </w:p>
        </w:tc>
      </w:tr>
      <w:tr w:rsidR="000C549B" w:rsidRPr="00AB0CA0" w14:paraId="5454DE10" w:rsidTr="00201A65">
        <w:tc>
          <w:tcPr>
            <w:tcW w:w="2520" w:type="dxa"/>
            <w:shd w:val="clear" w:color="auto" w:fill="EBF5FB"/>
            <w:tcMar>
              <w:top w:w="40" w:type="dxa"/>
              <w:left w:w="88" w:type="dxa"/>
              <w:bottom w:w="40" w:type="dxa"/>
              <w:right w:w="88" w:type="dxa"/>
            </w:tcMar>
            <w:vAlign w:val="center"/>
          </w:tcPr>
          <w:p w14:paraId="2732E59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669DF1D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ابن كثير: «أحسن عملًا» لا «أكثر عملًا»، وينقل ذلك عن محمد بن عجلان؛ فالجودة معيار النجاح لا الكمية. ويُروى عن الفضيل بن عياض في «أحسن عملًا»: أخلصه وأصوبه. ويقرر ابن عاشور غائية الخلق في الآية، ويجعلها القرطبي شاملة لكل فعل يُحاسب عليه، والرازي: الابتلاء لإظهار الاستحقاق للجزاء.</w:t>
            </w:r>
          </w:p>
        </w:tc>
      </w:tr>
      <w:tr w:rsidR="000C549B" w:rsidRPr="00AB0CA0" w14:paraId="080CB5EA" w:rsidTr="00201A65">
        <w:tc>
          <w:tcPr>
            <w:tcW w:w="2520" w:type="dxa"/>
            <w:shd w:val="clear" w:color="auto" w:fill="FFFFFF"/>
            <w:tcMar>
              <w:top w:w="40" w:type="dxa"/>
              <w:left w:w="88" w:type="dxa"/>
              <w:bottom w:w="40" w:type="dxa"/>
              <w:right w:w="88" w:type="dxa"/>
            </w:tcMar>
            <w:vAlign w:val="center"/>
          </w:tcPr>
          <w:p w14:paraId="56D7F4C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35D6AF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ترد عبارة ﴿أَيُّكُمْ أَحْسَنُ عَمَلًا﴾ في هود:7 والملك:2، و﴿أَيُّهُمْ أَحْسَنُ عَمَلًا﴾ في الكهف:7. ومن مثانيها: ﴿وَنَبْلُوكُم بِالشَّرِّ وَالْخَيْرِ فِتْنَةً﴾ (الأنبياء:35): الابتلاء بالرخاء والشدة؛ </w:t>
            </w:r>
            <w:r>
              <w:rPr>
                <w:rFonts w:ascii="Sakkal Majalla" w:hAnsi="Sakkal Majalla" w:cs="Sakkal Majalla"/>
                <w:color w:val="000000"/>
                <w:sz w:val="24"/>
                <w:szCs w:val="24"/>
                <w:rtl/>
              </w:rPr>
              <w:lastRenderedPageBreak/>
              <w:t>و﴿أَحَسِبَ النَّاسُ أَن يُتْرَكُوا أَن يَقُولُوا آمَنَّا وَهُمْ لَا يُفْتَنُونَ﴾ (العنكبوت:2): الابتلاء يميّز الإيمان من الدعوى؛ والأنعام:165 ويونس:14: الابتلاء فيما استُخلف فيه الإنسان.</w:t>
            </w:r>
          </w:p>
        </w:tc>
      </w:tr>
      <w:tr w:rsidR="000C549B" w:rsidRPr="00AB0CA0" w14:paraId="6F14FFB5" w:rsidTr="00201A65">
        <w:tc>
          <w:tcPr>
            <w:tcW w:w="2520" w:type="dxa"/>
            <w:shd w:val="clear" w:color="auto" w:fill="EBF5FB"/>
            <w:tcMar>
              <w:top w:w="40" w:type="dxa"/>
              <w:left w:w="88" w:type="dxa"/>
              <w:bottom w:w="40" w:type="dxa"/>
              <w:right w:w="88" w:type="dxa"/>
            </w:tcMar>
            <w:vAlign w:val="center"/>
          </w:tcPr>
          <w:p w14:paraId="6AAB78D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7560" w:type="dxa"/>
            <w:shd w:val="clear" w:color="auto" w:fill="F5FAFF"/>
            <w:tcMar>
              <w:top w:w="40" w:type="dxa"/>
              <w:left w:w="88" w:type="dxa"/>
              <w:bottom w:w="40" w:type="dxa"/>
              <w:right w:w="88" w:type="dxa"/>
            </w:tcMar>
            <w:vAlign w:val="center"/>
          </w:tcPr>
          <w:p w14:paraId="4F46ED9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محكمة في الغائية الاختبارية، والأنبياء:35 توسّعها: الابتلاء بالخير كما هو بالشر. وأثره الإداري أن النجاح المؤسسي ابتلاء كما أن الفشل ابتلاء.</w:t>
            </w:r>
          </w:p>
        </w:tc>
      </w:tr>
      <w:tr w:rsidR="000C549B" w:rsidRPr="00AB0CA0" w14:paraId="7EF64D7B" w:rsidTr="00201A65">
        <w:tc>
          <w:tcPr>
            <w:tcW w:w="2520" w:type="dxa"/>
            <w:shd w:val="clear" w:color="auto" w:fill="FFFFFF"/>
            <w:tcMar>
              <w:top w:w="40" w:type="dxa"/>
              <w:left w:w="88" w:type="dxa"/>
              <w:bottom w:w="40" w:type="dxa"/>
              <w:right w:w="88" w:type="dxa"/>
            </w:tcMar>
            <w:vAlign w:val="center"/>
          </w:tcPr>
          <w:p w14:paraId="13A2C4C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6662FFA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«عجبًا لأمر المؤمن… إن أصابته سراء شكر فكان خيرًا له، وإن أصابته ضراء صبر فكان خيرًا له» (مسلم). بيان تفسيري يترجم الابتلاء المزدوج إلى استجابة مزدوجة: الشكر في الرخاء، والصبر في الشدة.</w:t>
            </w:r>
          </w:p>
        </w:tc>
      </w:tr>
      <w:tr w:rsidR="000C549B" w:rsidRPr="00AB0CA0" w14:paraId="19F65AD1" w:rsidTr="00201A65">
        <w:tc>
          <w:tcPr>
            <w:tcW w:w="2520" w:type="dxa"/>
            <w:shd w:val="clear" w:color="auto" w:fill="EBF5FB"/>
            <w:tcMar>
              <w:top w:w="40" w:type="dxa"/>
              <w:left w:w="88" w:type="dxa"/>
              <w:bottom w:w="40" w:type="dxa"/>
              <w:right w:w="88" w:type="dxa"/>
            </w:tcMar>
            <w:vAlign w:val="center"/>
          </w:tcPr>
          <w:p w14:paraId="4A07612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18268CD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اجتياز، فلا تعارض مع أي من المقاصد. ويخدم مباشرة حفظ الدين (الإيمان يُختبر وينمو) والنفس (الصبر يُنتج استقرارًا) والعقل (الوعي بالغاية يمنع الانهيار والغرور).</w:t>
            </w:r>
          </w:p>
        </w:tc>
      </w:tr>
      <w:tr w:rsidR="000C549B" w:rsidRPr="00AB0CA0" w14:paraId="287927F3" w:rsidTr="00201A65">
        <w:tc>
          <w:tcPr>
            <w:tcW w:w="2520" w:type="dxa"/>
            <w:shd w:val="clear" w:color="auto" w:fill="FFFFFF"/>
            <w:tcMar>
              <w:top w:w="40" w:type="dxa"/>
              <w:left w:w="88" w:type="dxa"/>
              <w:bottom w:w="40" w:type="dxa"/>
              <w:right w:w="88" w:type="dxa"/>
            </w:tcMar>
            <w:vAlign w:val="center"/>
          </w:tcPr>
          <w:p w14:paraId="1B06D2A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6FCD0D0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والهامش منخفض جدًا للدلالة الأساسية: آية محكمة، واتفاق تفسيري، وحديث في مسلم؛ ومتوسط في تفصيل الحكمة من خفاء نتيجة الابتلاء على الإنسان، وهي مسألة كلامية يبسطها الرازي.</w:t>
            </w:r>
          </w:p>
        </w:tc>
      </w:tr>
    </w:tbl>
    <w:p w14:paraId="4AFE527E"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والركن الثالث يجيب عن «لماذا». الحياة كلها ابتلاء، والنجاح لا يُقاس بالنتيجة الظاهرة وحدها، نجاحًا مؤسسيًا كانت أو فشلًا، وإنما بجودة الاستجابة: شكرًا أو صبرًا، وإحسانًا في العمل. وأظن هذا الركن أكثر ما يميّز التصور القرآني من النماذج الغربية.</w:t>
      </w:r>
    </w:p>
    <w:p w14:paraId="19AF94FA"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ويفسّر الابتلاء اختلاف الظروف والنتائج. قد ينجح شخص في بيئة مستقرة، ويفشل آخر في أزمة لا يملك أدواتها، وقد يكشف الضغط مهارة مخفية أو ضعفًا مستترًا. لكن المفهوم لا يصلح لتبرير كل فشل، ولا لتحويل المعاناة إلى فضيلة إدارية في ذاتها. قيمته العملية في ثلاثة أمور: أن نصمّم اختبارات عادلة، وأن ننظر في السلوك تحت الضغط، وألا نختزل الإنسان في نتيجة واحدة.</w:t>
      </w:r>
    </w:p>
    <w:p w14:paraId="25CF29BB"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الابتلاء ونظرية النمو بعد الصدمة (تيديشي وكالهون)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ونظرية النمو بعد الصدمة عند تيديشي وكالهون (Tedeschi &amp; Calhoun) قريبة من هذا الركن في الظاهر، والفروق بينهما مع ذلك عميقة. النظرية تدرس الصدمات الشديدة، كالفقد والكوارث، فهي نظرية في الاستثناء. والابتلاء يشمل الحياة كلها، والرخاء فيه ابتلاء كالشدة (الأنبياء:35)، فهو إطار للقاعدة. ثم إن النمو عندها يأتي بإعادة بناء معرفي للمعنى بعد أن تهتز الافتراضات الأساسية، ومصدر المعنى داخلي نفسي: الفرد يبنيه من تجربته.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في الابتلاء فالمعنى معطى قبل الحدث: الابتلاء من الله، والاستجابة المطلوبة معروفة المعنى مسبقًا، شكر أو صبر، فلا حاجة إلى بناء المعنى من الصفر بعد وقوع الصدمة. وهذا الفرق في مصدر المعنى وتوقيته هو ما يعطي الركن أثره الإداري.</w:t>
      </w:r>
    </w:p>
    <w:p w14:paraId="79EA02D5"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ومنه أثر إداري يمكن اختباره: المؤسسة التي تدرّب قادتها على استحضار إطار الابتلاء قبل الأزمة، لا بعدها فقط، قد تُظهر استجابة أسرع وأكثر استقرارًا. وهذه فرضية تنتظر الميدان.</w:t>
      </w:r>
    </w:p>
    <w:p w14:paraId="2779628E"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8.5  التركيب: الإنسان القرآني مستخلَف، ومكلَّف بالوسع، ومبتلى</w:t>
      </w:r>
      <w:r>
        <w:fldChar w:fldCharType="begin"/>
      </w:r>
      <w:r>
        <w:instrText xml:space="preserve"> TC "8.5  التركيب: الإنسان القرآني مستخلَف، ومكلَّف بالوسع، ومبتلى"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ثلاثة أسئلة، وثلاثة أجوبة. من الإنسان؟ يجيب الاستخلاف: كائن ممكَّن في الأرض، مسؤول عن تمكينه. وما حدود مسؤوليته؟ يجيب التكليف بالوسع: مسؤولية حقيقية تحدّها الطاقة الواقعية. ولماذا هذا كله؟ يجيب الابتلاء: لأن الوجود ابتلاء يُقاس فيه النجاح بجودة الاستجابة، شكرًا أو صبرًا، لا بالنتيجة الظاهرة وحدها.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وتجتمع الأجوبة في صيغة واحدة: الإنسان القرآني مستخلَف، تمكينه مشروط بالصلاح؛ ومكلَّف بالوسع، مسؤوليته محدودة بطاقته؛ ومبتلى، يُقاس بجودة استجابته لا بالنتيجة الظاهرة وحدها.</w:t>
      </w:r>
    </w:p>
    <w:p w14:paraId="7B380795"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الأركان الثلاثة: الدلالة والأثر ودرجة الثقة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3360"/>
        <w:gridCol w:w="3360"/>
        <w:gridCol w:w="1680"/>
      </w:tblGrid>
      <w:tr w:rsidR="000C549B" w:rsidRPr="00AB0CA0" w14:paraId="4E6A76BE" w:rsidTr="00201A65">
        <w:tc>
          <w:tcPr>
            <w:tcW w:w="1680" w:type="dxa"/>
            <w:shd w:val="clear" w:color="auto" w:fill="1F3864"/>
            <w:tcMar>
              <w:top w:w="40" w:type="dxa"/>
              <w:left w:w="88" w:type="dxa"/>
              <w:bottom w:w="40" w:type="dxa"/>
              <w:right w:w="88" w:type="dxa"/>
            </w:tcMar>
            <w:vAlign w:val="center"/>
          </w:tcPr>
          <w:p w14:paraId="2F87E40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الركن</w:t>
            </w:r>
          </w:p>
        </w:tc>
        <w:tc>
          <w:tcPr>
            <w:tcW w:w="3360" w:type="dxa"/>
            <w:shd w:val="clear" w:color="auto" w:fill="1F3864"/>
            <w:tcMar>
              <w:top w:w="40" w:type="dxa"/>
              <w:left w:w="88" w:type="dxa"/>
              <w:bottom w:w="40" w:type="dxa"/>
              <w:right w:w="88" w:type="dxa"/>
            </w:tcMar>
            <w:vAlign w:val="center"/>
          </w:tcPr>
          <w:p w14:paraId="0B44A98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الدلالة القرآنية</w:t>
            </w:r>
          </w:p>
        </w:tc>
        <w:tc>
          <w:tcPr>
            <w:tcW w:w="3360" w:type="dxa"/>
            <w:shd w:val="clear" w:color="auto" w:fill="1F3864"/>
            <w:tcMar>
              <w:top w:w="40" w:type="dxa"/>
              <w:left w:w="88" w:type="dxa"/>
              <w:bottom w:w="40" w:type="dxa"/>
              <w:right w:w="88" w:type="dxa"/>
            </w:tcMar>
            <w:vAlign w:val="center"/>
          </w:tcPr>
          <w:p w14:paraId="6429767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الأثر الإداري</w:t>
            </w:r>
          </w:p>
        </w:tc>
        <w:tc>
          <w:tcPr>
            <w:tcW w:w="1680" w:type="dxa"/>
            <w:shd w:val="clear" w:color="auto" w:fill="1F3864"/>
            <w:tcMar>
              <w:top w:w="40" w:type="dxa"/>
              <w:left w:w="88" w:type="dxa"/>
              <w:bottom w:w="40" w:type="dxa"/>
              <w:right w:w="88" w:type="dxa"/>
            </w:tcMar>
            <w:vAlign w:val="center"/>
          </w:tcPr>
          <w:p w14:paraId="25B290D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درجة الثقة في الدلالة</w:t>
            </w:r>
          </w:p>
        </w:tc>
      </w:tr>
      <w:tr w:rsidR="000C549B" w:rsidRPr="00AB0CA0" w14:paraId="1948F6BB" w:rsidTr="00201A65">
        <w:tc>
          <w:tcPr>
            <w:tcW w:w="1680" w:type="dxa"/>
            <w:shd w:val="clear" w:color="auto" w:fill="EBF5FB"/>
            <w:tcMar>
              <w:top w:w="40" w:type="dxa"/>
              <w:left w:w="88" w:type="dxa"/>
              <w:bottom w:w="40" w:type="dxa"/>
              <w:right w:w="88" w:type="dxa"/>
            </w:tcMar>
            <w:vAlign w:val="center"/>
          </w:tcPr>
          <w:p w14:paraId="655A488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الاستخلاف</w:t>
            </w:r>
          </w:p>
        </w:tc>
        <w:tc>
          <w:tcPr>
            <w:tcW w:w="3360" w:type="dxa"/>
            <w:shd w:val="clear" w:color="auto" w:fill="F5F5F5"/>
            <w:tcMar>
              <w:top w:w="40" w:type="dxa"/>
              <w:left w:w="88" w:type="dxa"/>
              <w:bottom w:w="40" w:type="dxa"/>
              <w:right w:w="88" w:type="dxa"/>
            </w:tcMar>
            <w:vAlign w:val="center"/>
          </w:tcPr>
          <w:p w14:paraId="539DB71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تمكين مشروط بالصلاح، جماعي متعاقب.</w:t>
            </w:r>
          </w:p>
        </w:tc>
        <w:tc>
          <w:tcPr>
            <w:tcW w:w="3360" w:type="dxa"/>
            <w:shd w:val="clear" w:color="auto" w:fill="EBF5FB"/>
            <w:tcMar>
              <w:top w:w="40" w:type="dxa"/>
              <w:left w:w="88" w:type="dxa"/>
              <w:bottom w:w="40" w:type="dxa"/>
              <w:right w:w="88" w:type="dxa"/>
            </w:tcMar>
            <w:vAlign w:val="center"/>
          </w:tcPr>
          <w:p w14:paraId="6485C8D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المدير أمين لا مالك، وسلطته مشروطة بالمساءلة الأخلاقية.</w:t>
            </w:r>
          </w:p>
        </w:tc>
        <w:tc>
          <w:tcPr>
            <w:tcW w:w="1680" w:type="dxa"/>
            <w:shd w:val="clear" w:color="auto" w:fill="EBF5E0"/>
            <w:tcMar>
              <w:top w:w="40" w:type="dxa"/>
              <w:left w:w="88" w:type="dxa"/>
              <w:bottom w:w="40" w:type="dxa"/>
              <w:right w:w="88" w:type="dxa"/>
            </w:tcMar>
            <w:vAlign w:val="center"/>
          </w:tcPr>
          <w:p w14:paraId="7B76D7F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عالية، ومتوسطة في التفاصيل</w:t>
            </w:r>
          </w:p>
        </w:tc>
      </w:tr>
      <w:tr w:rsidR="000C549B" w:rsidRPr="00AB0CA0" w14:paraId="765BA62F" w:rsidTr="00201A65">
        <w:tc>
          <w:tcPr>
            <w:tcW w:w="1680" w:type="dxa"/>
            <w:shd w:val="clear" w:color="auto" w:fill="FFFFFF"/>
            <w:tcMar>
              <w:top w:w="40" w:type="dxa"/>
              <w:left w:w="88" w:type="dxa"/>
              <w:bottom w:w="40" w:type="dxa"/>
              <w:right w:w="88" w:type="dxa"/>
            </w:tcMar>
            <w:vAlign w:val="center"/>
          </w:tcPr>
          <w:p w14:paraId="1F2E141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التكليف بالوسع</w:t>
            </w:r>
          </w:p>
        </w:tc>
        <w:tc>
          <w:tcPr>
            <w:tcW w:w="3360" w:type="dxa"/>
            <w:shd w:val="clear" w:color="auto" w:fill="FFFFFF"/>
            <w:tcMar>
              <w:top w:w="40" w:type="dxa"/>
              <w:left w:w="88" w:type="dxa"/>
              <w:bottom w:w="40" w:type="dxa"/>
              <w:right w:w="88" w:type="dxa"/>
            </w:tcMar>
            <w:vAlign w:val="center"/>
          </w:tcPr>
          <w:p w14:paraId="45C66E8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مسؤولية محدودة بالطاقة، التيسير مبدأ كلي.</w:t>
            </w:r>
          </w:p>
        </w:tc>
        <w:tc>
          <w:tcPr>
            <w:tcW w:w="3360" w:type="dxa"/>
            <w:shd w:val="clear" w:color="auto" w:fill="FFFFFF"/>
            <w:tcMar>
              <w:top w:w="40" w:type="dxa"/>
              <w:left w:w="88" w:type="dxa"/>
              <w:bottom w:w="40" w:type="dxa"/>
              <w:right w:w="88" w:type="dxa"/>
            </w:tcMar>
            <w:vAlign w:val="center"/>
          </w:tcPr>
          <w:p w14:paraId="688A402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تصميم الأدوار والأهداف يُراعي طاقة العامل الواقعية لا المثالية.</w:t>
            </w:r>
          </w:p>
        </w:tc>
        <w:tc>
          <w:tcPr>
            <w:tcW w:w="1680" w:type="dxa"/>
            <w:shd w:val="clear" w:color="auto" w:fill="FFFFFF"/>
            <w:tcMar>
              <w:top w:w="40" w:type="dxa"/>
              <w:left w:w="88" w:type="dxa"/>
              <w:bottom w:w="40" w:type="dxa"/>
              <w:right w:w="88" w:type="dxa"/>
            </w:tcMar>
            <w:vAlign w:val="center"/>
          </w:tcPr>
          <w:p w14:paraId="1ACAEFB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عالية جدًا</w:t>
            </w:r>
          </w:p>
        </w:tc>
      </w:tr>
      <w:tr w:rsidR="000C549B" w:rsidRPr="00AB0CA0" w14:paraId="139A9670" w:rsidTr="00201A65">
        <w:tc>
          <w:tcPr>
            <w:tcW w:w="1680" w:type="dxa"/>
            <w:shd w:val="clear" w:color="auto" w:fill="EBF5FB"/>
            <w:tcMar>
              <w:top w:w="40" w:type="dxa"/>
              <w:left w:w="88" w:type="dxa"/>
              <w:bottom w:w="40" w:type="dxa"/>
              <w:right w:w="88" w:type="dxa"/>
            </w:tcMar>
            <w:vAlign w:val="center"/>
          </w:tcPr>
          <w:p w14:paraId="35033D5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الابتلاء</w:t>
            </w:r>
          </w:p>
        </w:tc>
        <w:tc>
          <w:tcPr>
            <w:tcW w:w="3360" w:type="dxa"/>
            <w:shd w:val="clear" w:color="auto" w:fill="F5F5F5"/>
            <w:tcMar>
              <w:top w:w="40" w:type="dxa"/>
              <w:left w:w="88" w:type="dxa"/>
              <w:bottom w:w="40" w:type="dxa"/>
              <w:right w:w="88" w:type="dxa"/>
            </w:tcMar>
            <w:vAlign w:val="center"/>
          </w:tcPr>
          <w:p w14:paraId="58549AD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اختبار شامل للخير والشر، يُقاس بجودة الاستجابة.</w:t>
            </w:r>
          </w:p>
        </w:tc>
        <w:tc>
          <w:tcPr>
            <w:tcW w:w="3360" w:type="dxa"/>
            <w:shd w:val="clear" w:color="auto" w:fill="EBF5FB"/>
            <w:tcMar>
              <w:top w:w="40" w:type="dxa"/>
              <w:left w:w="88" w:type="dxa"/>
              <w:bottom w:w="40" w:type="dxa"/>
              <w:right w:w="88" w:type="dxa"/>
            </w:tcMar>
            <w:vAlign w:val="center"/>
          </w:tcPr>
          <w:p w14:paraId="40C5872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تقييم الأداء يشمل جودة الاستجابة (كيف؟) لا النتيجة وحدها (كم؟).</w:t>
            </w:r>
          </w:p>
        </w:tc>
        <w:tc>
          <w:tcPr>
            <w:tcW w:w="1680" w:type="dxa"/>
            <w:shd w:val="clear" w:color="auto" w:fill="EBF5E0"/>
            <w:tcMar>
              <w:top w:w="40" w:type="dxa"/>
              <w:left w:w="88" w:type="dxa"/>
              <w:bottom w:w="40" w:type="dxa"/>
              <w:right w:w="88" w:type="dxa"/>
            </w:tcMar>
            <w:vAlign w:val="center"/>
          </w:tcPr>
          <w:p w14:paraId="74DE6A2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عالية جدًا، ومتوسطة في التفاصيل</w:t>
            </w:r>
          </w:p>
        </w:tc>
      </w:tr>
    </w:tbl>
    <w:p w14:paraId="2C89F25F"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التركيب الثلاثي نفسه فالثقة فيه أدنى من الثقة في أي ركن منفردًا، ويقع في م3. فجمع الأركان الثلاثة في تصور واحد اختيار تفسيري مني، ولا نص يجعله ضروريًا، وإن كان الترابط بين الاستخلاف والابتلاء منصوصًا (الأنعام:165، ويونس:14).</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ثم إن كل ركن يتصل بمفهوم من المفاهيم الأربعة السابقة (الفصل الثالث). الأمانة هي المضمون الأخلاقي للاستخلاف (الأحزاب:72 والبقرة:30). والشورى توزّع عبء التكليف، فلا يحمل فرد وحده قرارًا كاملًا. والإحسان معيار جودة الاستجابة للابتلاء. والعدل ضابط أفقي يمر بالأركان الثلاثة. لكن هذا الربط جاء بعد البناء، فلا أعدّه دليلًا على تماسك النص. إنه اختبار للاتساق لا أكثر: لو تعارض ركن مع مفهوم سابق لظهر التعارض هنا.</w:t>
      </w:r>
    </w:p>
    <w:p w14:paraId="0B8753F1"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هل يمكن قياس الأركان الثلاثة؟ خريطة التحويل إلى متغيرات</w:t>
      </w:r>
    </w:p>
    <w:p w14:paraId="61ABF7A6"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وإن كان للتصور أثر فلا بد أن يُرى. وهذه ترجمة مقترحة لكل ركن إلى متغير قابل للقياس:</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3780"/>
        <w:gridCol w:w="2520"/>
        <w:gridCol w:w="2100"/>
      </w:tblGrid>
      <w:tr w:rsidR="000C549B" w:rsidRPr="00AB0CA0" w14:paraId="057868F5" w:rsidTr="00201A65">
        <w:tc>
          <w:tcPr>
            <w:tcW w:w="1680" w:type="dxa"/>
            <w:shd w:val="clear" w:color="auto" w:fill="1F3864"/>
            <w:tcMar>
              <w:top w:w="40" w:type="dxa"/>
              <w:left w:w="88" w:type="dxa"/>
              <w:bottom w:w="40" w:type="dxa"/>
              <w:right w:w="88" w:type="dxa"/>
            </w:tcMar>
            <w:vAlign w:val="center"/>
          </w:tcPr>
          <w:p w14:paraId="1D4896D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الركن</w:t>
            </w:r>
          </w:p>
        </w:tc>
        <w:tc>
          <w:tcPr>
            <w:tcW w:w="3780" w:type="dxa"/>
            <w:shd w:val="clear" w:color="auto" w:fill="1F3864"/>
            <w:tcMar>
              <w:top w:w="40" w:type="dxa"/>
              <w:left w:w="88" w:type="dxa"/>
              <w:bottom w:w="40" w:type="dxa"/>
              <w:right w:w="88" w:type="dxa"/>
            </w:tcMar>
            <w:vAlign w:val="center"/>
          </w:tcPr>
          <w:p w14:paraId="04D063E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المتغير القابل للقياس المقترَح</w:t>
            </w:r>
          </w:p>
        </w:tc>
        <w:tc>
          <w:tcPr>
            <w:tcW w:w="2520" w:type="dxa"/>
            <w:shd w:val="clear" w:color="auto" w:fill="1F3864"/>
            <w:tcMar>
              <w:top w:w="40" w:type="dxa"/>
              <w:left w:w="88" w:type="dxa"/>
              <w:bottom w:w="40" w:type="dxa"/>
              <w:right w:w="88" w:type="dxa"/>
            </w:tcMar>
            <w:vAlign w:val="center"/>
          </w:tcPr>
          <w:p w14:paraId="4995FAB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أداة القياس المناسبة</w:t>
            </w:r>
          </w:p>
        </w:tc>
        <w:tc>
          <w:tcPr>
            <w:tcW w:w="2100" w:type="dxa"/>
            <w:shd w:val="clear" w:color="auto" w:fill="1F3864"/>
            <w:tcMar>
              <w:top w:w="40" w:type="dxa"/>
              <w:left w:w="88" w:type="dxa"/>
              <w:bottom w:w="40" w:type="dxa"/>
              <w:right w:w="88" w:type="dxa"/>
            </w:tcMar>
            <w:vAlign w:val="center"/>
          </w:tcPr>
          <w:p w14:paraId="19C0689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الفرضية التجريبية الناتجة</w:t>
            </w:r>
          </w:p>
        </w:tc>
      </w:tr>
      <w:tr w:rsidR="000C549B" w:rsidRPr="00AB0CA0" w14:paraId="18085792" w:rsidTr="00201A65">
        <w:tc>
          <w:tcPr>
            <w:tcW w:w="1680" w:type="dxa"/>
            <w:shd w:val="clear" w:color="auto" w:fill="EBF5FB"/>
            <w:tcMar>
              <w:top w:w="40" w:type="dxa"/>
              <w:left w:w="88" w:type="dxa"/>
              <w:bottom w:w="40" w:type="dxa"/>
              <w:right w:w="88" w:type="dxa"/>
            </w:tcMar>
            <w:vAlign w:val="center"/>
          </w:tcPr>
          <w:p w14:paraId="775F302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الاستخلاف</w:t>
            </w:r>
          </w:p>
        </w:tc>
        <w:tc>
          <w:tcPr>
            <w:tcW w:w="3780" w:type="dxa"/>
            <w:shd w:val="clear" w:color="auto" w:fill="F5F5F5"/>
            <w:tcMar>
              <w:top w:w="40" w:type="dxa"/>
              <w:left w:w="88" w:type="dxa"/>
              <w:bottom w:w="40" w:type="dxa"/>
              <w:right w:w="88" w:type="dxa"/>
            </w:tcMar>
            <w:vAlign w:val="center"/>
          </w:tcPr>
          <w:p w14:paraId="19C74E5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درجة إدراك المدير لمسؤوليته تجاه غير المساهمين (الموظفين، المجتمع، البيئة) كواجب أخلاقي مستقل عن العائد.</w:t>
            </w:r>
          </w:p>
        </w:tc>
        <w:tc>
          <w:tcPr>
            <w:tcW w:w="2520" w:type="dxa"/>
            <w:shd w:val="clear" w:color="auto" w:fill="EBF5FB"/>
            <w:tcMar>
              <w:top w:w="40" w:type="dxa"/>
              <w:left w:w="88" w:type="dxa"/>
              <w:bottom w:w="40" w:type="dxa"/>
              <w:right w:w="88" w:type="dxa"/>
            </w:tcMar>
            <w:vAlign w:val="center"/>
          </w:tcPr>
          <w:p w14:paraId="0E162BE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مقياس مقترح لتوجه الرعاية مقابل العائد في قرارات الضغط، يُبنى بسيناريوهات موثّقة.</w:t>
            </w:r>
          </w:p>
        </w:tc>
        <w:tc>
          <w:tcPr>
            <w:tcW w:w="2100" w:type="dxa"/>
            <w:shd w:val="clear" w:color="auto" w:fill="EBF5E0"/>
            <w:tcMar>
              <w:top w:w="40" w:type="dxa"/>
              <w:left w:w="88" w:type="dxa"/>
              <w:bottom w:w="40" w:type="dxa"/>
              <w:right w:w="88" w:type="dxa"/>
            </w:tcMar>
            <w:vAlign w:val="center"/>
          </w:tcPr>
          <w:p w14:paraId="039F799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i/>
                <w:iCs/>
                <w:color w:val="000000"/>
                <w:sz w:val="24"/>
                <w:szCs w:val="24"/>
                <w:rtl/>
              </w:rPr>
              <w:t>المديرون ذوو الإدراك الأعلى للاستخلاف يُظهرون نسبة توجه رعاية أعلى في قرارات الضغط.</w:t>
            </w:r>
          </w:p>
        </w:tc>
      </w:tr>
      <w:tr w:rsidR="000C549B" w:rsidRPr="00AB0CA0" w14:paraId="5B8DECEB" w:rsidTr="00201A65">
        <w:tc>
          <w:tcPr>
            <w:tcW w:w="1680" w:type="dxa"/>
            <w:shd w:val="clear" w:color="auto" w:fill="FFFFFF"/>
            <w:tcMar>
              <w:top w:w="40" w:type="dxa"/>
              <w:left w:w="88" w:type="dxa"/>
              <w:bottom w:w="40" w:type="dxa"/>
              <w:right w:w="88" w:type="dxa"/>
            </w:tcMar>
            <w:vAlign w:val="center"/>
          </w:tcPr>
          <w:p w14:paraId="13143AF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التكليف بالوسع</w:t>
            </w:r>
          </w:p>
        </w:tc>
        <w:tc>
          <w:tcPr>
            <w:tcW w:w="3780" w:type="dxa"/>
            <w:shd w:val="clear" w:color="auto" w:fill="FFFFFF"/>
            <w:tcMar>
              <w:top w:w="40" w:type="dxa"/>
              <w:left w:w="88" w:type="dxa"/>
              <w:bottom w:w="40" w:type="dxa"/>
              <w:right w:w="88" w:type="dxa"/>
            </w:tcMar>
            <w:vAlign w:val="center"/>
          </w:tcPr>
          <w:p w14:paraId="0A2778D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درجة مرونة الإدارة في تعديل الأهداف بمراعاة الظروف الفردية الموثَّقة.</w:t>
            </w:r>
          </w:p>
        </w:tc>
        <w:tc>
          <w:tcPr>
            <w:tcW w:w="2520" w:type="dxa"/>
            <w:shd w:val="clear" w:color="auto" w:fill="FFFFFF"/>
            <w:tcMar>
              <w:top w:w="40" w:type="dxa"/>
              <w:left w:w="88" w:type="dxa"/>
              <w:bottom w:w="40" w:type="dxa"/>
              <w:right w:w="88" w:type="dxa"/>
            </w:tcMar>
            <w:vAlign w:val="center"/>
          </w:tcPr>
          <w:p w14:paraId="275398C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تحليل قرارات تعديل الأهداف (نسبة التعديل المُبرَّر مقارنةً بالمستهدف الموحَّد).</w:t>
            </w:r>
          </w:p>
        </w:tc>
        <w:tc>
          <w:tcPr>
            <w:tcW w:w="2100" w:type="dxa"/>
            <w:shd w:val="clear" w:color="auto" w:fill="FFFFFF"/>
            <w:tcMar>
              <w:top w:w="40" w:type="dxa"/>
              <w:left w:w="88" w:type="dxa"/>
              <w:bottom w:w="40" w:type="dxa"/>
              <w:right w:w="88" w:type="dxa"/>
            </w:tcMar>
            <w:vAlign w:val="center"/>
          </w:tcPr>
          <w:p w14:paraId="4D19383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i/>
                <w:iCs/>
                <w:color w:val="000000"/>
                <w:sz w:val="24"/>
                <w:szCs w:val="24"/>
                <w:rtl/>
              </w:rPr>
              <w:t>المؤسسات ذات مرونة الوسع الأعلى تُظهر انخفاضاً في معدلات الاستنزاف الوظيفي.</w:t>
            </w:r>
          </w:p>
        </w:tc>
      </w:tr>
      <w:tr w:rsidR="000C549B" w:rsidRPr="00AB0CA0" w14:paraId="57C5F0A6" w:rsidTr="00201A65">
        <w:tc>
          <w:tcPr>
            <w:tcW w:w="1680" w:type="dxa"/>
            <w:shd w:val="clear" w:color="auto" w:fill="EBF5FB"/>
            <w:tcMar>
              <w:top w:w="40" w:type="dxa"/>
              <w:left w:w="88" w:type="dxa"/>
              <w:bottom w:w="40" w:type="dxa"/>
              <w:right w:w="88" w:type="dxa"/>
            </w:tcMar>
            <w:vAlign w:val="center"/>
          </w:tcPr>
          <w:p w14:paraId="6EC6DEE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الابتلاء</w:t>
            </w:r>
          </w:p>
        </w:tc>
        <w:tc>
          <w:tcPr>
            <w:tcW w:w="3780" w:type="dxa"/>
            <w:shd w:val="clear" w:color="auto" w:fill="F5F5F5"/>
            <w:tcMar>
              <w:top w:w="40" w:type="dxa"/>
              <w:left w:w="88" w:type="dxa"/>
              <w:bottom w:w="40" w:type="dxa"/>
              <w:right w:w="88" w:type="dxa"/>
            </w:tcMar>
            <w:vAlign w:val="center"/>
          </w:tcPr>
          <w:p w14:paraId="5E61C3C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درجة تضمين "جودة الاستجابة" بوصفها معياراً مستقلاً في نظام التقييم (منفصلاً عن النتيجة).</w:t>
            </w:r>
          </w:p>
        </w:tc>
        <w:tc>
          <w:tcPr>
            <w:tcW w:w="2520" w:type="dxa"/>
            <w:shd w:val="clear" w:color="auto" w:fill="EBF5FB"/>
            <w:tcMar>
              <w:top w:w="40" w:type="dxa"/>
              <w:left w:w="88" w:type="dxa"/>
              <w:bottom w:w="40" w:type="dxa"/>
              <w:right w:w="88" w:type="dxa"/>
            </w:tcMar>
            <w:vAlign w:val="center"/>
          </w:tcPr>
          <w:p w14:paraId="67A0289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تحليل استمارات التقييم: نسبة معايير "كيف" إلى "كم" في المؤسسات المختلفة.</w:t>
            </w:r>
          </w:p>
        </w:tc>
        <w:tc>
          <w:tcPr>
            <w:tcW w:w="2100" w:type="dxa"/>
            <w:shd w:val="clear" w:color="auto" w:fill="EBF5E0"/>
            <w:tcMar>
              <w:top w:w="40" w:type="dxa"/>
              <w:left w:w="88" w:type="dxa"/>
              <w:bottom w:w="40" w:type="dxa"/>
              <w:right w:w="88" w:type="dxa"/>
            </w:tcMar>
            <w:vAlign w:val="center"/>
          </w:tcPr>
          <w:p w14:paraId="06431D4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i/>
                <w:iCs/>
                <w:color w:val="000000"/>
                <w:sz w:val="24"/>
                <w:szCs w:val="24"/>
                <w:rtl/>
              </w:rPr>
              <w:t>المؤسسات التي تُقيِّم الاستجابة مستقلةً تُظهر ولاءً أعلى في بيئات عدم اليقين.</w:t>
            </w:r>
          </w:p>
        </w:tc>
      </w:tr>
    </w:tbl>
    <w:p w14:paraId="5FADE652"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هذه أولى الفرضيات التجريبية التي يولّدها التصور، وما زالت فرضيات. وكل مقياس فيها يحتاج إلى تحكيم وتحقق من الصدق والثبات قبل أن يُستعمل (الفصل الثالث 3.9).</w:t>
      </w:r>
    </w:p>
    <w:p w14:paraId="23CABBFC"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8.6  حالة تطبيقية أولى: المدير المستخلَف في قرار تسريح جماعي</w:t>
      </w:r>
      <w:r>
        <w:fldChar w:fldCharType="begin"/>
      </w:r>
      <w:r>
        <w:instrText xml:space="preserve"> TC "8.6  حالة تطبيقية أولى: المدير المستخلَف في قرار تسريح جماعي" \l 2 </w:instrText>
      </w:r>
      <w:r>
        <w:fldChar w:fldCharType="end"/>
      </w:r>
    </w:p>
    <w:p w14:paraId="339A7216"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والحالة التالية افتراضية، تقارن بين طريقتين في الوصول إلى القرار: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0C549B" w:rsidRPr="00AB0CA0" w14:paraId="5F557614" w:rsidTr="00201A65">
        <w:tc>
          <w:tcPr>
            <w:tcW w:w="2520" w:type="dxa"/>
            <w:shd w:val="clear" w:color="auto" w:fill="1F3864"/>
            <w:tcMar>
              <w:top w:w="40" w:type="dxa"/>
              <w:left w:w="88" w:type="dxa"/>
              <w:bottom w:w="40" w:type="dxa"/>
              <w:right w:w="88" w:type="dxa"/>
            </w:tcMar>
            <w:vAlign w:val="center"/>
          </w:tcPr>
          <w:p w14:paraId="4717910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بُعد القرار</w:t>
            </w:r>
          </w:p>
        </w:tc>
        <w:tc>
          <w:tcPr>
            <w:tcW w:w="3780" w:type="dxa"/>
            <w:shd w:val="clear" w:color="auto" w:fill="1F3864"/>
            <w:tcMar>
              <w:top w:w="40" w:type="dxa"/>
              <w:left w:w="88" w:type="dxa"/>
              <w:bottom w:w="40" w:type="dxa"/>
              <w:right w:w="88" w:type="dxa"/>
            </w:tcMar>
            <w:vAlign w:val="center"/>
          </w:tcPr>
          <w:p w14:paraId="6E23ADF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المدير الاقتصادي التقليدي</w:t>
            </w:r>
          </w:p>
        </w:tc>
        <w:tc>
          <w:tcPr>
            <w:tcW w:w="3780" w:type="dxa"/>
            <w:shd w:val="clear" w:color="auto" w:fill="1F3864"/>
            <w:tcMar>
              <w:top w:w="40" w:type="dxa"/>
              <w:left w:w="88" w:type="dxa"/>
              <w:bottom w:w="40" w:type="dxa"/>
              <w:right w:w="88" w:type="dxa"/>
            </w:tcMar>
            <w:vAlign w:val="center"/>
          </w:tcPr>
          <w:p w14:paraId="69D65A5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المدير المُستخلَف القرآني</w:t>
            </w:r>
          </w:p>
        </w:tc>
      </w:tr>
      <w:tr w:rsidR="000C549B" w:rsidRPr="00AB0CA0" w14:paraId="33603AE4" w:rsidTr="00201A65">
        <w:tc>
          <w:tcPr>
            <w:tcW w:w="2520" w:type="dxa"/>
            <w:shd w:val="clear" w:color="auto" w:fill="EBF5FB"/>
            <w:tcMar>
              <w:top w:w="40" w:type="dxa"/>
              <w:left w:w="88" w:type="dxa"/>
              <w:bottom w:w="40" w:type="dxa"/>
              <w:right w:w="88" w:type="dxa"/>
            </w:tcMar>
            <w:vAlign w:val="center"/>
          </w:tcPr>
          <w:p w14:paraId="6C9FC45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معيار القرار</w:t>
            </w:r>
          </w:p>
        </w:tc>
        <w:tc>
          <w:tcPr>
            <w:tcW w:w="3780" w:type="dxa"/>
            <w:shd w:val="clear" w:color="auto" w:fill="FFF5F5"/>
            <w:tcMar>
              <w:top w:w="40" w:type="dxa"/>
              <w:left w:w="88" w:type="dxa"/>
              <w:bottom w:w="40" w:type="dxa"/>
              <w:right w:w="88" w:type="dxa"/>
            </w:tcMar>
            <w:vAlign w:val="center"/>
          </w:tcPr>
          <w:p w14:paraId="483D219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تعظيم القيمة للمساهمين؛ ومن يُسرَّح يُحدَّد بحساب التكلفة والعائد المجرد.</w:t>
            </w:r>
          </w:p>
        </w:tc>
        <w:tc>
          <w:tcPr>
            <w:tcW w:w="3780" w:type="dxa"/>
            <w:shd w:val="clear" w:color="auto" w:fill="EBF5E0"/>
            <w:tcMar>
              <w:top w:w="40" w:type="dxa"/>
              <w:left w:w="88" w:type="dxa"/>
              <w:bottom w:w="40" w:type="dxa"/>
              <w:right w:w="88" w:type="dxa"/>
            </w:tcMar>
            <w:vAlign w:val="center"/>
          </w:tcPr>
          <w:p w14:paraId="6C3E76C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موازنة الأمانة تجاه المساهمين (استخلاف على المال) والعاملين (استخلاف على الرعية)، بلا ترجيح تلقائي لأحدهما.</w:t>
            </w:r>
          </w:p>
        </w:tc>
      </w:tr>
      <w:tr w:rsidR="000C549B" w:rsidRPr="00AB0CA0" w14:paraId="21E0FA53" w:rsidTr="00201A65">
        <w:tc>
          <w:tcPr>
            <w:tcW w:w="2520" w:type="dxa"/>
            <w:shd w:val="clear" w:color="auto" w:fill="FFFFFF"/>
            <w:tcMar>
              <w:top w:w="40" w:type="dxa"/>
              <w:left w:w="88" w:type="dxa"/>
              <w:bottom w:w="40" w:type="dxa"/>
              <w:right w:w="88" w:type="dxa"/>
            </w:tcMar>
            <w:vAlign w:val="center"/>
          </w:tcPr>
          <w:p w14:paraId="0DBFFB1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حدود القرار</w:t>
            </w:r>
          </w:p>
        </w:tc>
        <w:tc>
          <w:tcPr>
            <w:tcW w:w="3780" w:type="dxa"/>
            <w:shd w:val="clear" w:color="auto" w:fill="FFFFFF"/>
            <w:tcMar>
              <w:top w:w="40" w:type="dxa"/>
              <w:left w:w="88" w:type="dxa"/>
              <w:bottom w:w="40" w:type="dxa"/>
              <w:right w:w="88" w:type="dxa"/>
            </w:tcMar>
            <w:vAlign w:val="center"/>
          </w:tcPr>
          <w:p w14:paraId="19109F6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حدود مبدئية سوى القانون، فكل قرار يزيد الكفاءة مقبول.</w:t>
            </w:r>
          </w:p>
        </w:tc>
        <w:tc>
          <w:tcPr>
            <w:tcW w:w="3780" w:type="dxa"/>
            <w:shd w:val="clear" w:color="auto" w:fill="FFFFFF"/>
            <w:tcMar>
              <w:top w:w="40" w:type="dxa"/>
              <w:left w:w="88" w:type="dxa"/>
              <w:bottom w:w="40" w:type="dxa"/>
              <w:right w:w="88" w:type="dxa"/>
            </w:tcMar>
            <w:vAlign w:val="center"/>
          </w:tcPr>
          <w:p w14:paraId="2DBF605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التكليف بالوسع: هل استُنفدت البدائل المعقولة (تخفيض الأجور، وتقاسم الساعات) قبل التسريح؟ فالتسريح آخر الحلول لا أولها.</w:t>
            </w:r>
          </w:p>
        </w:tc>
      </w:tr>
      <w:tr w:rsidR="000C549B" w:rsidRPr="00AB0CA0" w14:paraId="13A83ABC" w:rsidTr="00201A65">
        <w:tc>
          <w:tcPr>
            <w:tcW w:w="2520" w:type="dxa"/>
            <w:shd w:val="clear" w:color="auto" w:fill="EBF5FB"/>
            <w:tcMar>
              <w:top w:w="40" w:type="dxa"/>
              <w:left w:w="88" w:type="dxa"/>
              <w:bottom w:w="40" w:type="dxa"/>
              <w:right w:w="88" w:type="dxa"/>
            </w:tcMar>
            <w:vAlign w:val="center"/>
          </w:tcPr>
          <w:p w14:paraId="4EF0058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معنى الأزمة</w:t>
            </w:r>
          </w:p>
        </w:tc>
        <w:tc>
          <w:tcPr>
            <w:tcW w:w="3780" w:type="dxa"/>
            <w:shd w:val="clear" w:color="auto" w:fill="FFF5F5"/>
            <w:tcMar>
              <w:top w:w="40" w:type="dxa"/>
              <w:left w:w="88" w:type="dxa"/>
              <w:bottom w:w="40" w:type="dxa"/>
              <w:right w:w="88" w:type="dxa"/>
            </w:tcMar>
            <w:vAlign w:val="center"/>
          </w:tcPr>
          <w:p w14:paraId="691057B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فشل تشغيلي تقني يُحَل بأسرع طريق، ولا معنى أعمق له.</w:t>
            </w:r>
          </w:p>
        </w:tc>
        <w:tc>
          <w:tcPr>
            <w:tcW w:w="3780" w:type="dxa"/>
            <w:shd w:val="clear" w:color="auto" w:fill="EBF5E0"/>
            <w:tcMar>
              <w:top w:w="40" w:type="dxa"/>
              <w:left w:w="88" w:type="dxa"/>
              <w:bottom w:w="40" w:type="dxa"/>
              <w:right w:w="88" w:type="dxa"/>
            </w:tcMar>
            <w:vAlign w:val="center"/>
          </w:tcPr>
          <w:p w14:paraId="3302F61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الأزمة ابتلاء للمدير نفسه: هل يستجيب بالصبر والحكمة أم بالتسرع الأناني؟ وجودة الاستجابة تُقيَّم.</w:t>
            </w:r>
          </w:p>
        </w:tc>
      </w:tr>
      <w:tr w:rsidR="000C549B" w:rsidRPr="00AB0CA0" w14:paraId="22E73663" w:rsidTr="00201A65">
        <w:tc>
          <w:tcPr>
            <w:tcW w:w="2520" w:type="dxa"/>
            <w:shd w:val="clear" w:color="auto" w:fill="FFFFFF"/>
            <w:tcMar>
              <w:top w:w="40" w:type="dxa"/>
              <w:left w:w="88" w:type="dxa"/>
              <w:bottom w:w="40" w:type="dxa"/>
              <w:right w:w="88" w:type="dxa"/>
            </w:tcMar>
            <w:vAlign w:val="center"/>
          </w:tcPr>
          <w:p w14:paraId="37E1F85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التواصل مع المُسرَّحين</w:t>
            </w:r>
          </w:p>
        </w:tc>
        <w:tc>
          <w:tcPr>
            <w:tcW w:w="3780" w:type="dxa"/>
            <w:shd w:val="clear" w:color="auto" w:fill="FFFFFF"/>
            <w:tcMar>
              <w:top w:w="40" w:type="dxa"/>
              <w:left w:w="88" w:type="dxa"/>
              <w:bottom w:w="40" w:type="dxa"/>
              <w:right w:w="88" w:type="dxa"/>
            </w:tcMar>
            <w:vAlign w:val="center"/>
          </w:tcPr>
          <w:p w14:paraId="7301FF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إجراء قانوني وإداري: إشعار رسمي وفق الحد الأدنى القانوني.</w:t>
            </w:r>
          </w:p>
        </w:tc>
        <w:tc>
          <w:tcPr>
            <w:tcW w:w="3780" w:type="dxa"/>
            <w:shd w:val="clear" w:color="auto" w:fill="FFFFFF"/>
            <w:tcMar>
              <w:top w:w="40" w:type="dxa"/>
              <w:left w:w="88" w:type="dxa"/>
              <w:bottom w:w="40" w:type="dxa"/>
              <w:right w:w="88" w:type="dxa"/>
            </w:tcMar>
            <w:vAlign w:val="center"/>
          </w:tcPr>
          <w:p w14:paraId="2EA8F5B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مسؤولية أمانة مستمرة: كرامة الإبلاغ والدعم الانتقالي جزء من حق الرعية.</w:t>
            </w:r>
          </w:p>
        </w:tc>
      </w:tr>
    </w:tbl>
    <w:p w14:paraId="1B1E43B1"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هل يُنتج التصور القرآني قرارًا مختلفًا في كل حالة؟ لا بالضرورة. قد ينتهي المديران إلى التسريح نفسه. لكن الطريق إليه مختلف: معايير الموازنة، وحدود البدائل، ومعنى الأزمة، وطريقة التنفيذ. وكلها قابلة للرصد والقياس، وعليها يعمل محك التمييز.</w:t>
      </w:r>
    </w:p>
    <w:p w14:paraId="6753E2E1"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8.7  حالة تطبيقية ثانية: نظام تقييم الأداء وفق الأركان الثلاثة</w:t>
      </w:r>
      <w:r>
        <w:fldChar w:fldCharType="begin"/>
      </w:r>
      <w:r>
        <w:instrText xml:space="preserve"> TC "8.7  حالة تطبيقية ثانية: نظام تقييم الأداء وفق الأركان الثلاثة"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4200"/>
        <w:gridCol w:w="4200"/>
      </w:tblGrid>
      <w:tr w:rsidR="000C549B" w:rsidRPr="00AB0CA0" w14:paraId="4ACDB174" w:rsidTr="00201A65">
        <w:tc>
          <w:tcPr>
            <w:tcW w:w="1680" w:type="dxa"/>
            <w:shd w:val="clear" w:color="auto" w:fill="1F3864"/>
            <w:tcMar>
              <w:top w:w="40" w:type="dxa"/>
              <w:left w:w="88" w:type="dxa"/>
              <w:bottom w:w="40" w:type="dxa"/>
              <w:right w:w="88" w:type="dxa"/>
            </w:tcMar>
            <w:vAlign w:val="center"/>
          </w:tcPr>
          <w:p w14:paraId="1833B00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الركن</w:t>
            </w:r>
          </w:p>
        </w:tc>
        <w:tc>
          <w:tcPr>
            <w:tcW w:w="4200" w:type="dxa"/>
            <w:shd w:val="clear" w:color="auto" w:fill="1F3864"/>
            <w:tcMar>
              <w:top w:w="40" w:type="dxa"/>
              <w:left w:w="88" w:type="dxa"/>
              <w:bottom w:w="40" w:type="dxa"/>
              <w:right w:w="88" w:type="dxa"/>
            </w:tcMar>
            <w:vAlign w:val="center"/>
          </w:tcPr>
          <w:p w14:paraId="11F3B6CF"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نظام التقييم التقليدي</w:t>
            </w:r>
          </w:p>
        </w:tc>
        <w:tc>
          <w:tcPr>
            <w:tcW w:w="4200" w:type="dxa"/>
            <w:shd w:val="clear" w:color="auto" w:fill="1F3864"/>
            <w:tcMar>
              <w:top w:w="40" w:type="dxa"/>
              <w:left w:w="88" w:type="dxa"/>
              <w:bottom w:w="40" w:type="dxa"/>
              <w:right w:w="88" w:type="dxa"/>
            </w:tcMar>
            <w:vAlign w:val="center"/>
          </w:tcPr>
          <w:p w14:paraId="4DB8EFA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نظام مبني على الأركان الثلاثة</w:t>
            </w:r>
          </w:p>
        </w:tc>
      </w:tr>
      <w:tr w:rsidR="000C549B" w:rsidRPr="00AB0CA0" w14:paraId="12BCC703" w:rsidTr="00201A65">
        <w:tc>
          <w:tcPr>
            <w:tcW w:w="1680" w:type="dxa"/>
            <w:shd w:val="clear" w:color="auto" w:fill="EBF5FB"/>
            <w:tcMar>
              <w:top w:w="40" w:type="dxa"/>
              <w:left w:w="88" w:type="dxa"/>
              <w:bottom w:w="40" w:type="dxa"/>
              <w:right w:w="88" w:type="dxa"/>
            </w:tcMar>
            <w:vAlign w:val="center"/>
          </w:tcPr>
          <w:p w14:paraId="501D914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الاستخلاف</w:t>
            </w:r>
          </w:p>
        </w:tc>
        <w:tc>
          <w:tcPr>
            <w:tcW w:w="4200" w:type="dxa"/>
            <w:shd w:val="clear" w:color="auto" w:fill="FFF5F5"/>
            <w:tcMar>
              <w:top w:w="40" w:type="dxa"/>
              <w:left w:w="88" w:type="dxa"/>
              <w:bottom w:w="40" w:type="dxa"/>
              <w:right w:w="88" w:type="dxa"/>
            </w:tcMar>
            <w:vAlign w:val="center"/>
          </w:tcPr>
          <w:p w14:paraId="195BE88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يُقيَّم الموظف بمعزل عن سياق تمكينه: هل حقق الهدف؟</w:t>
            </w:r>
          </w:p>
        </w:tc>
        <w:tc>
          <w:tcPr>
            <w:tcW w:w="4200" w:type="dxa"/>
            <w:shd w:val="clear" w:color="auto" w:fill="EBF5E0"/>
            <w:tcMar>
              <w:top w:w="40" w:type="dxa"/>
              <w:left w:w="88" w:type="dxa"/>
              <w:bottom w:w="40" w:type="dxa"/>
              <w:right w:w="88" w:type="dxa"/>
            </w:tcMar>
            <w:vAlign w:val="center"/>
          </w:tcPr>
          <w:p w14:paraId="75F352C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يُقيَّم التمكين نفسه أولًا: هل مُنح الموظف صلاحيات تكفي لتحقيق المطلوب؟ فالتقييم يشمل الطرفين.</w:t>
            </w:r>
          </w:p>
        </w:tc>
      </w:tr>
      <w:tr w:rsidR="000C549B" w:rsidRPr="00AB0CA0" w14:paraId="493FE97B" w:rsidTr="00201A65">
        <w:tc>
          <w:tcPr>
            <w:tcW w:w="1680" w:type="dxa"/>
            <w:shd w:val="clear" w:color="auto" w:fill="FFFFFF"/>
            <w:tcMar>
              <w:top w:w="40" w:type="dxa"/>
              <w:left w:w="88" w:type="dxa"/>
              <w:bottom w:w="40" w:type="dxa"/>
              <w:right w:w="88" w:type="dxa"/>
            </w:tcMar>
            <w:vAlign w:val="center"/>
          </w:tcPr>
          <w:p w14:paraId="6F2B82A6"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التكليف بالوسع</w:t>
            </w:r>
          </w:p>
        </w:tc>
        <w:tc>
          <w:tcPr>
            <w:tcW w:w="4200" w:type="dxa"/>
            <w:shd w:val="clear" w:color="auto" w:fill="FFFFFF"/>
            <w:tcMar>
              <w:top w:w="40" w:type="dxa"/>
              <w:left w:w="88" w:type="dxa"/>
              <w:bottom w:w="40" w:type="dxa"/>
              <w:right w:w="88" w:type="dxa"/>
            </w:tcMar>
            <w:vAlign w:val="center"/>
          </w:tcPr>
          <w:p w14:paraId="733FFBD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أهداف موحَّدة لكل من يشغل المنصب ذاته بصرف النظر عن الظروف الفردية.</w:t>
            </w:r>
          </w:p>
        </w:tc>
        <w:tc>
          <w:tcPr>
            <w:tcW w:w="4200" w:type="dxa"/>
            <w:shd w:val="clear" w:color="auto" w:fill="FFFFFF"/>
            <w:tcMar>
              <w:top w:w="40" w:type="dxa"/>
              <w:left w:w="88" w:type="dxa"/>
              <w:bottom w:w="40" w:type="dxa"/>
              <w:right w:w="88" w:type="dxa"/>
            </w:tcMar>
            <w:vAlign w:val="center"/>
          </w:tcPr>
          <w:p w14:paraId="78AE13F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الأهداف تُراجَع فرديًا بحسب الوسع الفعلي، في نظام يسمح بتعديل مبرَّر موثّق دون وصمة «ضعف الأداء».</w:t>
            </w:r>
          </w:p>
        </w:tc>
      </w:tr>
      <w:tr w:rsidR="000C549B" w:rsidRPr="00AB0CA0" w14:paraId="56BBED27" w:rsidTr="00201A65">
        <w:tc>
          <w:tcPr>
            <w:tcW w:w="1680" w:type="dxa"/>
            <w:shd w:val="clear" w:color="auto" w:fill="EBF5FB"/>
            <w:tcMar>
              <w:top w:w="40" w:type="dxa"/>
              <w:left w:w="88" w:type="dxa"/>
              <w:bottom w:w="40" w:type="dxa"/>
              <w:right w:w="88" w:type="dxa"/>
            </w:tcMar>
            <w:vAlign w:val="center"/>
          </w:tcPr>
          <w:p w14:paraId="33ECE0F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lastRenderedPageBreak/>
              <w:t>الابتلاء</w:t>
            </w:r>
          </w:p>
        </w:tc>
        <w:tc>
          <w:tcPr>
            <w:tcW w:w="4200" w:type="dxa"/>
            <w:shd w:val="clear" w:color="auto" w:fill="FFF5F5"/>
            <w:tcMar>
              <w:top w:w="40" w:type="dxa"/>
              <w:left w:w="88" w:type="dxa"/>
              <w:bottom w:w="40" w:type="dxa"/>
              <w:right w:w="88" w:type="dxa"/>
            </w:tcMar>
            <w:vAlign w:val="center"/>
          </w:tcPr>
          <w:p w14:paraId="217E151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النتيجة النهائية (الرقم) المعيار شبه الوحيد، و«كيف» وصل الموظف أقل أهمية.</w:t>
            </w:r>
          </w:p>
        </w:tc>
        <w:tc>
          <w:tcPr>
            <w:tcW w:w="4200" w:type="dxa"/>
            <w:shd w:val="clear" w:color="auto" w:fill="EBF5E0"/>
            <w:tcMar>
              <w:top w:w="40" w:type="dxa"/>
              <w:left w:w="88" w:type="dxa"/>
              <w:bottom w:w="40" w:type="dxa"/>
              <w:right w:w="88" w:type="dxa"/>
            </w:tcMar>
            <w:vAlign w:val="center"/>
          </w:tcPr>
          <w:p w14:paraId="7CFB7B7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بُعد إضافي: جودة الاستجابة للتحديات غير المتوقعة؛ فالصبر والنزاهة في الأزمات الفردية يُحسبان حتى لو لم يظهرا كاملًا في الرقم.</w:t>
            </w:r>
          </w:p>
        </w:tc>
      </w:tr>
    </w:tbl>
    <w:p w14:paraId="0285CD1C" w:rsidR="000C549B" w:rsidRPr="00AB0CA0" w:rsidRDefault="000C549B" w:rsidP="000C549B">
      <w:pPr>
        <w:shd w:val="clear" w:color="auto" w:fill="156082"/>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فيتحول الحوار الإداري اليومي من «هل حققت؟» إلى ثلاثة أسئلة: هل مُكِّنت؟ وهل حُمّلت ما يوافق وسعك؟ وكيف استجبت للتحديات؟ ولا يلغي هذا الرقابة الخارجية ولا ضغط الجماعة، لكنه يضيف إليهما حافزًا داخليًا هو الأمانة، وسياقًا أوسع للتقييم هو الابتلاء.</w:t>
      </w:r>
    </w:p>
    <w:p w14:paraId="5286DFF5"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مثال توضيحي: التقييم بالنتيجة وحدها، والتقييم بالنتيجة والاستجابة</w:t>
      </w:r>
    </w:p>
    <w:p w14:paraId="1B4AABAC"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لنأخذ ثلاثة موظفين افتراضيين، ونقيّمهم بالنظامين: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2100"/>
        <w:gridCol w:w="3360"/>
        <w:gridCol w:w="2520"/>
        <w:gridCol w:w="840"/>
      </w:tblGrid>
      <w:tr w:rsidR="000C549B" w:rsidRPr="00AB0CA0" w14:paraId="4139A975" w:rsidTr="00201A65">
        <w:tc>
          <w:tcPr>
            <w:tcW w:w="1260" w:type="dxa"/>
            <w:shd w:val="clear" w:color="auto" w:fill="1F3864"/>
            <w:tcMar>
              <w:top w:w="40" w:type="dxa"/>
              <w:left w:w="88" w:type="dxa"/>
              <w:bottom w:w="40" w:type="dxa"/>
              <w:right w:w="88" w:type="dxa"/>
            </w:tcMar>
            <w:vAlign w:val="center"/>
          </w:tcPr>
          <w:p w14:paraId="1AA8AE0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الموظف</w:t>
            </w:r>
          </w:p>
        </w:tc>
        <w:tc>
          <w:tcPr>
            <w:tcW w:w="2100" w:type="dxa"/>
            <w:shd w:val="clear" w:color="auto" w:fill="1F3864"/>
            <w:tcMar>
              <w:top w:w="40" w:type="dxa"/>
              <w:left w:w="88" w:type="dxa"/>
              <w:bottom w:w="40" w:type="dxa"/>
              <w:right w:w="88" w:type="dxa"/>
            </w:tcMar>
            <w:vAlign w:val="center"/>
          </w:tcPr>
          <w:p w14:paraId="5428A2B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النتيجة الكمية</w:t>
            </w:r>
          </w:p>
        </w:tc>
        <w:tc>
          <w:tcPr>
            <w:tcW w:w="3360" w:type="dxa"/>
            <w:shd w:val="clear" w:color="auto" w:fill="1F3864"/>
            <w:tcMar>
              <w:top w:w="40" w:type="dxa"/>
              <w:left w:w="88" w:type="dxa"/>
              <w:bottom w:w="40" w:type="dxa"/>
              <w:right w:w="88" w:type="dxa"/>
            </w:tcMar>
            <w:vAlign w:val="center"/>
          </w:tcPr>
          <w:p w14:paraId="35F67F4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جودة الاستجابة للتحدي</w:t>
            </w:r>
          </w:p>
        </w:tc>
        <w:tc>
          <w:tcPr>
            <w:tcW w:w="2520" w:type="dxa"/>
            <w:shd w:val="clear" w:color="auto" w:fill="1F3864"/>
            <w:tcMar>
              <w:top w:w="40" w:type="dxa"/>
              <w:left w:w="88" w:type="dxa"/>
              <w:bottom w:w="40" w:type="dxa"/>
              <w:right w:w="88" w:type="dxa"/>
            </w:tcMar>
            <w:vAlign w:val="center"/>
          </w:tcPr>
          <w:p w14:paraId="4C7E716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التقييم المعتاد (النتيجة فقط)</w:t>
            </w:r>
          </w:p>
        </w:tc>
        <w:tc>
          <w:tcPr>
            <w:tcW w:w="840" w:type="dxa"/>
            <w:shd w:val="clear" w:color="auto" w:fill="1F3864"/>
            <w:tcMar>
              <w:top w:w="40" w:type="dxa"/>
              <w:left w:w="88" w:type="dxa"/>
              <w:bottom w:w="40" w:type="dxa"/>
              <w:right w:w="88" w:type="dxa"/>
            </w:tcMar>
            <w:vAlign w:val="center"/>
          </w:tcPr>
          <w:p w14:paraId="29D0903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التقييم وفق الأركان الثلاثة</w:t>
            </w:r>
          </w:p>
        </w:tc>
      </w:tr>
      <w:tr w:rsidR="000C549B" w:rsidRPr="00AB0CA0" w14:paraId="21E4530F" w:rsidTr="00201A65">
        <w:tc>
          <w:tcPr>
            <w:tcW w:w="1260" w:type="dxa"/>
            <w:shd w:val="clear" w:color="auto" w:fill="EBF5FB"/>
            <w:tcMar>
              <w:top w:w="40" w:type="dxa"/>
              <w:left w:w="88" w:type="dxa"/>
              <w:bottom w:w="40" w:type="dxa"/>
              <w:right w:w="88" w:type="dxa"/>
            </w:tcMar>
            <w:vAlign w:val="center"/>
          </w:tcPr>
          <w:p w14:paraId="5C26C3A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أحمد</w:t>
            </w:r>
          </w:p>
        </w:tc>
        <w:tc>
          <w:tcPr>
            <w:tcW w:w="2100" w:type="dxa"/>
            <w:shd w:val="clear" w:color="auto" w:fill="F5F5F5"/>
            <w:tcMar>
              <w:top w:w="40" w:type="dxa"/>
              <w:left w:w="88" w:type="dxa"/>
              <w:bottom w:w="40" w:type="dxa"/>
              <w:right w:w="88" w:type="dxa"/>
            </w:tcMar>
            <w:vAlign w:val="center"/>
          </w:tcPr>
          <w:p w14:paraId="562D72F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150% من الهدف في بيئة مستقرة</w:t>
            </w:r>
          </w:p>
        </w:tc>
        <w:tc>
          <w:tcPr>
            <w:tcW w:w="3360" w:type="dxa"/>
            <w:shd w:val="clear" w:color="auto" w:fill="EBF5FB"/>
            <w:tcMar>
              <w:top w:w="40" w:type="dxa"/>
              <w:left w:w="88" w:type="dxa"/>
              <w:bottom w:w="40" w:type="dxa"/>
              <w:right w:w="88" w:type="dxa"/>
            </w:tcMar>
            <w:vAlign w:val="center"/>
          </w:tcPr>
          <w:p w14:paraId="28A0C45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تجاهل إرهاق الفريق، ونسب إلى نفسه إنجازات زملائه، وتجاوز قواعد أخلاقية.</w:t>
            </w:r>
          </w:p>
        </w:tc>
        <w:tc>
          <w:tcPr>
            <w:tcW w:w="2520" w:type="dxa"/>
            <w:shd w:val="clear" w:color="auto" w:fill="FFF2CC"/>
            <w:tcMar>
              <w:top w:w="40" w:type="dxa"/>
              <w:left w:w="88" w:type="dxa"/>
              <w:bottom w:w="40" w:type="dxa"/>
              <w:right w:w="88" w:type="dxa"/>
            </w:tcMar>
            <w:vAlign w:val="center"/>
          </w:tcPr>
          <w:p w14:paraId="3A98866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ممتاز</w:t>
            </w:r>
          </w:p>
        </w:tc>
        <w:tc>
          <w:tcPr>
            <w:tcW w:w="840" w:type="dxa"/>
            <w:shd w:val="clear" w:color="auto" w:fill="EBF5E0"/>
            <w:tcMar>
              <w:top w:w="40" w:type="dxa"/>
              <w:left w:w="88" w:type="dxa"/>
              <w:bottom w:w="40" w:type="dxa"/>
              <w:right w:w="88" w:type="dxa"/>
            </w:tcMar>
            <w:vAlign w:val="center"/>
          </w:tcPr>
          <w:p w14:paraId="08683C7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ممتاز في الكفاءة، مع خلل في الأمانة وفي مراعاة وسع الفريق يُعالَج.</w:t>
            </w:r>
          </w:p>
        </w:tc>
      </w:tr>
      <w:tr w:rsidR="000C549B" w:rsidRPr="00AB0CA0" w14:paraId="2A32DA87" w:rsidTr="00201A65">
        <w:tc>
          <w:tcPr>
            <w:tcW w:w="1260" w:type="dxa"/>
            <w:shd w:val="clear" w:color="auto" w:fill="FFFFFF"/>
            <w:tcMar>
              <w:top w:w="40" w:type="dxa"/>
              <w:left w:w="88" w:type="dxa"/>
              <w:bottom w:w="40" w:type="dxa"/>
              <w:right w:w="88" w:type="dxa"/>
            </w:tcMar>
            <w:vAlign w:val="center"/>
          </w:tcPr>
          <w:p w14:paraId="4F53384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مريم</w:t>
            </w:r>
          </w:p>
        </w:tc>
        <w:tc>
          <w:tcPr>
            <w:tcW w:w="2100" w:type="dxa"/>
            <w:shd w:val="clear" w:color="auto" w:fill="FFFFFF"/>
            <w:tcMar>
              <w:top w:w="40" w:type="dxa"/>
              <w:left w:w="88" w:type="dxa"/>
              <w:bottom w:w="40" w:type="dxa"/>
              <w:right w:w="88" w:type="dxa"/>
            </w:tcMar>
            <w:vAlign w:val="center"/>
          </w:tcPr>
          <w:p w14:paraId="46A2966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85% من الهدف في بيئة أزمة</w:t>
            </w:r>
          </w:p>
        </w:tc>
        <w:tc>
          <w:tcPr>
            <w:tcW w:w="3360" w:type="dxa"/>
            <w:shd w:val="clear" w:color="auto" w:fill="FFFFFF"/>
            <w:tcMar>
              <w:top w:w="40" w:type="dxa"/>
              <w:left w:w="88" w:type="dxa"/>
              <w:bottom w:w="40" w:type="dxa"/>
              <w:right w:w="88" w:type="dxa"/>
            </w:tcMar>
            <w:vAlign w:val="center"/>
          </w:tcPr>
          <w:p w14:paraId="667066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تعاملت بنزاهة مع أزمة مالية، ودعمت فريقها، وقبلت إنجازًا أقل حفاظًا على وسعه.</w:t>
            </w:r>
          </w:p>
        </w:tc>
        <w:tc>
          <w:tcPr>
            <w:tcW w:w="2520" w:type="dxa"/>
            <w:shd w:val="clear" w:color="auto" w:fill="FFFFFF"/>
            <w:tcMar>
              <w:top w:w="40" w:type="dxa"/>
              <w:left w:w="88" w:type="dxa"/>
              <w:bottom w:w="40" w:type="dxa"/>
              <w:right w:w="88" w:type="dxa"/>
            </w:tcMar>
            <w:vAlign w:val="center"/>
          </w:tcPr>
          <w:p w14:paraId="011FC75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أقل من المتوقع</w:t>
            </w:r>
          </w:p>
        </w:tc>
        <w:tc>
          <w:tcPr>
            <w:tcW w:w="840" w:type="dxa"/>
            <w:shd w:val="clear" w:color="auto" w:fill="FFFFFF"/>
            <w:tcMar>
              <w:top w:w="40" w:type="dxa"/>
              <w:left w:w="88" w:type="dxa"/>
              <w:bottom w:w="40" w:type="dxa"/>
              <w:right w:w="88" w:type="dxa"/>
            </w:tcMar>
            <w:vAlign w:val="center"/>
          </w:tcPr>
          <w:p w14:paraId="3B2F8CA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دون المستهدف الكمي، لكنه نجاح في </w:t>
            </w:r>
            <w:r>
              <w:rPr>
                <w:rFonts w:ascii="Sakkal Majalla" w:hAnsi="Sakkal Majalla" w:cs="Sakkal Majalla"/>
                <w:color w:val="375623"/>
                <w:sz w:val="24"/>
                <w:szCs w:val="24"/>
                <w:rtl/>
              </w:rPr>
              <w:lastRenderedPageBreak/>
              <w:t>الابتلاء؛ يُحتفظ بها وتُدعم.</w:t>
            </w:r>
          </w:p>
        </w:tc>
      </w:tr>
      <w:tr w:rsidR="000C549B" w:rsidRPr="00AB0CA0" w14:paraId="1AD2DC31" w:rsidTr="00201A65">
        <w:tc>
          <w:tcPr>
            <w:tcW w:w="1260" w:type="dxa"/>
            <w:shd w:val="clear" w:color="auto" w:fill="EBF5FB"/>
            <w:tcMar>
              <w:top w:w="40" w:type="dxa"/>
              <w:left w:w="88" w:type="dxa"/>
              <w:bottom w:w="40" w:type="dxa"/>
              <w:right w:w="88" w:type="dxa"/>
            </w:tcMar>
            <w:vAlign w:val="center"/>
          </w:tcPr>
          <w:p w14:paraId="7BF62A6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lastRenderedPageBreak/>
              <w:t>خالد</w:t>
            </w:r>
          </w:p>
        </w:tc>
        <w:tc>
          <w:tcPr>
            <w:tcW w:w="2100" w:type="dxa"/>
            <w:shd w:val="clear" w:color="auto" w:fill="F5F5F5"/>
            <w:tcMar>
              <w:top w:w="40" w:type="dxa"/>
              <w:left w:w="88" w:type="dxa"/>
              <w:bottom w:w="40" w:type="dxa"/>
              <w:right w:w="88" w:type="dxa"/>
            </w:tcMar>
            <w:vAlign w:val="center"/>
          </w:tcPr>
          <w:p w14:paraId="2DC5CEE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100% من الهدف في بيئة ضغط</w:t>
            </w:r>
          </w:p>
        </w:tc>
        <w:tc>
          <w:tcPr>
            <w:tcW w:w="3360" w:type="dxa"/>
            <w:shd w:val="clear" w:color="auto" w:fill="EBF5FB"/>
            <w:tcMar>
              <w:top w:w="40" w:type="dxa"/>
              <w:left w:w="88" w:type="dxa"/>
              <w:bottom w:w="40" w:type="dxa"/>
              <w:right w:w="88" w:type="dxa"/>
            </w:tcMar>
            <w:vAlign w:val="center"/>
          </w:tcPr>
          <w:p w14:paraId="189FE00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أنهك نفسه وفريقه لبلوغ الهدف، واستُهلك الوسع دون رقابة.</w:t>
            </w:r>
          </w:p>
        </w:tc>
        <w:tc>
          <w:tcPr>
            <w:tcW w:w="2520" w:type="dxa"/>
            <w:shd w:val="clear" w:color="auto" w:fill="FFF2CC"/>
            <w:tcMar>
              <w:top w:w="40" w:type="dxa"/>
              <w:left w:w="88" w:type="dxa"/>
              <w:bottom w:w="40" w:type="dxa"/>
              <w:right w:w="88" w:type="dxa"/>
            </w:tcMar>
            <w:vAlign w:val="center"/>
          </w:tcPr>
          <w:p w14:paraId="4861E0B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متوقع</w:t>
            </w:r>
          </w:p>
        </w:tc>
        <w:tc>
          <w:tcPr>
            <w:tcW w:w="840" w:type="dxa"/>
            <w:shd w:val="clear" w:color="auto" w:fill="EBF5E0"/>
            <w:tcMar>
              <w:top w:w="40" w:type="dxa"/>
              <w:left w:w="88" w:type="dxa"/>
              <w:bottom w:w="40" w:type="dxa"/>
              <w:right w:w="88" w:type="dxa"/>
            </w:tcMar>
            <w:vAlign w:val="center"/>
          </w:tcPr>
          <w:p w14:paraId="6DF63EC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مشكلة تكليف فوق الوسع: يُراجَع التصميم الوظيفي، لا التقييم النهائي وحده.</w:t>
            </w:r>
          </w:p>
        </w:tc>
      </w:tr>
    </w:tbl>
    <w:p w14:paraId="2656085D"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خرج كل منهم بقرار مختلف فعلًا، لا بالقرار نفسه مع تسويغ آخر. أحمد تُقدَّر كفاءته ويُعالَج خلل أمانته، ومريم يُحتفظ بها وتُدعم، وخالد لا يُلام وحده، فالخلل في تصميم وظيفته.</w:t>
      </w:r>
    </w:p>
    <w:p w14:paraId="7E926DB0"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أليس التصور الثلاثي مجرد دمج للنماذج الغربية؟</w:t>
      </w:r>
    </w:p>
    <w:p w14:paraId="5286F637"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وقد يعترض قارئ: أليست الأركان الثلاثة صياغة دينية لنماذج غربية ثلاثة، هي الاقتصادي وماسلو والاجتماعي؟ أرى بينهما أربعة فروق:</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0C549B" w:rsidRPr="00AB0CA0" w14:paraId="62C261B2" w:rsidTr="00201A65">
        <w:tc>
          <w:tcPr>
            <w:tcW w:w="2520" w:type="dxa"/>
            <w:shd w:val="clear" w:color="auto" w:fill="1F3864"/>
            <w:tcMar>
              <w:top w:w="40" w:type="dxa"/>
              <w:left w:w="88" w:type="dxa"/>
              <w:bottom w:w="40" w:type="dxa"/>
              <w:right w:w="88" w:type="dxa"/>
            </w:tcMar>
            <w:vAlign w:val="center"/>
          </w:tcPr>
          <w:p w14:paraId="1EA090C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وجه المقارنة</w:t>
            </w:r>
          </w:p>
        </w:tc>
        <w:tc>
          <w:tcPr>
            <w:tcW w:w="3780" w:type="dxa"/>
            <w:shd w:val="clear" w:color="auto" w:fill="1F3864"/>
            <w:tcMar>
              <w:top w:w="40" w:type="dxa"/>
              <w:left w:w="88" w:type="dxa"/>
              <w:bottom w:w="40" w:type="dxa"/>
              <w:right w:w="88" w:type="dxa"/>
            </w:tcMar>
            <w:vAlign w:val="center"/>
          </w:tcPr>
          <w:p w14:paraId="10DF9C6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دمج النماذج الغربية الثلاثة</w:t>
            </w:r>
          </w:p>
        </w:tc>
        <w:tc>
          <w:tcPr>
            <w:tcW w:w="3780" w:type="dxa"/>
            <w:shd w:val="clear" w:color="auto" w:fill="1F3864"/>
            <w:tcMar>
              <w:top w:w="40" w:type="dxa"/>
              <w:left w:w="88" w:type="dxa"/>
              <w:bottom w:w="40" w:type="dxa"/>
              <w:right w:w="88" w:type="dxa"/>
            </w:tcMar>
            <w:vAlign w:val="center"/>
          </w:tcPr>
          <w:p w14:paraId="6D80016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التصور القرآني الثلاثي</w:t>
            </w:r>
          </w:p>
        </w:tc>
      </w:tr>
      <w:tr w:rsidR="000C549B" w:rsidRPr="00AB0CA0" w14:paraId="7A80D1F2" w:rsidTr="00201A65">
        <w:tc>
          <w:tcPr>
            <w:tcW w:w="2520" w:type="dxa"/>
            <w:shd w:val="clear" w:color="auto" w:fill="EBF5FB"/>
            <w:tcMar>
              <w:top w:w="40" w:type="dxa"/>
              <w:left w:w="88" w:type="dxa"/>
              <w:bottom w:w="40" w:type="dxa"/>
              <w:right w:w="88" w:type="dxa"/>
            </w:tcMar>
            <w:vAlign w:val="center"/>
          </w:tcPr>
          <w:p w14:paraId="562AD9F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مصدر الإلزام</w:t>
            </w:r>
          </w:p>
        </w:tc>
        <w:tc>
          <w:tcPr>
            <w:tcW w:w="3780" w:type="dxa"/>
            <w:shd w:val="clear" w:color="auto" w:fill="FFF5F5"/>
            <w:tcMar>
              <w:top w:w="40" w:type="dxa"/>
              <w:left w:w="88" w:type="dxa"/>
              <w:bottom w:w="40" w:type="dxa"/>
              <w:right w:w="88" w:type="dxa"/>
            </w:tcMar>
            <w:vAlign w:val="center"/>
          </w:tcPr>
          <w:p w14:paraId="44F956B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مصدر أخلاقي واحد: كل نموذج يسوّغ نفسه بالفعالية الإدارية.</w:t>
            </w:r>
          </w:p>
        </w:tc>
        <w:tc>
          <w:tcPr>
            <w:tcW w:w="3780" w:type="dxa"/>
            <w:shd w:val="clear" w:color="auto" w:fill="EBF5FB"/>
            <w:tcMar>
              <w:top w:w="40" w:type="dxa"/>
              <w:left w:w="88" w:type="dxa"/>
              <w:bottom w:w="40" w:type="dxa"/>
              <w:right w:w="88" w:type="dxa"/>
            </w:tcMar>
            <w:vAlign w:val="center"/>
          </w:tcPr>
          <w:p w14:paraId="2C81615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مصدر إلزام واحد، هو الاستخلاف أمام الله، يربط الأركان الثلاثة في إطار قيمي واحد.</w:t>
            </w:r>
          </w:p>
        </w:tc>
      </w:tr>
      <w:tr w:rsidR="000C549B" w:rsidRPr="00AB0CA0" w14:paraId="6BEC14CF" w:rsidTr="00201A65">
        <w:tc>
          <w:tcPr>
            <w:tcW w:w="2520" w:type="dxa"/>
            <w:shd w:val="clear" w:color="auto" w:fill="FFFFFF"/>
            <w:tcMar>
              <w:top w:w="40" w:type="dxa"/>
              <w:left w:w="88" w:type="dxa"/>
              <w:bottom w:w="40" w:type="dxa"/>
              <w:right w:w="88" w:type="dxa"/>
            </w:tcMar>
            <w:vAlign w:val="center"/>
          </w:tcPr>
          <w:p w14:paraId="3B0334B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اتجاهية الإنسان</w:t>
            </w:r>
          </w:p>
        </w:tc>
        <w:tc>
          <w:tcPr>
            <w:tcW w:w="3780" w:type="dxa"/>
            <w:shd w:val="clear" w:color="auto" w:fill="FFFFFF"/>
            <w:tcMar>
              <w:top w:w="40" w:type="dxa"/>
              <w:left w:w="88" w:type="dxa"/>
              <w:bottom w:w="40" w:type="dxa"/>
              <w:right w:w="88" w:type="dxa"/>
            </w:tcMar>
            <w:vAlign w:val="center"/>
          </w:tcPr>
          <w:p w14:paraId="050A177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كل نموذج يُركِّز على ما يريده الإنسان (مصلحة، انتماء، تحقق ذات).</w:t>
            </w:r>
          </w:p>
        </w:tc>
        <w:tc>
          <w:tcPr>
            <w:tcW w:w="3780" w:type="dxa"/>
            <w:shd w:val="clear" w:color="auto" w:fill="FFFFFF"/>
            <w:tcMar>
              <w:top w:w="40" w:type="dxa"/>
              <w:left w:w="88" w:type="dxa"/>
              <w:bottom w:w="40" w:type="dxa"/>
              <w:right w:w="88" w:type="dxa"/>
            </w:tcMar>
            <w:vAlign w:val="center"/>
          </w:tcPr>
          <w:p w14:paraId="6F31FE0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الأركان الثلاثة تركز على ما يقدّمه الإنسان (أمانة، ووسع، واستجابة)، فالاتجاه معاكس.</w:t>
            </w:r>
          </w:p>
        </w:tc>
      </w:tr>
      <w:tr w:rsidR="000C549B" w:rsidRPr="00AB0CA0" w14:paraId="09F35D6D" w:rsidTr="00201A65">
        <w:tc>
          <w:tcPr>
            <w:tcW w:w="2520" w:type="dxa"/>
            <w:shd w:val="clear" w:color="auto" w:fill="EBF5FB"/>
            <w:tcMar>
              <w:top w:w="40" w:type="dxa"/>
              <w:left w:w="88" w:type="dxa"/>
              <w:bottom w:w="40" w:type="dxa"/>
              <w:right w:w="88" w:type="dxa"/>
            </w:tcMar>
            <w:vAlign w:val="center"/>
          </w:tcPr>
          <w:p w14:paraId="5AE72C2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معنى الأزمة</w:t>
            </w:r>
          </w:p>
        </w:tc>
        <w:tc>
          <w:tcPr>
            <w:tcW w:w="3780" w:type="dxa"/>
            <w:shd w:val="clear" w:color="auto" w:fill="FFF5F5"/>
            <w:tcMar>
              <w:top w:w="40" w:type="dxa"/>
              <w:left w:w="88" w:type="dxa"/>
              <w:bottom w:w="40" w:type="dxa"/>
              <w:right w:w="88" w:type="dxa"/>
            </w:tcMar>
            <w:vAlign w:val="center"/>
          </w:tcPr>
          <w:p w14:paraId="7196B89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أزمة الفشل المؤسسي = مشكلة إدارية تقنية تُحَل أو تُتجنَّب.</w:t>
            </w:r>
          </w:p>
        </w:tc>
        <w:tc>
          <w:tcPr>
            <w:tcW w:w="3780" w:type="dxa"/>
            <w:shd w:val="clear" w:color="auto" w:fill="EBF5FB"/>
            <w:tcMar>
              <w:top w:w="40" w:type="dxa"/>
              <w:left w:w="88" w:type="dxa"/>
              <w:bottom w:w="40" w:type="dxa"/>
              <w:right w:w="88" w:type="dxa"/>
            </w:tcMar>
            <w:vAlign w:val="center"/>
          </w:tcPr>
          <w:p w14:paraId="3E34C84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الفشل المؤسسي ابتلاء يُقيَّم فيه المدير بجودة استجابته، فللأزمة معنى مستقل عن النتيجة.</w:t>
            </w:r>
          </w:p>
        </w:tc>
      </w:tr>
      <w:tr w:rsidR="000C549B" w:rsidRPr="00AB0CA0" w14:paraId="02434C01" w:rsidTr="00201A65">
        <w:tc>
          <w:tcPr>
            <w:tcW w:w="2520" w:type="dxa"/>
            <w:shd w:val="clear" w:color="auto" w:fill="FFFFFF"/>
            <w:tcMar>
              <w:top w:w="40" w:type="dxa"/>
              <w:left w:w="88" w:type="dxa"/>
              <w:bottom w:w="40" w:type="dxa"/>
              <w:right w:w="88" w:type="dxa"/>
            </w:tcMar>
            <w:vAlign w:val="center"/>
          </w:tcPr>
          <w:p w14:paraId="5853E31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lastRenderedPageBreak/>
              <w:t>الأفق الزمني</w:t>
            </w:r>
          </w:p>
        </w:tc>
        <w:tc>
          <w:tcPr>
            <w:tcW w:w="3780" w:type="dxa"/>
            <w:shd w:val="clear" w:color="auto" w:fill="FFFFFF"/>
            <w:tcMar>
              <w:top w:w="40" w:type="dxa"/>
              <w:left w:w="88" w:type="dxa"/>
              <w:bottom w:w="40" w:type="dxa"/>
              <w:right w:w="88" w:type="dxa"/>
            </w:tcMar>
            <w:vAlign w:val="center"/>
          </w:tcPr>
          <w:p w14:paraId="253B77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تحسين الأداء في الحياة المهنية والمؤسسية، ولا أبعد من ذلك.</w:t>
            </w:r>
          </w:p>
        </w:tc>
        <w:tc>
          <w:tcPr>
            <w:tcW w:w="3780" w:type="dxa"/>
            <w:shd w:val="clear" w:color="auto" w:fill="FFFFFF"/>
            <w:tcMar>
              <w:top w:w="40" w:type="dxa"/>
              <w:left w:w="88" w:type="dxa"/>
              <w:bottom w:w="40" w:type="dxa"/>
              <w:right w:w="88" w:type="dxa"/>
            </w:tcMar>
            <w:vAlign w:val="center"/>
          </w:tcPr>
          <w:p w14:paraId="755969F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الأداء الدنيوي وسيلة اختبار ذات أفق أبعد، ولا يوجد هذا البعد في أي دمج للنماذج الغربية.</w:t>
            </w:r>
          </w:p>
        </w:tc>
      </w:tr>
    </w:tbl>
    <w:p w14:paraId="6AC76E0B"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الفرق إذن في البنية الأساسية. والجدول يبيّنه نظريًا، أما إثباته فموكول إلى محك التمييز حين يُختبر ميدانيًا.</w:t>
      </w:r>
    </w:p>
    <w:p w14:paraId="20CC43F5"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8.8  مقارنة التصور القرآني بالنظريات الغربية: أصحاب المصلحة، وماسلو، والأنثروبولوجيات الأربع</w:t>
      </w:r>
      <w:r>
        <w:fldChar w:fldCharType="begin"/>
      </w:r>
      <w:r>
        <w:instrText xml:space="preserve"> TC "8.8  مقارنة التصور القرآني بالنظريات الغربية: أصحاب المصلحة، وماسلو، والأنثروبولوجيات الأربع" \l 2 </w:instrText>
      </w:r>
      <w:r>
        <w:fldChar w:fldCharType="end"/>
      </w:r>
    </w:p>
    <w:p w14:paraId="5757CC0B"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والمقارنة هنا نظرية أولية بالمحكّات الثلاثة، ولا تعني اجتيازها. فمحك الاستقلالية يتطلب «باحثًا مقيَّدًا» (الفصل الثالث 3.6)، ومحك التمييز يتطلب اختبارًا ميدانيًا (3.9)، ولم يُجرَ أي منهما حتى الآن.</w:t>
      </w:r>
    </w:p>
    <w:p w14:paraId="5E3BAB1E"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أولًا: نظرية أصحاب المصلحة (فريمان، 1984)</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تتسع دائرة المصلحة عند فريمان لأسباب استراتيجية، هي استدامة الأعمال، فمرجعها في النهاية المصلحة المؤسسية. أما في التصور القرآني فالتوسيع نابع من الاستخلاف، أي من مسؤولية جماعية متعاقبة، ومرجعه أخلاقي سابق على الحساب الاستراتيجي. هذا فرق في الأصالة.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ويظهر فرق التمييز في الأزمة المالية. نظرية أصحاب المصلحة ترجّح غالبًا بقاء المؤسسة، ولو بتضحية مؤقتة بمصلحة فئة من الفئات. وبُعد الابتلاء يضيف معيارًا غائبًا عند فريمان، إذ يجعل جودة الاستجابة للأزمة نجاحًا مستقلًا، فالاستجابة العادلة «نجاح» ولو فشلت المؤسسة.</w:t>
      </w:r>
    </w:p>
    <w:p w14:paraId="3D49E157" w:rsidR="000C549B" w:rsidRPr="00AB0CA0" w:rsidRDefault="000C549B" w:rsidP="000C549B">
      <w:pPr>
        <w:bidi/>
        <w:spacing w:after="65"/>
        <w:ind w:right="260"/>
        <w:rPr>
          <w:rFonts w:ascii="Sakkal Majalla" w:hAnsi="Sakkal Majalla" w:cs="Sakkal Majalla"/>
          <w:sz w:val="26"/>
          <w:szCs w:val="26"/>
        </w:rPr>
      </w:pPr>
      <w:r w:rsidRPr="00AB0CA0">
        <w:rPr>
          <w:rFonts w:ascii="Sakkal Majalla" w:hAnsi="Sakkal Majalla" w:cs="Sakkal Majalla"/>
          <w:sz w:val="26"/>
          <w:szCs w:val="26"/>
        </w:rPr>
        <w:t xml:space="preserve">    </w:t>
      </w:r>
      <w:r w:rsidRPr="00AB0CA0">
        <w:rPr>
          <w:rFonts w:ascii="Sakkal Majalla" w:hAnsi="Sakkal Majalla" w:cs="Sakkal Majalla"/>
          <w:i/>
          <w:iCs/>
          <w:color w:val="595959"/>
          <w:sz w:val="26"/>
          <w:szCs w:val="26"/>
          <w:rtl/>
        </w:rPr>
        <w:t>Freeman, R.E. (1984). Strategic Management: A Stakeholder Approach. Pitman.</w:t>
      </w:r>
    </w:p>
    <w:p w14:paraId="56568B50"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أنكر أن التشابه مع الاستخلاف حقيقي، ولا سيما في الشق المعياري للنظرية (Donaldson &amp; Preston, 1995)، الذي يجعل لمصالح أصحاب المصلحة قيمة في ذاتها، لا مسوِّغًا استراتيجيًا قد يسقط إن لم يُفد. يبقى الفرق في مصدر الإلزام: الأمانة تجاه الرعية واجبة أمام الله، بصرف النظر عن أي عائد.</w:t>
      </w:r>
    </w:p>
    <w:p w14:paraId="09CA0B38"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ثانيًا: هرم ماسلو (1943)</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يقوم الهرم، في قراءته الشائعة، على تدرج صاعد قمته تحقيق الذات. والتصور القرآني لا يفترض تدرجًا حتميًا، ولا قمة دنيوية نهائية. ويظهر الفرق في التنبؤ: حين تهدد أزمة الأمن الوظيفي، يتوقع الهرم أن ينصرف الاهتمام عن «المعنى» إلى الأمن، ويتوقع الابتلاء أن يبقى المعنى حاضرًا وأن يقوّي الصبر. تنبؤان مختلفان، وكلاهما قابل للاختبار.</w:t>
      </w:r>
    </w:p>
    <w:p w14:paraId="78D0DA35"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فالتمييز المتوقع في المقارنتين واحد: بُعد الابتلاء، أي المعنى السابق على الحدث، يُنتج تنبؤات مختلفة في لحظات الضغط والأزمة تحديدًا. وهي إلى الآن تنبؤات، لم تصر نتائج.</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ثالثًا: الأنثروبولوجيات الإدارية الأربع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3780"/>
        <w:gridCol w:w="4200"/>
      </w:tblGrid>
      <w:tr w:rsidR="000C549B" w:rsidRPr="00AB0CA0" w14:paraId="25B29610" w:rsidTr="00201A65">
        <w:tc>
          <w:tcPr>
            <w:tcW w:w="2100" w:type="dxa"/>
            <w:shd w:val="clear" w:color="auto" w:fill="1F3864"/>
            <w:tcMar>
              <w:top w:w="40" w:type="dxa"/>
              <w:left w:w="88" w:type="dxa"/>
              <w:bottom w:w="40" w:type="dxa"/>
              <w:right w:w="88" w:type="dxa"/>
            </w:tcMar>
            <w:vAlign w:val="center"/>
          </w:tcPr>
          <w:p w14:paraId="65C2004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النموذج الغربي</w:t>
            </w:r>
          </w:p>
        </w:tc>
        <w:tc>
          <w:tcPr>
            <w:tcW w:w="3780" w:type="dxa"/>
            <w:shd w:val="clear" w:color="auto" w:fill="1F3864"/>
            <w:tcMar>
              <w:top w:w="40" w:type="dxa"/>
              <w:left w:w="88" w:type="dxa"/>
              <w:bottom w:w="40" w:type="dxa"/>
              <w:right w:w="88" w:type="dxa"/>
            </w:tcMar>
            <w:vAlign w:val="center"/>
          </w:tcPr>
          <w:p w14:paraId="5E92425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نقطة الالتقاء</w:t>
            </w:r>
          </w:p>
        </w:tc>
        <w:tc>
          <w:tcPr>
            <w:tcW w:w="4200" w:type="dxa"/>
            <w:shd w:val="clear" w:color="auto" w:fill="1F3864"/>
            <w:tcMar>
              <w:top w:w="40" w:type="dxa"/>
              <w:left w:w="88" w:type="dxa"/>
              <w:bottom w:w="40" w:type="dxa"/>
              <w:right w:w="88" w:type="dxa"/>
            </w:tcMar>
            <w:vAlign w:val="center"/>
          </w:tcPr>
          <w:p w14:paraId="2C070E0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نقطة الافتراق الجوهرية</w:t>
            </w:r>
          </w:p>
        </w:tc>
      </w:tr>
      <w:tr w:rsidR="000C549B" w:rsidRPr="00AB0CA0" w14:paraId="0B0C4285" w:rsidTr="00201A65">
        <w:tc>
          <w:tcPr>
            <w:tcW w:w="2100" w:type="dxa"/>
            <w:shd w:val="clear" w:color="auto" w:fill="EBF5FB"/>
            <w:tcMar>
              <w:top w:w="40" w:type="dxa"/>
              <w:left w:w="88" w:type="dxa"/>
              <w:bottom w:w="40" w:type="dxa"/>
              <w:right w:w="88" w:type="dxa"/>
            </w:tcMar>
            <w:vAlign w:val="center"/>
          </w:tcPr>
          <w:p w14:paraId="4F33A40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الاقتصادي الرشيد</w:t>
            </w:r>
          </w:p>
        </w:tc>
        <w:tc>
          <w:tcPr>
            <w:tcW w:w="3780" w:type="dxa"/>
            <w:shd w:val="clear" w:color="auto" w:fill="F5F5F5"/>
            <w:tcMar>
              <w:top w:w="40" w:type="dxa"/>
              <w:left w:w="88" w:type="dxa"/>
              <w:bottom w:w="40" w:type="dxa"/>
              <w:right w:w="88" w:type="dxa"/>
            </w:tcMar>
            <w:vAlign w:val="center"/>
          </w:tcPr>
          <w:p w14:paraId="0B286D9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يقرّ بواقعية الدافع الذاتي، فلا مثالية تنكر المصلحة الشخصية.</w:t>
            </w:r>
          </w:p>
        </w:tc>
        <w:tc>
          <w:tcPr>
            <w:tcW w:w="4200" w:type="dxa"/>
            <w:shd w:val="clear" w:color="auto" w:fill="EBF5FB"/>
            <w:tcMar>
              <w:top w:w="40" w:type="dxa"/>
              <w:left w:w="88" w:type="dxa"/>
              <w:bottom w:w="40" w:type="dxa"/>
              <w:right w:w="88" w:type="dxa"/>
            </w:tcMar>
            <w:vAlign w:val="center"/>
          </w:tcPr>
          <w:p w14:paraId="2900496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الاقتصادي: المنفعة الذاتية غاية. القرآني: المنفعة وسيلة مشروعة في حدود الأمانة والابتلاء.</w:t>
            </w:r>
          </w:p>
        </w:tc>
      </w:tr>
      <w:tr w:rsidR="000C549B" w:rsidRPr="00AB0CA0" w14:paraId="1C444168" w:rsidTr="00201A65">
        <w:tc>
          <w:tcPr>
            <w:tcW w:w="2100" w:type="dxa"/>
            <w:shd w:val="clear" w:color="auto" w:fill="FFFFFF"/>
            <w:tcMar>
              <w:top w:w="40" w:type="dxa"/>
              <w:left w:w="88" w:type="dxa"/>
              <w:bottom w:w="40" w:type="dxa"/>
              <w:right w:w="88" w:type="dxa"/>
            </w:tcMar>
            <w:vAlign w:val="center"/>
          </w:tcPr>
          <w:p w14:paraId="70609CD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الإنسان الاجتماعي</w:t>
            </w:r>
          </w:p>
        </w:tc>
        <w:tc>
          <w:tcPr>
            <w:tcW w:w="3780" w:type="dxa"/>
            <w:shd w:val="clear" w:color="auto" w:fill="FFFFFF"/>
            <w:tcMar>
              <w:top w:w="40" w:type="dxa"/>
              <w:left w:w="88" w:type="dxa"/>
              <w:bottom w:w="40" w:type="dxa"/>
              <w:right w:w="88" w:type="dxa"/>
            </w:tcMar>
            <w:vAlign w:val="center"/>
          </w:tcPr>
          <w:p w14:paraId="456DCA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يقرّ بالبعد الجماعي: الاستخلاف جماعي متعاقب (فاطر:39)، والانتماء مهم عند مايو.</w:t>
            </w:r>
          </w:p>
        </w:tc>
        <w:tc>
          <w:tcPr>
            <w:tcW w:w="4200" w:type="dxa"/>
            <w:shd w:val="clear" w:color="auto" w:fill="FFFFFF"/>
            <w:tcMar>
              <w:top w:w="40" w:type="dxa"/>
              <w:left w:w="88" w:type="dxa"/>
              <w:bottom w:w="40" w:type="dxa"/>
              <w:right w:w="88" w:type="dxa"/>
            </w:tcMar>
            <w:vAlign w:val="center"/>
          </w:tcPr>
          <w:p w14:paraId="200288B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الاجتماعي: الانتماء غاية نفسية في ذاته. القرآني: الجماعية وسيلة للاستخلاف المشترك، وغايتها عمارة الأرض.</w:t>
            </w:r>
          </w:p>
        </w:tc>
      </w:tr>
      <w:tr w:rsidR="000C549B" w:rsidRPr="00AB0CA0" w14:paraId="654C1A72" w:rsidTr="00201A65">
        <w:tc>
          <w:tcPr>
            <w:tcW w:w="2100" w:type="dxa"/>
            <w:shd w:val="clear" w:color="auto" w:fill="EBF5FB"/>
            <w:tcMar>
              <w:top w:w="40" w:type="dxa"/>
              <w:left w:w="88" w:type="dxa"/>
              <w:bottom w:w="40" w:type="dxa"/>
              <w:right w:w="88" w:type="dxa"/>
            </w:tcMar>
            <w:vAlign w:val="center"/>
          </w:tcPr>
          <w:p w14:paraId="018DF39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الساعي إلى تحقيق ذاته (ماسلو)</w:t>
            </w:r>
          </w:p>
        </w:tc>
        <w:tc>
          <w:tcPr>
            <w:tcW w:w="3780" w:type="dxa"/>
            <w:shd w:val="clear" w:color="auto" w:fill="F5F5F5"/>
            <w:tcMar>
              <w:top w:w="40" w:type="dxa"/>
              <w:left w:w="88" w:type="dxa"/>
              <w:bottom w:w="40" w:type="dxa"/>
              <w:right w:w="88" w:type="dxa"/>
            </w:tcMar>
            <w:vAlign w:val="center"/>
          </w:tcPr>
          <w:p w14:paraId="3DC6ECA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يقرّ بتدرج الحاجات وأثرها في الدافعية، والتكليف بالوسع يراعيه ضمنًا.</w:t>
            </w:r>
          </w:p>
        </w:tc>
        <w:tc>
          <w:tcPr>
            <w:tcW w:w="4200" w:type="dxa"/>
            <w:shd w:val="clear" w:color="auto" w:fill="EBF5FB"/>
            <w:tcMar>
              <w:top w:w="40" w:type="dxa"/>
              <w:left w:w="88" w:type="dxa"/>
              <w:bottom w:w="40" w:type="dxa"/>
              <w:right w:w="88" w:type="dxa"/>
            </w:tcMar>
            <w:vAlign w:val="center"/>
          </w:tcPr>
          <w:p w14:paraId="1370B13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ماسلو: تحقيق الذات قمة الهرم وغايته. القرآني: لا قمة دنيوية نهائية، وتحقيق الذات نفسه وسيلة اختبار.</w:t>
            </w:r>
          </w:p>
        </w:tc>
      </w:tr>
      <w:tr w:rsidR="000C549B" w:rsidRPr="00AB0CA0" w14:paraId="1EA96297" w:rsidTr="00201A65">
        <w:tc>
          <w:tcPr>
            <w:tcW w:w="2100" w:type="dxa"/>
            <w:shd w:val="clear" w:color="auto" w:fill="FFFFFF"/>
            <w:tcMar>
              <w:top w:w="40" w:type="dxa"/>
              <w:left w:w="88" w:type="dxa"/>
              <w:bottom w:w="40" w:type="dxa"/>
              <w:right w:w="88" w:type="dxa"/>
            </w:tcMar>
            <w:vAlign w:val="center"/>
          </w:tcPr>
          <w:p w14:paraId="339F647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المعقّد (شاين)</w:t>
            </w:r>
          </w:p>
        </w:tc>
        <w:tc>
          <w:tcPr>
            <w:tcW w:w="3780" w:type="dxa"/>
            <w:shd w:val="clear" w:color="auto" w:fill="FFFFFF"/>
            <w:tcMar>
              <w:top w:w="40" w:type="dxa"/>
              <w:left w:w="88" w:type="dxa"/>
              <w:bottom w:w="40" w:type="dxa"/>
              <w:right w:w="88" w:type="dxa"/>
            </w:tcMar>
            <w:vAlign w:val="center"/>
          </w:tcPr>
          <w:p w14:paraId="04DE66B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يرفض الوصفة الموحّدة، والتكليف بالوسع يراعي تفاوت الطاقات.</w:t>
            </w:r>
          </w:p>
        </w:tc>
        <w:tc>
          <w:tcPr>
            <w:tcW w:w="4200" w:type="dxa"/>
            <w:shd w:val="clear" w:color="auto" w:fill="FFFFFF"/>
            <w:tcMar>
              <w:top w:w="40" w:type="dxa"/>
              <w:left w:w="88" w:type="dxa"/>
              <w:bottom w:w="40" w:type="dxa"/>
              <w:right w:w="88" w:type="dxa"/>
            </w:tcMar>
            <w:vAlign w:val="center"/>
          </w:tcPr>
          <w:p w14:paraId="6317AF3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شاين: التعقيد بلا إطار مرجعي ثابت. القرآني: التعقيد داخل إطار ثابت، فالمرونة في التطبيق لا في المبدأ.</w:t>
            </w:r>
          </w:p>
        </w:tc>
      </w:tr>
    </w:tbl>
    <w:p w14:paraId="633808A1"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ما الخيط الذي يجمع نقاط الافتراق؟ سؤال واحد: أين تنتهي الغاية؟ النماذج الأربعة تحصرها في حدود الحياة الدنيا، والتصور القرآني يفتحها على أفق أوسع، دون أن يلغي قيمة أي منها في حدودها.</w:t>
      </w:r>
    </w:p>
    <w:p w14:paraId="77AFF727"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رابعًا: نظرية التقرير الذاتي، أقرب النظريات المعاصرة</w:t>
      </w:r>
    </w:p>
    <w:p w14:paraId="34A99E3C"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تحدد نظرية التقرير الذاتي (Deci &amp; Ryan, 1985) ثلاث حاجات نفسية أساسية: الاستقلالية، والكفاءة، والانتماء. يقارب الاستخلافُ، بما فيه من تمكين حقيقي، الاستقلاليةَ. ويقارب التكليفُ بالوسع، بملاءمته بين المهمة والقدرة، الكفاءةَ. ويقابل الانتماءَ الطابعُ الجماعي للاستخلاف، وليس ركنًا مستقلًا. ويبقى الابتلاء بلا مقابل في النظرية، وهو موضع الافتراق الأهم. والفرق الأعمق أن النظرية تصف حاجات يسعى الإنسان إلى إشباعها، والأركان الثلاثة تصف تكليفًا يُسأل عنه.</w:t>
      </w:r>
    </w:p>
    <w:p w14:paraId="25895F9D"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خامسًا: تقاليد دينية أخرى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يرى التقليد اليهودي أن الإنسان خُلق «على صورة الله» (التكوين 1:27)، ويضيف التقليد الحاخامي اللاحق مسؤولية «إصلاح العالم» (تيكون عولام). وهنا تقاطع واضح مع الاستخلاف في مسؤولية إصلاح العالم، لكني لا أجد فيه مقابلًا صريحًا للتكليف بالوسع مبدأً تشريعيًا مركزيًا.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والمسافة أبعد مع القراءة الأوغسطينية في المسيحية، ولا تشاركها الكنائس كلها: الإنسان فيها يحمل «الخطيئة الأصلية»، وطبيعته الساقطة تحتاج إلى خلاص من خارجها هو الفداء. والقرآن لا يقرّ خطيئة موروثة تفسد القدرة الذاتية؛ فآدم تاب فتاب الله عليه (البقرة:37)، والإنسان يبدأ التكليف بقدرة سليمة. ثم يصير التباين جذريًا مع البوذية (الدارما): لا «ذات» ثابتة فيها (Anatta)، والوجود سلسلة تجارب متغيرة، والغاية التحرر من دورة الوجود. أما القرآن فيثبت ذاتًا مسؤولة محاسَبة، والابتلاء فيه غايته الاختبار، لا الخلاص من دورة الوجود.</w:t>
      </w:r>
    </w:p>
    <w:p w14:paraId="69DCFE2B"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فالتصور القرآني تكريم مشروط بمسؤولية حقيقية محدودة بالطاقة، بلا طبيعة ساقطة عاجزة، ولا نفي للذات والمسؤولية، في إطار يرى الحياة الدنيا ابتلاءً ذا معنى. والمقارنة مبسطة عن قصد: اخترت لكل تقليد قراءة ممثِّلة، وتنوعه الداخلي أوسع من ذلك.</w:t>
      </w:r>
    </w:p>
    <w:p w14:paraId="2C71B2CA"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8.9  ما يمكن أن يُعترض به على التصور القرآني للإنسان</w:t>
      </w:r>
      <w:r>
        <w:fldChar w:fldCharType="begin"/>
      </w:r>
      <w:r>
        <w:instrText xml:space="preserve"> TC "8.9  ما يمكن أن يُعترض به على التصور القرآني للإنسان" \l 2 </w:instrText>
      </w:r>
      <w:r>
        <w:fldChar w:fldCharType="end"/>
      </w:r>
    </w:p>
    <w:p w14:paraId="20E4C27B"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ربط الاستخلاف بشرط الصلاح، أليس إقصاءً من الكرامة الإنسانية؟</w:t>
      </w:r>
    </w:p>
    <w:p w14:paraId="0305AD06"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الاعتراض يخلط بين مستويين. الاستخلاف العام (البقرة:30) لبني آدم جميعًا، وهو متصل بتكريمهم كلهم: ﴿وَلَقَدْ كَرَّمْنَا بَنِي آدَمَ﴾ (الإسراء:70). أما الاستخلاف الموعود (النور:55) فمشروط، لكنه لا يلغي الكرامة الأساسية، وإنما يصف تمكينًا إضافيًا مستحقًا. فمن ميّز بين المستويين لم يجد تناقضًا.</w:t>
      </w:r>
    </w:p>
    <w:p w14:paraId="0BCB6579"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«الوسع» قابل للتحديد الموضوعي، أم يصير ذريعة لكل تقصير؟</w:t>
      </w:r>
    </w:p>
    <w:p w14:paraId="15007F78"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الغموض على مستوى الفرد الواحد حقيقي، لكنه لا يمنع معايير موضوعية على مستوى الجماعة. فعلم النفس التنظيمي يقدّم مقاييس مقنّنة للإرهاق الوظيفي (Burnout) ولحدود الحِمل المعرفي (Cognitive Load)، ويمكن أن نستعين بها في تفعيل مبدأ الوسع. ثم يأتي التمييز الذي سبق بين العجز ونقص الموارد وسوء التقدير والإهمال، فيسد باب الذريعة.</w:t>
      </w:r>
    </w:p>
    <w:p w14:paraId="4F26E504" w:rsidR="000C549B" w:rsidRPr="00AB0CA0" w:rsidRDefault="000C549B" w:rsidP="000C549B">
      <w:pPr>
        <w:bidi/>
        <w:spacing w:after="65"/>
        <w:ind w:right="260"/>
        <w:rPr>
          <w:rFonts w:ascii="Sakkal Majalla" w:hAnsi="Sakkal Majalla" w:cs="Sakkal Majalla"/>
          <w:sz w:val="26"/>
          <w:szCs w:val="26"/>
        </w:rPr>
      </w:pPr>
      <w:r w:rsidRPr="00AB0CA0">
        <w:rPr>
          <w:rFonts w:ascii="Sakkal Majalla" w:hAnsi="Sakkal Majalla" w:cs="Sakkal Majalla"/>
          <w:sz w:val="26"/>
          <w:szCs w:val="26"/>
        </w:rPr>
        <w:lastRenderedPageBreak/>
        <w:t xml:space="preserve">    </w:t>
      </w:r>
      <w:r w:rsidRPr="00AB0CA0">
        <w:rPr>
          <w:rFonts w:ascii="Sakkal Majalla" w:hAnsi="Sakkal Majalla" w:cs="Sakkal Majalla"/>
          <w:i/>
          <w:iCs/>
          <w:color w:val="595959"/>
          <w:sz w:val="26"/>
          <w:szCs w:val="26"/>
          <w:rtl/>
        </w:rPr>
        <w:t>Maslach, C. &amp; Leiter, M. (2016). Understanding the Burnout Experience. World Psychiatry, 15(2), 103-111.</w:t>
      </w:r>
    </w:p>
    <w:p w14:paraId="32AC7C87"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التركيب الثلاثي من صنع الباحث، ولا نص يجمع الأركان الثلاثة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الرد: صحيح، لا نص يجمع الأركان الثلاثة، والتركيب استنتاج مني. لكن الترابط بين ركنين منها منصوص، فالأنعام:165 ويونس:14 تقرنان الاستخلاف بالابتلاء صراحة. والسلم نفسه أداة اجتهادية، لكل مستوى فيه درجة ثقة معلنة، والتركيب يقع في م3 بثقة أدنى من ثقة كل ركن منفردًا (8.5). وهذا بالضبط ما يقوم عليه منهج الكتاب كله: تركيب اجتهادي مسوَّغ، درجة ثقته معلنة.</w:t>
      </w:r>
    </w:p>
    <w:p w14:paraId="3054F873"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كيف يُفسَّر الابتلاء بمعاناة لا ذنب فيها، كمعاناة الأطفال والكوارث؟</w:t>
      </w:r>
    </w:p>
    <w:p w14:paraId="46CC1C4F"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هذه «مشكلة الشر» (Problem of Evil) الفلسفية المعروفة، ولن أدّعي حلها في كتاب إدارة لا كتاب كلام. التصور المطبَّق هنا يخص الابتلاء في نطاق الفعل الاختياري للإنسان الراشد المكلَّف. أما الكوارث الجماعية، ومعاناة من هم خارج نطاق التكليف، فمسألة أخرى.</w:t>
      </w:r>
    </w:p>
    <w:p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أليس الابتلاء مثبّطًا للطموح المؤسسي، إذ لا تهم النتيجة؟</w:t>
      </w:r>
    </w:p>
    <w:p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هذا فهم مقلوب. حديث «عجبًا لأمر المؤمن» (8.4) يجعل السراء، أي النجاح، خيرًا مطلوبًا، والشكر عليه هو ما يجعله نجاحًا في الابتلاء أيضًا. المطلوب سعي جاد إلى النجاح، واستجابة صحيحة أيًّا كانت النتيجة. والأمران يكمل أحدهما الآخر.</w:t>
      </w:r>
    </w:p>
    <w:p w14:paraId="1FF8E13D"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خلاصة</w:t>
      </w:r>
    </w:p>
    <w:p w14:paraId="29E5AC2A"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المدير في هذا التصور صاحب قدرة محدودة ومسؤولية حقيقية. لا هو مالك مطلق، ولا آلة تنفيذ، ولا ضحية كاملة للظروف. يملك مجالًا للاختيار، ويعمل داخل قيود، ويُحاسَب على طريقة استعماله لما أُتيح له. ولا تقدّم هذه الصياغة نظرية سلوك كاملة، لكنها تمنح الإدارة نقطة بداية أخلاقية يمكن أن تتحول إلى سياسات في الأداء والتفويض والمساءلة.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وما بين أيدينا حتى الآن ثلاثة أركان مشتقة بالبروتوكول، لكل منها درجة ثقة معلنة، وتنبؤات تميّز التصور في لحظات الأزمة. أما الحالتان فتوضيحيتان، والمحكّات لم تُجرَ، والتنبؤات تنتظر من يختبرها. هذا ما بلغه البناء، وما بعده عمل الميدان.</w:t>
      </w:r>
    </w:p>
    <w:p w14:paraId="6B0A9A47"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وعلى هذا الأساس تُبنى بقية الباب الثاني. فإذا عرفنا من الإنسان، بقي أن نسأل: كيف يُنتج هذا الإنسان المعرفة التي يدير بها؟ وجواب الفصل التاسع ثلاثة مفاهيم قرآنية: الفطرة، والتثبت، والتدبر، إذ لا تُبنى نظرية معرفة إدارية قبل أن نعرف من يُنتجها.</w:t>
      </w:r>
    </w:p>
    <w:p w14:paraId="07E68A39" w:rsidR="002D0E58" w:rsidRPr="00A17A57" w:rsidRDefault="002D0E58" w:rsidP="002D0E58">
      <w:pPr>
        <w:pageBreakBefore/>
        <w:shd w:val="clear" w:color="auto" w:fill="1F3864"/>
        <w:bidi/>
        <w:jc w:val="center"/>
        <w:rPr>
          <w:rFonts w:ascii="Sakkal Majalla" w:hAnsi="Sakkal Majalla" w:cs="Sakkal Majalla"/>
          <w:sz w:val="26"/>
          <w:szCs w:val="26"/>
        </w:rPr>
      </w:pPr>
      <w:r w:rsidRPr="00A17A57">
        <w:rPr>
          <w:rFonts w:ascii="Sakkal Majalla" w:hAnsi="Sakkal Majalla" w:cs="Sakkal Majalla"/>
          <w:b/>
          <w:bCs/>
          <w:color w:val="FFFFFF"/>
          <w:sz w:val="26"/>
          <w:szCs w:val="26"/>
          <w:rtl/>
        </w:rPr>
        <w:lastRenderedPageBreak/>
        <w:t>الفصل التاسع</w:t>
      </w:r>
      <w:r>
        <w:fldChar w:fldCharType="begin"/>
      </w:r>
      <w:r>
        <w:instrText xml:space="preserve"> TC "الفصل التاسع: نظرية المعرفة القرآنية، فِطرة، تثبُّت، تدبُّر: ثلاثة مفاهيم قرآنية تبني الأنثروبولوجيا المعرفية للمدير" \l 1 </w:instrText>
      </w:r>
      <w:r>
        <w:fldChar w:fldCharType="end"/>
      </w:r>
    </w:p>
    <w:p w14:paraId="32516C8C" w:rsidR="002D0E58" w:rsidRPr="00A17A57" w:rsidRDefault="002D0E58" w:rsidP="002D0E58">
      <w:pPr>
        <w:shd w:val="clear" w:color="auto" w:fill="156082"/>
        <w:bidi/>
        <w:jc w:val="center"/>
        <w:rPr>
          <w:rFonts w:ascii="Sakkal Majalla" w:hAnsi="Sakkal Majalla" w:cs="Sakkal Majalla"/>
          <w:sz w:val="26"/>
          <w:szCs w:val="26"/>
        </w:rPr>
      </w:pPr>
      <w:r w:rsidRPr="00A17A57">
        <w:rPr>
          <w:rFonts w:ascii="Sakkal Majalla" w:hAnsi="Sakkal Majalla" w:cs="Sakkal Majalla"/>
          <w:b/>
          <w:bCs/>
          <w:color w:val="FFFFFF"/>
          <w:sz w:val="26"/>
          <w:szCs w:val="26"/>
          <w:rtl/>
        </w:rPr>
        <w:t>نظرية المعرفة القرآنية</w:t>
      </w:r>
    </w:p>
    <w:p w14:paraId="78BE0767" w:rsidR="002D0E58" w:rsidRPr="00A17A57" w:rsidRDefault="002D0E58" w:rsidP="002D0E58">
      <w:pPr>
        <w:shd w:val="clear" w:color="auto" w:fill="2E74B5"/>
        <w:bidi/>
        <w:spacing w:after="18"/>
        <w:jc w:val="center"/>
        <w:rPr>
          <w:rFonts w:ascii="Sakkal Majalla" w:hAnsi="Sakkal Majalla" w:cs="Sakkal Majalla"/>
          <w:sz w:val="26"/>
          <w:szCs w:val="26"/>
        </w:rPr>
      </w:pPr>
      <w:r w:rsidRPr="00A17A57">
        <w:rPr>
          <w:rFonts w:ascii="Sakkal Majalla" w:hAnsi="Sakkal Majalla" w:cs="Sakkal Majalla"/>
          <w:color w:val="FFFFFF"/>
          <w:sz w:val="26"/>
          <w:szCs w:val="26"/>
          <w:rtl/>
        </w:rPr>
        <w:t>فِطرة، تثبُّت، تدبُّر: ثلاثة مفاهيم قرآنية تبني الأنثروبولوجيا المعرفية للمدير</w:t>
      </w:r>
    </w:p>
    <w:p w14:paraId="7FD5861F" w:rsidR="002D0E58" w:rsidRPr="00A17A57" w:rsidRDefault="002D0E58" w:rsidP="002D0E58">
      <w:pPr>
        <w:shd w:val="clear" w:color="auto" w:fill="F5F0FF"/>
        <w:bidi/>
        <w:spacing w:before="10"/>
        <w:jc w:val="center"/>
        <w:rPr>
          <w:rFonts w:ascii="Sakkal Majalla" w:hAnsi="Sakkal Majalla" w:cs="Sakkal Majalla"/>
          <w:sz w:val="26"/>
          <w:szCs w:val="26"/>
        </w:rPr>
      </w:pPr>
      <w:r w:rsidRPr="00A17A57">
        <w:rPr>
          <w:rFonts w:ascii="Sakkal Majalla" w:hAnsi="Sakkal Majalla" w:cs="Sakkal Majalla"/>
          <w:b/>
          <w:bCs/>
          <w:color w:val="1F3864"/>
          <w:sz w:val="26"/>
          <w:szCs w:val="26"/>
          <w:rtl/>
        </w:rPr>
        <w:t>﴿أَفَلَا يَتَدَبَّرُونَ الْقُرْآنَ أَمْ عَلَىٰ قُلُوبٍ أَقْفَالُهَا﴾</w:t>
      </w:r>
    </w:p>
    <w:p w14:paraId="3D874DB2" w:rsidR="002D0E58" w:rsidRPr="00A17A57" w:rsidRDefault="002D0E58" w:rsidP="002D0E58">
      <w:pPr>
        <w:bidi/>
        <w:spacing w:after="18"/>
        <w:jc w:val="center"/>
        <w:rPr>
          <w:rFonts w:ascii="Sakkal Majalla" w:hAnsi="Sakkal Majalla" w:cs="Sakkal Majalla"/>
          <w:sz w:val="26"/>
          <w:szCs w:val="26"/>
        </w:rPr>
      </w:pPr>
      <w:r w:rsidRPr="00A17A57">
        <w:rPr>
          <w:rFonts w:ascii="Sakkal Majalla" w:hAnsi="Sakkal Majalla" w:cs="Sakkal Majalla"/>
          <w:color w:val="595959"/>
          <w:sz w:val="26"/>
          <w:szCs w:val="26"/>
          <w:rtl/>
        </w:rPr>
        <w:t>محمد : 24</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القفل لا يُوضع إلا على باب كان يمكن أن يُفتح. والآية تسأل سؤال إنكار: لماذا يُعرض عن الفهم من توافرت له أسبابه؟ ثم تجعل قفل القلب ثمرةً لهذا الإعراض، لا قدرًا سابقًا عليه. وفي ذلك ما يعني المدير مباشرة. فكثير من أخطاء القرار لا يرجع إلى نقص في المعلومات، وإنما إلى إعراض عن النظر فيما وراءها. من هنا يبدأ السؤال عن المعرفة: كيف يعرف المدير ما يبني عليه قراره، ومتى يُقفَل قلبه دون أن يشعر؟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لنتخيل مجلس إدارة يعرض فيه المدير المالي أرقامًا صحيحة تُظهر الشريك التجاري الأكبر في وضع تضارب مصالح، فيوبّخه المدير التنفيذي فورًا ويبدأ إجراءات قانونية، ثم يتبيّن بعد أسبوعين أن الشريك كان يستشير محاميًا، وكان على وشك الإفصاح طوعًا. علاقة عمرها عشر سنوات فسدت بخطأين معرفيين لا بخطأ واحد: لم يُفحص السياق، فغاب التثبت؛ ولم يُنظر في العواقب، فغاب التدبر. المعلومة صحيحة. والقرار خاطئ.</w:t>
      </w:r>
    </w:p>
    <w:p w14:paraId="5DF360A3"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وقد رسم الفصل الثامن صورة الإنسان الذي يُدار: مستخلَف، مكلَّف بالوسع، مبتلى؛ والسؤال الآن عن المعرفة التي يدير بها، قبل أن يأتي الفصل العاشر بسؤال القيم.</w:t>
      </w:r>
    </w:p>
    <w:p w14:paraId="152512B7"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والأركان الثلاثة التي سأشتقها، الفطرة والتثبت والتدبر، لا يعمل أحدها منفردًا. الفطرة بلا تثبت تنقلب انطباعًا. والتثبت بلا تدبر يُخرج قرارًا صحيح البيانات ضيق الأفق. أما التدبر بلا أصل أخلاقي فقد يصير براعة في تسويغ المصلحة.</w:t>
      </w:r>
    </w:p>
    <w:p w14:paraId="4A4BA53C" w:rsidR="002D0E58" w:rsidRPr="00A17A57" w:rsidRDefault="002D0E58" w:rsidP="002D0E58">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وللمصطلحات هنا حدود أحرص عليها. أقصد بالفطرة معناها المعرفي، أي الاستعداد المركوز للإدراك، دون أن أحصرها في معناها العقدي. و«التثبت» قراءة قرآنية متواترة في الحجرات:6 والنساء:94 (﴿فَتَثَبَّتُوا﴾)، تقف إلى جانب «التبيّن». واخترت «التدبر» على «التفكر» لأن التدبر نظر في أدبار الأمور وعواقبها، وهذا بالضبط ما يحتاجه صاحب القرار.</w:t>
      </w:r>
    </w:p>
    <w:p w14:paraId="4DB239D2"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9.1  لماذا نظرية المعرفة بعد تصور الإنسان؟ والمدارس الإبستيمولوجية الأربع</w:t>
      </w:r>
      <w:r>
        <w:fldChar w:fldCharType="begin"/>
      </w:r>
      <w:r>
        <w:instrText xml:space="preserve"> TC "9.1  لماذا نظرية المعرفة بعد تصور الإنسان؟ والمدارس الإبستيمولوجية الأربع" \l 2 </w:instrText>
      </w:r>
      <w:r>
        <w:fldChar w:fldCharType="end"/>
      </w:r>
    </w:p>
    <w:p w14:paraId="6DF483E6"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لماذا المعرفة بعد الإنسان؟ لأن المكلَّف بالفعل يحتاج قبل أن يفعل إلى ثلاثة أمور: أن يميّز الصواب، وأن يتحقق من الخبر قبل أن يبني عليه، وأن ينفذ من سطح الظاهرة إلى ما وراءها. ونظرية المعرفة (Epistemology) هي الجسر بين سؤال «من الإنسان؟» وسؤال «كيف يتصرف إداريًا؟».</w:t>
      </w:r>
    </w:p>
    <w:p w14:paraId="5874FFEC"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أربع مدارس إبستيمولوجية غربية كبرى قبل البناء المستقل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3780"/>
        <w:gridCol w:w="4200"/>
      </w:tblGrid>
      <w:tr w:rsidR="002D0E58" w:rsidRPr="00A17A57" w14:paraId="3CFB2639" w:rsidTr="00201A65">
        <w:tc>
          <w:tcPr>
            <w:tcW w:w="2100" w:type="dxa"/>
            <w:shd w:val="clear" w:color="auto" w:fill="1F3864"/>
            <w:tcMar>
              <w:top w:w="40" w:type="dxa"/>
              <w:left w:w="88" w:type="dxa"/>
              <w:bottom w:w="40" w:type="dxa"/>
              <w:right w:w="88" w:type="dxa"/>
            </w:tcMar>
            <w:vAlign w:val="center"/>
          </w:tcPr>
          <w:p w14:paraId="1B8AD3D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المدرسة</w:t>
            </w:r>
          </w:p>
        </w:tc>
        <w:tc>
          <w:tcPr>
            <w:tcW w:w="3780" w:type="dxa"/>
            <w:shd w:val="clear" w:color="auto" w:fill="1F3864"/>
            <w:tcMar>
              <w:top w:w="40" w:type="dxa"/>
              <w:left w:w="88" w:type="dxa"/>
              <w:bottom w:w="40" w:type="dxa"/>
              <w:right w:w="88" w:type="dxa"/>
            </w:tcMar>
            <w:vAlign w:val="center"/>
          </w:tcPr>
          <w:p w14:paraId="37ED56B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مصدر المعرفة الأساسي</w:t>
            </w:r>
          </w:p>
        </w:tc>
        <w:tc>
          <w:tcPr>
            <w:tcW w:w="4200" w:type="dxa"/>
            <w:shd w:val="clear" w:color="auto" w:fill="1F3864"/>
            <w:tcMar>
              <w:top w:w="40" w:type="dxa"/>
              <w:left w:w="88" w:type="dxa"/>
              <w:bottom w:w="40" w:type="dxa"/>
              <w:right w:w="88" w:type="dxa"/>
            </w:tcMar>
            <w:vAlign w:val="center"/>
          </w:tcPr>
          <w:p w14:paraId="2724772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الأثر على القرار الإداري</w:t>
            </w:r>
          </w:p>
        </w:tc>
      </w:tr>
      <w:tr w:rsidR="002D0E58" w:rsidRPr="00A17A57" w14:paraId="66C4AD62" w:rsidTr="00201A65">
        <w:tc>
          <w:tcPr>
            <w:tcW w:w="2100" w:type="dxa"/>
            <w:shd w:val="clear" w:color="auto" w:fill="EBF5FB"/>
            <w:tcMar>
              <w:top w:w="40" w:type="dxa"/>
              <w:left w:w="88" w:type="dxa"/>
              <w:bottom w:w="40" w:type="dxa"/>
              <w:right w:w="88" w:type="dxa"/>
            </w:tcMar>
            <w:vAlign w:val="center"/>
          </w:tcPr>
          <w:p w14:paraId="09F62E8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العقلانية (ديكارت)</w:t>
            </w:r>
          </w:p>
        </w:tc>
        <w:tc>
          <w:tcPr>
            <w:tcW w:w="3780" w:type="dxa"/>
            <w:shd w:val="clear" w:color="auto" w:fill="F5F5F5"/>
            <w:tcMar>
              <w:top w:w="40" w:type="dxa"/>
              <w:left w:w="88" w:type="dxa"/>
              <w:bottom w:w="40" w:type="dxa"/>
              <w:right w:w="88" w:type="dxa"/>
            </w:tcMar>
            <w:vAlign w:val="center"/>
          </w:tcPr>
          <w:p w14:paraId="4462BD8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العقل وحده مصدر اليقين، والحواس قد تخدع، فيُبدأ بالشك المنهجي.</w:t>
            </w:r>
          </w:p>
        </w:tc>
        <w:tc>
          <w:tcPr>
            <w:tcW w:w="4200" w:type="dxa"/>
            <w:shd w:val="clear" w:color="auto" w:fill="EBF5FB"/>
            <w:tcMar>
              <w:top w:w="40" w:type="dxa"/>
              <w:left w:w="88" w:type="dxa"/>
              <w:bottom w:w="40" w:type="dxa"/>
              <w:right w:w="88" w:type="dxa"/>
            </w:tcMar>
            <w:vAlign w:val="center"/>
          </w:tcPr>
          <w:p w14:paraId="1B0D42B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القرار الرشيد يُبنى على تحليل منطقي مجرد، لا على «حدس السوق» ولا على تجربة بلا نظرية.</w:t>
            </w:r>
          </w:p>
        </w:tc>
      </w:tr>
      <w:tr w:rsidR="002D0E58" w:rsidRPr="00A17A57" w14:paraId="016D0D0C" w:rsidTr="00201A65">
        <w:tc>
          <w:tcPr>
            <w:tcW w:w="2100" w:type="dxa"/>
            <w:shd w:val="clear" w:color="auto" w:fill="FFFFFF"/>
            <w:tcMar>
              <w:top w:w="40" w:type="dxa"/>
              <w:left w:w="88" w:type="dxa"/>
              <w:bottom w:w="40" w:type="dxa"/>
              <w:right w:w="88" w:type="dxa"/>
            </w:tcMar>
            <w:vAlign w:val="center"/>
          </w:tcPr>
          <w:p w14:paraId="223C791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التجريبية (لوك، هيوم)</w:t>
            </w:r>
          </w:p>
        </w:tc>
        <w:tc>
          <w:tcPr>
            <w:tcW w:w="3780" w:type="dxa"/>
            <w:shd w:val="clear" w:color="auto" w:fill="FFFFFF"/>
            <w:tcMar>
              <w:top w:w="40" w:type="dxa"/>
              <w:left w:w="88" w:type="dxa"/>
              <w:bottom w:w="40" w:type="dxa"/>
              <w:right w:w="88" w:type="dxa"/>
            </w:tcMar>
            <w:vAlign w:val="center"/>
          </w:tcPr>
          <w:p w14:paraId="04FD73A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التجربة الحسية مصدر المعرفة، ولا أفكار فطرية؛ والذهن عند لوك صفحة بيضاء.</w:t>
            </w:r>
          </w:p>
        </w:tc>
        <w:tc>
          <w:tcPr>
            <w:tcW w:w="4200" w:type="dxa"/>
            <w:shd w:val="clear" w:color="auto" w:fill="FFFFFF"/>
            <w:tcMar>
              <w:top w:w="40" w:type="dxa"/>
              <w:left w:w="88" w:type="dxa"/>
              <w:bottom w:w="40" w:type="dxa"/>
              <w:right w:w="88" w:type="dxa"/>
            </w:tcMar>
            <w:vAlign w:val="center"/>
          </w:tcPr>
          <w:p w14:paraId="0A4B2F9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القرار يُبنى على البيانات والتجربة المتراكمة (الإدارة المبنية على الأدلة).</w:t>
            </w:r>
          </w:p>
        </w:tc>
      </w:tr>
      <w:tr w:rsidR="002D0E58" w:rsidRPr="00A17A57" w14:paraId="2AFAEAAB" w:rsidTr="00201A65">
        <w:tc>
          <w:tcPr>
            <w:tcW w:w="2100" w:type="dxa"/>
            <w:shd w:val="clear" w:color="auto" w:fill="EBF5FB"/>
            <w:tcMar>
              <w:top w:w="40" w:type="dxa"/>
              <w:left w:w="88" w:type="dxa"/>
              <w:bottom w:w="40" w:type="dxa"/>
              <w:right w:w="88" w:type="dxa"/>
            </w:tcMar>
            <w:vAlign w:val="center"/>
          </w:tcPr>
          <w:p w14:paraId="4F9A356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التركيب النقدي (كانط)</w:t>
            </w:r>
          </w:p>
        </w:tc>
        <w:tc>
          <w:tcPr>
            <w:tcW w:w="3780" w:type="dxa"/>
            <w:shd w:val="clear" w:color="auto" w:fill="F5F5F5"/>
            <w:tcMar>
              <w:top w:w="40" w:type="dxa"/>
              <w:left w:w="88" w:type="dxa"/>
              <w:bottom w:w="40" w:type="dxa"/>
              <w:right w:w="88" w:type="dxa"/>
            </w:tcMar>
            <w:vAlign w:val="center"/>
          </w:tcPr>
          <w:p w14:paraId="69FF015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العقل ينظّم معطيات الحس بمقولات قبلية، فالمعرفة تركيب بين العقل والتجربة.</w:t>
            </w:r>
          </w:p>
        </w:tc>
        <w:tc>
          <w:tcPr>
            <w:tcW w:w="4200" w:type="dxa"/>
            <w:shd w:val="clear" w:color="auto" w:fill="EBF5FB"/>
            <w:tcMar>
              <w:top w:w="40" w:type="dxa"/>
              <w:left w:w="88" w:type="dxa"/>
              <w:bottom w:w="40" w:type="dxa"/>
              <w:right w:w="88" w:type="dxa"/>
            </w:tcMar>
            <w:vAlign w:val="center"/>
          </w:tcPr>
          <w:p w14:paraId="76E42F6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يوازن بين الإطار النظري المسبق والبيانات الفعلية.</w:t>
            </w:r>
          </w:p>
        </w:tc>
      </w:tr>
      <w:tr w:rsidR="002D0E58" w:rsidRPr="00A17A57" w14:paraId="75BFDB20" w:rsidTr="00201A65">
        <w:tc>
          <w:tcPr>
            <w:tcW w:w="2100" w:type="dxa"/>
            <w:shd w:val="clear" w:color="auto" w:fill="FFFFFF"/>
            <w:tcMar>
              <w:top w:w="40" w:type="dxa"/>
              <w:left w:w="88" w:type="dxa"/>
              <w:bottom w:w="40" w:type="dxa"/>
              <w:right w:w="88" w:type="dxa"/>
            </w:tcMar>
            <w:vAlign w:val="center"/>
          </w:tcPr>
          <w:p w14:paraId="770965C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البراغماتية (جيمس، ديوي)</w:t>
            </w:r>
          </w:p>
        </w:tc>
        <w:tc>
          <w:tcPr>
            <w:tcW w:w="3780" w:type="dxa"/>
            <w:shd w:val="clear" w:color="auto" w:fill="FFFFFF"/>
            <w:tcMar>
              <w:top w:w="40" w:type="dxa"/>
              <w:left w:w="88" w:type="dxa"/>
              <w:bottom w:w="40" w:type="dxa"/>
              <w:right w:w="88" w:type="dxa"/>
            </w:tcMar>
            <w:vAlign w:val="center"/>
          </w:tcPr>
          <w:p w14:paraId="3E92845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صدق الفكرة يُعرف بنتائجها العملية، وقد صاغها جيمس صياغة مشهورة قريبة من «الحق ما ينفع».</w:t>
            </w:r>
          </w:p>
        </w:tc>
        <w:tc>
          <w:tcPr>
            <w:tcW w:w="4200" w:type="dxa"/>
            <w:shd w:val="clear" w:color="auto" w:fill="FFFFFF"/>
            <w:tcMar>
              <w:top w:w="40" w:type="dxa"/>
              <w:left w:w="88" w:type="dxa"/>
              <w:bottom w:w="40" w:type="dxa"/>
              <w:right w:w="88" w:type="dxa"/>
            </w:tcMar>
            <w:vAlign w:val="center"/>
          </w:tcPr>
          <w:p w14:paraId="15EB0F8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يُقيَّم بنتائجه، والتعلم بالتجربة والخطأ منهج مشروع.</w:t>
            </w:r>
          </w:p>
        </w:tc>
      </w:tr>
    </w:tbl>
    <w:p w14:paraId="5C464B17" w:rsidR="002D0E58" w:rsidRPr="00A17A57" w:rsidRDefault="002D0E58" w:rsidP="002D0E58">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ولن أقارن هذه المدارس بالنظرية القرآنية الآن. المقارنة مؤجلة إلى 9.7، والبناء المستقل يسبقها، على ما قرّره الفصل الثاني.</w:t>
      </w:r>
    </w:p>
    <w:p w14:paraId="2C8C6429"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سابقة إسلامية: الغزالي وابن تيمية في نظرية المعرفة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التراث الإسلامي سابقتان لا يصح تجاوزهما. الأولى عند الغزالي (ت.505هـ) في «المنقذ من الضلال»: أزمة شك منهجي، ثم تمييز بين معرفة الحواس القابلة للخطأ ومعرفة العقل، ثم معرفة ذوقية يجعلها أعلى مراتب اليقين. وما يعنيني منها أنها تثري فهم الفطرة (9.2) مصدرًا لا يُختزل في الحس ولا في العقل المجرد. وقد لاحظ دارسون كثيرون شبه شكّه المنهجي بشك ديكارت بعده بنحو خمسة قرون.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والثانية عند ابن تيمية (ت.728هـ) في «درء تعارض العقل والنقل»: العقل الصريح والنقل الصحيح لا يتعارضان حقيقة، وما يظهر من تعارض فمردّه خطأ في فهم النقل أو خلل في مقدمة عقلية؛ وله في الكتاب بسط لمعنى الفطرة. وعلى هذا الأساس يقوم تكامل الفطرة والعقل والوحي في النظرية الثلاثية.</w:t>
      </w:r>
    </w:p>
    <w:p w14:paraId="086A7335"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على أني لا أستحضر هذا التراث شاهد هوية. أستحضره محاورًا يُختبر مع غيره، فيه ما يصمد للمقارنة، وفيه ما يحتاج إلى ترجمة إدارية لم تُكتب بعد.</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اتجاهاته الأخرى في المعرفة فأعيد صوغها بلغة الإدارة على أربعة وجوه. أضيف إلى إبستيمولوجيا الفلاسفة البرهانية (الكندي والفارابي وابن سينا) البعدَ الفطري مصدرًا مستقلًا، وأقيّد التجريد بالتثبت من المعطيات الخارجية. وأترجم تصنيف الأصوليين لدرجات قبول الأخبار إلى «علامة الثقة» ثلاثية المدخلات، بدل التصنيف بعدد الناقلين وحده. وأوسّع تصنيف المتكلمين (اليقين والظن والشك) إلى المعرفة الإدارية الميدانية. ثم أجعل الفطرة جسرًا إلى مراتب المعرفة عند الغزالي، دون أن أشترط المسلك الصوفي.</w:t>
      </w:r>
    </w:p>
    <w:p w14:paraId="3F3E1FD6"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9.2  الركن الأول: الفطرة، بالبروتوكول الثماني كاملًا</w:t>
      </w:r>
      <w:r>
        <w:fldChar w:fldCharType="begin"/>
      </w:r>
      <w:r>
        <w:instrText xml:space="preserve"> TC "9.2  الركن الأول: الفطرة، بالبروتوكول الثماني كاملًا" \l 2 </w:instrText>
      </w:r>
      <w:r>
        <w:fldChar w:fldCharType="end"/>
      </w:r>
    </w:p>
    <w:p w14:paraId="4D583314"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﴿فَأَقِمْ وَجْهَكَ لِلدِّينِ حَنِيفًا فِطْرَتَ اللَّهِ الَّتِي فَطَرَ النَّاسَ عَلَيْهَا لَا تَبْدِيلَ لِخَلْقِ اللَّهِ﴾</w:t>
      </w:r>
    </w:p>
    <w:p w14:paraId="4BAC540A"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الروم : 30</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7560"/>
      </w:tblGrid>
      <w:tr w:rsidR="002D0E58" w:rsidRPr="00A17A57" w14:paraId="30722F55" w:rsidTr="00201A65">
        <w:tc>
          <w:tcPr>
            <w:tcW w:w="2520" w:type="dxa"/>
            <w:shd w:val="clear" w:color="auto" w:fill="1F3864"/>
            <w:tcMar>
              <w:top w:w="40" w:type="dxa"/>
              <w:left w:w="88" w:type="dxa"/>
              <w:bottom w:w="40" w:type="dxa"/>
              <w:right w:w="88" w:type="dxa"/>
            </w:tcMar>
            <w:vAlign w:val="center"/>
          </w:tcPr>
          <w:p w14:paraId="63FC58A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62E2C37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الكامل</w:t>
            </w:r>
          </w:p>
        </w:tc>
      </w:tr>
      <w:tr w:rsidR="002D0E58" w:rsidRPr="00A17A57" w14:paraId="6C60A400" w:rsidTr="00201A65">
        <w:tc>
          <w:tcPr>
            <w:tcW w:w="2520" w:type="dxa"/>
            <w:shd w:val="clear" w:color="auto" w:fill="EBF5FB"/>
            <w:tcMar>
              <w:top w:w="40" w:type="dxa"/>
              <w:left w:w="88" w:type="dxa"/>
              <w:bottom w:w="40" w:type="dxa"/>
              <w:right w:w="88" w:type="dxa"/>
            </w:tcMar>
            <w:vAlign w:val="center"/>
          </w:tcPr>
          <w:p w14:paraId="278EAE1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1. السياق</w:t>
            </w:r>
          </w:p>
        </w:tc>
        <w:tc>
          <w:tcPr>
            <w:tcW w:w="7560" w:type="dxa"/>
            <w:shd w:val="clear" w:color="auto" w:fill="F5FAFF"/>
            <w:tcMar>
              <w:top w:w="40" w:type="dxa"/>
              <w:left w:w="88" w:type="dxa"/>
              <w:bottom w:w="40" w:type="dxa"/>
              <w:right w:w="88" w:type="dxa"/>
            </w:tcMar>
            <w:vAlign w:val="center"/>
          </w:tcPr>
          <w:p w14:paraId="27B8820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الروم مكية، افتُتحت بغلبة الروم وسنن الدول. والآية تربط السنة الكونية في الخارج بالسنة الفطرية في النفس. ولا سبب نزول خاص.</w:t>
            </w:r>
          </w:p>
        </w:tc>
      </w:tr>
      <w:tr w:rsidR="002D0E58" w:rsidRPr="00A17A57" w14:paraId="3B531CAA" w:rsidTr="00201A65">
        <w:tc>
          <w:tcPr>
            <w:tcW w:w="2520" w:type="dxa"/>
            <w:shd w:val="clear" w:color="auto" w:fill="FFFFFF"/>
            <w:tcMar>
              <w:top w:w="40" w:type="dxa"/>
              <w:left w:w="88" w:type="dxa"/>
              <w:bottom w:w="40" w:type="dxa"/>
              <w:right w:w="88" w:type="dxa"/>
            </w:tcMar>
            <w:vAlign w:val="center"/>
          </w:tcPr>
          <w:p w14:paraId="528077F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2586B17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ف-ط-ر عند ابن فارس أصل يدل على فتح شيء وإبرازه، ومنه الفطرة: الخِلقة، ومنه «فاطر السماوات» أي مبتدئها. والراغب يجعل فطرة الله ما ركزه في الإنسان من قوة على معرفة الحق، فهي استعداد لا معرفة تفصيلية جاهزة.</w:t>
            </w:r>
          </w:p>
        </w:tc>
      </w:tr>
      <w:tr w:rsidR="002D0E58" w:rsidRPr="00A17A57" w14:paraId="093C8029" w:rsidTr="00201A65">
        <w:tc>
          <w:tcPr>
            <w:tcW w:w="2520" w:type="dxa"/>
            <w:shd w:val="clear" w:color="auto" w:fill="EBF5FB"/>
            <w:tcMar>
              <w:top w:w="40" w:type="dxa"/>
              <w:left w:w="88" w:type="dxa"/>
              <w:bottom w:w="40" w:type="dxa"/>
              <w:right w:w="88" w:type="dxa"/>
            </w:tcMar>
            <w:vAlign w:val="center"/>
          </w:tcPr>
          <w:p w14:paraId="7E7F77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7B29AF7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في معنى الفطرة أقوال مشهورة: أنها الإسلام والتوحيد، وهو قول كثير من السلف، ويسوق ابن كثير في تفسيرها حديث «كل مولود يولد على الفطرة»؛ وأنها الخلقة المهيأة لقبول الحق، ويعرض القرطبي الأقوال. وبسط ابن تيمية في «درء التعارض» أنها قوة في النفس تقتضي معرفة الحق وقبوله ما لم يعارضها معارض. والمدارس متفقة على أصل المعنى: استعداد مركوز لقبول الحق.</w:t>
            </w:r>
          </w:p>
        </w:tc>
      </w:tr>
      <w:tr w:rsidR="002D0E58" w:rsidRPr="00A17A57" w14:paraId="439F333C" w:rsidTr="00201A65">
        <w:tc>
          <w:tcPr>
            <w:tcW w:w="2520" w:type="dxa"/>
            <w:shd w:val="clear" w:color="auto" w:fill="FFFFFF"/>
            <w:tcMar>
              <w:top w:w="40" w:type="dxa"/>
              <w:left w:w="88" w:type="dxa"/>
              <w:bottom w:w="40" w:type="dxa"/>
              <w:right w:w="88" w:type="dxa"/>
            </w:tcMar>
            <w:vAlign w:val="center"/>
          </w:tcPr>
          <w:p w14:paraId="710D4CF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264F19D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لم يرد لفظ «الفطرة» إلا في هذه الآية. ويرد الفعل «فطر» بمعنى الخلق ابتداءً في مواضع، منها: ﴿إِنِّي وَجَّهْتُ وَجْهِيَ لِلَّذِي فَطَرَ السَّمَاوَاتِ وَالْأَرْضَ حَنِيفًا﴾ (الأنعام:79)، و﴿الَّذِي فَطَرَنِي﴾ (هود:51، ويس:22، والزخرف:27). ومن مثانيها ﴿صِبْغَةَ اللَّهِ وَمَنْ أَحْسَنُ مِنَ اللَّهِ صِبْغَةً﴾ (البقرة:138)، وآية الميثاق (الأعراف:172) التي يربطها كثير من المفسرين بالفطرة.</w:t>
            </w:r>
          </w:p>
        </w:tc>
      </w:tr>
      <w:tr w:rsidR="002D0E58" w:rsidRPr="00A17A57" w14:paraId="0D0F6F95" w:rsidTr="00201A65">
        <w:tc>
          <w:tcPr>
            <w:tcW w:w="2520" w:type="dxa"/>
            <w:shd w:val="clear" w:color="auto" w:fill="EBF5FB"/>
            <w:tcMar>
              <w:top w:w="40" w:type="dxa"/>
              <w:left w:w="88" w:type="dxa"/>
              <w:bottom w:w="40" w:type="dxa"/>
              <w:right w:w="88" w:type="dxa"/>
            </w:tcMar>
            <w:vAlign w:val="center"/>
          </w:tcPr>
          <w:p w14:paraId="4D7D4E6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88" w:type="dxa"/>
              <w:bottom w:w="40" w:type="dxa"/>
              <w:right w:w="88" w:type="dxa"/>
            </w:tcMar>
            <w:vAlign w:val="center"/>
          </w:tcPr>
          <w:p w14:paraId="5B34A0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في إثبات الفطرة: ﴿لَا تَبْدِيلَ لِخَلْقِ اللَّهِ﴾. والإشكال الظاهر، أي اختلاف الأديان والأخلاق في الواقع، يرفعه بيان السنة: التنوع اللاحق تحريف طارئ لا انعدام للفطرة.</w:t>
            </w:r>
          </w:p>
        </w:tc>
      </w:tr>
      <w:tr w:rsidR="002D0E58" w:rsidRPr="00A17A57" w14:paraId="03078F37" w:rsidTr="00201A65">
        <w:tc>
          <w:tcPr>
            <w:tcW w:w="2520" w:type="dxa"/>
            <w:shd w:val="clear" w:color="auto" w:fill="FFFFFF"/>
            <w:tcMar>
              <w:top w:w="40" w:type="dxa"/>
              <w:left w:w="88" w:type="dxa"/>
              <w:bottom w:w="40" w:type="dxa"/>
              <w:right w:w="88" w:type="dxa"/>
            </w:tcMar>
            <w:vAlign w:val="center"/>
          </w:tcPr>
          <w:p w14:paraId="243870C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244B97B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 مولود يولد على الفطرة، فأبواه يهودانه أو ينصرانه أو يمجسانه، كما تُنتج البهيمة بهيمة جمعاء، هل تحسّون فيها من جدعاء؟» (متفق عليه). بيان تفسيري: الفطرة سليمة عند الولادة، والتنشئة هي التي قد تحرّفها.</w:t>
            </w:r>
          </w:p>
        </w:tc>
      </w:tr>
      <w:tr w:rsidR="002D0E58" w:rsidRPr="00A17A57" w14:paraId="6EA91DCF" w:rsidTr="00201A65">
        <w:tc>
          <w:tcPr>
            <w:tcW w:w="2520" w:type="dxa"/>
            <w:shd w:val="clear" w:color="auto" w:fill="EBF5FB"/>
            <w:tcMar>
              <w:top w:w="40" w:type="dxa"/>
              <w:left w:w="88" w:type="dxa"/>
              <w:bottom w:w="40" w:type="dxa"/>
              <w:right w:w="88" w:type="dxa"/>
            </w:tcMar>
            <w:vAlign w:val="center"/>
          </w:tcPr>
          <w:p w14:paraId="540DD4A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31A3A97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الدين (أساس القابلية للهداية) والعقل (قاعدة معرفية أولى تُبنى عليها المعرفة المكتسبة).</w:t>
            </w:r>
          </w:p>
        </w:tc>
      </w:tr>
      <w:tr w:rsidR="002D0E58" w:rsidRPr="00A17A57" w14:paraId="26BF6A50" w:rsidTr="00201A65">
        <w:tc>
          <w:tcPr>
            <w:tcW w:w="2520" w:type="dxa"/>
            <w:shd w:val="clear" w:color="auto" w:fill="FFFFFF"/>
            <w:tcMar>
              <w:top w:w="40" w:type="dxa"/>
              <w:left w:w="88" w:type="dxa"/>
              <w:bottom w:w="40" w:type="dxa"/>
              <w:right w:w="88" w:type="dxa"/>
            </w:tcMar>
            <w:vAlign w:val="center"/>
          </w:tcPr>
          <w:p w14:paraId="68E9776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5F965E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والهامش منخفض للدلالة الأساسية (استعداد مركوز لقبول الحق)، ومتوسط في طبيعتها الدقيقة (معرفة أم استعداد)، ومتوسط في نقلها إلى «إشارة أخلاقية ومعرفية» في القرار الإداري، لأن هذا النقل اجتهاد من الكتاب.</w:t>
            </w:r>
          </w:p>
        </w:tc>
      </w:tr>
    </w:tbl>
    <w:p w14:paraId="185E4D5E"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ما الذي تغيّره هذه النتيجة؟ إنها تضع نظرية المعرفة القرآنية في موقف مخالف لـ«الصفحة البيضاء» عند لوك: في الإنسان استعداد مركوز لقبول الحق، تصقله التنشئة أو تحرّفه. والفطرة غير «الحدس المهني». الحدس يُكتسب بالخبرة والتكرار، والفطرة مركوزة في الخلقة. وأظهر ما تبدو في الإدارة ذلك الشعور بأن شيئًا ما غير سليم قبل أن يكتمل الدليل، كأن يتنبّه المدير إلى تضارب مصالح أو ظلم محتمل. هذا الشعور يستحق الإصغاء. لكنه لا يستحق أن يكون حكمًا نهائيًا؛ هو نقطة بداية تخضع للتثبت وللاستماع إلى الأطراف الأخرى.</w:t>
      </w:r>
    </w:p>
    <w:p w14:paraId="6CD9D26E"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الفطرة والحدسية الأخلاقية (هايدت)</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780"/>
        <w:gridCol w:w="3780"/>
      </w:tblGrid>
      <w:tr w:rsidR="002D0E58" w:rsidRPr="00A17A57" w14:paraId="2304F021" w:rsidTr="00201A65">
        <w:tc>
          <w:tcPr>
            <w:tcW w:w="2520" w:type="dxa"/>
            <w:shd w:val="clear" w:color="auto" w:fill="1F3864"/>
            <w:tcMar>
              <w:top w:w="40" w:type="dxa"/>
              <w:left w:w="88" w:type="dxa"/>
              <w:bottom w:w="40" w:type="dxa"/>
              <w:right w:w="88" w:type="dxa"/>
            </w:tcMar>
            <w:vAlign w:val="center"/>
          </w:tcPr>
          <w:p w14:paraId="7B6AC4A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البُعد</w:t>
            </w:r>
          </w:p>
        </w:tc>
        <w:tc>
          <w:tcPr>
            <w:tcW w:w="3780" w:type="dxa"/>
            <w:shd w:val="clear" w:color="auto" w:fill="1F3864"/>
            <w:tcMar>
              <w:top w:w="40" w:type="dxa"/>
              <w:left w:w="88" w:type="dxa"/>
              <w:bottom w:w="40" w:type="dxa"/>
              <w:right w:w="88" w:type="dxa"/>
            </w:tcMar>
            <w:vAlign w:val="center"/>
          </w:tcPr>
          <w:p w14:paraId="4A078D9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الحدسية الأخلاقية (Haidt, 2001)</w:t>
            </w:r>
          </w:p>
        </w:tc>
        <w:tc>
          <w:tcPr>
            <w:tcW w:w="3780" w:type="dxa"/>
            <w:shd w:val="clear" w:color="auto" w:fill="1F3864"/>
            <w:tcMar>
              <w:top w:w="40" w:type="dxa"/>
              <w:left w:w="88" w:type="dxa"/>
              <w:bottom w:w="40" w:type="dxa"/>
              <w:right w:w="88" w:type="dxa"/>
            </w:tcMar>
            <w:vAlign w:val="center"/>
          </w:tcPr>
          <w:p w14:paraId="1ECFBFF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الفطرة القرآنية</w:t>
            </w:r>
          </w:p>
        </w:tc>
      </w:tr>
      <w:tr w:rsidR="002D0E58" w:rsidRPr="00A17A57" w14:paraId="221AE574" w:rsidTr="00201A65">
        <w:tc>
          <w:tcPr>
            <w:tcW w:w="2520" w:type="dxa"/>
            <w:shd w:val="clear" w:color="auto" w:fill="EBF5FB"/>
            <w:tcMar>
              <w:top w:w="40" w:type="dxa"/>
              <w:left w:w="88" w:type="dxa"/>
              <w:bottom w:w="40" w:type="dxa"/>
              <w:right w:w="88" w:type="dxa"/>
            </w:tcMar>
            <w:vAlign w:val="center"/>
          </w:tcPr>
          <w:p w14:paraId="0F7CE3B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مصدر الاستعداد</w:t>
            </w:r>
          </w:p>
        </w:tc>
        <w:tc>
          <w:tcPr>
            <w:tcW w:w="3780" w:type="dxa"/>
            <w:shd w:val="clear" w:color="auto" w:fill="F5F5F5"/>
            <w:tcMar>
              <w:top w:w="40" w:type="dxa"/>
              <w:left w:w="88" w:type="dxa"/>
              <w:bottom w:w="40" w:type="dxa"/>
              <w:right w:w="88" w:type="dxa"/>
            </w:tcMar>
            <w:vAlign w:val="center"/>
          </w:tcPr>
          <w:p w14:paraId="45382F5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تطوري تكيفي: نتاج الانتخاب الطبيعي، لا تصميم مقصود.</w:t>
            </w:r>
          </w:p>
        </w:tc>
        <w:tc>
          <w:tcPr>
            <w:tcW w:w="3780" w:type="dxa"/>
            <w:shd w:val="clear" w:color="auto" w:fill="EBF5FB"/>
            <w:tcMar>
              <w:top w:w="40" w:type="dxa"/>
              <w:left w:w="88" w:type="dxa"/>
              <w:bottom w:w="40" w:type="dxa"/>
              <w:right w:w="88" w:type="dxa"/>
            </w:tcMar>
            <w:vAlign w:val="center"/>
          </w:tcPr>
          <w:p w14:paraId="177C998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خلق مقصود: ﴿فِطْرَتَ اللَّهِ الَّتِي فَطَرَ النَّاسَ عَلَيْهَا﴾، فللاستعداد غاية.</w:t>
            </w:r>
          </w:p>
        </w:tc>
      </w:tr>
      <w:tr w:rsidR="002D0E58" w:rsidRPr="00A17A57" w14:paraId="252FC08F" w:rsidTr="00201A65">
        <w:tc>
          <w:tcPr>
            <w:tcW w:w="2520" w:type="dxa"/>
            <w:shd w:val="clear" w:color="auto" w:fill="FFFFFF"/>
            <w:tcMar>
              <w:top w:w="40" w:type="dxa"/>
              <w:left w:w="88" w:type="dxa"/>
              <w:bottom w:w="40" w:type="dxa"/>
              <w:right w:w="88" w:type="dxa"/>
            </w:tcMar>
            <w:vAlign w:val="center"/>
          </w:tcPr>
          <w:p w14:paraId="7CE14DF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موثوقية الاستعداد</w:t>
            </w:r>
          </w:p>
        </w:tc>
        <w:tc>
          <w:tcPr>
            <w:tcW w:w="3780" w:type="dxa"/>
            <w:shd w:val="clear" w:color="auto" w:fill="FFFFFF"/>
            <w:tcMar>
              <w:top w:w="40" w:type="dxa"/>
              <w:left w:w="88" w:type="dxa"/>
              <w:bottom w:w="40" w:type="dxa"/>
              <w:right w:w="88" w:type="dxa"/>
            </w:tcMar>
            <w:vAlign w:val="center"/>
          </w:tcPr>
          <w:p w14:paraId="6A78A06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متفاوتة وقابلة للتحيز الثقافي؛ وفي أعمال هايدت اللاحقة تختلف الحدوس الأخلاقية باختلاف التوجه السياسي.</w:t>
            </w:r>
          </w:p>
        </w:tc>
        <w:tc>
          <w:tcPr>
            <w:tcW w:w="3780" w:type="dxa"/>
            <w:shd w:val="clear" w:color="auto" w:fill="FFFFFF"/>
            <w:tcMar>
              <w:top w:w="40" w:type="dxa"/>
              <w:left w:w="88" w:type="dxa"/>
              <w:bottom w:w="40" w:type="dxa"/>
              <w:right w:w="88" w:type="dxa"/>
            </w:tcMar>
            <w:vAlign w:val="center"/>
          </w:tcPr>
          <w:p w14:paraId="30AE2E3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الأصل سليم (﴿لَا تَبْدِيلَ لِخَلْقِ اللَّهِ﴾)، والتنشئة قد تحرّفه: المصدر ثابت والانحراف طارئ.</w:t>
            </w:r>
          </w:p>
        </w:tc>
      </w:tr>
      <w:tr w:rsidR="002D0E58" w:rsidRPr="00A17A57" w14:paraId="7635ECD4" w:rsidTr="00201A65">
        <w:tc>
          <w:tcPr>
            <w:tcW w:w="2520" w:type="dxa"/>
            <w:shd w:val="clear" w:color="auto" w:fill="EBF5FB"/>
            <w:tcMar>
              <w:top w:w="40" w:type="dxa"/>
              <w:left w:w="88" w:type="dxa"/>
              <w:bottom w:w="40" w:type="dxa"/>
              <w:right w:w="88" w:type="dxa"/>
            </w:tcMar>
            <w:vAlign w:val="center"/>
          </w:tcPr>
          <w:p w14:paraId="33FAF9D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العلاقة بالعقل</w:t>
            </w:r>
          </w:p>
        </w:tc>
        <w:tc>
          <w:tcPr>
            <w:tcW w:w="3780" w:type="dxa"/>
            <w:shd w:val="clear" w:color="auto" w:fill="F5F5F5"/>
            <w:tcMar>
              <w:top w:w="40" w:type="dxa"/>
              <w:left w:w="88" w:type="dxa"/>
              <w:bottom w:w="40" w:type="dxa"/>
              <w:right w:w="88" w:type="dxa"/>
            </w:tcMar>
            <w:vAlign w:val="center"/>
          </w:tcPr>
          <w:p w14:paraId="3E4FFA1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التبرير العقلي «ذيل» يسوّغ الحدس بعد وقوعه ولا يُنتجه.</w:t>
            </w:r>
          </w:p>
        </w:tc>
        <w:tc>
          <w:tcPr>
            <w:tcW w:w="3780" w:type="dxa"/>
            <w:shd w:val="clear" w:color="auto" w:fill="EBF5FB"/>
            <w:tcMar>
              <w:top w:w="40" w:type="dxa"/>
              <w:left w:w="88" w:type="dxa"/>
              <w:bottom w:w="40" w:type="dxa"/>
              <w:right w:w="88" w:type="dxa"/>
            </w:tcMar>
            <w:vAlign w:val="center"/>
          </w:tcPr>
          <w:p w14:paraId="1D3ADCD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الفطرة والعقل والوحي متكاملة (ابن تيمية، 9.1): الفطرة أساس، والعقل والوحي يصقلانها ويصحّحان انحرافها.</w:t>
            </w:r>
          </w:p>
        </w:tc>
      </w:tr>
    </w:tbl>
    <w:p w14:paraId="0DCB75FB"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Haidt, J. (2001). The Emotional Dog and Its Rational Tail. Psychological Review, 108(4), 814-834.</w:t>
      </w:r>
    </w:p>
    <w:p w14:paraId="5179E67D"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وأثر ذلك في الإدارة أن يعامل القائد إشارته الأخلاقية الأولى مدخلًا معرفيًا معترفًا به: يصرّح بمقدار ثقته فيها، ويوثّق متى صدّقها التثبت ومتى خالفها. فإذا تتبعنا الفطرة على السلم السباعي وجدناها تقف في م3 وم4 بعد اجتياز البوابة، والدليل على نقلها إلى الإدارة أضعف منه على أصلها، ثم تنتهي في م6 إلى مساحة «ملاحظة قيادية» في نظام المعلومات (9.5). أما م7 فما يزال معلَّقًا.</w:t>
      </w:r>
    </w:p>
    <w:p w14:paraId="68847445"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9.3  الركن الثاني: التثبت، بالبروتوكول الثماني كاملًا</w:t>
      </w:r>
      <w:r>
        <w:fldChar w:fldCharType="begin"/>
      </w:r>
      <w:r>
        <w:instrText xml:space="preserve"> TC "9.3  الركن الثاني: التثبت، بالبروتوكول الثماني كاملًا" \l 2 </w:instrText>
      </w:r>
      <w:r>
        <w:fldChar w:fldCharType="end"/>
      </w:r>
    </w:p>
    <w:p w14:paraId="3C6D5940"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﴿يَا أَيُّهَا الَّذِينَ آمَنُوا إِن جَاءَكُمْ فَاسِقٌ بِنَبَإٍ فَتَبَيَّنُوا أَن تُصِيبُوا قَوْمًا بِجَهَالَةٍ فَتُصْبِحُوا عَلَىٰ مَا فَعَلْتُمْ نَادِمِينَ﴾</w:t>
      </w:r>
    </w:p>
    <w:p w14:paraId="4A05D274"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الحجرات : 6</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7560"/>
      </w:tblGrid>
      <w:tr w:rsidR="002D0E58" w:rsidRPr="00A17A57" w14:paraId="1DC9185D" w:rsidTr="00201A65">
        <w:tc>
          <w:tcPr>
            <w:tcW w:w="2520" w:type="dxa"/>
            <w:shd w:val="clear" w:color="auto" w:fill="1F3864"/>
            <w:tcMar>
              <w:top w:w="40" w:type="dxa"/>
              <w:left w:w="88" w:type="dxa"/>
              <w:bottom w:w="40" w:type="dxa"/>
              <w:right w:w="88" w:type="dxa"/>
            </w:tcMar>
            <w:vAlign w:val="center"/>
          </w:tcPr>
          <w:p w14:paraId="09274FE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4430C38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الكامل</w:t>
            </w:r>
          </w:p>
        </w:tc>
      </w:tr>
      <w:tr w:rsidR="002D0E58" w:rsidRPr="00A17A57" w14:paraId="5024FA9B" w:rsidTr="00201A65">
        <w:tc>
          <w:tcPr>
            <w:tcW w:w="2520" w:type="dxa"/>
            <w:shd w:val="clear" w:color="auto" w:fill="EBF5FB"/>
            <w:tcMar>
              <w:top w:w="40" w:type="dxa"/>
              <w:left w:w="88" w:type="dxa"/>
              <w:bottom w:w="40" w:type="dxa"/>
              <w:right w:w="88" w:type="dxa"/>
            </w:tcMar>
            <w:vAlign w:val="center"/>
          </w:tcPr>
          <w:p w14:paraId="46B85BD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29A8E9F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الحجرات مدنية. والرواية المشهورة في سبب النزول قصة الوليد بن عقبة، أُرسل إلى بني المصطلق فعاد بخبر غير صحيح كاد يُفضي إلى قرار عسكري، وهي عند أحمد وغيره، وتُصنَّف وفق ضوابط الفصل السادس. فالسياق تحذير من قرار يُبنى على خبر لم يُتحقق منه.</w:t>
            </w:r>
          </w:p>
        </w:tc>
      </w:tr>
      <w:tr w:rsidR="002D0E58" w:rsidRPr="00A17A57" w14:paraId="06C9BD4A" w:rsidTr="00201A65">
        <w:tc>
          <w:tcPr>
            <w:tcW w:w="2520" w:type="dxa"/>
            <w:shd w:val="clear" w:color="auto" w:fill="FFFFFF"/>
            <w:tcMar>
              <w:top w:w="40" w:type="dxa"/>
              <w:left w:w="88" w:type="dxa"/>
              <w:bottom w:w="40" w:type="dxa"/>
              <w:right w:w="88" w:type="dxa"/>
            </w:tcMar>
            <w:vAlign w:val="center"/>
          </w:tcPr>
          <w:p w14:paraId="35AEDD8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1075805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ب-ي-ن عند ابن فارس أصل واحد: بُعد الشيء وانكشافه. و«تبيّن» على وزن تفعّل، يدل على طلب الوضوح والسعي إليه لا حصوله تلقائيًا. وفي الآية قراءة متواترة: «فتثبّتوا» (حمزة والكسائي وخلف)، فالتثبت لفظ قرآني لا اختيار اصطلاحي فقط.</w:t>
            </w:r>
          </w:p>
        </w:tc>
      </w:tr>
      <w:tr w:rsidR="002D0E58" w:rsidRPr="00A17A57" w14:paraId="0F2EDFF2" w:rsidTr="00201A65">
        <w:tc>
          <w:tcPr>
            <w:tcW w:w="2520" w:type="dxa"/>
            <w:shd w:val="clear" w:color="auto" w:fill="EBF5FB"/>
            <w:tcMar>
              <w:top w:w="40" w:type="dxa"/>
              <w:left w:w="88" w:type="dxa"/>
              <w:bottom w:w="40" w:type="dxa"/>
              <w:right w:w="88" w:type="dxa"/>
            </w:tcMar>
            <w:vAlign w:val="center"/>
          </w:tcPr>
          <w:p w14:paraId="046F630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4036BE4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أصل الأمر بالتبيّن في الخبر المريب. ابن كثير يربطه بحال المخبر، والقرطبي يجعل الآية أصلًا في قبول الأخبار في الأحكام والمعاملات. واستدل كثير من الأصوليين بمفهومها على قبول خبر العدل الواحد. وسيد قطب يرى في التثبت حماية لنسيج الجماعة من الإشاعة. والخلاف في نطاقه: خبر الفاسق خاصة، أم كل خبر يُبنى عليه أمر خطير.</w:t>
            </w:r>
          </w:p>
        </w:tc>
      </w:tr>
      <w:tr w:rsidR="002D0E58" w:rsidRPr="00A17A57" w14:paraId="6EB45792" w:rsidTr="00201A65">
        <w:tc>
          <w:tcPr>
            <w:tcW w:w="2520" w:type="dxa"/>
            <w:shd w:val="clear" w:color="auto" w:fill="FFFFFF"/>
            <w:tcMar>
              <w:top w:w="40" w:type="dxa"/>
              <w:left w:w="88" w:type="dxa"/>
              <w:bottom w:w="40" w:type="dxa"/>
              <w:right w:w="88" w:type="dxa"/>
            </w:tcMar>
            <w:vAlign w:val="center"/>
          </w:tcPr>
          <w:p w14:paraId="1452103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2B441A5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ورد الأمر بالتبيّن في موضع آخر: ﴿إِذَا ضَرَبْتُمْ فِي سَبِيلِ اللَّهِ فَتَبَيَّنُوا﴾ (النساء:94)، مرتين في آية واحدة، وفي سياق حربي مشابه، وفيه القراءة نفسها «فتثبّتوا». ومن مثانيه: ﴿وَلَا تَقْفُ مَا لَيْسَ لَكَ بِهِ عِلْمٌ﴾ (الإسراء:36)، و﴿وَإِذَا جَاءَهُمْ أَمْرٌ مِّنَ الْأَمْنِ أَوِ الْخَوْفِ أَذَاعُوا بِهِ﴾ (النساء:83) مع الأمر بردّه إلى أهل الاستنباط: بُعد جماعي مؤسسي للتثبت.</w:t>
            </w:r>
          </w:p>
        </w:tc>
      </w:tr>
      <w:tr w:rsidR="002D0E58" w:rsidRPr="00A17A57" w14:paraId="415B213A" w:rsidTr="00201A65">
        <w:tc>
          <w:tcPr>
            <w:tcW w:w="2520" w:type="dxa"/>
            <w:shd w:val="clear" w:color="auto" w:fill="EBF5FB"/>
            <w:tcMar>
              <w:top w:w="40" w:type="dxa"/>
              <w:left w:w="88" w:type="dxa"/>
              <w:bottom w:w="40" w:type="dxa"/>
              <w:right w:w="88" w:type="dxa"/>
            </w:tcMar>
            <w:vAlign w:val="center"/>
          </w:tcPr>
          <w:p w14:paraId="17906A9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7560" w:type="dxa"/>
            <w:shd w:val="clear" w:color="auto" w:fill="F5FAFF"/>
            <w:tcMar>
              <w:top w:w="40" w:type="dxa"/>
              <w:left w:w="88" w:type="dxa"/>
              <w:bottom w:w="40" w:type="dxa"/>
              <w:right w:w="88" w:type="dxa"/>
            </w:tcMar>
            <w:vAlign w:val="center"/>
          </w:tcPr>
          <w:p w14:paraId="1A54C6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ومثانيها توسّع النطاق: من خبر الفاسق خاصة، إلى كل ما لا علم به (الإسراء:36)، إلى ردّ الخبر الحساس لأهل الاختصاص (النساء:83).</w:t>
            </w:r>
          </w:p>
        </w:tc>
      </w:tr>
      <w:tr w:rsidR="002D0E58" w:rsidRPr="00A17A57" w14:paraId="41DBABDA" w:rsidTr="00201A65">
        <w:tc>
          <w:tcPr>
            <w:tcW w:w="2520" w:type="dxa"/>
            <w:shd w:val="clear" w:color="auto" w:fill="FFFFFF"/>
            <w:tcMar>
              <w:top w:w="40" w:type="dxa"/>
              <w:left w:w="88" w:type="dxa"/>
              <w:bottom w:w="40" w:type="dxa"/>
              <w:right w:w="88" w:type="dxa"/>
            </w:tcMar>
            <w:vAlign w:val="center"/>
          </w:tcPr>
          <w:p w14:paraId="601692D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5D0C746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«كفى بالمرء كذبًا أن يحدّث بكل ما سمع» (مسلم، مقدمة الصحيح). بيان يجعل التثبت معيارًا أخلاقيًا: نقل كل مسموع دون تمحيص يقارب الكذب في أثره وإن لم يقصده الناقل.</w:t>
            </w:r>
          </w:p>
        </w:tc>
      </w:tr>
      <w:tr w:rsidR="002D0E58" w:rsidRPr="00A17A57" w14:paraId="31B70C0E" w:rsidTr="00201A65">
        <w:tc>
          <w:tcPr>
            <w:tcW w:w="2520" w:type="dxa"/>
            <w:shd w:val="clear" w:color="auto" w:fill="EBF5FB"/>
            <w:tcMar>
              <w:top w:w="40" w:type="dxa"/>
              <w:left w:w="88" w:type="dxa"/>
              <w:bottom w:w="40" w:type="dxa"/>
              <w:right w:w="88" w:type="dxa"/>
            </w:tcMar>
            <w:vAlign w:val="center"/>
          </w:tcPr>
          <w:p w14:paraId="235CA8C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34C2D6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النفس (﴿أَن تُصِيبُوا قَوْمًا بِجَهَالَةٍ﴾) والعقل (التحصين من التضليل) والمال (منع القرارات الخاطئة).</w:t>
            </w:r>
          </w:p>
        </w:tc>
      </w:tr>
      <w:tr w:rsidR="002D0E58" w:rsidRPr="00A17A57" w14:paraId="3ADEE471" w:rsidTr="00201A65">
        <w:tc>
          <w:tcPr>
            <w:tcW w:w="2520" w:type="dxa"/>
            <w:shd w:val="clear" w:color="auto" w:fill="FFFFFF"/>
            <w:tcMar>
              <w:top w:w="40" w:type="dxa"/>
              <w:left w:w="88" w:type="dxa"/>
              <w:bottom w:w="40" w:type="dxa"/>
              <w:right w:w="88" w:type="dxa"/>
            </w:tcMar>
            <w:vAlign w:val="center"/>
          </w:tcPr>
          <w:p w14:paraId="5656348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442AD94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ونقله إلى مبدأ إداري يمر بم3 ثم م4 ثم البوابة. والهامش منخفض جدًا لأصل الأمر بالتبين في الخبر المريب، ومنخفض لتعميمه على كل خبر يُبنى عليه قرار حرج، للخلاف في نطاقه.</w:t>
            </w:r>
          </w:p>
        </w:tc>
      </w:tr>
    </w:tbl>
    <w:p w14:paraId="13EEA6DC"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التثبت إذن آلية تحقق خارجية، توازن الاستعداد الداخلي. ولا يعني جمع معلومات كثيرة؛ يعني اختبار المعلومة التي يتوقف عليها القرار. فيسأل المدير: من أين جاءت؟ ما درجة استقلال مصدرها؟ هل يمكن إعادة فحصها؟ وما القرار الذي سيتغير لو كانت خاطئة؟ قد لا نبلغ اليقين. لكننا نستطيع أن نفرّق بين معلومة حساسة تحتاج تحققًا مضاعفًا، وأخرى هامشية لا تغيّر مسار القرار.</w:t>
      </w:r>
    </w:p>
    <w:p w14:paraId="5AFA1705"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علم الجرح والتعديل وترجمته الإدارية</w:t>
      </w:r>
    </w:p>
    <w:p w14:paraId="475204FD"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ولم يبدأ نقد الأخبار في تراثنا من فراغ. فعلم الجرح والتعديل، أي نقد رواة الحديث، من أدق نظم نقد الأخبار في التاريخ، وقد نضج في القرنين الثاني والثالث الهجريين. وهذه ترجمة إدارية أقترحها لبعض مبادئه: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80"/>
        <w:gridCol w:w="3780"/>
        <w:gridCol w:w="2520"/>
      </w:tblGrid>
      <w:tr w:rsidR="002D0E58" w:rsidRPr="00A17A57" w14:paraId="21A40A4C" w:rsidTr="00201A65">
        <w:tc>
          <w:tcPr>
            <w:tcW w:w="3780" w:type="dxa"/>
            <w:shd w:val="clear" w:color="auto" w:fill="1F3864"/>
            <w:tcMar>
              <w:top w:w="40" w:type="dxa"/>
              <w:left w:w="88" w:type="dxa"/>
              <w:bottom w:w="40" w:type="dxa"/>
              <w:right w:w="88" w:type="dxa"/>
            </w:tcMar>
            <w:vAlign w:val="center"/>
          </w:tcPr>
          <w:p w14:paraId="3096468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مبدأ في علم الجرح والتعديل</w:t>
            </w:r>
          </w:p>
        </w:tc>
        <w:tc>
          <w:tcPr>
            <w:tcW w:w="3780" w:type="dxa"/>
            <w:shd w:val="clear" w:color="auto" w:fill="1F3864"/>
            <w:tcMar>
              <w:top w:w="40" w:type="dxa"/>
              <w:left w:w="88" w:type="dxa"/>
              <w:bottom w:w="40" w:type="dxa"/>
              <w:right w:w="88" w:type="dxa"/>
            </w:tcMar>
            <w:vAlign w:val="center"/>
          </w:tcPr>
          <w:p w14:paraId="101BD8F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الترجمة الإدارية المعاصرة</w:t>
            </w:r>
          </w:p>
        </w:tc>
        <w:tc>
          <w:tcPr>
            <w:tcW w:w="2520" w:type="dxa"/>
            <w:shd w:val="clear" w:color="auto" w:fill="1F3864"/>
            <w:tcMar>
              <w:top w:w="40" w:type="dxa"/>
              <w:left w:w="88" w:type="dxa"/>
              <w:bottom w:w="40" w:type="dxa"/>
              <w:right w:w="88" w:type="dxa"/>
            </w:tcMar>
            <w:vAlign w:val="center"/>
          </w:tcPr>
          <w:p w14:paraId="175E8F1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في نظام علامة الثقة</w:t>
            </w:r>
          </w:p>
        </w:tc>
      </w:tr>
      <w:tr w:rsidR="002D0E58" w:rsidRPr="00A17A57" w14:paraId="14871203" w:rsidTr="00201A65">
        <w:tc>
          <w:tcPr>
            <w:tcW w:w="3780" w:type="dxa"/>
            <w:shd w:val="clear" w:color="auto" w:fill="EBF5FB"/>
            <w:tcMar>
              <w:top w:w="40" w:type="dxa"/>
              <w:left w:w="88" w:type="dxa"/>
              <w:bottom w:w="40" w:type="dxa"/>
              <w:right w:w="88" w:type="dxa"/>
            </w:tcMar>
            <w:vAlign w:val="center"/>
          </w:tcPr>
          <w:p w14:paraId="2D2BCE2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«العدالة»: استقامة الراوي في دينه ومروءته، وبُعده عن الكذب والفسق</w:t>
            </w:r>
          </w:p>
        </w:tc>
        <w:tc>
          <w:tcPr>
            <w:tcW w:w="3780" w:type="dxa"/>
            <w:shd w:val="clear" w:color="auto" w:fill="F5F5F5"/>
            <w:tcMar>
              <w:top w:w="40" w:type="dxa"/>
              <w:left w:w="88" w:type="dxa"/>
              <w:bottom w:w="40" w:type="dxa"/>
              <w:right w:w="88" w:type="dxa"/>
            </w:tcMar>
            <w:vAlign w:val="center"/>
          </w:tcPr>
          <w:p w14:paraId="04900E5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فحص نزاهة المصدر: هل له سوابق كذب أو تضليل؟ وهل له مصلحة ظاهرة في توجيه القرار؟</w:t>
            </w:r>
          </w:p>
        </w:tc>
        <w:tc>
          <w:tcPr>
            <w:tcW w:w="2520" w:type="dxa"/>
            <w:shd w:val="clear" w:color="auto" w:fill="EBF5E0"/>
            <w:tcMar>
              <w:top w:w="40" w:type="dxa"/>
              <w:left w:w="88" w:type="dxa"/>
              <w:bottom w:w="40" w:type="dxa"/>
              <w:right w:w="88" w:type="dxa"/>
            </w:tcMar>
            <w:vAlign w:val="center"/>
          </w:tcPr>
          <w:p w14:paraId="2582586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المدخل الثاني في علامة الثقة: تضارب المصالح الظاهر.</w:t>
            </w:r>
          </w:p>
        </w:tc>
      </w:tr>
      <w:tr w:rsidR="002D0E58" w:rsidRPr="00A17A57" w14:paraId="01D8F59B" w:rsidTr="00201A65">
        <w:tc>
          <w:tcPr>
            <w:tcW w:w="3780" w:type="dxa"/>
            <w:shd w:val="clear" w:color="auto" w:fill="FFFFFF"/>
            <w:tcMar>
              <w:top w:w="40" w:type="dxa"/>
              <w:left w:w="88" w:type="dxa"/>
              <w:bottom w:w="40" w:type="dxa"/>
              <w:right w:w="88" w:type="dxa"/>
            </w:tcMar>
            <w:vAlign w:val="center"/>
          </w:tcPr>
          <w:p w14:paraId="1CCAAA5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«الضبط»: دقة حفظ الراوي وقلة خطئه</w:t>
            </w:r>
          </w:p>
        </w:tc>
        <w:tc>
          <w:tcPr>
            <w:tcW w:w="3780" w:type="dxa"/>
            <w:shd w:val="clear" w:color="auto" w:fill="FFFFFF"/>
            <w:tcMar>
              <w:top w:w="40" w:type="dxa"/>
              <w:left w:w="88" w:type="dxa"/>
              <w:bottom w:w="40" w:type="dxa"/>
              <w:right w:w="88" w:type="dxa"/>
            </w:tcMar>
            <w:vAlign w:val="center"/>
          </w:tcPr>
          <w:p w14:paraId="25F5E71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فحص دقة المصدر: كم مرة كانت معلوماته السابقة خاطئة أو مضللة؟</w:t>
            </w:r>
          </w:p>
        </w:tc>
        <w:tc>
          <w:tcPr>
            <w:tcW w:w="2520" w:type="dxa"/>
            <w:shd w:val="clear" w:color="auto" w:fill="FFFFFF"/>
            <w:tcMar>
              <w:top w:w="40" w:type="dxa"/>
              <w:left w:w="88" w:type="dxa"/>
              <w:bottom w:w="40" w:type="dxa"/>
              <w:right w:w="88" w:type="dxa"/>
            </w:tcMar>
            <w:vAlign w:val="center"/>
          </w:tcPr>
          <w:p w14:paraId="65AEE6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المدخل الأول في علامة الثقة: سجل الدقة التاريخي للمصدر.</w:t>
            </w:r>
          </w:p>
        </w:tc>
      </w:tr>
      <w:tr w:rsidR="002D0E58" w:rsidRPr="00A17A57" w14:paraId="71EACFFA" w:rsidTr="00201A65">
        <w:tc>
          <w:tcPr>
            <w:tcW w:w="3780" w:type="dxa"/>
            <w:shd w:val="clear" w:color="auto" w:fill="EBF5FB"/>
            <w:tcMar>
              <w:top w:w="40" w:type="dxa"/>
              <w:left w:w="88" w:type="dxa"/>
              <w:bottom w:w="40" w:type="dxa"/>
              <w:right w:w="88" w:type="dxa"/>
            </w:tcMar>
            <w:vAlign w:val="center"/>
          </w:tcPr>
          <w:p w14:paraId="7B52F87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«التفرد»: انفراد الراوي بخبر لا يشاركه فيه غيره يوجب مزيد تمحيص</w:t>
            </w:r>
          </w:p>
        </w:tc>
        <w:tc>
          <w:tcPr>
            <w:tcW w:w="3780" w:type="dxa"/>
            <w:shd w:val="clear" w:color="auto" w:fill="F5F5F5"/>
            <w:tcMar>
              <w:top w:w="40" w:type="dxa"/>
              <w:left w:w="88" w:type="dxa"/>
              <w:bottom w:w="40" w:type="dxa"/>
              <w:right w:w="88" w:type="dxa"/>
            </w:tcMar>
            <w:vAlign w:val="center"/>
          </w:tcPr>
          <w:p w14:paraId="3912360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المعلومة المنفردة المصدر (Single Source) تستوجب تحققًا أعلى.</w:t>
            </w:r>
          </w:p>
        </w:tc>
        <w:tc>
          <w:tcPr>
            <w:tcW w:w="2520" w:type="dxa"/>
            <w:shd w:val="clear" w:color="auto" w:fill="EBF5E0"/>
            <w:tcMar>
              <w:top w:w="40" w:type="dxa"/>
              <w:left w:w="88" w:type="dxa"/>
              <w:bottom w:w="40" w:type="dxa"/>
              <w:right w:w="88" w:type="dxa"/>
            </w:tcMar>
            <w:vAlign w:val="center"/>
          </w:tcPr>
          <w:p w14:paraId="0AAEE09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المدخل الثالث في علامة الثقة: درجة التوافق مع مصادر مستقلة.</w:t>
            </w:r>
          </w:p>
        </w:tc>
      </w:tr>
      <w:tr w:rsidR="002D0E58" w:rsidRPr="00A17A57" w14:paraId="38BC9425" w:rsidTr="00201A65">
        <w:tc>
          <w:tcPr>
            <w:tcW w:w="3780" w:type="dxa"/>
            <w:shd w:val="clear" w:color="auto" w:fill="FFFFFF"/>
            <w:tcMar>
              <w:top w:w="40" w:type="dxa"/>
              <w:left w:w="88" w:type="dxa"/>
              <w:bottom w:w="40" w:type="dxa"/>
              <w:right w:w="88" w:type="dxa"/>
            </w:tcMar>
            <w:vAlign w:val="center"/>
          </w:tcPr>
          <w:p w14:paraId="5839A2D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lastRenderedPageBreak/>
              <w:t>«تعارض الروايات»: الجمع أو الترجيح</w:t>
            </w:r>
          </w:p>
        </w:tc>
        <w:tc>
          <w:tcPr>
            <w:tcW w:w="3780" w:type="dxa"/>
            <w:shd w:val="clear" w:color="auto" w:fill="FFFFFF"/>
            <w:tcMar>
              <w:top w:w="40" w:type="dxa"/>
              <w:left w:w="88" w:type="dxa"/>
              <w:bottom w:w="40" w:type="dxa"/>
              <w:right w:w="88" w:type="dxa"/>
            </w:tcMar>
            <w:vAlign w:val="center"/>
          </w:tcPr>
          <w:p w14:paraId="3628865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تضارب المعلومات من مصادر متعددة يوجب مزيد بحث، لا ترجيحًا فوريًا.</w:t>
            </w:r>
          </w:p>
        </w:tc>
        <w:tc>
          <w:tcPr>
            <w:tcW w:w="2520" w:type="dxa"/>
            <w:shd w:val="clear" w:color="auto" w:fill="FFFFFF"/>
            <w:tcMar>
              <w:top w:w="40" w:type="dxa"/>
              <w:left w:w="88" w:type="dxa"/>
              <w:bottom w:w="40" w:type="dxa"/>
              <w:right w:w="88" w:type="dxa"/>
            </w:tcMar>
            <w:vAlign w:val="center"/>
          </w:tcPr>
          <w:p w14:paraId="4BB6A3F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يُسجَّل تعارض المصادر يُرفع مستوى التثبت المطلوب.</w:t>
            </w:r>
          </w:p>
        </w:tc>
      </w:tr>
    </w:tbl>
    <w:p w14:paraId="358C1460"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وأرى فيه سابقة منهجية لما يُسمّى اليوم «إدارة جودة المعلومات» (Information Quality Management). غير أن الترجمة هنا اقتراح، لا نقل لعلم الحديث بكل شروطه.</w:t>
      </w:r>
    </w:p>
    <w:p w14:paraId="6155B6E9"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التثبت وأدبيات التحيز التأكيدي (نيكرسون)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780"/>
        <w:gridCol w:w="3780"/>
      </w:tblGrid>
      <w:tr w:rsidR="002D0E58" w:rsidRPr="00A17A57" w14:paraId="76D8252E" w:rsidTr="00201A65">
        <w:tc>
          <w:tcPr>
            <w:tcW w:w="2520" w:type="dxa"/>
            <w:shd w:val="clear" w:color="auto" w:fill="1F3864"/>
            <w:tcMar>
              <w:top w:w="40" w:type="dxa"/>
              <w:left w:w="88" w:type="dxa"/>
              <w:bottom w:w="40" w:type="dxa"/>
              <w:right w:w="88" w:type="dxa"/>
            </w:tcMar>
            <w:vAlign w:val="center"/>
          </w:tcPr>
          <w:p w14:paraId="3056E17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البُعد</w:t>
            </w:r>
          </w:p>
        </w:tc>
        <w:tc>
          <w:tcPr>
            <w:tcW w:w="3780" w:type="dxa"/>
            <w:shd w:val="clear" w:color="auto" w:fill="1F3864"/>
            <w:tcMar>
              <w:top w:w="40" w:type="dxa"/>
              <w:left w:w="88" w:type="dxa"/>
              <w:bottom w:w="40" w:type="dxa"/>
              <w:right w:w="88" w:type="dxa"/>
            </w:tcMar>
            <w:vAlign w:val="center"/>
          </w:tcPr>
          <w:p w14:paraId="10134288"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التحيز التأكيدي (Nickerson, 1998)</w:t>
            </w:r>
          </w:p>
        </w:tc>
        <w:tc>
          <w:tcPr>
            <w:tcW w:w="3780" w:type="dxa"/>
            <w:shd w:val="clear" w:color="auto" w:fill="1F3864"/>
            <w:tcMar>
              <w:top w:w="40" w:type="dxa"/>
              <w:left w:w="88" w:type="dxa"/>
              <w:bottom w:w="40" w:type="dxa"/>
              <w:right w:w="88" w:type="dxa"/>
            </w:tcMar>
            <w:vAlign w:val="center"/>
          </w:tcPr>
          <w:p w14:paraId="4DEC21C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مبدأ التثبت القرآني</w:t>
            </w:r>
          </w:p>
        </w:tc>
      </w:tr>
      <w:tr w:rsidR="002D0E58" w:rsidRPr="00A17A57" w14:paraId="0E5FFA8C" w:rsidTr="00201A65">
        <w:tc>
          <w:tcPr>
            <w:tcW w:w="2520" w:type="dxa"/>
            <w:shd w:val="clear" w:color="auto" w:fill="EBF5FB"/>
            <w:tcMar>
              <w:top w:w="40" w:type="dxa"/>
              <w:left w:w="88" w:type="dxa"/>
              <w:bottom w:w="40" w:type="dxa"/>
              <w:right w:w="88" w:type="dxa"/>
            </w:tcMar>
            <w:vAlign w:val="center"/>
          </w:tcPr>
          <w:p w14:paraId="5D1752C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الآلية</w:t>
            </w:r>
          </w:p>
        </w:tc>
        <w:tc>
          <w:tcPr>
            <w:tcW w:w="3780" w:type="dxa"/>
            <w:shd w:val="clear" w:color="auto" w:fill="F5F5F5"/>
            <w:tcMar>
              <w:top w:w="40" w:type="dxa"/>
              <w:left w:w="88" w:type="dxa"/>
              <w:bottom w:w="40" w:type="dxa"/>
              <w:right w:w="88" w:type="dxa"/>
            </w:tcMar>
            <w:vAlign w:val="center"/>
          </w:tcPr>
          <w:p w14:paraId="62CF092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البحث الانتقائي عن أدلة مؤيدة مع تجاهل المعارضة، وهو نمط معرفي ثابت تجريبيًا.</w:t>
            </w:r>
          </w:p>
        </w:tc>
        <w:tc>
          <w:tcPr>
            <w:tcW w:w="3780" w:type="dxa"/>
            <w:shd w:val="clear" w:color="auto" w:fill="EBF5FB"/>
            <w:tcMar>
              <w:top w:w="40" w:type="dxa"/>
              <w:left w:w="88" w:type="dxa"/>
              <w:bottom w:w="40" w:type="dxa"/>
              <w:right w:w="88" w:type="dxa"/>
            </w:tcMar>
            <w:vAlign w:val="center"/>
          </w:tcPr>
          <w:p w14:paraId="3BA0441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أمر بالتحقق النشط بصرف النظر عن موافقة الخبر لما نرغب فيه.</w:t>
            </w:r>
          </w:p>
        </w:tc>
      </w:tr>
      <w:tr w:rsidR="002D0E58" w:rsidRPr="00A17A57" w14:paraId="49DFD0FC" w:rsidTr="00201A65">
        <w:tc>
          <w:tcPr>
            <w:tcW w:w="2520" w:type="dxa"/>
            <w:shd w:val="clear" w:color="auto" w:fill="FFFFFF"/>
            <w:tcMar>
              <w:top w:w="40" w:type="dxa"/>
              <w:left w:w="88" w:type="dxa"/>
              <w:bottom w:w="40" w:type="dxa"/>
              <w:right w:w="88" w:type="dxa"/>
            </w:tcMar>
            <w:vAlign w:val="center"/>
          </w:tcPr>
          <w:p w14:paraId="131B937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معيار المصدر</w:t>
            </w:r>
          </w:p>
        </w:tc>
        <w:tc>
          <w:tcPr>
            <w:tcW w:w="3780" w:type="dxa"/>
            <w:shd w:val="clear" w:color="auto" w:fill="FFFFFF"/>
            <w:tcMar>
              <w:top w:w="40" w:type="dxa"/>
              <w:left w:w="88" w:type="dxa"/>
              <w:bottom w:w="40" w:type="dxa"/>
              <w:right w:w="88" w:type="dxa"/>
            </w:tcMar>
            <w:vAlign w:val="center"/>
          </w:tcPr>
          <w:p w14:paraId="23F433F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الثقة بمن يؤكد رأينا دون تمحيص إضافي: المحتوى يحدد التصديق.</w:t>
            </w:r>
          </w:p>
        </w:tc>
        <w:tc>
          <w:tcPr>
            <w:tcW w:w="3780" w:type="dxa"/>
            <w:shd w:val="clear" w:color="auto" w:fill="FFFFFF"/>
            <w:tcMar>
              <w:top w:w="40" w:type="dxa"/>
              <w:left w:w="88" w:type="dxa"/>
              <w:bottom w:w="40" w:type="dxa"/>
              <w:right w:w="88" w:type="dxa"/>
            </w:tcMar>
            <w:vAlign w:val="center"/>
          </w:tcPr>
          <w:p w14:paraId="6A79488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التركيز على صفة المخبر وسجله، لا على محتوى الخبر المرغوب: معيار في المصدر.</w:t>
            </w:r>
          </w:p>
        </w:tc>
      </w:tr>
      <w:tr w:rsidR="002D0E58" w:rsidRPr="00A17A57" w14:paraId="1D697DDB" w:rsidTr="00201A65">
        <w:tc>
          <w:tcPr>
            <w:tcW w:w="2520" w:type="dxa"/>
            <w:shd w:val="clear" w:color="auto" w:fill="EBF5FB"/>
            <w:tcMar>
              <w:top w:w="40" w:type="dxa"/>
              <w:left w:w="88" w:type="dxa"/>
              <w:bottom w:w="40" w:type="dxa"/>
              <w:right w:w="88" w:type="dxa"/>
            </w:tcMar>
            <w:vAlign w:val="center"/>
          </w:tcPr>
          <w:p w14:paraId="2A61360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الضغط الزمني</w:t>
            </w:r>
          </w:p>
        </w:tc>
        <w:tc>
          <w:tcPr>
            <w:tcW w:w="3780" w:type="dxa"/>
            <w:shd w:val="clear" w:color="auto" w:fill="F5F5F5"/>
            <w:tcMar>
              <w:top w:w="40" w:type="dxa"/>
              <w:left w:w="88" w:type="dxa"/>
              <w:bottom w:w="40" w:type="dxa"/>
              <w:right w:w="88" w:type="dxa"/>
            </w:tcMar>
            <w:vAlign w:val="center"/>
          </w:tcPr>
          <w:p w14:paraId="6E6191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يتفاقم مع ضغط الوقت.</w:t>
            </w:r>
          </w:p>
        </w:tc>
        <w:tc>
          <w:tcPr>
            <w:tcW w:w="3780" w:type="dxa"/>
            <w:shd w:val="clear" w:color="auto" w:fill="EBF5FB"/>
            <w:tcMar>
              <w:top w:w="40" w:type="dxa"/>
              <w:left w:w="88" w:type="dxa"/>
              <w:bottom w:w="40" w:type="dxa"/>
              <w:right w:w="88" w:type="dxa"/>
            </w:tcMar>
            <w:vAlign w:val="center"/>
          </w:tcPr>
          <w:p w14:paraId="3021D80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تحذّر صراحة من عاقبة التسرع: ﴿فَتُصْبِحُوا عَلَىٰ مَا فَعَلْتُمْ نَادِمِينَ﴾.</w:t>
            </w:r>
          </w:p>
        </w:tc>
      </w:tr>
    </w:tbl>
    <w:p w14:paraId="730DF0F4"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Nickerson, R. (1998). Confirmation Bias: A Ubiquitous Phenomenon in Many Guises. Review of General Psychology, 2(2), 175-220.</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وعلى السلم السباعي يقف التثبت في م3 وم4 بعد اجتياز البوابة، بثقة متوسطة في نقله إلى الإدارة، ثم ينتهي في م6 إلى نظام «علامة الثقة» بتحقق يتدرج بحسب خطورة القرار (9.5). ويبقى م7 معلَّقًا. ولا بأس بخانة فارغة، فالصدق المنهجي لا يخاف منها.</w:t>
      </w:r>
    </w:p>
    <w:p w14:paraId="0F7273E4"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9.4  الركن الثالث: التدبر، بالبروتوكول الثماني كاملًا</w:t>
      </w:r>
      <w:r>
        <w:fldChar w:fldCharType="begin"/>
      </w:r>
      <w:r>
        <w:instrText xml:space="preserve"> TC "9.4  الركن الثالث: التدبر، بالبروتوكول الثماني كاملًا" \l 2 </w:instrText>
      </w:r>
      <w:r>
        <w:fldChar w:fldCharType="end"/>
      </w:r>
    </w:p>
    <w:p w14:paraId="34D4B4D1"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﴿أَفَلَا يَتَدَبَّرُونَ الْقُرْآنَ أَمْ عَلَىٰ قُلُوبٍ أَقْفَالُهَا﴾</w:t>
      </w:r>
    </w:p>
    <w:p w14:paraId="5F29783C"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محمد : 24</w:t>
      </w:r>
    </w:p>
    <w:p w14:paraId="11784019"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﴿كِتَابٌ أَنزَلْنَاهُ إِلَيْكَ مُبَارَكٌ لِّيَدَّبَّرُوا آيَاتِهِ وَلِيَتَذَكَّرَ أُولُو الْأَلْبَابِ﴾</w:t>
      </w:r>
    </w:p>
    <w:p w14:paraId="4D3FCAC2"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ص : 29</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7560"/>
      </w:tblGrid>
      <w:tr w:rsidR="002D0E58" w:rsidRPr="00A17A57" w14:paraId="307C5AA1" w:rsidTr="00201A65">
        <w:tc>
          <w:tcPr>
            <w:tcW w:w="2520" w:type="dxa"/>
            <w:shd w:val="clear" w:color="auto" w:fill="1F3864"/>
            <w:tcMar>
              <w:top w:w="40" w:type="dxa"/>
              <w:left w:w="88" w:type="dxa"/>
              <w:bottom w:w="40" w:type="dxa"/>
              <w:right w:w="88" w:type="dxa"/>
            </w:tcMar>
            <w:vAlign w:val="center"/>
          </w:tcPr>
          <w:p w14:paraId="2A33ECD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2511A1E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الكامل</w:t>
            </w:r>
          </w:p>
        </w:tc>
      </w:tr>
      <w:tr w:rsidR="002D0E58" w:rsidRPr="00A17A57" w14:paraId="3B8B224D" w:rsidTr="00201A65">
        <w:tc>
          <w:tcPr>
            <w:tcW w:w="2520" w:type="dxa"/>
            <w:shd w:val="clear" w:color="auto" w:fill="EBF5FB"/>
            <w:tcMar>
              <w:top w:w="40" w:type="dxa"/>
              <w:left w:w="88" w:type="dxa"/>
              <w:bottom w:w="40" w:type="dxa"/>
              <w:right w:w="88" w:type="dxa"/>
            </w:tcMar>
            <w:vAlign w:val="center"/>
          </w:tcPr>
          <w:p w14:paraId="2DADB22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7B991A1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محمد مدنية، في سياق القتال والمنافقين. والآية استفهام إنكاري (﴿أَفَلَا﴾) موجّه إلى من يُعرض عن تدبر القرآن مع توافر أسبابه، وتجعل «قفل القلب» نتيجة لهذا الإعراض.</w:t>
            </w:r>
          </w:p>
        </w:tc>
      </w:tr>
      <w:tr w:rsidR="002D0E58" w:rsidRPr="00A17A57" w14:paraId="2438FB5E" w:rsidTr="00201A65">
        <w:tc>
          <w:tcPr>
            <w:tcW w:w="2520" w:type="dxa"/>
            <w:shd w:val="clear" w:color="auto" w:fill="FFFFFF"/>
            <w:tcMar>
              <w:top w:w="40" w:type="dxa"/>
              <w:left w:w="88" w:type="dxa"/>
              <w:bottom w:w="40" w:type="dxa"/>
              <w:right w:w="88" w:type="dxa"/>
            </w:tcMar>
            <w:vAlign w:val="center"/>
          </w:tcPr>
          <w:p w14:paraId="63AFA92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64F849E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د-ب-ر عند ابن فارس جُلّه في قياس واحد: آخر الشيء وخلفه. و«التدبّر» تفعّل منه: النظر في أدبار الأمور وعواقبها. والراغب يجعل التدبير التفكر في دُبُر الأمور، فالتدبر تأمل يتجاوز الفهم الفوري إلى المآلات.</w:t>
            </w:r>
          </w:p>
        </w:tc>
      </w:tr>
      <w:tr w:rsidR="002D0E58" w:rsidRPr="00A17A57" w14:paraId="7B934C63" w:rsidTr="00201A65">
        <w:tc>
          <w:tcPr>
            <w:tcW w:w="2520" w:type="dxa"/>
            <w:shd w:val="clear" w:color="auto" w:fill="EBF5FB"/>
            <w:tcMar>
              <w:top w:w="40" w:type="dxa"/>
              <w:left w:w="88" w:type="dxa"/>
              <w:bottom w:w="40" w:type="dxa"/>
              <w:right w:w="88" w:type="dxa"/>
            </w:tcMar>
            <w:vAlign w:val="center"/>
          </w:tcPr>
          <w:p w14:paraId="390FF8B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34C4C3A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الأمر بالتدبر وذمّ الإعراض. ابن كثير يجعل قفل القلب أثرًا للإعراض، وابن عاشور يقرّر أن التدبر فهم للمعاني والعلاقات يتجاوز الحفظ، وسيد قطب يجعله تفاعلًا حيًا بين الوجدان والعقل.</w:t>
            </w:r>
          </w:p>
        </w:tc>
      </w:tr>
      <w:tr w:rsidR="002D0E58" w:rsidRPr="00A17A57" w14:paraId="50E3C3E8" w:rsidTr="00201A65">
        <w:tc>
          <w:tcPr>
            <w:tcW w:w="2520" w:type="dxa"/>
            <w:shd w:val="clear" w:color="auto" w:fill="FFFFFF"/>
            <w:tcMar>
              <w:top w:w="40" w:type="dxa"/>
              <w:left w:w="88" w:type="dxa"/>
              <w:bottom w:w="40" w:type="dxa"/>
              <w:right w:w="88" w:type="dxa"/>
            </w:tcMar>
            <w:vAlign w:val="center"/>
          </w:tcPr>
          <w:p w14:paraId="5CE666E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0E0780C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يرد فعل التدبر في أربعة مواضع: النساء:82 (﴿أَفَلَا يَتَدَبَّرُونَ الْقُرْآنَ وَلَوْ كَانَ مِنْ عِندِ غَيْرِ اللَّهِ لَوَجَدُوا فِيهِ اخْتِلَافًا كَثِيرًا﴾: التدبر أداة للتحقق من الاتساق)، والمؤمنون:68 (﴿أَفَلَمْ يَدَّبَّرُوا الْقَوْلَ﴾)، وص:29 (﴿لِّيَدَّبَّرُوا آيَاتِهِ وَلِيَتَذَكَّرَ أُولُو الْأَلْبَابِ﴾: غايته التذكر والعمل)، ومحمد:24.</w:t>
            </w:r>
          </w:p>
        </w:tc>
      </w:tr>
      <w:tr w:rsidR="002D0E58" w:rsidRPr="00A17A57" w14:paraId="397ADE38" w:rsidTr="00201A65">
        <w:tc>
          <w:tcPr>
            <w:tcW w:w="2520" w:type="dxa"/>
            <w:shd w:val="clear" w:color="auto" w:fill="EBF5FB"/>
            <w:tcMar>
              <w:top w:w="40" w:type="dxa"/>
              <w:left w:w="88" w:type="dxa"/>
              <w:bottom w:w="40" w:type="dxa"/>
              <w:right w:w="88" w:type="dxa"/>
            </w:tcMar>
            <w:vAlign w:val="center"/>
          </w:tcPr>
          <w:p w14:paraId="4CDF79E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88" w:type="dxa"/>
              <w:bottom w:w="40" w:type="dxa"/>
              <w:right w:w="88" w:type="dxa"/>
            </w:tcMar>
            <w:vAlign w:val="center"/>
          </w:tcPr>
          <w:p w14:paraId="3454EFA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ومثانيها تضيف الغاية العملية (ص:29) واختبار الاتساق (النساء:82). وتلي النساء:82 مباشرة آية إذاعة الخبر قبل ردّه إلى أهل الاستنباط (النساء:83)، فيتجاور التدبر والتثبت في سياق واحد.</w:t>
            </w:r>
          </w:p>
        </w:tc>
      </w:tr>
      <w:tr w:rsidR="002D0E58" w:rsidRPr="00A17A57" w14:paraId="35E0E0B8" w:rsidTr="00201A65">
        <w:tc>
          <w:tcPr>
            <w:tcW w:w="2520" w:type="dxa"/>
            <w:shd w:val="clear" w:color="auto" w:fill="FFFFFF"/>
            <w:tcMar>
              <w:top w:w="40" w:type="dxa"/>
              <w:left w:w="88" w:type="dxa"/>
              <w:bottom w:w="40" w:type="dxa"/>
              <w:right w:w="88" w:type="dxa"/>
            </w:tcMar>
            <w:vAlign w:val="center"/>
          </w:tcPr>
          <w:p w14:paraId="39ABCA2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6. بيان السنة</w:t>
            </w:r>
          </w:p>
        </w:tc>
        <w:tc>
          <w:tcPr>
            <w:tcW w:w="7560" w:type="dxa"/>
            <w:shd w:val="clear" w:color="auto" w:fill="FFFFFF"/>
            <w:tcMar>
              <w:top w:w="40" w:type="dxa"/>
              <w:left w:w="88" w:type="dxa"/>
              <w:bottom w:w="40" w:type="dxa"/>
              <w:right w:w="88" w:type="dxa"/>
            </w:tcMar>
            <w:vAlign w:val="center"/>
          </w:tcPr>
          <w:p w14:paraId="0E783DA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كان النبي ﷺ في قيام الليل «إذا مرّ بآية فيها تسبيح سبّح، وإذا مرّ بسؤال سأل، وإذا مرّ بتعوّذ تعوّذ» (مسلم، من حديث حذيفة): بيان تطبيقي للتفاعل مع المعنى. وفي حديث أبي ذر أنه ﷺ قام بآية يرددها حتى أصبح: ﴿إِن تُعَذِّبْهُمْ فَإِنَّهُمْ عِبَادُكَ﴾ (النسائي وابن ماجه وأحمد).</w:t>
            </w:r>
          </w:p>
        </w:tc>
      </w:tr>
      <w:tr w:rsidR="002D0E58" w:rsidRPr="00A17A57" w14:paraId="616607FB" w:rsidTr="00201A65">
        <w:tc>
          <w:tcPr>
            <w:tcW w:w="2520" w:type="dxa"/>
            <w:shd w:val="clear" w:color="auto" w:fill="EBF5FB"/>
            <w:tcMar>
              <w:top w:w="40" w:type="dxa"/>
              <w:left w:w="88" w:type="dxa"/>
              <w:bottom w:w="40" w:type="dxa"/>
              <w:right w:w="88" w:type="dxa"/>
            </w:tcMar>
            <w:vAlign w:val="center"/>
          </w:tcPr>
          <w:p w14:paraId="0F19B22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67D4950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الدين (فهم أعمق يرسّخ الإيمان) والعقل (تدريب على التحليل العميق).</w:t>
            </w:r>
          </w:p>
        </w:tc>
      </w:tr>
      <w:tr w:rsidR="002D0E58" w:rsidRPr="00A17A57" w14:paraId="3B187223" w:rsidTr="00201A65">
        <w:tc>
          <w:tcPr>
            <w:tcW w:w="2520" w:type="dxa"/>
            <w:shd w:val="clear" w:color="auto" w:fill="FFFFFF"/>
            <w:tcMar>
              <w:top w:w="40" w:type="dxa"/>
              <w:left w:w="88" w:type="dxa"/>
              <w:bottom w:w="40" w:type="dxa"/>
              <w:right w:w="88" w:type="dxa"/>
            </w:tcMar>
            <w:vAlign w:val="center"/>
          </w:tcPr>
          <w:p w14:paraId="224D0B3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00B501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والهامش منخفض جدًا للأمر بتدبر القرآن، ومتوسط لنقله إلى «تدبر القرار وعواقبه» في الإدارة، لأن الآيات في تدبر القرآن، والنقل يستند إلى الدلالة اللغوية للجذر اجتهادًا.</w:t>
            </w:r>
          </w:p>
        </w:tc>
      </w:tr>
    </w:tbl>
    <w:p w14:paraId="33DF7EA9"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بالتدبر تكتمل الدائرة. الفطرة تمنح الاستعداد، والتثبت يصفّي المعلومة الآتية من الخارج، والتدبر يعمّق الفهم ويستحضر العواقب. فقد يكون القرار قانونيًا ومربحًا في الأجل القصير، ثم يُضعف الثقة أو يدفع العاملين إلى إخفاء الأخبار السيئة. ولا يعني التدبر التنبؤ الدقيق بالمستقبل. إنه توسيع لمجال الرؤية قبل الحسم: نظر في الطرف الغائب، والأثر المؤجل، والنتيجة غير المقصودة.</w:t>
      </w:r>
    </w:p>
    <w:p w14:paraId="0C0622A4"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وتوحي الجذور الثلاثة بحركة لافتة. ف-ط-ر (فتح الشيء وإبرازه) يتجه من الداخل إلى الخارج، وب-ي-ن (بُعد الشيء وانكشافه) من الخارج إلى الداخل، ود-ب-ر (آخر الشيء وخلفه) من الحاضر إلى المآل. أعرضها قراءةً دلالية توضيحية، فالجذر يضيء المعنى ولا ينهض وحده دليلًا على حكم أو بنية.</w:t>
      </w:r>
    </w:p>
    <w:p w14:paraId="56CEFF18"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التدبر والتعلم مزدوج الحلقة (أرجيرس)</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780"/>
        <w:gridCol w:w="3780"/>
      </w:tblGrid>
      <w:tr w:rsidR="002D0E58" w:rsidRPr="00A17A57" w14:paraId="7D8DD9B2" w:rsidTr="00201A65">
        <w:tc>
          <w:tcPr>
            <w:tcW w:w="2520" w:type="dxa"/>
            <w:shd w:val="clear" w:color="auto" w:fill="1F3864"/>
            <w:tcMar>
              <w:top w:w="40" w:type="dxa"/>
              <w:left w:w="88" w:type="dxa"/>
              <w:bottom w:w="40" w:type="dxa"/>
              <w:right w:w="88" w:type="dxa"/>
            </w:tcMar>
            <w:vAlign w:val="center"/>
          </w:tcPr>
          <w:p w14:paraId="5E1D0D8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البُعد</w:t>
            </w:r>
          </w:p>
        </w:tc>
        <w:tc>
          <w:tcPr>
            <w:tcW w:w="3780" w:type="dxa"/>
            <w:shd w:val="clear" w:color="auto" w:fill="1F3864"/>
            <w:tcMar>
              <w:top w:w="40" w:type="dxa"/>
              <w:left w:w="88" w:type="dxa"/>
              <w:bottom w:w="40" w:type="dxa"/>
              <w:right w:w="88" w:type="dxa"/>
            </w:tcMar>
            <w:vAlign w:val="center"/>
          </w:tcPr>
          <w:p w14:paraId="1B9D4E7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التعلم مزدوج الحلقة (Argyris, 1977)</w:t>
            </w:r>
          </w:p>
        </w:tc>
        <w:tc>
          <w:tcPr>
            <w:tcW w:w="3780" w:type="dxa"/>
            <w:shd w:val="clear" w:color="auto" w:fill="1F3864"/>
            <w:tcMar>
              <w:top w:w="40" w:type="dxa"/>
              <w:left w:w="88" w:type="dxa"/>
              <w:bottom w:w="40" w:type="dxa"/>
              <w:right w:w="88" w:type="dxa"/>
            </w:tcMar>
            <w:vAlign w:val="center"/>
          </w:tcPr>
          <w:p w14:paraId="7CD7CAD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التدبر القرآني</w:t>
            </w:r>
          </w:p>
        </w:tc>
      </w:tr>
      <w:tr w:rsidR="002D0E58" w:rsidRPr="00A17A57" w14:paraId="4C7F8675" w:rsidTr="00201A65">
        <w:tc>
          <w:tcPr>
            <w:tcW w:w="2520" w:type="dxa"/>
            <w:shd w:val="clear" w:color="auto" w:fill="EBF5FB"/>
            <w:tcMar>
              <w:top w:w="40" w:type="dxa"/>
              <w:left w:w="88" w:type="dxa"/>
              <w:bottom w:w="40" w:type="dxa"/>
              <w:right w:w="88" w:type="dxa"/>
            </w:tcMar>
            <w:vAlign w:val="center"/>
          </w:tcPr>
          <w:p w14:paraId="45E56D0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الحلقة الأحادية</w:t>
            </w:r>
          </w:p>
        </w:tc>
        <w:tc>
          <w:tcPr>
            <w:tcW w:w="3780" w:type="dxa"/>
            <w:shd w:val="clear" w:color="auto" w:fill="F5F5F5"/>
            <w:tcMar>
              <w:top w:w="40" w:type="dxa"/>
              <w:left w:w="88" w:type="dxa"/>
              <w:bottom w:w="40" w:type="dxa"/>
              <w:right w:w="88" w:type="dxa"/>
            </w:tcMar>
            <w:vAlign w:val="center"/>
          </w:tcPr>
          <w:p w14:paraId="0D94D75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تصحيح الخطأ دون مساءلة الافتراضات: «هل حققنا الهدف؟» لا «هل الهدف صحيح؟».</w:t>
            </w:r>
          </w:p>
        </w:tc>
        <w:tc>
          <w:tcPr>
            <w:tcW w:w="3780" w:type="dxa"/>
            <w:shd w:val="clear" w:color="auto" w:fill="EBF5FB"/>
            <w:tcMar>
              <w:top w:w="40" w:type="dxa"/>
              <w:left w:w="88" w:type="dxa"/>
              <w:bottom w:w="40" w:type="dxa"/>
              <w:right w:w="88" w:type="dxa"/>
            </w:tcMar>
            <w:vAlign w:val="center"/>
          </w:tcPr>
          <w:p w14:paraId="22164C7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يقابله الفهم السطحي: استيعاب الظاهر دون مساءلة الافتراضات الأعمق.</w:t>
            </w:r>
          </w:p>
        </w:tc>
      </w:tr>
      <w:tr w:rsidR="002D0E58" w:rsidRPr="00A17A57" w14:paraId="5DE64E26" w:rsidTr="00201A65">
        <w:tc>
          <w:tcPr>
            <w:tcW w:w="2520" w:type="dxa"/>
            <w:shd w:val="clear" w:color="auto" w:fill="FFFFFF"/>
            <w:tcMar>
              <w:top w:w="40" w:type="dxa"/>
              <w:left w:w="88" w:type="dxa"/>
              <w:bottom w:w="40" w:type="dxa"/>
              <w:right w:w="88" w:type="dxa"/>
            </w:tcMar>
            <w:vAlign w:val="center"/>
          </w:tcPr>
          <w:p w14:paraId="5356169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الحلقة المزدوجة</w:t>
            </w:r>
          </w:p>
        </w:tc>
        <w:tc>
          <w:tcPr>
            <w:tcW w:w="3780" w:type="dxa"/>
            <w:shd w:val="clear" w:color="auto" w:fill="FFFFFF"/>
            <w:tcMar>
              <w:top w:w="40" w:type="dxa"/>
              <w:left w:w="88" w:type="dxa"/>
              <w:bottom w:w="40" w:type="dxa"/>
              <w:right w:w="88" w:type="dxa"/>
            </w:tcMar>
            <w:vAlign w:val="center"/>
          </w:tcPr>
          <w:p w14:paraId="28AC66E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مساءلة الافتراضات والقيم الحاكمة نفسها: «لماذا هذا الهدف أصلًا؟».</w:t>
            </w:r>
          </w:p>
        </w:tc>
        <w:tc>
          <w:tcPr>
            <w:tcW w:w="3780" w:type="dxa"/>
            <w:shd w:val="clear" w:color="auto" w:fill="FFFFFF"/>
            <w:tcMar>
              <w:top w:w="40" w:type="dxa"/>
              <w:left w:w="88" w:type="dxa"/>
              <w:bottom w:w="40" w:type="dxa"/>
              <w:right w:w="88" w:type="dxa"/>
            </w:tcMar>
            <w:vAlign w:val="center"/>
          </w:tcPr>
          <w:p w14:paraId="78F4AEE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يقابله التدبر: البحث في العلاقات (ابن عاشور) واختبار الاتساق (النساء:82).</w:t>
            </w:r>
          </w:p>
        </w:tc>
      </w:tr>
      <w:tr w:rsidR="002D0E58" w:rsidRPr="00A17A57" w14:paraId="5C6C0D72" w:rsidTr="00201A65">
        <w:tc>
          <w:tcPr>
            <w:tcW w:w="2520" w:type="dxa"/>
            <w:shd w:val="clear" w:color="auto" w:fill="EBF5FB"/>
            <w:tcMar>
              <w:top w:w="40" w:type="dxa"/>
              <w:left w:w="88" w:type="dxa"/>
              <w:bottom w:w="40" w:type="dxa"/>
              <w:right w:w="88" w:type="dxa"/>
            </w:tcMar>
            <w:vAlign w:val="center"/>
          </w:tcPr>
          <w:p w14:paraId="6750E23E"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مصدر العائق</w:t>
            </w:r>
          </w:p>
        </w:tc>
        <w:tc>
          <w:tcPr>
            <w:tcW w:w="3780" w:type="dxa"/>
            <w:shd w:val="clear" w:color="auto" w:fill="F5F5F5"/>
            <w:tcMar>
              <w:top w:w="40" w:type="dxa"/>
              <w:left w:w="88" w:type="dxa"/>
              <w:bottom w:w="40" w:type="dxa"/>
              <w:right w:w="88" w:type="dxa"/>
            </w:tcMar>
            <w:vAlign w:val="center"/>
          </w:tcPr>
          <w:p w14:paraId="2504479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الروتين الدفاعي (Defensive Routines): أنماط تقاوم مساءلة الافتراضات.</w:t>
            </w:r>
          </w:p>
        </w:tc>
        <w:tc>
          <w:tcPr>
            <w:tcW w:w="3780" w:type="dxa"/>
            <w:shd w:val="clear" w:color="auto" w:fill="EBF5FB"/>
            <w:tcMar>
              <w:top w:w="40" w:type="dxa"/>
              <w:left w:w="88" w:type="dxa"/>
              <w:bottom w:w="40" w:type="dxa"/>
              <w:right w:w="88" w:type="dxa"/>
            </w:tcMar>
            <w:vAlign w:val="center"/>
          </w:tcPr>
          <w:p w14:paraId="303AD78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قفل القلب الناتج عن الإعراض (ابن كثير): اختيار إرادي فردي، إلى جانب العوائق التنظيمية.</w:t>
            </w:r>
          </w:p>
        </w:tc>
      </w:tr>
    </w:tbl>
    <w:p w14:paraId="384CA45C"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Argyris, C. (1977). Double Loop Learning in Organizations. Harvard Business Review, 55(5), 115-125.</w:t>
      </w:r>
    </w:p>
    <w:p w14:paraId="6F4A1E02"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والتدبر الإداري، على هذا، يحتاج آليتين معًا: تدخلات أرجيرس التي تكسر الروتين الدفاعي في المؤسسة والفرد، ودافع التدبر القرآني إلى مراجعة إرادية عميقة. الأولى تزيل العائق من الخارج. والثانية تعالج القفل من الداخل.</w:t>
      </w:r>
    </w:p>
    <w:p w14:paraId="2CDE8EC4"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9.5  التركيب: نظرية المعرفة القرآنية مصدر وتحقق وتعميق</w:t>
      </w:r>
      <w:r>
        <w:fldChar w:fldCharType="begin"/>
      </w:r>
      <w:r>
        <w:instrText xml:space="preserve"> TC "9.5  التركيب: نظرية المعرفة القرآنية مصدر وتحقق وتعميق" \l 2 </w:instrText>
      </w:r>
      <w:r>
        <w:fldChar w:fldCharType="end"/>
      </w:r>
    </w:p>
    <w:p w14:paraId="1BF0CC9C"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اكتمل البروتوكول في الأركان الثلاثة، ولم تخرج متساوية. التثبت أقواها دلالةً، فالمفسرون متفقون على أصله، والأمر به متكرر. أما الفطرة والتدبر فالدليل على نقلهما إلى الإدارة أضعف، لأن هذا النقل اجتهاد من الكتاب.</w:t>
      </w:r>
    </w:p>
    <w:p w14:paraId="607BF795"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ولكل ركن سؤاله. الفطرة تجيب عن «من أين يبدأ الإدراك؟»، والتثبت عن «كيف أتحقق مما يصلني؟»، والتدبر عن «ماذا أستخرج مما تأكدت منه؟». ومن هنا الترتيب: الفطرة أولًا لأنها الإشارة الأولى ومعيار الحكم الأولي، ثم التثبت لأنه يصفّي المعلومة قبل قبولها، ثم التدبر لأنه يعمّق ما ثبت. ولو عكسنا الترتيب لوقعنا في خلل ظاهر، فتدبر معلومة لم يُتحقق منها لا يعدو أن يكون تعميقًا للخطأ. ويشهد للصلة بين الركنين الأخيرين أن الأمر بالتدبر جاور النهي عن إذاعة الخبر قبل ردّه (النساء:82–83). غير أني لا أريد للترتيب أن يتحول إلى وصفة جامدة؛ فقد يعود المدير من التدبر إلى تثبت جديد، وهذا من طبيعة المعرفة لا من خللها.</w:t>
      </w:r>
    </w:p>
    <w:p w14:paraId="4350D5FC"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الأركان الثلاثة: الدلالة والأثر وقوة الدليل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3360"/>
        <w:gridCol w:w="3360"/>
        <w:gridCol w:w="1680"/>
      </w:tblGrid>
      <w:tr w:rsidR="002D0E58" w:rsidRPr="00A17A57" w14:paraId="478CDF03" w:rsidTr="00201A65">
        <w:tc>
          <w:tcPr>
            <w:tcW w:w="1680" w:type="dxa"/>
            <w:shd w:val="clear" w:color="auto" w:fill="1F3864"/>
            <w:tcMar>
              <w:top w:w="40" w:type="dxa"/>
              <w:left w:w="88" w:type="dxa"/>
              <w:bottom w:w="40" w:type="dxa"/>
              <w:right w:w="88" w:type="dxa"/>
            </w:tcMar>
            <w:vAlign w:val="center"/>
          </w:tcPr>
          <w:p w14:paraId="0F2DFCE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الركن</w:t>
            </w:r>
          </w:p>
        </w:tc>
        <w:tc>
          <w:tcPr>
            <w:tcW w:w="3360" w:type="dxa"/>
            <w:shd w:val="clear" w:color="auto" w:fill="1F3864"/>
            <w:tcMar>
              <w:top w:w="40" w:type="dxa"/>
              <w:left w:w="88" w:type="dxa"/>
              <w:bottom w:w="40" w:type="dxa"/>
              <w:right w:w="88" w:type="dxa"/>
            </w:tcMar>
            <w:vAlign w:val="center"/>
          </w:tcPr>
          <w:p w14:paraId="724B7038"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الدلالة القرآنية</w:t>
            </w:r>
          </w:p>
        </w:tc>
        <w:tc>
          <w:tcPr>
            <w:tcW w:w="3360" w:type="dxa"/>
            <w:shd w:val="clear" w:color="auto" w:fill="1F3864"/>
            <w:tcMar>
              <w:top w:w="40" w:type="dxa"/>
              <w:left w:w="88" w:type="dxa"/>
              <w:bottom w:w="40" w:type="dxa"/>
              <w:right w:w="88" w:type="dxa"/>
            </w:tcMar>
            <w:vAlign w:val="center"/>
          </w:tcPr>
          <w:p w14:paraId="531D19C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الأثر الإداري</w:t>
            </w:r>
          </w:p>
        </w:tc>
        <w:tc>
          <w:tcPr>
            <w:tcW w:w="1680" w:type="dxa"/>
            <w:shd w:val="clear" w:color="auto" w:fill="1F3864"/>
            <w:tcMar>
              <w:top w:w="40" w:type="dxa"/>
              <w:left w:w="88" w:type="dxa"/>
              <w:bottom w:w="40" w:type="dxa"/>
              <w:right w:w="88" w:type="dxa"/>
            </w:tcMar>
            <w:vAlign w:val="center"/>
          </w:tcPr>
          <w:p w14:paraId="1E73478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قوة الدليل</w:t>
            </w:r>
          </w:p>
        </w:tc>
      </w:tr>
      <w:tr w:rsidR="002D0E58" w:rsidRPr="00A17A57" w14:paraId="5B7A91F5" w:rsidTr="00201A65">
        <w:tc>
          <w:tcPr>
            <w:tcW w:w="1680" w:type="dxa"/>
            <w:shd w:val="clear" w:color="auto" w:fill="EBF5FB"/>
            <w:tcMar>
              <w:top w:w="40" w:type="dxa"/>
              <w:left w:w="88" w:type="dxa"/>
              <w:bottom w:w="40" w:type="dxa"/>
              <w:right w:w="88" w:type="dxa"/>
            </w:tcMar>
            <w:vAlign w:val="center"/>
          </w:tcPr>
          <w:p w14:paraId="02545A6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الفطرة</w:t>
            </w:r>
          </w:p>
        </w:tc>
        <w:tc>
          <w:tcPr>
            <w:tcW w:w="3360" w:type="dxa"/>
            <w:shd w:val="clear" w:color="auto" w:fill="F5F5F5"/>
            <w:tcMar>
              <w:top w:w="40" w:type="dxa"/>
              <w:left w:w="88" w:type="dxa"/>
              <w:bottom w:w="40" w:type="dxa"/>
              <w:right w:w="88" w:type="dxa"/>
            </w:tcMar>
            <w:vAlign w:val="center"/>
          </w:tcPr>
          <w:p w14:paraId="791D9D0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استعداد فطري للحق، قابل للتحريف بالتنشئة.</w:t>
            </w:r>
          </w:p>
        </w:tc>
        <w:tc>
          <w:tcPr>
            <w:tcW w:w="3360" w:type="dxa"/>
            <w:shd w:val="clear" w:color="auto" w:fill="EBF5FB"/>
            <w:tcMar>
              <w:top w:w="40" w:type="dxa"/>
              <w:left w:w="88" w:type="dxa"/>
              <w:bottom w:w="40" w:type="dxa"/>
              <w:right w:w="88" w:type="dxa"/>
            </w:tcMar>
            <w:vAlign w:val="center"/>
          </w:tcPr>
          <w:p w14:paraId="001DED7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الإصغاء للإشارة الأخلاقية الأولى للقائد، مع إخضاعها للتثبت لا إهمالها.</w:t>
            </w:r>
          </w:p>
        </w:tc>
        <w:tc>
          <w:tcPr>
            <w:tcW w:w="1680" w:type="dxa"/>
            <w:shd w:val="clear" w:color="auto" w:fill="EBF5E0"/>
            <w:tcMar>
              <w:top w:w="40" w:type="dxa"/>
              <w:left w:w="88" w:type="dxa"/>
              <w:bottom w:w="40" w:type="dxa"/>
              <w:right w:w="88" w:type="dxa"/>
            </w:tcMar>
            <w:vAlign w:val="center"/>
          </w:tcPr>
          <w:p w14:paraId="172AAEA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قوي في الأصل، أضعف في النقل إلى الإدارة</w:t>
            </w:r>
          </w:p>
        </w:tc>
      </w:tr>
      <w:tr w:rsidR="002D0E58" w:rsidRPr="00A17A57" w14:paraId="4E5B52EB" w:rsidTr="00201A65">
        <w:tc>
          <w:tcPr>
            <w:tcW w:w="1680" w:type="dxa"/>
            <w:shd w:val="clear" w:color="auto" w:fill="FFFFFF"/>
            <w:tcMar>
              <w:top w:w="40" w:type="dxa"/>
              <w:left w:w="88" w:type="dxa"/>
              <w:bottom w:w="40" w:type="dxa"/>
              <w:right w:w="88" w:type="dxa"/>
            </w:tcMar>
            <w:vAlign w:val="center"/>
          </w:tcPr>
          <w:p w14:paraId="083E5E0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التثبت</w:t>
            </w:r>
          </w:p>
        </w:tc>
        <w:tc>
          <w:tcPr>
            <w:tcW w:w="3360" w:type="dxa"/>
            <w:shd w:val="clear" w:color="auto" w:fill="FFFFFF"/>
            <w:tcMar>
              <w:top w:w="40" w:type="dxa"/>
              <w:left w:w="88" w:type="dxa"/>
              <w:bottom w:w="40" w:type="dxa"/>
              <w:right w:w="88" w:type="dxa"/>
            </w:tcMar>
            <w:vAlign w:val="center"/>
          </w:tcPr>
          <w:p w14:paraId="5BAAA99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تحقق نشط إلزامي قبل البناء على خبر.</w:t>
            </w:r>
          </w:p>
        </w:tc>
        <w:tc>
          <w:tcPr>
            <w:tcW w:w="3360" w:type="dxa"/>
            <w:shd w:val="clear" w:color="auto" w:fill="FFFFFF"/>
            <w:tcMar>
              <w:top w:w="40" w:type="dxa"/>
              <w:left w:w="88" w:type="dxa"/>
              <w:bottom w:w="40" w:type="dxa"/>
              <w:right w:w="88" w:type="dxa"/>
            </w:tcMar>
            <w:vAlign w:val="center"/>
          </w:tcPr>
          <w:p w14:paraId="3D388D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أنظمة تحقق مؤسسية قبل القرارات الحرجة، ورفض نشر معلومة لم يُتحقق منها.</w:t>
            </w:r>
          </w:p>
        </w:tc>
        <w:tc>
          <w:tcPr>
            <w:tcW w:w="1680" w:type="dxa"/>
            <w:shd w:val="clear" w:color="auto" w:fill="FFFFFF"/>
            <w:tcMar>
              <w:top w:w="40" w:type="dxa"/>
              <w:left w:w="88" w:type="dxa"/>
              <w:bottom w:w="40" w:type="dxa"/>
              <w:right w:w="88" w:type="dxa"/>
            </w:tcMar>
            <w:vAlign w:val="center"/>
          </w:tcPr>
          <w:p w14:paraId="3DAA6E6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قوي جدًا</w:t>
            </w:r>
          </w:p>
        </w:tc>
      </w:tr>
      <w:tr w:rsidR="002D0E58" w:rsidRPr="00A17A57" w14:paraId="63D481E7" w:rsidTr="00201A65">
        <w:tc>
          <w:tcPr>
            <w:tcW w:w="1680" w:type="dxa"/>
            <w:shd w:val="clear" w:color="auto" w:fill="EBF5FB"/>
            <w:tcMar>
              <w:top w:w="40" w:type="dxa"/>
              <w:left w:w="88" w:type="dxa"/>
              <w:bottom w:w="40" w:type="dxa"/>
              <w:right w:w="88" w:type="dxa"/>
            </w:tcMar>
            <w:vAlign w:val="center"/>
          </w:tcPr>
          <w:p w14:paraId="2088DCD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التدبر</w:t>
            </w:r>
          </w:p>
        </w:tc>
        <w:tc>
          <w:tcPr>
            <w:tcW w:w="3360" w:type="dxa"/>
            <w:shd w:val="clear" w:color="auto" w:fill="F5F5F5"/>
            <w:tcMar>
              <w:top w:w="40" w:type="dxa"/>
              <w:left w:w="88" w:type="dxa"/>
              <w:bottom w:w="40" w:type="dxa"/>
              <w:right w:w="88" w:type="dxa"/>
            </w:tcMar>
            <w:vAlign w:val="center"/>
          </w:tcPr>
          <w:p w14:paraId="3D8DB57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تأمل عميق يتجاوز السطح لاستخراج الحكمة.</w:t>
            </w:r>
          </w:p>
        </w:tc>
        <w:tc>
          <w:tcPr>
            <w:tcW w:w="3360" w:type="dxa"/>
            <w:shd w:val="clear" w:color="auto" w:fill="EBF5FB"/>
            <w:tcMar>
              <w:top w:w="40" w:type="dxa"/>
              <w:left w:w="88" w:type="dxa"/>
              <w:bottom w:w="40" w:type="dxa"/>
              <w:right w:w="88" w:type="dxa"/>
            </w:tcMar>
            <w:vAlign w:val="center"/>
          </w:tcPr>
          <w:p w14:paraId="0076A1D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تحليل عميق للبيانات المتحقق منها، ومساءلة الافتراضات لا الأعراض وحدها.</w:t>
            </w:r>
          </w:p>
        </w:tc>
        <w:tc>
          <w:tcPr>
            <w:tcW w:w="1680" w:type="dxa"/>
            <w:shd w:val="clear" w:color="auto" w:fill="EBF5E0"/>
            <w:tcMar>
              <w:top w:w="40" w:type="dxa"/>
              <w:left w:w="88" w:type="dxa"/>
              <w:bottom w:w="40" w:type="dxa"/>
              <w:right w:w="88" w:type="dxa"/>
            </w:tcMar>
            <w:vAlign w:val="center"/>
          </w:tcPr>
          <w:p w14:paraId="622C981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قوي جدًا في الأصل، أضعف في النقل إلى الإدارة</w:t>
            </w:r>
          </w:p>
        </w:tc>
      </w:tr>
    </w:tbl>
    <w:p w14:paraId="6A885966"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أما جمع الأركان في نظرية واحدة فيقع في م3، ودليله أضعف من دليل كل ركن منفردًا: هو اجتهاد مني، وإن كان للصلة بين التدبر والتثبت شاهد في تجاورهما (النساء:82–83).</w:t>
      </w:r>
    </w:p>
    <w:p w14:paraId="68BF8C76"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ثلاثة أركان، لا أربعة ولا اثنان؟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يمكن أن يُقترح على هذا البناء أربعة تعديلات، ولا أقبل منها شيئًا. أولها أن يُضاف «العلم» ركنًا رابعًا، والعلم هنا غاية لا ركن، والأركان الثلاثة طريق إليه، وإدراجه يشوّش وظيفة النظرية الإجرائية. وثانيها أن تُضاف الشورى ركنًا معرفيًا جماعيًا، وهي آلية اجتماعية تغذّي التثبت بتعدد المصادر، وليست إبستيمولوجيا مستقلة، وموضعها المفاهيم الأربعة (ف3). وثالثها أن يُفرد العقل ركنًا ثالثًا أو رابعًا، وهو في هذا البناء أداة تعمل في الأركان كلها: الفطرة تؤهّله، والتثبت يوجّهه، والتدبر يعمّقه، على نحو ما بسطه ابن تيمية في تكامل العقل والنقل.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والرابع يسير في الاتجاه المعاكس: أن تُحذف الفطرة ويُكتفى بالتثبت والتدبر. وهذا أخطرها، لأن حذفها يُسقط المصدر الداخلي، فتصير النظرية أقرب إلى التفكير الناقد، وتفقد ما يميّزها.</w:t>
      </w:r>
    </w:p>
    <w:p w14:paraId="7A3C0AF1"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فالعدد ثلاثة نتيجة شرط، لا تفضيل جمالي: أن يؤدي كل ركن وظيفة معرفية مستقلة لا يُغني عنها غيره.</w:t>
      </w:r>
    </w:p>
    <w:p w14:paraId="5D3DF86A"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ما الفرق بين النظرية الثلاثية و«التفكير الناقد» أو «التواضع المعرفي»؟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780"/>
        <w:gridCol w:w="3780"/>
      </w:tblGrid>
      <w:tr w:rsidR="002D0E58" w:rsidRPr="00A17A57" w14:paraId="4A12E08E" w:rsidTr="00201A65">
        <w:tc>
          <w:tcPr>
            <w:tcW w:w="2520" w:type="dxa"/>
            <w:shd w:val="clear" w:color="auto" w:fill="1F3864"/>
            <w:tcMar>
              <w:top w:w="40" w:type="dxa"/>
              <w:left w:w="88" w:type="dxa"/>
              <w:bottom w:w="40" w:type="dxa"/>
              <w:right w:w="88" w:type="dxa"/>
            </w:tcMar>
            <w:vAlign w:val="center"/>
          </w:tcPr>
          <w:p w14:paraId="37EFB7F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الوجه</w:t>
            </w:r>
          </w:p>
        </w:tc>
        <w:tc>
          <w:tcPr>
            <w:tcW w:w="3780" w:type="dxa"/>
            <w:shd w:val="clear" w:color="auto" w:fill="1F3864"/>
            <w:tcMar>
              <w:top w:w="40" w:type="dxa"/>
              <w:left w:w="88" w:type="dxa"/>
              <w:bottom w:w="40" w:type="dxa"/>
              <w:right w:w="88" w:type="dxa"/>
            </w:tcMar>
            <w:vAlign w:val="center"/>
          </w:tcPr>
          <w:p w14:paraId="027118C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"التفكير الناقد" الغربي العام</w:t>
            </w:r>
          </w:p>
        </w:tc>
        <w:tc>
          <w:tcPr>
            <w:tcW w:w="3780" w:type="dxa"/>
            <w:shd w:val="clear" w:color="auto" w:fill="1F3864"/>
            <w:tcMar>
              <w:top w:w="40" w:type="dxa"/>
              <w:left w:w="88" w:type="dxa"/>
              <w:bottom w:w="40" w:type="dxa"/>
              <w:right w:w="88" w:type="dxa"/>
            </w:tcMar>
            <w:vAlign w:val="center"/>
          </w:tcPr>
          <w:p w14:paraId="47D178C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النظرية الثلاثية القرآنية</w:t>
            </w:r>
          </w:p>
        </w:tc>
      </w:tr>
      <w:tr w:rsidR="002D0E58" w:rsidRPr="00A17A57" w14:paraId="2B3EB950" w:rsidTr="00201A65">
        <w:tc>
          <w:tcPr>
            <w:tcW w:w="2520" w:type="dxa"/>
            <w:shd w:val="clear" w:color="auto" w:fill="EBF5FB"/>
            <w:tcMar>
              <w:top w:w="40" w:type="dxa"/>
              <w:left w:w="88" w:type="dxa"/>
              <w:bottom w:w="40" w:type="dxa"/>
              <w:right w:w="88" w:type="dxa"/>
            </w:tcMar>
            <w:vAlign w:val="center"/>
          </w:tcPr>
          <w:p w14:paraId="513D80E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مصدر الإلزام</w:t>
            </w:r>
          </w:p>
        </w:tc>
        <w:tc>
          <w:tcPr>
            <w:tcW w:w="3780" w:type="dxa"/>
            <w:shd w:val="clear" w:color="auto" w:fill="F5F5F5"/>
            <w:tcMar>
              <w:top w:w="40" w:type="dxa"/>
              <w:left w:w="88" w:type="dxa"/>
              <w:bottom w:w="40" w:type="dxa"/>
              <w:right w:w="88" w:type="dxa"/>
            </w:tcMar>
            <w:vAlign w:val="center"/>
          </w:tcPr>
          <w:p w14:paraId="3F86E52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توصية مهنية، دون إلزام أخلاقي يُسأل عنه صاحبه.</w:t>
            </w:r>
          </w:p>
        </w:tc>
        <w:tc>
          <w:tcPr>
            <w:tcW w:w="3780" w:type="dxa"/>
            <w:shd w:val="clear" w:color="auto" w:fill="EBF5FB"/>
            <w:tcMar>
              <w:top w:w="40" w:type="dxa"/>
              <w:left w:w="88" w:type="dxa"/>
              <w:bottom w:w="40" w:type="dxa"/>
              <w:right w:w="88" w:type="dxa"/>
            </w:tcMar>
            <w:vAlign w:val="center"/>
          </w:tcPr>
          <w:p w14:paraId="3512BF3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إلزام أخلاقي ديني صريح: «كفى بالمرء كذبًا أن يحدّث بكل ما سمع»، فترك التثبت تقصير يُسأل عنه.</w:t>
            </w:r>
          </w:p>
        </w:tc>
      </w:tr>
      <w:tr w:rsidR="002D0E58" w:rsidRPr="00A17A57" w14:paraId="1CFEB3E3" w:rsidTr="00201A65">
        <w:tc>
          <w:tcPr>
            <w:tcW w:w="2520" w:type="dxa"/>
            <w:shd w:val="clear" w:color="auto" w:fill="FFFFFF"/>
            <w:tcMar>
              <w:top w:w="40" w:type="dxa"/>
              <w:left w:w="88" w:type="dxa"/>
              <w:bottom w:w="40" w:type="dxa"/>
              <w:right w:w="88" w:type="dxa"/>
            </w:tcMar>
            <w:vAlign w:val="center"/>
          </w:tcPr>
          <w:p w14:paraId="2057F01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معيار المصدر</w:t>
            </w:r>
          </w:p>
        </w:tc>
        <w:tc>
          <w:tcPr>
            <w:tcW w:w="3780" w:type="dxa"/>
            <w:shd w:val="clear" w:color="auto" w:fill="FFFFFF"/>
            <w:tcMar>
              <w:top w:w="40" w:type="dxa"/>
              <w:left w:w="88" w:type="dxa"/>
              <w:bottom w:w="40" w:type="dxa"/>
              <w:right w:w="88" w:type="dxa"/>
            </w:tcMar>
            <w:vAlign w:val="center"/>
          </w:tcPr>
          <w:p w14:paraId="68A2FE9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اسأل عن الدليل والمنطق، دون معيار محدد في الاستعمال الشائع لتقييم المصدر نفسه.</w:t>
            </w:r>
          </w:p>
        </w:tc>
        <w:tc>
          <w:tcPr>
            <w:tcW w:w="3780" w:type="dxa"/>
            <w:shd w:val="clear" w:color="auto" w:fill="FFFFFF"/>
            <w:tcMar>
              <w:top w:w="40" w:type="dxa"/>
              <w:left w:w="88" w:type="dxa"/>
              <w:bottom w:w="40" w:type="dxa"/>
              <w:right w:w="88" w:type="dxa"/>
            </w:tcMar>
            <w:vAlign w:val="center"/>
          </w:tcPr>
          <w:p w14:paraId="500CFAC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معيار محدد: سجل المصدر (العدالة والضبط) وتضارب المصالح الظاهر.</w:t>
            </w:r>
          </w:p>
        </w:tc>
      </w:tr>
      <w:tr w:rsidR="002D0E58" w:rsidRPr="00A17A57" w14:paraId="57A0B5C1" w:rsidTr="00201A65">
        <w:tc>
          <w:tcPr>
            <w:tcW w:w="2520" w:type="dxa"/>
            <w:shd w:val="clear" w:color="auto" w:fill="EBF5FB"/>
            <w:tcMar>
              <w:top w:w="40" w:type="dxa"/>
              <w:left w:w="88" w:type="dxa"/>
              <w:bottom w:w="40" w:type="dxa"/>
              <w:right w:w="88" w:type="dxa"/>
            </w:tcMar>
            <w:vAlign w:val="center"/>
          </w:tcPr>
          <w:p w14:paraId="7247D96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المصدر الداخلي</w:t>
            </w:r>
          </w:p>
        </w:tc>
        <w:tc>
          <w:tcPr>
            <w:tcW w:w="3780" w:type="dxa"/>
            <w:shd w:val="clear" w:color="auto" w:fill="F5F5F5"/>
            <w:tcMar>
              <w:top w:w="40" w:type="dxa"/>
              <w:left w:w="88" w:type="dxa"/>
              <w:bottom w:w="40" w:type="dxa"/>
              <w:right w:w="88" w:type="dxa"/>
            </w:tcMar>
            <w:vAlign w:val="center"/>
          </w:tcPr>
          <w:p w14:paraId="496BA79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يتحفظ غالبًا على الحدس ويقدّم عليه التحليل الرسمي.</w:t>
            </w:r>
          </w:p>
        </w:tc>
        <w:tc>
          <w:tcPr>
            <w:tcW w:w="3780" w:type="dxa"/>
            <w:shd w:val="clear" w:color="auto" w:fill="EBF5FB"/>
            <w:tcMar>
              <w:top w:w="40" w:type="dxa"/>
              <w:left w:w="88" w:type="dxa"/>
              <w:bottom w:w="40" w:type="dxa"/>
              <w:right w:w="88" w:type="dxa"/>
            </w:tcMar>
            <w:vAlign w:val="center"/>
          </w:tcPr>
          <w:p w14:paraId="4208689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الإشارة الأخلاقية الأولى مدخل معترف به، تُعامل فرضية أولية تخضع للتثبت.</w:t>
            </w:r>
          </w:p>
        </w:tc>
      </w:tr>
      <w:tr w:rsidR="002D0E58" w:rsidRPr="00A17A57" w14:paraId="3842EAF0" w:rsidTr="00201A65">
        <w:tc>
          <w:tcPr>
            <w:tcW w:w="2520" w:type="dxa"/>
            <w:shd w:val="clear" w:color="auto" w:fill="FFFFFF"/>
            <w:tcMar>
              <w:top w:w="40" w:type="dxa"/>
              <w:left w:w="88" w:type="dxa"/>
              <w:bottom w:w="40" w:type="dxa"/>
              <w:right w:w="88" w:type="dxa"/>
            </w:tcMar>
            <w:vAlign w:val="center"/>
          </w:tcPr>
          <w:p w14:paraId="4B698B9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التعميق</w:t>
            </w:r>
          </w:p>
        </w:tc>
        <w:tc>
          <w:tcPr>
            <w:tcW w:w="3780" w:type="dxa"/>
            <w:shd w:val="clear" w:color="auto" w:fill="FFFFFF"/>
            <w:tcMar>
              <w:top w:w="40" w:type="dxa"/>
              <w:left w:w="88" w:type="dxa"/>
              <w:bottom w:w="40" w:type="dxa"/>
              <w:right w:w="88" w:type="dxa"/>
            </w:tcMar>
            <w:vAlign w:val="center"/>
          </w:tcPr>
          <w:p w14:paraId="2B1D484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يقف غالبًا عند «التشكيك في المسلّمات».</w:t>
            </w:r>
          </w:p>
        </w:tc>
        <w:tc>
          <w:tcPr>
            <w:tcW w:w="3780" w:type="dxa"/>
            <w:shd w:val="clear" w:color="auto" w:fill="FFFFFF"/>
            <w:tcMar>
              <w:top w:w="40" w:type="dxa"/>
              <w:left w:w="88" w:type="dxa"/>
              <w:bottom w:w="40" w:type="dxa"/>
              <w:right w:w="88" w:type="dxa"/>
            </w:tcMar>
            <w:vAlign w:val="center"/>
          </w:tcPr>
          <w:p w14:paraId="1D6B4BA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التدبر يجعل المآل والعاقبة هدف التعمق، فهو استحضار لما تؤول إليه الأمور لا نقد فقط.</w:t>
            </w:r>
          </w:p>
        </w:tc>
      </w:tr>
      <w:tr w:rsidR="002D0E58" w:rsidRPr="00A17A57" w14:paraId="56096CA7" w:rsidTr="00201A65">
        <w:tc>
          <w:tcPr>
            <w:tcW w:w="2520" w:type="dxa"/>
            <w:shd w:val="clear" w:color="auto" w:fill="EBF5FB"/>
            <w:tcMar>
              <w:top w:w="40" w:type="dxa"/>
              <w:left w:w="88" w:type="dxa"/>
              <w:bottom w:w="40" w:type="dxa"/>
              <w:right w:w="88" w:type="dxa"/>
            </w:tcMar>
            <w:vAlign w:val="center"/>
          </w:tcPr>
          <w:p w14:paraId="7A3BD0C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الترتيب الإجرائي</w:t>
            </w:r>
          </w:p>
        </w:tc>
        <w:tc>
          <w:tcPr>
            <w:tcW w:w="3780" w:type="dxa"/>
            <w:shd w:val="clear" w:color="auto" w:fill="F5F5F5"/>
            <w:tcMar>
              <w:top w:w="40" w:type="dxa"/>
              <w:left w:w="88" w:type="dxa"/>
              <w:bottom w:w="40" w:type="dxa"/>
              <w:right w:w="88" w:type="dxa"/>
            </w:tcMar>
            <w:vAlign w:val="center"/>
          </w:tcPr>
          <w:p w14:paraId="63C5491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ترتيب غير محدد في الاستعمال الشائع.</w:t>
            </w:r>
          </w:p>
        </w:tc>
        <w:tc>
          <w:tcPr>
            <w:tcW w:w="3780" w:type="dxa"/>
            <w:shd w:val="clear" w:color="auto" w:fill="EBF5FB"/>
            <w:tcMar>
              <w:top w:w="40" w:type="dxa"/>
              <w:left w:w="88" w:type="dxa"/>
              <w:bottom w:w="40" w:type="dxa"/>
              <w:right w:w="88" w:type="dxa"/>
            </w:tcMar>
            <w:vAlign w:val="center"/>
          </w:tcPr>
          <w:p w14:paraId="2291FFA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ترتيب إجرائي (فطرة، ثم تثبت، ثم تدبر)، وعكسه يُنتج خللًا.</w:t>
            </w:r>
          </w:p>
        </w:tc>
      </w:tr>
    </w:tbl>
    <w:p w14:paraId="429A2B58"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وأنبّه إلى أن المقارنة هنا بالعبارة كما تُستعمل في الإدارة اليومية، لا بأدبيات التفكير الناقد الأكاديمية، ففي تلك أطر منظمة. والنظرية الثلاثية تقترح في مقابل العبارة الشائعة نظامًا محدد الخطوات والمعايير والإلزام.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ثم إن الأركان لا تقف معزولة عن مفاهيم الفصول السابقة. الفطرة أساس معرفي يؤهّل الإنسان لحمل أمانة الاستخلاف (ف8). والشورى (ف3) من أهم آليات التثبت العملي، لأن تعدد المصادر يقلّل خطأ الفرد. والتدبر هو الوجه المعرفي للإحسان (ف3): حضور ذهني عميق، كما في «أن تعبد الله كأنك تراه». أما العدل (ف3) فيحتاج الثلاثة معًا؛ الحكم بلا تثبت ظلم، وبلا تدبر قصور، وبلا فطرة سليمة انحراف.</w:t>
      </w:r>
    </w:p>
    <w:p w14:paraId="6EF3A566"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كيف تبني نظام التثبت في مؤسستك؟ بروتوكول عملي</w:t>
      </w:r>
    </w:p>
    <w:p w14:paraId="141D3F81"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أين يتعثر التثبت في المؤسسات عادة؟ في غياب بروتوكول إجرائي واضح قبل أي شيء آخر. وهذه ست خطوات أقترحها، والأوقات فيها تقديرية: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1680"/>
        <w:gridCol w:w="4200"/>
        <w:gridCol w:w="3780"/>
      </w:tblGrid>
      <w:tr w:rsidR="002D0E58" w:rsidRPr="00A17A57" w14:paraId="20A67EEE" w:rsidTr="00201A65">
        <w:tc>
          <w:tcPr>
            <w:tcW w:w="420" w:type="dxa"/>
            <w:shd w:val="clear" w:color="auto" w:fill="156082"/>
            <w:tcMar>
              <w:top w:w="40" w:type="dxa"/>
              <w:left w:w="88" w:type="dxa"/>
              <w:bottom w:w="40" w:type="dxa"/>
              <w:right w:w="88" w:type="dxa"/>
            </w:tcMar>
            <w:vAlign w:val="center"/>
          </w:tcPr>
          <w:p w14:paraId="4119FEA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w:t>
            </w:r>
          </w:p>
        </w:tc>
        <w:tc>
          <w:tcPr>
            <w:tcW w:w="1680" w:type="dxa"/>
            <w:shd w:val="clear" w:color="auto" w:fill="156082"/>
            <w:tcMar>
              <w:top w:w="40" w:type="dxa"/>
              <w:left w:w="88" w:type="dxa"/>
              <w:bottom w:w="40" w:type="dxa"/>
              <w:right w:w="88" w:type="dxa"/>
            </w:tcMar>
            <w:vAlign w:val="center"/>
          </w:tcPr>
          <w:p w14:paraId="1D4BD8E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4200" w:type="dxa"/>
            <w:shd w:val="clear" w:color="auto" w:fill="156082"/>
            <w:tcMar>
              <w:top w:w="40" w:type="dxa"/>
              <w:left w:w="88" w:type="dxa"/>
              <w:bottom w:w="40" w:type="dxa"/>
              <w:right w:w="88" w:type="dxa"/>
            </w:tcMar>
            <w:vAlign w:val="center"/>
          </w:tcPr>
          <w:p w14:paraId="01CD46F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ما تفعله تحديداً</w:t>
            </w:r>
          </w:p>
        </w:tc>
        <w:tc>
          <w:tcPr>
            <w:tcW w:w="3780" w:type="dxa"/>
            <w:shd w:val="clear" w:color="auto" w:fill="156082"/>
            <w:tcMar>
              <w:top w:w="40" w:type="dxa"/>
              <w:left w:w="88" w:type="dxa"/>
              <w:bottom w:w="40" w:type="dxa"/>
              <w:right w:w="88" w:type="dxa"/>
            </w:tcMar>
            <w:vAlign w:val="center"/>
          </w:tcPr>
          <w:p w14:paraId="3B28A09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وقت التطبيق</w:t>
            </w:r>
          </w:p>
        </w:tc>
      </w:tr>
      <w:tr w:rsidR="002D0E58" w:rsidRPr="00A17A57" w14:paraId="6EE53F17" w:rsidTr="00201A65">
        <w:tc>
          <w:tcPr>
            <w:tcW w:w="420" w:type="dxa"/>
            <w:shd w:val="clear" w:color="auto" w:fill="EBF5FB"/>
            <w:tcMar>
              <w:top w:w="40" w:type="dxa"/>
              <w:left w:w="88" w:type="dxa"/>
              <w:bottom w:w="40" w:type="dxa"/>
              <w:right w:w="88" w:type="dxa"/>
            </w:tcMar>
            <w:vAlign w:val="center"/>
          </w:tcPr>
          <w:p w14:paraId="2E603D6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1</w:t>
            </w:r>
          </w:p>
        </w:tc>
        <w:tc>
          <w:tcPr>
            <w:tcW w:w="1680" w:type="dxa"/>
            <w:shd w:val="clear" w:color="auto" w:fill="EBF5FB"/>
            <w:tcMar>
              <w:top w:w="40" w:type="dxa"/>
              <w:left w:w="88" w:type="dxa"/>
              <w:bottom w:w="40" w:type="dxa"/>
              <w:right w:w="88" w:type="dxa"/>
            </w:tcMar>
            <w:vAlign w:val="center"/>
          </w:tcPr>
          <w:p w14:paraId="3D20D3E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تصنيف الخطورة</w:t>
            </w:r>
          </w:p>
        </w:tc>
        <w:tc>
          <w:tcPr>
            <w:tcW w:w="4200" w:type="dxa"/>
            <w:shd w:val="clear" w:color="auto" w:fill="F5FAFF"/>
            <w:tcMar>
              <w:top w:w="40" w:type="dxa"/>
              <w:left w:w="88" w:type="dxa"/>
              <w:bottom w:w="40" w:type="dxa"/>
              <w:right w:w="88" w:type="dxa"/>
            </w:tcMar>
            <w:vAlign w:val="center"/>
          </w:tcPr>
          <w:p w14:paraId="2F6D972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قبل أي تثبت: هل القرار حرج (أثر كبير يصعب الرجوع عنه)؟ إن كان كذلك فالتثبت الكامل، وإلا فالمختصر.</w:t>
            </w:r>
          </w:p>
        </w:tc>
        <w:tc>
          <w:tcPr>
            <w:tcW w:w="3780" w:type="dxa"/>
            <w:shd w:val="clear" w:color="auto" w:fill="EBF5E0"/>
            <w:tcMar>
              <w:top w:w="40" w:type="dxa"/>
              <w:left w:w="88" w:type="dxa"/>
              <w:bottom w:w="40" w:type="dxa"/>
              <w:right w:w="88" w:type="dxa"/>
            </w:tcMar>
            <w:vAlign w:val="center"/>
          </w:tcPr>
          <w:p w14:paraId="1A4BF43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دقيقة واحدة قبل الاستجابة</w:t>
            </w:r>
          </w:p>
        </w:tc>
      </w:tr>
      <w:tr w:rsidR="002D0E58" w:rsidRPr="00A17A57" w14:paraId="6C80FCF2" w:rsidTr="00201A65">
        <w:tc>
          <w:tcPr>
            <w:tcW w:w="420" w:type="dxa"/>
            <w:shd w:val="clear" w:color="auto" w:fill="FFFFFF"/>
            <w:tcMar>
              <w:top w:w="40" w:type="dxa"/>
              <w:left w:w="88" w:type="dxa"/>
              <w:bottom w:w="40" w:type="dxa"/>
              <w:right w:w="88" w:type="dxa"/>
            </w:tcMar>
            <w:vAlign w:val="center"/>
          </w:tcPr>
          <w:p w14:paraId="6BB2566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2</w:t>
            </w:r>
          </w:p>
        </w:tc>
        <w:tc>
          <w:tcPr>
            <w:tcW w:w="1680" w:type="dxa"/>
            <w:shd w:val="clear" w:color="auto" w:fill="FFFFFF"/>
            <w:tcMar>
              <w:top w:w="40" w:type="dxa"/>
              <w:left w:w="88" w:type="dxa"/>
              <w:bottom w:w="40" w:type="dxa"/>
              <w:right w:w="88" w:type="dxa"/>
            </w:tcMar>
            <w:vAlign w:val="center"/>
          </w:tcPr>
          <w:p w14:paraId="33A8BF5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فحص المصدر</w:t>
            </w:r>
          </w:p>
        </w:tc>
        <w:tc>
          <w:tcPr>
            <w:tcW w:w="4200" w:type="dxa"/>
            <w:shd w:val="clear" w:color="auto" w:fill="FFFFFF"/>
            <w:tcMar>
              <w:top w:w="40" w:type="dxa"/>
              <w:left w:w="88" w:type="dxa"/>
              <w:bottom w:w="40" w:type="dxa"/>
              <w:right w:w="88" w:type="dxa"/>
            </w:tcMar>
            <w:vAlign w:val="center"/>
          </w:tcPr>
          <w:p w14:paraId="6BC199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أرسل المعلومة؟ ما سجله السابق؟ هل له مصلحة ظاهرة في توجيهي إلى قرار بعينه؟</w:t>
            </w:r>
          </w:p>
        </w:tc>
        <w:tc>
          <w:tcPr>
            <w:tcW w:w="3780" w:type="dxa"/>
            <w:shd w:val="clear" w:color="auto" w:fill="FFFFFF"/>
            <w:tcMar>
              <w:top w:w="40" w:type="dxa"/>
              <w:left w:w="88" w:type="dxa"/>
              <w:bottom w:w="40" w:type="dxa"/>
              <w:right w:w="88" w:type="dxa"/>
            </w:tcMar>
            <w:vAlign w:val="center"/>
          </w:tcPr>
          <w:p w14:paraId="7D34C54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3-5 دقائق</w:t>
            </w:r>
          </w:p>
        </w:tc>
      </w:tr>
      <w:tr w:rsidR="002D0E58" w:rsidRPr="00A17A57" w14:paraId="7758F2A1" w:rsidTr="00201A65">
        <w:tc>
          <w:tcPr>
            <w:tcW w:w="420" w:type="dxa"/>
            <w:shd w:val="clear" w:color="auto" w:fill="EBF5FB"/>
            <w:tcMar>
              <w:top w:w="40" w:type="dxa"/>
              <w:left w:w="88" w:type="dxa"/>
              <w:bottom w:w="40" w:type="dxa"/>
              <w:right w:w="88" w:type="dxa"/>
            </w:tcMar>
            <w:vAlign w:val="center"/>
          </w:tcPr>
          <w:p w14:paraId="2B74CD1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3</w:t>
            </w:r>
          </w:p>
        </w:tc>
        <w:tc>
          <w:tcPr>
            <w:tcW w:w="1680" w:type="dxa"/>
            <w:shd w:val="clear" w:color="auto" w:fill="EBF5FB"/>
            <w:tcMar>
              <w:top w:w="40" w:type="dxa"/>
              <w:left w:w="88" w:type="dxa"/>
              <w:bottom w:w="40" w:type="dxa"/>
              <w:right w:w="88" w:type="dxa"/>
            </w:tcMar>
            <w:vAlign w:val="center"/>
          </w:tcPr>
          <w:p w14:paraId="3AEDE5D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فحص التوافق</w:t>
            </w:r>
          </w:p>
        </w:tc>
        <w:tc>
          <w:tcPr>
            <w:tcW w:w="4200" w:type="dxa"/>
            <w:shd w:val="clear" w:color="auto" w:fill="F5FAFF"/>
            <w:tcMar>
              <w:top w:w="40" w:type="dxa"/>
              <w:left w:w="88" w:type="dxa"/>
              <w:bottom w:w="40" w:type="dxa"/>
              <w:right w:w="88" w:type="dxa"/>
            </w:tcMar>
            <w:vAlign w:val="center"/>
          </w:tcPr>
          <w:p w14:paraId="53966EA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تؤيد المعلومةَ مصادر أخرى مستقلة، أم هي منفردة المصدر (Single Source)؟</w:t>
            </w:r>
          </w:p>
        </w:tc>
        <w:tc>
          <w:tcPr>
            <w:tcW w:w="3780" w:type="dxa"/>
            <w:shd w:val="clear" w:color="auto" w:fill="EBF5E0"/>
            <w:tcMar>
              <w:top w:w="40" w:type="dxa"/>
              <w:left w:w="88" w:type="dxa"/>
              <w:bottom w:w="40" w:type="dxa"/>
              <w:right w:w="88" w:type="dxa"/>
            </w:tcMar>
            <w:vAlign w:val="center"/>
          </w:tcPr>
          <w:p w14:paraId="4D209DF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5-10 دقائق</w:t>
            </w:r>
          </w:p>
        </w:tc>
      </w:tr>
      <w:tr w:rsidR="002D0E58" w:rsidRPr="00A17A57" w14:paraId="78D5064E" w:rsidTr="00201A65">
        <w:tc>
          <w:tcPr>
            <w:tcW w:w="420" w:type="dxa"/>
            <w:shd w:val="clear" w:color="auto" w:fill="FFFFFF"/>
            <w:tcMar>
              <w:top w:w="40" w:type="dxa"/>
              <w:left w:w="88" w:type="dxa"/>
              <w:bottom w:w="40" w:type="dxa"/>
              <w:right w:w="88" w:type="dxa"/>
            </w:tcMar>
            <w:vAlign w:val="center"/>
          </w:tcPr>
          <w:p w14:paraId="2A610BE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4</w:t>
            </w:r>
          </w:p>
        </w:tc>
        <w:tc>
          <w:tcPr>
            <w:tcW w:w="1680" w:type="dxa"/>
            <w:shd w:val="clear" w:color="auto" w:fill="FFFFFF"/>
            <w:tcMar>
              <w:top w:w="40" w:type="dxa"/>
              <w:left w:w="88" w:type="dxa"/>
              <w:bottom w:w="40" w:type="dxa"/>
              <w:right w:w="88" w:type="dxa"/>
            </w:tcMar>
            <w:vAlign w:val="center"/>
          </w:tcPr>
          <w:p w14:paraId="6811F7F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تحديد السياق المحذوف</w:t>
            </w:r>
          </w:p>
        </w:tc>
        <w:tc>
          <w:tcPr>
            <w:tcW w:w="4200" w:type="dxa"/>
            <w:shd w:val="clear" w:color="auto" w:fill="FFFFFF"/>
            <w:tcMar>
              <w:top w:w="40" w:type="dxa"/>
              <w:left w:w="88" w:type="dxa"/>
              <w:bottom w:w="40" w:type="dxa"/>
              <w:right w:w="88" w:type="dxa"/>
            </w:tcMar>
            <w:vAlign w:val="center"/>
          </w:tcPr>
          <w:p w14:paraId="14631CF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 الذي لا أعرفه بعد؟ وهل يعطي المصدر معلومة ويحجب أخرى؟</w:t>
            </w:r>
          </w:p>
        </w:tc>
        <w:tc>
          <w:tcPr>
            <w:tcW w:w="3780" w:type="dxa"/>
            <w:shd w:val="clear" w:color="auto" w:fill="FFFFFF"/>
            <w:tcMar>
              <w:top w:w="40" w:type="dxa"/>
              <w:left w:w="88" w:type="dxa"/>
              <w:bottom w:w="40" w:type="dxa"/>
              <w:right w:w="88" w:type="dxa"/>
            </w:tcMar>
            <w:vAlign w:val="center"/>
          </w:tcPr>
          <w:p w14:paraId="395B263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5 دقائق</w:t>
            </w:r>
          </w:p>
        </w:tc>
      </w:tr>
      <w:tr w:rsidR="002D0E58" w:rsidRPr="00A17A57" w14:paraId="3A9AA2B6" w:rsidTr="00201A65">
        <w:tc>
          <w:tcPr>
            <w:tcW w:w="420" w:type="dxa"/>
            <w:shd w:val="clear" w:color="auto" w:fill="EBF5FB"/>
            <w:tcMar>
              <w:top w:w="40" w:type="dxa"/>
              <w:left w:w="88" w:type="dxa"/>
              <w:bottom w:w="40" w:type="dxa"/>
              <w:right w:w="88" w:type="dxa"/>
            </w:tcMar>
            <w:vAlign w:val="center"/>
          </w:tcPr>
          <w:p w14:paraId="1F5FDCBE"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5</w:t>
            </w:r>
          </w:p>
        </w:tc>
        <w:tc>
          <w:tcPr>
            <w:tcW w:w="1680" w:type="dxa"/>
            <w:shd w:val="clear" w:color="auto" w:fill="EBF5FB"/>
            <w:tcMar>
              <w:top w:w="40" w:type="dxa"/>
              <w:left w:w="88" w:type="dxa"/>
              <w:bottom w:w="40" w:type="dxa"/>
              <w:right w:w="88" w:type="dxa"/>
            </w:tcMar>
            <w:vAlign w:val="center"/>
          </w:tcPr>
          <w:p w14:paraId="3BA428F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التوثيق الموجز</w:t>
            </w:r>
          </w:p>
        </w:tc>
        <w:tc>
          <w:tcPr>
            <w:tcW w:w="4200" w:type="dxa"/>
            <w:shd w:val="clear" w:color="auto" w:fill="F5FAFF"/>
            <w:tcMar>
              <w:top w:w="40" w:type="dxa"/>
              <w:left w:w="88" w:type="dxa"/>
              <w:bottom w:w="40" w:type="dxa"/>
              <w:right w:w="88" w:type="dxa"/>
            </w:tcMar>
            <w:vAlign w:val="center"/>
          </w:tcPr>
          <w:p w14:paraId="23C51BB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جملة واحدة: «بنيت هذا القرار على معلومة من [المصدر]، وثقتي بها [عالية/متوسطة/منخفضة] لهذه الأسباب».</w:t>
            </w:r>
          </w:p>
        </w:tc>
        <w:tc>
          <w:tcPr>
            <w:tcW w:w="3780" w:type="dxa"/>
            <w:shd w:val="clear" w:color="auto" w:fill="EBF5E0"/>
            <w:tcMar>
              <w:top w:w="40" w:type="dxa"/>
              <w:left w:w="88" w:type="dxa"/>
              <w:bottom w:w="40" w:type="dxa"/>
              <w:right w:w="88" w:type="dxa"/>
            </w:tcMar>
            <w:vAlign w:val="center"/>
          </w:tcPr>
          <w:p w14:paraId="5BC5495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دقيقة واحدة</w:t>
            </w:r>
          </w:p>
        </w:tc>
      </w:tr>
      <w:tr w:rsidR="002D0E58" w:rsidRPr="00A17A57" w14:paraId="59428851" w:rsidTr="00201A65">
        <w:tc>
          <w:tcPr>
            <w:tcW w:w="420" w:type="dxa"/>
            <w:shd w:val="clear" w:color="auto" w:fill="FFFFFF"/>
            <w:tcMar>
              <w:top w:w="40" w:type="dxa"/>
              <w:left w:w="88" w:type="dxa"/>
              <w:bottom w:w="40" w:type="dxa"/>
              <w:right w:w="88" w:type="dxa"/>
            </w:tcMar>
            <w:vAlign w:val="center"/>
          </w:tcPr>
          <w:p w14:paraId="5960E46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lastRenderedPageBreak/>
              <w:t>6</w:t>
            </w:r>
          </w:p>
        </w:tc>
        <w:tc>
          <w:tcPr>
            <w:tcW w:w="1680" w:type="dxa"/>
            <w:shd w:val="clear" w:color="auto" w:fill="FFFFFF"/>
            <w:tcMar>
              <w:top w:w="40" w:type="dxa"/>
              <w:left w:w="88" w:type="dxa"/>
              <w:bottom w:w="40" w:type="dxa"/>
              <w:right w:w="88" w:type="dxa"/>
            </w:tcMar>
            <w:vAlign w:val="center"/>
          </w:tcPr>
          <w:p w14:paraId="752622E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المراجعة اللاحقة</w:t>
            </w:r>
          </w:p>
        </w:tc>
        <w:tc>
          <w:tcPr>
            <w:tcW w:w="4200" w:type="dxa"/>
            <w:shd w:val="clear" w:color="auto" w:fill="FFFFFF"/>
            <w:tcMar>
              <w:top w:w="40" w:type="dxa"/>
              <w:left w:w="88" w:type="dxa"/>
              <w:bottom w:w="40" w:type="dxa"/>
              <w:right w:w="88" w:type="dxa"/>
            </w:tcMar>
            <w:vAlign w:val="center"/>
          </w:tcPr>
          <w:p w14:paraId="53168EB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ظهور النتيجة: هل كان تقدير الثقة صحيحًا؟ وما الذي أخطأت في تقدير موثوقيته؟</w:t>
            </w:r>
          </w:p>
        </w:tc>
        <w:tc>
          <w:tcPr>
            <w:tcW w:w="3780" w:type="dxa"/>
            <w:shd w:val="clear" w:color="auto" w:fill="FFFFFF"/>
            <w:tcMar>
              <w:top w:w="40" w:type="dxa"/>
              <w:left w:w="88" w:type="dxa"/>
              <w:bottom w:w="40" w:type="dxa"/>
              <w:right w:w="88" w:type="dxa"/>
            </w:tcMar>
            <w:vAlign w:val="center"/>
          </w:tcPr>
          <w:p w14:paraId="236E4B1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5 دقائق</w:t>
            </w:r>
          </w:p>
        </w:tc>
      </w:tr>
    </w:tbl>
    <w:p w14:paraId="68746DA8"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بهذه الخطوات يأخذ القرار الحرج نحو عشرين دقيقة أو أكثر قليلًا. كلفة صغيرة أمام ساعات من الندم إذا تبيّن أن المعلومة جاءت من مصدر معيب.</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وعلى هذه الخطوات تُبنى مواصفات «علامة الثقة» (Trust Flag) في نظام المعلومات الإداري. مدخلاتها ثلاثة: (1) سجل دقة المصدر التاريخي، (2) تضارب المصالح الظاهر، (3) درجة التوافق مع مصادر مستقلة. ونتيجتها تصنيف ثلاثي (منخفضة، ومتوسطة، وعالية)، تعلوه طبقة لتحليل الأنماط (التدبر)، ومعه مساحة «ملاحظة قيادية» تُسجَّل فيها الإشارة الأولى (الفطرة) مدخلًا رسميًا. وهي إلى الآن مواصفات تصميمية على الورق، لم تُطبَّق في مؤسسة.</w:t>
      </w:r>
    </w:p>
    <w:p w14:paraId="67FF6CA3"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9.6 حالتان تطبيقيتان: قرار استراتيجي، والإبلاغ عن مخالفة</w:t>
      </w:r>
      <w:r>
        <w:fldChar w:fldCharType="begin"/>
      </w:r>
      <w:r>
        <w:instrText xml:space="preserve"> TC "9.6 حالتان تطبيقيتان: قرار استراتيجي، والإبلاغ عن مخالفة" \l 2 </w:instrText>
      </w:r>
      <w:r>
        <w:fldChar w:fldCharType="end"/>
      </w:r>
    </w:p>
    <w:p w14:paraId="4CF7908A"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الأولى: قرار دخول سوق جديدة في ظل عدم اليقين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780"/>
        <w:gridCol w:w="3780"/>
      </w:tblGrid>
      <w:tr w:rsidR="002D0E58" w:rsidRPr="00A17A57" w14:paraId="6DF85D8B" w:rsidTr="00201A65">
        <w:tc>
          <w:tcPr>
            <w:tcW w:w="2520" w:type="dxa"/>
            <w:shd w:val="clear" w:color="auto" w:fill="1F3864"/>
            <w:tcMar>
              <w:top w:w="40" w:type="dxa"/>
              <w:left w:w="88" w:type="dxa"/>
              <w:bottom w:w="40" w:type="dxa"/>
              <w:right w:w="88" w:type="dxa"/>
            </w:tcMar>
            <w:vAlign w:val="center"/>
          </w:tcPr>
          <w:p w14:paraId="5070EA7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مرحلة القرار</w:t>
            </w:r>
          </w:p>
        </w:tc>
        <w:tc>
          <w:tcPr>
            <w:tcW w:w="3780" w:type="dxa"/>
            <w:shd w:val="clear" w:color="auto" w:fill="1F3864"/>
            <w:tcMar>
              <w:top w:w="40" w:type="dxa"/>
              <w:left w:w="88" w:type="dxa"/>
              <w:bottom w:w="40" w:type="dxa"/>
              <w:right w:w="88" w:type="dxa"/>
            </w:tcMar>
            <w:vAlign w:val="center"/>
          </w:tcPr>
          <w:p w14:paraId="16E03D3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الفاعل الرشيد الكلاسيكي</w:t>
            </w:r>
          </w:p>
        </w:tc>
        <w:tc>
          <w:tcPr>
            <w:tcW w:w="3780" w:type="dxa"/>
            <w:shd w:val="clear" w:color="auto" w:fill="1F3864"/>
            <w:tcMar>
              <w:top w:w="40" w:type="dxa"/>
              <w:left w:w="88" w:type="dxa"/>
              <w:bottom w:w="40" w:type="dxa"/>
              <w:right w:w="88" w:type="dxa"/>
            </w:tcMar>
            <w:vAlign w:val="center"/>
          </w:tcPr>
          <w:p w14:paraId="33981F5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وفق النظرية الثلاثية</w:t>
            </w:r>
          </w:p>
        </w:tc>
      </w:tr>
      <w:tr w:rsidR="002D0E58" w:rsidRPr="00A17A57" w14:paraId="6C07477D" w:rsidTr="00201A65">
        <w:tc>
          <w:tcPr>
            <w:tcW w:w="2520" w:type="dxa"/>
            <w:shd w:val="clear" w:color="auto" w:fill="EBF5FB"/>
            <w:tcMar>
              <w:top w:w="40" w:type="dxa"/>
              <w:left w:w="88" w:type="dxa"/>
              <w:bottom w:w="40" w:type="dxa"/>
              <w:right w:w="88" w:type="dxa"/>
            </w:tcMar>
            <w:vAlign w:val="center"/>
          </w:tcPr>
          <w:p w14:paraId="6C299C1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الاستقبال الأولي</w:t>
            </w:r>
          </w:p>
        </w:tc>
        <w:tc>
          <w:tcPr>
            <w:tcW w:w="3780" w:type="dxa"/>
            <w:shd w:val="clear" w:color="auto" w:fill="F5F5F5"/>
            <w:tcMar>
              <w:top w:w="40" w:type="dxa"/>
              <w:left w:w="88" w:type="dxa"/>
              <w:bottom w:w="40" w:type="dxa"/>
              <w:right w:w="88" w:type="dxa"/>
            </w:tcMar>
            <w:vAlign w:val="center"/>
          </w:tcPr>
          <w:p w14:paraId="1357509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تحليل فوري للبيانات المتاحة بأدوات إحصائية معيارية، بلا مكان للحدس.</w:t>
            </w:r>
          </w:p>
        </w:tc>
        <w:tc>
          <w:tcPr>
            <w:tcW w:w="3780" w:type="dxa"/>
            <w:shd w:val="clear" w:color="auto" w:fill="EBF5FB"/>
            <w:tcMar>
              <w:top w:w="40" w:type="dxa"/>
              <w:left w:w="88" w:type="dxa"/>
              <w:bottom w:w="40" w:type="dxa"/>
              <w:right w:w="88" w:type="dxa"/>
            </w:tcMar>
            <w:vAlign w:val="center"/>
          </w:tcPr>
          <w:p w14:paraId="17BA958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الإشارة الأولى، ومعها حدس الخبرة، «فرضية أولية» هي نقطة انطلاق للتحقق لا قرار نهائي.</w:t>
            </w:r>
          </w:p>
        </w:tc>
      </w:tr>
      <w:tr w:rsidR="002D0E58" w:rsidRPr="00A17A57" w14:paraId="1A1437AF" w:rsidTr="00201A65">
        <w:tc>
          <w:tcPr>
            <w:tcW w:w="2520" w:type="dxa"/>
            <w:shd w:val="clear" w:color="auto" w:fill="FFFFFF"/>
            <w:tcMar>
              <w:top w:w="40" w:type="dxa"/>
              <w:left w:w="88" w:type="dxa"/>
              <w:bottom w:w="40" w:type="dxa"/>
              <w:right w:w="88" w:type="dxa"/>
            </w:tcMar>
            <w:vAlign w:val="center"/>
          </w:tcPr>
          <w:p w14:paraId="6E4E726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معالجة البيانات المتضاربة</w:t>
            </w:r>
          </w:p>
        </w:tc>
        <w:tc>
          <w:tcPr>
            <w:tcW w:w="3780" w:type="dxa"/>
            <w:shd w:val="clear" w:color="auto" w:fill="FFFFFF"/>
            <w:tcMar>
              <w:top w:w="40" w:type="dxa"/>
              <w:left w:w="88" w:type="dxa"/>
              <w:bottom w:w="40" w:type="dxa"/>
              <w:right w:w="88" w:type="dxa"/>
            </w:tcMar>
            <w:vAlign w:val="center"/>
          </w:tcPr>
          <w:p w14:paraId="5286E9B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تُرجَّح البيانات الأحدث دون فحص مصدرها أو دوافع من قدّمها.</w:t>
            </w:r>
          </w:p>
        </w:tc>
        <w:tc>
          <w:tcPr>
            <w:tcW w:w="3780" w:type="dxa"/>
            <w:shd w:val="clear" w:color="auto" w:fill="FFFFFF"/>
            <w:tcMar>
              <w:top w:w="40" w:type="dxa"/>
              <w:left w:w="88" w:type="dxa"/>
              <w:bottom w:w="40" w:type="dxa"/>
              <w:right w:w="88" w:type="dxa"/>
            </w:tcMar>
            <w:vAlign w:val="center"/>
          </w:tcPr>
          <w:p w14:paraId="1CC0589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فحص مصدر كل تقرير (من قدّمه؟ وما مصلحته؟) قبل ترجيح بيانات على أخرى.</w:t>
            </w:r>
          </w:p>
        </w:tc>
      </w:tr>
      <w:tr w:rsidR="002D0E58" w:rsidRPr="00A17A57" w14:paraId="2E5E4D1C" w:rsidTr="00201A65">
        <w:tc>
          <w:tcPr>
            <w:tcW w:w="2520" w:type="dxa"/>
            <w:shd w:val="clear" w:color="auto" w:fill="EBF5FB"/>
            <w:tcMar>
              <w:top w:w="40" w:type="dxa"/>
              <w:left w:w="88" w:type="dxa"/>
              <w:bottom w:w="40" w:type="dxa"/>
              <w:right w:w="88" w:type="dxa"/>
            </w:tcMar>
            <w:vAlign w:val="center"/>
          </w:tcPr>
          <w:p w14:paraId="14A8F45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التحليل العميق</w:t>
            </w:r>
          </w:p>
        </w:tc>
        <w:tc>
          <w:tcPr>
            <w:tcW w:w="3780" w:type="dxa"/>
            <w:shd w:val="clear" w:color="auto" w:fill="F5F5F5"/>
            <w:tcMar>
              <w:top w:w="40" w:type="dxa"/>
              <w:left w:w="88" w:type="dxa"/>
              <w:bottom w:w="40" w:type="dxa"/>
              <w:right w:w="88" w:type="dxa"/>
            </w:tcMar>
            <w:vAlign w:val="center"/>
          </w:tcPr>
          <w:p w14:paraId="30B2773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تحليل عوامل السوق الظاهرة دون مساءلة الافتراضات الكامنة في النماذج.</w:t>
            </w:r>
          </w:p>
        </w:tc>
        <w:tc>
          <w:tcPr>
            <w:tcW w:w="3780" w:type="dxa"/>
            <w:shd w:val="clear" w:color="auto" w:fill="EBF5FB"/>
            <w:tcMar>
              <w:top w:w="40" w:type="dxa"/>
              <w:left w:w="88" w:type="dxa"/>
              <w:bottom w:w="40" w:type="dxa"/>
              <w:right w:w="88" w:type="dxa"/>
            </w:tcMar>
            <w:vAlign w:val="center"/>
          </w:tcPr>
          <w:p w14:paraId="49932E2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مساءلة الافتراضات الأساسية وتحليل مزدوج الحلقة (أرجيرس).</w:t>
            </w:r>
          </w:p>
        </w:tc>
      </w:tr>
    </w:tbl>
    <w:p w14:paraId="6F7D31B2"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الثانية: الإبلاغ عن مخالفة مالية محتملة (Whistleblowing)</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وهذه حالة افتراضية كسابقتها، لكنها أدق منها، لأنها تقع في سياق أخلاقي قانوني صعب. يبدأ الأمر بانزعاج أخلاقي أول، وهذه هي الفطرة. ثم يأتي التثبت: من المخبر؟ ما سجله؟ هل له مصلحة شخصية في الاتهام؟ فالإبلاغ المتسرع قد يدمّر بريئًا: ﴿أَن تُصِيبُوا قَوْمًا بِجَهَالَةٍ﴾. ثم التدبر: أهو نمط متكرر أم حادثة معزولة؟ وما عواقب السكوت، وعواقب الإبلاغ، وعواقب المواجهة المباشرة؟ والقرار المتوازن يرفض الطرفين معًا: لا سكوت عن مخالفة حقيقية، ولا اتهام متسرع يدمّر بريئًا.</w:t>
      </w:r>
    </w:p>
    <w:p w14:paraId="40E25232"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مثالان توضيحيان: اجتماع المراجعة السنوية، وأزمة معلومات</w:t>
      </w:r>
    </w:p>
    <w:p w14:paraId="25A11DD0"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لنتخيل اجتماع المراجعة الاستراتيجية السنوية وقد أُعيد بناؤه على النظرية. يسجّل كل مشارك انطباعه الأول عن أداء العام قبل أن يرى الأرقام (الفطرة). ثم يُسأل عن كل مجموعة بيانات: من أعدّها؟ وبأي منهجية؟ وهل من تضارب مصالح ظاهر؟ (التثبت). ثم يُبحث عما لم تُظهره الأرقام، وعن الافتراضات التي تحتاج إلى مراجعة (التدبر). وتحفظ المحاضر ثلاثة أشياء: توافق الانطباع الأول مع البيانات أو اختلافه، وعلامة ثقة كل مصدر، والافتراضات التي رُوجعت. فيخرج الاجتماع بقرارات، ومعها معرفة مؤسسية تتراكم وتحسّن الاجتماع التالي.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والمثال الثاني أزمة معلومات افتراضية. يصل من مدير المبيعات تقرير بأن الشريك الرئيسي يفاوض المنافسين سرًّا. تقرأ الفطرة القلق إشارةً أولى، لا قرارًا. ويكشف التثبت أن المصدر الأصلي موظف سابق عند الشريك له مصلحة ظاهرة، فعلامة الثقة منخفضة. ويستحضر التدبر المآلين: إن صحّ الخبر ففيه فرصة لمراجعة الاتفاقية، وإن لم يصح فالتصعيد يدمّر الثقة؛ فيُتصل بالشريك اتصالًا وديًا لا اتهاميًا. ثم ينكشف أن الخبر مضخَّم من مصدر واحد، فتُحدَّث علامة ثقة المدير، ويُسجَّل الدرس: «المصدر المنفرد في قضايا التنافس يستحق أدنى علامة ثقة». قد يقال إن الاستجابة التقليدية قد تتجنب التسرع أيضًا. وهذا صحيح؛ الفرق في الإجراء الموثّق الذي يمكن التعلم منه.</w:t>
      </w:r>
    </w:p>
    <w:p w14:paraId="567A4E45"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lastRenderedPageBreak/>
        <w:t>خريطة الفرضيات التجريبية: من النظرية إلى الاختبار</w:t>
      </w:r>
    </w:p>
    <w:p w14:paraId="2D198CE7"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 النظرية تخرج ثلاث فرضيات قابلة للاختبار، لكل منها تنبؤ يخالف ما تتوقعه النماذج المنافسة: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4200"/>
        <w:gridCol w:w="2520"/>
        <w:gridCol w:w="2940"/>
      </w:tblGrid>
      <w:tr w:rsidR="002D0E58" w:rsidRPr="00A17A57" w14:paraId="16B5224E" w:rsidTr="00201A65">
        <w:tc>
          <w:tcPr>
            <w:tcW w:w="420" w:type="dxa"/>
            <w:shd w:val="clear" w:color="auto" w:fill="1F3864"/>
            <w:tcMar>
              <w:top w:w="40" w:type="dxa"/>
              <w:left w:w="88" w:type="dxa"/>
              <w:bottom w:w="40" w:type="dxa"/>
              <w:right w:w="88" w:type="dxa"/>
            </w:tcMar>
            <w:vAlign w:val="center"/>
          </w:tcPr>
          <w:p w14:paraId="483F399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w:t>
            </w:r>
          </w:p>
        </w:tc>
        <w:tc>
          <w:tcPr>
            <w:tcW w:w="4200" w:type="dxa"/>
            <w:shd w:val="clear" w:color="auto" w:fill="1F3864"/>
            <w:tcMar>
              <w:top w:w="40" w:type="dxa"/>
              <w:left w:w="88" w:type="dxa"/>
              <w:bottom w:w="40" w:type="dxa"/>
              <w:right w:w="88" w:type="dxa"/>
            </w:tcMar>
            <w:vAlign w:val="center"/>
          </w:tcPr>
          <w:p w14:paraId="3C91D84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الفرضية</w:t>
            </w:r>
          </w:p>
        </w:tc>
        <w:tc>
          <w:tcPr>
            <w:tcW w:w="2520" w:type="dxa"/>
            <w:shd w:val="clear" w:color="auto" w:fill="1F3864"/>
            <w:tcMar>
              <w:top w:w="40" w:type="dxa"/>
              <w:left w:w="88" w:type="dxa"/>
              <w:bottom w:w="40" w:type="dxa"/>
              <w:right w:w="88" w:type="dxa"/>
            </w:tcMar>
            <w:vAlign w:val="center"/>
          </w:tcPr>
          <w:p w14:paraId="42232E5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المتغير التابع القابل للقياس</w:t>
            </w:r>
          </w:p>
        </w:tc>
        <w:tc>
          <w:tcPr>
            <w:tcW w:w="2940" w:type="dxa"/>
            <w:shd w:val="clear" w:color="auto" w:fill="1F3864"/>
            <w:tcMar>
              <w:top w:w="40" w:type="dxa"/>
              <w:left w:w="88" w:type="dxa"/>
              <w:bottom w:w="40" w:type="dxa"/>
              <w:right w:w="88" w:type="dxa"/>
            </w:tcMar>
            <w:vAlign w:val="center"/>
          </w:tcPr>
          <w:p w14:paraId="5AB6179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التنبؤ المميِّز</w:t>
            </w:r>
          </w:p>
        </w:tc>
      </w:tr>
      <w:tr w:rsidR="002D0E58" w:rsidRPr="00A17A57" w14:paraId="48F8886E" w:rsidTr="00201A65">
        <w:tc>
          <w:tcPr>
            <w:tcW w:w="420" w:type="dxa"/>
            <w:shd w:val="clear" w:color="auto" w:fill="EBF5FB"/>
            <w:tcMar>
              <w:top w:w="40" w:type="dxa"/>
              <w:left w:w="88" w:type="dxa"/>
              <w:bottom w:w="40" w:type="dxa"/>
              <w:right w:w="88" w:type="dxa"/>
            </w:tcMar>
            <w:vAlign w:val="center"/>
          </w:tcPr>
          <w:p w14:paraId="3DF1C14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ف١</w:t>
            </w:r>
          </w:p>
        </w:tc>
        <w:tc>
          <w:tcPr>
            <w:tcW w:w="4200" w:type="dxa"/>
            <w:shd w:val="clear" w:color="auto" w:fill="F5FAFF"/>
            <w:tcMar>
              <w:top w:w="40" w:type="dxa"/>
              <w:left w:w="88" w:type="dxa"/>
              <w:bottom w:w="40" w:type="dxa"/>
              <w:right w:w="88" w:type="dxa"/>
            </w:tcMar>
            <w:vAlign w:val="center"/>
          </w:tcPr>
          <w:p w14:paraId="7E8FE04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القادة الذين يسجّلون إشاراتهم الأخلاقية الأولى رسميًا ثم يُخضعونها للتثبت، يقعون في قرارات مخالفة أخلاقيًا أقل ممن يتجاهلونها أو يعملون بها دون تثبت.</w:t>
            </w:r>
          </w:p>
        </w:tc>
        <w:tc>
          <w:tcPr>
            <w:tcW w:w="2520" w:type="dxa"/>
            <w:shd w:val="clear" w:color="auto" w:fill="EBF5E0"/>
            <w:tcMar>
              <w:top w:w="40" w:type="dxa"/>
              <w:left w:w="88" w:type="dxa"/>
              <w:bottom w:w="40" w:type="dxa"/>
              <w:right w:w="88" w:type="dxa"/>
            </w:tcMar>
            <w:vAlign w:val="center"/>
          </w:tcPr>
          <w:p w14:paraId="709C2C2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معدل القرارات التي يثبت لاحقًا أنها مخالفة أخلاقيًا أو قانونيًا.</w:t>
            </w:r>
          </w:p>
        </w:tc>
        <w:tc>
          <w:tcPr>
            <w:tcW w:w="2940" w:type="dxa"/>
            <w:shd w:val="clear" w:color="auto" w:fill="FFF2CC"/>
            <w:tcMar>
              <w:top w:w="40" w:type="dxa"/>
              <w:left w:w="88" w:type="dxa"/>
              <w:bottom w:w="40" w:type="dxa"/>
              <w:right w:w="88" w:type="dxa"/>
            </w:tcMar>
            <w:vAlign w:val="center"/>
          </w:tcPr>
          <w:p w14:paraId="3256DA1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كانمان وكلاين (2009) يربطان صحة الحدس الخبير بانتظام البيئة والتغذية الراجعة. والفرضية هنا عن الإشارة الأخلاقية وتوثيقها، فتنبؤها غير مشمول بنموذجهما.</w:t>
            </w:r>
          </w:p>
        </w:tc>
      </w:tr>
      <w:tr w:rsidR="002D0E58" w:rsidRPr="00A17A57" w14:paraId="007E805C" w:rsidTr="00201A65">
        <w:tc>
          <w:tcPr>
            <w:tcW w:w="420" w:type="dxa"/>
            <w:shd w:val="clear" w:color="auto" w:fill="FFFFFF"/>
            <w:tcMar>
              <w:top w:w="40" w:type="dxa"/>
              <w:left w:w="88" w:type="dxa"/>
              <w:bottom w:w="40" w:type="dxa"/>
              <w:right w:w="88" w:type="dxa"/>
            </w:tcMar>
            <w:vAlign w:val="center"/>
          </w:tcPr>
          <w:p w14:paraId="0196BE0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ف٢</w:t>
            </w:r>
          </w:p>
        </w:tc>
        <w:tc>
          <w:tcPr>
            <w:tcW w:w="4200" w:type="dxa"/>
            <w:shd w:val="clear" w:color="auto" w:fill="FFFFFF"/>
            <w:tcMar>
              <w:top w:w="40" w:type="dxa"/>
              <w:left w:w="88" w:type="dxa"/>
              <w:bottom w:w="40" w:type="dxa"/>
              <w:right w:w="88" w:type="dxa"/>
            </w:tcMar>
            <w:vAlign w:val="center"/>
          </w:tcPr>
          <w:p w14:paraId="0F04D2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تطبّق بروتوكول تثبت إلزاميًا صريحًا تُظهر معدلًا أقل من القرارات المبنية على معلومات مضللة في الأزمات.</w:t>
            </w:r>
          </w:p>
        </w:tc>
        <w:tc>
          <w:tcPr>
            <w:tcW w:w="2520" w:type="dxa"/>
            <w:shd w:val="clear" w:color="auto" w:fill="FFFFFF"/>
            <w:tcMar>
              <w:top w:w="40" w:type="dxa"/>
              <w:left w:w="88" w:type="dxa"/>
              <w:bottom w:w="40" w:type="dxa"/>
              <w:right w:w="88" w:type="dxa"/>
            </w:tcMar>
            <w:vAlign w:val="center"/>
          </w:tcPr>
          <w:p w14:paraId="4716298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معدل «القرارات النادمة» بعد اكتشاف أن المعلومة كانت مضللة.</w:t>
            </w:r>
          </w:p>
        </w:tc>
        <w:tc>
          <w:tcPr>
            <w:tcW w:w="2940" w:type="dxa"/>
            <w:shd w:val="clear" w:color="auto" w:fill="FFFFFF"/>
            <w:tcMar>
              <w:top w:w="40" w:type="dxa"/>
              <w:left w:w="88" w:type="dxa"/>
              <w:bottom w:w="40" w:type="dxa"/>
              <w:right w:w="88" w:type="dxa"/>
            </w:tcMar>
            <w:vAlign w:val="center"/>
          </w:tcPr>
          <w:p w14:paraId="384314B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نموذج الاكتفاء عند سايمون لا يشترط فحص المصدر متى بدا الخيار مقبولًا؛ والفرضية تتوقع أن اشتراطه يُحدث فرقًا دالًا إحصائيًا.</w:t>
            </w:r>
          </w:p>
        </w:tc>
      </w:tr>
      <w:tr w:rsidR="002D0E58" w:rsidRPr="00A17A57" w14:paraId="17E9F68B" w:rsidTr="00201A65">
        <w:tc>
          <w:tcPr>
            <w:tcW w:w="420" w:type="dxa"/>
            <w:shd w:val="clear" w:color="auto" w:fill="EBF5FB"/>
            <w:tcMar>
              <w:top w:w="40" w:type="dxa"/>
              <w:left w:w="88" w:type="dxa"/>
              <w:bottom w:w="40" w:type="dxa"/>
              <w:right w:w="88" w:type="dxa"/>
            </w:tcMar>
            <w:vAlign w:val="center"/>
          </w:tcPr>
          <w:p w14:paraId="100EEEA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ف٣</w:t>
            </w:r>
          </w:p>
        </w:tc>
        <w:tc>
          <w:tcPr>
            <w:tcW w:w="4200" w:type="dxa"/>
            <w:shd w:val="clear" w:color="auto" w:fill="F5FAFF"/>
            <w:tcMar>
              <w:top w:w="40" w:type="dxa"/>
              <w:left w:w="88" w:type="dxa"/>
              <w:bottom w:w="40" w:type="dxa"/>
              <w:right w:w="88" w:type="dxa"/>
            </w:tcMar>
            <w:vAlign w:val="center"/>
          </w:tcPr>
          <w:p w14:paraId="27E6ADC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المديرون الذين يدرّبون فرقهم على مساءلة الافتراضات (التدبر الإداري) يحققون تعلمًا مؤسسيًا أسرع بعد الأزمات من المديرين الذين يحسّنون الأداء فقط.</w:t>
            </w:r>
          </w:p>
        </w:tc>
        <w:tc>
          <w:tcPr>
            <w:tcW w:w="2520" w:type="dxa"/>
            <w:shd w:val="clear" w:color="auto" w:fill="EBF5E0"/>
            <w:tcMar>
              <w:top w:w="40" w:type="dxa"/>
              <w:left w:w="88" w:type="dxa"/>
              <w:bottom w:w="40" w:type="dxa"/>
              <w:right w:w="88" w:type="dxa"/>
            </w:tcMar>
            <w:vAlign w:val="center"/>
          </w:tcPr>
          <w:p w14:paraId="57A65FB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معدل تكرار الأخطاء المماثلة، ومقاييس التعلم التنظيمي.</w:t>
            </w:r>
          </w:p>
        </w:tc>
        <w:tc>
          <w:tcPr>
            <w:tcW w:w="2940" w:type="dxa"/>
            <w:shd w:val="clear" w:color="auto" w:fill="FFF2CC"/>
            <w:tcMar>
              <w:top w:w="40" w:type="dxa"/>
              <w:left w:w="88" w:type="dxa"/>
              <w:bottom w:w="40" w:type="dxa"/>
              <w:right w:w="88" w:type="dxa"/>
            </w:tcMar>
            <w:vAlign w:val="center"/>
          </w:tcPr>
          <w:p w14:paraId="24B391B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أرجيرس يعالج العائق بتدخلات تعلم تنظيمية وفردية؛ والفرضية تختبر أثر إضافة الدافع التعبدي للمراجعة، وهذا غير مشمول بنموذجه.</w:t>
            </w:r>
          </w:p>
        </w:tc>
      </w:tr>
    </w:tbl>
    <w:p w14:paraId="05A3FCE7"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وهي فروض تنتظر الميدان. وقيمتها إلى ذلك الحين في أن تنبؤاتها مميِّزة وقابلة للتكذيب.</w:t>
      </w:r>
    </w:p>
    <w:p w14:paraId="277E1F96"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9.7  الفرضية الصفرية والمقارنة: سايمون وكانمان والمدارس الأربع</w:t>
      </w:r>
      <w:r>
        <w:fldChar w:fldCharType="begin"/>
      </w:r>
      <w:r>
        <w:instrText xml:space="preserve"> TC "9.7  الفرضية الصفرية والمقارنة: سايمون وكانمان والمدارس الأربع" \l 2 </w:instrText>
      </w:r>
      <w:r>
        <w:fldChar w:fldCharType="end"/>
      </w:r>
    </w:p>
    <w:p w14:paraId="2C8E8CC5"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قبل المقارنة تنبيه لازم: ما يلي مقارنة نظرية أولية على مستوى المحكّات الثلاثة، وليس اجتيازًا لها. فمحك الاستقلالية يتطلب «باحثًا مقيَّدًا» (الفصل الثالث 3.6)، ومحك التمييز يتطلب اختبارًا ميدانيًا (3.9)، ولم يُجرَ شيء منهما بعد.</w:t>
      </w:r>
    </w:p>
    <w:p w14:paraId="73BB1BC8"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أولًا: العقلانية المحدودة (Simon, 1955)</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يصف سايمون في أصل نظريته قيود المعرفة البشرية، وإن صارت لها تطبيقات معيارية لاحقة. أما النظرية الثلاثية فمعيارية صراحة: لا تكتفي بوصف القصور المعرفي، وتحدد كيف يُدار بالأركان الثلاثة. ونشأة الاثنتين مختلفة؛ فالعقلانية المحدودة نظرية اقتصادية نفسية من الخمسينيات خرجت من نقد الفاعل الرشيد الكلاسيكي، والنظرية الثلاثية مشتقة من ثلاث آيات بالبروتوكول، ولم يُختبر استقلالها بعد بالباحث المقيَّد.</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ويظهر الفرق الحقيقي تحت ضغط الوقت. يكتفي الفاعل عند سايمون بأول خيار مقبول (Satisficing)، دون معايير إضافية للتمحيص. والنظرية الثلاثية تُلزم بفحص المصدر في القرار الحرج حتى تحت هذا الضغط. القرار أبطأ قليلًا، وأقوى أمام التضليل.</w:t>
      </w:r>
    </w:p>
    <w:p w14:paraId="4E7C6ED0"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Simon, H. (1955). A Behavioral Model of Rational Choice. Quarterly Journal of Economics, 69(1), 99-118.</w:t>
      </w:r>
    </w:p>
    <w:p w14:paraId="7B06B26B"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ثانيًا: النظامان (Kahneman, 2011)</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ويوثّق كانمان بتفصيل أن النظام الأول سريع وفعّال في أغلب الأحوال، لكنه عرضة لأخطاء منهجية. والفطرة أقرب إلى هذا النظام في سرعتها، غير أن مصدرها خلق مقصود، فالثقة المبدئية بأصلها أعلى، مع الحذر نفسه من التحريف. ومسألة الاستقلال هنا كما كانت مع سايمون: أبحاث كانمان نفسية تجريبية معاصرة في التحيزات المعرفية، والنظرية الثلاثية مشتقة بالبروتوكول، واستقلالها معلّق على الاختبار.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في التطبيق فيوصي كانمان بإبطاء القرار وإشراك النظام الثاني في القرارات المهمة، ويقبل مع كلاين (2009) الحدس الخبير في البيئات المنتظمة. والنظرية الثلاثية لا تكبح الإشارة الأخلاقية الأولى، وإنما تسجّلها فرضية أولية تخضع للتثبت والتدبر.</w:t>
      </w:r>
    </w:p>
    <w:p w14:paraId="19097FA1"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Kahneman, D. (2011). Thinking, Fast and Slow. Farrar, Straus and Giroux.</w:t>
      </w:r>
    </w:p>
    <w:p w14:paraId="1C71FFBC"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ما الذي يجمع المقارنتين؟ تشترك النظرية الثلاثية مع سايمون وكانمان في الإقرار بمحدودية العقل البشري، ثم تقترح إطارًا معياريًا لإدارتها، فيه عنصران لا يعالجانه صراحة: الإشارة الأخلاقية الأولى، ومعيار المصدر.</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ثالثًا: المدارس الإبستيمولوجية الأربع</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ومع المدارس الأربع تلتقي النظرية وتفترق في مواضع محددة. تلتقي بعقلانية ديكارت في الإقرار بمعرفة سابقة على التجربة: الأفكار الفطرية عنده، والفطرة في القرآن. ثم تفترق عنه في نقطة البدء؛ ديكارت يبدأ بالشك الجذري، والقرآن يثبت أصل الفطرة ولا يُخضعه للشك، وإن أخضع أحكامها الفردية للتثبت لأنها قابلة للتحريف. وتلتقي بتجريبية لوك وهيوم في تقدير التحقق من المعطى الخارجي قبل التصديق، وتفارقها في أصل المسألة: لوك ينفي الأفكار الفطرية، والقرآن يثبت الفطرة أساسًا سابقًا على التجربة.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وأقرب تقاطع بنيوي مع كانط، فكلاهما يرفض الاختزال في مصدر واحد. لكن مقولاته القبلية صور عقلية مجردة بلا محتوى أخلاقي، والفطرة القرآنية استعداد فيه ميل أخلاقي توحيدي. وأما البراغماتية عند جيمس فتلتقي بالنظرية في تقدير الأثر العملي للمعرفة، فالتدبر يُفضي إلى التذكر والعمل (ص:29)؛ غير أنها تقرّب النفع من معيار الصدق، والقرآن يفصل بينهما: الصدق مطابقة للواقع، والنفع ثمرة تالية.</w:t>
      </w:r>
    </w:p>
    <w:p w14:paraId="2E2DD14E"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وإذا بحثت عن الخيط الذي ينتظم نقاط الافتراق كلها وجدته سؤالًا واحدًا: ما الذي يجعل الاعتقاد صادقًا؟ لكل مدرسة معيارها. والنظرية القرآنية تقترح معيار المطابقة لواقع مصدره إلهي، يُدرك بتضافر الفطرة والتحقق والتأمل.</w:t>
      </w:r>
    </w:p>
    <w:p w14:paraId="182234AA"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رابعًا: تقاليد دينية أخرى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والمقارنة هنا مبسطة، تختار لكل تقليد قراءة ممثِّلة واحدة. يلتقي اللاهوت الطبيعي عند توما الأكويني بالفطرة في القابلية العقلية لإدراك حقائق إلهية أساسية، لكنه يركّز على البرهنة المنهجية، والفطرة إدراك مباشر أسبق من البرهان. ويلتقي التفسير الحاخامي المتراكم في التقليد اليهودي (الهالاخاه) بالتدبر في التعمق التفسيري المستمر، دون أن يقدّم مقابلًا صريحًا للتثبت من الأخبار بالصرامة الإجرائية نفسها. أما اليقظة التأملية البوذية (Vipassana) فتلتقي بالتدبر جزئيًا؛ التدبر موجّه بنص محدد نحو معنى مقصود، وهي تأمل مفتوح يهدف إلى تجاوز المفاهيم.</w:t>
      </w:r>
    </w:p>
    <w:p w14:paraId="33769F9B"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يبقى للنظرية الثلاثية أنها تجمع صراحةً الأبعاد الثلاثة، الفطري والتحققي والتأملي، في إطار إجرائي واحد. وقد تكون هذه الأبعاد حاضرة في التقاليد الأخرى، لكنها لم تجتمع بهذا الترتيب فيما عرضته منها.</w:t>
      </w:r>
    </w:p>
    <w:p w14:paraId="030E0D4C"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9.8  أسئلة ناقدة</w:t>
      </w:r>
      <w:r>
        <w:fldChar w:fldCharType="begin"/>
      </w:r>
      <w:r>
        <w:instrText xml:space="preserve"> TC "9.8  أسئلة ناقدة" \l 2 </w:instrText>
      </w:r>
      <w:r>
        <w:fldChar w:fldCharType="end"/>
      </w:r>
    </w:p>
    <w:p w14:paraId="4D20D1CF"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الفطرة مفهوم دائري؛ فكيف نعرف أن حدسًا ما فطري سليم لا محرَّف؟</w:t>
      </w:r>
    </w:p>
    <w:p w14:paraId="7F1DCAB0"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لا دائرية هنا، لأن الفطرة مصدر أولي لا نهائي. هي تقدّم فرضية أولى، ثم يأتي التثبت والتدبر فيختبرانها، وقد يصحّحان انحرافًا فيها. هذا نظام تصحيح متدرج، يشبه ما يفعله العالم حين يبدأ بفرضية حدسية ثم يختبرها. والفرضية الأولى لا تحتاج إلى تبرير مسبق لتكون نقطة انطلاق. تحتاجه فقط لتصير حكمًا نهائيًا.</w:t>
      </w:r>
    </w:p>
    <w:p w14:paraId="34F5C6A3"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التثبت ممكن عمليًا في عالم فائق التعقيد المعلوماتي؟</w:t>
      </w:r>
    </w:p>
    <w:p w14:paraId="53D22911"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نعم، إذا فهمنا أن التثبت يتناسب مع خطورة القرار، لا مع كل معلومة عابرة. فالآية نزلت في خبر كاد يُفضي إلى قرار عسكري خطير، لا في أخبار اليوم العادية. والمعيار العملي بسيط: كلما زادت خطورة القرار زاد وجوب التثبت.</w:t>
      </w:r>
    </w:p>
    <w:p w14:paraId="407E4073"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الثالث: أليس التدبر معيارًا فضفاضًا يفتح باب التأويل التعسفي؟</w:t>
      </w:r>
    </w:p>
    <w:p w14:paraId="467B5C5C"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يقيّده أمران. الأول أن القرآن ربطه باختبار الاتساق الداخلي (النساء:82)، فكل فهم «عميق» يُنتج تناقضًا مع بقية النص يكشف زيفه بنفسه. والثاني أنه مقيد ببروتوكول القراءة الثماني حين يكون موضوعه النص.</w:t>
      </w:r>
    </w:p>
    <w:p w14:paraId="066865B9"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كيف نحكم بـ«فسق» المخبر دون علم بباطنه؟</w:t>
      </w:r>
    </w:p>
    <w:p w14:paraId="6E132C71"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لا نحكم بالباطن أصلًا. فقد حوّل الفقه وعلم الحديث معيار الفسق من الباطن إلى السجل السلوكي الظاهر، فلا يُحكم على الراوي بعلم غيبي، ويُحكم عليه بسجله الموثّق، كسوابق الكذب الثابتة والمصلحة الظاهرة في تحريف الخبر. ونظام «علامة الثقة» (9.5) يترجم هذا عمليًا في مدخلين: سجل الدقة، وتضارب المصالح الظاهر.</w:t>
      </w:r>
    </w:p>
    <w:p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التركيب الثلاثي اجتهاد، ولا نص يجمع الأركان الثلاثة.</w:t>
      </w:r>
    </w:p>
    <w:p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صحيح أنه لا نص يجمعها، والترتيب (فطرة، ثم تثبت، ثم تدبر) استنتاج مني. لكن الصلة بين ركنين منها لها شاهد، فالأمر بالتدبر في النساء: 82 تليه آية إذاعة الخبر قبل ردّه إلى أهل الاستنباط. والتركيب معلن في م3، ودليله أضعف من دليل كل ركن على حدة. والأمانة هنا في إعلان ذلك، لا في إنكار الاجتهاد.</w:t>
      </w:r>
    </w:p>
    <w:p w14:paraId="008F1E55"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ثلاث حركات إذن: إشارة أولى، ثم تحقق، ثم نظر في العواقب. ولا أقدّمها وصفة؛ أقدّمها خريطة تساعد المدير على أن يعرف أين أخطأ. فإن استعجل الفطرة وقع في الانطباع، وإن اكتفى بالبيانات ضاق أفقه، وإن أطال التأمل دون قرار صار التدبر تأجيلًا. والمعرفة الناضجة تحتفظ بالحس الأخلاقي، وتطلب الدليل، وتتحمل مسؤولية الاختيار. ولعل أثمن ما في هذا البناء أنه يأذن للمدير بأن يصغي إلى إشارته الأخلاقية الأولى، بشرط أن يُخضعها للتثبت والتدبر.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وأعرف أين يقف هذا البناء. الأركان الثلاثة مشتقة بالبروتوكول، أما جمعها في هذا الترتيب فاجتهاد لا نص فيه، ونقل الفطرة والتدبر إلى الإدارة توسيع مني لا دلالة نصية. و«علامة الثقة» لم تدخل مؤسسة بعد، والحالات كلها افتراضية، ومسألة الشك الجذري باقية عند الفلاسفة لم أحسمها.</w:t>
      </w:r>
    </w:p>
    <w:p w14:paraId="0D8B4CB1" w:rsidR="002D0E58" w:rsidRPr="00A17A57" w:rsidRDefault="002D0E58" w:rsidP="002D0E58">
      <w:pPr>
        <w:shd w:val="clear" w:color="auto" w:fill="EBF5FB"/>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ويقارب ترتيب الفصول الثلاثة، الإنسان (ف8) ثم المعرفة (ف9) ثم القيم (ف10)، ترتيب الفلسفة الكلاسيكية: الوجود، ثم المعرفة، ثم الأخلاق (Ontology، Epistemology، Ethics). لا أراه استيرادًا. فالإنسان الذي يُدار يستحق أن نعرف كيف يُنتج معرفته قبل أن نسأل عن القيم التي يحكم بها.</w:t>
      </w:r>
    </w:p>
    <w:p w14:paraId="3409E36A"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يبقى السؤال الثالث: بأي قيم يحكم القرآن الفعل الإداري؟ وإليه ينتقل الفصل العاشر، ومعه اختبار التكامل بين الفصول الثلاثة.</w:t>
      </w:r>
    </w:p>
    <w:p w14:paraId="52F1353A" w:rsidR="00E2533D" w:rsidRPr="00546F5C" w:rsidRDefault="00E2533D" w:rsidP="00E2533D">
      <w:pPr>
        <w:pageBreakBefore/>
        <w:shd w:val="clear" w:color="auto" w:fill="1F3864"/>
        <w:bidi/>
        <w:rPr>
          <w:rFonts w:ascii="Sakkal Majalla" w:hAnsi="Sakkal Majalla" w:cs="Sakkal Majalla"/>
          <w:sz w:val="26"/>
          <w:szCs w:val="26"/>
        </w:rPr>
      </w:pPr>
      <w:r w:rsidRPr="00546F5C">
        <w:rPr>
          <w:rFonts w:ascii="Sakkal Majalla" w:hAnsi="Sakkal Majalla" w:cs="Sakkal Majalla"/>
          <w:b/>
          <w:bCs/>
          <w:color w:val="FFFFFF"/>
          <w:sz w:val="26"/>
          <w:szCs w:val="26"/>
          <w:rtl/>
        </w:rPr>
        <w:lastRenderedPageBreak/>
        <w:t xml:space="preserve">الفصل العاشر </w:t>
      </w:r>
      <w:r>
        <w:fldChar w:fldCharType="begin"/>
      </w:r>
      <w:r>
        <w:instrText xml:space="preserve"> TC "الفصل العاشر: القيم الحاكمة واختبار التكامل الثلاثي، رحمة، حكمة، صدق، والمنظومة القيمية السباعية" \l 1 </w:instrText>
      </w:r>
      <w:r>
        <w:fldChar w:fldCharType="end"/>
      </w:r>
    </w:p>
    <w:p w14:paraId="0A93C565" w:rsidR="00E2533D" w:rsidRPr="00546F5C" w:rsidRDefault="00E2533D" w:rsidP="00E2533D">
      <w:pPr>
        <w:shd w:val="clear" w:color="auto" w:fill="156082"/>
        <w:bidi/>
        <w:rPr>
          <w:rFonts w:ascii="Sakkal Majalla" w:hAnsi="Sakkal Majalla" w:cs="Sakkal Majalla"/>
          <w:sz w:val="26"/>
          <w:szCs w:val="26"/>
        </w:rPr>
      </w:pPr>
      <w:r w:rsidRPr="00546F5C">
        <w:rPr>
          <w:rFonts w:ascii="Sakkal Majalla" w:hAnsi="Sakkal Majalla" w:cs="Sakkal Majalla"/>
          <w:b/>
          <w:bCs/>
          <w:color w:val="FFFFFF"/>
          <w:sz w:val="26"/>
          <w:szCs w:val="26"/>
          <w:rtl/>
        </w:rPr>
        <w:t>القيم الحاكمة واختبار التكامل الثلاثي</w:t>
      </w:r>
    </w:p>
    <w:p w14:paraId="62086691" w:rsidR="00E2533D" w:rsidRPr="00546F5C" w:rsidRDefault="00E2533D" w:rsidP="00E2533D">
      <w:pPr>
        <w:shd w:val="clear" w:color="auto" w:fill="2E74B5"/>
        <w:bidi/>
        <w:spacing w:after="18"/>
        <w:rPr>
          <w:rFonts w:ascii="Sakkal Majalla" w:hAnsi="Sakkal Majalla" w:cs="Sakkal Majalla"/>
          <w:sz w:val="26"/>
          <w:szCs w:val="26"/>
        </w:rPr>
      </w:pPr>
      <w:r>
        <w:rPr>
          <w:rFonts w:ascii="Sakkal Majalla" w:hAnsi="Sakkal Majalla" w:cs="Sakkal Majalla"/>
          <w:color w:val="FFFFFF"/>
          <w:sz w:val="26"/>
          <w:szCs w:val="26"/>
          <w:rtl/>
        </w:rPr>
        <w:t>رحمة، حكمة، صدق، والمنظومة القيمية السباعية</w:t>
      </w:r>
    </w:p>
    <w:p w14:paraId="6079FD82"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﴿يُؤْتِي الْحِكْمَةَ مَن يَشَاءُ وَمَن يُؤْتَ الْحِكْمَةَ فَقَدْ أُوتِيَ خَيْرًا كَثِيرًا﴾</w:t>
      </w:r>
    </w:p>
    <w:p w14:paraId="42FF55E5"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البقرة : 269</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بأي ميزان يختار المدير حين يعرف الصواب؟ قد يبدو السؤال غريبًا، فمن عرف الصواب اختاره. لكن المسافة بين المعرفة والاختيار أوسع مما نظن، وفيها تسكن أكثر الأخطاء الإدارية كلفة.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لنتخيل أحد كبار المديرين يعرض على المساهمين نتائج ربع سنوية صحيحة الأرقام، أخفت تراجعًا في النشاط الرئيسي عوّضته أرباح استثنائية لن تتكرر. كان يعرف أن طريقة العرض مضلِّلة، وأن عاملين أُرهقوا لتحقيق الأرقام، فتغاضى. لم يكذب، ولم يكن صادقًا. لم يقسُ، ولم يكن رحيمًا. وقرّر بكفاءة، وبلا حكمة. ثلاثة غيابات قيمية في قرار واحد.</w:t>
      </w:r>
    </w:p>
    <w:p w14:paraId="74D8AC71"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بهذا السؤال تُختم الثلاثية التي بدأت بالفصل الثامن: عرفنا الإنسان، ثم عرفنا في الفصل التاسع كيف يعرف، وبقي الميزان الذي يختار به بين البدائل، وهو منظومة واحدة تعمل فيها القيم الثلاث الجديدة مع الأربع السابقة.</w:t>
      </w:r>
    </w:p>
    <w:p w14:paraId="6D49A86D"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تُقاس ثقافة المؤسسة بعدد القيم المكتوبة على جدرانها. تُقاس بقدرتها على اتخاذ قرارات صعبة دون أن تجعل الضعيف كلفةً صامتة. فالقيم لا تظهر حين نتحدث عنها، وإنما حين تتعارض: حين يصطدم الصدق بصفقة مربحة، أو الرحمة بحق بقية العاملين، أو الشورى بضغط الوقت. لذلك أعرضها مبادئ تدخل في ترتيب القرار، وفي توزيع الكلفة، وفي تحديد من يملك حق الاعتراض. وكل قيمة لا تُترجم إلى سؤال سلوكي أو معيار مراجعة تبقى في مستوى الإلهام العام.</w:t>
      </w:r>
    </w:p>
    <w:p w14:paraId="3DCF5BA1" w:rsidR="00E2533D" w:rsidRPr="00546F5C" w:rsidRDefault="00E2533D" w:rsidP="00E2533D">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وثلاثة مصطلحات أستعملها بمعنى محدد. «الرحمة الفاعلة» رقة تدفع إلى فعل الإحسان، فلا تقف عند الشعور كما تقف الشفقة. و«الحكمة التطبيقية» إصابة الصواب بالعلم والعمل معًا في الموقف الفعلي. و«الصدق الثلاثي» مطابقة القول للواقع وللضمير، واتساق الفعل معهما.</w:t>
      </w:r>
    </w:p>
    <w:p w14:paraId="575BD83D"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10.1  لماذا القيم بعد المعرفة؟ وأربع نظريات أخلاقية غربية كبرى</w:t>
      </w:r>
      <w:r>
        <w:fldChar w:fldCharType="begin"/>
      </w:r>
      <w:r>
        <w:instrText xml:space="preserve"> TC "10.1  لماذا القيم بعد المعرفة؟ وأربع نظريات أخلاقية غربية كبرى" \l 2 </w:instrText>
      </w:r>
      <w:r>
        <w:fldChar w:fldCharType="end"/>
      </w:r>
    </w:p>
    <w:p w14:paraId="1A747AAA"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خذ مثلًا طبيبًا يعرف أن المريض لا يحتاج إلى العملية، ثم يجريها لأنها أربح. معرفته صحيحة، وقراره خاطئ. فالمعرفة الصحيحة لا تُنتج الفعل الصالح من تلقاء نفسها، والقيم الحاكمة هي الجسر بين «المعرفة الصحيحة» و«الفعل الرشيد»: تحدد كيف تُستعمل المعرفة، ولمصلحة من، وبأي كلفة.</w:t>
      </w:r>
    </w:p>
    <w:p w14:paraId="01929AF6"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أربع نظريات أخلاقية غربية كبرى: نظرة أولية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3780"/>
        <w:gridCol w:w="4200"/>
      </w:tblGrid>
      <w:tr w:rsidR="00E2533D" w:rsidRPr="00546F5C" w14:paraId="15D4252B" w:rsidTr="00201A65">
        <w:tc>
          <w:tcPr>
            <w:tcW w:w="2100" w:type="dxa"/>
            <w:shd w:val="clear" w:color="auto" w:fill="1F3864"/>
            <w:tcMar>
              <w:top w:w="40" w:type="dxa"/>
              <w:left w:w="88" w:type="dxa"/>
              <w:bottom w:w="40" w:type="dxa"/>
              <w:right w:w="88" w:type="dxa"/>
            </w:tcMar>
            <w:vAlign w:val="center"/>
          </w:tcPr>
          <w:p w14:paraId="704F829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النظرية</w:t>
            </w:r>
          </w:p>
        </w:tc>
        <w:tc>
          <w:tcPr>
            <w:tcW w:w="3780" w:type="dxa"/>
            <w:shd w:val="clear" w:color="auto" w:fill="1F3864"/>
            <w:tcMar>
              <w:top w:w="40" w:type="dxa"/>
              <w:left w:w="88" w:type="dxa"/>
              <w:bottom w:w="40" w:type="dxa"/>
              <w:right w:w="88" w:type="dxa"/>
            </w:tcMar>
            <w:vAlign w:val="center"/>
          </w:tcPr>
          <w:p w14:paraId="3552CA88"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معيار الفعل الصحيح</w:t>
            </w:r>
          </w:p>
        </w:tc>
        <w:tc>
          <w:tcPr>
            <w:tcW w:w="4200" w:type="dxa"/>
            <w:shd w:val="clear" w:color="auto" w:fill="1F3864"/>
            <w:tcMar>
              <w:top w:w="40" w:type="dxa"/>
              <w:left w:w="88" w:type="dxa"/>
              <w:bottom w:w="40" w:type="dxa"/>
              <w:right w:w="88" w:type="dxa"/>
            </w:tcMar>
            <w:vAlign w:val="center"/>
          </w:tcPr>
          <w:p w14:paraId="44308E69"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الأثر الإداري</w:t>
            </w:r>
          </w:p>
        </w:tc>
      </w:tr>
      <w:tr w:rsidR="00E2533D" w:rsidRPr="00546F5C" w14:paraId="12920CDB" w:rsidTr="00201A65">
        <w:tc>
          <w:tcPr>
            <w:tcW w:w="2100" w:type="dxa"/>
            <w:shd w:val="clear" w:color="auto" w:fill="EBF5FB"/>
            <w:tcMar>
              <w:top w:w="40" w:type="dxa"/>
              <w:left w:w="88" w:type="dxa"/>
              <w:bottom w:w="40" w:type="dxa"/>
              <w:right w:w="88" w:type="dxa"/>
            </w:tcMar>
            <w:vAlign w:val="center"/>
          </w:tcPr>
          <w:p w14:paraId="06A29FF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أخلاق الفضيلة (أرسطو)</w:t>
            </w:r>
          </w:p>
        </w:tc>
        <w:tc>
          <w:tcPr>
            <w:tcW w:w="3780" w:type="dxa"/>
            <w:shd w:val="clear" w:color="auto" w:fill="F5F5F5"/>
            <w:tcMar>
              <w:top w:w="40" w:type="dxa"/>
              <w:left w:w="88" w:type="dxa"/>
              <w:bottom w:w="40" w:type="dxa"/>
              <w:right w:w="88" w:type="dxa"/>
            </w:tcMar>
            <w:vAlign w:val="center"/>
          </w:tcPr>
          <w:p w14:paraId="27E07DA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الفعل الصحيح ما يصدر عن شخصية فاضلة متوازنة، والفضيلة وسط بين إفراط وتفريط. فالسؤال الأول: من الفاعل؟</w:t>
            </w:r>
          </w:p>
        </w:tc>
        <w:tc>
          <w:tcPr>
            <w:tcW w:w="4200" w:type="dxa"/>
            <w:shd w:val="clear" w:color="auto" w:fill="EBF5FB"/>
            <w:tcMar>
              <w:top w:w="40" w:type="dxa"/>
              <w:left w:w="88" w:type="dxa"/>
              <w:bottom w:w="40" w:type="dxa"/>
              <w:right w:w="88" w:type="dxa"/>
            </w:tcMar>
            <w:vAlign w:val="center"/>
          </w:tcPr>
          <w:p w14:paraId="6A42751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تكوين قادة ذوي شخصية أخلاقية راسخة مقدَّم على قواعد السلوك المفصّلة.</w:t>
            </w:r>
          </w:p>
        </w:tc>
      </w:tr>
      <w:tr w:rsidR="00E2533D" w:rsidRPr="00546F5C" w14:paraId="532D5E4E" w:rsidTr="00201A65">
        <w:tc>
          <w:tcPr>
            <w:tcW w:w="2100" w:type="dxa"/>
            <w:shd w:val="clear" w:color="auto" w:fill="FFFFFF"/>
            <w:tcMar>
              <w:top w:w="40" w:type="dxa"/>
              <w:left w:w="88" w:type="dxa"/>
              <w:bottom w:w="40" w:type="dxa"/>
              <w:right w:w="88" w:type="dxa"/>
            </w:tcMar>
            <w:vAlign w:val="center"/>
          </w:tcPr>
          <w:p w14:paraId="0803F4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النفعية (بنثام، مِل)</w:t>
            </w:r>
          </w:p>
        </w:tc>
        <w:tc>
          <w:tcPr>
            <w:tcW w:w="3780" w:type="dxa"/>
            <w:shd w:val="clear" w:color="auto" w:fill="FFFFFF"/>
            <w:tcMar>
              <w:top w:w="40" w:type="dxa"/>
              <w:left w:w="88" w:type="dxa"/>
              <w:bottom w:w="40" w:type="dxa"/>
              <w:right w:w="88" w:type="dxa"/>
            </w:tcMar>
            <w:vAlign w:val="center"/>
          </w:tcPr>
          <w:p w14:paraId="1AD3C5C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الفعل الصحيح ما يعظّم المنفعة الكلية، أي أكبر خير لأكبر عدد، والعبرة بالنتائج.</w:t>
            </w:r>
          </w:p>
        </w:tc>
        <w:tc>
          <w:tcPr>
            <w:tcW w:w="4200" w:type="dxa"/>
            <w:shd w:val="clear" w:color="auto" w:fill="FFFFFF"/>
            <w:tcMar>
              <w:top w:w="40" w:type="dxa"/>
              <w:left w:w="88" w:type="dxa"/>
              <w:bottom w:w="40" w:type="dxa"/>
              <w:right w:w="88" w:type="dxa"/>
            </w:tcMar>
            <w:vAlign w:val="center"/>
          </w:tcPr>
          <w:p w14:paraId="4958151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يُقيَّم القرار بنتائجه الإجمالية القابلة للقياس، لا بمبادئ ثابتة مسبقة.</w:t>
            </w:r>
          </w:p>
        </w:tc>
      </w:tr>
      <w:tr w:rsidR="00E2533D" w:rsidRPr="00546F5C" w14:paraId="125DBDD9" w:rsidTr="00201A65">
        <w:tc>
          <w:tcPr>
            <w:tcW w:w="2100" w:type="dxa"/>
            <w:shd w:val="clear" w:color="auto" w:fill="EBF5FB"/>
            <w:tcMar>
              <w:top w:w="40" w:type="dxa"/>
              <w:left w:w="88" w:type="dxa"/>
              <w:bottom w:w="40" w:type="dxa"/>
              <w:right w:w="88" w:type="dxa"/>
            </w:tcMar>
            <w:vAlign w:val="center"/>
          </w:tcPr>
          <w:p w14:paraId="0E87BF7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أخلاق الواجب (كانط)</w:t>
            </w:r>
          </w:p>
        </w:tc>
        <w:tc>
          <w:tcPr>
            <w:tcW w:w="3780" w:type="dxa"/>
            <w:shd w:val="clear" w:color="auto" w:fill="F5F5F5"/>
            <w:tcMar>
              <w:top w:w="40" w:type="dxa"/>
              <w:left w:w="88" w:type="dxa"/>
              <w:bottom w:w="40" w:type="dxa"/>
              <w:right w:w="88" w:type="dxa"/>
            </w:tcMar>
            <w:vAlign w:val="center"/>
          </w:tcPr>
          <w:p w14:paraId="08C8E5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الفعل الصحيح ما يوافق «الأمر المطلق»: أن تعمل وفق قاعدة تريد أن تصير قانونًا كليًا، بصرف النظر عن النتائج.</w:t>
            </w:r>
          </w:p>
        </w:tc>
        <w:tc>
          <w:tcPr>
            <w:tcW w:w="4200" w:type="dxa"/>
            <w:shd w:val="clear" w:color="auto" w:fill="EBF5FB"/>
            <w:tcMar>
              <w:top w:w="40" w:type="dxa"/>
              <w:left w:w="88" w:type="dxa"/>
              <w:bottom w:w="40" w:type="dxa"/>
              <w:right w:w="88" w:type="dxa"/>
            </w:tcMar>
            <w:vAlign w:val="center"/>
          </w:tcPr>
          <w:p w14:paraId="1E1E7AE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مبادئ ثابتة لا تخضع للتفاوض، كعدم الكذب، ولو بدت النتيجة أسوأ في حالة بعينها.</w:t>
            </w:r>
          </w:p>
        </w:tc>
      </w:tr>
      <w:tr w:rsidR="00E2533D" w:rsidRPr="00546F5C" w14:paraId="066D506A" w:rsidTr="00201A65">
        <w:tc>
          <w:tcPr>
            <w:tcW w:w="2100" w:type="dxa"/>
            <w:shd w:val="clear" w:color="auto" w:fill="FFFFFF"/>
            <w:tcMar>
              <w:top w:w="40" w:type="dxa"/>
              <w:left w:w="88" w:type="dxa"/>
              <w:bottom w:w="40" w:type="dxa"/>
              <w:right w:w="88" w:type="dxa"/>
            </w:tcMar>
            <w:vAlign w:val="center"/>
          </w:tcPr>
          <w:p w14:paraId="3148DDB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أخلاق العناية (نودينجز، جيليجان)</w:t>
            </w:r>
          </w:p>
        </w:tc>
        <w:tc>
          <w:tcPr>
            <w:tcW w:w="3780" w:type="dxa"/>
            <w:shd w:val="clear" w:color="auto" w:fill="FFFFFF"/>
            <w:tcMar>
              <w:top w:w="40" w:type="dxa"/>
              <w:left w:w="88" w:type="dxa"/>
              <w:bottom w:w="40" w:type="dxa"/>
              <w:right w:w="88" w:type="dxa"/>
            </w:tcMar>
            <w:vAlign w:val="center"/>
          </w:tcPr>
          <w:p w14:paraId="536E6B9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الفعل الصحيح ما ينبع من علاقة عناية ومسؤولية تجاه آخر محدد، لا من قاعدة مجردة.</w:t>
            </w:r>
          </w:p>
        </w:tc>
        <w:tc>
          <w:tcPr>
            <w:tcW w:w="4200" w:type="dxa"/>
            <w:shd w:val="clear" w:color="auto" w:fill="FFFFFF"/>
            <w:tcMar>
              <w:top w:w="40" w:type="dxa"/>
              <w:left w:w="88" w:type="dxa"/>
              <w:bottom w:w="40" w:type="dxa"/>
              <w:right w:w="88" w:type="dxa"/>
            </w:tcMar>
            <w:vAlign w:val="center"/>
          </w:tcPr>
          <w:p w14:paraId="4E21EC2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مراعاة السياق العلائقي الخاص بدل قاعدة موحّدة.</w:t>
            </w:r>
          </w:p>
        </w:tc>
      </w:tr>
    </w:tbl>
    <w:p w14:paraId="2AB2A77C" w:rsidR="00E2533D" w:rsidRPr="00546F5C" w:rsidRDefault="00E2533D" w:rsidP="00E2533D">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والمقارنة بالمنظومة القرآنية مؤجلة إلى 10.7. البناء المستقل أولًا.</w:t>
      </w:r>
    </w:p>
    <w:p w14:paraId="2128318C"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سابقة إسلامية: ابن مسكويه والشاطبي في القيم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وقبل البناء سابقتان من التراث. صاغ ابن مسكويه (ت.421هـ) في «تهذيب الأخلاق» التوسط الأرسطي صياغة إسلامية: كل فضيلة وسط بين رذيلتين، فالشجاعة بين التهور والجبن، والسخاء بين التبذير والبخل. ومنه أستفيد في فهم التوازن بين الرحمة والعدل (10.8)، فلا تطرف في أيهما، وإنما توسط مسوَّغ.</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الشاطبي (ت.790هـ) في «الموافقات» فجعل الأحكام الجزئية خادمة للمقاصد الكلية، وقدّم الكلي على الجزئي عند التعارض، فتُقرأ القيم الجزئية، كالرحمة والصدق، في ضوء المقاصد. وعلى هذا تقوم بوابة المقاصد في البروتوكول (الخطوة 7): لا تُرقّى قيمة في السلم إلا إذا لم تعارض المقاصد.</w:t>
      </w:r>
    </w:p>
    <w:p w14:paraId="447501C2"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ولم يكن ابن مسكويه أول من كتب في الباب. سبقه يحيى بنُ عدي (ت.364هـ) بكتاب يحمل العنوان نفسه، وسبقهما الفارابي، غير أن كتابه صار أشهرها. وأستحضره مع الشاطبي محاورَين يُختبران مع غيرهما، لا شاهدَي سبق حضاري.</w:t>
      </w:r>
    </w:p>
    <w:p w14:paraId="7368DC87"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10.2  الركن الأول: الرحمة الفاعلة، بالبروتوكول الثماني كاملًا</w:t>
      </w:r>
      <w:r>
        <w:fldChar w:fldCharType="begin"/>
      </w:r>
      <w:r>
        <w:instrText xml:space="preserve"> TC "10.2  الركن الأول: الرحمة الفاعلة، بالبروتوكول الثماني كاملًا" \l 2 </w:instrText>
      </w:r>
      <w:r>
        <w:fldChar w:fldCharType="end"/>
      </w:r>
    </w:p>
    <w:p w14:paraId="18E11F88"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﴿وَمَا أَرْسَلْنَاكَ إِلَّا رَحْمَةً لِّلْعَالَمِينَ﴾</w:t>
      </w:r>
    </w:p>
    <w:p w14:paraId="0F835AE2"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الأنبياء : 107</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E2533D" w:rsidRPr="00546F5C" w14:paraId="494CA2F7" w:rsidTr="00201A65">
        <w:tc>
          <w:tcPr>
            <w:tcW w:w="2520" w:type="dxa"/>
            <w:shd w:val="clear" w:color="auto" w:fill="1F3864"/>
            <w:tcMar>
              <w:top w:w="40" w:type="dxa"/>
              <w:left w:w="88" w:type="dxa"/>
              <w:bottom w:w="40" w:type="dxa"/>
              <w:right w:w="88" w:type="dxa"/>
            </w:tcMar>
            <w:vAlign w:val="center"/>
          </w:tcPr>
          <w:p w14:paraId="3274F2F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4B990B2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الكامل</w:t>
            </w:r>
          </w:p>
        </w:tc>
      </w:tr>
      <w:tr w:rsidR="00E2533D" w:rsidRPr="00546F5C" w14:paraId="054825DF" w:rsidTr="00201A65">
        <w:tc>
          <w:tcPr>
            <w:tcW w:w="2520" w:type="dxa"/>
            <w:shd w:val="clear" w:color="auto" w:fill="EBF5FB"/>
            <w:tcMar>
              <w:top w:w="40" w:type="dxa"/>
              <w:left w:w="88" w:type="dxa"/>
              <w:bottom w:w="40" w:type="dxa"/>
              <w:right w:w="88" w:type="dxa"/>
            </w:tcMar>
            <w:vAlign w:val="center"/>
          </w:tcPr>
          <w:p w14:paraId="1C14BD7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62B6437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الأنبياء مكية. والآية تأتي بعد قصص الأنبياء في السورة، فتصف رسالة محمد ﷺ وصفًا جامعًا: رحمة «للعالمين»، لا لقوم دون قوم. ولا يخصها السياق بواقعة.</w:t>
            </w:r>
          </w:p>
        </w:tc>
      </w:tr>
      <w:tr w:rsidR="00E2533D" w:rsidRPr="00546F5C" w14:paraId="4223C4C7" w:rsidTr="00201A65">
        <w:tc>
          <w:tcPr>
            <w:tcW w:w="2520" w:type="dxa"/>
            <w:shd w:val="clear" w:color="auto" w:fill="FFFFFF"/>
            <w:tcMar>
              <w:top w:w="40" w:type="dxa"/>
              <w:left w:w="88" w:type="dxa"/>
              <w:bottom w:w="40" w:type="dxa"/>
              <w:right w:w="88" w:type="dxa"/>
            </w:tcMar>
            <w:vAlign w:val="center"/>
          </w:tcPr>
          <w:p w14:paraId="3BE1A17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59FC610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ر-ح-م عند ابن فارس أصل يدل على الرقة والعطف والرأفة، ومنه الرَّحِم لعلاقة القرابة. والراغب يجعل الرحمة رقة تقتضي الإحسان إلى المرحوم، فهي دافع إلى الفعل لا شعور يقف عند صاحبه.</w:t>
            </w:r>
          </w:p>
        </w:tc>
      </w:tr>
      <w:tr w:rsidR="00E2533D" w:rsidRPr="00546F5C" w14:paraId="1662515A" w:rsidTr="00201A65">
        <w:tc>
          <w:tcPr>
            <w:tcW w:w="2520" w:type="dxa"/>
            <w:shd w:val="clear" w:color="auto" w:fill="EBF5FB"/>
            <w:tcMar>
              <w:top w:w="40" w:type="dxa"/>
              <w:left w:w="88" w:type="dxa"/>
              <w:bottom w:w="40" w:type="dxa"/>
              <w:right w:w="88" w:type="dxa"/>
            </w:tcMar>
            <w:vAlign w:val="center"/>
          </w:tcPr>
          <w:p w14:paraId="7140E1B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611FA74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يسوق ابن كثير عن ابن عباس أن من آمن تمت له الرحمة في الدنيا والآخرة، ومن لم يؤمن عوفي مما أصاب الأمم من العذاب المعجَّل. ويجعلها ابن عاشور وصفًا لجوهر الرسالة، فالشريعة رحمة في أحكامها ومقاصدها. ويُبرز القرطبي معنى التيسير، ويرى سيد قطب فيها نموذجًا للتعامل الإنساني. والمدارس متفقة على أصل المعنى.</w:t>
            </w:r>
          </w:p>
        </w:tc>
      </w:tr>
      <w:tr w:rsidR="00E2533D" w:rsidRPr="00546F5C" w14:paraId="47D039B8" w:rsidTr="00201A65">
        <w:tc>
          <w:tcPr>
            <w:tcW w:w="2520" w:type="dxa"/>
            <w:shd w:val="clear" w:color="auto" w:fill="FFFFFF"/>
            <w:tcMar>
              <w:top w:w="40" w:type="dxa"/>
              <w:left w:w="88" w:type="dxa"/>
              <w:bottom w:w="40" w:type="dxa"/>
              <w:right w:w="88" w:type="dxa"/>
            </w:tcMar>
            <w:vAlign w:val="center"/>
          </w:tcPr>
          <w:p w14:paraId="54D7A06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6F310D1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يرد جذر ر-ح-م بمشتقاته أكثر من ثلاثمئة مرة. ومن مواضعه: ﴿كَتَبَ رَبُّكُمْ عَلَىٰ نَفْسِهِ الرَّحْمَةَ﴾ (الأنعام:54)، و﴿فَبِمَا رَحْمَةٍ مِّنَ اللَّهِ لِنتَ لَهُمْ وَلَوْ كُنتَ فَظًّا غَلِيظَ الْقَلْبِ لَانفَضُّوا مِنْ حَوْلِكَ﴾ (آل عمران:159) وفيها ربط الرحمة بأثر القيادة. والرحمة بين الناس </w:t>
            </w:r>
            <w:r>
              <w:rPr>
                <w:rFonts w:ascii="Sakkal Majalla" w:hAnsi="Sakkal Majalla" w:cs="Sakkal Majalla"/>
                <w:color w:val="000000"/>
                <w:sz w:val="24"/>
                <w:szCs w:val="24"/>
                <w:rtl/>
              </w:rPr>
              <w:lastRenderedPageBreak/>
              <w:t>جاءت في ﴿أَشِدَّاءُ عَلَى الْكُفَّارِ رُحَمَاءُ بَيْنَهُمْ﴾ (الفتح:29) وفيها اجتماع الحزم والرحمة، وفي ﴿وَتَوَاصَوْا بِالصَّبْرِ وَتَوَاصَوْا بِالْمَرْحَمَةِ﴾ (البلد:17).</w:t>
            </w:r>
          </w:p>
        </w:tc>
      </w:tr>
      <w:tr w:rsidR="00E2533D" w:rsidRPr="00546F5C" w14:paraId="697A03B7" w:rsidTr="00201A65">
        <w:tc>
          <w:tcPr>
            <w:tcW w:w="2520" w:type="dxa"/>
            <w:shd w:val="clear" w:color="auto" w:fill="EBF5FB"/>
            <w:tcMar>
              <w:top w:w="40" w:type="dxa"/>
              <w:left w:w="88" w:type="dxa"/>
              <w:bottom w:w="40" w:type="dxa"/>
              <w:right w:w="88" w:type="dxa"/>
            </w:tcMar>
            <w:vAlign w:val="center"/>
          </w:tcPr>
          <w:p w14:paraId="1A43262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7560" w:type="dxa"/>
            <w:shd w:val="clear" w:color="auto" w:fill="F5FAFF"/>
            <w:tcMar>
              <w:top w:w="40" w:type="dxa"/>
              <w:left w:w="88" w:type="dxa"/>
              <w:bottom w:w="40" w:type="dxa"/>
              <w:right w:w="88" w:type="dxa"/>
            </w:tcMar>
            <w:vAlign w:val="center"/>
          </w:tcPr>
          <w:p w14:paraId="1D1C807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الآية محكمة في شمول الرحمة. وإشكال اجتماعها مع أحكام الجهاد والحدود يرفعه الجمع بين المواضع: الرحمة لا تعني غياب الحزم، وغاية التشريع كله، حتى الحازم منه، الإصلاح لا التشفي، وآية الفتح شاهد على اجتماعهما.</w:t>
            </w:r>
          </w:p>
        </w:tc>
      </w:tr>
      <w:tr w:rsidR="00E2533D" w:rsidRPr="00546F5C" w14:paraId="46285667" w:rsidTr="00201A65">
        <w:tc>
          <w:tcPr>
            <w:tcW w:w="2520" w:type="dxa"/>
            <w:shd w:val="clear" w:color="auto" w:fill="FFFFFF"/>
            <w:tcMar>
              <w:top w:w="40" w:type="dxa"/>
              <w:left w:w="88" w:type="dxa"/>
              <w:bottom w:w="40" w:type="dxa"/>
              <w:right w:w="88" w:type="dxa"/>
            </w:tcMar>
            <w:vAlign w:val="center"/>
          </w:tcPr>
          <w:p w14:paraId="08ED683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16C2B1B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«الراحمون يرحمهم الرحمن، ارحموا من في الأرض يرحمكم من في السماء» (أبو داود والترمذي، وقال الترمذي: حسن صحيح)، و«من لا يَرحم لا يُرحم» (متفق عليه). بيان تفسيري: الرحمة صفة إلهية تصير مسؤولية بشرية متبادلة، يرتبط بها جزاء الفاعل.</w:t>
            </w:r>
          </w:p>
        </w:tc>
      </w:tr>
      <w:tr w:rsidR="00E2533D" w:rsidRPr="00546F5C" w14:paraId="334B775B" w:rsidTr="00201A65">
        <w:tc>
          <w:tcPr>
            <w:tcW w:w="2520" w:type="dxa"/>
            <w:shd w:val="clear" w:color="auto" w:fill="EBF5FB"/>
            <w:tcMar>
              <w:top w:w="40" w:type="dxa"/>
              <w:left w:w="88" w:type="dxa"/>
              <w:bottom w:w="40" w:type="dxa"/>
              <w:right w:w="88" w:type="dxa"/>
            </w:tcMar>
            <w:vAlign w:val="center"/>
          </w:tcPr>
          <w:p w14:paraId="14878B9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2F03792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وتخدم الرحمة حفظ النفس بمنع الإيذاء والقسوة، وحفظ الدين بالتقريب إلى الحق بدل التنفير منه.</w:t>
            </w:r>
          </w:p>
        </w:tc>
      </w:tr>
      <w:tr w:rsidR="00E2533D" w:rsidRPr="00546F5C" w14:paraId="7E2FCDC0" w:rsidTr="00201A65">
        <w:tc>
          <w:tcPr>
            <w:tcW w:w="2520" w:type="dxa"/>
            <w:shd w:val="clear" w:color="auto" w:fill="FFFFFF"/>
            <w:tcMar>
              <w:top w:w="40" w:type="dxa"/>
              <w:left w:w="88" w:type="dxa"/>
              <w:bottom w:w="40" w:type="dxa"/>
              <w:right w:w="88" w:type="dxa"/>
            </w:tcMar>
            <w:vAlign w:val="center"/>
          </w:tcPr>
          <w:p w14:paraId="712E9BA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241614F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تستوفي م1 وم2، فيبدأ الاشتقاق من م3. والهامش منخفض جدًا في دلالة الآية على شمول الرحمة، لتكرار الجذر واتفاق المدارس، ومتوسط في نقلها إلى قيمة إدارية، لأن الآية تصف الرسالة ولا تخاطب المدير؛ والنقل اجتهاد يستند إلى الفتح:29 والبلد:17 وحديث «من لا يرحم».</w:t>
            </w:r>
          </w:p>
        </w:tc>
      </w:tr>
    </w:tbl>
    <w:p w14:paraId="0AF54686"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الرحمة الفاعلة تحدد نبرة التعامل الإداري: قوة تقرّب ولا تنفّر، وتخدم الإصلاح لا الانتقام. وهي غير التساهل. فالرحمة التي تُسقط الحق أو تغطي على المخالفة صارت محاباة، وقد جمع القرآن في وصف واحد بين الشدة في موضعها والرحمة في موضعها.</w:t>
      </w:r>
    </w:p>
    <w:p w14:paraId="3DB0E569"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الرحمة والقيادة الخادمة (Greenleaf, 1977)</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E2533D" w:rsidRPr="00546F5C" w14:paraId="3B78DE14" w:rsidTr="00201A65">
        <w:tc>
          <w:tcPr>
            <w:tcW w:w="2520" w:type="dxa"/>
            <w:shd w:val="clear" w:color="auto" w:fill="1F3864"/>
            <w:tcMar>
              <w:top w:w="40" w:type="dxa"/>
              <w:left w:w="88" w:type="dxa"/>
              <w:bottom w:w="40" w:type="dxa"/>
              <w:right w:w="88" w:type="dxa"/>
            </w:tcMar>
            <w:vAlign w:val="center"/>
          </w:tcPr>
          <w:p w14:paraId="465DBAF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البُعد</w:t>
            </w:r>
          </w:p>
        </w:tc>
        <w:tc>
          <w:tcPr>
            <w:tcW w:w="3780" w:type="dxa"/>
            <w:shd w:val="clear" w:color="auto" w:fill="1F3864"/>
            <w:tcMar>
              <w:top w:w="40" w:type="dxa"/>
              <w:left w:w="88" w:type="dxa"/>
              <w:bottom w:w="40" w:type="dxa"/>
              <w:right w:w="88" w:type="dxa"/>
            </w:tcMar>
            <w:vAlign w:val="center"/>
          </w:tcPr>
          <w:p w14:paraId="14DB97E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القيادة الخادمة (Greenleaf)</w:t>
            </w:r>
          </w:p>
        </w:tc>
        <w:tc>
          <w:tcPr>
            <w:tcW w:w="3780" w:type="dxa"/>
            <w:shd w:val="clear" w:color="auto" w:fill="1F3864"/>
            <w:tcMar>
              <w:top w:w="40" w:type="dxa"/>
              <w:left w:w="88" w:type="dxa"/>
              <w:bottom w:w="40" w:type="dxa"/>
              <w:right w:w="88" w:type="dxa"/>
            </w:tcMar>
            <w:vAlign w:val="center"/>
          </w:tcPr>
          <w:p w14:paraId="475FA63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الرحمة الفاعلة القرآنية</w:t>
            </w:r>
          </w:p>
        </w:tc>
      </w:tr>
      <w:tr w:rsidR="00E2533D" w:rsidRPr="00546F5C" w14:paraId="003D3063" w:rsidTr="00201A65">
        <w:tc>
          <w:tcPr>
            <w:tcW w:w="2520" w:type="dxa"/>
            <w:shd w:val="clear" w:color="auto" w:fill="EBF5FB"/>
            <w:tcMar>
              <w:top w:w="40" w:type="dxa"/>
              <w:left w:w="88" w:type="dxa"/>
              <w:bottom w:w="40" w:type="dxa"/>
              <w:right w:w="88" w:type="dxa"/>
            </w:tcMar>
            <w:vAlign w:val="center"/>
          </w:tcPr>
          <w:p w14:paraId="26EC8B6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مصدر الدافع</w:t>
            </w:r>
          </w:p>
        </w:tc>
        <w:tc>
          <w:tcPr>
            <w:tcW w:w="3780" w:type="dxa"/>
            <w:shd w:val="clear" w:color="auto" w:fill="F5F5F5"/>
            <w:tcMar>
              <w:top w:w="40" w:type="dxa"/>
              <w:left w:w="88" w:type="dxa"/>
              <w:bottom w:w="40" w:type="dxa"/>
              <w:right w:w="88" w:type="dxa"/>
            </w:tcMar>
            <w:vAlign w:val="center"/>
          </w:tcPr>
          <w:p w14:paraId="5BAC6B4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تبدأ عند جرينليف برغبة طبيعية في الخدمة، ثم اختيار واعٍ للقيادة، دون استناد إلى مصدر متعالٍ ملزم.</w:t>
            </w:r>
          </w:p>
        </w:tc>
        <w:tc>
          <w:tcPr>
            <w:tcW w:w="3780" w:type="dxa"/>
            <w:shd w:val="clear" w:color="auto" w:fill="EBF5FB"/>
            <w:tcMar>
              <w:top w:w="40" w:type="dxa"/>
              <w:left w:w="88" w:type="dxa"/>
              <w:bottom w:w="40" w:type="dxa"/>
              <w:right w:w="88" w:type="dxa"/>
            </w:tcMar>
            <w:vAlign w:val="center"/>
          </w:tcPr>
          <w:p w14:paraId="009C1E2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صفة إلهية («الرحمن الرحيم») يُقتدى بها، والتزام ديني لا يتوقف على العائد الاستراتيجي.</w:t>
            </w:r>
          </w:p>
        </w:tc>
      </w:tr>
      <w:tr w:rsidR="00E2533D" w:rsidRPr="00546F5C" w14:paraId="194F67F4" w:rsidTr="00201A65">
        <w:tc>
          <w:tcPr>
            <w:tcW w:w="2520" w:type="dxa"/>
            <w:shd w:val="clear" w:color="auto" w:fill="FFFFFF"/>
            <w:tcMar>
              <w:top w:w="40" w:type="dxa"/>
              <w:left w:w="88" w:type="dxa"/>
              <w:bottom w:w="40" w:type="dxa"/>
              <w:right w:w="88" w:type="dxa"/>
            </w:tcMar>
            <w:vAlign w:val="center"/>
          </w:tcPr>
          <w:p w14:paraId="4675E94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النطاق</w:t>
            </w:r>
          </w:p>
        </w:tc>
        <w:tc>
          <w:tcPr>
            <w:tcW w:w="3780" w:type="dxa"/>
            <w:shd w:val="clear" w:color="auto" w:fill="FFFFFF"/>
            <w:tcMar>
              <w:top w:w="40" w:type="dxa"/>
              <w:left w:w="88" w:type="dxa"/>
              <w:bottom w:w="40" w:type="dxa"/>
              <w:right w:w="88" w:type="dxa"/>
            </w:tcMar>
            <w:vAlign w:val="center"/>
          </w:tcPr>
          <w:p w14:paraId="34825D2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تركّز على خدمة الأتباع ونموهم، ويمتد اختبار أثرها إلى الأقل حظًا في المجتمع.</w:t>
            </w:r>
          </w:p>
        </w:tc>
        <w:tc>
          <w:tcPr>
            <w:tcW w:w="3780" w:type="dxa"/>
            <w:shd w:val="clear" w:color="auto" w:fill="FFFFFF"/>
            <w:tcMar>
              <w:top w:w="40" w:type="dxa"/>
              <w:left w:w="88" w:type="dxa"/>
              <w:bottom w:w="40" w:type="dxa"/>
              <w:right w:w="88" w:type="dxa"/>
            </w:tcMar>
            <w:vAlign w:val="center"/>
          </w:tcPr>
          <w:p w14:paraId="083CA33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«رحمة للعالمين»: تتجاوز حدود المؤسسة إلى كل من يتأثر بقراراتها.</w:t>
            </w:r>
          </w:p>
        </w:tc>
      </w:tr>
      <w:tr w:rsidR="00E2533D" w:rsidRPr="00546F5C" w14:paraId="638DA69D" w:rsidTr="00201A65">
        <w:tc>
          <w:tcPr>
            <w:tcW w:w="2520" w:type="dxa"/>
            <w:shd w:val="clear" w:color="auto" w:fill="EBF5FB"/>
            <w:tcMar>
              <w:top w:w="40" w:type="dxa"/>
              <w:left w:w="88" w:type="dxa"/>
              <w:bottom w:w="40" w:type="dxa"/>
              <w:right w:w="88" w:type="dxa"/>
            </w:tcMar>
            <w:vAlign w:val="center"/>
          </w:tcPr>
          <w:p w14:paraId="1653BABC"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التوازن مع الحزم</w:t>
            </w:r>
          </w:p>
        </w:tc>
        <w:tc>
          <w:tcPr>
            <w:tcW w:w="3780" w:type="dxa"/>
            <w:shd w:val="clear" w:color="auto" w:fill="F5F5F5"/>
            <w:tcMar>
              <w:top w:w="40" w:type="dxa"/>
              <w:left w:w="88" w:type="dxa"/>
              <w:bottom w:w="40" w:type="dxa"/>
              <w:right w:w="88" w:type="dxa"/>
            </w:tcMar>
            <w:vAlign w:val="center"/>
          </w:tcPr>
          <w:p w14:paraId="252F6F8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غير محدد بوضوح، ومن النقد الشائع أنها قد تُفهم ضعفًا قياديًا.</w:t>
            </w:r>
          </w:p>
        </w:tc>
        <w:tc>
          <w:tcPr>
            <w:tcW w:w="3780" w:type="dxa"/>
            <w:shd w:val="clear" w:color="auto" w:fill="EBF5FB"/>
            <w:tcMar>
              <w:top w:w="40" w:type="dxa"/>
              <w:left w:w="88" w:type="dxa"/>
              <w:bottom w:w="40" w:type="dxa"/>
              <w:right w:w="88" w:type="dxa"/>
            </w:tcMar>
            <w:vAlign w:val="center"/>
          </w:tcPr>
          <w:p w14:paraId="27D64E7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محدد في النص: ﴿أَشِدَّاءُ عَلَى الْكُفَّارِ رُحَمَاءُ بَيْنَهُمْ﴾، فالرحمة لا تلغي الحزم، وتوجّه غايته إلى الإصلاح.</w:t>
            </w:r>
          </w:p>
        </w:tc>
      </w:tr>
    </w:tbl>
    <w:p w14:paraId="4C3DBE62" w:rsidR="00E2533D" w:rsidRPr="00546F5C" w:rsidRDefault="00E2533D" w:rsidP="00E2533D">
      <w:pPr>
        <w:bidi/>
        <w:spacing w:after="65"/>
        <w:ind w:right="260"/>
        <w:rPr>
          <w:rFonts w:ascii="Sakkal Majalla" w:hAnsi="Sakkal Majalla" w:cs="Sakkal Majalla"/>
          <w:sz w:val="26"/>
          <w:szCs w:val="26"/>
        </w:rPr>
      </w:pPr>
      <w:r w:rsidRPr="00546F5C">
        <w:rPr>
          <w:rFonts w:ascii="Sakkal Majalla" w:hAnsi="Sakkal Majalla" w:cs="Sakkal Majalla"/>
          <w:sz w:val="26"/>
          <w:szCs w:val="26"/>
        </w:rPr>
        <w:t xml:space="preserve">    </w:t>
      </w:r>
      <w:r w:rsidRPr="00546F5C">
        <w:rPr>
          <w:rFonts w:ascii="Sakkal Majalla" w:hAnsi="Sakkal Majalla" w:cs="Sakkal Majalla"/>
          <w:i/>
          <w:iCs/>
          <w:color w:val="595959"/>
          <w:sz w:val="26"/>
          <w:szCs w:val="26"/>
          <w:rtl/>
        </w:rPr>
        <w:t>Greenleaf, R.K. (1977). Servant Leadership. Paulist Press.</w:t>
      </w:r>
    </w:p>
    <w:p w14:paraId="77BD9E46"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هنا تمد الرحمة القرآنية المسؤولية إلى أبعد من «خدمة الفريق»، إلى كل من يتأثر بقرارات المؤسسة: العملاء والمجتمع والبيئة.</w:t>
      </w:r>
    </w:p>
    <w:p w14:paraId="581A58F4"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10.3  الركن الثاني: الحكمة التطبيقية، بالبروتوكول الثماني كاملًا</w:t>
      </w:r>
      <w:r>
        <w:fldChar w:fldCharType="begin"/>
      </w:r>
      <w:r>
        <w:instrText xml:space="preserve"> TC "10.3  الركن الثاني: الحكمة التطبيقية، بالبروتوكول الثماني كاملًا" \l 2 </w:instrText>
      </w:r>
      <w:r>
        <w:fldChar w:fldCharType="end"/>
      </w:r>
    </w:p>
    <w:p w14:paraId="05D37404"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﴿يُؤْتِي الْحِكْمَةَ مَن يَشَاءُ وَمَن يُؤْتَ الْحِكْمَةَ فَقَدْ أُوتِيَ خَيْرًا كَثِيرًا﴾</w:t>
      </w:r>
    </w:p>
    <w:p w14:paraId="1C167C18"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البقرة : 269</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E2533D" w:rsidRPr="00546F5C" w14:paraId="56739CFB" w:rsidTr="00201A65">
        <w:tc>
          <w:tcPr>
            <w:tcW w:w="2520" w:type="dxa"/>
            <w:shd w:val="clear" w:color="auto" w:fill="1F3864"/>
            <w:tcMar>
              <w:top w:w="40" w:type="dxa"/>
              <w:left w:w="88" w:type="dxa"/>
              <w:bottom w:w="40" w:type="dxa"/>
              <w:right w:w="88" w:type="dxa"/>
            </w:tcMar>
            <w:vAlign w:val="center"/>
          </w:tcPr>
          <w:p w14:paraId="0B608F74"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126C0E77"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الكامل</w:t>
            </w:r>
          </w:p>
        </w:tc>
      </w:tr>
      <w:tr w:rsidR="00E2533D" w:rsidRPr="00546F5C" w14:paraId="59C08878" w:rsidTr="00201A65">
        <w:tc>
          <w:tcPr>
            <w:tcW w:w="2520" w:type="dxa"/>
            <w:shd w:val="clear" w:color="auto" w:fill="EBF5FB"/>
            <w:tcMar>
              <w:top w:w="40" w:type="dxa"/>
              <w:left w:w="88" w:type="dxa"/>
              <w:bottom w:w="40" w:type="dxa"/>
              <w:right w:w="88" w:type="dxa"/>
            </w:tcMar>
            <w:vAlign w:val="center"/>
          </w:tcPr>
          <w:p w14:paraId="2C5A3A6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1C7F468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البقرة مدنية. والآية في سياق الإنفاق، بعد قوله: ﴿الشَّيْطَانُ يَعِدُكُمُ الْفَقْرَ وَيَأْمُرُكُم بِالْفَحْشَاءِ﴾ (البقرة:268)، فالحكمة بصيرة تُري الخير الكثير حيث يخوّف الشيطان بالفقر. والإنفاق مناسبتها، ولا يخصها السياق بالقرار المالي.</w:t>
            </w:r>
          </w:p>
        </w:tc>
      </w:tr>
      <w:tr w:rsidR="00E2533D" w:rsidRPr="00546F5C" w14:paraId="2F3C545F" w:rsidTr="00201A65">
        <w:tc>
          <w:tcPr>
            <w:tcW w:w="2520" w:type="dxa"/>
            <w:shd w:val="clear" w:color="auto" w:fill="FFFFFF"/>
            <w:tcMar>
              <w:top w:w="40" w:type="dxa"/>
              <w:left w:w="88" w:type="dxa"/>
              <w:bottom w:w="40" w:type="dxa"/>
              <w:right w:w="88" w:type="dxa"/>
            </w:tcMar>
            <w:vAlign w:val="center"/>
          </w:tcPr>
          <w:p w14:paraId="4A4059F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21C8CBB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ح-ك-م عند ابن فارس أصل واحد هو المنع، ومنه الحُكم لأنه يمنع من الظلم، والحكمة لأنها تمنع من الجهل. والراغب يجعلها إصابة الحق بالعلم والعقل. فهي قدرة على التطبيق الصائب في الموقف، لا علم نظري مجرد.</w:t>
            </w:r>
          </w:p>
        </w:tc>
      </w:tr>
      <w:tr w:rsidR="00E2533D" w:rsidRPr="00546F5C" w14:paraId="7895EC1E" w:rsidTr="00201A65">
        <w:tc>
          <w:tcPr>
            <w:tcW w:w="2520" w:type="dxa"/>
            <w:shd w:val="clear" w:color="auto" w:fill="EBF5FB"/>
            <w:tcMar>
              <w:top w:w="40" w:type="dxa"/>
              <w:left w:w="88" w:type="dxa"/>
              <w:bottom w:w="40" w:type="dxa"/>
              <w:right w:w="88" w:type="dxa"/>
            </w:tcMar>
            <w:vAlign w:val="center"/>
          </w:tcPr>
          <w:p w14:paraId="387D840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423EA6E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تعددت أقوال السلف في الحكمة هنا: القرآن وفهمه، والفقه في الدين، والإصابة في القول والفعل، والسنة. ويسوقها ابن كثير ويرى الحكمة أعم من النبوة، والنبوة أعلاها. ويجعلها ابن عاشور إصابة الصواب بمعرفة حقائق الأشياء وعواقبها، ويقاربها القرطبي بمعنى جامع لما يمنع من الجهل والخطأ.</w:t>
            </w:r>
          </w:p>
        </w:tc>
      </w:tr>
      <w:tr w:rsidR="00E2533D" w:rsidRPr="00546F5C" w14:paraId="6325CFF2" w:rsidTr="00201A65">
        <w:tc>
          <w:tcPr>
            <w:tcW w:w="2520" w:type="dxa"/>
            <w:shd w:val="clear" w:color="auto" w:fill="FFFFFF"/>
            <w:tcMar>
              <w:top w:w="40" w:type="dxa"/>
              <w:left w:w="88" w:type="dxa"/>
              <w:bottom w:w="40" w:type="dxa"/>
              <w:right w:w="88" w:type="dxa"/>
            </w:tcMar>
            <w:vAlign w:val="center"/>
          </w:tcPr>
          <w:p w14:paraId="2A9032E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78FED45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 مواضعها: ﴿ادْعُ إِلَىٰ سَبِيلِ رَبِّكَ بِالْحِكْمَةِ وَالْمَوْعِظَةِ الْحَسَنَةِ﴾ (النحل:125) وفيها الحكمة أسلوبَ تأثير، و﴿وَلَقَدْ آتَيْنَا لُقْمَانَ الْحِكْمَةَ﴾ (لقمان:12) وفيها نموذج بشري للحكمة في التربية والنصح. وتقترن الحكمة بالكتاب في «يعلمهم الكتاب والحكمة» (البقرة:129، 151، وآل عمران:164، والجمعة:2)، وفسّرها الشافعي في «الرسالة» هناك بالسنة. وهذا الاقتران أصل الخلاف في مصداقها.</w:t>
            </w:r>
          </w:p>
        </w:tc>
      </w:tr>
      <w:tr w:rsidR="00E2533D" w:rsidRPr="00546F5C" w14:paraId="0C39C9CC" w:rsidTr="00201A65">
        <w:tc>
          <w:tcPr>
            <w:tcW w:w="2520" w:type="dxa"/>
            <w:shd w:val="clear" w:color="auto" w:fill="EBF5FB"/>
            <w:tcMar>
              <w:top w:w="40" w:type="dxa"/>
              <w:left w:w="88" w:type="dxa"/>
              <w:bottom w:w="40" w:type="dxa"/>
              <w:right w:w="88" w:type="dxa"/>
            </w:tcMar>
            <w:vAlign w:val="center"/>
          </w:tcPr>
          <w:p w14:paraId="3CA760F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88" w:type="dxa"/>
              <w:bottom w:w="40" w:type="dxa"/>
              <w:right w:w="88" w:type="dxa"/>
            </w:tcMar>
            <w:vAlign w:val="center"/>
          </w:tcPr>
          <w:p w14:paraId="7C3EB1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الآية محكمة في أن الحكمة خير كثير. ومثانيها تضيف أنها أسلوب تأثير لا معرفة صامتة (النحل:125)، ومكتسب بشري ممكن (لقمان:12). وما تشابه من مصداقها يُرد إلى المعنى الجامع: إصابة الحق بالعلم والعمل.</w:t>
            </w:r>
          </w:p>
        </w:tc>
      </w:tr>
      <w:tr w:rsidR="00E2533D" w:rsidRPr="00546F5C" w14:paraId="4C4C515D" w:rsidTr="00201A65">
        <w:tc>
          <w:tcPr>
            <w:tcW w:w="2520" w:type="dxa"/>
            <w:shd w:val="clear" w:color="auto" w:fill="FFFFFF"/>
            <w:tcMar>
              <w:top w:w="40" w:type="dxa"/>
              <w:left w:w="88" w:type="dxa"/>
              <w:bottom w:w="40" w:type="dxa"/>
              <w:right w:w="88" w:type="dxa"/>
            </w:tcMar>
            <w:vAlign w:val="center"/>
          </w:tcPr>
          <w:p w14:paraId="1FFF433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1EC37AD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حسد إلا في اثنتين: رجل آتاه الله مالًا فسلّطه على هلكته في الحق، ورجل آتاه الله الحكمة فهو يقضي بها ويعلّمها» (متفق عليه). بيان تطبيقي: للحكمة بُعدان عمليان، القضاء بها وتعليمها.</w:t>
            </w:r>
          </w:p>
        </w:tc>
      </w:tr>
      <w:tr w:rsidR="00E2533D" w:rsidRPr="00546F5C" w14:paraId="08488D0B" w:rsidTr="00201A65">
        <w:tc>
          <w:tcPr>
            <w:tcW w:w="2520" w:type="dxa"/>
            <w:shd w:val="clear" w:color="auto" w:fill="EBF5FB"/>
            <w:tcMar>
              <w:top w:w="40" w:type="dxa"/>
              <w:left w:w="88" w:type="dxa"/>
              <w:bottom w:w="40" w:type="dxa"/>
              <w:right w:w="88" w:type="dxa"/>
            </w:tcMar>
            <w:vAlign w:val="center"/>
          </w:tcPr>
          <w:p w14:paraId="26DA2CA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7. المقاصد</w:t>
            </w:r>
          </w:p>
        </w:tc>
        <w:tc>
          <w:tcPr>
            <w:tcW w:w="7560" w:type="dxa"/>
            <w:shd w:val="clear" w:color="auto" w:fill="F5FAFF"/>
            <w:tcMar>
              <w:top w:w="40" w:type="dxa"/>
              <w:left w:w="88" w:type="dxa"/>
              <w:bottom w:w="40" w:type="dxa"/>
              <w:right w:w="88" w:type="dxa"/>
            </w:tcMar>
            <w:vAlign w:val="center"/>
          </w:tcPr>
          <w:p w14:paraId="1AF01B0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وتخدم حفظ العقل، وحفظ المال بالإنفاق الرشيد الذي هو سياق الآية.</w:t>
            </w:r>
          </w:p>
        </w:tc>
      </w:tr>
      <w:tr w:rsidR="00E2533D" w:rsidRPr="00546F5C" w14:paraId="391D4493" w:rsidTr="00201A65">
        <w:tc>
          <w:tcPr>
            <w:tcW w:w="2520" w:type="dxa"/>
            <w:shd w:val="clear" w:color="auto" w:fill="FFFFFF"/>
            <w:tcMar>
              <w:top w:w="40" w:type="dxa"/>
              <w:left w:w="88" w:type="dxa"/>
              <w:bottom w:w="40" w:type="dxa"/>
              <w:right w:w="88" w:type="dxa"/>
            </w:tcMar>
            <w:vAlign w:val="center"/>
          </w:tcPr>
          <w:p w14:paraId="6257A1C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56E5633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تستوفي م1 وم2، فيبدأ الاشتقاق من م3. والهامش متوسط: المعنى العام متفق عليه، والخلاف في مصداقها الدقيق واسع (القرآن، أو السنة، أو الفقه، أو معنى جامع). ونقلها إلى «حكمة إدارية» اجتهاد معلن.</w:t>
            </w:r>
          </w:p>
        </w:tc>
      </w:tr>
    </w:tbl>
    <w:p w14:paraId="32DC8954"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وإذا كانت الرحمة نبرة القرار، فالحكمة جودته. تجمع العلم إلى التطبيق الصائب، وتمنع الرحمة من أن تصير عاطفة عمياء. ولا يصح أن تُتخذ مخرجًا لغويًا من التعارض، كأن يقال «الحكمة تقتضي» ثم لا يُقال شيء. هي قدرة على تحديد ما يلزم فعله، ولماذا، وبأي كلفة.</w:t>
      </w:r>
    </w:p>
    <w:p w14:paraId="30BABBF0"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الحكمة والفرونيسيس عند أرسطو (Phronesis)</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E2533D" w:rsidRPr="00546F5C" w14:paraId="5BF2A2BD" w:rsidTr="00201A65">
        <w:tc>
          <w:tcPr>
            <w:tcW w:w="2520" w:type="dxa"/>
            <w:shd w:val="clear" w:color="auto" w:fill="1F3864"/>
            <w:tcMar>
              <w:top w:w="40" w:type="dxa"/>
              <w:left w:w="88" w:type="dxa"/>
              <w:bottom w:w="40" w:type="dxa"/>
              <w:right w:w="88" w:type="dxa"/>
            </w:tcMar>
            <w:vAlign w:val="center"/>
          </w:tcPr>
          <w:p w14:paraId="06C8C593"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البُعد</w:t>
            </w:r>
          </w:p>
        </w:tc>
        <w:tc>
          <w:tcPr>
            <w:tcW w:w="3780" w:type="dxa"/>
            <w:shd w:val="clear" w:color="auto" w:fill="1F3864"/>
            <w:tcMar>
              <w:top w:w="40" w:type="dxa"/>
              <w:left w:w="88" w:type="dxa"/>
              <w:bottom w:w="40" w:type="dxa"/>
              <w:right w:w="88" w:type="dxa"/>
            </w:tcMar>
            <w:vAlign w:val="center"/>
          </w:tcPr>
          <w:p w14:paraId="5F5054A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Phronesis (أرسطو)</w:t>
            </w:r>
          </w:p>
        </w:tc>
        <w:tc>
          <w:tcPr>
            <w:tcW w:w="3780" w:type="dxa"/>
            <w:shd w:val="clear" w:color="auto" w:fill="1F3864"/>
            <w:tcMar>
              <w:top w:w="40" w:type="dxa"/>
              <w:left w:w="88" w:type="dxa"/>
              <w:bottom w:w="40" w:type="dxa"/>
              <w:right w:w="88" w:type="dxa"/>
            </w:tcMar>
            <w:vAlign w:val="center"/>
          </w:tcPr>
          <w:p w14:paraId="27CC1948"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الحكمة التطبيقية القرآنية</w:t>
            </w:r>
          </w:p>
        </w:tc>
      </w:tr>
      <w:tr w:rsidR="00E2533D" w:rsidRPr="00546F5C" w14:paraId="30B2134A" w:rsidTr="00201A65">
        <w:tc>
          <w:tcPr>
            <w:tcW w:w="2520" w:type="dxa"/>
            <w:shd w:val="clear" w:color="auto" w:fill="EBF5FB"/>
            <w:tcMar>
              <w:top w:w="40" w:type="dxa"/>
              <w:left w:w="88" w:type="dxa"/>
              <w:bottom w:w="40" w:type="dxa"/>
              <w:right w:w="88" w:type="dxa"/>
            </w:tcMar>
            <w:vAlign w:val="center"/>
          </w:tcPr>
          <w:p w14:paraId="065A26B9"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مصدرها</w:t>
            </w:r>
          </w:p>
        </w:tc>
        <w:tc>
          <w:tcPr>
            <w:tcW w:w="3780" w:type="dxa"/>
            <w:shd w:val="clear" w:color="auto" w:fill="F5F5F5"/>
            <w:tcMar>
              <w:top w:w="40" w:type="dxa"/>
              <w:left w:w="88" w:type="dxa"/>
              <w:bottom w:w="40" w:type="dxa"/>
              <w:right w:w="88" w:type="dxa"/>
            </w:tcMar>
            <w:vAlign w:val="center"/>
          </w:tcPr>
          <w:p w14:paraId="4B8C369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تُكتسب بالخبرة والممارسة، وتتلازم مع الفضائل الخلقية التي تتكوّن بالتعوّد.</w:t>
            </w:r>
          </w:p>
        </w:tc>
        <w:tc>
          <w:tcPr>
            <w:tcW w:w="3780" w:type="dxa"/>
            <w:shd w:val="clear" w:color="auto" w:fill="EBF5FB"/>
            <w:tcMar>
              <w:top w:w="40" w:type="dxa"/>
              <w:left w:w="88" w:type="dxa"/>
              <w:bottom w:w="40" w:type="dxa"/>
              <w:right w:w="88" w:type="dxa"/>
            </w:tcMar>
            <w:vAlign w:val="center"/>
          </w:tcPr>
          <w:p w14:paraId="5D16045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عطاء إلهي («يؤتي الحكمة من يشاء») يُطلب ويُتعلَّم («ويعلمهم الكتاب والحكمة»).</w:t>
            </w:r>
          </w:p>
        </w:tc>
      </w:tr>
      <w:tr w:rsidR="00E2533D" w:rsidRPr="00546F5C" w14:paraId="7BA8AAD6" w:rsidTr="00201A65">
        <w:tc>
          <w:tcPr>
            <w:tcW w:w="2520" w:type="dxa"/>
            <w:shd w:val="clear" w:color="auto" w:fill="FFFFFF"/>
            <w:tcMar>
              <w:top w:w="40" w:type="dxa"/>
              <w:left w:w="88" w:type="dxa"/>
              <w:bottom w:w="40" w:type="dxa"/>
              <w:right w:w="88" w:type="dxa"/>
            </w:tcMar>
            <w:vAlign w:val="center"/>
          </w:tcPr>
          <w:p w14:paraId="3A9ADDD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غايتها</w:t>
            </w:r>
          </w:p>
        </w:tc>
        <w:tc>
          <w:tcPr>
            <w:tcW w:w="3780" w:type="dxa"/>
            <w:shd w:val="clear" w:color="auto" w:fill="FFFFFF"/>
            <w:tcMar>
              <w:top w:w="40" w:type="dxa"/>
              <w:left w:w="88" w:type="dxa"/>
              <w:bottom w:w="40" w:type="dxa"/>
              <w:right w:w="88" w:type="dxa"/>
            </w:tcMar>
            <w:vAlign w:val="center"/>
          </w:tcPr>
          <w:p w14:paraId="623E5B4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الازدهار الإنساني (Eudaimonia) في حياة المدينة (Polis).</w:t>
            </w:r>
          </w:p>
        </w:tc>
        <w:tc>
          <w:tcPr>
            <w:tcW w:w="3780" w:type="dxa"/>
            <w:shd w:val="clear" w:color="auto" w:fill="FFFFFF"/>
            <w:tcMar>
              <w:top w:w="40" w:type="dxa"/>
              <w:left w:w="88" w:type="dxa"/>
              <w:bottom w:w="40" w:type="dxa"/>
              <w:right w:w="88" w:type="dxa"/>
            </w:tcMar>
            <w:vAlign w:val="center"/>
          </w:tcPr>
          <w:p w14:paraId="0D406D2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الخير الكثير، في الدنيا وفي أفق يتجاوزها.</w:t>
            </w:r>
          </w:p>
        </w:tc>
      </w:tr>
      <w:tr w:rsidR="00E2533D" w:rsidRPr="00546F5C" w14:paraId="6801C42A" w:rsidTr="00201A65">
        <w:tc>
          <w:tcPr>
            <w:tcW w:w="2520" w:type="dxa"/>
            <w:shd w:val="clear" w:color="auto" w:fill="EBF5FB"/>
            <w:tcMar>
              <w:top w:w="40" w:type="dxa"/>
              <w:left w:w="88" w:type="dxa"/>
              <w:bottom w:w="40" w:type="dxa"/>
              <w:right w:w="88" w:type="dxa"/>
            </w:tcMar>
            <w:vAlign w:val="center"/>
          </w:tcPr>
          <w:p w14:paraId="10AED7F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تجسدها</w:t>
            </w:r>
          </w:p>
        </w:tc>
        <w:tc>
          <w:tcPr>
            <w:tcW w:w="3780" w:type="dxa"/>
            <w:shd w:val="clear" w:color="auto" w:fill="F5F5F5"/>
            <w:tcMar>
              <w:top w:w="40" w:type="dxa"/>
              <w:left w:w="88" w:type="dxa"/>
              <w:bottom w:w="40" w:type="dxa"/>
              <w:right w:w="88" w:type="dxa"/>
            </w:tcMar>
            <w:vAlign w:val="center"/>
          </w:tcPr>
          <w:p w14:paraId="1EA0F5A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الإنسان الحكيم (Phronimos) معيار حي للحكم الصائب.</w:t>
            </w:r>
          </w:p>
        </w:tc>
        <w:tc>
          <w:tcPr>
            <w:tcW w:w="3780" w:type="dxa"/>
            <w:shd w:val="clear" w:color="auto" w:fill="EBF5FB"/>
            <w:tcMar>
              <w:top w:w="40" w:type="dxa"/>
              <w:left w:w="88" w:type="dxa"/>
              <w:bottom w:w="40" w:type="dxa"/>
              <w:right w:w="88" w:type="dxa"/>
            </w:tcMar>
            <w:vAlign w:val="center"/>
          </w:tcPr>
          <w:p w14:paraId="1FFDD5D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نماذج قرآنية (لقمان، وداود وسليمان): ﴿وَآتَيْنَاهُ الْحِكْمَةَ وَفَصْلَ الْخِطَابِ﴾ (ص:20)، و﴿وَكُلًّا آتَيْنَا حُكْمًا وَعِلْمًا﴾ (الأنبياء:79).</w:t>
            </w:r>
          </w:p>
        </w:tc>
      </w:tr>
    </w:tbl>
    <w:p w14:paraId="26CF7366" w:rsidR="00E2533D" w:rsidRPr="00546F5C" w:rsidRDefault="00E2533D" w:rsidP="00E2533D">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Aristotle. Nicomachean Ethics, Book VI.  |  MacIntyre, A. (1981). After Virtue. University of Notre Dame Press.</w:t>
      </w:r>
    </w:p>
    <w:p w14:paraId="7F8AD85B"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فتنمية «الحكمة الإدارية» تمر بطريقين: خبرة عملية منهجية تتراكم، كما عند أرسطو، وتعلّم من الأصول والنماذج. ويلزمهما معًا تواضع معرفي يمنع الاغترار بالخبرة وحدها.</w:t>
      </w:r>
    </w:p>
    <w:p w14:paraId="5A9C65A0"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10.4  الركن الثالث: الصدق الثلاثي، بالبروتوكول الثماني كاملًا</w:t>
      </w:r>
      <w:r>
        <w:fldChar w:fldCharType="begin"/>
      </w:r>
      <w:r>
        <w:instrText xml:space="preserve"> TC "10.4  الركن الثالث: الصدق الثلاثي، بالبروتوكول الثماني كاملًا" \l 2 </w:instrText>
      </w:r>
      <w:r>
        <w:fldChar w:fldCharType="end"/>
      </w:r>
    </w:p>
    <w:p w14:paraId="3CF3894F"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﴿يَا أَيُّهَا الَّذِينَ آمَنُوا اتَّقُوا اللَّهَ وَكُونُوا مَعَ الصَّادِقِينَ﴾</w:t>
      </w:r>
    </w:p>
    <w:p w14:paraId="65E781E6"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التوبة : 119</w:t>
      </w:r>
    </w:p>
    <w:p w14:paraId="31AEF830"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﴿يَا أَيُّهَا الَّذِينَ آمَنُوا اتَّقُوا اللَّهَ وَقُولُوا قَوْلًا سَدِيدًا﴾</w:t>
      </w:r>
    </w:p>
    <w:p w14:paraId="207408E7"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الأحزاب : 70</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E2533D" w:rsidRPr="00546F5C" w14:paraId="708E8AC6" w:rsidTr="00201A65">
        <w:tc>
          <w:tcPr>
            <w:tcW w:w="2520" w:type="dxa"/>
            <w:shd w:val="clear" w:color="auto" w:fill="1F3864"/>
            <w:tcMar>
              <w:top w:w="40" w:type="dxa"/>
              <w:left w:w="88" w:type="dxa"/>
              <w:bottom w:w="40" w:type="dxa"/>
              <w:right w:w="88" w:type="dxa"/>
            </w:tcMar>
            <w:vAlign w:val="center"/>
          </w:tcPr>
          <w:p w14:paraId="2337111C"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lastRenderedPageBreak/>
              <w:t>الخطوة</w:t>
            </w:r>
          </w:p>
        </w:tc>
        <w:tc>
          <w:tcPr>
            <w:tcW w:w="7560" w:type="dxa"/>
            <w:shd w:val="clear" w:color="auto" w:fill="1F3864"/>
            <w:tcMar>
              <w:top w:w="40" w:type="dxa"/>
              <w:left w:w="88" w:type="dxa"/>
              <w:bottom w:w="40" w:type="dxa"/>
              <w:right w:w="88" w:type="dxa"/>
            </w:tcMar>
            <w:vAlign w:val="center"/>
          </w:tcPr>
          <w:p w14:paraId="12981C9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الكامل</w:t>
            </w:r>
          </w:p>
        </w:tc>
      </w:tr>
      <w:tr w:rsidR="00E2533D" w:rsidRPr="00546F5C" w14:paraId="2751F60A" w:rsidTr="00201A65">
        <w:tc>
          <w:tcPr>
            <w:tcW w:w="2520" w:type="dxa"/>
            <w:shd w:val="clear" w:color="auto" w:fill="EBF5FB"/>
            <w:tcMar>
              <w:top w:w="40" w:type="dxa"/>
              <w:left w:w="88" w:type="dxa"/>
              <w:bottom w:w="40" w:type="dxa"/>
              <w:right w:w="88" w:type="dxa"/>
            </w:tcMar>
            <w:vAlign w:val="center"/>
          </w:tcPr>
          <w:p w14:paraId="276EC2A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5F2EF3F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التوبة مدنية. والآية بعد توبة الله على الثلاثة الذين خُلّفوا عن غزوة تبوك (التوبة:118)، ومنهم كعب بن مالك الذي صدق النبي ﷺ ولم يعتذر بكذب كما فعل المنافقون، وقصته في الصحيحين. فالأمر بأن نكون مع الصادقين خلاصة القصة: الصدق نجّاهم.</w:t>
            </w:r>
          </w:p>
        </w:tc>
      </w:tr>
      <w:tr w:rsidR="00E2533D" w:rsidRPr="00546F5C" w14:paraId="43917489" w:rsidTr="00201A65">
        <w:tc>
          <w:tcPr>
            <w:tcW w:w="2520" w:type="dxa"/>
            <w:shd w:val="clear" w:color="auto" w:fill="FFFFFF"/>
            <w:tcMar>
              <w:top w:w="40" w:type="dxa"/>
              <w:left w:w="88" w:type="dxa"/>
              <w:bottom w:w="40" w:type="dxa"/>
              <w:right w:w="88" w:type="dxa"/>
            </w:tcMar>
            <w:vAlign w:val="center"/>
          </w:tcPr>
          <w:p w14:paraId="0E58B70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7C722F6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ص-د-ق عند ابن فارس أصل يدل على قوة في الشيء قولًا وغيره، ومنه الصدق خلاف الكذب لقوته في نفسه. والراغب يجعل الصدق مطابقة القول للضمير وللمخبَر عنه معًا، ويستعمله في كل فعل فاضل ظاهرًا وباطنًا. وعلى تعريفه يقوم «الصدق الثلاثي»: قول مطابق للواقع، ومطابق لما في النفس، وفعل موافق لهما.</w:t>
            </w:r>
          </w:p>
        </w:tc>
      </w:tr>
      <w:tr w:rsidR="00E2533D" w:rsidRPr="00546F5C" w14:paraId="75598479" w:rsidTr="00201A65">
        <w:tc>
          <w:tcPr>
            <w:tcW w:w="2520" w:type="dxa"/>
            <w:shd w:val="clear" w:color="auto" w:fill="EBF5FB"/>
            <w:tcMar>
              <w:top w:w="40" w:type="dxa"/>
              <w:left w:w="88" w:type="dxa"/>
              <w:bottom w:w="40" w:type="dxa"/>
              <w:right w:w="88" w:type="dxa"/>
            </w:tcMar>
            <w:vAlign w:val="center"/>
          </w:tcPr>
          <w:p w14:paraId="3E3077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64719B2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يقول ابن كثير: اصدقوا والزموا الصدق تكونوا من أهله وتنجوا من المهالك. ويجعل ابن عاشور الصدق شاملًا للإيمان والقول والوعد والعمل. ويبسط القرطبي قصة كعب شاهدًا على أن الصدق المؤلم خير من الكذب المريح، ويرى سيد قطب فيه أساس المجتمع المتماسك.</w:t>
            </w:r>
          </w:p>
        </w:tc>
      </w:tr>
      <w:tr w:rsidR="00E2533D" w:rsidRPr="00546F5C" w14:paraId="74EE1FA3" w:rsidTr="00201A65">
        <w:tc>
          <w:tcPr>
            <w:tcW w:w="2520" w:type="dxa"/>
            <w:shd w:val="clear" w:color="auto" w:fill="FFFFFF"/>
            <w:tcMar>
              <w:top w:w="40" w:type="dxa"/>
              <w:left w:w="88" w:type="dxa"/>
              <w:bottom w:w="40" w:type="dxa"/>
              <w:right w:w="88" w:type="dxa"/>
            </w:tcMar>
            <w:vAlign w:val="center"/>
          </w:tcPr>
          <w:p w14:paraId="063C125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49985B2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 مواضعه: ﴿لِّيَسْأَلَ الصَّادِقِينَ عَن صِدْقِهِمْ﴾ (الأحزاب:8)، فالصدق مسؤولية يُسأل عنها صاحبه؛ و﴿مِّنَ الْمُؤْمِنِينَ رِجَالٌ صَدَقُوا مَا عَاهَدُوا اللَّهَ عَلَيْهِ﴾ (الأحزاب:23)، فالصدق وفاء بالعهد؛ و﴿اتَّقُوا اللَّهَ وَقُولُوا قَوْلًا سَدِيدًا﴾ (الأحزاب:70)، فالقول السديد صدق وإصابة.</w:t>
            </w:r>
          </w:p>
        </w:tc>
      </w:tr>
      <w:tr w:rsidR="00E2533D" w:rsidRPr="00546F5C" w14:paraId="4FC420AE" w:rsidTr="00201A65">
        <w:tc>
          <w:tcPr>
            <w:tcW w:w="2520" w:type="dxa"/>
            <w:shd w:val="clear" w:color="auto" w:fill="EBF5FB"/>
            <w:tcMar>
              <w:top w:w="40" w:type="dxa"/>
              <w:left w:w="88" w:type="dxa"/>
              <w:bottom w:w="40" w:type="dxa"/>
              <w:right w:w="88" w:type="dxa"/>
            </w:tcMar>
            <w:vAlign w:val="center"/>
          </w:tcPr>
          <w:p w14:paraId="6E40B80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88" w:type="dxa"/>
              <w:bottom w:w="40" w:type="dxa"/>
              <w:right w:w="88" w:type="dxa"/>
            </w:tcMar>
            <w:vAlign w:val="center"/>
          </w:tcPr>
          <w:p w14:paraId="43E1FD6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ومثانيها توسّع معناها من الامتناع عن الكذب إلى الوفاء بالعهد والمساءلة عن الصدق المدَّعى، فالصدق التزام إيجابي يُحاسب عليه صاحبه. وما استثناه الشرع منه مواضع ضيقة منصوصة (10.7)، لا باب مفتوح.</w:t>
            </w:r>
          </w:p>
        </w:tc>
      </w:tr>
      <w:tr w:rsidR="00E2533D" w:rsidRPr="00546F5C" w14:paraId="6733AC17" w:rsidTr="00201A65">
        <w:tc>
          <w:tcPr>
            <w:tcW w:w="2520" w:type="dxa"/>
            <w:shd w:val="clear" w:color="auto" w:fill="FFFFFF"/>
            <w:tcMar>
              <w:top w:w="40" w:type="dxa"/>
              <w:left w:w="88" w:type="dxa"/>
              <w:bottom w:w="40" w:type="dxa"/>
              <w:right w:w="88" w:type="dxa"/>
            </w:tcMar>
            <w:vAlign w:val="center"/>
          </w:tcPr>
          <w:p w14:paraId="3226842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0AA7ECC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«عليكم بالصدق، فإن الصدق يهدي إلى البر، وإن البر يهدي إلى الجنة… وإياكم والكذب، فإن الكذب يهدي إلى الفجور» (متفق عليه، واللفظ لمسلم). بيان تفسيري: الصدق طريق إلى سائر الفضائل، والكذب طريق إلى سائر الرذائل.</w:t>
            </w:r>
          </w:p>
        </w:tc>
      </w:tr>
      <w:tr w:rsidR="00E2533D" w:rsidRPr="00546F5C" w14:paraId="1EEEFC2D" w:rsidTr="00201A65">
        <w:tc>
          <w:tcPr>
            <w:tcW w:w="2520" w:type="dxa"/>
            <w:shd w:val="clear" w:color="auto" w:fill="EBF5FB"/>
            <w:tcMar>
              <w:top w:w="40" w:type="dxa"/>
              <w:left w:w="88" w:type="dxa"/>
              <w:bottom w:w="40" w:type="dxa"/>
              <w:right w:w="88" w:type="dxa"/>
            </w:tcMar>
            <w:vAlign w:val="center"/>
          </w:tcPr>
          <w:p w14:paraId="445DDCB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5FE9946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العقل، لأن المعلومة الصحيحة أساس القرار الرشيد، وحفظ المال، لأن المعاملات تقوم على الثقة.</w:t>
            </w:r>
          </w:p>
        </w:tc>
      </w:tr>
      <w:tr w:rsidR="00E2533D" w:rsidRPr="00546F5C" w14:paraId="48A29FA9" w:rsidTr="00201A65">
        <w:tc>
          <w:tcPr>
            <w:tcW w:w="2520" w:type="dxa"/>
            <w:shd w:val="clear" w:color="auto" w:fill="FFFFFF"/>
            <w:tcMar>
              <w:top w:w="40" w:type="dxa"/>
              <w:left w:w="88" w:type="dxa"/>
              <w:bottom w:w="40" w:type="dxa"/>
              <w:right w:w="88" w:type="dxa"/>
            </w:tcMar>
            <w:vAlign w:val="center"/>
          </w:tcPr>
          <w:p w14:paraId="514D0C2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13D760A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يستوفي م1 وم2، ويمر بم3 كغيره قبل بوابة المقاصد. والهامش منخفض جدًا في وجوب الصدق، لاتفاق المدارس وتكرار الأمر به. أما صيغة «الصدق الثلاثي» فتركيب من تعريف الراغب، وهامشها متوسط.</w:t>
            </w:r>
          </w:p>
        </w:tc>
      </w:tr>
    </w:tbl>
    <w:p w14:paraId="21D3DF74"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الصدق الثلاثي فيضمن مصداقية ما سبق كله. بلا صدق تصير الرحمة تظاهرًا، والحكمة تلاعبًا متقنًا. وهو متصل بالتثبت (الفصل التاسع)، فمن يتحقق من صدق غيره أولى بأن يكون صادقًا في نفسه. ولا يعني الصدق إفشاء كل معلومة لكل أحد؛ الكتمان المشروع شيء، والكذب شيء آخر (10.8).</w:t>
      </w:r>
    </w:p>
    <w:p w14:paraId="48BFD079"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الصدق وأدبيات الشفافية التنظيمية (Rawlins, 2009)</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E2533D" w:rsidRPr="00546F5C" w14:paraId="19BA3296" w:rsidTr="00201A65">
        <w:tc>
          <w:tcPr>
            <w:tcW w:w="2520" w:type="dxa"/>
            <w:shd w:val="clear" w:color="auto" w:fill="1F3864"/>
            <w:tcMar>
              <w:top w:w="40" w:type="dxa"/>
              <w:left w:w="88" w:type="dxa"/>
              <w:bottom w:w="40" w:type="dxa"/>
              <w:right w:w="88" w:type="dxa"/>
            </w:tcMar>
            <w:vAlign w:val="center"/>
          </w:tcPr>
          <w:p w14:paraId="01AD9F5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البُعد</w:t>
            </w:r>
          </w:p>
        </w:tc>
        <w:tc>
          <w:tcPr>
            <w:tcW w:w="3780" w:type="dxa"/>
            <w:shd w:val="clear" w:color="auto" w:fill="1F3864"/>
            <w:tcMar>
              <w:top w:w="40" w:type="dxa"/>
              <w:left w:w="88" w:type="dxa"/>
              <w:bottom w:w="40" w:type="dxa"/>
              <w:right w:w="88" w:type="dxa"/>
            </w:tcMar>
            <w:vAlign w:val="center"/>
          </w:tcPr>
          <w:p w14:paraId="7CC72106"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الشفافية التنظيمية (Rawlins)</w:t>
            </w:r>
          </w:p>
        </w:tc>
        <w:tc>
          <w:tcPr>
            <w:tcW w:w="3780" w:type="dxa"/>
            <w:shd w:val="clear" w:color="auto" w:fill="1F3864"/>
            <w:tcMar>
              <w:top w:w="40" w:type="dxa"/>
              <w:left w:w="88" w:type="dxa"/>
              <w:bottom w:w="40" w:type="dxa"/>
              <w:right w:w="88" w:type="dxa"/>
            </w:tcMar>
            <w:vAlign w:val="center"/>
          </w:tcPr>
          <w:p w14:paraId="7E4AE18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الصدق الثلاثي القرآني</w:t>
            </w:r>
          </w:p>
        </w:tc>
      </w:tr>
      <w:tr w:rsidR="00E2533D" w:rsidRPr="00546F5C" w14:paraId="211B53ED" w:rsidTr="00201A65">
        <w:tc>
          <w:tcPr>
            <w:tcW w:w="2520" w:type="dxa"/>
            <w:shd w:val="clear" w:color="auto" w:fill="EBF5FB"/>
            <w:tcMar>
              <w:top w:w="40" w:type="dxa"/>
              <w:left w:w="88" w:type="dxa"/>
              <w:bottom w:w="40" w:type="dxa"/>
              <w:right w:w="88" w:type="dxa"/>
            </w:tcMar>
            <w:vAlign w:val="center"/>
          </w:tcPr>
          <w:p w14:paraId="17336FCC"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النطاق</w:t>
            </w:r>
          </w:p>
        </w:tc>
        <w:tc>
          <w:tcPr>
            <w:tcW w:w="3780" w:type="dxa"/>
            <w:shd w:val="clear" w:color="auto" w:fill="F5F5F5"/>
            <w:tcMar>
              <w:top w:w="40" w:type="dxa"/>
              <w:left w:w="88" w:type="dxa"/>
              <w:bottom w:w="40" w:type="dxa"/>
              <w:right w:w="88" w:type="dxa"/>
            </w:tcMar>
            <w:vAlign w:val="center"/>
          </w:tcPr>
          <w:p w14:paraId="2B54AD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معلوماتي بالدرجة الأولى، ويقيسه رولنز بأبعاد: المعلومات الجوهرية، والمشاركة، والمساءلة، وقلة التكتم.</w:t>
            </w:r>
          </w:p>
        </w:tc>
        <w:tc>
          <w:tcPr>
            <w:tcW w:w="3780" w:type="dxa"/>
            <w:shd w:val="clear" w:color="auto" w:fill="EBF5FB"/>
            <w:tcMar>
              <w:top w:w="40" w:type="dxa"/>
              <w:left w:w="88" w:type="dxa"/>
              <w:bottom w:w="40" w:type="dxa"/>
              <w:right w:w="88" w:type="dxa"/>
            </w:tcMar>
            <w:vAlign w:val="center"/>
          </w:tcPr>
          <w:p w14:paraId="6A963F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يشمل القول والفعل والنية (الراغب، وابن عاشور)، فهو أوسع من الإفصاح إلى اتساق الشخصية كلها.</w:t>
            </w:r>
          </w:p>
        </w:tc>
      </w:tr>
      <w:tr w:rsidR="00E2533D" w:rsidRPr="00546F5C" w14:paraId="0AC4BA4D" w:rsidTr="00201A65">
        <w:tc>
          <w:tcPr>
            <w:tcW w:w="2520" w:type="dxa"/>
            <w:shd w:val="clear" w:color="auto" w:fill="FFFFFF"/>
            <w:tcMar>
              <w:top w:w="40" w:type="dxa"/>
              <w:left w:w="88" w:type="dxa"/>
              <w:bottom w:w="40" w:type="dxa"/>
              <w:right w:w="88" w:type="dxa"/>
            </w:tcMar>
            <w:vAlign w:val="center"/>
          </w:tcPr>
          <w:p w14:paraId="306F6F8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الدافع</w:t>
            </w:r>
          </w:p>
        </w:tc>
        <w:tc>
          <w:tcPr>
            <w:tcW w:w="3780" w:type="dxa"/>
            <w:shd w:val="clear" w:color="auto" w:fill="FFFFFF"/>
            <w:tcMar>
              <w:top w:w="40" w:type="dxa"/>
              <w:left w:w="88" w:type="dxa"/>
              <w:bottom w:w="40" w:type="dxa"/>
              <w:right w:w="88" w:type="dxa"/>
            </w:tcMar>
            <w:vAlign w:val="center"/>
          </w:tcPr>
          <w:p w14:paraId="3E15A1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يُسوَّغ غالبًا بما يبنيه من ثقة تحسّن السمعة والأداء.</w:t>
            </w:r>
          </w:p>
        </w:tc>
        <w:tc>
          <w:tcPr>
            <w:tcW w:w="3780" w:type="dxa"/>
            <w:shd w:val="clear" w:color="auto" w:fill="FFFFFF"/>
            <w:tcMar>
              <w:top w:w="40" w:type="dxa"/>
              <w:left w:w="88" w:type="dxa"/>
              <w:bottom w:w="40" w:type="dxa"/>
              <w:right w:w="88" w:type="dxa"/>
            </w:tcMar>
            <w:vAlign w:val="center"/>
          </w:tcPr>
          <w:p w14:paraId="5EEED09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ديني («وكونوا مع الصادقين») بصرف النظر عن العائد، وقد يكلّف، كما في قصة كعب بن مالك.</w:t>
            </w:r>
          </w:p>
        </w:tc>
      </w:tr>
      <w:tr w:rsidR="00E2533D" w:rsidRPr="00546F5C" w14:paraId="4998F516" w:rsidTr="00201A65">
        <w:tc>
          <w:tcPr>
            <w:tcW w:w="2520" w:type="dxa"/>
            <w:shd w:val="clear" w:color="auto" w:fill="EBF5FB"/>
            <w:tcMar>
              <w:top w:w="40" w:type="dxa"/>
              <w:left w:w="88" w:type="dxa"/>
              <w:bottom w:w="40" w:type="dxa"/>
              <w:right w:w="88" w:type="dxa"/>
            </w:tcMar>
            <w:vAlign w:val="center"/>
          </w:tcPr>
          <w:p w14:paraId="382BCB1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حين يتعارض مع المصلحة</w:t>
            </w:r>
          </w:p>
        </w:tc>
        <w:tc>
          <w:tcPr>
            <w:tcW w:w="3780" w:type="dxa"/>
            <w:shd w:val="clear" w:color="auto" w:fill="F5F5F5"/>
            <w:tcMar>
              <w:top w:w="40" w:type="dxa"/>
              <w:left w:w="88" w:type="dxa"/>
              <w:bottom w:w="40" w:type="dxa"/>
              <w:right w:w="88" w:type="dxa"/>
            </w:tcMar>
            <w:vAlign w:val="center"/>
          </w:tcPr>
          <w:p w14:paraId="031B87F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تقبل بعض الأدبيات قدرًا من الإفصاح الانتقائي حين يضر الإفصاح الكامل تنافسيًا.</w:t>
            </w:r>
          </w:p>
        </w:tc>
        <w:tc>
          <w:tcPr>
            <w:tcW w:w="3780" w:type="dxa"/>
            <w:shd w:val="clear" w:color="auto" w:fill="EBF5FB"/>
            <w:tcMar>
              <w:top w:w="40" w:type="dxa"/>
              <w:left w:w="88" w:type="dxa"/>
              <w:bottom w:w="40" w:type="dxa"/>
              <w:right w:w="88" w:type="dxa"/>
            </w:tcMar>
            <w:vAlign w:val="center"/>
          </w:tcPr>
          <w:p w14:paraId="523B578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الكتمان المشروع جائز، والكذب والتضليل ممنوعان ولو كان الصدق مؤلمًا.</w:t>
            </w:r>
          </w:p>
        </w:tc>
      </w:tr>
    </w:tbl>
    <w:p w14:paraId="0BFF3C30" w:rsidR="00E2533D" w:rsidRPr="00546F5C" w:rsidRDefault="00E2533D" w:rsidP="00E2533D">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Rawlins, B. (2009). Give the Emperor a Mirror: Toward Developing a Stakeholder Measurement of Organizational Transparency. Journal of Public Relations Research, 21(1), 71-99.</w:t>
      </w:r>
    </w:p>
    <w:p w14:paraId="1203AF8D"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10.5  التركيب: المنظومة القيمية السباعية</w:t>
      </w:r>
      <w:r>
        <w:fldChar w:fldCharType="begin"/>
      </w:r>
      <w:r>
        <w:instrText xml:space="preserve"> TC "10.5  التركيب: المنظومة القيمية السباعية" \l 2 </w:instrText>
      </w:r>
      <w:r>
        <w:fldChar w:fldCharType="end"/>
      </w:r>
    </w:p>
    <w:p w14:paraId="2A7153C1"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المنظومة السباعية: الربط بالقيم الأربع السابقة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1680"/>
        <w:gridCol w:w="3360"/>
        <w:gridCol w:w="3360"/>
      </w:tblGrid>
      <w:tr w:rsidR="00E2533D" w:rsidRPr="00546F5C" w14:paraId="4A130518" w:rsidTr="00201A65">
        <w:tc>
          <w:tcPr>
            <w:tcW w:w="1680" w:type="dxa"/>
            <w:shd w:val="clear" w:color="auto" w:fill="1F3864"/>
            <w:tcMar>
              <w:top w:w="40" w:type="dxa"/>
              <w:left w:w="88" w:type="dxa"/>
              <w:bottom w:w="40" w:type="dxa"/>
              <w:right w:w="88" w:type="dxa"/>
            </w:tcMar>
            <w:vAlign w:val="center"/>
          </w:tcPr>
          <w:p w14:paraId="58A6D63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القيمة</w:t>
            </w:r>
          </w:p>
        </w:tc>
        <w:tc>
          <w:tcPr>
            <w:tcW w:w="1680" w:type="dxa"/>
            <w:shd w:val="clear" w:color="auto" w:fill="1F3864"/>
            <w:tcMar>
              <w:top w:w="40" w:type="dxa"/>
              <w:left w:w="88" w:type="dxa"/>
              <w:bottom w:w="40" w:type="dxa"/>
              <w:right w:w="88" w:type="dxa"/>
            </w:tcMar>
            <w:vAlign w:val="center"/>
          </w:tcPr>
          <w:p w14:paraId="1376258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الفصل والمصدر</w:t>
            </w:r>
          </w:p>
        </w:tc>
        <w:tc>
          <w:tcPr>
            <w:tcW w:w="3360" w:type="dxa"/>
            <w:shd w:val="clear" w:color="auto" w:fill="1F3864"/>
            <w:tcMar>
              <w:top w:w="40" w:type="dxa"/>
              <w:left w:w="88" w:type="dxa"/>
              <w:bottom w:w="40" w:type="dxa"/>
              <w:right w:w="88" w:type="dxa"/>
            </w:tcMar>
            <w:vAlign w:val="center"/>
          </w:tcPr>
          <w:p w14:paraId="3689679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الوظيفة في المنظومة</w:t>
            </w:r>
          </w:p>
        </w:tc>
        <w:tc>
          <w:tcPr>
            <w:tcW w:w="3360" w:type="dxa"/>
            <w:shd w:val="clear" w:color="auto" w:fill="1F3864"/>
            <w:tcMar>
              <w:top w:w="40" w:type="dxa"/>
              <w:left w:w="88" w:type="dxa"/>
              <w:bottom w:w="40" w:type="dxa"/>
              <w:right w:w="88" w:type="dxa"/>
            </w:tcMar>
            <w:vAlign w:val="center"/>
          </w:tcPr>
          <w:p w14:paraId="50578EED"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علاقتها بالثلاثي الجديد</w:t>
            </w:r>
          </w:p>
        </w:tc>
      </w:tr>
      <w:tr w:rsidR="00E2533D" w:rsidRPr="00546F5C" w14:paraId="5CA5E3C4" w:rsidTr="00201A65">
        <w:tc>
          <w:tcPr>
            <w:tcW w:w="1680" w:type="dxa"/>
            <w:shd w:val="clear" w:color="auto" w:fill="EBF5FB"/>
            <w:tcMar>
              <w:top w:w="40" w:type="dxa"/>
              <w:left w:w="88" w:type="dxa"/>
              <w:bottom w:w="40" w:type="dxa"/>
              <w:right w:w="88" w:type="dxa"/>
            </w:tcMar>
            <w:vAlign w:val="center"/>
          </w:tcPr>
          <w:p w14:paraId="56B7523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الأمانة</w:t>
            </w:r>
          </w:p>
        </w:tc>
        <w:tc>
          <w:tcPr>
            <w:tcW w:w="1680" w:type="dxa"/>
            <w:shd w:val="clear" w:color="auto" w:fill="F5F5F5"/>
            <w:tcMar>
              <w:top w:w="40" w:type="dxa"/>
              <w:left w:w="88" w:type="dxa"/>
              <w:bottom w:w="40" w:type="dxa"/>
              <w:right w:w="88" w:type="dxa"/>
            </w:tcMar>
            <w:vAlign w:val="center"/>
          </w:tcPr>
          <w:p w14:paraId="51DAFD4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الأحزاب:72 (ف3، ف5)</w:t>
            </w:r>
          </w:p>
        </w:tc>
        <w:tc>
          <w:tcPr>
            <w:tcW w:w="3360" w:type="dxa"/>
            <w:shd w:val="clear" w:color="auto" w:fill="EBF5FB"/>
            <w:tcMar>
              <w:top w:w="40" w:type="dxa"/>
              <w:left w:w="88" w:type="dxa"/>
              <w:bottom w:w="40" w:type="dxa"/>
              <w:right w:w="88" w:type="dxa"/>
            </w:tcMar>
            <w:vAlign w:val="center"/>
          </w:tcPr>
          <w:p w14:paraId="59333DB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إطار المسؤولية العام.</w:t>
            </w:r>
          </w:p>
        </w:tc>
        <w:tc>
          <w:tcPr>
            <w:tcW w:w="3360" w:type="dxa"/>
            <w:shd w:val="clear" w:color="auto" w:fill="EBF5E0"/>
            <w:tcMar>
              <w:top w:w="40" w:type="dxa"/>
              <w:left w:w="88" w:type="dxa"/>
              <w:bottom w:w="40" w:type="dxa"/>
              <w:right w:w="88" w:type="dxa"/>
            </w:tcMar>
            <w:vAlign w:val="center"/>
          </w:tcPr>
          <w:p w14:paraId="1DD3AD2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تحكم حدود الرحمة والصدق.</w:t>
            </w:r>
          </w:p>
        </w:tc>
      </w:tr>
      <w:tr w:rsidR="00E2533D" w:rsidRPr="00546F5C" w14:paraId="3364C6AE" w:rsidTr="00201A65">
        <w:tc>
          <w:tcPr>
            <w:tcW w:w="1680" w:type="dxa"/>
            <w:shd w:val="clear" w:color="auto" w:fill="FFFFFF"/>
            <w:tcMar>
              <w:top w:w="40" w:type="dxa"/>
              <w:left w:w="88" w:type="dxa"/>
              <w:bottom w:w="40" w:type="dxa"/>
              <w:right w:w="88" w:type="dxa"/>
            </w:tcMar>
            <w:vAlign w:val="center"/>
          </w:tcPr>
          <w:p w14:paraId="631FBE0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الشورى</w:t>
            </w:r>
          </w:p>
        </w:tc>
        <w:tc>
          <w:tcPr>
            <w:tcW w:w="1680" w:type="dxa"/>
            <w:shd w:val="clear" w:color="auto" w:fill="FFFFFF"/>
            <w:tcMar>
              <w:top w:w="40" w:type="dxa"/>
              <w:left w:w="88" w:type="dxa"/>
              <w:bottom w:w="40" w:type="dxa"/>
              <w:right w:w="88" w:type="dxa"/>
            </w:tcMar>
            <w:vAlign w:val="center"/>
          </w:tcPr>
          <w:p w14:paraId="53CAEF7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آل عمران:159 (ف3، ف5)</w:t>
            </w:r>
          </w:p>
        </w:tc>
        <w:tc>
          <w:tcPr>
            <w:tcW w:w="3360" w:type="dxa"/>
            <w:shd w:val="clear" w:color="auto" w:fill="FFFFFF"/>
            <w:tcMar>
              <w:top w:w="40" w:type="dxa"/>
              <w:left w:w="88" w:type="dxa"/>
              <w:bottom w:w="40" w:type="dxa"/>
              <w:right w:w="88" w:type="dxa"/>
            </w:tcMar>
            <w:vAlign w:val="center"/>
          </w:tcPr>
          <w:p w14:paraId="2B523E1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آلية القرار الجماعي.</w:t>
            </w:r>
          </w:p>
        </w:tc>
        <w:tc>
          <w:tcPr>
            <w:tcW w:w="3360" w:type="dxa"/>
            <w:shd w:val="clear" w:color="auto" w:fill="FFFFFF"/>
            <w:tcMar>
              <w:top w:w="40" w:type="dxa"/>
              <w:left w:w="88" w:type="dxa"/>
              <w:bottom w:w="40" w:type="dxa"/>
              <w:right w:w="88" w:type="dxa"/>
            </w:tcMar>
            <w:vAlign w:val="center"/>
          </w:tcPr>
          <w:p w14:paraId="0D23D9B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تطبق الحكمة التطبيقية جماعيًا لا فرديًا.</w:t>
            </w:r>
          </w:p>
        </w:tc>
      </w:tr>
      <w:tr w:rsidR="00E2533D" w:rsidRPr="00546F5C" w14:paraId="22652EF3" w:rsidTr="00201A65">
        <w:tc>
          <w:tcPr>
            <w:tcW w:w="1680" w:type="dxa"/>
            <w:shd w:val="clear" w:color="auto" w:fill="EBF5FB"/>
            <w:tcMar>
              <w:top w:w="40" w:type="dxa"/>
              <w:left w:w="88" w:type="dxa"/>
              <w:bottom w:w="40" w:type="dxa"/>
              <w:right w:w="88" w:type="dxa"/>
            </w:tcMar>
            <w:vAlign w:val="center"/>
          </w:tcPr>
          <w:p w14:paraId="3C26E2B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الإحسان</w:t>
            </w:r>
          </w:p>
        </w:tc>
        <w:tc>
          <w:tcPr>
            <w:tcW w:w="1680" w:type="dxa"/>
            <w:shd w:val="clear" w:color="auto" w:fill="F5F5F5"/>
            <w:tcMar>
              <w:top w:w="40" w:type="dxa"/>
              <w:left w:w="88" w:type="dxa"/>
              <w:bottom w:w="40" w:type="dxa"/>
              <w:right w:w="88" w:type="dxa"/>
            </w:tcMar>
            <w:vAlign w:val="center"/>
          </w:tcPr>
          <w:p w14:paraId="3AD3863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النحل:90 (ف3، ف6)</w:t>
            </w:r>
          </w:p>
        </w:tc>
        <w:tc>
          <w:tcPr>
            <w:tcW w:w="3360" w:type="dxa"/>
            <w:shd w:val="clear" w:color="auto" w:fill="EBF5FB"/>
            <w:tcMar>
              <w:top w:w="40" w:type="dxa"/>
              <w:left w:w="88" w:type="dxa"/>
              <w:bottom w:w="40" w:type="dxa"/>
              <w:right w:w="88" w:type="dxa"/>
            </w:tcMar>
            <w:vAlign w:val="center"/>
          </w:tcPr>
          <w:p w14:paraId="5FD053E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معيار الإتقان.</w:t>
            </w:r>
          </w:p>
        </w:tc>
        <w:tc>
          <w:tcPr>
            <w:tcW w:w="3360" w:type="dxa"/>
            <w:shd w:val="clear" w:color="auto" w:fill="EBF5E0"/>
            <w:tcMar>
              <w:top w:w="40" w:type="dxa"/>
              <w:left w:w="88" w:type="dxa"/>
              <w:bottom w:w="40" w:type="dxa"/>
              <w:right w:w="88" w:type="dxa"/>
            </w:tcMar>
            <w:vAlign w:val="center"/>
          </w:tcPr>
          <w:p w14:paraId="56309F8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يرفع الرحمة من الواجب إلى الإتقان.</w:t>
            </w:r>
          </w:p>
        </w:tc>
      </w:tr>
      <w:tr w:rsidR="00E2533D" w:rsidRPr="00546F5C" w14:paraId="01097A85" w:rsidTr="00201A65">
        <w:tc>
          <w:tcPr>
            <w:tcW w:w="1680" w:type="dxa"/>
            <w:shd w:val="clear" w:color="auto" w:fill="FFFFFF"/>
            <w:tcMar>
              <w:top w:w="40" w:type="dxa"/>
              <w:left w:w="88" w:type="dxa"/>
              <w:bottom w:w="40" w:type="dxa"/>
              <w:right w:w="88" w:type="dxa"/>
            </w:tcMar>
            <w:vAlign w:val="center"/>
          </w:tcPr>
          <w:p w14:paraId="1EC6F48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العدل</w:t>
            </w:r>
          </w:p>
        </w:tc>
        <w:tc>
          <w:tcPr>
            <w:tcW w:w="1680" w:type="dxa"/>
            <w:shd w:val="clear" w:color="auto" w:fill="FFFFFF"/>
            <w:tcMar>
              <w:top w:w="40" w:type="dxa"/>
              <w:left w:w="88" w:type="dxa"/>
              <w:bottom w:w="40" w:type="dxa"/>
              <w:right w:w="88" w:type="dxa"/>
            </w:tcMar>
            <w:vAlign w:val="center"/>
          </w:tcPr>
          <w:p w14:paraId="519E8C4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النحل:90 (ف4، ف6)</w:t>
            </w:r>
          </w:p>
        </w:tc>
        <w:tc>
          <w:tcPr>
            <w:tcW w:w="3360" w:type="dxa"/>
            <w:shd w:val="clear" w:color="auto" w:fill="FFFFFF"/>
            <w:tcMar>
              <w:top w:w="40" w:type="dxa"/>
              <w:left w:w="88" w:type="dxa"/>
              <w:bottom w:w="40" w:type="dxa"/>
              <w:right w:w="88" w:type="dxa"/>
            </w:tcMar>
            <w:vAlign w:val="center"/>
          </w:tcPr>
          <w:p w14:paraId="4A780EA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ضابط التوازن والاستحقاق.</w:t>
            </w:r>
          </w:p>
        </w:tc>
        <w:tc>
          <w:tcPr>
            <w:tcW w:w="3360" w:type="dxa"/>
            <w:shd w:val="clear" w:color="auto" w:fill="FFFFFF"/>
            <w:tcMar>
              <w:top w:w="40" w:type="dxa"/>
              <w:left w:w="88" w:type="dxa"/>
              <w:bottom w:w="40" w:type="dxa"/>
              <w:right w:w="88" w:type="dxa"/>
            </w:tcMar>
            <w:vAlign w:val="center"/>
          </w:tcPr>
          <w:p w14:paraId="7AD60EF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يمنع انحراف الرحمة إلى المحاباة.</w:t>
            </w:r>
          </w:p>
        </w:tc>
      </w:tr>
      <w:tr w:rsidR="00E2533D" w:rsidRPr="00546F5C" w14:paraId="4442A6F1" w:rsidTr="00201A65">
        <w:tc>
          <w:tcPr>
            <w:tcW w:w="1680" w:type="dxa"/>
            <w:shd w:val="clear" w:color="auto" w:fill="156082"/>
            <w:tcMar>
              <w:top w:w="40" w:type="dxa"/>
              <w:left w:w="88" w:type="dxa"/>
              <w:bottom w:w="40" w:type="dxa"/>
              <w:right w:w="88" w:type="dxa"/>
            </w:tcMar>
            <w:vAlign w:val="center"/>
          </w:tcPr>
          <w:p w14:paraId="63ADF0C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الرحمة</w:t>
            </w:r>
          </w:p>
        </w:tc>
        <w:tc>
          <w:tcPr>
            <w:tcW w:w="1680" w:type="dxa"/>
            <w:shd w:val="clear" w:color="auto" w:fill="156082"/>
            <w:tcMar>
              <w:top w:w="40" w:type="dxa"/>
              <w:left w:w="88" w:type="dxa"/>
              <w:bottom w:w="40" w:type="dxa"/>
              <w:right w:w="88" w:type="dxa"/>
            </w:tcMar>
            <w:vAlign w:val="center"/>
          </w:tcPr>
          <w:p w14:paraId="22FB899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الأنبياء:107 (ف10)</w:t>
            </w:r>
          </w:p>
        </w:tc>
        <w:tc>
          <w:tcPr>
            <w:tcW w:w="3360" w:type="dxa"/>
            <w:shd w:val="clear" w:color="auto" w:fill="156082"/>
            <w:tcMar>
              <w:top w:w="40" w:type="dxa"/>
              <w:left w:w="88" w:type="dxa"/>
              <w:bottom w:w="40" w:type="dxa"/>
              <w:right w:w="88" w:type="dxa"/>
            </w:tcMar>
            <w:vAlign w:val="center"/>
          </w:tcPr>
          <w:p w14:paraId="26DA561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نبرة التعامل.</w:t>
            </w:r>
          </w:p>
        </w:tc>
        <w:tc>
          <w:tcPr>
            <w:tcW w:w="3360" w:type="dxa"/>
            <w:shd w:val="clear" w:color="auto" w:fill="156082"/>
            <w:tcMar>
              <w:top w:w="40" w:type="dxa"/>
              <w:left w:w="88" w:type="dxa"/>
              <w:bottom w:w="40" w:type="dxa"/>
              <w:right w:w="88" w:type="dxa"/>
            </w:tcMar>
            <w:vAlign w:val="center"/>
          </w:tcPr>
          <w:p w14:paraId="2125DAA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تحدد أسلوب تطبيق القيم الأخرى.</w:t>
            </w:r>
          </w:p>
        </w:tc>
      </w:tr>
      <w:tr w:rsidR="00E2533D" w:rsidRPr="00546F5C" w14:paraId="69CE4D03" w:rsidTr="00201A65">
        <w:tc>
          <w:tcPr>
            <w:tcW w:w="1680" w:type="dxa"/>
            <w:shd w:val="clear" w:color="auto" w:fill="156082"/>
            <w:tcMar>
              <w:top w:w="40" w:type="dxa"/>
              <w:left w:w="88" w:type="dxa"/>
              <w:bottom w:w="40" w:type="dxa"/>
              <w:right w:w="88" w:type="dxa"/>
            </w:tcMar>
            <w:vAlign w:val="center"/>
          </w:tcPr>
          <w:p w14:paraId="4C0B36B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الحكمة</w:t>
            </w:r>
          </w:p>
        </w:tc>
        <w:tc>
          <w:tcPr>
            <w:tcW w:w="1680" w:type="dxa"/>
            <w:shd w:val="clear" w:color="auto" w:fill="156082"/>
            <w:tcMar>
              <w:top w:w="40" w:type="dxa"/>
              <w:left w:w="88" w:type="dxa"/>
              <w:bottom w:w="40" w:type="dxa"/>
              <w:right w:w="88" w:type="dxa"/>
            </w:tcMar>
            <w:vAlign w:val="center"/>
          </w:tcPr>
          <w:p w14:paraId="653E785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البقرة:269 (ف10)</w:t>
            </w:r>
          </w:p>
        </w:tc>
        <w:tc>
          <w:tcPr>
            <w:tcW w:w="3360" w:type="dxa"/>
            <w:shd w:val="clear" w:color="auto" w:fill="156082"/>
            <w:tcMar>
              <w:top w:w="40" w:type="dxa"/>
              <w:left w:w="88" w:type="dxa"/>
              <w:bottom w:w="40" w:type="dxa"/>
              <w:right w:w="88" w:type="dxa"/>
            </w:tcMar>
            <w:vAlign w:val="center"/>
          </w:tcPr>
          <w:p w14:paraId="289BC9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جودة القرار.</w:t>
            </w:r>
          </w:p>
        </w:tc>
        <w:tc>
          <w:tcPr>
            <w:tcW w:w="3360" w:type="dxa"/>
            <w:shd w:val="clear" w:color="auto" w:fill="156082"/>
            <w:tcMar>
              <w:top w:w="40" w:type="dxa"/>
              <w:left w:w="88" w:type="dxa"/>
              <w:bottom w:w="40" w:type="dxa"/>
              <w:right w:w="88" w:type="dxa"/>
            </w:tcMar>
            <w:vAlign w:val="center"/>
          </w:tcPr>
          <w:p w14:paraId="7B9A4EC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تحدد متى تُقدَّم قيمة وكيف تُطبَّق.</w:t>
            </w:r>
          </w:p>
        </w:tc>
      </w:tr>
      <w:tr w:rsidR="00E2533D" w:rsidRPr="00546F5C" w14:paraId="5D76E0B1" w:rsidTr="00201A65">
        <w:tc>
          <w:tcPr>
            <w:tcW w:w="1680" w:type="dxa"/>
            <w:shd w:val="clear" w:color="auto" w:fill="156082"/>
            <w:tcMar>
              <w:top w:w="40" w:type="dxa"/>
              <w:left w:w="88" w:type="dxa"/>
              <w:bottom w:w="40" w:type="dxa"/>
              <w:right w:w="88" w:type="dxa"/>
            </w:tcMar>
            <w:vAlign w:val="center"/>
          </w:tcPr>
          <w:p w14:paraId="2A6D68F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الصدق</w:t>
            </w:r>
          </w:p>
        </w:tc>
        <w:tc>
          <w:tcPr>
            <w:tcW w:w="1680" w:type="dxa"/>
            <w:shd w:val="clear" w:color="auto" w:fill="156082"/>
            <w:tcMar>
              <w:top w:w="40" w:type="dxa"/>
              <w:left w:w="88" w:type="dxa"/>
              <w:bottom w:w="40" w:type="dxa"/>
              <w:right w:w="88" w:type="dxa"/>
            </w:tcMar>
            <w:vAlign w:val="center"/>
          </w:tcPr>
          <w:p w14:paraId="4261D09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التوبة:119 (ف10)</w:t>
            </w:r>
          </w:p>
        </w:tc>
        <w:tc>
          <w:tcPr>
            <w:tcW w:w="3360" w:type="dxa"/>
            <w:shd w:val="clear" w:color="auto" w:fill="156082"/>
            <w:tcMar>
              <w:top w:w="40" w:type="dxa"/>
              <w:left w:w="88" w:type="dxa"/>
              <w:bottom w:w="40" w:type="dxa"/>
              <w:right w:w="88" w:type="dxa"/>
            </w:tcMar>
            <w:vAlign w:val="center"/>
          </w:tcPr>
          <w:p w14:paraId="3D8CBF9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مصداقية التواصل.</w:t>
            </w:r>
          </w:p>
        </w:tc>
        <w:tc>
          <w:tcPr>
            <w:tcW w:w="3360" w:type="dxa"/>
            <w:shd w:val="clear" w:color="auto" w:fill="156082"/>
            <w:tcMar>
              <w:top w:w="40" w:type="dxa"/>
              <w:left w:w="88" w:type="dxa"/>
              <w:bottom w:w="40" w:type="dxa"/>
              <w:right w:w="88" w:type="dxa"/>
            </w:tcMar>
            <w:vAlign w:val="center"/>
          </w:tcPr>
          <w:p w14:paraId="5B9E282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يضمن أن ما يُعلن من القيم هو ما يُفعل.</w:t>
            </w:r>
          </w:p>
        </w:tc>
      </w:tr>
    </w:tbl>
    <w:p w14:paraId="3496CA8E"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لكل قيمة وظيفة تميّزها، وبهذا تصير السبع منظومة لا قائمة. على أن التوزيع الوظيفي نفسه اجتهاد مني في م3، ودليله أضعف من دليل كل قيمة منفردة، إذ لا نص يجمع القيم السبع بهذا الترتيب.</w:t>
      </w:r>
    </w:p>
    <w:p w14:paraId="17E584C7"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ويمكن أن تُنظَّم السبع في ثلاثة مستويات. قيم تضبط علاقة المدير بالحقيقة والمسؤولية، هي الصدق والأمانة. وقيم تضبط علاقته بالآخرين، هي الرحمة والعدل والشورى. وقيم تعينه على اختيار الفعل المناسب في سياق معقد، هي الحكمة والإحسان. ولا يرتّب هذا التصنيف القيم في الفضل؛ يبيّن فقط السؤال الذي تطرحه كل قيمة حين ندرس القرار.</w:t>
      </w:r>
    </w:p>
    <w:p w14:paraId="7B56A87C"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وللجذور الثلاثة دلالات أصلية متقاربة الوظيفة، والربط بينها قراءة اجتهادية أعرضها ولا أستدل بها. أصل ر-ح-م الرقة والعطف، ومنه الرَّحِم، فهو يتجه من الداخل إلى الخارج. وأصل ح-ك-م المنع، فالحكمة تمنع من الجهل والزلل. وأصل ص-د-ق القوة، ومنه مطابقة القول للواقع. فإن قيل: و«الحوكمة»؟ قلت: مصطلح عربي حديث صيغ من ح-ك-م مقابلًا لـ Governance، فالتقاؤه بالحكمة في معنى المنع من الانحراف التقاء لغوي، لا دلالة قرآنية.</w:t>
      </w:r>
    </w:p>
    <w:p w14:paraId="01D253B8"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ثلاث قيم؟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لماذا لا تكفي اثنتان، الرحمة والصدق؟ لأنهما بلا حكمة قد يُنتجان صدقًا رحيمًا لا يميّز بين مواقف تتشابه في الظاهر وتختلف في الحقيقة. الحكمة هي التي تحدد كيف يُقال الصدق، وبأي أسلوب تتجلى الرحمة. ولماذا لا تُضاف رابعة، كالشجاعة؟ لأن الشجاعة الإدارية داخلة في الثلاث: الصدق يستلزمها، كما في قصة كعب بن مالك، والحكمة توجّهها، والرحمة تحدد أسلوبها.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ونظرت في قيم مرشحة أخرى فلم أفردها. التوكل حال قلبية أكثر منه قيمة تشغيلية، والتقوى إطار جامع لا محور وظيفي، والحلم يتوزع على الرحمة والحكمة، والكرم يتقاطع مع الإحسان. فالعدد ثلاثة نتيجة تطبيق معيار الوظيفة المتمايزة على المرشحين، حتى بقيت ثلاث وظائف لا تتداخل: النبرة، والجودة، والمصداقية. فإن ظهرت وظيفة لا تغطيها القيم السبع رُوجع العدد.</w:t>
      </w:r>
    </w:p>
    <w:p w14:paraId="5F23E991"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10.6  ثلاث حالات تطبيقية: المنظومة في العمل</w:t>
      </w:r>
      <w:r>
        <w:fldChar w:fldCharType="begin"/>
      </w:r>
      <w:r>
        <w:instrText xml:space="preserve"> TC "10.6  ثلاث حالات تطبيقية: المنظومة في العمل" \l 2 </w:instrText>
      </w:r>
      <w:r>
        <w:fldChar w:fldCharType="end"/>
      </w:r>
    </w:p>
    <w:p w14:paraId="7FC4364A"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الأولى: قرار تأديبي لموظف متميز ارتكب خطأً جسيمًا غير مقصود</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3990"/>
        <w:gridCol w:w="3990"/>
      </w:tblGrid>
      <w:tr w:rsidR="00E2533D" w:rsidRPr="00546F5C" w14:paraId="066D9CA4" w:rsidTr="00201A65">
        <w:tc>
          <w:tcPr>
            <w:tcW w:w="2100" w:type="dxa"/>
            <w:shd w:val="clear" w:color="auto" w:fill="1F3864"/>
            <w:tcMar>
              <w:top w:w="40" w:type="dxa"/>
              <w:left w:w="88" w:type="dxa"/>
              <w:bottom w:w="40" w:type="dxa"/>
              <w:right w:w="88" w:type="dxa"/>
            </w:tcMar>
            <w:vAlign w:val="center"/>
          </w:tcPr>
          <w:p w14:paraId="2563B43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القيمة المُفعَّلة</w:t>
            </w:r>
          </w:p>
        </w:tc>
        <w:tc>
          <w:tcPr>
            <w:tcW w:w="3990" w:type="dxa"/>
            <w:shd w:val="clear" w:color="auto" w:fill="1F3864"/>
            <w:tcMar>
              <w:top w:w="40" w:type="dxa"/>
              <w:left w:w="88" w:type="dxa"/>
              <w:bottom w:w="40" w:type="dxa"/>
              <w:right w:w="88" w:type="dxa"/>
            </w:tcMar>
            <w:vAlign w:val="center"/>
          </w:tcPr>
          <w:p w14:paraId="7D04604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الإجراء البيروقراطي الصارم</w:t>
            </w:r>
          </w:p>
        </w:tc>
        <w:tc>
          <w:tcPr>
            <w:tcW w:w="3990" w:type="dxa"/>
            <w:shd w:val="clear" w:color="auto" w:fill="1F3864"/>
            <w:tcMar>
              <w:top w:w="40" w:type="dxa"/>
              <w:left w:w="88" w:type="dxa"/>
              <w:bottom w:w="40" w:type="dxa"/>
              <w:right w:w="88" w:type="dxa"/>
            </w:tcMar>
            <w:vAlign w:val="center"/>
          </w:tcPr>
          <w:p w14:paraId="2BEEE25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المنظور القيمي المُركَّب</w:t>
            </w:r>
          </w:p>
        </w:tc>
      </w:tr>
      <w:tr w:rsidR="00E2533D" w:rsidRPr="00546F5C" w14:paraId="449A2607" w:rsidTr="00201A65">
        <w:tc>
          <w:tcPr>
            <w:tcW w:w="2100" w:type="dxa"/>
            <w:shd w:val="clear" w:color="auto" w:fill="EBF5FB"/>
            <w:tcMar>
              <w:top w:w="40" w:type="dxa"/>
              <w:left w:w="88" w:type="dxa"/>
              <w:bottom w:w="40" w:type="dxa"/>
              <w:right w:w="88" w:type="dxa"/>
            </w:tcMar>
            <w:vAlign w:val="center"/>
          </w:tcPr>
          <w:p w14:paraId="361EF72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الرحمة</w:t>
            </w:r>
          </w:p>
        </w:tc>
        <w:tc>
          <w:tcPr>
            <w:tcW w:w="3990" w:type="dxa"/>
            <w:shd w:val="clear" w:color="auto" w:fill="FFF0F0"/>
            <w:tcMar>
              <w:top w:w="40" w:type="dxa"/>
              <w:left w:w="88" w:type="dxa"/>
              <w:bottom w:w="40" w:type="dxa"/>
              <w:right w:w="88" w:type="dxa"/>
            </w:tcMar>
            <w:vAlign w:val="center"/>
          </w:tcPr>
          <w:p w14:paraId="5CFD4AA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العقوبة القصوى فورًا دون نظر في سياق الخطأ أو سجل الموظف.</w:t>
            </w:r>
          </w:p>
        </w:tc>
        <w:tc>
          <w:tcPr>
            <w:tcW w:w="3990" w:type="dxa"/>
            <w:shd w:val="clear" w:color="auto" w:fill="EBF5E0"/>
            <w:tcMar>
              <w:top w:w="40" w:type="dxa"/>
              <w:left w:w="88" w:type="dxa"/>
              <w:bottom w:w="40" w:type="dxa"/>
              <w:right w:w="88" w:type="dxa"/>
            </w:tcMar>
            <w:vAlign w:val="center"/>
          </w:tcPr>
          <w:p w14:paraId="7C2578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مراعاة أن الخطأ غير مقصود والسجل متميز، وتناسب العقوبة مع الظرف.</w:t>
            </w:r>
          </w:p>
        </w:tc>
      </w:tr>
      <w:tr w:rsidR="00E2533D" w:rsidRPr="00546F5C" w14:paraId="4025E688" w:rsidTr="00201A65">
        <w:tc>
          <w:tcPr>
            <w:tcW w:w="2100" w:type="dxa"/>
            <w:shd w:val="clear" w:color="auto" w:fill="FFFFFF"/>
            <w:tcMar>
              <w:top w:w="40" w:type="dxa"/>
              <w:left w:w="88" w:type="dxa"/>
              <w:bottom w:w="40" w:type="dxa"/>
              <w:right w:w="88" w:type="dxa"/>
            </w:tcMar>
            <w:vAlign w:val="center"/>
          </w:tcPr>
          <w:p w14:paraId="68B1A47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الحكمة</w:t>
            </w:r>
          </w:p>
        </w:tc>
        <w:tc>
          <w:tcPr>
            <w:tcW w:w="3990" w:type="dxa"/>
            <w:shd w:val="clear" w:color="auto" w:fill="FFFFFF"/>
            <w:tcMar>
              <w:top w:w="40" w:type="dxa"/>
              <w:left w:w="88" w:type="dxa"/>
              <w:bottom w:w="40" w:type="dxa"/>
              <w:right w:w="88" w:type="dxa"/>
            </w:tcMar>
            <w:vAlign w:val="center"/>
          </w:tcPr>
          <w:p w14:paraId="020080B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تطبيق القاعدة حرفيًا دون تحليل الأثر البعيد، وفقد موظف قيّم قد يكلّف أكثر من الخطأ نفسه.</w:t>
            </w:r>
          </w:p>
        </w:tc>
        <w:tc>
          <w:tcPr>
            <w:tcW w:w="3990" w:type="dxa"/>
            <w:shd w:val="clear" w:color="auto" w:fill="FFFFFF"/>
            <w:tcMar>
              <w:top w:w="40" w:type="dxa"/>
              <w:left w:w="88" w:type="dxa"/>
              <w:bottom w:w="40" w:type="dxa"/>
              <w:right w:w="88" w:type="dxa"/>
            </w:tcMar>
            <w:vAlign w:val="center"/>
          </w:tcPr>
          <w:p w14:paraId="6855D6F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موازنة كلفة الاحتفاظ به بكلفة فقده، وقرار يجمع القاعدة والسياق.</w:t>
            </w:r>
          </w:p>
        </w:tc>
      </w:tr>
      <w:tr w:rsidR="00E2533D" w:rsidRPr="00546F5C" w14:paraId="75B731FE" w:rsidTr="00201A65">
        <w:tc>
          <w:tcPr>
            <w:tcW w:w="2100" w:type="dxa"/>
            <w:shd w:val="clear" w:color="auto" w:fill="EBF5FB"/>
            <w:tcMar>
              <w:top w:w="40" w:type="dxa"/>
              <w:left w:w="88" w:type="dxa"/>
              <w:bottom w:w="40" w:type="dxa"/>
              <w:right w:w="88" w:type="dxa"/>
            </w:tcMar>
            <w:vAlign w:val="center"/>
          </w:tcPr>
          <w:p w14:paraId="0909BD7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الصدق</w:t>
            </w:r>
          </w:p>
        </w:tc>
        <w:tc>
          <w:tcPr>
            <w:tcW w:w="3990" w:type="dxa"/>
            <w:shd w:val="clear" w:color="auto" w:fill="FFF0F0"/>
            <w:tcMar>
              <w:top w:w="40" w:type="dxa"/>
              <w:left w:w="88" w:type="dxa"/>
              <w:bottom w:w="40" w:type="dxa"/>
              <w:right w:w="88" w:type="dxa"/>
            </w:tcMar>
            <w:vAlign w:val="center"/>
          </w:tcPr>
          <w:p w14:paraId="55B6FBD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توثيق رسمي قد يُخفي دوافع التساهل خلف لغة إجرائية مبهمة.</w:t>
            </w:r>
          </w:p>
        </w:tc>
        <w:tc>
          <w:tcPr>
            <w:tcW w:w="3990" w:type="dxa"/>
            <w:shd w:val="clear" w:color="auto" w:fill="EBF5E0"/>
            <w:tcMar>
              <w:top w:w="40" w:type="dxa"/>
              <w:left w:w="88" w:type="dxa"/>
              <w:bottom w:w="40" w:type="dxa"/>
              <w:right w:w="88" w:type="dxa"/>
            </w:tcMar>
            <w:vAlign w:val="center"/>
          </w:tcPr>
          <w:p w14:paraId="67E9218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تسجيل القرار وأسبابه بوضوح: إن رُوعي السياق وُثّق ذلك صراحة.</w:t>
            </w:r>
          </w:p>
        </w:tc>
      </w:tr>
    </w:tbl>
    <w:p w14:paraId="1005DF34"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يعني المنظور القيمي التساهل. يعني الدقة والتناسب، ففي الخطأ المتعمد المتكرر قد تقتضي الحكمة والعدل معًا عقوبة أشد.</w:t>
      </w:r>
    </w:p>
    <w:p w14:paraId="4751C6E4"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الثانية: تفاوض تجاري تحت ضغط الوقت مع طرف يستغل الموعد النهائي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1680"/>
        <w:gridCol w:w="7350"/>
      </w:tblGrid>
      <w:tr w:rsidR="00E2533D" w:rsidRPr="00546F5C" w14:paraId="68649286" w:rsidTr="00201A65">
        <w:tc>
          <w:tcPr>
            <w:tcW w:w="1050" w:type="dxa"/>
            <w:shd w:val="clear" w:color="auto" w:fill="156082"/>
            <w:tcMar>
              <w:top w:w="40" w:type="dxa"/>
              <w:left w:w="88" w:type="dxa"/>
              <w:bottom w:w="40" w:type="dxa"/>
              <w:right w:w="88" w:type="dxa"/>
            </w:tcMar>
            <w:vAlign w:val="center"/>
          </w:tcPr>
          <w:p w14:paraId="2747E76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الخطوة</w:t>
            </w:r>
          </w:p>
        </w:tc>
        <w:tc>
          <w:tcPr>
            <w:tcW w:w="1680" w:type="dxa"/>
            <w:shd w:val="clear" w:color="auto" w:fill="156082"/>
            <w:tcMar>
              <w:top w:w="40" w:type="dxa"/>
              <w:left w:w="88" w:type="dxa"/>
              <w:bottom w:w="40" w:type="dxa"/>
              <w:right w:w="88" w:type="dxa"/>
            </w:tcMar>
            <w:vAlign w:val="center"/>
          </w:tcPr>
          <w:p w14:paraId="0C862F3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القيمة</w:t>
            </w:r>
          </w:p>
        </w:tc>
        <w:tc>
          <w:tcPr>
            <w:tcW w:w="7350" w:type="dxa"/>
            <w:shd w:val="clear" w:color="auto" w:fill="156082"/>
            <w:tcMar>
              <w:top w:w="40" w:type="dxa"/>
              <w:left w:w="88" w:type="dxa"/>
              <w:bottom w:w="40" w:type="dxa"/>
              <w:right w:w="88" w:type="dxa"/>
            </w:tcMar>
            <w:vAlign w:val="center"/>
          </w:tcPr>
          <w:p w14:paraId="12CD488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الفعلي</w:t>
            </w:r>
          </w:p>
        </w:tc>
      </w:tr>
      <w:tr w:rsidR="00E2533D" w:rsidRPr="00546F5C" w14:paraId="040A87F9" w:rsidTr="00201A65">
        <w:tc>
          <w:tcPr>
            <w:tcW w:w="1050" w:type="dxa"/>
            <w:shd w:val="clear" w:color="auto" w:fill="EBF5FB"/>
            <w:tcMar>
              <w:top w:w="40" w:type="dxa"/>
              <w:left w:w="88" w:type="dxa"/>
              <w:bottom w:w="40" w:type="dxa"/>
              <w:right w:w="88" w:type="dxa"/>
            </w:tcMar>
            <w:vAlign w:val="center"/>
          </w:tcPr>
          <w:p w14:paraId="755607F3" w:rsidR="00E2533D" w:rsidRPr="00546F5C" w:rsidRDefault="00E2533D" w:rsidP="00201A65">
            <w:pPr>
              <w:bidi/>
              <w:spacing w:before="20" w:after="20"/>
              <w:rPr>
                <w:rFonts w:ascii="Sakkal Majalla" w:hAnsi="Sakkal Majalla" w:cs="Sakkal Majalla"/>
                <w:sz w:val="26"/>
                <w:szCs w:val="26"/>
              </w:rPr>
            </w:pPr>
            <w:r w:rsidRPr="00546F5C">
              <w:rPr>
                <w:rFonts w:ascii="Cambria Math" w:hAnsi="Cambria Math" w:cs="Cambria Math" w:hint="cs"/>
                <w:b/>
                <w:bCs/>
                <w:color w:val="156082"/>
                <w:sz w:val="24"/>
                <w:szCs w:val="24"/>
                <w:rtl/>
              </w:rPr>
              <w:t>①</w:t>
            </w:r>
          </w:p>
        </w:tc>
        <w:tc>
          <w:tcPr>
            <w:tcW w:w="1680" w:type="dxa"/>
            <w:shd w:val="clear" w:color="auto" w:fill="EBF5FB"/>
            <w:tcMar>
              <w:top w:w="40" w:type="dxa"/>
              <w:left w:w="88" w:type="dxa"/>
              <w:bottom w:w="40" w:type="dxa"/>
              <w:right w:w="88" w:type="dxa"/>
            </w:tcMar>
            <w:vAlign w:val="center"/>
          </w:tcPr>
          <w:p w14:paraId="007BFD5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000000"/>
                <w:sz w:val="24"/>
                <w:szCs w:val="24"/>
                <w:rtl/>
              </w:rPr>
              <w:t>الصدق أولاً</w:t>
            </w:r>
          </w:p>
        </w:tc>
        <w:tc>
          <w:tcPr>
            <w:tcW w:w="7350" w:type="dxa"/>
            <w:shd w:val="clear" w:color="auto" w:fill="F5FAFF"/>
            <w:tcMar>
              <w:top w:w="40" w:type="dxa"/>
              <w:left w:w="88" w:type="dxa"/>
              <w:bottom w:w="40" w:type="dxa"/>
              <w:right w:w="88" w:type="dxa"/>
            </w:tcMar>
            <w:vAlign w:val="center"/>
          </w:tcPr>
          <w:p w14:paraId="2FB313C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مجاراة لتكتيكات التضليل التفاوضي ولو تسامحت البيئة مع المبالغة الاستراتيجية، مع حق المفاوض في كتمان ما لا يلزمه إعلانه.</w:t>
            </w:r>
          </w:p>
        </w:tc>
      </w:tr>
      <w:tr w:rsidR="00E2533D" w:rsidRPr="00546F5C" w14:paraId="320DD89A" w:rsidTr="00201A65">
        <w:tc>
          <w:tcPr>
            <w:tcW w:w="1050" w:type="dxa"/>
            <w:shd w:val="clear" w:color="auto" w:fill="FFFFFF"/>
            <w:tcMar>
              <w:top w:w="40" w:type="dxa"/>
              <w:left w:w="88" w:type="dxa"/>
              <w:bottom w:w="40" w:type="dxa"/>
              <w:right w:w="88" w:type="dxa"/>
            </w:tcMar>
            <w:vAlign w:val="center"/>
          </w:tcPr>
          <w:p w14:paraId="230F0FCC" w:rsidR="00E2533D" w:rsidRPr="00546F5C" w:rsidRDefault="00E2533D" w:rsidP="00201A65">
            <w:pPr>
              <w:bidi/>
              <w:spacing w:before="20" w:after="20"/>
              <w:rPr>
                <w:rFonts w:ascii="Sakkal Majalla" w:hAnsi="Sakkal Majalla" w:cs="Sakkal Majalla"/>
                <w:sz w:val="26"/>
                <w:szCs w:val="26"/>
              </w:rPr>
            </w:pPr>
            <w:r w:rsidRPr="00546F5C">
              <w:rPr>
                <w:rFonts w:ascii="Cambria Math" w:hAnsi="Cambria Math" w:cs="Cambria Math" w:hint="cs"/>
                <w:b/>
                <w:bCs/>
                <w:color w:val="156082"/>
                <w:sz w:val="24"/>
                <w:szCs w:val="24"/>
                <w:rtl/>
              </w:rPr>
              <w:t>②</w:t>
            </w:r>
          </w:p>
        </w:tc>
        <w:tc>
          <w:tcPr>
            <w:tcW w:w="1680" w:type="dxa"/>
            <w:shd w:val="clear" w:color="auto" w:fill="FFFFFF"/>
            <w:tcMar>
              <w:top w:w="40" w:type="dxa"/>
              <w:left w:w="88" w:type="dxa"/>
              <w:bottom w:w="40" w:type="dxa"/>
              <w:right w:w="88" w:type="dxa"/>
            </w:tcMar>
            <w:vAlign w:val="center"/>
          </w:tcPr>
          <w:p w14:paraId="13DDC703"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000000"/>
                <w:sz w:val="24"/>
                <w:szCs w:val="24"/>
                <w:rtl/>
              </w:rPr>
              <w:t>الحكمة ثانياً</w:t>
            </w:r>
          </w:p>
        </w:tc>
        <w:tc>
          <w:tcPr>
            <w:tcW w:w="7350" w:type="dxa"/>
            <w:shd w:val="clear" w:color="auto" w:fill="FFFFFF"/>
            <w:tcMar>
              <w:top w:w="40" w:type="dxa"/>
              <w:left w:w="88" w:type="dxa"/>
              <w:bottom w:w="40" w:type="dxa"/>
              <w:right w:w="88" w:type="dxa"/>
            </w:tcMar>
            <w:vAlign w:val="center"/>
          </w:tcPr>
          <w:p w14:paraId="3E287B4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تحليل: هل الاستعجال نفسه تكتيك مقصود؟ وقد تقتضي الحكمة طلب تمديد بدل التسرع.</w:t>
            </w:r>
          </w:p>
        </w:tc>
      </w:tr>
      <w:tr w:rsidR="00E2533D" w:rsidRPr="00546F5C" w14:paraId="7BD64486" w:rsidTr="00201A65">
        <w:tc>
          <w:tcPr>
            <w:tcW w:w="1050" w:type="dxa"/>
            <w:shd w:val="clear" w:color="auto" w:fill="EBF5FB"/>
            <w:tcMar>
              <w:top w:w="40" w:type="dxa"/>
              <w:left w:w="88" w:type="dxa"/>
              <w:bottom w:w="40" w:type="dxa"/>
              <w:right w:w="88" w:type="dxa"/>
            </w:tcMar>
            <w:vAlign w:val="center"/>
          </w:tcPr>
          <w:p w14:paraId="583B5586" w:rsidR="00E2533D" w:rsidRPr="00546F5C" w:rsidRDefault="00E2533D" w:rsidP="00201A65">
            <w:pPr>
              <w:bidi/>
              <w:spacing w:before="20" w:after="20"/>
              <w:rPr>
                <w:rFonts w:ascii="Sakkal Majalla" w:hAnsi="Sakkal Majalla" w:cs="Sakkal Majalla"/>
                <w:sz w:val="26"/>
                <w:szCs w:val="26"/>
              </w:rPr>
            </w:pPr>
            <w:r w:rsidRPr="00546F5C">
              <w:rPr>
                <w:rFonts w:ascii="Cambria Math" w:hAnsi="Cambria Math" w:cs="Cambria Math" w:hint="cs"/>
                <w:b/>
                <w:bCs/>
                <w:color w:val="156082"/>
                <w:sz w:val="24"/>
                <w:szCs w:val="24"/>
                <w:rtl/>
              </w:rPr>
              <w:t>③</w:t>
            </w:r>
          </w:p>
        </w:tc>
        <w:tc>
          <w:tcPr>
            <w:tcW w:w="1680" w:type="dxa"/>
            <w:shd w:val="clear" w:color="auto" w:fill="EBF5FB"/>
            <w:tcMar>
              <w:top w:w="40" w:type="dxa"/>
              <w:left w:w="88" w:type="dxa"/>
              <w:bottom w:w="40" w:type="dxa"/>
              <w:right w:w="88" w:type="dxa"/>
            </w:tcMar>
            <w:vAlign w:val="center"/>
          </w:tcPr>
          <w:p w14:paraId="774CDDC1"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000000"/>
                <w:sz w:val="24"/>
                <w:szCs w:val="24"/>
                <w:rtl/>
              </w:rPr>
              <w:t>الرحمة أخيراً</w:t>
            </w:r>
          </w:p>
        </w:tc>
        <w:tc>
          <w:tcPr>
            <w:tcW w:w="7350" w:type="dxa"/>
            <w:shd w:val="clear" w:color="auto" w:fill="F5FAFF"/>
            <w:tcMar>
              <w:top w:w="40" w:type="dxa"/>
              <w:left w:w="88" w:type="dxa"/>
              <w:bottom w:w="40" w:type="dxa"/>
              <w:right w:w="88" w:type="dxa"/>
            </w:tcMar>
            <w:vAlign w:val="center"/>
          </w:tcPr>
          <w:p w14:paraId="5AE41A6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حتى في رفض الشروط غير العادلة تُحفظ كرامة الطرف الآخر: رحمة في الأسلوب، لا تنازل عن الحق.</w:t>
            </w:r>
          </w:p>
        </w:tc>
      </w:tr>
    </w:tbl>
    <w:p w14:paraId="0408158B"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الثالثة: توزيع موارد شحيحة بالمنظومة السباعية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وتحتاج هذه الحالة خمس خطوات بترتيب مقصود. تبدأ بالشورى: جلسة مشتركة لكل الأقسام بدل قرارات منفردة، يعرض فيها كل قسم حاجته أمام الآخرين. ثم الصدق: بيانات يمكن التحقق منها بدل تقديرات متفائلة، وهذا تفعيل للتثبت (الفصل التاسع). ثم الحكمة: تحليل الأثر البعيد لا الحاجة الآنية وحدها، والسؤال عن الاستثمار الذي يُنتج قيمة أكبر للمؤسسة. ثم العدل: توزيع على الاستحقاق الموضوعي لا العلاقات الشخصية، بمعيار يُعلن قبل التوزيع. وأخيرًا الرحمة: تواصل مع القسم الذي نال أقل من المتوقع، يحفظ معنوياته ويوضح أن التقليل ظرفي، لا حكم على جودة عمله.</w:t>
      </w:r>
    </w:p>
    <w:p w14:paraId="3FC43027"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خمس من القيم السبع إذن، بترتيب إجرائي واضح. والقيمتان الباقيتان حاضرتان أيضًا: الإحسان في إتقان كل خطوة، والأمانة في المسؤولية عن الموارد. والحالات الثلاث كلها افتراضية، صيغت للتوضيح.</w:t>
      </w:r>
    </w:p>
    <w:p w14:paraId="4ADE5831"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عملي: لغة تقييم الأداء المتدني بالمنظومة السباعية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وتظهر المنظومة في أصغر المواقف، كلغة تقييم الأداء المتدني. هذه صيغة تجمع أربع قيم في نص واحد: «نقدّر جهدك في [كذا]، مع أن النتيجة الإجمالية جاءت أقل من المستهدف بنسبة [س٪]. وهذا الفارق موثّق في [كذا]، لا انطباع عام. ويبدو أن السبب الجذري [كذا]، لا ضعف أداء عابر. وخطة التحسين القادمة بمعايير محددة قابلة للقياس: [كذا].»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الرحمة في التقدير المبدئي، والصدق في التوثيق، والحكمة في البحث عن السبب الجذري، والعدل في المعايير الواضحة. والترتيب مقصود، لأنه يغيّر مناخ اللقاء كله.</w:t>
      </w:r>
    </w:p>
    <w:p w14:paraId="3191C99C"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10.7  المنظومة أمام الفرضية الصفرية والنظريات الأخلاقية الكبرى</w:t>
      </w:r>
      <w:r>
        <w:fldChar w:fldCharType="begin"/>
      </w:r>
      <w:r>
        <w:instrText xml:space="preserve"> TC "10.7  المنظومة أمام الفرضية الصفرية والنظريات الأخلاقية الكبرى" \l 2 </w:instrText>
      </w:r>
      <w:r>
        <w:fldChar w:fldCharType="end"/>
      </w:r>
    </w:p>
    <w:p w14:paraId="40F045CE"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تنبيه قبل المقارنة: هي مقارنة نظرية أولية على مستوى المحكّات، وليست اجتيازًا لها. فمحك الاستقلالية يتطلب «باحثًا مقيَّدًا» (الفصل الثالث 3.6)، ومحك التمييز يتطلب اختبارًا ميدانيًا (3.9)، ولم يُجرَ شيء منهما بعد. لذلك أقتصر على الأصالة والتمييز.</w:t>
      </w:r>
    </w:p>
    <w:p w14:paraId="5CB2CB66"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أولًا: أمام أخلاق الفضيلة الأرسطية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تُكتسب الفضائل عند أرسطو بالتعوّد في المجتمع المدني، ومعيارها الوسط الذي يحدده الحكيم. والقيم السبع مصدرها نص إلهي، وإن اشتركت مع أرسطو في بعض آليات الاكتساب. هذا من جهة الأصالة.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التمييز ففي حل التعارض. لا يملك أرسطو معيارًا خارجيًا لحسم التعارض بين فضيلتين سوى حكم الحكيم نفسه (Phronimos). والمنظومة تعتمد قاعدة الجمع قبل الترجيح (الفصل السابع، وتطبيقها في 10.8)، وهي خطوات معلنة يستطيع طرف ثالث أن يراجعها، في حين أن الفرونيسيس صفة في الفاعل، لا إجراء يمكن توثيقه.</w:t>
      </w:r>
    </w:p>
    <w:p w14:paraId="0699E7EB"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ثانيًا: أمام الأخلاق النفعية (مِل، 1863)</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وتحسم النفعية التعارض في صيغتها الكلاسيكية بمعيار واحد هو المنفعة الكلية، وإن ميّز مِل بين المتع في جودتها. والمنظومة سبع قيم متمايزة الوظيفة، لا معيار حسابي واحد، والصدق فيها قاعدة محكمة لا تنقضها منفعة الكذبة.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وهنا يظهر الفرق. إن حقّق الكذب منفعة إجمالية أكبر أمكن للنفعية أن تسوّغه، وإن قيّدت نفعية القاعدة ذلك. أما في المنظومة فالصدق واجب إلا في مواضع ضيقة منصوصة: الإصلاح بين الناس، والحرب، وحديث الرجل امرأته (حديث أم كلثوم بنت عقبة عند مسلم)، مع جواز المعاريض. استثناء منصوص محدود، لا حساب منفعة مفتوح.</w:t>
      </w:r>
    </w:p>
    <w:p w14:paraId="254A8AD1"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فما الفارق المتسق في المقارنتين؟ أرسطو يحيل التعارض إلى حكم فرد لم يُقنَّن، ومِل إلى معيار حسابي واحد، والمنظومة تقترح توازنًا معلنًا بين قيم يبقى بعضها ملزمًا أمام الحساب النفعي.</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ثالثًا: كانط وأخلاق العناية والتقاليد الدينية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وأقرب تقاطع في الصدق مع أخلاق الواجب عند كانط، فكلاهما يحرّم الكذب في الأصل ولو كان مؤلمًا. لكن كانط يطلق المنع حتى مع القاتل الذي يسأل عن مكان ضحيته، والشرع استثنى مواضع ضيقة منصوصة وأجاز المعاريض. أما أخلاق العناية عند نودينجز فتلتقي بالرحمة في تفضيل الاستجابة لحاجة الآخر على القاعدة الباردة، ومن نقدها أنها قد تفتقر إلى ضابط عدل موضوعي، والرحمة في المنظومة مقيدة بالعدل. ولم تحسم المنظومة توترات النظريات الأربع. ما تقترحه طريقة معلنة للتعامل معها، والميدان هو الذي سيحكم عليها.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التقاليد الدينية قيم موازية. الكارونا (Karuna) البوذية تشارك الرحمة شمولها، لكنها ترتبط بالتحرر من دورة المعاناة، والرحمة القرآنية ترتبط بالاستخلاف والابتلاء. والحكمة الكونفوشيوسية (Zhi) تعمل داخل علاقات هرمية تعطي النظام الاجتماعي وزنًا كبيرًا، والحكمة القرآنية تقيس النظام بالحق. وأوضح نقاط الالتقاء في الصدق: فقيمة إيميت (Emet) اليهودية تربطه بصفة إلهية، كما في القرآن: ﴿وَمَنْ أَصْدَقُ مِنَ اللَّهِ قِيلًا﴾ (النساء:122).</w:t>
      </w:r>
    </w:p>
    <w:p w14:paraId="03CD76CE"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10.8  تعارض القيم: حين تتصادم الرحمة والعدل</w:t>
      </w:r>
      <w:r>
        <w:fldChar w:fldCharType="begin"/>
      </w:r>
      <w:r>
        <w:instrText xml:space="preserve"> TC "10.8  تعارض القيم: حين تتصادم الرحمة والعدل" \l 2 </w:instrText>
      </w:r>
      <w:r>
        <w:fldChar w:fldCharType="end"/>
      </w:r>
    </w:p>
    <w:p w14:paraId="7C537999"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كيف يُحسم التصادم حين يقع؟ أطبّق هنا قاعدة الجمع قبل الترجيح، التي قرّرها الفصل السابع (7.2) في تعارض الأدلة، على تعارض الرحمة والعدل في موقف واحد. واستعمالها في تعارض القيم امتداد لها، أصرّح به ولا أقدّمه أداة جديدة.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8400"/>
      </w:tblGrid>
      <w:tr w:rsidR="00E2533D" w:rsidRPr="00546F5C" w14:paraId="5E79860C" w:rsidTr="00201A65">
        <w:tc>
          <w:tcPr>
            <w:tcW w:w="1680" w:type="dxa"/>
            <w:shd w:val="clear" w:color="auto" w:fill="1F3864"/>
            <w:tcMar>
              <w:top w:w="40" w:type="dxa"/>
              <w:left w:w="88" w:type="dxa"/>
              <w:bottom w:w="40" w:type="dxa"/>
              <w:right w:w="88" w:type="dxa"/>
            </w:tcMar>
            <w:vAlign w:val="center"/>
          </w:tcPr>
          <w:p w14:paraId="296CEEB3"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المرحلة</w:t>
            </w:r>
          </w:p>
        </w:tc>
        <w:tc>
          <w:tcPr>
            <w:tcW w:w="8400" w:type="dxa"/>
            <w:shd w:val="clear" w:color="auto" w:fill="1F3864"/>
            <w:tcMar>
              <w:top w:w="40" w:type="dxa"/>
              <w:left w:w="88" w:type="dxa"/>
              <w:bottom w:w="40" w:type="dxa"/>
              <w:right w:w="88" w:type="dxa"/>
            </w:tcMar>
            <w:vAlign w:val="center"/>
          </w:tcPr>
          <w:p w14:paraId="530E164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التطبيق على حالة: عقوبة موظف كبير السن ارتكب مخالفة تستوجب إنهاء الخدمة</w:t>
            </w:r>
          </w:p>
        </w:tc>
      </w:tr>
      <w:tr w:rsidR="00E2533D" w:rsidRPr="00546F5C" w14:paraId="6018C1F2" w:rsidTr="00201A65">
        <w:tc>
          <w:tcPr>
            <w:tcW w:w="1680" w:type="dxa"/>
            <w:shd w:val="clear" w:color="auto" w:fill="EBF5FB"/>
            <w:tcMar>
              <w:top w:w="40" w:type="dxa"/>
              <w:left w:w="88" w:type="dxa"/>
              <w:bottom w:w="40" w:type="dxa"/>
              <w:right w:w="88" w:type="dxa"/>
            </w:tcMar>
            <w:vAlign w:val="center"/>
          </w:tcPr>
          <w:p w14:paraId="7718558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تصنيف التعارض</w:t>
            </w:r>
          </w:p>
        </w:tc>
        <w:tc>
          <w:tcPr>
            <w:tcW w:w="8400" w:type="dxa"/>
            <w:shd w:val="clear" w:color="auto" w:fill="F5FAFF"/>
            <w:tcMar>
              <w:top w:w="40" w:type="dxa"/>
              <w:left w:w="88" w:type="dxa"/>
              <w:bottom w:w="40" w:type="dxa"/>
              <w:right w:w="88" w:type="dxa"/>
            </w:tcMar>
            <w:vAlign w:val="center"/>
          </w:tcPr>
          <w:p w14:paraId="7B96B7D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العدل يقتضي تطبيق اللائحة على الجميع بالتساوي، والرحمة تدفع إلى مراعاة العمر وسنوات الخدمة. والتعارض ظاهري في الأصل، فيُختبر الجمع أولًا.</w:t>
            </w:r>
          </w:p>
        </w:tc>
      </w:tr>
      <w:tr w:rsidR="00E2533D" w:rsidRPr="00546F5C" w14:paraId="2FD87A6D" w:rsidTr="00201A65">
        <w:tc>
          <w:tcPr>
            <w:tcW w:w="1680" w:type="dxa"/>
            <w:shd w:val="clear" w:color="auto" w:fill="FFFFFF"/>
            <w:tcMar>
              <w:top w:w="40" w:type="dxa"/>
              <w:left w:w="88" w:type="dxa"/>
              <w:bottom w:w="40" w:type="dxa"/>
              <w:right w:w="88" w:type="dxa"/>
            </w:tcMar>
            <w:vAlign w:val="center"/>
          </w:tcPr>
          <w:p w14:paraId="30D55C5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محاولة الجمع</w:t>
            </w:r>
          </w:p>
        </w:tc>
        <w:tc>
          <w:tcPr>
            <w:tcW w:w="8400" w:type="dxa"/>
            <w:shd w:val="clear" w:color="auto" w:fill="FFFFFF"/>
            <w:tcMar>
              <w:top w:w="40" w:type="dxa"/>
              <w:left w:w="88" w:type="dxa"/>
              <w:bottom w:w="40" w:type="dxa"/>
              <w:right w:w="88" w:type="dxa"/>
            </w:tcMar>
            <w:vAlign w:val="center"/>
          </w:tcPr>
          <w:p w14:paraId="044395D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يبقى مبدأ المحاسبة (العدل) ويُراعى في التنفيذ كرامة الموظف (الرحمة): تُطبق العقوبة الجوهرية مع مهلة كريمة، وترك التشهير، ومساعدة انتقالية. وهذا جمع لا ترجيح.</w:t>
            </w:r>
          </w:p>
        </w:tc>
      </w:tr>
      <w:tr w:rsidR="00E2533D" w:rsidRPr="00546F5C" w14:paraId="4D0C2BC4" w:rsidTr="00201A65">
        <w:tc>
          <w:tcPr>
            <w:tcW w:w="1680" w:type="dxa"/>
            <w:shd w:val="clear" w:color="auto" w:fill="EBF5FB"/>
            <w:tcMar>
              <w:top w:w="40" w:type="dxa"/>
              <w:left w:w="88" w:type="dxa"/>
              <w:bottom w:w="40" w:type="dxa"/>
              <w:right w:w="88" w:type="dxa"/>
            </w:tcMar>
            <w:vAlign w:val="center"/>
          </w:tcPr>
          <w:p w14:paraId="1EDD8436"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لو تعذَّر الجمع</w:t>
            </w:r>
          </w:p>
        </w:tc>
        <w:tc>
          <w:tcPr>
            <w:tcW w:w="8400" w:type="dxa"/>
            <w:shd w:val="clear" w:color="auto" w:fill="F5FAFF"/>
            <w:tcMar>
              <w:top w:w="40" w:type="dxa"/>
              <w:left w:w="88" w:type="dxa"/>
              <w:bottom w:w="40" w:type="dxa"/>
              <w:right w:w="88" w:type="dxa"/>
            </w:tcMar>
            <w:vAlign w:val="center"/>
          </w:tcPr>
          <w:p w14:paraId="3325D29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إن كانت المخالفة خيانة أمانة جسيمة متعمدة لا مجال فيها للتخفيف، رُجّح العدل، لأنه الضابط الذي يمنع انحراف الرحمة إلى محاباة.</w:t>
            </w:r>
          </w:p>
        </w:tc>
      </w:tr>
    </w:tbl>
    <w:p w14:paraId="66F7DA4A"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والقاعدة المستخلصة أن العدل والرحمة متكاملان في أكثر الحالات: العدل يحفظ الاستحقاق الجوهري، والرحمة تهذّب أسلوب تطبيقه. فإن تعذّر الجمع رُجّح العدل، لأنه يحمي مصداقية النظام القيمي كله. وفي القرآن شاهد على أن الرأفة لا تُسقط الحق الثابت: ﴿وَلَا تَأْخُذْكُم بِهِمَا رَأْفَةٌ فِي دِينِ اللَّهِ﴾ (النور:2). على أن القاعدة لا تحسم كل تعارض قيمي، ولا أريد أن أوهم بغير ذلك.</w:t>
      </w:r>
    </w:p>
    <w:p w14:paraId="4D7E2BCA"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ثم إن الرحمة لا تناقض العدل في كل حالة، والعدل لا يساوي التسوية الحسابية. قد يقتضي العدل معيارًا موحدًا، وقد تقتضي الرحمة مراعاة ظرف استثنائي؛ غير أن الاستثناء يحتاج إلى سبب يمكن شرحه، وإلا تحوّل إلى محاباة. وكذلك الصدق: لا يعني إعلان كل معلومة لكل شخص في كل وقت، فقد يحتاج المدير إلى سرية مشروعة، مع امتناعه عن الكذب والتضليل.</w:t>
      </w:r>
    </w:p>
    <w:p w14:paraId="7C62B53A"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وللتكامل اختبار عملي من خمسة أسئلة: هل يحافظ القرار على الحقيقة؟ هل يحدد المسؤولية؟ هل يمنع الضرر غير الضروري؟ هل يعامل الأطراف بإنصاف؟ هل يترك مجالًا للاعتراض؟ فإن قصّر في شيء من ذلك، ذكرنا ما ضحّينا به، ولماذا، ومن يتحمل الكلفة، ومتى نعيد التقييم. القرار الأخلاقي لا يخلو من كلفة. لكنه يرفض أن يخفيها عن أصحابها.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وتتبعت القيم الثلاث على السلم السباعي. تقف كل منها في م3 وم4 بعد اجتياز البوابة، والدليل على نقلها إلى الإدارة دون الدليل على أصلها، ثم تنتهي في م6 إلى نموذج مقترح: «الحزم الرحيم» للرحمة (جوهر القرار يحفظ العدل، وأسلوب التنفيذ يراعي الكرامة)، و«الحكمة المزدوجة» (خبرة عملية منهجية وتعلّم من الأصول والنماذج)، و«الصدق المتتبَّع» (قياس الاتساق بين القول والفعل عبر الزمن). أما المستوى السابع فمعلَّق فيها جميعًا.</w:t>
      </w:r>
    </w:p>
    <w:p w14:paraId="4FCA6384"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فرضيات تجريبية قابلة للاختبار</w:t>
      </w:r>
    </w:p>
    <w:p w14:paraId="2258AF1F"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 المستوى الخامس أصوغ لكل قيمة فرضية قابلة للاختبار، بشرط دحض معلن. والأرقام فيها عتبات مقترحة للاختبار، وليست نتائج.</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3780"/>
        <w:gridCol w:w="2520"/>
        <w:gridCol w:w="1680"/>
        <w:gridCol w:w="1680"/>
      </w:tblGrid>
      <w:tr w:rsidR="00E2533D" w:rsidRPr="00546F5C" w14:paraId="6E3D9218" w:rsidTr="00201A65">
        <w:tc>
          <w:tcPr>
            <w:tcW w:w="420" w:type="dxa"/>
            <w:shd w:val="clear" w:color="auto" w:fill="1F3864"/>
            <w:tcMar>
              <w:top w:w="40" w:type="dxa"/>
              <w:left w:w="88" w:type="dxa"/>
              <w:bottom w:w="40" w:type="dxa"/>
              <w:right w:w="88" w:type="dxa"/>
            </w:tcMar>
            <w:vAlign w:val="center"/>
          </w:tcPr>
          <w:p w14:paraId="3F430EE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w:t>
            </w:r>
          </w:p>
        </w:tc>
        <w:tc>
          <w:tcPr>
            <w:tcW w:w="3780" w:type="dxa"/>
            <w:shd w:val="clear" w:color="auto" w:fill="1F3864"/>
            <w:tcMar>
              <w:top w:w="40" w:type="dxa"/>
              <w:left w:w="88" w:type="dxa"/>
              <w:bottom w:w="40" w:type="dxa"/>
              <w:right w:w="88" w:type="dxa"/>
            </w:tcMar>
            <w:vAlign w:val="center"/>
          </w:tcPr>
          <w:p w14:paraId="0A9EA6A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الفرضية</w:t>
            </w:r>
          </w:p>
        </w:tc>
        <w:tc>
          <w:tcPr>
            <w:tcW w:w="2520" w:type="dxa"/>
            <w:shd w:val="clear" w:color="auto" w:fill="1F3864"/>
            <w:tcMar>
              <w:top w:w="40" w:type="dxa"/>
              <w:left w:w="88" w:type="dxa"/>
              <w:bottom w:w="40" w:type="dxa"/>
              <w:right w:w="88" w:type="dxa"/>
            </w:tcMar>
            <w:vAlign w:val="center"/>
          </w:tcPr>
          <w:p w14:paraId="036D2BF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المتغيرات</w:t>
            </w:r>
          </w:p>
        </w:tc>
        <w:tc>
          <w:tcPr>
            <w:tcW w:w="1680" w:type="dxa"/>
            <w:shd w:val="clear" w:color="auto" w:fill="1F3864"/>
            <w:tcMar>
              <w:top w:w="40" w:type="dxa"/>
              <w:left w:w="88" w:type="dxa"/>
              <w:bottom w:w="40" w:type="dxa"/>
              <w:right w:w="88" w:type="dxa"/>
            </w:tcMar>
            <w:vAlign w:val="center"/>
          </w:tcPr>
          <w:p w14:paraId="0E3D6D64"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المنهج</w:t>
            </w:r>
          </w:p>
        </w:tc>
        <w:tc>
          <w:tcPr>
            <w:tcW w:w="1680" w:type="dxa"/>
            <w:shd w:val="clear" w:color="auto" w:fill="1F3864"/>
            <w:tcMar>
              <w:top w:w="40" w:type="dxa"/>
              <w:left w:w="88" w:type="dxa"/>
              <w:bottom w:w="40" w:type="dxa"/>
              <w:right w:w="88" w:type="dxa"/>
            </w:tcMar>
            <w:vAlign w:val="center"/>
          </w:tcPr>
          <w:p w14:paraId="659A5F0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شرط الدحض</w:t>
            </w:r>
          </w:p>
        </w:tc>
      </w:tr>
      <w:tr w:rsidR="00E2533D" w:rsidRPr="00546F5C" w14:paraId="53810534" w:rsidTr="00201A65">
        <w:tc>
          <w:tcPr>
            <w:tcW w:w="420" w:type="dxa"/>
            <w:shd w:val="clear" w:color="auto" w:fill="EBF5FB"/>
            <w:tcMar>
              <w:top w:w="40" w:type="dxa"/>
              <w:left w:w="88" w:type="dxa"/>
              <w:bottom w:w="40" w:type="dxa"/>
              <w:right w:w="88" w:type="dxa"/>
            </w:tcMar>
            <w:vAlign w:val="center"/>
          </w:tcPr>
          <w:p w14:paraId="4B1AA62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1</w:t>
            </w:r>
          </w:p>
        </w:tc>
        <w:tc>
          <w:tcPr>
            <w:tcW w:w="3780" w:type="dxa"/>
            <w:shd w:val="clear" w:color="auto" w:fill="F5FAFF"/>
            <w:tcMar>
              <w:top w:w="40" w:type="dxa"/>
              <w:left w:w="88" w:type="dxa"/>
              <w:bottom w:w="40" w:type="dxa"/>
              <w:right w:w="88" w:type="dxa"/>
            </w:tcMar>
            <w:vAlign w:val="center"/>
          </w:tcPr>
          <w:p w14:paraId="5864A3F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تُدخل «مؤشر الرحمة الفاعلة» في تقييم قادتها تُظهر ولاءً أعلى لدى الموظفين بنسبة 20٪ خلال ثلاث سنوات، مقارنة بمؤسسات تعتمد التقييم الرقمي وحده.</w:t>
            </w:r>
          </w:p>
        </w:tc>
        <w:tc>
          <w:tcPr>
            <w:tcW w:w="2520" w:type="dxa"/>
            <w:shd w:val="clear" w:color="auto" w:fill="EBF5FB"/>
            <w:tcMar>
              <w:top w:w="40" w:type="dxa"/>
              <w:left w:w="88" w:type="dxa"/>
              <w:bottom w:w="40" w:type="dxa"/>
              <w:right w:w="88" w:type="dxa"/>
            </w:tcMar>
            <w:vAlign w:val="center"/>
          </w:tcPr>
          <w:p w14:paraId="27F43D3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المستقل: وجود المؤشر في التقييم. التابع: دوران الموظفين والولاء المؤسسي.</w:t>
            </w:r>
          </w:p>
        </w:tc>
        <w:tc>
          <w:tcPr>
            <w:tcW w:w="1680" w:type="dxa"/>
            <w:shd w:val="clear" w:color="auto" w:fill="EBF5E0"/>
            <w:tcMar>
              <w:top w:w="40" w:type="dxa"/>
              <w:left w:w="88" w:type="dxa"/>
              <w:bottom w:w="40" w:type="dxa"/>
              <w:right w:w="88" w:type="dxa"/>
            </w:tcMar>
            <w:vAlign w:val="center"/>
          </w:tcPr>
          <w:p w14:paraId="5FDD16B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دراسة مقارنة طولية مع مؤسسات ضابطة مماثلة.</w:t>
            </w:r>
          </w:p>
        </w:tc>
        <w:tc>
          <w:tcPr>
            <w:tcW w:w="1680" w:type="dxa"/>
            <w:shd w:val="clear" w:color="auto" w:fill="FFF0F0"/>
            <w:tcMar>
              <w:top w:w="40" w:type="dxa"/>
              <w:left w:w="88" w:type="dxa"/>
              <w:bottom w:w="40" w:type="dxa"/>
              <w:right w:w="88" w:type="dxa"/>
            </w:tcMar>
            <w:vAlign w:val="center"/>
          </w:tcPr>
          <w:p w14:paraId="3FBD12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لم يبلغ الفرق 20٪ بدلالة إحصائية في عينة لا تقل عن 60 مؤسسة.</w:t>
            </w:r>
          </w:p>
        </w:tc>
      </w:tr>
      <w:tr w:rsidR="00E2533D" w:rsidRPr="00546F5C" w14:paraId="61F33E1D" w:rsidTr="00201A65">
        <w:tc>
          <w:tcPr>
            <w:tcW w:w="420" w:type="dxa"/>
            <w:shd w:val="clear" w:color="auto" w:fill="FFFFFF"/>
            <w:tcMar>
              <w:top w:w="40" w:type="dxa"/>
              <w:left w:w="88" w:type="dxa"/>
              <w:bottom w:w="40" w:type="dxa"/>
              <w:right w:w="88" w:type="dxa"/>
            </w:tcMar>
            <w:vAlign w:val="center"/>
          </w:tcPr>
          <w:p w14:paraId="17B17DC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2</w:t>
            </w:r>
          </w:p>
        </w:tc>
        <w:tc>
          <w:tcPr>
            <w:tcW w:w="3780" w:type="dxa"/>
            <w:shd w:val="clear" w:color="auto" w:fill="FFFFFF"/>
            <w:tcMar>
              <w:top w:w="40" w:type="dxa"/>
              <w:left w:w="88" w:type="dxa"/>
              <w:bottom w:w="40" w:type="dxa"/>
              <w:right w:w="88" w:type="dxa"/>
            </w:tcMar>
            <w:vAlign w:val="center"/>
          </w:tcPr>
          <w:p w14:paraId="0F31EAC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القادة المدرَّبون على «الحكمة المزدوجة» يتخذون قرارات استراتيجية أعلى عائدًا خلال سنتين، مقارنة بقادة دُرّبوا على التحليل الكمي وحده.</w:t>
            </w:r>
          </w:p>
        </w:tc>
        <w:tc>
          <w:tcPr>
            <w:tcW w:w="2520" w:type="dxa"/>
            <w:shd w:val="clear" w:color="auto" w:fill="FFFFFF"/>
            <w:tcMar>
              <w:top w:w="40" w:type="dxa"/>
              <w:left w:w="88" w:type="dxa"/>
              <w:bottom w:w="40" w:type="dxa"/>
              <w:right w:w="88" w:type="dxa"/>
            </w:tcMar>
            <w:vAlign w:val="center"/>
          </w:tcPr>
          <w:p w14:paraId="09084E0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المستقل: برنامج الحكمة المزدوجة. التابع: العائد على الاستثمار من القرار الاستراتيجي بعد سنتين.</w:t>
            </w:r>
          </w:p>
        </w:tc>
        <w:tc>
          <w:tcPr>
            <w:tcW w:w="1680" w:type="dxa"/>
            <w:shd w:val="clear" w:color="auto" w:fill="FFFFFF"/>
            <w:tcMar>
              <w:top w:w="40" w:type="dxa"/>
              <w:left w:w="88" w:type="dxa"/>
              <w:bottom w:w="40" w:type="dxa"/>
              <w:right w:w="88" w:type="dxa"/>
            </w:tcMar>
            <w:vAlign w:val="center"/>
          </w:tcPr>
          <w:p w14:paraId="1EA525F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شبه تجريبي: مجموعتان متكافئتان، مع قياس قبلي وبعدي.</w:t>
            </w:r>
          </w:p>
        </w:tc>
        <w:tc>
          <w:tcPr>
            <w:tcW w:w="1680" w:type="dxa"/>
            <w:shd w:val="clear" w:color="auto" w:fill="FFFFFF"/>
            <w:tcMar>
              <w:top w:w="40" w:type="dxa"/>
              <w:left w:w="88" w:type="dxa"/>
              <w:bottom w:w="40" w:type="dxa"/>
              <w:right w:w="88" w:type="dxa"/>
            </w:tcMar>
            <w:vAlign w:val="center"/>
          </w:tcPr>
          <w:p w14:paraId="40ADAD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لم يختلف العائد اختلافًا دالًا إحصائيًا (p&lt;0.05).</w:t>
            </w:r>
          </w:p>
        </w:tc>
      </w:tr>
      <w:tr w:rsidR="00E2533D" w:rsidRPr="00546F5C" w14:paraId="2F23C554" w:rsidTr="00201A65">
        <w:tc>
          <w:tcPr>
            <w:tcW w:w="420" w:type="dxa"/>
            <w:shd w:val="clear" w:color="auto" w:fill="EBF5FB"/>
            <w:tcMar>
              <w:top w:w="40" w:type="dxa"/>
              <w:left w:w="88" w:type="dxa"/>
              <w:bottom w:w="40" w:type="dxa"/>
              <w:right w:w="88" w:type="dxa"/>
            </w:tcMar>
            <w:vAlign w:val="center"/>
          </w:tcPr>
          <w:p w14:paraId="4BA2C80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3</w:t>
            </w:r>
          </w:p>
        </w:tc>
        <w:tc>
          <w:tcPr>
            <w:tcW w:w="3780" w:type="dxa"/>
            <w:shd w:val="clear" w:color="auto" w:fill="F5FAFF"/>
            <w:tcMar>
              <w:top w:w="40" w:type="dxa"/>
              <w:left w:w="88" w:type="dxa"/>
              <w:bottom w:w="40" w:type="dxa"/>
              <w:right w:w="88" w:type="dxa"/>
            </w:tcMar>
            <w:vAlign w:val="center"/>
          </w:tcPr>
          <w:p w14:paraId="3EE0D18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تعتمد «مؤشر الاتساق بين القول والفعل» معيارًا رسميًا تُظهر ثقة داخلية أعلى بانحراف معياري كامل، مقارنة بمؤسسات تقيس الأداء بالنتائج وحدها.</w:t>
            </w:r>
          </w:p>
        </w:tc>
        <w:tc>
          <w:tcPr>
            <w:tcW w:w="2520" w:type="dxa"/>
            <w:shd w:val="clear" w:color="auto" w:fill="EBF5FB"/>
            <w:tcMar>
              <w:top w:w="40" w:type="dxa"/>
              <w:left w:w="88" w:type="dxa"/>
              <w:bottom w:w="40" w:type="dxa"/>
              <w:right w:w="88" w:type="dxa"/>
            </w:tcMar>
            <w:vAlign w:val="center"/>
          </w:tcPr>
          <w:p w14:paraId="51D2A36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المستقل: اعتماد مؤشر الاتساق. التابع: مقياس الثقة التنظيمية الداخلية.</w:t>
            </w:r>
          </w:p>
        </w:tc>
        <w:tc>
          <w:tcPr>
            <w:tcW w:w="1680" w:type="dxa"/>
            <w:shd w:val="clear" w:color="auto" w:fill="EBF5E0"/>
            <w:tcMar>
              <w:top w:w="40" w:type="dxa"/>
              <w:left w:w="88" w:type="dxa"/>
              <w:bottom w:w="40" w:type="dxa"/>
              <w:right w:w="88" w:type="dxa"/>
            </w:tcMar>
            <w:vAlign w:val="center"/>
          </w:tcPr>
          <w:p w14:paraId="18D34FD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دراسة مقطعية مع قياس طولي لسنة، في قطاع واحد كالمؤسسات المالية.</w:t>
            </w:r>
          </w:p>
        </w:tc>
        <w:tc>
          <w:tcPr>
            <w:tcW w:w="1680" w:type="dxa"/>
            <w:shd w:val="clear" w:color="auto" w:fill="FFF0F0"/>
            <w:tcMar>
              <w:top w:w="40" w:type="dxa"/>
              <w:left w:w="88" w:type="dxa"/>
              <w:bottom w:w="40" w:type="dxa"/>
              <w:right w:w="88" w:type="dxa"/>
            </w:tcMar>
            <w:vAlign w:val="center"/>
          </w:tcPr>
          <w:p w14:paraId="7DAB493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قلّ الفرق عن نصف انحراف معياري في عينة لا تقل عن 50 مؤسسة.</w:t>
            </w:r>
          </w:p>
        </w:tc>
      </w:tr>
    </w:tbl>
    <w:p w14:paraId="0A55E9FB"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وقبل أي اختبار تحتاج هذه المؤشرات إلى مقاييس محكَّمة مقنَّنة. وهذا عمل مستقل يسبق الدراسة الميدانية، ولعلي أعود إليه.</w:t>
      </w:r>
    </w:p>
    <w:p w14:paraId="17E99B1E"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10.9  في مواجهة النقد</w:t>
      </w:r>
      <w:r>
        <w:fldChar w:fldCharType="begin"/>
      </w:r>
      <w:r>
        <w:instrText xml:space="preserve"> TC "10.9  في مواجهة النقد" \l 2 </w:instrText>
      </w:r>
      <w:r>
        <w:fldChar w:fldCharType="end"/>
      </w:r>
    </w:p>
    <w:p w14:paraId="77F08BDC"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أليست القيم السبع بداية قائمة مفتوحة قد تتضخم بلا نهاية؟</w:t>
      </w:r>
    </w:p>
    <w:p w14:paraId="62327F71"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تُضاف قيمة لمجرد ورودها في القرآن. كل قيمة من السبع اختيرت بمعيار وظيفي (10.5)، فلكل واحدة وظيفة لا تؤديها غيرها، ولا تدخل ثامنة إلا إن غطّت وظيفة لم تغطها السبع.</w:t>
      </w:r>
    </w:p>
    <w:p w14:paraId="464FEA17"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أليست «الحكمة» مفهومًا فضفاضًا يصعب اختباره تجريبيًا؟</w:t>
      </w:r>
    </w:p>
    <w:p w14:paraId="02D45E9C"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يمكن تشغيل الحكمة بفحص طريقة اتخاذ القرار، لا نتيجته وحدها: هل جُمع العلم الكافي؟ هل نُظر في العواقب البعيدة؟ فنقيس العملية بدل أن نحكم على النتيجة بأثر رجعي. أما المقياس المحكَّم للحكمة فلم يُبنَ بعد.</w:t>
      </w:r>
    </w:p>
    <w:p w14:paraId="645FDA6D"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ألا تصير «الرحمة» ذريعة للتهاون الإداري في بيئات ضعيفة الانضباط؟</w:t>
      </w:r>
    </w:p>
    <w:p w14:paraId="4C4B827B"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هذا بالضبط ما تمنعه بنية المنظومة. فالرحمة (10.2) مقيدة بالعدل (10.8) ضابطًا لازمًا، وبالصدق (10.4) الذي يمنع «التستر الرحيم» على المخالفة؛ وأي تطبيق يُهمل الضابطين تشويه انتقائي للمنظومة. فإن قيل: وماذا لو كان التعارض بين الرحمة والعدل حقيقيًا لا يقبل الجمع؟ قلت: أقررت بهذه الحالات القصوى (10.8) ورجّحت فيها العدل، لأنه الضابط الذي يحمي مصداقية النظام القيمي كله. وهو المنطق نفسه الذي أبقى الصدق قاعدة محكمة أمام حساب المنفعة في المقارنة بمِل (10.7).</w:t>
      </w:r>
    </w:p>
    <w:p w14:paraId="07D97E55"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هل تعمل المنظومة بالفعالية نفسها في المؤسسات الكبرى؟</w:t>
      </w:r>
    </w:p>
    <w:p w14:paraId="3DD02798"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أعرف بعد. صُوّرت الحالات كلها، كما في الفصلين السابقين، على مستوى قرار فردي أو فريق صغير، وقابلية التوسع إلى المؤسسات الكبرى سؤال مفتوح يحتاج إلى معالجة مستقلة.</w:t>
      </w:r>
    </w:p>
    <w:p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التركيب السباعي استنتاج اجتهادي، لا نص صريح يجمعه.</w:t>
      </w:r>
    </w:p>
    <w:p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نعم، وهذا معلن. جمع القيم السبع في منظومة متكاملة الوظائف استنتاج بنيته بمنطق وظيفي، ولا نص يصنّفها بهذا الترتيب، كما أن نقل الرحمة والحكمة إلى الإدارة غير منصوص. لكن التركيب الاجتهادي المسوَّغ بمعيار معلن لا يناقض سلامة المنهج. هو في م3، ودليله أضعف من دليل كل قيمة منفردة، وهذا كل ما يدّعيه. ولم تجتز المنظومة بعد محكّات الفرضية الصفرية، ولم يبلغ شيء منها المستوى السابع.</w:t>
      </w:r>
    </w:p>
    <w:p w14:paraId="0BD660AB"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وبهذا تكتمل الثلاثية: إنسان مستخلَف مكلَّف مبتلى، يعرف بالفطرة والتثبت والتدبر، ويتصرف بالرحمة والحكمة والصدق مع الأمانة والشورى والإحسان والعدل. فكيف تجتمع أسس الكتاب كلها، من منهج القراءة وفض التعارض إلى المنظومة القيمية، في بنية واحدة؟ ذلك سؤال الإطار المعرفي للإدارة القرآنية (QMF) في الفصل الحادي عشر.</w:t>
      </w:r>
    </w:p>
    <w:p w14:paraId="60D27D3E" w:rsidR="00181C7E" w:rsidRPr="00316FEF" w:rsidRDefault="00181C7E" w:rsidP="00181C7E">
      <w:pPr>
        <w:pageBreakBefore/>
        <w:shd w:val="clear" w:color="auto" w:fill="1F3864"/>
        <w:bidi/>
        <w:jc w:val="center"/>
        <w:rPr>
          <w:rFonts w:ascii="Sakkal Majalla" w:hAnsi="Sakkal Majalla" w:cs="Sakkal Majalla"/>
          <w:sz w:val="32"/>
          <w:szCs w:val="32"/>
        </w:rPr>
      </w:pPr>
      <w:r w:rsidRPr="00316FEF">
        <w:rPr>
          <w:rFonts w:ascii="Sakkal Majalla" w:hAnsi="Sakkal Majalla" w:cs="Sakkal Majalla"/>
          <w:b/>
          <w:bCs/>
          <w:color w:val="FFFFFF"/>
          <w:sz w:val="32"/>
          <w:szCs w:val="32"/>
          <w:rtl/>
        </w:rPr>
        <w:lastRenderedPageBreak/>
        <w:t>الفصل الحادي عشر</w:t>
      </w:r>
      <w:r>
        <w:fldChar w:fldCharType="begin"/>
      </w:r>
      <w:r>
        <w:instrText xml:space="preserve"> TC "الفصل الحادي عشر: QMF: الإطار المعرفي للإدارة القرآنية، كيف تجتمع الأسس الثلاثة عشر في بنية واحدة؟" \l 1 </w:instrText>
      </w:r>
      <w:r>
        <w:fldChar w:fldCharType="end"/>
      </w:r>
    </w:p>
    <w:p w14:paraId="061B9742" w:rsidR="00181C7E" w:rsidRPr="00316FEF" w:rsidRDefault="00181C7E" w:rsidP="00181C7E">
      <w:pPr>
        <w:shd w:val="clear" w:color="auto" w:fill="156082"/>
        <w:bidi/>
        <w:jc w:val="center"/>
        <w:rPr>
          <w:rFonts w:ascii="Sakkal Majalla" w:hAnsi="Sakkal Majalla" w:cs="Sakkal Majalla"/>
          <w:sz w:val="32"/>
          <w:szCs w:val="32"/>
        </w:rPr>
      </w:pPr>
      <w:r w:rsidRPr="00316FEF">
        <w:rPr>
          <w:rFonts w:ascii="Sakkal Majalla" w:hAnsi="Sakkal Majalla" w:cs="Sakkal Majalla"/>
          <w:b/>
          <w:bCs/>
          <w:color w:val="FFFFFF"/>
          <w:sz w:val="32"/>
          <w:szCs w:val="32"/>
          <w:rtl/>
        </w:rPr>
        <w:t>QMF: الإطار المعرفي للإدارة القرآنية</w:t>
      </w:r>
    </w:p>
    <w:p w14:paraId="6B8674D9" w:rsidR="00181C7E" w:rsidRPr="00316FEF" w:rsidRDefault="00181C7E" w:rsidP="00181C7E">
      <w:pPr>
        <w:shd w:val="clear" w:color="auto" w:fill="2E74B5"/>
        <w:bidi/>
        <w:spacing w:after="18"/>
        <w:jc w:val="center"/>
        <w:rPr>
          <w:rFonts w:ascii="Sakkal Majalla" w:hAnsi="Sakkal Majalla" w:cs="Sakkal Majalla"/>
          <w:sz w:val="32"/>
          <w:szCs w:val="32"/>
        </w:rPr>
      </w:pPr>
      <w:r>
        <w:rPr>
          <w:rFonts w:ascii="Sakkal Majalla" w:hAnsi="Sakkal Majalla" w:cs="Sakkal Majalla"/>
          <w:color w:val="FFFFFF"/>
          <w:sz w:val="32"/>
          <w:szCs w:val="32"/>
          <w:rtl/>
        </w:rPr>
        <w:t>كيف تجتمع الأسس الثلاثة عشر في بنية واحدة؟</w:t>
      </w:r>
    </w:p>
    <w:p w14:paraId="763D4A9A" w:rsidR="00181C7E" w:rsidRPr="00316FEF" w:rsidRDefault="00181C7E" w:rsidP="00181C7E">
      <w:pPr>
        <w:shd w:val="clear" w:color="auto" w:fill="F5F0FF"/>
        <w:bidi/>
        <w:spacing w:before="10"/>
        <w:jc w:val="center"/>
        <w:rPr>
          <w:rFonts w:ascii="Sakkal Majalla" w:hAnsi="Sakkal Majalla" w:cs="Sakkal Majalla"/>
          <w:sz w:val="32"/>
          <w:szCs w:val="32"/>
        </w:rPr>
      </w:pPr>
      <w:r w:rsidRPr="00316FEF">
        <w:rPr>
          <w:rFonts w:ascii="Sakkal Majalla" w:hAnsi="Sakkal Majalla" w:cs="Sakkal Majalla"/>
          <w:b/>
          <w:bCs/>
          <w:color w:val="1F3864"/>
          <w:sz w:val="32"/>
          <w:szCs w:val="32"/>
          <w:rtl/>
        </w:rPr>
        <w:t>﴿اللَّهُ الَّذِي خَلَقَ سَبْعَ سَمَاوَاتٍ وَمِنَ الْأَرْضِ مِثْلَهُنَّ يَتَنَزَّلُ الْأَمْرُ بَيْنَهُنَّ﴾</w:t>
      </w:r>
    </w:p>
    <w:p w14:paraId="2863DE19" w:rsidR="00181C7E" w:rsidRPr="00176A35" w:rsidRDefault="00181C7E" w:rsidP="00181C7E">
      <w:pPr>
        <w:bidi/>
        <w:spacing w:after="18"/>
        <w:jc w:val="center"/>
        <w:rPr>
          <w:rFonts w:ascii="Sakkal Majalla" w:hAnsi="Sakkal Majalla" w:cs="Sakkal Majalla"/>
          <w:sz w:val="26"/>
          <w:szCs w:val="26"/>
        </w:rPr>
      </w:pPr>
      <w:r w:rsidRPr="00316FEF">
        <w:rPr>
          <w:rFonts w:ascii="Sakkal Majalla" w:hAnsi="Sakkal Majalla" w:cs="Sakkal Majalla"/>
          <w:color w:val="595959"/>
          <w:sz w:val="32"/>
          <w:szCs w:val="32"/>
          <w:rtl/>
        </w:rPr>
        <w:t xml:space="preserve">الطلاق </w:t>
      </w:r>
      <w:r w:rsidRPr="00176A35">
        <w:rPr>
          <w:rFonts w:ascii="Sakkal Majalla" w:hAnsi="Sakkal Majalla" w:cs="Sakkal Majalla"/>
          <w:color w:val="595959"/>
          <w:sz w:val="26"/>
          <w:szCs w:val="26"/>
          <w:rtl/>
        </w:rPr>
        <w:t>: 12</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القيم وحدها لا تصنع قرارًا. قد يعرف المدير الأمانة والشورى والتثبت معرفة جيدة، ويمارسها كل يوم، ثم يقف أمام قرار واحد مصيري فيجدها تتجاذبه من جهات متعاكسة. خذ مثالًا توضيحيًا: مدير تنفيذي يُخيَّر بين إعادة هيكلة قسمه وتسريح ثلاثين موظفًا، أو إبقاء الفريق مع قبول تراجع الأداء؛ الأمانة تطالبه بالصدق مع المساهمين، والرحمة بحماية الموظفين، والحكمة بالاستدامة. لم تكن قيمه ناقصة. كان يملك القطع ولا يملك الصورة التي ترتّب العلاقة بينها.</w:t>
      </w:r>
    </w:p>
    <w:p w14:paraId="5F3A2492"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11.1  من القطع إلى الصورة: لماذا بنية الآن؟</w:t>
      </w:r>
      <w:r>
        <w:fldChar w:fldCharType="begin"/>
      </w:r>
      <w:r>
        <w:instrText xml:space="preserve"> TC "11.1  من القطع إلى الصورة: لماذا بنية الآن؟" \l 2 </w:instrText>
      </w:r>
      <w:r>
        <w:fldChar w:fldCharType="end"/>
      </w:r>
    </w:p>
    <w:p w14:paraId="5499E462"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اشتقت الفصول من الثامن إلى العاشر مفاهيم قرآنية جديدة، كلًّا ببروتوكول قراءة مستقل. أما هنا فالمهمة مختلفة: جمع ما سبق في بنية واحدة مرتبة أسميها QMF، وقراءة أربعة مكوّنات لم تكن موضع اشتقاق مباشر من قبل، ولا تُغلق السلسلة بدونها. والطريق هو طريق الباب كله، بناءٌ أولًا (11.2–11.8)، ثم مقارنة (11.9) بأربعة أطر بنائية غربية كبرى: نموذج 7S عند ماكنزي، والبطاقة المتوازنة عند كابلان ونورتون، ولوحة نموذج العمل التجاري، ونموذج SECI عند نوناكا وتاكيوتشي.</w:t>
      </w:r>
    </w:p>
    <w:p w14:paraId="2EDB5A4C"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بنينا تصور الإنسان، ونظرية المعرفة، والمنظومة القيمية. فكيف تعمل هذه معًا؟ لا أريد من QMF قائمة جديدة تُضاف إلى القوائم، وإنما خريطة للعلاقات: الإنسان الذي نتصوره يحدد نوع المعرفة التي نطلبها، والمعرفة تؤثر في طريقة تقييم القرار، والقيم ترسم ما لا تجوز التضحية به، والمساءلة تحدد من يملك الحسم ومن يراجع النتيجة. اعزل كل عنصر عن أخيه، وستحصل على مؤسسة قيمها جميلة وقراراتها ضعيفة، أو على قرارات فعالة تصدر عن سلطة لا يسألها أحد.</w:t>
      </w:r>
    </w:p>
    <w:p w14:paraId="1F5C8736"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11.2  السلسلة الثمانية: تعريف كل مكوّن ومصدره</w:t>
      </w:r>
      <w:r>
        <w:fldChar w:fldCharType="begin"/>
      </w:r>
      <w:r>
        <w:instrText xml:space="preserve"> TC "11.2  السلسلة الثمانية: تعريف كل مكوّن ومصدره"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0"/>
        <w:gridCol w:w="1890"/>
        <w:gridCol w:w="5040"/>
        <w:gridCol w:w="2520"/>
      </w:tblGrid>
      <w:tr w:rsidR="00181C7E" w:rsidRPr="00176A35" w14:paraId="7C74A5A5" w:rsidTr="00201A65">
        <w:tc>
          <w:tcPr>
            <w:tcW w:w="630" w:type="dxa"/>
            <w:shd w:val="clear" w:color="auto" w:fill="1F3864"/>
            <w:tcMar>
              <w:top w:w="40" w:type="dxa"/>
              <w:left w:w="88" w:type="dxa"/>
              <w:bottom w:w="40" w:type="dxa"/>
              <w:right w:w="88" w:type="dxa"/>
            </w:tcMar>
            <w:vAlign w:val="center"/>
          </w:tcPr>
          <w:p w14:paraId="32E587CD"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م</w:t>
            </w:r>
          </w:p>
        </w:tc>
        <w:tc>
          <w:tcPr>
            <w:tcW w:w="1890" w:type="dxa"/>
            <w:shd w:val="clear" w:color="auto" w:fill="1F3864"/>
            <w:tcMar>
              <w:top w:w="40" w:type="dxa"/>
              <w:left w:w="88" w:type="dxa"/>
              <w:bottom w:w="40" w:type="dxa"/>
              <w:right w:w="88" w:type="dxa"/>
            </w:tcMar>
            <w:vAlign w:val="center"/>
          </w:tcPr>
          <w:p w14:paraId="2A979A2B"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المكوِّن</w:t>
            </w:r>
          </w:p>
        </w:tc>
        <w:tc>
          <w:tcPr>
            <w:tcW w:w="5040" w:type="dxa"/>
            <w:shd w:val="clear" w:color="auto" w:fill="1F3864"/>
            <w:tcMar>
              <w:top w:w="40" w:type="dxa"/>
              <w:left w:w="88" w:type="dxa"/>
              <w:bottom w:w="40" w:type="dxa"/>
              <w:right w:w="88" w:type="dxa"/>
            </w:tcMar>
            <w:vAlign w:val="center"/>
          </w:tcPr>
          <w:p w14:paraId="15021D2B"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التعريف الدقيق</w:t>
            </w:r>
          </w:p>
        </w:tc>
        <w:tc>
          <w:tcPr>
            <w:tcW w:w="2520" w:type="dxa"/>
            <w:shd w:val="clear" w:color="auto" w:fill="1F3864"/>
            <w:tcMar>
              <w:top w:w="40" w:type="dxa"/>
              <w:left w:w="88" w:type="dxa"/>
              <w:bottom w:w="40" w:type="dxa"/>
              <w:right w:w="88" w:type="dxa"/>
            </w:tcMar>
            <w:vAlign w:val="center"/>
          </w:tcPr>
          <w:p w14:paraId="0D25C148"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المصدر</w:t>
            </w:r>
          </w:p>
        </w:tc>
      </w:tr>
      <w:tr w:rsidR="00181C7E" w:rsidRPr="00176A35" w14:paraId="08FED06F" w:rsidTr="00201A65">
        <w:tc>
          <w:tcPr>
            <w:tcW w:w="630" w:type="dxa"/>
            <w:shd w:val="clear" w:color="auto" w:fill="EBF5FB"/>
            <w:tcMar>
              <w:top w:w="40" w:type="dxa"/>
              <w:left w:w="88" w:type="dxa"/>
              <w:bottom w:w="40" w:type="dxa"/>
              <w:right w:w="88" w:type="dxa"/>
            </w:tcMar>
            <w:vAlign w:val="center"/>
          </w:tcPr>
          <w:p w14:paraId="22039784"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1</w:t>
            </w:r>
          </w:p>
        </w:tc>
        <w:tc>
          <w:tcPr>
            <w:tcW w:w="1890" w:type="dxa"/>
            <w:shd w:val="clear" w:color="auto" w:fill="EBF5FB"/>
            <w:tcMar>
              <w:top w:w="40" w:type="dxa"/>
              <w:left w:w="88" w:type="dxa"/>
              <w:bottom w:w="40" w:type="dxa"/>
              <w:right w:w="88" w:type="dxa"/>
            </w:tcMar>
            <w:vAlign w:val="center"/>
          </w:tcPr>
          <w:p w14:paraId="7ED85E1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الرؤية القرآنية الكلية</w:t>
            </w:r>
          </w:p>
        </w:tc>
        <w:tc>
          <w:tcPr>
            <w:tcW w:w="5040" w:type="dxa"/>
            <w:shd w:val="clear" w:color="auto" w:fill="F5FAFF"/>
            <w:tcMar>
              <w:top w:w="40" w:type="dxa"/>
              <w:left w:w="88" w:type="dxa"/>
              <w:bottom w:w="40" w:type="dxa"/>
              <w:right w:w="88" w:type="dxa"/>
            </w:tcMar>
            <w:vAlign w:val="center"/>
          </w:tcPr>
          <w:p w14:paraId="4D9DBE71"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التصور الشامل لغاية الوجود الإنساني ودور القرآن في تأطيره، والإطار الأعلى الذي تُفهم فيه المكوّنات اللاحقة.</w:t>
            </w:r>
          </w:p>
        </w:tc>
        <w:tc>
          <w:tcPr>
            <w:tcW w:w="2520" w:type="dxa"/>
            <w:shd w:val="clear" w:color="auto" w:fill="FFF2CC"/>
            <w:tcMar>
              <w:top w:w="40" w:type="dxa"/>
              <w:left w:w="88" w:type="dxa"/>
              <w:bottom w:w="40" w:type="dxa"/>
              <w:right w:w="88" w:type="dxa"/>
            </w:tcMar>
            <w:vAlign w:val="center"/>
          </w:tcPr>
          <w:p w14:paraId="379FD01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(11.3)</w:t>
            </w:r>
          </w:p>
        </w:tc>
      </w:tr>
      <w:tr w:rsidR="00181C7E" w:rsidRPr="00176A35" w14:paraId="50477F22" w:rsidTr="00201A65">
        <w:tc>
          <w:tcPr>
            <w:tcW w:w="630" w:type="dxa"/>
            <w:shd w:val="clear" w:color="auto" w:fill="FFFFFF"/>
            <w:tcMar>
              <w:top w:w="40" w:type="dxa"/>
              <w:left w:w="88" w:type="dxa"/>
              <w:bottom w:w="40" w:type="dxa"/>
              <w:right w:w="88" w:type="dxa"/>
            </w:tcMar>
            <w:vAlign w:val="center"/>
          </w:tcPr>
          <w:p w14:paraId="328EF024"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2</w:t>
            </w:r>
          </w:p>
        </w:tc>
        <w:tc>
          <w:tcPr>
            <w:tcW w:w="1890" w:type="dxa"/>
            <w:shd w:val="clear" w:color="auto" w:fill="FFFFFF"/>
            <w:tcMar>
              <w:top w:w="40" w:type="dxa"/>
              <w:left w:w="88" w:type="dxa"/>
              <w:bottom w:w="40" w:type="dxa"/>
              <w:right w:w="88" w:type="dxa"/>
            </w:tcMar>
            <w:vAlign w:val="center"/>
          </w:tcPr>
          <w:p w14:paraId="309F694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الإنسان</w:t>
            </w:r>
          </w:p>
        </w:tc>
        <w:tc>
          <w:tcPr>
            <w:tcW w:w="5040" w:type="dxa"/>
            <w:shd w:val="clear" w:color="auto" w:fill="FFFFFF"/>
            <w:tcMar>
              <w:top w:w="40" w:type="dxa"/>
              <w:left w:w="88" w:type="dxa"/>
              <w:bottom w:w="40" w:type="dxa"/>
              <w:right w:w="88" w:type="dxa"/>
            </w:tcMar>
            <w:vAlign w:val="center"/>
          </w:tcPr>
          <w:p w14:paraId="6E9768B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مستخلَف، ومكلَّف بوسعه، ومبتلى.</w:t>
            </w:r>
          </w:p>
        </w:tc>
        <w:tc>
          <w:tcPr>
            <w:tcW w:w="2520" w:type="dxa"/>
            <w:shd w:val="clear" w:color="auto" w:fill="FFFFFF"/>
            <w:tcMar>
              <w:top w:w="40" w:type="dxa"/>
              <w:left w:w="88" w:type="dxa"/>
              <w:bottom w:w="40" w:type="dxa"/>
              <w:right w:w="88" w:type="dxa"/>
            </w:tcMar>
            <w:vAlign w:val="center"/>
          </w:tcPr>
          <w:p w14:paraId="419A1C9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الثامن</w:t>
            </w:r>
          </w:p>
        </w:tc>
      </w:tr>
      <w:tr w:rsidR="00181C7E" w:rsidRPr="00176A35" w14:paraId="7A2E0131" w:rsidTr="00201A65">
        <w:tc>
          <w:tcPr>
            <w:tcW w:w="630" w:type="dxa"/>
            <w:shd w:val="clear" w:color="auto" w:fill="EBF5FB"/>
            <w:tcMar>
              <w:top w:w="40" w:type="dxa"/>
              <w:left w:w="88" w:type="dxa"/>
              <w:bottom w:w="40" w:type="dxa"/>
              <w:right w:w="88" w:type="dxa"/>
            </w:tcMar>
            <w:vAlign w:val="center"/>
          </w:tcPr>
          <w:p w14:paraId="61E5109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3</w:t>
            </w:r>
          </w:p>
        </w:tc>
        <w:tc>
          <w:tcPr>
            <w:tcW w:w="1890" w:type="dxa"/>
            <w:shd w:val="clear" w:color="auto" w:fill="EBF5FB"/>
            <w:tcMar>
              <w:top w:w="40" w:type="dxa"/>
              <w:left w:w="88" w:type="dxa"/>
              <w:bottom w:w="40" w:type="dxa"/>
              <w:right w:w="88" w:type="dxa"/>
            </w:tcMar>
            <w:vAlign w:val="center"/>
          </w:tcPr>
          <w:p w14:paraId="2BBB725D"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المعرفة</w:t>
            </w:r>
          </w:p>
        </w:tc>
        <w:tc>
          <w:tcPr>
            <w:tcW w:w="5040" w:type="dxa"/>
            <w:shd w:val="clear" w:color="auto" w:fill="F5FAFF"/>
            <w:tcMar>
              <w:top w:w="40" w:type="dxa"/>
              <w:left w:w="88" w:type="dxa"/>
              <w:bottom w:w="40" w:type="dxa"/>
              <w:right w:w="88" w:type="dxa"/>
            </w:tcMar>
            <w:vAlign w:val="center"/>
          </w:tcPr>
          <w:p w14:paraId="511F220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فطرة (إشارة داخلية أولى)، وتثبت (تحقق من الخبر)، وتدبر (تعميق ونظر في العواقب).</w:t>
            </w:r>
          </w:p>
        </w:tc>
        <w:tc>
          <w:tcPr>
            <w:tcW w:w="2520" w:type="dxa"/>
            <w:shd w:val="clear" w:color="auto" w:fill="FFF2CC"/>
            <w:tcMar>
              <w:top w:w="40" w:type="dxa"/>
              <w:left w:w="88" w:type="dxa"/>
              <w:bottom w:w="40" w:type="dxa"/>
              <w:right w:w="88" w:type="dxa"/>
            </w:tcMar>
            <w:vAlign w:val="center"/>
          </w:tcPr>
          <w:p w14:paraId="3268D131"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التاسع</w:t>
            </w:r>
          </w:p>
        </w:tc>
      </w:tr>
      <w:tr w:rsidR="00181C7E" w:rsidRPr="00176A35" w14:paraId="2E565CCE" w:rsidTr="00201A65">
        <w:tc>
          <w:tcPr>
            <w:tcW w:w="630" w:type="dxa"/>
            <w:shd w:val="clear" w:color="auto" w:fill="FFFFFF"/>
            <w:tcMar>
              <w:top w:w="40" w:type="dxa"/>
              <w:left w:w="88" w:type="dxa"/>
              <w:bottom w:w="40" w:type="dxa"/>
              <w:right w:w="88" w:type="dxa"/>
            </w:tcMar>
            <w:vAlign w:val="center"/>
          </w:tcPr>
          <w:p w14:paraId="51F09E13"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4</w:t>
            </w:r>
          </w:p>
        </w:tc>
        <w:tc>
          <w:tcPr>
            <w:tcW w:w="1890" w:type="dxa"/>
            <w:shd w:val="clear" w:color="auto" w:fill="FFFFFF"/>
            <w:tcMar>
              <w:top w:w="40" w:type="dxa"/>
              <w:left w:w="88" w:type="dxa"/>
              <w:bottom w:w="40" w:type="dxa"/>
              <w:right w:w="88" w:type="dxa"/>
            </w:tcMar>
            <w:vAlign w:val="center"/>
          </w:tcPr>
          <w:p w14:paraId="16ED20B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القيم الحاكمة</w:t>
            </w:r>
          </w:p>
        </w:tc>
        <w:tc>
          <w:tcPr>
            <w:tcW w:w="5040" w:type="dxa"/>
            <w:shd w:val="clear" w:color="auto" w:fill="FFFFFF"/>
            <w:tcMar>
              <w:top w:w="40" w:type="dxa"/>
              <w:left w:w="88" w:type="dxa"/>
              <w:bottom w:w="40" w:type="dxa"/>
              <w:right w:w="88" w:type="dxa"/>
            </w:tcMar>
            <w:vAlign w:val="center"/>
          </w:tcPr>
          <w:p w14:paraId="220BB4F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منظومة سباعية: الأمانة والشورى والإحسان والعدل، ثم الرحمة والحكمة والصدق.</w:t>
            </w:r>
          </w:p>
        </w:tc>
        <w:tc>
          <w:tcPr>
            <w:tcW w:w="2520" w:type="dxa"/>
            <w:shd w:val="clear" w:color="auto" w:fill="FFFFFF"/>
            <w:tcMar>
              <w:top w:w="40" w:type="dxa"/>
              <w:left w:w="88" w:type="dxa"/>
              <w:bottom w:w="40" w:type="dxa"/>
              <w:right w:w="88" w:type="dxa"/>
            </w:tcMar>
            <w:vAlign w:val="center"/>
          </w:tcPr>
          <w:p w14:paraId="362B187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الفصول 3–6، والعاشر</w:t>
            </w:r>
          </w:p>
        </w:tc>
      </w:tr>
      <w:tr w:rsidR="00181C7E" w:rsidRPr="00176A35" w14:paraId="188CCA7D" w:rsidTr="00201A65">
        <w:tc>
          <w:tcPr>
            <w:tcW w:w="630" w:type="dxa"/>
            <w:shd w:val="clear" w:color="auto" w:fill="EBF5FB"/>
            <w:tcMar>
              <w:top w:w="40" w:type="dxa"/>
              <w:left w:w="88" w:type="dxa"/>
              <w:bottom w:w="40" w:type="dxa"/>
              <w:right w:w="88" w:type="dxa"/>
            </w:tcMar>
            <w:vAlign w:val="center"/>
          </w:tcPr>
          <w:p w14:paraId="423320E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lastRenderedPageBreak/>
              <w:t>5</w:t>
            </w:r>
          </w:p>
        </w:tc>
        <w:tc>
          <w:tcPr>
            <w:tcW w:w="1890" w:type="dxa"/>
            <w:shd w:val="clear" w:color="auto" w:fill="EBF5FB"/>
            <w:tcMar>
              <w:top w:w="40" w:type="dxa"/>
              <w:left w:w="88" w:type="dxa"/>
              <w:bottom w:w="40" w:type="dxa"/>
              <w:right w:w="88" w:type="dxa"/>
            </w:tcMar>
            <w:vAlign w:val="center"/>
          </w:tcPr>
          <w:p w14:paraId="3E8318F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الغاية</w:t>
            </w:r>
          </w:p>
        </w:tc>
        <w:tc>
          <w:tcPr>
            <w:tcW w:w="5040" w:type="dxa"/>
            <w:shd w:val="clear" w:color="auto" w:fill="F5FAFF"/>
            <w:tcMar>
              <w:top w:w="40" w:type="dxa"/>
              <w:left w:w="88" w:type="dxa"/>
              <w:bottom w:w="40" w:type="dxa"/>
              <w:right w:w="88" w:type="dxa"/>
            </w:tcMar>
            <w:vAlign w:val="center"/>
          </w:tcPr>
          <w:p w14:paraId="4662632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عمارة الأرض بالحق، مع الرجوع إلى الله في عاقبة الأمور: الإطار الغائي الذي تخدمه الأفعال الإدارية.</w:t>
            </w:r>
          </w:p>
        </w:tc>
        <w:tc>
          <w:tcPr>
            <w:tcW w:w="2520" w:type="dxa"/>
            <w:shd w:val="clear" w:color="auto" w:fill="FFF2CC"/>
            <w:tcMar>
              <w:top w:w="40" w:type="dxa"/>
              <w:left w:w="88" w:type="dxa"/>
              <w:bottom w:w="40" w:type="dxa"/>
              <w:right w:w="88" w:type="dxa"/>
            </w:tcMar>
            <w:vAlign w:val="center"/>
          </w:tcPr>
          <w:p w14:paraId="478370D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(11.4)</w:t>
            </w:r>
          </w:p>
        </w:tc>
      </w:tr>
      <w:tr w:rsidR="00181C7E" w:rsidRPr="00176A35" w14:paraId="66656F6B" w:rsidTr="00201A65">
        <w:tc>
          <w:tcPr>
            <w:tcW w:w="630" w:type="dxa"/>
            <w:shd w:val="clear" w:color="auto" w:fill="FFFFFF"/>
            <w:tcMar>
              <w:top w:w="40" w:type="dxa"/>
              <w:left w:w="88" w:type="dxa"/>
              <w:bottom w:w="40" w:type="dxa"/>
              <w:right w:w="88" w:type="dxa"/>
            </w:tcMar>
            <w:vAlign w:val="center"/>
          </w:tcPr>
          <w:p w14:paraId="6C40E3D7"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6</w:t>
            </w:r>
          </w:p>
        </w:tc>
        <w:tc>
          <w:tcPr>
            <w:tcW w:w="1890" w:type="dxa"/>
            <w:shd w:val="clear" w:color="auto" w:fill="FFFFFF"/>
            <w:tcMar>
              <w:top w:w="40" w:type="dxa"/>
              <w:left w:w="88" w:type="dxa"/>
              <w:bottom w:w="40" w:type="dxa"/>
              <w:right w:w="88" w:type="dxa"/>
            </w:tcMar>
            <w:vAlign w:val="center"/>
          </w:tcPr>
          <w:p w14:paraId="1071A56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الفعل الإداري</w:t>
            </w:r>
          </w:p>
        </w:tc>
        <w:tc>
          <w:tcPr>
            <w:tcW w:w="5040" w:type="dxa"/>
            <w:shd w:val="clear" w:color="auto" w:fill="FFFFFF"/>
            <w:tcMar>
              <w:top w:w="40" w:type="dxa"/>
              <w:left w:w="88" w:type="dxa"/>
              <w:bottom w:w="40" w:type="dxa"/>
              <w:right w:w="88" w:type="dxa"/>
            </w:tcMar>
            <w:vAlign w:val="center"/>
          </w:tcPr>
          <w:p w14:paraId="72E3CC8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تحويل الأركان الثلاثة عشر إلى قرار فعلي بدورة من الاستشعار إلى المتابعة والمحاسبة.</w:t>
            </w:r>
          </w:p>
        </w:tc>
        <w:tc>
          <w:tcPr>
            <w:tcW w:w="2520" w:type="dxa"/>
            <w:shd w:val="clear" w:color="auto" w:fill="FFFFFF"/>
            <w:tcMar>
              <w:top w:w="40" w:type="dxa"/>
              <w:left w:w="88" w:type="dxa"/>
              <w:bottom w:w="40" w:type="dxa"/>
              <w:right w:w="88" w:type="dxa"/>
            </w:tcMar>
            <w:vAlign w:val="center"/>
          </w:tcPr>
          <w:p w14:paraId="2829CB35"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الثاني عشر</w:t>
            </w:r>
          </w:p>
        </w:tc>
      </w:tr>
      <w:tr w:rsidR="00181C7E" w:rsidRPr="00176A35" w14:paraId="00E16289" w:rsidTr="00201A65">
        <w:tc>
          <w:tcPr>
            <w:tcW w:w="630" w:type="dxa"/>
            <w:shd w:val="clear" w:color="auto" w:fill="EBF5FB"/>
            <w:tcMar>
              <w:top w:w="40" w:type="dxa"/>
              <w:left w:w="88" w:type="dxa"/>
              <w:bottom w:w="40" w:type="dxa"/>
              <w:right w:w="88" w:type="dxa"/>
            </w:tcMar>
            <w:vAlign w:val="center"/>
          </w:tcPr>
          <w:p w14:paraId="5C703A6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7</w:t>
            </w:r>
          </w:p>
        </w:tc>
        <w:tc>
          <w:tcPr>
            <w:tcW w:w="1890" w:type="dxa"/>
            <w:shd w:val="clear" w:color="auto" w:fill="EBF5FB"/>
            <w:tcMar>
              <w:top w:w="40" w:type="dxa"/>
              <w:left w:w="88" w:type="dxa"/>
              <w:bottom w:w="40" w:type="dxa"/>
              <w:right w:w="88" w:type="dxa"/>
            </w:tcMar>
            <w:vAlign w:val="center"/>
          </w:tcPr>
          <w:p w14:paraId="587E70A4"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المؤسسة</w:t>
            </w:r>
          </w:p>
        </w:tc>
        <w:tc>
          <w:tcPr>
            <w:tcW w:w="5040" w:type="dxa"/>
            <w:shd w:val="clear" w:color="auto" w:fill="F5FAFF"/>
            <w:tcMar>
              <w:top w:w="40" w:type="dxa"/>
              <w:left w:w="88" w:type="dxa"/>
              <w:bottom w:w="40" w:type="dxa"/>
              <w:right w:w="88" w:type="dxa"/>
            </w:tcMar>
            <w:vAlign w:val="center"/>
          </w:tcPr>
          <w:p w14:paraId="05B425E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البنية والعلاقات والموارد التي يُمارَس فيها الفعل الإداري.</w:t>
            </w:r>
          </w:p>
        </w:tc>
        <w:tc>
          <w:tcPr>
            <w:tcW w:w="2520" w:type="dxa"/>
            <w:shd w:val="clear" w:color="auto" w:fill="FFF2CC"/>
            <w:tcMar>
              <w:top w:w="40" w:type="dxa"/>
              <w:left w:w="88" w:type="dxa"/>
              <w:bottom w:w="40" w:type="dxa"/>
              <w:right w:w="88" w:type="dxa"/>
            </w:tcMar>
            <w:vAlign w:val="center"/>
          </w:tcPr>
          <w:p w14:paraId="6B1E34E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(11.5)</w:t>
            </w:r>
          </w:p>
        </w:tc>
      </w:tr>
      <w:tr w:rsidR="00181C7E" w:rsidRPr="00176A35" w14:paraId="568CE881" w:rsidTr="00201A65">
        <w:tc>
          <w:tcPr>
            <w:tcW w:w="630" w:type="dxa"/>
            <w:shd w:val="clear" w:color="auto" w:fill="FFFFFF"/>
            <w:tcMar>
              <w:top w:w="40" w:type="dxa"/>
              <w:left w:w="88" w:type="dxa"/>
              <w:bottom w:w="40" w:type="dxa"/>
              <w:right w:w="88" w:type="dxa"/>
            </w:tcMar>
            <w:vAlign w:val="center"/>
          </w:tcPr>
          <w:p w14:paraId="618DCDC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8</w:t>
            </w:r>
          </w:p>
        </w:tc>
        <w:tc>
          <w:tcPr>
            <w:tcW w:w="1890" w:type="dxa"/>
            <w:shd w:val="clear" w:color="auto" w:fill="FFFFFF"/>
            <w:tcMar>
              <w:top w:w="40" w:type="dxa"/>
              <w:left w:w="88" w:type="dxa"/>
              <w:bottom w:w="40" w:type="dxa"/>
              <w:right w:w="88" w:type="dxa"/>
            </w:tcMar>
            <w:vAlign w:val="center"/>
          </w:tcPr>
          <w:p w14:paraId="181B307F"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الأثر والمساءلة</w:t>
            </w:r>
          </w:p>
        </w:tc>
        <w:tc>
          <w:tcPr>
            <w:tcW w:w="5040" w:type="dxa"/>
            <w:shd w:val="clear" w:color="auto" w:fill="FFFFFF"/>
            <w:tcMar>
              <w:top w:w="40" w:type="dxa"/>
              <w:left w:w="88" w:type="dxa"/>
              <w:bottom w:w="40" w:type="dxa"/>
              <w:right w:w="88" w:type="dxa"/>
            </w:tcMar>
            <w:vAlign w:val="center"/>
          </w:tcPr>
          <w:p w14:paraId="66202CB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نتائج الفعل ومحاسبته أمام الله وأمام الناس، ومن يملك الحسم ومن يراجع، ثم العودة إلى الرؤية.</w:t>
            </w:r>
          </w:p>
        </w:tc>
        <w:tc>
          <w:tcPr>
            <w:tcW w:w="2520" w:type="dxa"/>
            <w:shd w:val="clear" w:color="auto" w:fill="FFFFFF"/>
            <w:tcMar>
              <w:top w:w="40" w:type="dxa"/>
              <w:left w:w="88" w:type="dxa"/>
              <w:bottom w:w="40" w:type="dxa"/>
              <w:right w:w="88" w:type="dxa"/>
            </w:tcMar>
            <w:vAlign w:val="center"/>
          </w:tcPr>
          <w:p w14:paraId="7B6115C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(11.6)</w:t>
            </w:r>
          </w:p>
        </w:tc>
      </w:tr>
    </w:tbl>
    <w:p w14:paraId="48DF8D19"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لماذا هذا الترتيب؟</w:t>
      </w:r>
    </w:p>
    <w:p w14:paraId="4334DCA3"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الترتيب مقصود. الرؤية الكلية (1) تؤطر فهم الإنسان (2)، والإنسان يحمل معرفة (3) توجّهها قيم (4) نحو غاية (5)، والغاية تتحقق بفعل إداري (6) داخل مؤسسة (7)، فينتج أثرًا يُحاسَب عليه (8). ثم تعود المحاسبة فتعيد صوغ فهمنا للرؤية أو ترسّخه، فالسلسلة حلقة تدور ولا تنتهي عند طرف. على أن هذا الترتيب تركيب من عندي، يرتّب الأولوية المنطقية ولا يصف تتابعًا زمنيًا؛ ففي الواقع يعود الفعل فيعدّل المعرفة، وتحضر القيم في كل مرحلة.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181C7E" w:rsidRPr="00176A35" w14:paraId="6DB1C188" w:rsidTr="00201A65">
        <w:tc>
          <w:tcPr>
            <w:tcW w:w="10080" w:type="dxa"/>
            <w:shd w:val="clear" w:color="auto" w:fill="0D2137"/>
            <w:tcMar>
              <w:top w:w="40" w:type="dxa"/>
              <w:left w:w="88" w:type="dxa"/>
              <w:bottom w:w="40" w:type="dxa"/>
              <w:right w:w="88" w:type="dxa"/>
            </w:tcMar>
            <w:vAlign w:val="center"/>
          </w:tcPr>
          <w:p w14:paraId="5E0129E9" w:rsidR="00181C7E" w:rsidRPr="00176A35" w:rsidRDefault="00181C7E" w:rsidP="00201A65">
            <w:pPr>
              <w:bidi/>
              <w:spacing w:before="20" w:after="20"/>
              <w:rPr>
                <w:rFonts w:ascii="Sakkal Majalla" w:hAnsi="Sakkal Majalla" w:cs="Sakkal Majalla"/>
                <w:sz w:val="26"/>
                <w:szCs w:val="26"/>
              </w:rPr>
            </w:pPr>
            <w:r w:rsidRPr="00176A35">
              <w:rPr>
                <w:rFonts w:ascii="Cambria Math" w:hAnsi="Cambria Math" w:cs="Cambria Math" w:hint="cs"/>
                <w:b/>
                <w:bCs/>
                <w:color w:val="FFFFFF"/>
                <w:sz w:val="24"/>
                <w:szCs w:val="24"/>
                <w:rtl/>
              </w:rPr>
              <w:t>①</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الرؤية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②</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الإنسان</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③</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المعرفة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④</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القيم</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⑤</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الغاية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⑥</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الفعل</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الإداري</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⑦</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المؤسسة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⑧</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الأثر</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والمساءلة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تغذية</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راجعة</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إلى</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①</w:t>
            </w:r>
            <w:r w:rsidRPr="00176A35">
              <w:rPr>
                <w:rFonts w:ascii="Sakkal Majalla" w:hAnsi="Sakkal Majalla" w:cs="Sakkal Majalla"/>
                <w:b/>
                <w:bCs/>
                <w:color w:val="FFFFFF"/>
                <w:sz w:val="24"/>
                <w:szCs w:val="24"/>
                <w:rtl/>
              </w:rPr>
              <w:t>)</w:t>
            </w:r>
          </w:p>
        </w:tc>
      </w:tr>
    </w:tbl>
    <w:p w14:paraId="6AF5DBFA"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11.3  المكوّن الأول: الرؤية القرآنية الكلية</w:t>
      </w:r>
      <w:r>
        <w:fldChar w:fldCharType="begin"/>
      </w:r>
      <w:r>
        <w:instrText xml:space="preserve"> TC "11.3  المكوّن الأول: الرؤية القرآنية الكلية" \l 2 </w:instrText>
      </w:r>
      <w:r>
        <w:fldChar w:fldCharType="end"/>
      </w:r>
    </w:p>
    <w:p w14:paraId="75050844"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أبدأ بأول مكوّن لم تشتقه الفصول السابقة: ما الإطار الأشمل الذي تندرج فيه المكوّنات اللاحقة كلها؟ وأطبق عليه البروتوكول كاملًا، من خلال ﴿وَمَا خَلَقْتُ الْجِنَّ وَالْإِنسَ إِلَّا لِيَعْبُدُونِ﴾ (الذاريات:56)، مقروءة مع ﴿هُوَ أَنشَأَكُم مِّنَ الْأَرْضِ وَاسْتَعْمَرَكُمْ فِيهَا﴾ (هود:61).</w:t>
      </w:r>
    </w:p>
    <w:p w14:paraId="5D1B220C"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بروتوكول القراءة الثماني: الرؤية الكلية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181C7E" w:rsidRPr="00176A35" w14:paraId="3B069AC3" w:rsidTr="00201A65">
        <w:tc>
          <w:tcPr>
            <w:tcW w:w="2520" w:type="dxa"/>
            <w:shd w:val="clear" w:color="auto" w:fill="1F3864"/>
            <w:tcMar>
              <w:top w:w="40" w:type="dxa"/>
              <w:left w:w="88" w:type="dxa"/>
              <w:bottom w:w="40" w:type="dxa"/>
              <w:right w:w="88" w:type="dxa"/>
            </w:tcMar>
            <w:vAlign w:val="center"/>
          </w:tcPr>
          <w:p w14:paraId="74F5FE3F"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1C27B99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التطبيق</w:t>
            </w:r>
          </w:p>
        </w:tc>
      </w:tr>
      <w:tr w:rsidR="00181C7E" w:rsidRPr="00176A35" w14:paraId="0886CCA8" w:rsidTr="00201A65">
        <w:tc>
          <w:tcPr>
            <w:tcW w:w="2520" w:type="dxa"/>
            <w:shd w:val="clear" w:color="auto" w:fill="EBF5FB"/>
            <w:tcMar>
              <w:top w:w="40" w:type="dxa"/>
              <w:left w:w="88" w:type="dxa"/>
              <w:bottom w:w="40" w:type="dxa"/>
              <w:right w:w="88" w:type="dxa"/>
            </w:tcMar>
            <w:vAlign w:val="center"/>
          </w:tcPr>
          <w:p w14:paraId="076BEF5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52C91DB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الذاريات مكية، والآية بعد قصص الأمم السابقة (قوم لوط، وفرعون، وعاد، وثمود، وقوم نوح) وتقرير غاية الخلق. وهود:61 في قصة صالح، يذكّر قومه بأن الله أنشأهم من الأرض وطلب منهم عمارتها.</w:t>
            </w:r>
          </w:p>
        </w:tc>
      </w:tr>
      <w:tr w:rsidR="00181C7E" w:rsidRPr="00176A35" w14:paraId="523795C1" w:rsidTr="00201A65">
        <w:tc>
          <w:tcPr>
            <w:tcW w:w="2520" w:type="dxa"/>
            <w:shd w:val="clear" w:color="auto" w:fill="FFFFFF"/>
            <w:tcMar>
              <w:top w:w="40" w:type="dxa"/>
              <w:left w:w="88" w:type="dxa"/>
              <w:bottom w:w="40" w:type="dxa"/>
              <w:right w:w="88" w:type="dxa"/>
            </w:tcMar>
            <w:vAlign w:val="center"/>
          </w:tcPr>
          <w:p w14:paraId="3665F93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01165E98"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ع-ب-د عند ابن فارس أصلان: أحدهما يدل على لين وذل، والآخر على شدة وغلظ، ومن الأول العبودية. و«استعمركم» استفعال من العمارة، والعِمارة عند الراغب نقيض الخراب، فالمعنى: جعلكم عُمّارها أو طلب منكم عمارتها، وهو غير «الاستعمار» بمعناه السياسي الحديث.</w:t>
            </w:r>
          </w:p>
        </w:tc>
      </w:tr>
      <w:tr w:rsidR="00181C7E" w:rsidRPr="00176A35" w14:paraId="51B67DAF" w:rsidTr="00201A65">
        <w:tc>
          <w:tcPr>
            <w:tcW w:w="2520" w:type="dxa"/>
            <w:shd w:val="clear" w:color="auto" w:fill="EBF5FB"/>
            <w:tcMar>
              <w:top w:w="40" w:type="dxa"/>
              <w:left w:w="88" w:type="dxa"/>
              <w:bottom w:w="40" w:type="dxa"/>
              <w:right w:w="88" w:type="dxa"/>
            </w:tcMar>
            <w:vAlign w:val="center"/>
          </w:tcPr>
          <w:p w14:paraId="3978F138"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3. التفسير</w:t>
            </w:r>
          </w:p>
        </w:tc>
        <w:tc>
          <w:tcPr>
            <w:tcW w:w="7560" w:type="dxa"/>
            <w:shd w:val="clear" w:color="auto" w:fill="F5FAFF"/>
            <w:tcMar>
              <w:top w:w="40" w:type="dxa"/>
              <w:left w:w="88" w:type="dxa"/>
              <w:bottom w:w="40" w:type="dxa"/>
              <w:right w:w="88" w:type="dxa"/>
            </w:tcMar>
            <w:vAlign w:val="center"/>
          </w:tcPr>
          <w:p w14:paraId="6FCACA0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يفسر ابن كثير الآية: إنما خلقتهم لآمرهم بعبادتي، لا لاحتياجي إليهم؛ وينقل عن ابن عباس: إلا ليقرّوا بعبادتي طوعًا أو كرهًا، وهو اختيار ابن جرير الطبري. وتُروى عن مجاهد عبارة «إلا لآمرهم وأنهاهم». وينقل القرطبي في هود:61 عن بعض علماء الشافعية أن الاستعمار طلب العمارة، وأن الطلب المطلق من الله على الوجوب. ويرى سيد قطب في آية الذاريات أن العبادة تشمل النشاط الإنساني كله إذا توجّه إلى الله. والجمع بين الآيتين قراءة الكتاب.</w:t>
            </w:r>
          </w:p>
        </w:tc>
      </w:tr>
      <w:tr w:rsidR="00181C7E" w:rsidRPr="00176A35" w14:paraId="6CDDE46C" w:rsidTr="00201A65">
        <w:tc>
          <w:tcPr>
            <w:tcW w:w="2520" w:type="dxa"/>
            <w:shd w:val="clear" w:color="auto" w:fill="FFFFFF"/>
            <w:tcMar>
              <w:top w:w="40" w:type="dxa"/>
              <w:left w:w="88" w:type="dxa"/>
              <w:bottom w:w="40" w:type="dxa"/>
              <w:right w:w="88" w:type="dxa"/>
            </w:tcMar>
            <w:vAlign w:val="center"/>
          </w:tcPr>
          <w:p w14:paraId="6100937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6E271858"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يتكرر اقتران الغاية التعبدية بالسعي في الأرض، كقوله: ﴿هُوَ الَّذِي جَعَلَ لَكُمُ الْأَرْضَ ذَلُولًا فَامْشُوا فِي مَنَاكِبِهَا وَكُلُوا مِن رِّزْقِهِ وَإِلَيْهِ النُّشُورُ﴾ (الملك:15)، و﴿فَإِذَا قُضِيَتِ الصَّلَاةُ فَانتَشِرُوا فِي الْأَرْضِ وَابْتَغُوا مِن فَضْلِ اللَّهِ﴾ (الجمعة:10).</w:t>
            </w:r>
          </w:p>
        </w:tc>
      </w:tr>
      <w:tr w:rsidR="00181C7E" w:rsidRPr="00176A35" w14:paraId="098AC416" w:rsidTr="00201A65">
        <w:tc>
          <w:tcPr>
            <w:tcW w:w="2520" w:type="dxa"/>
            <w:shd w:val="clear" w:color="auto" w:fill="EBF5FB"/>
            <w:tcMar>
              <w:top w:w="40" w:type="dxa"/>
              <w:left w:w="88" w:type="dxa"/>
              <w:bottom w:w="40" w:type="dxa"/>
              <w:right w:w="88" w:type="dxa"/>
            </w:tcMar>
            <w:vAlign w:val="center"/>
          </w:tcPr>
          <w:p w14:paraId="1790F83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88" w:type="dxa"/>
              <w:bottom w:w="40" w:type="dxa"/>
              <w:right w:w="88" w:type="dxa"/>
            </w:tcMar>
            <w:vAlign w:val="center"/>
          </w:tcPr>
          <w:p w14:paraId="2F8E84D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الآيتان محكمتان في أصل معناهما. والخلاف في معنى «ليعبدون»، أهو الأمر بالعبادة أم الإقرار بها، لا يمس ما يأخذه الكتاب منهما: أن الوجود الإنساني موجَّه إلى الله، وأن عمارة الأرض مطلوبة.</w:t>
            </w:r>
          </w:p>
        </w:tc>
      </w:tr>
      <w:tr w:rsidR="00181C7E" w:rsidRPr="00176A35" w14:paraId="0DF80719" w:rsidTr="00201A65">
        <w:tc>
          <w:tcPr>
            <w:tcW w:w="2520" w:type="dxa"/>
            <w:shd w:val="clear" w:color="auto" w:fill="FFFFFF"/>
            <w:tcMar>
              <w:top w:w="40" w:type="dxa"/>
              <w:left w:w="88" w:type="dxa"/>
              <w:bottom w:w="40" w:type="dxa"/>
              <w:right w:w="88" w:type="dxa"/>
            </w:tcMar>
            <w:vAlign w:val="center"/>
          </w:tcPr>
          <w:p w14:paraId="2B91384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7D284BF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«ما من مسلم يغرس غرسًا أو يزرع زرعًا، فيأكل منه طير أو إنسان أو بهيمة، إلا كان له به صدقة» (متفق عليه). بيان تطبيقي: العمل العمراني النافع يُكتب لصاحبه أجرًا.</w:t>
            </w:r>
          </w:p>
        </w:tc>
      </w:tr>
      <w:tr w:rsidR="00181C7E" w:rsidRPr="00176A35" w14:paraId="4FFBDF00" w:rsidTr="00201A65">
        <w:tc>
          <w:tcPr>
            <w:tcW w:w="2520" w:type="dxa"/>
            <w:shd w:val="clear" w:color="auto" w:fill="EBF5FB"/>
            <w:tcMar>
              <w:top w:w="40" w:type="dxa"/>
              <w:left w:w="88" w:type="dxa"/>
              <w:bottom w:w="40" w:type="dxa"/>
              <w:right w:w="88" w:type="dxa"/>
            </w:tcMar>
            <w:vAlign w:val="center"/>
          </w:tcPr>
          <w:p w14:paraId="7F3509F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30CD532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تعارض مع أي من المقاصد، فالنتيجة اجتياز.</w:t>
            </w:r>
          </w:p>
        </w:tc>
      </w:tr>
      <w:tr w:rsidR="00181C7E" w:rsidRPr="00176A35" w14:paraId="242118DD" w:rsidTr="00201A65">
        <w:tc>
          <w:tcPr>
            <w:tcW w:w="2520" w:type="dxa"/>
            <w:shd w:val="clear" w:color="auto" w:fill="EBF5FB"/>
            <w:tcMar>
              <w:top w:w="40" w:type="dxa"/>
              <w:left w:w="88" w:type="dxa"/>
              <w:bottom w:w="40" w:type="dxa"/>
              <w:right w:w="88" w:type="dxa"/>
            </w:tcMar>
            <w:vAlign w:val="center"/>
          </w:tcPr>
          <w:p w14:paraId="0CA6E90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5FAFF"/>
            <w:tcMar>
              <w:top w:w="40" w:type="dxa"/>
              <w:left w:w="88" w:type="dxa"/>
              <w:bottom w:w="40" w:type="dxa"/>
              <w:right w:w="88" w:type="dxa"/>
            </w:tcMar>
            <w:vAlign w:val="center"/>
          </w:tcPr>
          <w:p w14:paraId="7A4780B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تستوفي م1 وم2، ويبدأ الاشتقاق من م3، ثم تصل إلى م4 مبدأً عامًا، وتجتاز بوابة المقاصد. والهامش منخفض في أصل المعنى، ومتوسط في صيغته الإدارية «الإدارة بنية صحيحة صورة من صور العبادة»، لأنها تركيب من الكتاب.</w:t>
            </w:r>
          </w:p>
        </w:tc>
      </w:tr>
    </w:tbl>
    <w:p w14:paraId="24C394DA"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تنتهي القراءة إلى أن الإدارة، حين تُمارَس بنية صحيحة ووفق الأركان التي اشتقها الكتاب، صورة من صور العبادة، وأنها لا تقع في منطقة دنيوية محايدة. غير أن هذا لا يحوّل كل قرار إداري إلى عبادة تلقائيًا. النية والوسيلة والأثر هي التي تحكم.</w:t>
      </w:r>
    </w:p>
    <w:p w14:paraId="6976A27E"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11.4  المكوّن الخامس: الغاية، عمارة الأرض بالحق والرجوع إلى الله</w:t>
      </w:r>
      <w:r>
        <w:fldChar w:fldCharType="begin"/>
      </w:r>
      <w:r>
        <w:instrText xml:space="preserve"> TC "11.4  المكوّن الخامس: الغاية، عمارة الأرض بالحق والرجوع إلى الله" \l 2 </w:instrText>
      </w:r>
      <w:r>
        <w:fldChar w:fldCharType="end"/>
      </w:r>
    </w:p>
    <w:p w14:paraId="07449E62"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كانت الرؤية الكلية تؤطر الوجود كله عبادةً، فما الغاية المحددة للفعل الإداري داخل هذا الإطار؟ أقرأ ﴿إِنِّي جَاعِلٌ فِي الْأَرْضِ خَلِيفَةً﴾ (البقرة:30) مع ﴿وَإِلَى اللَّهِ تُرْجَعُ الْأُمُورُ﴾ (آل عمران:109) قراءة مختصرة، أكتفي فيها بالشواهد والمقاصد وإعلان المستوى. وقد سأل الفصل الثامن آية الاستخلاف: من الإنسان؟ وأسألها هنا سؤالًا آخر: لأي غاية يُستخلَف؟ والقرآن نفسه يصل الاستخلاف بغايته في غير موضع.</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أوضح الشواهد قوله تعالى: ﴿يَا دَاوُودُ إِنَّا جَعَلْنَاكَ خَلِيفَةً فِي الْأَرْضِ فَاحْكُم بَيْنَ النَّاسِ بِالْحَقِّ﴾ (ص:26). الاستخلاف هنا مقرون بالحكم بالحق نصًا، فالغاية الأولى إقامة الحق في ما يُستخلَف فيه الإنسان. ثم يأتي ﴿وَيَسْتَخْلِفَكُمْ فِي الْأَرْضِ فَيَنظُرَ كَيْفَ تَعْمَلُونَ﴾ (الأعراف:129) فيكشف وجهًا آخر: الاستخلاف اختبار للعمل، وما هو بتفويض مطلق، وبهذا تتصل الغاية بالابتلاء الذي قرأه الفصل الثامن. وفي ﴿هُوَ أَنشَأَكُم مِّنَ الْأَرْضِ وَاسْتَعْمَرَكُمْ فِيهَا﴾ (هود:61) طلبٌ للعمارة: بناء وإحياء ونفع، لا إفساد.</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ويضيف شاهدان بُعدين لا يظهران في الثلاثة الأولى. فقوله ﴿هُوَ الَّذِي جَعَلَكُمْ خَلَائِفَ فِي الْأَرْضِ﴾ (فاطر:39) يجعل الناس خلائف يخلف بعضهم بعضًا، فالغاية تمتد عبر الأجيال ولا يستنفدها جيل واحد. وقوله ﴿وَإِلَى اللَّهِ تُرْجَعُ الْأُمُورُ﴾ (آل عمران:109) يقيّد كل غاية إدارية، من ربح ونمو وكفاءة، بالرجوع النهائي إلى الله، فلا تكتمل واحدة منها في ذاتها. وهذا القيد الأخير هو ما يميّز الغاية هنا من أهداف المؤسسة المعتادة.</w:t>
      </w:r>
    </w:p>
    <w:p w14:paraId="75DE6B2F"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فماذا يتغير في تقييم القرار؟ تبقى الكفاءة والربحية، لكنهما لا تكفيان. يُضاف سؤال: هل يخدم الفعل عمارةً بالحق، ممتدة عبر الأجيال، تُرجَع عاقبتها إلى الله؟ ولا تعارض مع المقاصد. وأضع الغاية في م3، والثقة فيها أدنى منها في الرؤية الكلية لسببين: قراءتها مختصرة، وصياغتها معيارًا إداريًا تركيب من الكتاب.</w:t>
      </w:r>
    </w:p>
    <w:p w14:paraId="410A3F9A"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11.5  المكوّن السابع: المؤسسة، البنية والعلاقات والموارد</w:t>
      </w:r>
      <w:r>
        <w:fldChar w:fldCharType="begin"/>
      </w:r>
      <w:r>
        <w:instrText xml:space="preserve"> TC "11.5  المكوّن السابع: المؤسسة، البنية والعلاقات والموارد" \l 2 </w:instrText>
      </w:r>
      <w:r>
        <w:fldChar w:fldCharType="end"/>
      </w:r>
    </w:p>
    <w:p w14:paraId="4136BDE7"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الفعل الإداري جماعي في الغالب. فما البنية التي تنظمه؟ أستعير من القرآن والسنة ثلاث صور للجماعة: ﴿إِنَّمَا الْمُؤْمِنُونَ إِخْوَةٌ﴾ (الحجرات:10)، و﴿إِنَّ اللَّهَ يُحِبُّ الَّذِينَ يُقَاتِلُونَ فِي سَبِيلِهِ صَفًّا كَأَنَّهُم بُنْيَانٌ مَّرْصُوصٌ﴾ (الصف:4)، وحديث «مثل المؤمنين في توادّهم وتراحمهم وتعاطفهم مثل الجسد، إذا اشتكى منه عضو تداعى له سائر الجسد بالسهر والحمى» (متفق عليه، واللفظ لمسلم). والنصوص الثلاثة في جماعة المؤمنين، والصف:4 في صف القتال تحديدًا؛ فنقلها إلى «المؤسسة» قياس تمثيلي، وأنا أعلنه كذلك.</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كل صورة تلتقط بُعدًا مختلفًا. الأخوة (الحجرات:10) رابطة عضوية تتجاوز العقد، فهي صورة العلاقات: روابط تتخطى التعاقد الوظيفي إلى تضامن حقيقي، كسياسات تدعم الموظف في أزماته الشخصية. والبنيان المرصوص (الصف:4) بناء متماسك الأجزاء في صف واحد، فهو صورة البنية: تراتبية وظيفية واضحة تخدم التماسك ولا تُقصي الأفراد. أما الجسد الواحد فنظام حي متكامل الوظائف، وهو صورة الموارد والتكافل: توزيع يراعي حاجة كل قسم بما يحفظ صحة الكل، فلا تتركز الموارد في جزء وتضمر أجزاء.</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واللافت أن الصور الثلاث لا تتنافس. فالأخوة بلا بنيان عاطفةٌ بلا نظام، والبنيان بلا جسد هيكلٌ لا يشعر بأطرافه، وكل منها يسدّ ما يتركه الآخران.</w:t>
      </w:r>
    </w:p>
    <w:p w14:paraId="27155E6D"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المؤسسة في هذا التصور أكثر من «هيكل تنظيمي». إنها كيان حي، وتماسكه الداخلي معيار صحته. وأضعها في م3، وهي أضعف مكوّنات السلسلة سندًا، لأنها قياس تمثيلي من نصوص في جماعة المؤمنين، ولم أجد تفسيرًا يتكلم فيها عن المؤسسة. ثم إن للمؤسسة الحديثة وجوهًا لا تبلغها هذه الصور، كالعقود والحوكمة القانونية، وتلك يعالجها التخصص.</w:t>
      </w:r>
    </w:p>
    <w:p w14:paraId="6535DFE3"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11.6  المكوّن الثامن: الأثر والمساءلة، وإغلاق الحلقة</w:t>
      </w:r>
      <w:r>
        <w:fldChar w:fldCharType="begin"/>
      </w:r>
      <w:r>
        <w:instrText xml:space="preserve"> TC "11.6  المكوّن الثامن: الأثر والمساءلة، وإغلاق الحلقة" \l 2 </w:instrText>
      </w:r>
      <w:r>
        <w:fldChar w:fldCharType="end"/>
      </w:r>
    </w:p>
    <w:p w14:paraId="5EDAE9EB"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نصل إلى آخر السلسلة: كيف يُقيَّم أثر الفعل الإداري، ومن يحاسب من؟ أقرأ ﴿فَمَن يَعْمَلْ مِثْقَالَ ذَرَّةٍ خَيْرًا يَرَهُ وَمَن يَعْمَلْ مِثْقَالَ ذَرَّةٍ شَرًّا يَرَهُ﴾ (الزلزلة:7–8) مع حديث «كلكم راعٍ وكلكم مسؤول عن رعيته» (متفق عليه)، قراءة مختصرة كقراءة الغاية.</w:t>
      </w:r>
    </w:p>
    <w:p w14:paraId="0F4CD023"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ما تضيفه الشواهد</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8400"/>
      </w:tblGrid>
      <w:tr w:rsidR="00181C7E" w:rsidRPr="00176A35" w14:paraId="3CAD60D0" w:rsidTr="00201A65">
        <w:tc>
          <w:tcPr>
            <w:tcW w:w="1680" w:type="dxa"/>
            <w:shd w:val="clear" w:color="auto" w:fill="1F3864"/>
            <w:tcMar>
              <w:top w:w="40" w:type="dxa"/>
              <w:left w:w="88" w:type="dxa"/>
              <w:bottom w:w="40" w:type="dxa"/>
              <w:right w:w="88" w:type="dxa"/>
            </w:tcMar>
            <w:vAlign w:val="center"/>
          </w:tcPr>
          <w:p w14:paraId="10D99A8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8400" w:type="dxa"/>
            <w:shd w:val="clear" w:color="auto" w:fill="1F3864"/>
            <w:tcMar>
              <w:top w:w="40" w:type="dxa"/>
              <w:left w:w="88" w:type="dxa"/>
              <w:bottom w:w="40" w:type="dxa"/>
              <w:right w:w="88" w:type="dxa"/>
            </w:tcMar>
            <w:vAlign w:val="center"/>
          </w:tcPr>
          <w:p w14:paraId="070A997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المساءلة</w:t>
            </w:r>
          </w:p>
        </w:tc>
      </w:tr>
      <w:tr w:rsidR="00181C7E" w:rsidRPr="00176A35" w14:paraId="0A7668F7" w:rsidTr="00201A65">
        <w:tc>
          <w:tcPr>
            <w:tcW w:w="1680" w:type="dxa"/>
            <w:shd w:val="clear" w:color="auto" w:fill="EBF5FB"/>
            <w:tcMar>
              <w:top w:w="40" w:type="dxa"/>
              <w:left w:w="88" w:type="dxa"/>
              <w:bottom w:w="40" w:type="dxa"/>
              <w:right w:w="88" w:type="dxa"/>
            </w:tcMar>
            <w:vAlign w:val="center"/>
          </w:tcPr>
          <w:p w14:paraId="6267E07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الزلزلة:7–8، وعليها عامة المفسرين</w:t>
            </w:r>
          </w:p>
        </w:tc>
        <w:tc>
          <w:tcPr>
            <w:tcW w:w="8400" w:type="dxa"/>
            <w:shd w:val="clear" w:color="auto" w:fill="F5FAFF"/>
            <w:tcMar>
              <w:top w:w="40" w:type="dxa"/>
              <w:left w:w="88" w:type="dxa"/>
              <w:bottom w:w="40" w:type="dxa"/>
              <w:right w:w="88" w:type="dxa"/>
            </w:tcMar>
            <w:vAlign w:val="center"/>
          </w:tcPr>
          <w:p w14:paraId="461ABAA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عموم المحاسبة لكل عمل صغر أو كبر، فلا يُستثنى القرار الإداري منه. ودقة الميزان ﴿مِثْقَالَ ذَرَّةٍ﴾ تمنع الاستهانة بالقرارات «الصغيرة» التي تتراكم آثارها.</w:t>
            </w:r>
          </w:p>
        </w:tc>
      </w:tr>
      <w:tr w:rsidR="00181C7E" w:rsidRPr="00176A35" w14:paraId="2CA7B99D" w:rsidTr="00201A65">
        <w:tc>
          <w:tcPr>
            <w:tcW w:w="1680" w:type="dxa"/>
            <w:shd w:val="clear" w:color="auto" w:fill="FFFFFF"/>
            <w:tcMar>
              <w:top w:w="40" w:type="dxa"/>
              <w:left w:w="88" w:type="dxa"/>
              <w:bottom w:w="40" w:type="dxa"/>
              <w:right w:w="88" w:type="dxa"/>
            </w:tcMar>
            <w:vAlign w:val="center"/>
          </w:tcPr>
          <w:p w14:paraId="7BA5813A"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«كلكم راعٍ وكلكم مسؤول عن رعيته: الإمام راعٍ ومسؤول عن رعيته، والرجل راعٍ في أهله…» (متفق عليه)</w:t>
            </w:r>
          </w:p>
        </w:tc>
        <w:tc>
          <w:tcPr>
            <w:tcW w:w="8400" w:type="dxa"/>
            <w:shd w:val="clear" w:color="auto" w:fill="FFFFFF"/>
            <w:tcMar>
              <w:top w:w="40" w:type="dxa"/>
              <w:left w:w="88" w:type="dxa"/>
              <w:bottom w:w="40" w:type="dxa"/>
              <w:right w:w="88" w:type="dxa"/>
            </w:tcMar>
            <w:vAlign w:val="center"/>
          </w:tcPr>
          <w:p w14:paraId="175B827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طبقة ثانية: المساءلة عمّا وُكّل إلى الإنسان، لا عن فعله المباشر وحده. والجمع بين الآية والحديث قراءة الكتاب.</w:t>
            </w:r>
          </w:p>
        </w:tc>
      </w:tr>
      <w:tr w:rsidR="00181C7E" w:rsidRPr="00176A35" w14:paraId="701903BF" w:rsidTr="00201A65">
        <w:tc>
          <w:tcPr>
            <w:tcW w:w="1680" w:type="dxa"/>
            <w:shd w:val="clear" w:color="auto" w:fill="EBF5FB"/>
            <w:tcMar>
              <w:top w:w="40" w:type="dxa"/>
              <w:left w:w="88" w:type="dxa"/>
              <w:bottom w:w="40" w:type="dxa"/>
              <w:right w:w="88" w:type="dxa"/>
            </w:tcMar>
            <w:vAlign w:val="center"/>
          </w:tcPr>
          <w:p w14:paraId="398874FB"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«ما من عبد يسترعيه الله رعية، يموت يوم يموت وهو غاشّ لرعيته، إلا حرّم الله عليه الجنة» </w:t>
            </w:r>
            <w:r>
              <w:rPr>
                <w:rFonts w:ascii="Sakkal Majalla" w:hAnsi="Sakkal Majalla" w:cs="Sakkal Majalla"/>
                <w:b/>
                <w:bCs/>
                <w:color w:val="1F3864"/>
                <w:sz w:val="24"/>
                <w:szCs w:val="24"/>
                <w:rtl/>
              </w:rPr>
              <w:lastRenderedPageBreak/>
              <w:t>(متفق عليه، واللفظ لمسلم)</w:t>
            </w:r>
          </w:p>
        </w:tc>
        <w:tc>
          <w:tcPr>
            <w:tcW w:w="8400" w:type="dxa"/>
            <w:shd w:val="clear" w:color="auto" w:fill="F5FAFF"/>
            <w:tcMar>
              <w:top w:w="40" w:type="dxa"/>
              <w:left w:w="88" w:type="dxa"/>
              <w:bottom w:w="40" w:type="dxa"/>
              <w:right w:w="88" w:type="dxa"/>
            </w:tcMar>
            <w:vAlign w:val="center"/>
          </w:tcPr>
          <w:p w14:paraId="42FC9CD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lastRenderedPageBreak/>
              <w:t>المساءلة تشمل الغش والتقصير في حق من تحت الولاية، لا الفعل الضار وحده.</w:t>
            </w:r>
          </w:p>
        </w:tc>
      </w:tr>
      <w:tr w:rsidR="00181C7E" w:rsidRPr="00176A35" w14:paraId="5598CC92" w:rsidTr="00201A65">
        <w:tc>
          <w:tcPr>
            <w:tcW w:w="1680" w:type="dxa"/>
            <w:shd w:val="clear" w:color="auto" w:fill="EBF5FB"/>
            <w:tcMar>
              <w:top w:w="40" w:type="dxa"/>
              <w:left w:w="88" w:type="dxa"/>
              <w:bottom w:w="40" w:type="dxa"/>
              <w:right w:w="88" w:type="dxa"/>
            </w:tcMar>
            <w:vAlign w:val="center"/>
          </w:tcPr>
          <w:p w14:paraId="7F00913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﴿وَقِفُوهُمْ إِنَّهُم مَّسْئُولُونَ﴾ (الصافات:24)</w:t>
            </w:r>
          </w:p>
        </w:tc>
        <w:tc>
          <w:tcPr>
            <w:tcW w:w="8400" w:type="dxa"/>
            <w:shd w:val="clear" w:color="auto" w:fill="F5FAFF"/>
            <w:tcMar>
              <w:top w:w="40" w:type="dxa"/>
              <w:left w:w="88" w:type="dxa"/>
              <w:bottom w:w="40" w:type="dxa"/>
              <w:right w:w="88" w:type="dxa"/>
            </w:tcMar>
            <w:vAlign w:val="center"/>
          </w:tcPr>
          <w:p w14:paraId="53CF5FB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المساءلة سؤال ومراجعة قبل الجزاء: يُسأل صاحب القرار عن أسبابه.</w:t>
            </w:r>
          </w:p>
        </w:tc>
      </w:tr>
    </w:tbl>
    <w:p w14:paraId="61ECE0FE"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كيف تعيد المساءلة صوغ الرؤية؟</w:t>
      </w:r>
    </w:p>
    <w:p w14:paraId="578055F3"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عند هذه النقطة تنغلق الحلقة. الأثر المقاس، والمساءلة عنه أمام الله وأمام الناس، يعودان إلى الرؤية (11.3) بسؤال واحد: هل خدم هذا الفعل العمارة بالحق أم انحرف عنها؟ والجواب يعيد صوغ فهم المؤسسة لرؤيتها في الدورة التالية، فيصير المكوّن الثامن نقطة انطلاق متجددة. ولا تعارض مع المقاصد. وأضعه في م4 مبدأً عامًا؛ وأصل المساءلة عن كل عمل ثابت بنصوص صريحة، أما صيغته المؤسسية ذات الطبقتين فأقل رسوخًا، لأنها من جمع الكتاب.</w:t>
      </w:r>
    </w:p>
    <w:p w14:paraId="2C5E815F"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السلطة داخل المساءلة</w:t>
      </w:r>
    </w:p>
    <w:p w14:paraId="4095D647"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لكن المساءلة تبقى ناقصة ما لم نسأل: من يملك القرار؟ ومن يملك حق الاعتراض؟ ومن يتحمل أثر الخطأ؟ قد تمتلئ المؤسسة بالحديث عن الشورى والرحمة والصدق، ويبقى في وسع مدير واحد أن يغلق النقاش ويعاقب من يخالفه. وهنا أحترز: لن أنقل مفهوم «أولي الأمر» آليًا من سياقه السياسي والفقهي إلى كل علاقة تنظيمية. أستعمله بحذر، للإشارة إلى أن القرار المؤسسي يحتاج إلى جهة مسؤولة عن الحسم والتنفيذ، وأن وجودها لا يعفيها من القيد الأخلاقي والقانوني. السلطة التنظيمية بهذا المعنى التزام: أن توفّر أسباب القرار، وأن تحمي من سيتحمل أثره، وأن تقبل المراجعة حين تظهر معلومات جديدة.</w:t>
      </w:r>
    </w:p>
    <w:p w14:paraId="4F4A478C"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والطاعة في السنة مشروطة: «لا طاعة في معصية، إنما الطاعة في المعروف»، و«على المرء المسلم السمع والطاعة فيما أحب وكره، ما لم يؤمر بمعصية» (وكلاهما متفق عليه). أترجم هذا الشرط في المؤسسة إلى ثلاثة حدود: أن يقع الأمر داخل الاختصاص، وأن يكون مشروعًا في وسيلته وغايته، وأن توجد قناة آمنة للاعتراض أو الإبلاغ عن الخطر. غابت الحدود؟ صارت الطاعة درعًا يحمي السلطة من المساءلة. وغاب الانضباط؟ صار الاعتراض فوضى شخصية.</w:t>
      </w:r>
    </w:p>
    <w:p w14:paraId="6FA792F5"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ويكفي لاختبار سلامة السلطة أربعة أسئلة. هل يعرف أصحاب القرار حدود صلاحياتهم؟ هل يعرف المتأثرون به كيف يعترضون؟ هل تُسجَّل الأسباب بحيث يمكن مراجعتها؟ وهل تُطبق المساءلة على صاحب السلطة كما تُطبق على من دونه؟ فإن جاءت الإجابات سلبية، فالخلل في هندسة السلطة نفسها، وما من نصيحة أخلاقية تصلحه.</w:t>
      </w:r>
    </w:p>
    <w:p w14:paraId="4D12EFA0"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11.7  تطبيق السلسلة على حالة مؤسسية</w:t>
      </w:r>
      <w:r>
        <w:fldChar w:fldCharType="begin"/>
      </w:r>
      <w:r>
        <w:instrText xml:space="preserve"> TC "11.7  تطبيق السلسلة على حالة مؤسسية" \l 2 </w:instrText>
      </w:r>
      <w:r>
        <w:fldChar w:fldCharType="end"/>
      </w:r>
    </w:p>
    <w:p w14:paraId="19BFA25F"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مثال توضيحي أول: مدرسة أمام قرار خفض تكاليف حاد</w:t>
      </w:r>
    </w:p>
    <w:p w14:paraId="67C4CE42"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لنتخيل مدرسة خاصة يدفعها عجز مالي إلى خفض حاد في التكاليف. أمامها ثلاثة خيارات: تسريح معلمين، أو رفع الرسوم، أو تقليص البرامج الإثرائية. وأمرّ بالمخطط الثماني كاملًا: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0"/>
        <w:gridCol w:w="1890"/>
        <w:gridCol w:w="7560"/>
      </w:tblGrid>
      <w:tr w:rsidR="00181C7E" w:rsidRPr="00176A35" w14:paraId="7531F547" w:rsidTr="00201A65">
        <w:tc>
          <w:tcPr>
            <w:tcW w:w="630" w:type="dxa"/>
            <w:shd w:val="clear" w:color="auto" w:fill="1F3864"/>
            <w:tcMar>
              <w:top w:w="40" w:type="dxa"/>
              <w:left w:w="88" w:type="dxa"/>
              <w:bottom w:w="40" w:type="dxa"/>
              <w:right w:w="88" w:type="dxa"/>
            </w:tcMar>
            <w:vAlign w:val="center"/>
          </w:tcPr>
          <w:p w14:paraId="04299937"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م</w:t>
            </w:r>
          </w:p>
        </w:tc>
        <w:tc>
          <w:tcPr>
            <w:tcW w:w="1890" w:type="dxa"/>
            <w:shd w:val="clear" w:color="auto" w:fill="1F3864"/>
            <w:tcMar>
              <w:top w:w="40" w:type="dxa"/>
              <w:left w:w="88" w:type="dxa"/>
              <w:bottom w:w="40" w:type="dxa"/>
              <w:right w:w="88" w:type="dxa"/>
            </w:tcMar>
            <w:vAlign w:val="center"/>
          </w:tcPr>
          <w:p w14:paraId="4AE78149"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المكوِّن</w:t>
            </w:r>
          </w:p>
        </w:tc>
        <w:tc>
          <w:tcPr>
            <w:tcW w:w="7560" w:type="dxa"/>
            <w:shd w:val="clear" w:color="auto" w:fill="1F3864"/>
            <w:tcMar>
              <w:top w:w="40" w:type="dxa"/>
              <w:left w:w="88" w:type="dxa"/>
              <w:bottom w:w="40" w:type="dxa"/>
              <w:right w:w="88" w:type="dxa"/>
            </w:tcMar>
            <w:vAlign w:val="center"/>
          </w:tcPr>
          <w:p w14:paraId="2E57B11A"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التطبيق في حالة المدرسة</w:t>
            </w:r>
          </w:p>
        </w:tc>
      </w:tr>
      <w:tr w:rsidR="00181C7E" w:rsidRPr="00176A35" w14:paraId="7225D8E7" w:rsidTr="00201A65">
        <w:tc>
          <w:tcPr>
            <w:tcW w:w="630" w:type="dxa"/>
            <w:shd w:val="clear" w:color="auto" w:fill="EBF5FB"/>
            <w:tcMar>
              <w:top w:w="40" w:type="dxa"/>
              <w:left w:w="88" w:type="dxa"/>
              <w:bottom w:w="40" w:type="dxa"/>
              <w:right w:w="88" w:type="dxa"/>
            </w:tcMar>
            <w:vAlign w:val="center"/>
          </w:tcPr>
          <w:p w14:paraId="189BA5E6"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1</w:t>
            </w:r>
          </w:p>
        </w:tc>
        <w:tc>
          <w:tcPr>
            <w:tcW w:w="1890" w:type="dxa"/>
            <w:shd w:val="clear" w:color="auto" w:fill="EBF5FB"/>
            <w:tcMar>
              <w:top w:w="40" w:type="dxa"/>
              <w:left w:w="88" w:type="dxa"/>
              <w:bottom w:w="40" w:type="dxa"/>
              <w:right w:w="88" w:type="dxa"/>
            </w:tcMar>
            <w:vAlign w:val="center"/>
          </w:tcPr>
          <w:p w14:paraId="26381AD5"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الرؤية الكلية</w:t>
            </w:r>
          </w:p>
        </w:tc>
        <w:tc>
          <w:tcPr>
            <w:tcW w:w="7560" w:type="dxa"/>
            <w:shd w:val="clear" w:color="auto" w:fill="F5FAFF"/>
            <w:tcMar>
              <w:top w:w="40" w:type="dxa"/>
              <w:left w:w="88" w:type="dxa"/>
              <w:bottom w:w="40" w:type="dxa"/>
              <w:right w:w="88" w:type="dxa"/>
            </w:tcMar>
            <w:vAlign w:val="center"/>
          </w:tcPr>
          <w:p w14:paraId="516A32A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يُتخذ القرار بوعي أنه عمارة مسؤولة لا حسبة مالية باردة، ويُطرح سؤال تأسيسي أولًا: أي خيار يخدم غاية التعليم النافع أكثر من غيره؟</w:t>
            </w:r>
          </w:p>
        </w:tc>
      </w:tr>
      <w:tr w:rsidR="00181C7E" w:rsidRPr="00176A35" w14:paraId="3CF0428E" w:rsidTr="00201A65">
        <w:tc>
          <w:tcPr>
            <w:tcW w:w="630" w:type="dxa"/>
            <w:shd w:val="clear" w:color="auto" w:fill="FFFFFF"/>
            <w:tcMar>
              <w:top w:w="40" w:type="dxa"/>
              <w:left w:w="88" w:type="dxa"/>
              <w:bottom w:w="40" w:type="dxa"/>
              <w:right w:w="88" w:type="dxa"/>
            </w:tcMar>
            <w:vAlign w:val="center"/>
          </w:tcPr>
          <w:p w14:paraId="30FF0483"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2</w:t>
            </w:r>
          </w:p>
        </w:tc>
        <w:tc>
          <w:tcPr>
            <w:tcW w:w="1890" w:type="dxa"/>
            <w:shd w:val="clear" w:color="auto" w:fill="FFFFFF"/>
            <w:tcMar>
              <w:top w:w="40" w:type="dxa"/>
              <w:left w:w="88" w:type="dxa"/>
              <w:bottom w:w="40" w:type="dxa"/>
              <w:right w:w="88" w:type="dxa"/>
            </w:tcMar>
            <w:vAlign w:val="center"/>
          </w:tcPr>
          <w:p w14:paraId="425CF353"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الإنسان</w:t>
            </w:r>
          </w:p>
        </w:tc>
        <w:tc>
          <w:tcPr>
            <w:tcW w:w="7560" w:type="dxa"/>
            <w:shd w:val="clear" w:color="auto" w:fill="FFFFFF"/>
            <w:tcMar>
              <w:top w:w="40" w:type="dxa"/>
              <w:left w:w="88" w:type="dxa"/>
              <w:bottom w:w="40" w:type="dxa"/>
              <w:right w:w="88" w:type="dxa"/>
            </w:tcMar>
            <w:vAlign w:val="center"/>
          </w:tcPr>
          <w:p w14:paraId="02EF99E9"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المعلمون المحتمل تسريحهم مستخلَفون لا أدوات إنتاج، ومكلَّفون بوسعهم فلا يُحمَّل الباقون فوق طاقتهم، ويمرون بابتلاء حقيقي (فقد الدخل) يستحق تعاملًا كريمًا.</w:t>
            </w:r>
          </w:p>
        </w:tc>
      </w:tr>
      <w:tr w:rsidR="00181C7E" w:rsidRPr="00176A35" w14:paraId="743DCE86" w:rsidTr="00201A65">
        <w:tc>
          <w:tcPr>
            <w:tcW w:w="630" w:type="dxa"/>
            <w:shd w:val="clear" w:color="auto" w:fill="EBF5FB"/>
            <w:tcMar>
              <w:top w:w="40" w:type="dxa"/>
              <w:left w:w="88" w:type="dxa"/>
              <w:bottom w:w="40" w:type="dxa"/>
              <w:right w:w="88" w:type="dxa"/>
            </w:tcMar>
            <w:vAlign w:val="center"/>
          </w:tcPr>
          <w:p w14:paraId="6836234B"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3</w:t>
            </w:r>
          </w:p>
        </w:tc>
        <w:tc>
          <w:tcPr>
            <w:tcW w:w="1890" w:type="dxa"/>
            <w:shd w:val="clear" w:color="auto" w:fill="EBF5FB"/>
            <w:tcMar>
              <w:top w:w="40" w:type="dxa"/>
              <w:left w:w="88" w:type="dxa"/>
              <w:bottom w:w="40" w:type="dxa"/>
              <w:right w:w="88" w:type="dxa"/>
            </w:tcMar>
            <w:vAlign w:val="center"/>
          </w:tcPr>
          <w:p w14:paraId="7FF4DFB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المعرفة</w:t>
            </w:r>
          </w:p>
        </w:tc>
        <w:tc>
          <w:tcPr>
            <w:tcW w:w="7560" w:type="dxa"/>
            <w:shd w:val="clear" w:color="auto" w:fill="F5FAFF"/>
            <w:tcMar>
              <w:top w:w="40" w:type="dxa"/>
              <w:left w:w="88" w:type="dxa"/>
              <w:bottom w:w="40" w:type="dxa"/>
              <w:right w:w="88" w:type="dxa"/>
            </w:tcMar>
            <w:vAlign w:val="center"/>
          </w:tcPr>
          <w:p w14:paraId="70367545"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الفطرة: الإشارة الأخلاقية الأولى، كالانزعاج من خيار يحمّل الأضعف الكلفة. والتثبت: بيانات مالية مدققة تدقيقًا مستقلًا لكل خيار. والتدبر: الأثر البعيد في سمعة المدرسة وجودة التعليم.</w:t>
            </w:r>
          </w:p>
        </w:tc>
      </w:tr>
      <w:tr w:rsidR="00181C7E" w:rsidRPr="00176A35" w14:paraId="1FDB153C" w:rsidTr="00201A65">
        <w:tc>
          <w:tcPr>
            <w:tcW w:w="630" w:type="dxa"/>
            <w:shd w:val="clear" w:color="auto" w:fill="FFFFFF"/>
            <w:tcMar>
              <w:top w:w="40" w:type="dxa"/>
              <w:left w:w="88" w:type="dxa"/>
              <w:bottom w:w="40" w:type="dxa"/>
              <w:right w:w="88" w:type="dxa"/>
            </w:tcMar>
            <w:vAlign w:val="center"/>
          </w:tcPr>
          <w:p w14:paraId="0228F1A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4</w:t>
            </w:r>
          </w:p>
        </w:tc>
        <w:tc>
          <w:tcPr>
            <w:tcW w:w="1890" w:type="dxa"/>
            <w:shd w:val="clear" w:color="auto" w:fill="FFFFFF"/>
            <w:tcMar>
              <w:top w:w="40" w:type="dxa"/>
              <w:left w:w="88" w:type="dxa"/>
              <w:bottom w:w="40" w:type="dxa"/>
              <w:right w:w="88" w:type="dxa"/>
            </w:tcMar>
            <w:vAlign w:val="center"/>
          </w:tcPr>
          <w:p w14:paraId="77CA6635"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القيم الحاكمة</w:t>
            </w:r>
          </w:p>
        </w:tc>
        <w:tc>
          <w:tcPr>
            <w:tcW w:w="7560" w:type="dxa"/>
            <w:shd w:val="clear" w:color="auto" w:fill="FFFFFF"/>
            <w:tcMar>
              <w:top w:w="40" w:type="dxa"/>
              <w:left w:w="88" w:type="dxa"/>
              <w:bottom w:w="40" w:type="dxa"/>
              <w:right w:w="88" w:type="dxa"/>
            </w:tcMar>
            <w:vAlign w:val="center"/>
          </w:tcPr>
          <w:p w14:paraId="2ABFEC5A"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موازنة الرحمة بالمعلمين، والعدل مع أولياء الأمور الذين لا يستطيعون تحمل رفع الرسوم، والحكمة في اختيار ما يدوم فعلًا، والصدق مع كل الأطراف.</w:t>
            </w:r>
          </w:p>
        </w:tc>
      </w:tr>
      <w:tr w:rsidR="00181C7E" w:rsidRPr="00176A35" w14:paraId="22E1D8D5" w:rsidTr="00201A65">
        <w:tc>
          <w:tcPr>
            <w:tcW w:w="630" w:type="dxa"/>
            <w:shd w:val="clear" w:color="auto" w:fill="EBF5FB"/>
            <w:tcMar>
              <w:top w:w="40" w:type="dxa"/>
              <w:left w:w="88" w:type="dxa"/>
              <w:bottom w:w="40" w:type="dxa"/>
              <w:right w:w="88" w:type="dxa"/>
            </w:tcMar>
            <w:vAlign w:val="center"/>
          </w:tcPr>
          <w:p w14:paraId="32CA5EC9"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5</w:t>
            </w:r>
          </w:p>
        </w:tc>
        <w:tc>
          <w:tcPr>
            <w:tcW w:w="1890" w:type="dxa"/>
            <w:shd w:val="clear" w:color="auto" w:fill="EBF5FB"/>
            <w:tcMar>
              <w:top w:w="40" w:type="dxa"/>
              <w:left w:w="88" w:type="dxa"/>
              <w:bottom w:w="40" w:type="dxa"/>
              <w:right w:w="88" w:type="dxa"/>
            </w:tcMar>
            <w:vAlign w:val="center"/>
          </w:tcPr>
          <w:p w14:paraId="18A32382"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الغاية</w:t>
            </w:r>
          </w:p>
        </w:tc>
        <w:tc>
          <w:tcPr>
            <w:tcW w:w="7560" w:type="dxa"/>
            <w:shd w:val="clear" w:color="auto" w:fill="F5FAFF"/>
            <w:tcMar>
              <w:top w:w="40" w:type="dxa"/>
              <w:left w:w="88" w:type="dxa"/>
              <w:bottom w:w="40" w:type="dxa"/>
              <w:right w:w="88" w:type="dxa"/>
            </w:tcMar>
            <w:vAlign w:val="center"/>
          </w:tcPr>
          <w:p w14:paraId="4595E79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يُختبر كل خيار بسؤال: هل يخدم استمرار عمارة تعليمية نافعة، أم يضحّي بالمستقبل لحل أزمة آنية؟</w:t>
            </w:r>
          </w:p>
        </w:tc>
      </w:tr>
      <w:tr w:rsidR="00181C7E" w:rsidRPr="00176A35" w14:paraId="4426554E" w:rsidTr="00201A65">
        <w:tc>
          <w:tcPr>
            <w:tcW w:w="630" w:type="dxa"/>
            <w:shd w:val="clear" w:color="auto" w:fill="FFFFFF"/>
            <w:tcMar>
              <w:top w:w="40" w:type="dxa"/>
              <w:left w:w="88" w:type="dxa"/>
              <w:bottom w:w="40" w:type="dxa"/>
              <w:right w:w="88" w:type="dxa"/>
            </w:tcMar>
            <w:vAlign w:val="center"/>
          </w:tcPr>
          <w:p w14:paraId="4D482278"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6</w:t>
            </w:r>
          </w:p>
        </w:tc>
        <w:tc>
          <w:tcPr>
            <w:tcW w:w="1890" w:type="dxa"/>
            <w:shd w:val="clear" w:color="auto" w:fill="FFFFFF"/>
            <w:tcMar>
              <w:top w:w="40" w:type="dxa"/>
              <w:left w:w="88" w:type="dxa"/>
              <w:bottom w:w="40" w:type="dxa"/>
              <w:right w:w="88" w:type="dxa"/>
            </w:tcMar>
            <w:vAlign w:val="center"/>
          </w:tcPr>
          <w:p w14:paraId="635F2D2F"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الفعل الإداري</w:t>
            </w:r>
          </w:p>
        </w:tc>
        <w:tc>
          <w:tcPr>
            <w:tcW w:w="7560" w:type="dxa"/>
            <w:shd w:val="clear" w:color="auto" w:fill="FFFFFF"/>
            <w:tcMar>
              <w:top w:w="40" w:type="dxa"/>
              <w:left w:w="88" w:type="dxa"/>
              <w:bottom w:w="40" w:type="dxa"/>
              <w:right w:w="88" w:type="dxa"/>
            </w:tcMar>
            <w:vAlign w:val="center"/>
          </w:tcPr>
          <w:p w14:paraId="55554AE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مزيج من تقليص محدود للبرامج الإثرائية غير الجوهرية دون تسريح المعلمين الأساسيين، وزيادة طفيفة متدرجة في الرسوم، وحملة تبرعات من الخريجين. ويمر القرار بالدورة التي يفصّلها الفصل الثاني عشر.</w:t>
            </w:r>
          </w:p>
        </w:tc>
      </w:tr>
      <w:tr w:rsidR="00181C7E" w:rsidRPr="00176A35" w14:paraId="62E55573" w:rsidTr="00201A65">
        <w:tc>
          <w:tcPr>
            <w:tcW w:w="630" w:type="dxa"/>
            <w:shd w:val="clear" w:color="auto" w:fill="EBF5FB"/>
            <w:tcMar>
              <w:top w:w="40" w:type="dxa"/>
              <w:left w:w="88" w:type="dxa"/>
              <w:bottom w:w="40" w:type="dxa"/>
              <w:right w:w="88" w:type="dxa"/>
            </w:tcMar>
            <w:vAlign w:val="center"/>
          </w:tcPr>
          <w:p w14:paraId="0DA37AB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7</w:t>
            </w:r>
          </w:p>
        </w:tc>
        <w:tc>
          <w:tcPr>
            <w:tcW w:w="1890" w:type="dxa"/>
            <w:shd w:val="clear" w:color="auto" w:fill="EBF5FB"/>
            <w:tcMar>
              <w:top w:w="40" w:type="dxa"/>
              <w:left w:w="88" w:type="dxa"/>
              <w:bottom w:w="40" w:type="dxa"/>
              <w:right w:w="88" w:type="dxa"/>
            </w:tcMar>
            <w:vAlign w:val="center"/>
          </w:tcPr>
          <w:p w14:paraId="53A6744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المؤسسة</w:t>
            </w:r>
          </w:p>
        </w:tc>
        <w:tc>
          <w:tcPr>
            <w:tcW w:w="7560" w:type="dxa"/>
            <w:shd w:val="clear" w:color="auto" w:fill="F5FAFF"/>
            <w:tcMar>
              <w:top w:w="40" w:type="dxa"/>
              <w:left w:w="88" w:type="dxa"/>
              <w:bottom w:w="40" w:type="dxa"/>
              <w:right w:w="88" w:type="dxa"/>
            </w:tcMar>
            <w:vAlign w:val="center"/>
          </w:tcPr>
          <w:p w14:paraId="33C68B9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يُشرك مجتمع الخريجين والأهالي في الحل قبل اتخاذه، ولا يُبلَّغون به بعده: تطبيق عملي لصورة «الجسد الواحد».</w:t>
            </w:r>
          </w:p>
        </w:tc>
      </w:tr>
      <w:tr w:rsidR="00181C7E" w:rsidRPr="00176A35" w14:paraId="6397AE2E" w:rsidTr="00201A65">
        <w:tc>
          <w:tcPr>
            <w:tcW w:w="630" w:type="dxa"/>
            <w:shd w:val="clear" w:color="auto" w:fill="FFFFFF"/>
            <w:tcMar>
              <w:top w:w="40" w:type="dxa"/>
              <w:left w:w="88" w:type="dxa"/>
              <w:bottom w:w="40" w:type="dxa"/>
              <w:right w:w="88" w:type="dxa"/>
            </w:tcMar>
            <w:vAlign w:val="center"/>
          </w:tcPr>
          <w:p w14:paraId="130C0ED2"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8</w:t>
            </w:r>
          </w:p>
        </w:tc>
        <w:tc>
          <w:tcPr>
            <w:tcW w:w="1890" w:type="dxa"/>
            <w:shd w:val="clear" w:color="auto" w:fill="FFFFFF"/>
            <w:tcMar>
              <w:top w:w="40" w:type="dxa"/>
              <w:left w:w="88" w:type="dxa"/>
              <w:bottom w:w="40" w:type="dxa"/>
              <w:right w:w="88" w:type="dxa"/>
            </w:tcMar>
            <w:vAlign w:val="center"/>
          </w:tcPr>
          <w:p w14:paraId="50A1534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الأثر والمساءلة</w:t>
            </w:r>
          </w:p>
        </w:tc>
        <w:tc>
          <w:tcPr>
            <w:tcW w:w="7560" w:type="dxa"/>
            <w:shd w:val="clear" w:color="auto" w:fill="FFFFFF"/>
            <w:tcMar>
              <w:top w:w="40" w:type="dxa"/>
              <w:left w:w="88" w:type="dxa"/>
              <w:bottom w:w="40" w:type="dxa"/>
              <w:right w:w="88" w:type="dxa"/>
            </w:tcMar>
            <w:vAlign w:val="center"/>
          </w:tcPr>
          <w:p w14:paraId="58056F9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بعد سنة يُقاس الأثر: هل استقرت المدرسة ماليًا؟ وهل تراجعت جودة التعليم؟ وتُحاسَب القيادة أمام مجلس الأمناء، وتراجع نفسها أمام الله. والنتيجة تغذي رؤية العام القادم.</w:t>
            </w:r>
          </w:p>
        </w:tc>
      </w:tr>
    </w:tbl>
    <w:p w14:paraId="4D01F3E0"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هكذا يعمل الإطار أداةً للتشخيص والقرار معًا: لم يقرر نيابة عن الإدارة، لكنه منعها من أن تنسى المعلم المهدد، وولي الأمر العاجز، وسؤال ما بعد السنة.</w:t>
      </w:r>
    </w:p>
    <w:p w14:paraId="6CCD5887"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11.8  مثال توضيحي ثانٍ: مستشفى يخصص أسرّة عناية مركزة محدودة</w:t>
      </w:r>
      <w:r>
        <w:fldChar w:fldCharType="begin"/>
      </w:r>
      <w:r>
        <w:instrText xml:space="preserve"> TC "11.8  مثال توضيحي ثانٍ: مستشفى يخصص أسرّة عناية مركزة محدودة" \l 2 </w:instrText>
      </w:r>
      <w:r>
        <w:fldChar w:fldCharType="end"/>
      </w:r>
    </w:p>
    <w:p w14:paraId="1CCA1E7E"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والمثال الثاني من عالم آخر تمامًا (حالة افتراضية كسابقتها): مستشفى يواجه نقصًا حادًا في أسرّة العناية المركزة أثناء موجة مرضية، ويحتاج إلى معيار يوزعها به بين حالات حرجة متعددة. أمرّ على المكوّنات هذه المرة باختصار.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الرؤية تجعل إنقاذ الأرواح مسؤولية أمام الله عن كل نفس، فلا يصير الأمر حسابًا اقتصاديًا لقيمة كل مريض. والإنسان: كل مريض مستخلَف في حياته، لا يملكها الطاقم الطبي، ويستحق كرامة كاملة أيًّا كانت فرص نجاته. ثم المعرفة، وفيها تنفر الفطرة من تقديم مريض لمكانته، ويعتمد التثبت على بروتوكولات طبية موثقة لا على انطباعات شخصية؛ أما حدس الطبيب الخبير فخبرة مهنية تخضع للبروتوكول، وهو غير الفطرة (الفصل التاسع). والقيم: رحمة بكل الحالات، وعدل بمعايير أولوية موضوعية لا محاباة فيها، وحكمة في تقدير فرص النجاة، وصدق مع الأسر. والغاية أكبر إنقاذ ممكن للحياة بالموارد المتاحة. والفعل تتولاه لجنة أخلاقيات طبية، لا طبيب منفرد، تطبق معايير معلنة مسبقًا في قرار جماعي موثق. والمؤسسة تنسّق مع المستشفيات المجاورة لنقل الحالات، وتدعم الطاقم في عبئه النفسي. وتأتي المساءلة أخيرًا، مراجعةً مستقلة بعد الأزمة تسأل: هل طُبقت المعايير بعدل؟ والدرس يحدّث بروتوكولات الأزمة القادمة.</w:t>
      </w:r>
    </w:p>
    <w:p w14:paraId="0BDDB550"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غير أن في هذا السياق توترًا لا يخفيه الإطار. فمعيار «أكبر إنقاذ ممكن» يقترب من الحساب النفعي، والكرامة المتساوية لكل مريض تقيّده. لا يحسم الإطار هذا التوتر وحده، ولست أظن أن إطارًا يحسمه؛ لكنه يفرض إعلان المعيار قبل الأزمة ومراجعته بعدها، وهذا قدر غير قليل.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ثم إن المكوّنات الثمانية لا تقف على أرض واحدة. الرؤية الكلية والمساءلة أقواها سندًا (م4). الغاية والمؤسسة أضعف، في م3، لأن قراءتهما مختصرة ولأن المؤسسة قياس تمثيلي. أما السلسلة كاملة فنموذج مقترح في م6، والشك فيها أكبر، ومستواها السابع معلَّق حتى تُجرَّب في مؤسسة حقيقية. وأقترح لمن يأتي بعدي «اختبار الغياب»: هل يتغير القرار إذا غاب مكوّن؟ في مثال المدرسة، لو غاب مكوّن الإنسان لصار التسريح أرخص الخيارات حسابيًا، ولو غابت المساءلة لما قيس الأثر بعد سنة. والمكوّن الذي لا يغيّر غيابه القرار في أي حالة، قرينةٌ على أنه زائد أو مدموج في غيره.</w:t>
      </w:r>
    </w:p>
    <w:p w14:paraId="02F0FAA9"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11.9  مقارنة معمَّقة: QMF والأطر البنائية الغربية الأربعة</w:t>
      </w:r>
      <w:r>
        <w:fldChar w:fldCharType="begin"/>
      </w:r>
      <w:r>
        <w:instrText xml:space="preserve"> TC "11.9  مقارنة معمَّقة: QMF والأطر البنائية الغربية الأربعة"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أقرب هذه الأطر إلى QMF في بنيته نموذج SECI عند نوناكا وتاكيوتشي، فكلاهما حلقة مستمرة: المساءلة (م8) تغذي الرؤية (م1) كما يغذي الاستدخال التشارك من جديد. لكن SECI يصف تحويل المعرفة بين الضمنية والصريحة، وQMF حلقة أوسع تجعل المعرفة مكوّنًا واحدًا من ثمانية في إطار قيمي غائي. ويلتقي QMF مع نموذج 7S عند ماكنزي في جعل القيم عنصرًا مركزيًا في التماسك المؤسسي، ثم يفترقان في الشكل: 7S شبكي، يؤثر فيه كل عنصر في الكل بلا اتجاه سببي محدد، وQMF سلسلة مرتبة تعود حلقةً.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وأما البطاقة المتوازنة عند كابلان ونورتون فتشارك QMF المنطق السببي التصاعدي: هي تصعد من التعلم إلى العمليات إلى العملاء إلى المالي، وQMF يصعد من الرؤية إلى الإنسان إلى المعرفة وما بعدها. ويقع الافتراق في القمة. ففي المؤسسة الربحية ينتهي سلم البطاقة إلى المعيار المالي، وفي غير الربحية يضع كابلان ونورتون الرسالة في القمة، بينما يبدأ QMF بالغاية التعبدية وينتهي بالمساءلة أمام الله وأمام الناس. وتبقى لوحة نموذج العمل التجاري أبعد الأربعة: يجمعها بـQMF عرض رؤية شاملة في مخطط واحد يسهّل الفهم السريع، لكنها صُممت لتوليد نماذج عمل جديدة وتحليلها، وQMF صُمم لتقييم الفعل ومحاسبته بمعيار أخلاقي غائي.</w:t>
      </w:r>
    </w:p>
    <w:p w14:paraId="29C29A8D"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فأين الفارق الحاسم؟ في قراءتي، تُغلق الأطر الأربعة حلقتها بمعايير من داخل المؤسسة: المحاذاة، أو الأداء، أو القيمة المقدمة، أو كفاءة تحويل المعرفة. ويُغلقها QMF بمعيار متعالٍ هو المساءلة أمام الله، إلى جانب المساءلة أمام الناس. وهي مقارنة في تصميم البنية، لا في النضج التطبيقي (انظر الاعتراض الثالث).</w:t>
      </w:r>
    </w:p>
    <w:p w14:paraId="4D5747AE" w:rsidR="00181C7E" w:rsidRPr="00176A35" w:rsidRDefault="00181C7E" w:rsidP="00181C7E">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Waterman, Peters &amp; Phillips (1980); Peters &amp; Waterman (1982).  |  Kaplan &amp; Norton (1996).  |  Osterwalder &amp; Pigneur (2010).  |  Nonaka &amp; Takeuchi (1995).</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تقاليد أخرى ما يستحق الالتفات. مبدأ التفريع (Subsidiarity) في التعليم الاجتماعي الكاثوليكي يتقاطع مع بُعد المؤسسة في QMF (11.5)، فكلاهما يرفض المركزية المفرطة ويترك القرار لأقرب مستوى قادر عليه، وإن لم تُعرض تلك المبادئ حلقةَ تغذية راجعة. وعلى الطرف الآخر يقف مبدأ «وو وي» الطاوي (الفعل بلا قسر)، وهو يباين QMF جذريًا، إذ يفضّل الانسياب الطبيعي على بنية صريحة من ثمانية مكوّنات مرتبة.</w:t>
      </w:r>
    </w:p>
    <w:p w14:paraId="6B592730"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أدبيات الإدارة الإسلامية المعاصرة</w:t>
      </w:r>
    </w:p>
    <w:p w14:paraId="56415F90"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ثم إن QMF لا يبدأ من فراغ في الأدبيات الإسلامية المعاصرة. فقد قدّم رفيق بيكون وجمال بدوي في «القيادة: منظور إسلامي» (1999) تصورًا للقيادة يقوم على أسس أخلاقية، هي الإيمان والإسلام والتقوى والإحسان، وعلى دورين للقائد: الخادم، والراعي الحارس. يلتقي QMF معهما في جعل القيم والمساءلة أمام الله أساس الفعل الإداري. ويختلف عنهما في أمرين: أنه يشتق مكوّناته ببروتوكول معلن وسلم معلن الدرجات، وأنه إطار للمؤسسة والقرار لا للقيادة وحدها. ولا أرى في هذا تفوقًا؛ فعملهما أسبق وأوسع انتشارًا، وQMF ما زال فرضًا ينتظر الميدان.</w:t>
      </w:r>
    </w:p>
    <w:p w14:paraId="24FBEC5C"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سند من أدبيات التصميم التنظيمي</w:t>
      </w:r>
    </w:p>
    <w:p w14:paraId="27905C76"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 أدبيات التصميم التنظيمي تعمدت أن أختار الأكثر استشهادًا في الحقل، لا الأكثر انسجامًا مع QMF. فنموذج المواءمة الاستراتيجية عند هندرسون وفينكاترامان، وهو في الأصل نموذج للمواءمة بين استراتيجية الأعمال واستراتيجية تقنية المعلومات، يسند فكرة أن المكوّنات لا بد أن تتواءم. لكنه أقرب إلى منطق 7S منه إلى سلسلة مرتبة، ولم أجد فيه سندًا مباشرًا لترتيب QMF.</w:t>
      </w:r>
    </w:p>
    <w:p w14:paraId="6837E8DE" w:rsidR="00181C7E" w:rsidRPr="00176A35" w:rsidRDefault="00181C7E" w:rsidP="00181C7E">
      <w:pPr>
        <w:bidi/>
        <w:spacing w:after="65"/>
        <w:ind w:right="260"/>
        <w:rPr>
          <w:rFonts w:ascii="Sakkal Majalla" w:hAnsi="Sakkal Majalla" w:cs="Sakkal Majalla"/>
          <w:sz w:val="26"/>
          <w:szCs w:val="26"/>
        </w:rPr>
      </w:pPr>
      <w:r w:rsidRPr="00176A35">
        <w:rPr>
          <w:rFonts w:ascii="Sakkal Majalla" w:hAnsi="Sakkal Majalla" w:cs="Sakkal Majalla"/>
          <w:sz w:val="26"/>
          <w:szCs w:val="26"/>
        </w:rPr>
        <w:t xml:space="preserve">    </w:t>
      </w:r>
      <w:r w:rsidRPr="00176A35">
        <w:rPr>
          <w:rFonts w:ascii="Sakkal Majalla" w:hAnsi="Sakkal Majalla" w:cs="Sakkal Majalla"/>
          <w:i/>
          <w:iCs/>
          <w:color w:val="595959"/>
          <w:sz w:val="26"/>
          <w:szCs w:val="26"/>
          <w:rtl/>
        </w:rPr>
        <w:t>Henderson, J.C. &amp; Venkatraman, N. (1993). Strategic Alignment. IBM Systems Journal, 32(1), 4-16.</w:t>
      </w:r>
    </w:p>
    <w:p w14:paraId="0602F544"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أما كاتز وكان في «علم النفس الاجتماعي للمنظمات» فيصوّران المؤسسة نظامًا مفتوحًا يستقبل مدخلات من بيئته ويحوّلها، فتعود مخرجاته لتؤثر في مدخلاته اللاحقة. وهذا سند بنيوي مستقل لحلقة التغذية الراجعة من الأثر والمساءلة إلى الرؤية. والسند في الحالين غير مباشر؛ فلم تُصمَّم أيٌّ من الأدبيتين لاختبار QMF.</w:t>
      </w:r>
    </w:p>
    <w:p w14:paraId="3A87EB19" w:rsidR="00181C7E" w:rsidRPr="00176A35" w:rsidRDefault="00181C7E" w:rsidP="00181C7E">
      <w:pPr>
        <w:bidi/>
        <w:spacing w:after="65"/>
        <w:ind w:right="260"/>
        <w:rPr>
          <w:rFonts w:ascii="Sakkal Majalla" w:hAnsi="Sakkal Majalla" w:cs="Sakkal Majalla"/>
          <w:sz w:val="26"/>
          <w:szCs w:val="26"/>
        </w:rPr>
      </w:pPr>
      <w:r w:rsidRPr="00176A35">
        <w:rPr>
          <w:rFonts w:ascii="Sakkal Majalla" w:hAnsi="Sakkal Majalla" w:cs="Sakkal Majalla"/>
          <w:sz w:val="26"/>
          <w:szCs w:val="26"/>
        </w:rPr>
        <w:t xml:space="preserve">    </w:t>
      </w:r>
      <w:r w:rsidRPr="00176A35">
        <w:rPr>
          <w:rFonts w:ascii="Sakkal Majalla" w:hAnsi="Sakkal Majalla" w:cs="Sakkal Majalla"/>
          <w:i/>
          <w:iCs/>
          <w:color w:val="595959"/>
          <w:sz w:val="26"/>
          <w:szCs w:val="26"/>
          <w:rtl/>
        </w:rPr>
        <w:t>Katz, D. &amp; Kahn, R.L. (1978). The Social Psychology of Organizations (2nd ed.). Wiley.</w:t>
      </w:r>
    </w:p>
    <w:p w14:paraId="7EFC2668"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11.10  ما يمكن أن يُعترض به على QMF</w:t>
      </w:r>
      <w:r>
        <w:fldChar w:fldCharType="begin"/>
      </w:r>
      <w:r>
        <w:instrText xml:space="preserve"> TC "11.10  ما يمكن أن يُعترض به على QMF" \l 2 </w:instrText>
      </w:r>
      <w:r>
        <w:fldChar w:fldCharType="end"/>
      </w:r>
    </w:p>
    <w:p w14:paraId="2A5A5F1D"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ألا يجعل اشتقاق «الرؤية الكلية» و«الغاية» من آيات متقاربة (العبادة والاستخلاف) مكوّنين مكرَّرين؟</w:t>
      </w:r>
    </w:p>
    <w:p w14:paraId="67FFB4C6"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للاعتراض وجه. فالرؤية الكلية (1) وصفية مؤطِّرة، تسأل: ما طبيعة الوجود؟ والغاية (5) توجيهية معيارية، تسأل: نحو أي هدف يسير الفعل؟ الفرق بينهما كالفرق بين علم يصف الطبيعة وهندسة تبني فيها جسرًا. التمايز حقيقي إذن، لكني أعترف بأن الحد بينهما أرق من الحدود بين سائر المكوّنات.</w:t>
      </w:r>
    </w:p>
    <w:p w14:paraId="57C6F695"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الثمانية عدد نهائي، أم يمكن إضافة مكوّن تاسع أو دمج مكوّنين؟</w:t>
      </w:r>
    </w:p>
    <w:p w14:paraId="06EE8621"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العدد ثمانية جاء من قرار تخطيطي سابق، ولم يُشتق اشتقاقًا مستقلًا كسلم الفصل الخامس. فالبنية تقبل التعديل إن ظهرت حاجة وظيفية إلى مكوّن لا تغطيه المكوّنات الحالية، كالزمن أو البيئة الخارجية. واختبار الغياب (آخر 11.8) هو الأداة: ما لا يغيّر غيابه القرار يُدمج في غيره.</w:t>
      </w:r>
    </w:p>
    <w:p w14:paraId="079C44DB"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الثالث: ألا تُخفي المقارنة بأربعة أطر غربية أن QMF أقل نضجًا تطبيقيًا منها جميعًا؟</w:t>
      </w:r>
    </w:p>
    <w:p w14:paraId="110A4720"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نعم، وهذا اعتراض أسلّم به كاملًا. الأطر الأربعة استُعملت في مؤسسات كثيرة لعقود، وQMF جديد لم يجرَّب. والمقارنة في 11.9 مقارنة في تصميم الحلقة: كيف تُبنى؟ أما النضج التطبيقي فشأن آخر، ولا ينبغي الخلط بينهما.</w:t>
      </w:r>
    </w:p>
    <w:p w14:paraId="026546E6"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ألا تتعارض حلقة التغذية الراجعة (11.6) مع ثبات الرؤية القرآنية؟</w:t>
      </w:r>
    </w:p>
    <w:p w14:paraId="025DA76C"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نميّز بين الرؤية القرآنية في مصدرها، أي النص الثابت، وفهم المؤسسة التطبيقي لها، وهو فهم يتعمق مع كل دورة. التغذية الراجعة تعيد صوغ الفهم ولا تقترب من النص، وهو ما قرره الفصل السابع: النص القرآني ثابت، والذي يُحدَّث فهمنا نحن.</w:t>
      </w:r>
    </w:p>
    <w:p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هل يمكن تطبيق QMF جزئيًا، أم يلزم الالتزام بالسلسلة كاملة؟</w:t>
      </w:r>
    </w:p>
    <w:p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يمكن الانتفاع بأي مكوّن منفردًا. غير أن غياب المكوّن الأول، الرؤية الكلية الغائية، يُفقد الباقي معناه الخاص، فتصير المساءلة بلا غاية واضحة محاسبة شكلية. التطبيق الجزئي ممكن إذن، لكنه يُسقط ما يميّز QMF من أي إطار إداري عام.</w:t>
      </w:r>
    </w:p>
    <w:p w14:paraId="61BEDABC"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ما يبقى مفتوحًا</w:t>
      </w:r>
    </w:p>
    <w:p w14:paraId="71DA55BB"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لا يقدم QMF حلًا جاهزًا لكل مشكلة إدارية، ولا يحل محل القانون والمالية والخبرة الفنية. هو إطار يحدد الأسئلة التي ينبغي ألا يغفلها القرار: قد يساعد المدير على اكتشاف تضارب مصالح، أو طرف غائب، أو كلفة مؤجلة، لكنه لا يُنتج تقديرًا ماليًا ولا تشخيصًا طبيًا ولا خطة تشغيل. وما يبقى مفتوحًا كثير. الرؤية الكلية وحدها قُرئت بالبروتوكول الكامل، والمكوّنات الثلاثة الأخرى قُرئت قراءة مختصرة فبقيت الثقة فيها أدنى. والعدد ثمانية قابل للمراجعة، والحد بين الرؤية والغاية لم يُحسم تمامًا، والمثالان افتراضيان لا يمنحان الإطار نضجًا يكافئ الأطر الغربية. وأظن أن قيمة ما فعلناه في البناء الذي يجمع الأركان الثلاثة عشر أكثر منها في المكوّنات الأربعة الجديدة؛ فإن تماسك البناء نجح العمل، وإن لم يتماسك فلن تشفع له الأجزاء.</w:t>
      </w:r>
    </w:p>
    <w:p w14:paraId="6017D54D"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بقي مكوّن واحد يحتاج إلى تفصيل: الفعل الإداري نفسه. كيف يتحول الإطار إلى حركة، من لحظة ظهور المشكلة إلى المتابعة والمحاسبة؟ هذا سؤال الفصل الثاني عشر ودورته السباعية.</w:t>
      </w:r>
    </w:p>
    <w:p w14:paraId="6E5A57F4" w:rsidR="005A3240" w:rsidRPr="005E5CA8" w:rsidRDefault="005A3240" w:rsidP="005A3240">
      <w:pPr>
        <w:pageBreakBefore/>
        <w:shd w:val="clear" w:color="auto" w:fill="1F3864"/>
        <w:bidi/>
        <w:jc w:val="center"/>
        <w:rPr>
          <w:rFonts w:ascii="Sakkal Majalla" w:hAnsi="Sakkal Majalla" w:cs="Sakkal Majalla"/>
          <w:sz w:val="28"/>
          <w:szCs w:val="28"/>
        </w:rPr>
      </w:pPr>
      <w:r w:rsidRPr="005E5CA8">
        <w:rPr>
          <w:rFonts w:ascii="Sakkal Majalla" w:hAnsi="Sakkal Majalla" w:cs="Sakkal Majalla"/>
          <w:b/>
          <w:bCs/>
          <w:color w:val="FFFFFF"/>
          <w:sz w:val="26"/>
          <w:szCs w:val="26"/>
          <w:rtl/>
        </w:rPr>
        <w:lastRenderedPageBreak/>
        <w:t>الفصل الثاني</w:t>
      </w:r>
      <w:r w:rsidRPr="005E5CA8">
        <w:rPr>
          <w:rFonts w:ascii="Sakkal Majalla" w:hAnsi="Sakkal Majalla" w:cs="Sakkal Majalla"/>
          <w:b/>
          <w:bCs/>
          <w:color w:val="FFFFFF"/>
          <w:sz w:val="28"/>
          <w:szCs w:val="28"/>
          <w:rtl/>
        </w:rPr>
        <w:t xml:space="preserve"> عشر</w:t>
      </w:r>
      <w:r>
        <w:fldChar w:fldCharType="begin"/>
      </w:r>
      <w:r>
        <w:instrText xml:space="preserve"> TC "الفصل الثاني عشر: آلية عمل المنظومة: نموذج الفعل الإداري القرآني، الدورة السباعية من الاستشعار إلى المتابعة والمحاسبة" \l 1 </w:instrText>
      </w:r>
      <w:r>
        <w:fldChar w:fldCharType="end"/>
      </w:r>
    </w:p>
    <w:p w14:paraId="1AED2CE5" w:rsidR="005A3240" w:rsidRPr="005E5CA8" w:rsidRDefault="005A3240" w:rsidP="005A3240">
      <w:pPr>
        <w:shd w:val="clear" w:color="auto" w:fill="156082"/>
        <w:bidi/>
        <w:jc w:val="center"/>
        <w:rPr>
          <w:rFonts w:ascii="Sakkal Majalla" w:hAnsi="Sakkal Majalla" w:cs="Sakkal Majalla"/>
          <w:sz w:val="28"/>
          <w:szCs w:val="28"/>
        </w:rPr>
      </w:pPr>
      <w:r w:rsidRPr="005E5CA8">
        <w:rPr>
          <w:rFonts w:ascii="Sakkal Majalla" w:hAnsi="Sakkal Majalla" w:cs="Sakkal Majalla"/>
          <w:b/>
          <w:bCs/>
          <w:color w:val="FFFFFF"/>
          <w:sz w:val="28"/>
          <w:szCs w:val="28"/>
          <w:rtl/>
        </w:rPr>
        <w:t>آلية عمل المنظومة: نموذج الفعل الإداري القرآني</w:t>
      </w:r>
    </w:p>
    <w:p w14:paraId="17E00D68" w:rsidR="005A3240" w:rsidRPr="005E5CA8" w:rsidRDefault="005A3240" w:rsidP="005A3240">
      <w:pPr>
        <w:shd w:val="clear" w:color="auto" w:fill="2E74B5"/>
        <w:bidi/>
        <w:spacing w:after="18"/>
        <w:jc w:val="center"/>
        <w:rPr>
          <w:rFonts w:ascii="Sakkal Majalla" w:hAnsi="Sakkal Majalla" w:cs="Sakkal Majalla"/>
          <w:sz w:val="28"/>
          <w:szCs w:val="28"/>
        </w:rPr>
      </w:pPr>
      <w:r w:rsidRPr="005E5CA8">
        <w:rPr>
          <w:rFonts w:ascii="Sakkal Majalla" w:hAnsi="Sakkal Majalla" w:cs="Sakkal Majalla"/>
          <w:color w:val="FFFFFF"/>
          <w:sz w:val="28"/>
          <w:szCs w:val="28"/>
          <w:rtl/>
        </w:rPr>
        <w:t>الدورة السباعية من الاستشعار إلى المتابعة والمحاسبة</w:t>
      </w:r>
    </w:p>
    <w:p w14:paraId="068AA38D" w:rsidR="005A3240" w:rsidRPr="005E5CA8" w:rsidRDefault="005A3240" w:rsidP="005A3240">
      <w:pPr>
        <w:shd w:val="clear" w:color="auto" w:fill="F5F0FF"/>
        <w:bidi/>
        <w:spacing w:before="10"/>
        <w:jc w:val="center"/>
        <w:rPr>
          <w:rFonts w:ascii="Sakkal Majalla" w:hAnsi="Sakkal Majalla" w:cs="Sakkal Majalla"/>
          <w:sz w:val="28"/>
          <w:szCs w:val="28"/>
        </w:rPr>
      </w:pPr>
      <w:r w:rsidRPr="005E5CA8">
        <w:rPr>
          <w:rFonts w:ascii="Sakkal Majalla" w:hAnsi="Sakkal Majalla" w:cs="Sakkal Majalla"/>
          <w:b/>
          <w:bCs/>
          <w:color w:val="1F3864"/>
          <w:sz w:val="28"/>
          <w:szCs w:val="28"/>
          <w:rtl/>
        </w:rPr>
        <w:t>﴿فَإِذَا عَزَمْتَ فَتَوَكَّلْ عَلَى اللَّهِ إِنَّ اللَّهَ يُحِبُّ الْمُتَوَكِّلِينَ﴾</w:t>
      </w:r>
    </w:p>
    <w:p w14:paraId="0FB1196A" w:rsidR="005A3240" w:rsidRPr="005E5CA8" w:rsidRDefault="005A3240" w:rsidP="005A3240">
      <w:pPr>
        <w:bidi/>
        <w:spacing w:after="18"/>
        <w:jc w:val="center"/>
        <w:rPr>
          <w:rFonts w:ascii="Sakkal Majalla" w:hAnsi="Sakkal Majalla" w:cs="Sakkal Majalla"/>
          <w:sz w:val="28"/>
          <w:szCs w:val="28"/>
        </w:rPr>
      </w:pPr>
      <w:r w:rsidRPr="005E5CA8">
        <w:rPr>
          <w:rFonts w:ascii="Sakkal Majalla" w:hAnsi="Sakkal Majalla" w:cs="Sakkal Majalla"/>
          <w:color w:val="595959"/>
          <w:sz w:val="28"/>
          <w:szCs w:val="28"/>
          <w:rtl/>
        </w:rPr>
        <w:t>آل عمران : 159</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حالة افتراضية. أمضى عمر، مدير التطوير في شركة صناعية، ثلاثة أشهر يدرس إطار QMF حتى حفظ خريطته: الإنسان مستخلَف مكلَّف بوسعه مبتلى، والمعرفة فطرة وتثبت وتدبر، والقيم الحاكمة سبع. ثم جاء القرار الحقيقي. أيعيد هيكلة قسمه فيتحسن الأداء وتتزعزع العلاقات مدة، أم يحافظ على الاستقرار ويؤجل الإصلاح؟</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جلس أمام الخريطة ولم يعرف من أين يبدأ. الخريطة تخبره بما يفكر فيه، ولا تخبره كيف يتحرك حين يضغط الوقت.</w:t>
      </w:r>
    </w:p>
    <w:p w14:paraId="7CF6AA48"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12.1  من الخريطة إلى الحركة، وأربعة نماذج غربية للقرار</w:t>
      </w:r>
      <w:r>
        <w:fldChar w:fldCharType="begin"/>
      </w:r>
      <w:r>
        <w:instrText xml:space="preserve"> TC "12.1  من الخريطة إلى الحركة، وأربعة نماذج غربية للقرار" \l 2 </w:instrText>
      </w:r>
      <w:r>
        <w:fldChar w:fldCharType="end"/>
      </w:r>
    </w:p>
    <w:p w14:paraId="1DEF7AE7"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مشكلة عمر هي الفجوة بين البنية والحركة. قدّم الفصل الحادي عشر بنية QMF، ثمانية مكوّنات تصف ما يتضمنه الفعل الإداري. لكن البنية لا تتحرك وحدها، فكيف يقود المدير القرار من لحظة ظهور المشكلة إلى المتابعة؟ الدورة السباعية محاولتي للجواب. ولا يعني هذا أن كل قرار يحتاج إلى اجتماعات طويلة. يعني أن اختصار المراحل يصير قرارًا واعيًا، يناسب درجة الخطر والوقت المتاح.</w:t>
      </w:r>
    </w:p>
    <w:p w14:paraId="074AB561"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والطريق كطريق الفصل السابق: بناء أولًا (12.2–12.7)، ثم مقارنة (12.8) بأربعة نماذج غربية للقرار، هي مراحل القرار عند سايمون، ودورة PDCA عند ديمنغ، وحلقة OODA عند بويد، ونموذج فروم ويتون لدرجة إشراك الفريق.</w:t>
      </w:r>
    </w:p>
    <w:p w14:paraId="5629D577"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12.2  الدورة السباعية: تعريف كل مرحلة ومصدرها</w:t>
      </w:r>
      <w:r>
        <w:fldChar w:fldCharType="begin"/>
      </w:r>
      <w:r>
        <w:instrText xml:space="preserve"> TC "12.2  الدورة السباعية: تعريف كل مرحلة ومصدرها"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0"/>
        <w:gridCol w:w="1890"/>
        <w:gridCol w:w="5040"/>
        <w:gridCol w:w="2520"/>
      </w:tblGrid>
      <w:tr w:rsidR="005A3240" w:rsidRPr="005E5CA8" w14:paraId="1E29E4FF" w:rsidTr="00201A65">
        <w:tc>
          <w:tcPr>
            <w:tcW w:w="630" w:type="dxa"/>
            <w:shd w:val="clear" w:color="auto" w:fill="1F3864"/>
            <w:tcMar>
              <w:top w:w="40" w:type="dxa"/>
              <w:left w:w="88" w:type="dxa"/>
              <w:bottom w:w="40" w:type="dxa"/>
              <w:right w:w="88" w:type="dxa"/>
            </w:tcMar>
            <w:vAlign w:val="center"/>
          </w:tcPr>
          <w:p w14:paraId="7681FD22"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م</w:t>
            </w:r>
          </w:p>
        </w:tc>
        <w:tc>
          <w:tcPr>
            <w:tcW w:w="1890" w:type="dxa"/>
            <w:shd w:val="clear" w:color="auto" w:fill="1F3864"/>
            <w:tcMar>
              <w:top w:w="40" w:type="dxa"/>
              <w:left w:w="88" w:type="dxa"/>
              <w:bottom w:w="40" w:type="dxa"/>
              <w:right w:w="88" w:type="dxa"/>
            </w:tcMar>
            <w:vAlign w:val="center"/>
          </w:tcPr>
          <w:p w14:paraId="73D8EA8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المرحلة</w:t>
            </w:r>
          </w:p>
        </w:tc>
        <w:tc>
          <w:tcPr>
            <w:tcW w:w="5040" w:type="dxa"/>
            <w:shd w:val="clear" w:color="auto" w:fill="1F3864"/>
            <w:tcMar>
              <w:top w:w="40" w:type="dxa"/>
              <w:left w:w="88" w:type="dxa"/>
              <w:bottom w:w="40" w:type="dxa"/>
              <w:right w:w="88" w:type="dxa"/>
            </w:tcMar>
            <w:vAlign w:val="center"/>
          </w:tcPr>
          <w:p w14:paraId="63AAFDF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التعريف الدقيق</w:t>
            </w:r>
          </w:p>
        </w:tc>
        <w:tc>
          <w:tcPr>
            <w:tcW w:w="2520" w:type="dxa"/>
            <w:shd w:val="clear" w:color="auto" w:fill="1F3864"/>
            <w:tcMar>
              <w:top w:w="40" w:type="dxa"/>
              <w:left w:w="88" w:type="dxa"/>
              <w:bottom w:w="40" w:type="dxa"/>
              <w:right w:w="88" w:type="dxa"/>
            </w:tcMar>
            <w:vAlign w:val="center"/>
          </w:tcPr>
          <w:p w14:paraId="31DD9F02"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المصدر</w:t>
            </w:r>
          </w:p>
        </w:tc>
      </w:tr>
      <w:tr w:rsidR="005A3240" w:rsidRPr="005E5CA8" w14:paraId="62DFBAF3" w:rsidTr="00201A65">
        <w:tc>
          <w:tcPr>
            <w:tcW w:w="630" w:type="dxa"/>
            <w:shd w:val="clear" w:color="auto" w:fill="EBF5FB"/>
            <w:tcMar>
              <w:top w:w="40" w:type="dxa"/>
              <w:left w:w="88" w:type="dxa"/>
              <w:bottom w:w="40" w:type="dxa"/>
              <w:right w:w="88" w:type="dxa"/>
            </w:tcMar>
            <w:vAlign w:val="center"/>
          </w:tcPr>
          <w:p w14:paraId="4842D93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1</w:t>
            </w:r>
          </w:p>
        </w:tc>
        <w:tc>
          <w:tcPr>
            <w:tcW w:w="1890" w:type="dxa"/>
            <w:shd w:val="clear" w:color="auto" w:fill="EBF5FB"/>
            <w:tcMar>
              <w:top w:w="40" w:type="dxa"/>
              <w:left w:w="88" w:type="dxa"/>
              <w:bottom w:w="40" w:type="dxa"/>
              <w:right w:w="88" w:type="dxa"/>
            </w:tcMar>
            <w:vAlign w:val="center"/>
          </w:tcPr>
          <w:p w14:paraId="4794C164"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الاستشعار</w:t>
            </w:r>
          </w:p>
        </w:tc>
        <w:tc>
          <w:tcPr>
            <w:tcW w:w="5040" w:type="dxa"/>
            <w:shd w:val="clear" w:color="auto" w:fill="F5FAFF"/>
            <w:tcMar>
              <w:top w:w="40" w:type="dxa"/>
              <w:left w:w="88" w:type="dxa"/>
              <w:bottom w:w="40" w:type="dxa"/>
              <w:right w:w="88" w:type="dxa"/>
            </w:tcMar>
            <w:vAlign w:val="center"/>
          </w:tcPr>
          <w:p w14:paraId="30CBF71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إدراك أن موقفًا يستدعي فعلًا إداريًا: نقطة تفعيل الدورة، ونحدد فيها الإشارة ولا نحولها إلى حكم.</w:t>
            </w:r>
          </w:p>
        </w:tc>
        <w:tc>
          <w:tcPr>
            <w:tcW w:w="2520" w:type="dxa"/>
            <w:shd w:val="clear" w:color="auto" w:fill="FFF2CC"/>
            <w:tcMar>
              <w:top w:w="40" w:type="dxa"/>
              <w:left w:w="88" w:type="dxa"/>
              <w:bottom w:w="40" w:type="dxa"/>
              <w:right w:w="88" w:type="dxa"/>
            </w:tcMar>
            <w:vAlign w:val="center"/>
          </w:tcPr>
          <w:p w14:paraId="1BD2039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(12.3)</w:t>
            </w:r>
          </w:p>
        </w:tc>
      </w:tr>
      <w:tr w:rsidR="005A3240" w:rsidRPr="005E5CA8" w14:paraId="026484F0" w:rsidTr="00201A65">
        <w:tc>
          <w:tcPr>
            <w:tcW w:w="630" w:type="dxa"/>
            <w:shd w:val="clear" w:color="auto" w:fill="FFFFFF"/>
            <w:tcMar>
              <w:top w:w="40" w:type="dxa"/>
              <w:left w:w="88" w:type="dxa"/>
              <w:bottom w:w="40" w:type="dxa"/>
              <w:right w:w="88" w:type="dxa"/>
            </w:tcMar>
            <w:vAlign w:val="center"/>
          </w:tcPr>
          <w:p w14:paraId="3C13DDF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2</w:t>
            </w:r>
          </w:p>
        </w:tc>
        <w:tc>
          <w:tcPr>
            <w:tcW w:w="1890" w:type="dxa"/>
            <w:shd w:val="clear" w:color="auto" w:fill="FFFFFF"/>
            <w:tcMar>
              <w:top w:w="40" w:type="dxa"/>
              <w:left w:w="88" w:type="dxa"/>
              <w:bottom w:w="40" w:type="dxa"/>
              <w:right w:w="88" w:type="dxa"/>
            </w:tcMar>
            <w:vAlign w:val="center"/>
          </w:tcPr>
          <w:p w14:paraId="6137E0FD"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التأطير الغائي</w:t>
            </w:r>
          </w:p>
        </w:tc>
        <w:tc>
          <w:tcPr>
            <w:tcW w:w="5040" w:type="dxa"/>
            <w:shd w:val="clear" w:color="auto" w:fill="FFFFFF"/>
            <w:tcMar>
              <w:top w:w="40" w:type="dxa"/>
              <w:left w:w="88" w:type="dxa"/>
              <w:bottom w:w="40" w:type="dxa"/>
              <w:right w:w="88" w:type="dxa"/>
            </w:tcMar>
            <w:vAlign w:val="center"/>
          </w:tcPr>
          <w:p w14:paraId="37BF3EF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وضع الموقف في إطار الرؤية والغاية (المكوّنان 1 و5 من QMF): ماذا يخدم هذا القرار؟</w:t>
            </w:r>
          </w:p>
        </w:tc>
        <w:tc>
          <w:tcPr>
            <w:tcW w:w="2520" w:type="dxa"/>
            <w:shd w:val="clear" w:color="auto" w:fill="FFFFFF"/>
            <w:tcMar>
              <w:top w:w="40" w:type="dxa"/>
              <w:left w:w="88" w:type="dxa"/>
              <w:bottom w:w="40" w:type="dxa"/>
              <w:right w:w="88" w:type="dxa"/>
            </w:tcMar>
            <w:vAlign w:val="center"/>
          </w:tcPr>
          <w:p w14:paraId="3EDEBF7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الحادي عشر</w:t>
            </w:r>
          </w:p>
        </w:tc>
      </w:tr>
      <w:tr w:rsidR="005A3240" w:rsidRPr="005E5CA8" w14:paraId="36518BAD" w:rsidTr="00201A65">
        <w:tc>
          <w:tcPr>
            <w:tcW w:w="630" w:type="dxa"/>
            <w:shd w:val="clear" w:color="auto" w:fill="EBF5FB"/>
            <w:tcMar>
              <w:top w:w="40" w:type="dxa"/>
              <w:left w:w="88" w:type="dxa"/>
              <w:bottom w:w="40" w:type="dxa"/>
              <w:right w:w="88" w:type="dxa"/>
            </w:tcMar>
            <w:vAlign w:val="center"/>
          </w:tcPr>
          <w:p w14:paraId="654CA7F4"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3</w:t>
            </w:r>
          </w:p>
        </w:tc>
        <w:tc>
          <w:tcPr>
            <w:tcW w:w="1890" w:type="dxa"/>
            <w:shd w:val="clear" w:color="auto" w:fill="EBF5FB"/>
            <w:tcMar>
              <w:top w:w="40" w:type="dxa"/>
              <w:left w:w="88" w:type="dxa"/>
              <w:bottom w:w="40" w:type="dxa"/>
              <w:right w:w="88" w:type="dxa"/>
            </w:tcMar>
            <w:vAlign w:val="center"/>
          </w:tcPr>
          <w:p w14:paraId="48D4216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الشورى</w:t>
            </w:r>
          </w:p>
        </w:tc>
        <w:tc>
          <w:tcPr>
            <w:tcW w:w="5040" w:type="dxa"/>
            <w:shd w:val="clear" w:color="auto" w:fill="F5FAFF"/>
            <w:tcMar>
              <w:top w:w="40" w:type="dxa"/>
              <w:left w:w="88" w:type="dxa"/>
              <w:bottom w:w="40" w:type="dxa"/>
              <w:right w:w="88" w:type="dxa"/>
            </w:tcMar>
            <w:vAlign w:val="center"/>
          </w:tcPr>
          <w:p w14:paraId="0D1203C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تداول حقيقي قبل الحسم، يُسمع فيه من سيتأثرون بالقرار.</w:t>
            </w:r>
          </w:p>
        </w:tc>
        <w:tc>
          <w:tcPr>
            <w:tcW w:w="2520" w:type="dxa"/>
            <w:shd w:val="clear" w:color="auto" w:fill="FFF2CC"/>
            <w:tcMar>
              <w:top w:w="40" w:type="dxa"/>
              <w:left w:w="88" w:type="dxa"/>
              <w:bottom w:w="40" w:type="dxa"/>
              <w:right w:w="88" w:type="dxa"/>
            </w:tcMar>
            <w:vAlign w:val="center"/>
          </w:tcPr>
          <w:p w14:paraId="0728765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الفصلان الثالث والخامس</w:t>
            </w:r>
          </w:p>
        </w:tc>
      </w:tr>
      <w:tr w:rsidR="005A3240" w:rsidRPr="005E5CA8" w14:paraId="2FCE2807" w:rsidTr="00201A65">
        <w:tc>
          <w:tcPr>
            <w:tcW w:w="630" w:type="dxa"/>
            <w:shd w:val="clear" w:color="auto" w:fill="FFFFFF"/>
            <w:tcMar>
              <w:top w:w="40" w:type="dxa"/>
              <w:left w:w="88" w:type="dxa"/>
              <w:bottom w:w="40" w:type="dxa"/>
              <w:right w:w="88" w:type="dxa"/>
            </w:tcMar>
            <w:vAlign w:val="center"/>
          </w:tcPr>
          <w:p w14:paraId="7168470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4</w:t>
            </w:r>
          </w:p>
        </w:tc>
        <w:tc>
          <w:tcPr>
            <w:tcW w:w="1890" w:type="dxa"/>
            <w:shd w:val="clear" w:color="auto" w:fill="FFFFFF"/>
            <w:tcMar>
              <w:top w:w="40" w:type="dxa"/>
              <w:left w:w="88" w:type="dxa"/>
              <w:bottom w:w="40" w:type="dxa"/>
              <w:right w:w="88" w:type="dxa"/>
            </w:tcMar>
            <w:vAlign w:val="center"/>
          </w:tcPr>
          <w:p w14:paraId="487A004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التثبت</w:t>
            </w:r>
          </w:p>
        </w:tc>
        <w:tc>
          <w:tcPr>
            <w:tcW w:w="5040" w:type="dxa"/>
            <w:shd w:val="clear" w:color="auto" w:fill="FFFFFF"/>
            <w:tcMar>
              <w:top w:w="40" w:type="dxa"/>
              <w:left w:w="88" w:type="dxa"/>
              <w:bottom w:w="40" w:type="dxa"/>
              <w:right w:w="88" w:type="dxa"/>
            </w:tcMar>
            <w:vAlign w:val="center"/>
          </w:tcPr>
          <w:p w14:paraId="0B69A619"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التحقق من المعلومات والافتراضات التي يتوقف عليها الاختيار.</w:t>
            </w:r>
          </w:p>
        </w:tc>
        <w:tc>
          <w:tcPr>
            <w:tcW w:w="2520" w:type="dxa"/>
            <w:shd w:val="clear" w:color="auto" w:fill="FFFFFF"/>
            <w:tcMar>
              <w:top w:w="40" w:type="dxa"/>
              <w:left w:w="88" w:type="dxa"/>
              <w:bottom w:w="40" w:type="dxa"/>
              <w:right w:w="88" w:type="dxa"/>
            </w:tcMar>
            <w:vAlign w:val="center"/>
          </w:tcPr>
          <w:p w14:paraId="6F15BBA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التاسع</w:t>
            </w:r>
          </w:p>
        </w:tc>
      </w:tr>
      <w:tr w:rsidR="005A3240" w:rsidRPr="005E5CA8" w14:paraId="760E1389" w:rsidTr="00201A65">
        <w:tc>
          <w:tcPr>
            <w:tcW w:w="630" w:type="dxa"/>
            <w:shd w:val="clear" w:color="auto" w:fill="EBF5FB"/>
            <w:tcMar>
              <w:top w:w="40" w:type="dxa"/>
              <w:left w:w="88" w:type="dxa"/>
              <w:bottom w:w="40" w:type="dxa"/>
              <w:right w:w="88" w:type="dxa"/>
            </w:tcMar>
            <w:vAlign w:val="center"/>
          </w:tcPr>
          <w:p w14:paraId="12E26D5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5</w:t>
            </w:r>
          </w:p>
        </w:tc>
        <w:tc>
          <w:tcPr>
            <w:tcW w:w="1890" w:type="dxa"/>
            <w:shd w:val="clear" w:color="auto" w:fill="EBF5FB"/>
            <w:tcMar>
              <w:top w:w="40" w:type="dxa"/>
              <w:left w:w="88" w:type="dxa"/>
              <w:bottom w:w="40" w:type="dxa"/>
              <w:right w:w="88" w:type="dxa"/>
            </w:tcMar>
            <w:vAlign w:val="center"/>
          </w:tcPr>
          <w:p w14:paraId="1389391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العزم</w:t>
            </w:r>
          </w:p>
        </w:tc>
        <w:tc>
          <w:tcPr>
            <w:tcW w:w="5040" w:type="dxa"/>
            <w:shd w:val="clear" w:color="auto" w:fill="F5FAFF"/>
            <w:tcMar>
              <w:top w:w="40" w:type="dxa"/>
              <w:left w:w="88" w:type="dxa"/>
              <w:bottom w:w="40" w:type="dxa"/>
              <w:right w:w="88" w:type="dxa"/>
            </w:tcMar>
            <w:vAlign w:val="center"/>
          </w:tcPr>
          <w:p w14:paraId="125FC75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الحسم بعد التداول والتحقق، بعلامات لنضج لحظته.</w:t>
            </w:r>
          </w:p>
        </w:tc>
        <w:tc>
          <w:tcPr>
            <w:tcW w:w="2520" w:type="dxa"/>
            <w:shd w:val="clear" w:color="auto" w:fill="FFF2CC"/>
            <w:tcMar>
              <w:top w:w="40" w:type="dxa"/>
              <w:left w:w="88" w:type="dxa"/>
              <w:bottom w:w="40" w:type="dxa"/>
              <w:right w:w="88" w:type="dxa"/>
            </w:tcMar>
            <w:vAlign w:val="center"/>
          </w:tcPr>
          <w:p w14:paraId="7F6F90A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تعميق (12.4)</w:t>
            </w:r>
          </w:p>
        </w:tc>
      </w:tr>
      <w:tr w:rsidR="005A3240" w:rsidRPr="005E5CA8" w14:paraId="45D66385" w:rsidTr="00201A65">
        <w:tc>
          <w:tcPr>
            <w:tcW w:w="630" w:type="dxa"/>
            <w:shd w:val="clear" w:color="auto" w:fill="FFFFFF"/>
            <w:tcMar>
              <w:top w:w="40" w:type="dxa"/>
              <w:left w:w="88" w:type="dxa"/>
              <w:bottom w:w="40" w:type="dxa"/>
              <w:right w:w="88" w:type="dxa"/>
            </w:tcMar>
            <w:vAlign w:val="center"/>
          </w:tcPr>
          <w:p w14:paraId="1510751E"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6</w:t>
            </w:r>
          </w:p>
        </w:tc>
        <w:tc>
          <w:tcPr>
            <w:tcW w:w="1890" w:type="dxa"/>
            <w:shd w:val="clear" w:color="auto" w:fill="FFFFFF"/>
            <w:tcMar>
              <w:top w:w="40" w:type="dxa"/>
              <w:left w:w="88" w:type="dxa"/>
              <w:bottom w:w="40" w:type="dxa"/>
              <w:right w:w="88" w:type="dxa"/>
            </w:tcMar>
            <w:vAlign w:val="center"/>
          </w:tcPr>
          <w:p w14:paraId="3369CD9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التوكل والتنفيذ</w:t>
            </w:r>
          </w:p>
        </w:tc>
        <w:tc>
          <w:tcPr>
            <w:tcW w:w="5040" w:type="dxa"/>
            <w:shd w:val="clear" w:color="auto" w:fill="FFFFFF"/>
            <w:tcMar>
              <w:top w:w="40" w:type="dxa"/>
              <w:left w:w="88" w:type="dxa"/>
              <w:bottom w:w="40" w:type="dxa"/>
              <w:right w:w="88" w:type="dxa"/>
            </w:tcMar>
            <w:vAlign w:val="center"/>
          </w:tcPr>
          <w:p w14:paraId="7D014E4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الالتزام العملي الكامل بالقرار بعد العزم، مع الأخذ بالأسباب.</w:t>
            </w:r>
          </w:p>
        </w:tc>
        <w:tc>
          <w:tcPr>
            <w:tcW w:w="2520" w:type="dxa"/>
            <w:shd w:val="clear" w:color="auto" w:fill="FFFFFF"/>
            <w:tcMar>
              <w:top w:w="40" w:type="dxa"/>
              <w:left w:w="88" w:type="dxa"/>
              <w:bottom w:w="40" w:type="dxa"/>
              <w:right w:w="88" w:type="dxa"/>
            </w:tcMar>
            <w:vAlign w:val="center"/>
          </w:tcPr>
          <w:p w14:paraId="362508F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تعميق (12.5)</w:t>
            </w:r>
          </w:p>
        </w:tc>
      </w:tr>
      <w:tr w:rsidR="005A3240" w:rsidRPr="005E5CA8" w14:paraId="06A603F3" w:rsidTr="00201A65">
        <w:tc>
          <w:tcPr>
            <w:tcW w:w="630" w:type="dxa"/>
            <w:shd w:val="clear" w:color="auto" w:fill="EBF5FB"/>
            <w:tcMar>
              <w:top w:w="40" w:type="dxa"/>
              <w:left w:w="88" w:type="dxa"/>
              <w:bottom w:w="40" w:type="dxa"/>
              <w:right w:w="88" w:type="dxa"/>
            </w:tcMar>
            <w:vAlign w:val="center"/>
          </w:tcPr>
          <w:p w14:paraId="4CB4B317"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7</w:t>
            </w:r>
          </w:p>
        </w:tc>
        <w:tc>
          <w:tcPr>
            <w:tcW w:w="1890" w:type="dxa"/>
            <w:shd w:val="clear" w:color="auto" w:fill="EBF5FB"/>
            <w:tcMar>
              <w:top w:w="40" w:type="dxa"/>
              <w:left w:w="88" w:type="dxa"/>
              <w:bottom w:w="40" w:type="dxa"/>
              <w:right w:w="88" w:type="dxa"/>
            </w:tcMar>
            <w:vAlign w:val="center"/>
          </w:tcPr>
          <w:p w14:paraId="4B47680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المتابعة والمحاسبة</w:t>
            </w:r>
          </w:p>
        </w:tc>
        <w:tc>
          <w:tcPr>
            <w:tcW w:w="5040" w:type="dxa"/>
            <w:shd w:val="clear" w:color="auto" w:fill="F5FAFF"/>
            <w:tcMar>
              <w:top w:w="40" w:type="dxa"/>
              <w:left w:w="88" w:type="dxa"/>
              <w:bottom w:w="40" w:type="dxa"/>
              <w:right w:w="88" w:type="dxa"/>
            </w:tcMar>
            <w:vAlign w:val="center"/>
          </w:tcPr>
          <w:p w14:paraId="0D6E92E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رصد أثر القرار ومحاسبته (المكوّن 8 من QMF)، وتغذية الاستشعار في الدورة التالية.</w:t>
            </w:r>
          </w:p>
        </w:tc>
        <w:tc>
          <w:tcPr>
            <w:tcW w:w="2520" w:type="dxa"/>
            <w:shd w:val="clear" w:color="auto" w:fill="FFF2CC"/>
            <w:tcMar>
              <w:top w:w="40" w:type="dxa"/>
              <w:left w:w="88" w:type="dxa"/>
              <w:bottom w:w="40" w:type="dxa"/>
              <w:right w:w="88" w:type="dxa"/>
            </w:tcMar>
            <w:vAlign w:val="center"/>
          </w:tcPr>
          <w:p w14:paraId="6605C6B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(12.6)</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يجيب QMF عن سؤال بنيوي: ماذا يتضمن الفعل الإداري؟ وتجيب الدورة عن سؤال إجرائي: كيف يتحرك المدير بين مكوّناته في قرار واحد؟ كل مرور بالدورة يشغّل بنية QMF كلها مرة واحدة، كما يشغّل المحرك هيكل السيارة الثابت.</w:t>
      </w:r>
    </w:p>
    <w:p w14:paraId="668C027C" w:rsidR="005A3240" w:rsidRPr="005E5CA8" w:rsidRDefault="005A3240" w:rsidP="005A3240">
      <w:pPr>
        <w:shd w:val="clear" w:color="auto" w:fill="F5F0FF"/>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 الاستشعار نلتقط الإشارة ولا نحولها إلى حكم. وفي التأطير نفصل الوقائع عن التفسيرات ونسأل عن الغاية. ثم يأتي العزم، وهو انتقال من التداول إلى تحمّل المسؤولية، لا نتيجة تلقائية لتصويت الأغلبية. وبعد التنفيذ تسأل المتابعة: ماذا حدث؟ ما الذي تغيّر؟ من يحتاج إلى تصحيح؟ بهذا الإغلاق يصير القرار دورة تعلم، ويكفّ عن أن يكون لحظة بطولية.</w:t>
      </w:r>
    </w:p>
    <w:p w14:paraId="2F8F83D0"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12.3  المرحلة الأولى: الاستشعار، نقطة تفعيل الدورة</w:t>
      </w:r>
      <w:r>
        <w:fldChar w:fldCharType="begin"/>
      </w:r>
      <w:r>
        <w:instrText xml:space="preserve"> TC "12.3  المرحلة الأولى: الاستشعار، نقطة تفعيل الدورة" \l 2 </w:instrText>
      </w:r>
      <w:r>
        <w:fldChar w:fldCharType="end"/>
      </w:r>
    </w:p>
    <w:p w14:paraId="2FC07D4F"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قبل أي تشاور أو عزم لا بد من لحظة إدراك: هذا الموقف يستدعي فعلًا. أقرأ لها قراءة مختصرة قوله تعالى ﴿وَمَا كَانَ الْمُؤْمِنُونَ لِيَنفِرُوا كَافَّةً فَلَوْلَا نَفَرَ مِن كُلِّ فِرْقَةٍ مِّنْهُمْ طَائِفَةٌ لِّيَتَفَقَّهُوا فِي الدِّينِ وَلِيُنذِرُوا قَوْمَهُمْ إِذَا رَجَعُوا إِلَيْهِمْ﴾ (التوبة:122)، مع ﴿فَاعْتَبِرُوا يَا أُولِي الْأَبْصَارِ﴾ (الحشر:2).</w:t>
      </w:r>
    </w:p>
    <w:p w14:paraId="069402C4"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من التفقه والاعتبار إلى الاستشعار</w:t>
      </w:r>
    </w:p>
    <w:p w14:paraId="773ABC1E"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جذر ف-ق-ه عند ابن فارس أصل يدل على إدراك الشيء والعلم به. وجذر ع-ب-ر أصل يدل على النفوذ والمضي في الشيء، والاعتبار عبور من الشيء إلى نظيره. ومن هنا أفهم الاستشعار الإداري عبورًا من ملاحظة سطحية («انخفضت المبيعات هذا الشهر») إلى إدراك أن الأمر يستدعي فعلًا، وأن تسجيله لا يكفي.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والشواهد تضيف إلى هذا المعنى طبقات. سياق التوبة:122 ألا ينفر المؤمنون كلهم إلى القتال، فتبقى طائفة تتفقه وتنذر؛ وفي ذلك توزيع لوظيفة الإنذار، فلا يلزم الجميع أن يراقبوا كل شيء، وتكون في المؤسسة جهة مكلّفة بالرصد والإنذار. وأعترف بأن النقل من التفقه في الدين إلى الرصد الإداري قياس من عندي. أما الحشر:2 فجاءت بعد إجلاء بني النضير، واستدل بها كثير من الأصوليين على القياس، والاعتبار فيها مقارنة الحاضر بسوابق مشابهة؛ فالاستشعار يستفيد من أنماط سابقة ولا يبدأ من الصفر كل مرة.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ويتكرر هذا الاعتبار في القرآن، كقوله ﴿لَقَدْ كَانَ فِي قَصَصِهِمْ عِبْرَةٌ لِّأُولِي الْأَلْبَابِ﴾ (يوسف:111). وتبيّنه السنة بحديث «لا يُلدغ المؤمن من جحر واحد مرتين» (متفق عليه): التعلم من التجربة السابقة يمنع تكرار الخطأ، وهو أصل عودة المتابعة إلى الاستشعار في آخر الدورة.</w:t>
      </w:r>
    </w:p>
    <w:p w14:paraId="7A74A55B"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وبقية الخطوات قصيرة. الآيتان محكمتان في أصل معناهما، ولا تعارض مع المقاصد، فالنتيجة اجتياز. وأضع الاستشعار في م3، ولا أرفع الثقة فيه أكثر، لأن نقل التوبة:122 إلى الرصد الإداري قياس. وتركت حديث «المؤمن كيّس فطن» المشهور على الألسنة لأنه لا يثبت. ثم إن سايمون جعل «الاستخبار» أول مراحل القرار (12.8)، فما أضيفه هنا هو الشواهد وربط الاستشعار بالاعتبار، أما فكرة المرحلة نفسها فمعروفة.</w:t>
      </w:r>
    </w:p>
    <w:p w14:paraId="67F882CD" w:rsidR="005A3240" w:rsidRPr="005E5CA8" w:rsidRDefault="005A3240" w:rsidP="005A3240">
      <w:pPr>
        <w:shd w:val="clear" w:color="auto" w:fill="F5F0FF"/>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الاستشعار إذن ثمرة تراكم. التفقه والتدبر (الفصل التاسع) يُنتجان بصيرة تقرأ في البيانات دلالة قد يراها غيرك عادية. والفطرة حاضرة أيضًا، غير أن المستشعر يسجّل إشارتها ولا يجعلها حكمًا قبل التثبت. ومستواه في السلم م6، مرحلةً في نموذج مقترح، والسابع معلَّق.</w:t>
      </w:r>
    </w:p>
    <w:p w14:paraId="452D4D72"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12.4  المرحلة الخامسة: العزم، من إشارة موجزة إلى علامات إجرائية</w:t>
      </w:r>
      <w:r>
        <w:fldChar w:fldCharType="begin"/>
      </w:r>
      <w:r>
        <w:instrText xml:space="preserve"> TC "12.4  المرحلة الخامسة: العزم، من إشارة موجزة إلى علامات إجرائية" \l 2 </w:instrText>
      </w:r>
      <w:r>
        <w:fldChar w:fldCharType="end"/>
      </w:r>
    </w:p>
    <w:p w14:paraId="7600E9D3"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ذكر الفصل الخامس العزم في نموذج «شورى، ثم عزم، ثم توكل»، ولم يفصّل. متى ننتقل من التداول إلى الحسم؟ وما علامات نضج اللحظة؟ أقرأ لذلك تتمة آل عمران:159: ﴿فَإِذَا عَزَمْتَ فَتَوَكَّلْ عَلَى اللَّهِ﴾.</w:t>
      </w:r>
    </w:p>
    <w:p w14:paraId="1C173492"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لماذا «إذا» لا «إن»؟</w:t>
      </w:r>
    </w:p>
    <w:p w14:paraId="414894B0"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يفرّق علماء المعاني بين «إن» الشرطية، وأصلها في المشكوك في وقوعه، و«إذا»، وأصلها في المقطوع بوقوعه أو الكثير الوقوع. ومجيء «إذا» هنا يوحي بأن العزم محطة متوقعة في مسار القرار، وأنه لا يتأرجح بين أن يقع وألا يقع. والمبدأ الإجرائي الذي أستخرجه بسيط: للتشاور نهاية، ونهايته العزم. وجذر ع-ز-م عند ابن فارس أصل يدل على الصريمة والقطع.</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ويتفق المفسرون على ترتيب لا ينبغي تجاوزه. يقول ابن كثير في الآية: إذا شاورتهم في الأمر وعزمت عليه فتوكل على الله فيه؛ فالعزم بعد الشورى لا قبلها. وينقل القرطبي عن ابن عطية أن الشورى من قواعد الشريعة وعزائم الأحكام، وأن من لا يستشير أهل العلم والدين فعزله واجب. ومعنى ذلك عندي أن العزم الذي يتجاوز الشورى استبداد يتسمّى باسم العزم. ويضيف ابن عاشور أن الحسم بعد الشورى لولي الأمر: الشورى جماعية، والعزم مسؤولية صاحبه، فلا تتشتت المسؤولية عند الحسم.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السيرة ما يجسّد هذا. ذكر البخاري تعليقًا (كتاب الاعتصام) أن النبي ﷺ شاور أصحابه يوم أحد في المقام والخروج، فرأوا الخروج، فلما لبس لأمته وعزم قالوا: أقم، فلم يمل إليهم بعد العزم، وقال: «لا ينبغي لنبي يلبس لأمته فيضعها حتى يحكم الله». فبعد العزم لا يُعاد فتح القرار لمجرد تغيّر الرغبات، وهذا أصل الآلية الأولى في 12.5. ويلتقط سيد قطب ملمحًا أدق: نزلت الآية بعد أحد، وقد انتهت الشورى قبلها إلى الخروج، ومع ذلك لم يُلغِ القرآن الشورى بسبب النتيجة. فالشورى والعزم لا يُحكم عليهما بالنتيجة وحدها.</w:t>
      </w:r>
    </w:p>
    <w:p w14:paraId="57205A98"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ثلاث علامات عملية لنضج لحظة العزم (ترجيح إجرائي)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5460"/>
        <w:gridCol w:w="2940"/>
      </w:tblGrid>
      <w:tr w:rsidR="005A3240" w:rsidRPr="005E5CA8" w14:paraId="04AB4A03" w:rsidTr="00201A65">
        <w:tc>
          <w:tcPr>
            <w:tcW w:w="1680" w:type="dxa"/>
            <w:shd w:val="clear" w:color="auto" w:fill="156082"/>
            <w:tcMar>
              <w:top w:w="40" w:type="dxa"/>
              <w:left w:w="88" w:type="dxa"/>
              <w:bottom w:w="40" w:type="dxa"/>
              <w:right w:w="88" w:type="dxa"/>
            </w:tcMar>
            <w:vAlign w:val="center"/>
          </w:tcPr>
          <w:p w14:paraId="0F405B9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العلامة</w:t>
            </w:r>
          </w:p>
        </w:tc>
        <w:tc>
          <w:tcPr>
            <w:tcW w:w="5460" w:type="dxa"/>
            <w:shd w:val="clear" w:color="auto" w:fill="156082"/>
            <w:tcMar>
              <w:top w:w="40" w:type="dxa"/>
              <w:left w:w="88" w:type="dxa"/>
              <w:bottom w:w="40" w:type="dxa"/>
              <w:right w:w="88" w:type="dxa"/>
            </w:tcMar>
            <w:vAlign w:val="center"/>
          </w:tcPr>
          <w:p w14:paraId="3306E96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التعريف الإجرائي</w:t>
            </w:r>
          </w:p>
        </w:tc>
        <w:tc>
          <w:tcPr>
            <w:tcW w:w="2940" w:type="dxa"/>
            <w:shd w:val="clear" w:color="auto" w:fill="156082"/>
            <w:tcMar>
              <w:top w:w="40" w:type="dxa"/>
              <w:left w:w="88" w:type="dxa"/>
              <w:bottom w:w="40" w:type="dxa"/>
              <w:right w:w="88" w:type="dxa"/>
            </w:tcMar>
            <w:vAlign w:val="center"/>
          </w:tcPr>
          <w:p w14:paraId="2B33FE30"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التحذير</w:t>
            </w:r>
          </w:p>
        </w:tc>
      </w:tr>
      <w:tr w:rsidR="005A3240" w:rsidRPr="005E5CA8" w14:paraId="4F539FDF" w:rsidTr="00201A65">
        <w:tc>
          <w:tcPr>
            <w:tcW w:w="1680" w:type="dxa"/>
            <w:shd w:val="clear" w:color="auto" w:fill="EBF5FB"/>
            <w:tcMar>
              <w:top w:w="40" w:type="dxa"/>
              <w:left w:w="88" w:type="dxa"/>
              <w:bottom w:w="40" w:type="dxa"/>
              <w:right w:w="88" w:type="dxa"/>
            </w:tcMar>
            <w:vAlign w:val="center"/>
          </w:tcPr>
          <w:p w14:paraId="3A430F0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تناقص العائد من التشاور الإضافي</w:t>
            </w:r>
          </w:p>
        </w:tc>
        <w:tc>
          <w:tcPr>
            <w:tcW w:w="5460" w:type="dxa"/>
            <w:shd w:val="clear" w:color="auto" w:fill="F5FAFF"/>
            <w:tcMar>
              <w:top w:w="40" w:type="dxa"/>
              <w:left w:w="88" w:type="dxa"/>
              <w:bottom w:w="40" w:type="dxa"/>
              <w:right w:w="88" w:type="dxa"/>
            </w:tcMar>
            <w:vAlign w:val="center"/>
          </w:tcPr>
          <w:p w14:paraId="39A3A93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تكرر جولات التشاور الحجج نفسها بلا معلومة جديدة جوهرية: اكتملت الشورى وحان العزم.</w:t>
            </w:r>
          </w:p>
        </w:tc>
        <w:tc>
          <w:tcPr>
            <w:tcW w:w="2940" w:type="dxa"/>
            <w:shd w:val="clear" w:color="auto" w:fill="FFF0F0"/>
            <w:tcMar>
              <w:top w:w="40" w:type="dxa"/>
              <w:left w:w="88" w:type="dxa"/>
              <w:bottom w:w="40" w:type="dxa"/>
              <w:right w:w="88" w:type="dxa"/>
            </w:tcMar>
            <w:vAlign w:val="center"/>
          </w:tcPr>
          <w:p w14:paraId="569FE65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الاستمرار بعدها إطالة لا تعميق.</w:t>
            </w:r>
          </w:p>
        </w:tc>
      </w:tr>
      <w:tr w:rsidR="005A3240" w:rsidRPr="005E5CA8" w14:paraId="09D8B7C4" w:rsidTr="00201A65">
        <w:tc>
          <w:tcPr>
            <w:tcW w:w="1680" w:type="dxa"/>
            <w:shd w:val="clear" w:color="auto" w:fill="FFFFFF"/>
            <w:tcMar>
              <w:top w:w="40" w:type="dxa"/>
              <w:left w:w="88" w:type="dxa"/>
              <w:bottom w:w="40" w:type="dxa"/>
              <w:right w:w="88" w:type="dxa"/>
            </w:tcMar>
            <w:vAlign w:val="center"/>
          </w:tcPr>
          <w:p w14:paraId="5628FDC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اكتمال التثبت الأساسي، لا الشامل المستحيل</w:t>
            </w:r>
          </w:p>
        </w:tc>
        <w:tc>
          <w:tcPr>
            <w:tcW w:w="5460" w:type="dxa"/>
            <w:shd w:val="clear" w:color="auto" w:fill="FFFFFF"/>
            <w:tcMar>
              <w:top w:w="40" w:type="dxa"/>
              <w:left w:w="88" w:type="dxa"/>
              <w:bottom w:w="40" w:type="dxa"/>
              <w:right w:w="88" w:type="dxa"/>
            </w:tcMar>
            <w:vAlign w:val="center"/>
          </w:tcPr>
          <w:p w14:paraId="7D9DD93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تُغطّى المخاطر الجوهرية المعروفة بالتحقق الكافي، لا كل مخاطرة متخيَّلة.</w:t>
            </w:r>
          </w:p>
        </w:tc>
        <w:tc>
          <w:tcPr>
            <w:tcW w:w="2940" w:type="dxa"/>
            <w:shd w:val="clear" w:color="auto" w:fill="FFFFFF"/>
            <w:tcMar>
              <w:top w:w="40" w:type="dxa"/>
              <w:left w:w="88" w:type="dxa"/>
              <w:bottom w:w="40" w:type="dxa"/>
              <w:right w:w="88" w:type="dxa"/>
            </w:tcMar>
            <w:vAlign w:val="center"/>
          </w:tcPr>
          <w:p w14:paraId="2BA23BB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انتظار اليقين المطلق يعطّل القرار إلى الأبد: «كافٍ» لا «مطلق».</w:t>
            </w:r>
          </w:p>
        </w:tc>
      </w:tr>
      <w:tr w:rsidR="005A3240" w:rsidRPr="005E5CA8" w14:paraId="28266BF7" w:rsidTr="00201A65">
        <w:tc>
          <w:tcPr>
            <w:tcW w:w="1680" w:type="dxa"/>
            <w:shd w:val="clear" w:color="auto" w:fill="EBF5FB"/>
            <w:tcMar>
              <w:top w:w="40" w:type="dxa"/>
              <w:left w:w="88" w:type="dxa"/>
              <w:bottom w:w="40" w:type="dxa"/>
              <w:right w:w="88" w:type="dxa"/>
            </w:tcMar>
            <w:vAlign w:val="center"/>
          </w:tcPr>
          <w:p w14:paraId="5A0E9219"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كلفة التأخير تفوق فائدة الانتظار</w:t>
            </w:r>
          </w:p>
        </w:tc>
        <w:tc>
          <w:tcPr>
            <w:tcW w:w="5460" w:type="dxa"/>
            <w:shd w:val="clear" w:color="auto" w:fill="F5FAFF"/>
            <w:tcMar>
              <w:top w:w="40" w:type="dxa"/>
              <w:left w:w="88" w:type="dxa"/>
              <w:bottom w:w="40" w:type="dxa"/>
              <w:right w:w="88" w:type="dxa"/>
            </w:tcMar>
            <w:vAlign w:val="center"/>
          </w:tcPr>
          <w:p w14:paraId="7C07B640"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تصير كلفة التأخير، من فرص ضائعة ومشكلة تتفاقم، أعلى من قيمة أي معلومة إضافية محتملة.</w:t>
            </w:r>
          </w:p>
        </w:tc>
        <w:tc>
          <w:tcPr>
            <w:tcW w:w="2940" w:type="dxa"/>
            <w:shd w:val="clear" w:color="auto" w:fill="FFF0F0"/>
            <w:tcMar>
              <w:top w:w="40" w:type="dxa"/>
              <w:left w:w="88" w:type="dxa"/>
              <w:bottom w:w="40" w:type="dxa"/>
              <w:right w:w="88" w:type="dxa"/>
            </w:tcMar>
            <w:vAlign w:val="center"/>
          </w:tcPr>
          <w:p w14:paraId="4EE7A80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وهي استشعار ثانٍ أثناء الشورى: فالاستشعار حاضر طوال الدورة.</w:t>
            </w:r>
          </w:p>
        </w:tc>
      </w:tr>
    </w:tbl>
    <w:p w14:paraId="65089E85"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هذه العلامات توجّه التقدير ولا تقوم مقام الخوارزمية. ومرحلة العزم بعد الشورى ثابتة بالنص، والثقة فيها عالية. أما العلامات الثلاث فترجيح إجرائي داخل النموذج (م6)، والشك فيها أوسع بكثير.</w:t>
      </w:r>
    </w:p>
    <w:p w14:paraId="16B65293"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والعزم غير الاستبداد. المستبد يحسم قبل أن يسمع، أو يستشير ليُقنع لا ليتعلم، أو يحمّل غيره المسؤولية. والعازم يحسم بعد أن يسمع، ويسجّل ما سمع وما ترك ولماذا، ويتحمل القرار باسمه. أين يظهر الفرق؟ في السجل. هل تغيّر شيء في القرار بسبب الشورى؟ وهل يُذكر فيه الرأي المخالف وسبب تركه؟</w:t>
      </w:r>
    </w:p>
    <w:p w14:paraId="49A3A500"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12.5  المرحلة السادسة: التوكل والتنفيذ، من الثبات النفسي إلى الانضباط التنفيذي</w:t>
      </w:r>
      <w:r>
        <w:fldChar w:fldCharType="begin"/>
      </w:r>
      <w:r>
        <w:instrText xml:space="preserve"> TC "12.5  المرحلة السادسة: التوكل والتنفيذ، من الثبات النفسي إلى الانضباط التنفيذي" \l 2 </w:instrText>
      </w:r>
      <w:r>
        <w:fldChar w:fldCharType="end"/>
      </w:r>
    </w:p>
    <w:p w14:paraId="25FDD28F"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بعد العزم يبدأ التنفيذ، ومعه سؤال صعب: كيف يُترجم التوكل، وهو حال قلبية، إلى سلوك تنفيذي يمنع التردد اللاحق؟ أقرأ تتمة الآية ﴿إِنَّ اللَّهَ يُحِبُّ الْمُتَوَكِّلِينَ﴾، مع ﴿وَتَوَكَّلْ عَلَى الْحَيِّ الَّذِي لَا يَمُوتُ﴾ (الفرقان:58). ومستند التوكل في الثانية حيّ لا يزول، فلا ينهار الثبات بزوال سند بشري.</w:t>
      </w:r>
    </w:p>
    <w:p w14:paraId="15837E76"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التوكل غير التواكل</w:t>
      </w:r>
    </w:p>
    <w:p w14:paraId="7097256B"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جذر و-ك-ل عند ابن فارس أصل يدل على اعتماد غيرك في أمرك. ويفرّق العلماء بين التوكل، وهو اعتماد القلب على الله مع بذل السبب، وعليه جمهور العلماء كما ينقل القرطبي، والتواكل، وهو ترك السبب بدعوى الاعتماد. ثم إن «المتوكلين» اسم فاعل، يصف حالًا مستمرة لا لحظة عابرة.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980"/>
      </w:tblGrid>
      <w:tr w:rsidR="005A3240" w:rsidRPr="005E5CA8" w14:paraId="00906D5C" w:rsidTr="00201A65">
        <w:tc>
          <w:tcPr>
            <w:tcW w:w="2100" w:type="dxa"/>
            <w:shd w:val="clear" w:color="auto" w:fill="1F3864"/>
            <w:tcMar>
              <w:top w:w="40" w:type="dxa"/>
              <w:left w:w="88" w:type="dxa"/>
              <w:bottom w:w="40" w:type="dxa"/>
              <w:right w:w="88" w:type="dxa"/>
            </w:tcMar>
            <w:vAlign w:val="center"/>
          </w:tcPr>
          <w:p w14:paraId="71836EA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7980" w:type="dxa"/>
            <w:shd w:val="clear" w:color="auto" w:fill="1F3864"/>
            <w:tcMar>
              <w:top w:w="40" w:type="dxa"/>
              <w:left w:w="88" w:type="dxa"/>
              <w:bottom w:w="40" w:type="dxa"/>
              <w:right w:w="88" w:type="dxa"/>
            </w:tcMar>
            <w:vAlign w:val="center"/>
          </w:tcPr>
          <w:p w14:paraId="5A3A104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التوكل</w:t>
            </w:r>
          </w:p>
        </w:tc>
      </w:tr>
      <w:tr w:rsidR="005A3240" w:rsidRPr="005E5CA8" w14:paraId="5AD965DA" w:rsidTr="00201A65">
        <w:tc>
          <w:tcPr>
            <w:tcW w:w="2100" w:type="dxa"/>
            <w:shd w:val="clear" w:color="auto" w:fill="EBF5FB"/>
            <w:tcMar>
              <w:top w:w="40" w:type="dxa"/>
              <w:left w:w="88" w:type="dxa"/>
              <w:bottom w:w="40" w:type="dxa"/>
              <w:right w:w="88" w:type="dxa"/>
            </w:tcMar>
            <w:vAlign w:val="center"/>
          </w:tcPr>
          <w:p w14:paraId="3FC020E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«اعقلها وتوكل» (الترمذي وابن حبان)</w:t>
            </w:r>
          </w:p>
        </w:tc>
        <w:tc>
          <w:tcPr>
            <w:tcW w:w="7980" w:type="dxa"/>
            <w:shd w:val="clear" w:color="auto" w:fill="F5FAFF"/>
            <w:tcMar>
              <w:top w:w="40" w:type="dxa"/>
              <w:left w:w="88" w:type="dxa"/>
              <w:bottom w:w="40" w:type="dxa"/>
              <w:right w:w="88" w:type="dxa"/>
            </w:tcMar>
            <w:vAlign w:val="center"/>
          </w:tcPr>
          <w:p w14:paraId="48BB773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التوكل يبدأ ببذل السبب، لا بالاستغناء عنه.</w:t>
            </w:r>
          </w:p>
        </w:tc>
      </w:tr>
      <w:tr w:rsidR="005A3240" w:rsidRPr="005E5CA8" w14:paraId="45ED7D34" w:rsidTr="00201A65">
        <w:tc>
          <w:tcPr>
            <w:tcW w:w="2100" w:type="dxa"/>
            <w:shd w:val="clear" w:color="auto" w:fill="FFFFFF"/>
            <w:tcMar>
              <w:top w:w="40" w:type="dxa"/>
              <w:left w:w="88" w:type="dxa"/>
              <w:bottom w:w="40" w:type="dxa"/>
              <w:right w:w="88" w:type="dxa"/>
            </w:tcMar>
            <w:vAlign w:val="center"/>
          </w:tcPr>
          <w:p w14:paraId="6125331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«لو أنكم تتوكلون على الله حق توكله لرزقكم كما يرزق الطير، تغدو خماصًا وتروح بطانًا» (الترمذي، وقال: حسن صحيح)</w:t>
            </w:r>
          </w:p>
        </w:tc>
        <w:tc>
          <w:tcPr>
            <w:tcW w:w="7980" w:type="dxa"/>
            <w:shd w:val="clear" w:color="auto" w:fill="FFFFFF"/>
            <w:tcMar>
              <w:top w:w="40" w:type="dxa"/>
              <w:left w:w="88" w:type="dxa"/>
              <w:bottom w:w="40" w:type="dxa"/>
              <w:right w:w="88" w:type="dxa"/>
            </w:tcMar>
            <w:vAlign w:val="center"/>
          </w:tcPr>
          <w:p w14:paraId="6B26ADF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الطير تغدو وتروح: فالتوكل مع السعي، لا بديل عنه.</w:t>
            </w:r>
          </w:p>
        </w:tc>
      </w:tr>
      <w:tr w:rsidR="005A3240" w:rsidRPr="005E5CA8" w14:paraId="2CB865E0" w:rsidTr="00201A65">
        <w:tc>
          <w:tcPr>
            <w:tcW w:w="2100" w:type="dxa"/>
            <w:shd w:val="clear" w:color="auto" w:fill="EBF5FB"/>
            <w:tcMar>
              <w:top w:w="40" w:type="dxa"/>
              <w:left w:w="88" w:type="dxa"/>
              <w:bottom w:w="40" w:type="dxa"/>
              <w:right w:w="88" w:type="dxa"/>
            </w:tcMar>
            <w:vAlign w:val="center"/>
          </w:tcPr>
          <w:p w14:paraId="0F2F68D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«احرص على ما ينفعك، واستعن بالله ولا تعجز، وإن أصابك شيء فلا تقل: لو أني فعلت كان كذا وكذا، ولكن قل: قدّر الله وما شاء فعل» (مسلم)</w:t>
            </w:r>
          </w:p>
        </w:tc>
        <w:tc>
          <w:tcPr>
            <w:tcW w:w="7980" w:type="dxa"/>
            <w:shd w:val="clear" w:color="auto" w:fill="F5FAFF"/>
            <w:tcMar>
              <w:top w:w="40" w:type="dxa"/>
              <w:left w:w="88" w:type="dxa"/>
              <w:bottom w:w="40" w:type="dxa"/>
              <w:right w:w="88" w:type="dxa"/>
            </w:tcMar>
            <w:vAlign w:val="center"/>
          </w:tcPr>
          <w:p w14:paraId="28D5CA2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الحرص والاستعانة قبل النتيجة، والرضا بعدها. والنهي عن «لو» في الاعتراض على القدر، ولا يمنع مراجعة الأسباب في المتابعة (12.6).</w:t>
            </w:r>
          </w:p>
        </w:tc>
      </w:tr>
    </w:tbl>
    <w:p w14:paraId="39290EF4"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ثلاث آليات تنفيذية مشتقة من التوكل (ترجيح إجرائي)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520"/>
        <w:gridCol w:w="7140"/>
      </w:tblGrid>
      <w:tr w:rsidR="005A3240" w:rsidRPr="005E5CA8" w14:paraId="0A69905E" w:rsidTr="00201A65">
        <w:tc>
          <w:tcPr>
            <w:tcW w:w="420" w:type="dxa"/>
            <w:shd w:val="clear" w:color="auto" w:fill="156082"/>
            <w:tcMar>
              <w:top w:w="40" w:type="dxa"/>
              <w:left w:w="88" w:type="dxa"/>
              <w:bottom w:w="40" w:type="dxa"/>
              <w:right w:w="88" w:type="dxa"/>
            </w:tcMar>
            <w:vAlign w:val="center"/>
          </w:tcPr>
          <w:p w14:paraId="772F728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w:t>
            </w:r>
          </w:p>
        </w:tc>
        <w:tc>
          <w:tcPr>
            <w:tcW w:w="2520" w:type="dxa"/>
            <w:shd w:val="clear" w:color="auto" w:fill="156082"/>
            <w:tcMar>
              <w:top w:w="40" w:type="dxa"/>
              <w:left w:w="88" w:type="dxa"/>
              <w:bottom w:w="40" w:type="dxa"/>
              <w:right w:w="88" w:type="dxa"/>
            </w:tcMar>
            <w:vAlign w:val="center"/>
          </w:tcPr>
          <w:p w14:paraId="724A186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الآلية</w:t>
            </w:r>
          </w:p>
        </w:tc>
        <w:tc>
          <w:tcPr>
            <w:tcW w:w="7140" w:type="dxa"/>
            <w:shd w:val="clear" w:color="auto" w:fill="156082"/>
            <w:tcMar>
              <w:top w:w="40" w:type="dxa"/>
              <w:left w:w="88" w:type="dxa"/>
              <w:bottom w:w="40" w:type="dxa"/>
              <w:right w:w="88" w:type="dxa"/>
            </w:tcMar>
            <w:vAlign w:val="center"/>
          </w:tcPr>
          <w:p w14:paraId="1F974CC9"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التطبيق الإداري</w:t>
            </w:r>
          </w:p>
        </w:tc>
      </w:tr>
      <w:tr w:rsidR="005A3240" w:rsidRPr="005E5CA8" w14:paraId="3738E02B" w:rsidTr="00201A65">
        <w:tc>
          <w:tcPr>
            <w:tcW w:w="420" w:type="dxa"/>
            <w:shd w:val="clear" w:color="auto" w:fill="EBF5FB"/>
            <w:tcMar>
              <w:top w:w="40" w:type="dxa"/>
              <w:left w:w="88" w:type="dxa"/>
              <w:bottom w:w="40" w:type="dxa"/>
              <w:right w:w="88" w:type="dxa"/>
            </w:tcMar>
            <w:vAlign w:val="center"/>
          </w:tcPr>
          <w:p w14:paraId="0ED4155B"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156082"/>
                <w:sz w:val="24"/>
                <w:szCs w:val="24"/>
                <w:rtl/>
              </w:rPr>
              <w:t>①</w:t>
            </w:r>
          </w:p>
        </w:tc>
        <w:tc>
          <w:tcPr>
            <w:tcW w:w="2520" w:type="dxa"/>
            <w:shd w:val="clear" w:color="auto" w:fill="EBF5FB"/>
            <w:tcMar>
              <w:top w:w="40" w:type="dxa"/>
              <w:left w:w="88" w:type="dxa"/>
              <w:bottom w:w="40" w:type="dxa"/>
              <w:right w:w="88" w:type="dxa"/>
            </w:tcMar>
            <w:vAlign w:val="center"/>
          </w:tcPr>
          <w:p w14:paraId="7944082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إغلاق باب إعادة فتح القرار</w:t>
            </w:r>
          </w:p>
        </w:tc>
        <w:tc>
          <w:tcPr>
            <w:tcW w:w="7140" w:type="dxa"/>
            <w:shd w:val="clear" w:color="auto" w:fill="F5FAFF"/>
            <w:tcMar>
              <w:top w:w="40" w:type="dxa"/>
              <w:left w:w="88" w:type="dxa"/>
              <w:bottom w:w="40" w:type="dxa"/>
              <w:right w:w="88" w:type="dxa"/>
            </w:tcMar>
            <w:vAlign w:val="center"/>
          </w:tcPr>
          <w:p w14:paraId="41FA37B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العزم يُمنع إعادة النقاش في أصل القرار، لا في تفاصيل تنفيذه، إلا لدليل جديد جوهري لم يكن متاحًا وقت العزم، كما في شاهد أحد.</w:t>
            </w:r>
          </w:p>
        </w:tc>
      </w:tr>
      <w:tr w:rsidR="005A3240" w:rsidRPr="005E5CA8" w14:paraId="3EC126EA" w:rsidTr="00201A65">
        <w:tc>
          <w:tcPr>
            <w:tcW w:w="420" w:type="dxa"/>
            <w:shd w:val="clear" w:color="auto" w:fill="FFFFFF"/>
            <w:tcMar>
              <w:top w:w="40" w:type="dxa"/>
              <w:left w:w="88" w:type="dxa"/>
              <w:bottom w:w="40" w:type="dxa"/>
              <w:right w:w="88" w:type="dxa"/>
            </w:tcMar>
            <w:vAlign w:val="center"/>
          </w:tcPr>
          <w:p w14:paraId="1BFCA64B"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156082"/>
                <w:sz w:val="24"/>
                <w:szCs w:val="24"/>
                <w:rtl/>
              </w:rPr>
              <w:t>②</w:t>
            </w:r>
          </w:p>
        </w:tc>
        <w:tc>
          <w:tcPr>
            <w:tcW w:w="2520" w:type="dxa"/>
            <w:shd w:val="clear" w:color="auto" w:fill="FFFFFF"/>
            <w:tcMar>
              <w:top w:w="40" w:type="dxa"/>
              <w:left w:w="88" w:type="dxa"/>
              <w:bottom w:w="40" w:type="dxa"/>
              <w:right w:w="88" w:type="dxa"/>
            </w:tcMar>
            <w:vAlign w:val="center"/>
          </w:tcPr>
          <w:p w14:paraId="4684487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التركيز على إتقان التنفيذ</w:t>
            </w:r>
          </w:p>
        </w:tc>
        <w:tc>
          <w:tcPr>
            <w:tcW w:w="7140" w:type="dxa"/>
            <w:shd w:val="clear" w:color="auto" w:fill="FFFFFF"/>
            <w:tcMar>
              <w:top w:w="40" w:type="dxa"/>
              <w:left w:w="88" w:type="dxa"/>
              <w:bottom w:w="40" w:type="dxa"/>
              <w:right w:w="88" w:type="dxa"/>
            </w:tcMar>
            <w:vAlign w:val="center"/>
          </w:tcPr>
          <w:p w14:paraId="5BDCC01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تُوجَّه طاقة الفريق إلى إتقان التنفيذ الحالي، لا إلى القلق المستمر: هل سينجح القرار؟</w:t>
            </w:r>
          </w:p>
        </w:tc>
      </w:tr>
      <w:tr w:rsidR="005A3240" w:rsidRPr="005E5CA8" w14:paraId="045A0C65" w:rsidTr="00201A65">
        <w:tc>
          <w:tcPr>
            <w:tcW w:w="420" w:type="dxa"/>
            <w:shd w:val="clear" w:color="auto" w:fill="EBF5FB"/>
            <w:tcMar>
              <w:top w:w="40" w:type="dxa"/>
              <w:left w:w="88" w:type="dxa"/>
              <w:bottom w:w="40" w:type="dxa"/>
              <w:right w:w="88" w:type="dxa"/>
            </w:tcMar>
            <w:vAlign w:val="center"/>
          </w:tcPr>
          <w:p w14:paraId="12FEB793"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156082"/>
                <w:sz w:val="24"/>
                <w:szCs w:val="24"/>
                <w:rtl/>
              </w:rPr>
              <w:t>③</w:t>
            </w:r>
          </w:p>
        </w:tc>
        <w:tc>
          <w:tcPr>
            <w:tcW w:w="2520" w:type="dxa"/>
            <w:shd w:val="clear" w:color="auto" w:fill="EBF5FB"/>
            <w:tcMar>
              <w:top w:w="40" w:type="dxa"/>
              <w:left w:w="88" w:type="dxa"/>
              <w:bottom w:w="40" w:type="dxa"/>
              <w:right w:w="88" w:type="dxa"/>
            </w:tcMar>
            <w:vAlign w:val="center"/>
          </w:tcPr>
          <w:p w14:paraId="50D550B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متابعة رشيدة دون تدخل مفرط</w:t>
            </w:r>
          </w:p>
        </w:tc>
        <w:tc>
          <w:tcPr>
            <w:tcW w:w="7140" w:type="dxa"/>
            <w:shd w:val="clear" w:color="auto" w:fill="F5FAFF"/>
            <w:tcMar>
              <w:top w:w="40" w:type="dxa"/>
              <w:left w:w="88" w:type="dxa"/>
              <w:bottom w:w="40" w:type="dxa"/>
              <w:right w:w="88" w:type="dxa"/>
            </w:tcMar>
            <w:vAlign w:val="center"/>
          </w:tcPr>
          <w:p w14:paraId="2285DC1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رصد لعلامات الانحراف الفعلي لا المتخيَّل، مع تصحيحات صغيرة لا تنقض أصل القرار عند كل عقبة.</w:t>
            </w:r>
          </w:p>
        </w:tc>
      </w:tr>
    </w:tbl>
    <w:p w14:paraId="0D9A3997"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السنة صلاة الاستخارة (البخاري من حديث جابر): «إذا همّ أحدكم بالأمر فليركع ركعتين…»، وهي تجمع العزم على الأمر وتفويض عاقبته. والآليات الثلاث تحمي من خطرين متقابلين: التردد المزمن، والعناد الأعمى. ومعنى التوكل ثابت بالنص لا خلاف فيه، أما الآليات فترجيح إجرائي (م6) يحتمل المراجعة كثيرًا.</w:t>
      </w:r>
    </w:p>
    <w:p w14:paraId="3555D284"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12.6  المرحلة السابعة: المتابعة والمحاسبة، وإغلاق الحلقة</w:t>
      </w:r>
      <w:r>
        <w:fldChar w:fldCharType="begin"/>
      </w:r>
      <w:r>
        <w:instrText xml:space="preserve"> TC "12.6  المرحلة السابعة: المتابعة والمحاسبة، وإغلاق الحلقة" \l 2 </w:instrText>
      </w:r>
      <w:r>
        <w:fldChar w:fldCharType="end"/>
      </w:r>
    </w:p>
    <w:p w14:paraId="3879DA56"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 المرحلة الأخيرة. كيف تُقاس نتائج التنفيذ، وكيف تغذي الدورة التالية؟ أقرأ قراءة مختصرة ﴿وَقُلِ اعْمَلُوا فَسَيَرَى اللَّهُ عَمَلَكُمْ وَرَسُولُهُ وَالْمُؤْمِنُونَ وَسَتُرَدُّونَ إِلَىٰ عَالِمِ الْغَيْبِ وَالشَّهَادَةِ فَيُنَبِّئُكُم بِمَا كُنتُمْ تَعْمَلُونَ﴾ (التوبة:105).</w:t>
      </w:r>
    </w:p>
    <w:p w14:paraId="35B9DA8D"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جهات للرؤية في التوبة:105</w:t>
      </w:r>
    </w:p>
    <w:p w14:paraId="36022DBD"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تذكر الآية ثلاث جهات ترى العمل: الله، ورسوله، والمؤمنين، ثم ترد الناس إلى عالم الغيب والشهادة. فالرؤية هنا مقدمة للتقييم والجزاء، وما هي بمشاهدة مجردة. ومنها أستخرج، وهذا اختيار تفسيري، ثلاث طبقات للمتابعة: رقابة ذاتية أمام الله، ومعيار يُقاس عليه العمل، وشهادة اجتماعية.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980"/>
      </w:tblGrid>
      <w:tr w:rsidR="005A3240" w:rsidRPr="005E5CA8" w14:paraId="194B6EBD" w:rsidTr="00201A65">
        <w:tc>
          <w:tcPr>
            <w:tcW w:w="2100" w:type="dxa"/>
            <w:shd w:val="clear" w:color="auto" w:fill="1F3864"/>
            <w:tcMar>
              <w:top w:w="40" w:type="dxa"/>
              <w:left w:w="88" w:type="dxa"/>
              <w:bottom w:w="40" w:type="dxa"/>
              <w:right w:w="88" w:type="dxa"/>
            </w:tcMar>
            <w:vAlign w:val="center"/>
          </w:tcPr>
          <w:p w14:paraId="0CA16F5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7980" w:type="dxa"/>
            <w:shd w:val="clear" w:color="auto" w:fill="1F3864"/>
            <w:tcMar>
              <w:top w:w="40" w:type="dxa"/>
              <w:left w:w="88" w:type="dxa"/>
              <w:bottom w:w="40" w:type="dxa"/>
              <w:right w:w="88" w:type="dxa"/>
            </w:tcMar>
            <w:vAlign w:val="center"/>
          </w:tcPr>
          <w:p w14:paraId="2838777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المتابعة</w:t>
            </w:r>
          </w:p>
        </w:tc>
      </w:tr>
      <w:tr w:rsidR="005A3240" w:rsidRPr="005E5CA8" w14:paraId="33B13046" w:rsidTr="00201A65">
        <w:tc>
          <w:tcPr>
            <w:tcW w:w="2100" w:type="dxa"/>
            <w:shd w:val="clear" w:color="auto" w:fill="EBF5FB"/>
            <w:tcMar>
              <w:top w:w="40" w:type="dxa"/>
              <w:left w:w="88" w:type="dxa"/>
              <w:bottom w:w="40" w:type="dxa"/>
              <w:right w:w="88" w:type="dxa"/>
            </w:tcMar>
            <w:vAlign w:val="center"/>
          </w:tcPr>
          <w:p w14:paraId="7DE41B1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﴿فَسَيَرَى اللَّهُ عَمَلَكُمْ﴾</w:t>
            </w:r>
          </w:p>
        </w:tc>
        <w:tc>
          <w:tcPr>
            <w:tcW w:w="7980" w:type="dxa"/>
            <w:shd w:val="clear" w:color="auto" w:fill="F5FAFF"/>
            <w:tcMar>
              <w:top w:w="40" w:type="dxa"/>
              <w:left w:w="88" w:type="dxa"/>
              <w:bottom w:w="40" w:type="dxa"/>
              <w:right w:w="88" w:type="dxa"/>
            </w:tcMar>
            <w:vAlign w:val="center"/>
          </w:tcPr>
          <w:p w14:paraId="32EFC6F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رؤية شاملة لا يُتحايل عليها: فالرقابة الذاتية قبل الخارجية.</w:t>
            </w:r>
          </w:p>
        </w:tc>
      </w:tr>
      <w:tr w:rsidR="005A3240" w:rsidRPr="005E5CA8" w14:paraId="69A655F8" w:rsidTr="00201A65">
        <w:tc>
          <w:tcPr>
            <w:tcW w:w="2100" w:type="dxa"/>
            <w:shd w:val="clear" w:color="auto" w:fill="FFFFFF"/>
            <w:tcMar>
              <w:top w:w="40" w:type="dxa"/>
              <w:left w:w="88" w:type="dxa"/>
              <w:bottom w:w="40" w:type="dxa"/>
              <w:right w:w="88" w:type="dxa"/>
            </w:tcMar>
            <w:vAlign w:val="center"/>
          </w:tcPr>
          <w:p w14:paraId="2F95C3E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﴿وَرَسُولُهُ﴾</w:t>
            </w:r>
          </w:p>
        </w:tc>
        <w:tc>
          <w:tcPr>
            <w:tcW w:w="7980" w:type="dxa"/>
            <w:shd w:val="clear" w:color="auto" w:fill="FFFFFF"/>
            <w:tcMar>
              <w:top w:w="40" w:type="dxa"/>
              <w:left w:w="88" w:type="dxa"/>
              <w:bottom w:w="40" w:type="dxa"/>
              <w:right w:w="88" w:type="dxa"/>
            </w:tcMar>
            <w:vAlign w:val="center"/>
          </w:tcPr>
          <w:p w14:paraId="1F89198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المعيار والقدوة: يُقاس العمل على منهج معلن، لا على مزاج المقيِّم.</w:t>
            </w:r>
          </w:p>
        </w:tc>
      </w:tr>
      <w:tr w:rsidR="005A3240" w:rsidRPr="005E5CA8" w14:paraId="25485918" w:rsidTr="00201A65">
        <w:tc>
          <w:tcPr>
            <w:tcW w:w="2100" w:type="dxa"/>
            <w:shd w:val="clear" w:color="auto" w:fill="EBF5FB"/>
            <w:tcMar>
              <w:top w:w="40" w:type="dxa"/>
              <w:left w:w="88" w:type="dxa"/>
              <w:bottom w:w="40" w:type="dxa"/>
              <w:right w:w="88" w:type="dxa"/>
            </w:tcMar>
            <w:vAlign w:val="center"/>
          </w:tcPr>
          <w:p w14:paraId="2D3CEED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﴿وَالْمُؤْمِنُونَ﴾، و«أنتم شهداء الله في الأرض» (متفق عليه)</w:t>
            </w:r>
          </w:p>
        </w:tc>
        <w:tc>
          <w:tcPr>
            <w:tcW w:w="7980" w:type="dxa"/>
            <w:shd w:val="clear" w:color="auto" w:fill="F5FAFF"/>
            <w:tcMar>
              <w:top w:w="40" w:type="dxa"/>
              <w:left w:w="88" w:type="dxa"/>
              <w:bottom w:w="40" w:type="dxa"/>
              <w:right w:w="88" w:type="dxa"/>
            </w:tcMar>
            <w:vAlign w:val="center"/>
          </w:tcPr>
          <w:p w14:paraId="15A2E56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الشهادة الاجتماعية على العمل: أساس للمساءلة العلنية حين يكون الأثر عامًّا.</w:t>
            </w:r>
          </w:p>
        </w:tc>
      </w:tr>
      <w:tr w:rsidR="005A3240" w:rsidRPr="005E5CA8" w14:paraId="1507E9EB" w:rsidTr="00201A65">
        <w:tc>
          <w:tcPr>
            <w:tcW w:w="2100" w:type="dxa"/>
            <w:shd w:val="clear" w:color="auto" w:fill="FFFFFF"/>
            <w:tcMar>
              <w:top w:w="40" w:type="dxa"/>
              <w:left w:w="88" w:type="dxa"/>
              <w:bottom w:w="40" w:type="dxa"/>
              <w:right w:w="88" w:type="dxa"/>
            </w:tcMar>
            <w:vAlign w:val="center"/>
          </w:tcPr>
          <w:p w14:paraId="638EC70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﴿وَسَتُرَدُّونَ إِلَىٰ عَالِمِ الْغَيْبِ وَالشَّهَادَةِ﴾</w:t>
            </w:r>
          </w:p>
        </w:tc>
        <w:tc>
          <w:tcPr>
            <w:tcW w:w="7980" w:type="dxa"/>
            <w:shd w:val="clear" w:color="auto" w:fill="FFFFFF"/>
            <w:tcMar>
              <w:top w:w="40" w:type="dxa"/>
              <w:left w:w="88" w:type="dxa"/>
              <w:bottom w:w="40" w:type="dxa"/>
              <w:right w:w="88" w:type="dxa"/>
            </w:tcMar>
            <w:vAlign w:val="center"/>
          </w:tcPr>
          <w:p w14:paraId="77766B8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محاسبة نهائية على الظاهر والباطن: فما لا تبلغه المتابعة البشرية لا يسقط.</w:t>
            </w:r>
          </w:p>
        </w:tc>
      </w:tr>
      <w:tr w:rsidR="005A3240" w:rsidRPr="005E5CA8" w14:paraId="370AB7FA" w:rsidTr="00201A65">
        <w:tc>
          <w:tcPr>
            <w:tcW w:w="2100" w:type="dxa"/>
            <w:shd w:val="clear" w:color="auto" w:fill="EBF5FB"/>
            <w:tcMar>
              <w:top w:w="40" w:type="dxa"/>
              <w:left w:w="88" w:type="dxa"/>
              <w:bottom w:w="40" w:type="dxa"/>
              <w:right w:w="88" w:type="dxa"/>
            </w:tcMar>
            <w:vAlign w:val="center"/>
          </w:tcPr>
          <w:p w14:paraId="6BA5A81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«الكيّس من دان نفسه وعمل لما بعد الموت» (الترمذي)، وأثر عمر: «حاسبوا أنفسكم قبل أن تحاسبوا»</w:t>
            </w:r>
          </w:p>
        </w:tc>
        <w:tc>
          <w:tcPr>
            <w:tcW w:w="7980" w:type="dxa"/>
            <w:shd w:val="clear" w:color="auto" w:fill="F5FAFF"/>
            <w:tcMar>
              <w:top w:w="40" w:type="dxa"/>
              <w:left w:w="88" w:type="dxa"/>
              <w:bottom w:w="40" w:type="dxa"/>
              <w:right w:w="88" w:type="dxa"/>
            </w:tcMar>
            <w:vAlign w:val="center"/>
          </w:tcPr>
          <w:p w14:paraId="4D2F9F9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محاسبة النفس قبل محاسبة الغير: المراجعة بعد الفعل تبدأ بصاحب القرار.</w:t>
            </w:r>
          </w:p>
        </w:tc>
      </w:tr>
    </w:tbl>
    <w:p w14:paraId="3140D447"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كيف تعيد المتابعة تفعيل الاستشعار؟</w:t>
      </w:r>
    </w:p>
    <w:p w14:paraId="1F1C7532"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هنا تكتمل الدورة. نتائج المتابعة، من نجاح وفشل جزئي ودروس، تغذي الاستشعار (12.3) في الدورة التالية، فالمتابعة بوابة إلى دورة جديدة وليست تقييمًا ختاميًا معزولًا. والطبقات الثلاث تضمن أن يقوم الانتقال على تقييم صادق، لا على تجميل يخفي الإخفاق. ومحاسبة العمل ثابتة بالنص، أما الطبقات الثلاث فصيغة إجرائية من الكتاب، أقل رسوخًا من أصلها.</w:t>
      </w:r>
    </w:p>
    <w:p w14:paraId="2F204538"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وإذا فشل القرار؟ لا نفتّش في المراحل عن تبرير لاحق. نعود إلى السجل الأصلي ونسأل: ما الذي عرفناه حينها؟ من شارك؟ ما التحذير الذي لم نسمعه؟ قد يكون الخطأ في الاستشعار، أو في التثبت، أو في تقدير البدائل، أو في المتابعة. المهم أن نحدد موضعه، وألا نكتفي بعبارة «لم تسر الأمور كما توقعنا».</w:t>
      </w:r>
    </w:p>
    <w:p w14:paraId="040C521C"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سجل القرار: حقل لكل مرحلة</w:t>
      </w:r>
    </w:p>
    <w:p w14:paraId="67B6AAB3"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لكن لا رجوع إلى سجل لم يُكتب. لذلك أقترح سجلًا مختصرًا يُملأ أثناء الدورة، بحقل لكل مرحلة: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5A3240" w:rsidRPr="005E5CA8" w14:paraId="4A1DAC76" w:rsidTr="00201A65">
        <w:tc>
          <w:tcPr>
            <w:tcW w:w="2520" w:type="dxa"/>
            <w:shd w:val="clear" w:color="auto" w:fill="156082"/>
            <w:tcMar>
              <w:top w:w="40" w:type="dxa"/>
              <w:left w:w="88" w:type="dxa"/>
              <w:bottom w:w="40" w:type="dxa"/>
              <w:right w:w="88" w:type="dxa"/>
            </w:tcMar>
            <w:vAlign w:val="center"/>
          </w:tcPr>
          <w:p w14:paraId="65BF8D8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المرحلة</w:t>
            </w:r>
          </w:p>
        </w:tc>
        <w:tc>
          <w:tcPr>
            <w:tcW w:w="7560" w:type="dxa"/>
            <w:shd w:val="clear" w:color="auto" w:fill="156082"/>
            <w:tcMar>
              <w:top w:w="40" w:type="dxa"/>
              <w:left w:w="88" w:type="dxa"/>
              <w:bottom w:w="40" w:type="dxa"/>
              <w:right w:w="88" w:type="dxa"/>
            </w:tcMar>
            <w:vAlign w:val="center"/>
          </w:tcPr>
          <w:p w14:paraId="00A4B76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يُسجَّل</w:t>
            </w:r>
          </w:p>
        </w:tc>
      </w:tr>
      <w:tr w:rsidR="005A3240" w:rsidRPr="005E5CA8" w14:paraId="0AFD518E" w:rsidTr="00201A65">
        <w:tc>
          <w:tcPr>
            <w:tcW w:w="2520" w:type="dxa"/>
            <w:shd w:val="clear" w:color="auto" w:fill="EBF5FB"/>
            <w:tcMar>
              <w:top w:w="40" w:type="dxa"/>
              <w:left w:w="88" w:type="dxa"/>
              <w:bottom w:w="40" w:type="dxa"/>
              <w:right w:w="88" w:type="dxa"/>
            </w:tcMar>
            <w:vAlign w:val="center"/>
          </w:tcPr>
          <w:p w14:paraId="6F6DF8D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الاستشعار</w:t>
            </w:r>
          </w:p>
        </w:tc>
        <w:tc>
          <w:tcPr>
            <w:tcW w:w="7560" w:type="dxa"/>
            <w:shd w:val="clear" w:color="auto" w:fill="F5FAFF"/>
            <w:tcMar>
              <w:top w:w="40" w:type="dxa"/>
              <w:left w:w="88" w:type="dxa"/>
              <w:bottom w:w="40" w:type="dxa"/>
              <w:right w:w="88" w:type="dxa"/>
            </w:tcMar>
            <w:vAlign w:val="center"/>
          </w:tcPr>
          <w:p w14:paraId="68F1455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الإشارة كما وصلت، ومصدرها، ووقتها، دون حكم عليها.</w:t>
            </w:r>
          </w:p>
        </w:tc>
      </w:tr>
      <w:tr w:rsidR="005A3240" w:rsidRPr="005E5CA8" w14:paraId="4400F903" w:rsidTr="00201A65">
        <w:tc>
          <w:tcPr>
            <w:tcW w:w="2520" w:type="dxa"/>
            <w:shd w:val="clear" w:color="auto" w:fill="FFFFFF"/>
            <w:tcMar>
              <w:top w:w="40" w:type="dxa"/>
              <w:left w:w="88" w:type="dxa"/>
              <w:bottom w:w="40" w:type="dxa"/>
              <w:right w:w="88" w:type="dxa"/>
            </w:tcMar>
            <w:vAlign w:val="center"/>
          </w:tcPr>
          <w:p w14:paraId="332E643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التأطير الغائي</w:t>
            </w:r>
          </w:p>
        </w:tc>
        <w:tc>
          <w:tcPr>
            <w:tcW w:w="7560" w:type="dxa"/>
            <w:shd w:val="clear" w:color="auto" w:fill="FFFFFF"/>
            <w:tcMar>
              <w:top w:w="40" w:type="dxa"/>
              <w:left w:w="88" w:type="dxa"/>
              <w:bottom w:w="40" w:type="dxa"/>
              <w:right w:w="88" w:type="dxa"/>
            </w:tcMar>
            <w:vAlign w:val="center"/>
          </w:tcPr>
          <w:p w14:paraId="15C8661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الغاية التي يخدمها القرار، والوقائع مفصولة عن التفسيرات.</w:t>
            </w:r>
          </w:p>
        </w:tc>
      </w:tr>
      <w:tr w:rsidR="005A3240" w:rsidRPr="005E5CA8" w14:paraId="323EB797" w:rsidTr="00201A65">
        <w:tc>
          <w:tcPr>
            <w:tcW w:w="2520" w:type="dxa"/>
            <w:shd w:val="clear" w:color="auto" w:fill="EBF5FB"/>
            <w:tcMar>
              <w:top w:w="40" w:type="dxa"/>
              <w:left w:w="88" w:type="dxa"/>
              <w:bottom w:w="40" w:type="dxa"/>
              <w:right w:w="88" w:type="dxa"/>
            </w:tcMar>
            <w:vAlign w:val="center"/>
          </w:tcPr>
          <w:p w14:paraId="745DC99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الشورى</w:t>
            </w:r>
          </w:p>
        </w:tc>
        <w:tc>
          <w:tcPr>
            <w:tcW w:w="7560" w:type="dxa"/>
            <w:shd w:val="clear" w:color="auto" w:fill="F5FAFF"/>
            <w:tcMar>
              <w:top w:w="40" w:type="dxa"/>
              <w:left w:w="88" w:type="dxa"/>
              <w:bottom w:w="40" w:type="dxa"/>
              <w:right w:w="88" w:type="dxa"/>
            </w:tcMar>
            <w:vAlign w:val="center"/>
          </w:tcPr>
          <w:p w14:paraId="4D0ACBF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 استُشير، ومن سيتأثر ولم يُستشر ولماذا، والآراء المخالفة.</w:t>
            </w:r>
          </w:p>
        </w:tc>
      </w:tr>
      <w:tr w:rsidR="005A3240" w:rsidRPr="005E5CA8" w14:paraId="0915EECD" w:rsidTr="00201A65">
        <w:tc>
          <w:tcPr>
            <w:tcW w:w="2520" w:type="dxa"/>
            <w:shd w:val="clear" w:color="auto" w:fill="FFFFFF"/>
            <w:tcMar>
              <w:top w:w="40" w:type="dxa"/>
              <w:left w:w="88" w:type="dxa"/>
              <w:bottom w:w="40" w:type="dxa"/>
              <w:right w:w="88" w:type="dxa"/>
            </w:tcMar>
            <w:vAlign w:val="center"/>
          </w:tcPr>
          <w:p w14:paraId="2B15E9E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التثبت</w:t>
            </w:r>
          </w:p>
        </w:tc>
        <w:tc>
          <w:tcPr>
            <w:tcW w:w="7560" w:type="dxa"/>
            <w:shd w:val="clear" w:color="auto" w:fill="FFFFFF"/>
            <w:tcMar>
              <w:top w:w="40" w:type="dxa"/>
              <w:left w:w="88" w:type="dxa"/>
              <w:bottom w:w="40" w:type="dxa"/>
              <w:right w:w="88" w:type="dxa"/>
            </w:tcMar>
            <w:vAlign w:val="center"/>
          </w:tcPr>
          <w:p w14:paraId="02BC33A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المعلومات التي يتوقف عليها الاختيار، وكيف تُحقق منها، وما بقي غير مؤكد.</w:t>
            </w:r>
          </w:p>
        </w:tc>
      </w:tr>
      <w:tr w:rsidR="005A3240" w:rsidRPr="005E5CA8" w14:paraId="2ED636CE" w:rsidTr="00201A65">
        <w:tc>
          <w:tcPr>
            <w:tcW w:w="2520" w:type="dxa"/>
            <w:shd w:val="clear" w:color="auto" w:fill="EBF5FB"/>
            <w:tcMar>
              <w:top w:w="40" w:type="dxa"/>
              <w:left w:w="88" w:type="dxa"/>
              <w:bottom w:w="40" w:type="dxa"/>
              <w:right w:w="88" w:type="dxa"/>
            </w:tcMar>
            <w:vAlign w:val="center"/>
          </w:tcPr>
          <w:p w14:paraId="2976E83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العزم</w:t>
            </w:r>
          </w:p>
        </w:tc>
        <w:tc>
          <w:tcPr>
            <w:tcW w:w="7560" w:type="dxa"/>
            <w:shd w:val="clear" w:color="auto" w:fill="F5FAFF"/>
            <w:tcMar>
              <w:top w:w="40" w:type="dxa"/>
              <w:left w:w="88" w:type="dxa"/>
              <w:bottom w:w="40" w:type="dxa"/>
              <w:right w:w="88" w:type="dxa"/>
            </w:tcMar>
            <w:vAlign w:val="center"/>
          </w:tcPr>
          <w:p w14:paraId="51B8851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وسببه، وما تُرك من بدائل ولماذا، واسم صاحب القرار.</w:t>
            </w:r>
          </w:p>
        </w:tc>
      </w:tr>
      <w:tr w:rsidR="005A3240" w:rsidRPr="005E5CA8" w14:paraId="2FAC7585" w:rsidTr="00201A65">
        <w:tc>
          <w:tcPr>
            <w:tcW w:w="2520" w:type="dxa"/>
            <w:shd w:val="clear" w:color="auto" w:fill="FFFFFF"/>
            <w:tcMar>
              <w:top w:w="40" w:type="dxa"/>
              <w:left w:w="88" w:type="dxa"/>
              <w:bottom w:w="40" w:type="dxa"/>
              <w:right w:w="88" w:type="dxa"/>
            </w:tcMar>
            <w:vAlign w:val="center"/>
          </w:tcPr>
          <w:p w14:paraId="6B01599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التوكل والتنفيذ</w:t>
            </w:r>
          </w:p>
        </w:tc>
        <w:tc>
          <w:tcPr>
            <w:tcW w:w="7560" w:type="dxa"/>
            <w:shd w:val="clear" w:color="auto" w:fill="FFFFFF"/>
            <w:tcMar>
              <w:top w:w="40" w:type="dxa"/>
              <w:left w:w="88" w:type="dxa"/>
              <w:bottom w:w="40" w:type="dxa"/>
              <w:right w:w="88" w:type="dxa"/>
            </w:tcMar>
            <w:vAlign w:val="center"/>
          </w:tcPr>
          <w:p w14:paraId="2DD7177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المسؤول عن التنفيذ، وشرط إعادة فتح القرار: الدليل الجديد الجوهري.</w:t>
            </w:r>
          </w:p>
        </w:tc>
      </w:tr>
      <w:tr w:rsidR="005A3240" w:rsidRPr="005E5CA8" w14:paraId="4AB6C0B8" w:rsidTr="00201A65">
        <w:tc>
          <w:tcPr>
            <w:tcW w:w="2520" w:type="dxa"/>
            <w:shd w:val="clear" w:color="auto" w:fill="EBF5FB"/>
            <w:tcMar>
              <w:top w:w="40" w:type="dxa"/>
              <w:left w:w="88" w:type="dxa"/>
              <w:bottom w:w="40" w:type="dxa"/>
              <w:right w:w="88" w:type="dxa"/>
            </w:tcMar>
            <w:vAlign w:val="center"/>
          </w:tcPr>
          <w:p w14:paraId="06252CC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المتابعة والمحاسبة</w:t>
            </w:r>
          </w:p>
        </w:tc>
        <w:tc>
          <w:tcPr>
            <w:tcW w:w="7560" w:type="dxa"/>
            <w:shd w:val="clear" w:color="auto" w:fill="F5FAFF"/>
            <w:tcMar>
              <w:top w:w="40" w:type="dxa"/>
              <w:left w:w="88" w:type="dxa"/>
              <w:bottom w:w="40" w:type="dxa"/>
              <w:right w:w="88" w:type="dxa"/>
            </w:tcMar>
            <w:vAlign w:val="center"/>
          </w:tcPr>
          <w:p w14:paraId="5B32E63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معيار الحكم على القرار وموعده، ومن يراجعه؛ وإن اختُصرت مرحلة: سبب الاختصار والإجراء التعويضي.</w:t>
            </w:r>
          </w:p>
        </w:tc>
      </w:tr>
    </w:tbl>
    <w:p w14:paraId="2165017F"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12.7  الدورة مجمَّعة: المخطط وتطبيقه على حالتين</w:t>
      </w:r>
      <w:r>
        <w:fldChar w:fldCharType="begin"/>
      </w:r>
      <w:r>
        <w:instrText xml:space="preserve"> TC "12.7  الدورة مجمَّعة: المخطط وتطبيقه على حالتين"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5A3240" w:rsidRPr="005E5CA8" w14:paraId="385D83D5" w:rsidTr="00201A65">
        <w:tc>
          <w:tcPr>
            <w:tcW w:w="10080" w:type="dxa"/>
            <w:shd w:val="clear" w:color="auto" w:fill="0D2137"/>
            <w:tcMar>
              <w:top w:w="40" w:type="dxa"/>
              <w:left w:w="88" w:type="dxa"/>
              <w:bottom w:w="40" w:type="dxa"/>
              <w:right w:w="88" w:type="dxa"/>
            </w:tcMar>
            <w:vAlign w:val="center"/>
          </w:tcPr>
          <w:p w14:paraId="3AF7329D"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FFFFFF"/>
                <w:sz w:val="24"/>
                <w:szCs w:val="24"/>
                <w:rtl/>
              </w:rPr>
              <w:t>①</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الاستشعار</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②</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التأطير</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الغائي</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③</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الشورى</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④</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التثبت</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⑤</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العزم</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⑥</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التوكل</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والتنفيذ</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⑦</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المتابعة</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والمحاسبة</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إعادة</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تفعيل</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①</w:t>
            </w:r>
            <w:r w:rsidRPr="005E5CA8">
              <w:rPr>
                <w:rFonts w:ascii="Sakkal Majalla" w:hAnsi="Sakkal Majalla" w:cs="Sakkal Majalla"/>
                <w:b/>
                <w:bCs/>
                <w:color w:val="FFFFFF"/>
                <w:sz w:val="24"/>
                <w:szCs w:val="24"/>
                <w:rtl/>
              </w:rPr>
              <w:t>)</w:t>
            </w:r>
          </w:p>
        </w:tc>
      </w:tr>
    </w:tbl>
    <w:p w14:paraId="26131507"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مثال توضيحي أول: إطلاق منتج جديد تحت ضغط المنافسة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0"/>
        <w:gridCol w:w="1890"/>
        <w:gridCol w:w="7560"/>
      </w:tblGrid>
      <w:tr w:rsidR="005A3240" w:rsidRPr="005E5CA8" w14:paraId="25D959CE" w:rsidTr="00201A65">
        <w:tc>
          <w:tcPr>
            <w:tcW w:w="630" w:type="dxa"/>
            <w:shd w:val="clear" w:color="auto" w:fill="1F3864"/>
            <w:tcMar>
              <w:top w:w="40" w:type="dxa"/>
              <w:left w:w="88" w:type="dxa"/>
              <w:bottom w:w="40" w:type="dxa"/>
              <w:right w:w="88" w:type="dxa"/>
            </w:tcMar>
            <w:vAlign w:val="center"/>
          </w:tcPr>
          <w:p w14:paraId="451A7EFD"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م</w:t>
            </w:r>
          </w:p>
        </w:tc>
        <w:tc>
          <w:tcPr>
            <w:tcW w:w="1890" w:type="dxa"/>
            <w:shd w:val="clear" w:color="auto" w:fill="1F3864"/>
            <w:tcMar>
              <w:top w:w="40" w:type="dxa"/>
              <w:left w:w="88" w:type="dxa"/>
              <w:bottom w:w="40" w:type="dxa"/>
              <w:right w:w="88" w:type="dxa"/>
            </w:tcMar>
            <w:vAlign w:val="center"/>
          </w:tcPr>
          <w:p w14:paraId="24869AC3"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المرحلة</w:t>
            </w:r>
          </w:p>
        </w:tc>
        <w:tc>
          <w:tcPr>
            <w:tcW w:w="7560" w:type="dxa"/>
            <w:shd w:val="clear" w:color="auto" w:fill="1F3864"/>
            <w:tcMar>
              <w:top w:w="40" w:type="dxa"/>
              <w:left w:w="88" w:type="dxa"/>
              <w:bottom w:w="40" w:type="dxa"/>
              <w:right w:w="88" w:type="dxa"/>
            </w:tcMar>
            <w:vAlign w:val="center"/>
          </w:tcPr>
          <w:p w14:paraId="5AEBDF10"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التطبيق في حالة الإطلاق</w:t>
            </w:r>
          </w:p>
        </w:tc>
      </w:tr>
      <w:tr w:rsidR="005A3240" w:rsidRPr="005E5CA8" w14:paraId="4108DF0F" w:rsidTr="00201A65">
        <w:tc>
          <w:tcPr>
            <w:tcW w:w="630" w:type="dxa"/>
            <w:shd w:val="clear" w:color="auto" w:fill="EBF5FB"/>
            <w:tcMar>
              <w:top w:w="40" w:type="dxa"/>
              <w:left w:w="88" w:type="dxa"/>
              <w:bottom w:w="40" w:type="dxa"/>
              <w:right w:w="88" w:type="dxa"/>
            </w:tcMar>
            <w:vAlign w:val="center"/>
          </w:tcPr>
          <w:p w14:paraId="1E570A6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1</w:t>
            </w:r>
          </w:p>
        </w:tc>
        <w:tc>
          <w:tcPr>
            <w:tcW w:w="1890" w:type="dxa"/>
            <w:shd w:val="clear" w:color="auto" w:fill="EBF5FB"/>
            <w:tcMar>
              <w:top w:w="40" w:type="dxa"/>
              <w:left w:w="88" w:type="dxa"/>
              <w:bottom w:w="40" w:type="dxa"/>
              <w:right w:w="88" w:type="dxa"/>
            </w:tcMar>
            <w:vAlign w:val="center"/>
          </w:tcPr>
          <w:p w14:paraId="0C35FD37"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الاستشعار</w:t>
            </w:r>
          </w:p>
        </w:tc>
        <w:tc>
          <w:tcPr>
            <w:tcW w:w="7560" w:type="dxa"/>
            <w:shd w:val="clear" w:color="auto" w:fill="F5FAFF"/>
            <w:tcMar>
              <w:top w:w="40" w:type="dxa"/>
              <w:left w:w="88" w:type="dxa"/>
              <w:bottom w:w="40" w:type="dxa"/>
              <w:right w:w="88" w:type="dxa"/>
            </w:tcMar>
            <w:vAlign w:val="center"/>
          </w:tcPr>
          <w:p w14:paraId="0E3FCF8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يلحظ مدير المنتج، بمتابعته المستمرة للسوق، أن منافسًا يطوّر ميزة مشابهة، فيدرك أن نافذة الفرصة تضيق وأن الأمر يستدعي فعلًا.</w:t>
            </w:r>
          </w:p>
        </w:tc>
      </w:tr>
      <w:tr w:rsidR="005A3240" w:rsidRPr="005E5CA8" w14:paraId="591AF6FB" w:rsidTr="00201A65">
        <w:tc>
          <w:tcPr>
            <w:tcW w:w="630" w:type="dxa"/>
            <w:shd w:val="clear" w:color="auto" w:fill="FFFFFF"/>
            <w:tcMar>
              <w:top w:w="40" w:type="dxa"/>
              <w:left w:w="88" w:type="dxa"/>
              <w:bottom w:w="40" w:type="dxa"/>
              <w:right w:w="88" w:type="dxa"/>
            </w:tcMar>
            <w:vAlign w:val="center"/>
          </w:tcPr>
          <w:p w14:paraId="0C620FB4"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2</w:t>
            </w:r>
          </w:p>
        </w:tc>
        <w:tc>
          <w:tcPr>
            <w:tcW w:w="1890" w:type="dxa"/>
            <w:shd w:val="clear" w:color="auto" w:fill="FFFFFF"/>
            <w:tcMar>
              <w:top w:w="40" w:type="dxa"/>
              <w:left w:w="88" w:type="dxa"/>
              <w:bottom w:w="40" w:type="dxa"/>
              <w:right w:w="88" w:type="dxa"/>
            </w:tcMar>
            <w:vAlign w:val="center"/>
          </w:tcPr>
          <w:p w14:paraId="29012A4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التأطير الغائي</w:t>
            </w:r>
          </w:p>
        </w:tc>
        <w:tc>
          <w:tcPr>
            <w:tcW w:w="7560" w:type="dxa"/>
            <w:shd w:val="clear" w:color="auto" w:fill="FFFFFF"/>
            <w:tcMar>
              <w:top w:w="40" w:type="dxa"/>
              <w:left w:w="88" w:type="dxa"/>
              <w:bottom w:w="40" w:type="dxa"/>
              <w:right w:w="88" w:type="dxa"/>
            </w:tcMar>
            <w:vAlign w:val="center"/>
          </w:tcPr>
          <w:p w14:paraId="2CBFE75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يُطرح سؤال: هل يخدم الإطلاق المتعجل بناء ثقة العملاء على المدى البعيد، أم هو سباق مرهق يضحّي بالجودة؟</w:t>
            </w:r>
          </w:p>
        </w:tc>
      </w:tr>
      <w:tr w:rsidR="005A3240" w:rsidRPr="005E5CA8" w14:paraId="61739A22" w:rsidTr="00201A65">
        <w:tc>
          <w:tcPr>
            <w:tcW w:w="630" w:type="dxa"/>
            <w:shd w:val="clear" w:color="auto" w:fill="EBF5FB"/>
            <w:tcMar>
              <w:top w:w="40" w:type="dxa"/>
              <w:left w:w="88" w:type="dxa"/>
              <w:bottom w:w="40" w:type="dxa"/>
              <w:right w:w="88" w:type="dxa"/>
            </w:tcMar>
            <w:vAlign w:val="center"/>
          </w:tcPr>
          <w:p w14:paraId="7A81D71E"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lastRenderedPageBreak/>
              <w:t>3</w:t>
            </w:r>
          </w:p>
        </w:tc>
        <w:tc>
          <w:tcPr>
            <w:tcW w:w="1890" w:type="dxa"/>
            <w:shd w:val="clear" w:color="auto" w:fill="EBF5FB"/>
            <w:tcMar>
              <w:top w:w="40" w:type="dxa"/>
              <w:left w:w="88" w:type="dxa"/>
              <w:bottom w:w="40" w:type="dxa"/>
              <w:right w:w="88" w:type="dxa"/>
            </w:tcMar>
            <w:vAlign w:val="center"/>
          </w:tcPr>
          <w:p w14:paraId="6226953B"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الشورى</w:t>
            </w:r>
          </w:p>
        </w:tc>
        <w:tc>
          <w:tcPr>
            <w:tcW w:w="7560" w:type="dxa"/>
            <w:shd w:val="clear" w:color="auto" w:fill="F5FAFF"/>
            <w:tcMar>
              <w:top w:w="40" w:type="dxa"/>
              <w:left w:w="88" w:type="dxa"/>
              <w:bottom w:w="40" w:type="dxa"/>
              <w:right w:w="88" w:type="dxa"/>
            </w:tcMar>
            <w:vAlign w:val="center"/>
          </w:tcPr>
          <w:p w14:paraId="7D37D1A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جلسة عاجلة مع فرق الهندسة والمبيعات والدعم الفني لتقييم الجاهزية الفعلية من زوايا متعددة.</w:t>
            </w:r>
          </w:p>
        </w:tc>
      </w:tr>
      <w:tr w:rsidR="005A3240" w:rsidRPr="005E5CA8" w14:paraId="3D6F90F7" w:rsidTr="00201A65">
        <w:tc>
          <w:tcPr>
            <w:tcW w:w="630" w:type="dxa"/>
            <w:shd w:val="clear" w:color="auto" w:fill="FFFFFF"/>
            <w:tcMar>
              <w:top w:w="40" w:type="dxa"/>
              <w:left w:w="88" w:type="dxa"/>
              <w:bottom w:w="40" w:type="dxa"/>
              <w:right w:w="88" w:type="dxa"/>
            </w:tcMar>
            <w:vAlign w:val="center"/>
          </w:tcPr>
          <w:p w14:paraId="2AED04D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4</w:t>
            </w:r>
          </w:p>
        </w:tc>
        <w:tc>
          <w:tcPr>
            <w:tcW w:w="1890" w:type="dxa"/>
            <w:shd w:val="clear" w:color="auto" w:fill="FFFFFF"/>
            <w:tcMar>
              <w:top w:w="40" w:type="dxa"/>
              <w:left w:w="88" w:type="dxa"/>
              <w:bottom w:w="40" w:type="dxa"/>
              <w:right w:w="88" w:type="dxa"/>
            </w:tcMar>
            <w:vAlign w:val="center"/>
          </w:tcPr>
          <w:p w14:paraId="61E0451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التثبت</w:t>
            </w:r>
          </w:p>
        </w:tc>
        <w:tc>
          <w:tcPr>
            <w:tcW w:w="7560" w:type="dxa"/>
            <w:shd w:val="clear" w:color="auto" w:fill="FFFFFF"/>
            <w:tcMar>
              <w:top w:w="40" w:type="dxa"/>
              <w:left w:w="88" w:type="dxa"/>
              <w:bottom w:w="40" w:type="dxa"/>
              <w:right w:w="88" w:type="dxa"/>
            </w:tcMar>
            <w:vAlign w:val="center"/>
          </w:tcPr>
          <w:p w14:paraId="73C73CA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اختبار المنتج مع عينة مستخدمين حقيقيين، لا الاكتفاء بتقييم داخلي متفائل.</w:t>
            </w:r>
          </w:p>
        </w:tc>
      </w:tr>
      <w:tr w:rsidR="005A3240" w:rsidRPr="005E5CA8" w14:paraId="420246A4" w:rsidTr="00201A65">
        <w:tc>
          <w:tcPr>
            <w:tcW w:w="630" w:type="dxa"/>
            <w:shd w:val="clear" w:color="auto" w:fill="EBF5FB"/>
            <w:tcMar>
              <w:top w:w="40" w:type="dxa"/>
              <w:left w:w="88" w:type="dxa"/>
              <w:bottom w:w="40" w:type="dxa"/>
              <w:right w:w="88" w:type="dxa"/>
            </w:tcMar>
            <w:vAlign w:val="center"/>
          </w:tcPr>
          <w:p w14:paraId="7C191E9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5</w:t>
            </w:r>
          </w:p>
        </w:tc>
        <w:tc>
          <w:tcPr>
            <w:tcW w:w="1890" w:type="dxa"/>
            <w:shd w:val="clear" w:color="auto" w:fill="EBF5FB"/>
            <w:tcMar>
              <w:top w:w="40" w:type="dxa"/>
              <w:left w:w="88" w:type="dxa"/>
              <w:bottom w:w="40" w:type="dxa"/>
              <w:right w:w="88" w:type="dxa"/>
            </w:tcMar>
            <w:vAlign w:val="center"/>
          </w:tcPr>
          <w:p w14:paraId="6AB72593"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العزم</w:t>
            </w:r>
          </w:p>
        </w:tc>
        <w:tc>
          <w:tcPr>
            <w:tcW w:w="7560" w:type="dxa"/>
            <w:shd w:val="clear" w:color="auto" w:fill="F5FAFF"/>
            <w:tcMar>
              <w:top w:w="40" w:type="dxa"/>
              <w:left w:w="88" w:type="dxa"/>
              <w:bottom w:w="40" w:type="dxa"/>
              <w:right w:w="88" w:type="dxa"/>
            </w:tcMar>
            <w:vAlign w:val="center"/>
          </w:tcPr>
          <w:p w14:paraId="0F29648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بعد جولتين من التشاور بدأت فيهما الحجج تتكرر، واختبار أساسي، يُحسم القرار: إطلاق بالميزات الأساسية الموثوقة لا بالميزة الكاملة المتخيَّلة.</w:t>
            </w:r>
          </w:p>
        </w:tc>
      </w:tr>
      <w:tr w:rsidR="005A3240" w:rsidRPr="005E5CA8" w14:paraId="649E6593" w:rsidTr="00201A65">
        <w:tc>
          <w:tcPr>
            <w:tcW w:w="630" w:type="dxa"/>
            <w:shd w:val="clear" w:color="auto" w:fill="FFFFFF"/>
            <w:tcMar>
              <w:top w:w="40" w:type="dxa"/>
              <w:left w:w="88" w:type="dxa"/>
              <w:bottom w:w="40" w:type="dxa"/>
              <w:right w:w="88" w:type="dxa"/>
            </w:tcMar>
            <w:vAlign w:val="center"/>
          </w:tcPr>
          <w:p w14:paraId="6C5CD2DF"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6</w:t>
            </w:r>
          </w:p>
        </w:tc>
        <w:tc>
          <w:tcPr>
            <w:tcW w:w="1890" w:type="dxa"/>
            <w:shd w:val="clear" w:color="auto" w:fill="FFFFFF"/>
            <w:tcMar>
              <w:top w:w="40" w:type="dxa"/>
              <w:left w:w="88" w:type="dxa"/>
              <w:bottom w:w="40" w:type="dxa"/>
              <w:right w:w="88" w:type="dxa"/>
            </w:tcMar>
            <w:vAlign w:val="center"/>
          </w:tcPr>
          <w:p w14:paraId="4012B849"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التوكل والتنفيذ</w:t>
            </w:r>
          </w:p>
        </w:tc>
        <w:tc>
          <w:tcPr>
            <w:tcW w:w="7560" w:type="dxa"/>
            <w:shd w:val="clear" w:color="auto" w:fill="FFFFFF"/>
            <w:tcMar>
              <w:top w:w="40" w:type="dxa"/>
              <w:left w:w="88" w:type="dxa"/>
              <w:bottom w:w="40" w:type="dxa"/>
              <w:right w:w="88" w:type="dxa"/>
            </w:tcMar>
            <w:vAlign w:val="center"/>
          </w:tcPr>
          <w:p w14:paraId="2934AB5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يركّز الفريق على تنفيذ الإطلاق المتفق عليه، دون إعادة النقاش في أصل القرار عند كل عقبة تقنية صغيرة.</w:t>
            </w:r>
          </w:p>
        </w:tc>
      </w:tr>
      <w:tr w:rsidR="005A3240" w:rsidRPr="005E5CA8" w14:paraId="50C93106" w:rsidTr="00201A65">
        <w:tc>
          <w:tcPr>
            <w:tcW w:w="630" w:type="dxa"/>
            <w:shd w:val="clear" w:color="auto" w:fill="EBF5FB"/>
            <w:tcMar>
              <w:top w:w="40" w:type="dxa"/>
              <w:left w:w="88" w:type="dxa"/>
              <w:bottom w:w="40" w:type="dxa"/>
              <w:right w:w="88" w:type="dxa"/>
            </w:tcMar>
            <w:vAlign w:val="center"/>
          </w:tcPr>
          <w:p w14:paraId="2BAB95FD"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7</w:t>
            </w:r>
          </w:p>
        </w:tc>
        <w:tc>
          <w:tcPr>
            <w:tcW w:w="1890" w:type="dxa"/>
            <w:shd w:val="clear" w:color="auto" w:fill="EBF5FB"/>
            <w:tcMar>
              <w:top w:w="40" w:type="dxa"/>
              <w:left w:w="88" w:type="dxa"/>
              <w:bottom w:w="40" w:type="dxa"/>
              <w:right w:w="88" w:type="dxa"/>
            </w:tcMar>
            <w:vAlign w:val="center"/>
          </w:tcPr>
          <w:p w14:paraId="70A5DFB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المتابعة</w:t>
            </w:r>
          </w:p>
        </w:tc>
        <w:tc>
          <w:tcPr>
            <w:tcW w:w="7560" w:type="dxa"/>
            <w:shd w:val="clear" w:color="auto" w:fill="F5FAFF"/>
            <w:tcMar>
              <w:top w:w="40" w:type="dxa"/>
              <w:left w:w="88" w:type="dxa"/>
              <w:bottom w:w="40" w:type="dxa"/>
              <w:right w:w="88" w:type="dxa"/>
            </w:tcMar>
            <w:vAlign w:val="center"/>
          </w:tcPr>
          <w:p w14:paraId="2684D41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تُقاس ردود السوق أسبوعيًا، والدروس تغذي استشعار الدورة التالية لتحديثات المنتج.</w:t>
            </w:r>
          </w:p>
        </w:tc>
      </w:tr>
    </w:tbl>
    <w:p w14:paraId="00FB5B9F"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حالة افتراضية ثانية: عميل كبير يهدد بإنهاء العقد</w:t>
      </w:r>
    </w:p>
    <w:p w14:paraId="45F6883A"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السيناريو هنا أسرع بكثير، ساعات لا أسابيع. عميل استراتيجي يهدد بإنهاء التعاقد بسبب تأخر متكرر في التسليم. المكالمة الغاضبة هي الاستشعار. والتأطير سؤال واحد: هل نريد أن نكسب جدالًا أم أن نصلح علاقة طويلة؟ والشورى مكالمة عاجلة مع ثلاثة مسؤولين، والتثبت مراجعة سجل التسليمات في دقائق. ثم العزم على تعويض محدد وخطة تصحيح، والاتصال بالعميل خلال ساعة، والتأكد من رضاه خلال أسبوع، مع تسجيل الدرس.</w:t>
      </w:r>
    </w:p>
    <w:p w14:paraId="3EAC8108"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المراحل نفسها إذن، تستغرق أسابيع في القرار الاستراتيجي وساعات في الأزمة العاجلة.</w:t>
      </w:r>
    </w:p>
    <w:p w14:paraId="7ADED85C"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متى تُختصر الدورة؟</w:t>
      </w:r>
    </w:p>
    <w:p w14:paraId="521F3410"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لا تُختصر الدورة لأن المدير مستعجل. تُختصر لأن طبيعة القرار تسمح بذلك: قرار منخفض الخطر قابل للعكس يحتمل الاختصار، أما ما يمس السلامة أو الحقوق أو السمعة فيحتاج إلى دورة أوسع. وإذا اختُصرت مرحلة وجب أن يُذكر السبب، ومن قرر الاختصار، والإجراء التعويضي. فالسرعة المنضبطة تناسبٌ بين المراحل والخطر، والمراحل فيها باقية وإن قصرت.</w:t>
      </w:r>
    </w:p>
    <w:p w14:paraId="121D205C"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وهذا قريب من إطار «كنفن» (Cynefin) عند سنودن وبون، الذي يربط طريقة القرار بطبيعة السياق: الممارسة المعروفة في السياق الواضح، والخبراء والتحليل في المعقّد تقنيًا، والتجريب والرصد في المعقّد المتشابك، والتصرف أولًا لاحتواء الأزمة في السياق الفوضوي. وحالة الشكوى أقرب إلى الأخير. ويبقى فرق: الدورة تحتفظ بحد أدنى من الشورى والتثبت حتى في الأزمة، وتسجّل ما اختُصر.</w:t>
      </w:r>
    </w:p>
    <w:p w14:paraId="1A209CF2"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12.8  مقارنة معمَّقة: الدورة السباعية ونماذج القرار الغربية الأربعة</w:t>
      </w:r>
      <w:r>
        <w:fldChar w:fldCharType="begin"/>
      </w:r>
      <w:r>
        <w:instrText xml:space="preserve"> TC "12.8  مقارنة معمَّقة: الدورة السباعية ونماذج القرار الغربية الأربعة"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أوسع هذه النماذج تقاطعًا مع الدورة مراحلُ القرار عند سايمون. الاستخبار عنده هو الاستشعار، والتصميم والاختيار يقابلان التثبت والعزم، والمراجعة تقابل المتابعة. لكن سايمون يصف القرار وصفًا إجرائيًا، والدورة تجعل الشورى والتوكل مرحلتين فيها، وتغلق الحلقة بالمساءلة أمام الله والناس. أما أقربها بنيةً فدورة PDCA عند ديمنغ، فكلتاهما حلقة مغلقة للتحسين المستمر. وقيم ديمنغ موجودة، لكنها في نقاطه الأربع عشرة خارج الحلقة نفسها، والدورة تُدخل الشورى والتثبت والتوكل مراحل داخلها.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وتلتقي حلقة OODA عند بويد مع الدورة في مرونة السرعة، فكلتاهما تطول وتقصر بحسب ضغط الموقف، كما في المثال الثاني. غير أن OODA نشأت في سياق تنافسي، القتال الجوي ثم الاستراتيجية، والفوز فيها تفوقٌ على خصم، وغاية الدورة العمارة بالحق. ويبقى نموذج فروم ويتون (Vroom-Yetton)، وهو أقرب ما يكون إلى مرحلة الشورى وحدها، إذ يدور سؤاله المحوري حول متى نُشرك الفريق وبأي درجة. وهنا يقع افتراق لا أراه هيّنًا: شجرة فروم ويتون قد تنتهي إلى قرار فردي بلا إشراك، أما الشورى في الدورة فلا يسقط أصلها في القرار ذي الأثر، وإن صغر حجمها في القرار منخفض الخطر.</w:t>
      </w:r>
    </w:p>
    <w:p w14:paraId="5C586CD4"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الفارق الأبرز، كما أقرؤه، أن النماذج الأربعة تترك القيم خارج بنيتها الإجرائية أو تجعلها شروطًا عامة حولها، والدورة تُدخلها في المراحل نفسها. لا يعني هذا أن تلك النماذج بلا قيم، ولا أن الدورة أنجع منها. فهي لم تُجرَّب بعد.</w:t>
      </w:r>
    </w:p>
    <w:p w14:paraId="642D4E24" w:rsidR="005A3240" w:rsidRPr="005E5CA8" w:rsidRDefault="005A3240" w:rsidP="005A3240">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Simon (1960).  |  Deming (1986).  |  Boyd (1976; 1986).  |  Vroom &amp; Yetton (1973).</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تقاليد أخرى تقاطعات جديرة بالذكر. «اليقظة الصحيحة» في الطريق الثماني البوذي تلتقي بالاستشعار (12.3)، ثم تفترق الغاية: التحرر من دورة المعاناة هناك، والعمارة بالحق داخل الحياة هنا. وفي التقليد الإداري الياباني يغذي التأمل الذاتي النقدي (هانسي) التحسين المستمر (كايزن)، فيلتقي بالمتابعة (12.6) في المراجعة الصادقة، وتضيف الدورة فوقه طبقة المساءلة أمام الله.</w:t>
      </w:r>
    </w:p>
    <w:p w14:paraId="29AF9C71"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سند من أدبيات علم القرار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ثلاث ظواهر موثقة في علم القرار تسند مراحل بعينها. وصفت لانجلي تعطل القرار بين «شلل التحليل» (Paralysis by Analysis) و«الانقراض بالحدس»، وهذا يسند علامات نضج العزم (12.4). ووثّق ستاو الالتزام التصاعدي (Escalation of Commitment)، أي الاستمرار في قرار خاطئ رغم الأدلة، وهو ما يجعل «إغلاق باب إعادة الفتح» (12.5) مشروطًا بغياب دليل جديد جوهري. ووصف دارلنغ وزملاؤه المراجعة بعد الفعل (After-Action Review) في الجيش الأمريكي، مراجعةً منضبطة بعد كل مهمة تُستعمل أداةً للتعلم المؤسسي، وهي قريبة من المتابعة وسجل القرار (12.6).</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Langley, A. (1995). Between "Paralysis by Analysis" and "Extinction by Instinct". Sloan Management Review, 36(3), 63-76.  |  Staw, B.M. (1976). Knee-Deep in the Big Muddy. Organizational Behavior and Human Performance, 16(1), 27-44.  |  Darling, M., Parry, C. &amp; Moore, J. (2005). Learning in the Thick of It. Harvard Business Review, 83(7), 84-92.</w:t>
      </w:r>
    </w:p>
    <w:p w14:paraId="0606BF26"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والسند غير مباشر. لم تُصمَّم هذه الأدبيات لاختبار الدورة، لكنها تصف المخاطر التي تعالجها بعض مراحلها.</w:t>
      </w:r>
    </w:p>
    <w:p w14:paraId="0E3BA62D"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12.9  أسئلة ناقدة</w:t>
      </w:r>
      <w:r>
        <w:fldChar w:fldCharType="begin"/>
      </w:r>
      <w:r>
        <w:instrText xml:space="preserve"> TC "12.9  أسئلة ناقدة" \l 2 </w:instrText>
      </w:r>
      <w:r>
        <w:fldChar w:fldCharType="end"/>
      </w:r>
    </w:p>
    <w:p w14:paraId="21D478B6"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هل تصلح الدورة في مؤسسات تفتقر إلى ثقافة الشورى أصلًا؟</w:t>
      </w:r>
    </w:p>
    <w:p w14:paraId="6F27AFDD"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المبدأ ثابت، وهو نوع من التشاور قبل الحسم، أما الشكل فيتكيف. ففي أشد البيئات مركزية تمكن «شورى مصغّرة»: مستشار موثوق واحد بدل اجتماع جماعي، فيُحفظ جوهر تعدد المعلومات ولو في أضيق صورة. ولا أخفي أن الشورى الشكلية في بيئة تعاقب الرأي المخالف لا تحقق مقصودها، ولهذا وُضعت حدود الطاعة وقناة الاعتراض الآمنة (11.6).</w:t>
      </w:r>
    </w:p>
    <w:p w14:paraId="609291A4"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أليست علامات نضج العزم الثلاث (12.4) ذاتية التقدير حتى تفقد معياريتها؟</w:t>
      </w:r>
    </w:p>
    <w:p w14:paraId="71EA3131"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صحيح في جانب منه. العلامات توجيهية، وقيمتها أنها تحوّل سؤالًا غامضًا («متى أحسم؟») إلى ثلاثة أسئلة أضيق. هذا تحسين للسؤال. أما الذاتية في القرار البشري فلا أظن أن أداة ستلغيها.</w:t>
      </w:r>
    </w:p>
    <w:p w14:paraId="406E253A"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ألا يرسّخ «إغلاق باب إعادة فتح القرار» (12.5) قرارات خاطئة بدعوى الثبات؟</w:t>
      </w:r>
    </w:p>
    <w:p w14:paraId="5C9708CC"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الشرط في الآلية نفسها يعالج هذا: «إلا لدليل جديد جوهري لم يكن متاحًا وقت العزم». فهو يفرق بين التردد المرضي، أي إعادة النقاش في قرار سليم بلا سبب جديد، والتصحيح المشروع، أي تعديل قرار ثبت خطؤه بدليل جديد. على أن أدبيات الالتزام التصاعدي (12.8) تذكّر بأن الخطر قائم في الاتجاه الآخر أيضًا.</w:t>
      </w:r>
    </w:p>
    <w:p w14:paraId="29395513"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هل تتسع الدورة للقرارات المؤسسية المعقدة متعددة المستويات، أم صُممت لقرار فردي بسيط؟</w:t>
      </w:r>
    </w:p>
    <w:p w14:paraId="17818103"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الجواب الصادق أن هذا امتداد لم يُجرَّب. والفرضية التي أرجحها أن الدورة تتكرر متداخلةً، فتمر كل طبقة موافقة بدورتها المصغرة قبل أن تمرّر القرار إلى التالية. لكنها تبقى نموذجًا نظريًا يحتاج إلى تصميم واختبار مستقلين، ولعلي أعود إليه.</w:t>
      </w:r>
    </w:p>
    <w:p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أليس الاستشعار والتأطير الغائي متداخلين حتى يصعب التمييز بينهما عمليًا؟</w:t>
      </w:r>
    </w:p>
    <w:p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التمييز حقيقي وإن دقّ. الاستشعار إدراك خام أن شيئًا يستحق الانتباه، وقد يكون غامض المعالم. والتأطير يحوّل هذه اليقظة إلى فهم مرتب: ماذا يخدم القرار؟ هما كالشعور بالجوع وتحديد ماذا نأكل ولماذا: متلازمان في الزمن غالبًا، متمايزان في الوظيفة.</w:t>
      </w:r>
    </w:p>
    <w:p w14:paraId="66B96A52"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ما الذي تمنحه الدورة السباعية للفريق في النهاية؟ لغة مشتركة لمراجعة الفعل. يستطيع الفريق أن يقول: لم تكن المشكلة أننا لم نتشاور، وإنما أننا تشاورنا ولم نتحقق؛ أو: فشل القرار لأن المتابعة لم تغلق الحلقة. هذه اللغة لا تمنع الخطأ، لكنها تجعل التعلم منه أسرع وأقل شخصنة. وأنا أعرف حدودها جيدًا: مراحلها قُرئت قراءة مختصرة لا بالبروتوكول الكامل، وعلامات العزم تبقى تقديرية، والحد بين الاستشعار والتأطير دقيق، والقرارات متعددة الطبقات لم تُعالج، والمقارنة بالنماذج الغربية مقارنة بنية لا تجربة، والمستوى السابع معلَّق. بهذا يكتمل الثنائي: QMF يصف ما يتضمنه الفعل الإداري، والدورة تصف كيف يتحرك.</w:t>
      </w:r>
    </w:p>
    <w:p w14:paraId="198C816B" w14:textId="0AE766DF" w:rsidR="00473497" w:rsidRPr="00473497" w:rsidRDefault="005A3240" w:rsidP="00473497">
      <w:pPr>
        <w:shd w:val="clear" w:color="auto" w:fill="EBF5FB"/>
        <w:bidi/>
        <w:spacing w:after="65"/>
        <w:ind w:right="200"/>
        <w:rPr>
          <w:rFonts w:ascii="Sakkal Majalla" w:hAnsi="Sakkal Majalla" w:cs="Sakkal Majalla"/>
          <w:sz w:val="26"/>
          <w:szCs w:val="26"/>
          <w:rtl/>
        </w:rPr>
      </w:pPr>
      <w:r>
        <w:rPr>
          <w:rFonts w:ascii="Sakkal Majalla" w:hAnsi="Sakkal Majalla" w:cs="Sakkal Majalla"/>
          <w:i/>
          <w:iCs/>
          <w:color w:val="000000"/>
          <w:sz w:val="26"/>
          <w:szCs w:val="26"/>
          <w:rtl/>
        </w:rPr>
        <w:t xml:space="preserve">ويبقى سؤال أصعب. كيف نعرف أن المنظومة نجحت؟ وكيف نطوّرها بعد التجربة دون أن تفقد مرجعيتها القرآنية؟ إليه ينصرف الفصل الثالث عشر.</w:t>
      </w:r>
    </w:p>
    <w:p w:rsidR="00D42044" w:rsidRPr="00D40464" w:rsidRDefault="00D42044" w:rsidP="00D42044">
      <w:pPr>
        <w:pageBreakBefore/>
        <w:shd w:val="clear" w:color="auto" w:fill="1F3864"/>
        <w:bidi/>
        <w:jc w:val="center"/>
        <w:rPr>
          <w:rFonts w:ascii="Sakkal Majalla" w:hAnsi="Sakkal Majalla" w:cs="Sakkal Majalla"/>
          <w:sz w:val="28"/>
          <w:szCs w:val="28"/>
        </w:rPr>
      </w:pPr>
      <w:r w:rsidRPr="00D40464">
        <w:rPr>
          <w:rFonts w:ascii="Sakkal Majalla" w:hAnsi="Sakkal Majalla" w:cs="Sakkal Majalla"/>
          <w:b/>
          <w:bCs/>
          <w:color w:val="FFFFFF"/>
          <w:sz w:val="28"/>
          <w:szCs w:val="28"/>
          <w:rtl/>
        </w:rPr>
        <w:lastRenderedPageBreak/>
        <w:t>الفصل الثالث عشر</w:t>
      </w:r>
      <w:r>
        <w:fldChar w:fldCharType="begin"/>
      </w:r>
      <w:r>
        <w:instrText xml:space="preserve"> TC "الفصل الثالث عشر: معايير اختبار المنظومة وتطويرها، ما الذي يُبقيها قرآنيةً بعد التجربة؟" \l 1 </w:instrText>
      </w:r>
      <w:r>
        <w:fldChar w:fldCharType="end"/>
      </w:r>
    </w:p>
    <w:p w:rsidR="00D42044" w:rsidRPr="00D40464" w:rsidRDefault="00D42044" w:rsidP="00D42044">
      <w:pPr>
        <w:shd w:val="clear" w:color="auto" w:fill="156082"/>
        <w:bidi/>
        <w:jc w:val="center"/>
        <w:rPr>
          <w:rFonts w:ascii="Sakkal Majalla" w:hAnsi="Sakkal Majalla" w:cs="Sakkal Majalla"/>
          <w:sz w:val="28"/>
          <w:szCs w:val="28"/>
        </w:rPr>
      </w:pPr>
      <w:r w:rsidRPr="00D40464">
        <w:rPr>
          <w:rFonts w:ascii="Sakkal Majalla" w:hAnsi="Sakkal Majalla" w:cs="Sakkal Majalla"/>
          <w:b/>
          <w:bCs/>
          <w:color w:val="FFFFFF"/>
          <w:sz w:val="28"/>
          <w:szCs w:val="28"/>
          <w:rtl/>
        </w:rPr>
        <w:t>معايير اختبار المنظومة وتطويرها</w:t>
      </w:r>
    </w:p>
    <w:p w:rsidR="00D42044" w:rsidRPr="00D40464" w:rsidRDefault="00D42044" w:rsidP="00D42044">
      <w:pPr>
        <w:shd w:val="clear" w:color="auto" w:fill="2E74B5"/>
        <w:bidi/>
        <w:spacing w:after="18"/>
        <w:jc w:val="center"/>
        <w:rPr>
          <w:rFonts w:ascii="Sakkal Majalla" w:hAnsi="Sakkal Majalla" w:cs="Sakkal Majalla"/>
          <w:sz w:val="28"/>
          <w:szCs w:val="28"/>
        </w:rPr>
      </w:pPr>
      <w:r w:rsidRPr="00D40464">
        <w:rPr>
          <w:rFonts w:ascii="Sakkal Majalla" w:hAnsi="Sakkal Majalla" w:cs="Sakkal Majalla"/>
          <w:color w:val="FFFFFF"/>
          <w:sz w:val="28"/>
          <w:szCs w:val="28"/>
          <w:rtl/>
        </w:rPr>
        <w:t>ما الذي يُبقيها قرآنيةً بعد التجربة؟</w:t>
      </w:r>
    </w:p>
    <w:p w:rsidR="00D42044" w:rsidRPr="00D40464" w:rsidRDefault="00D42044" w:rsidP="00D42044">
      <w:pPr>
        <w:shd w:val="clear" w:color="auto" w:fill="F5F0FF"/>
        <w:bidi/>
        <w:spacing w:before="10"/>
        <w:jc w:val="center"/>
        <w:rPr>
          <w:rFonts w:ascii="Sakkal Majalla" w:hAnsi="Sakkal Majalla" w:cs="Sakkal Majalla"/>
          <w:sz w:val="28"/>
          <w:szCs w:val="28"/>
        </w:rPr>
      </w:pPr>
      <w:r w:rsidRPr="00D40464">
        <w:rPr>
          <w:rFonts w:ascii="Sakkal Majalla" w:hAnsi="Sakkal Majalla" w:cs="Sakkal Majalla"/>
          <w:b/>
          <w:bCs/>
          <w:color w:val="1F3864"/>
          <w:sz w:val="28"/>
          <w:szCs w:val="28"/>
          <w:rtl/>
        </w:rPr>
        <w:t>﴿وَقُل رَّبِّ زِدْنِي عِلْمًا﴾</w:t>
      </w:r>
    </w:p>
    <w:p w:rsidR="00D42044" w:rsidRPr="00D40464" w:rsidRDefault="00D42044" w:rsidP="00D42044">
      <w:pPr>
        <w:bidi/>
        <w:spacing w:after="18"/>
        <w:jc w:val="center"/>
        <w:rPr>
          <w:rFonts w:ascii="Sakkal Majalla" w:hAnsi="Sakkal Majalla" w:cs="Sakkal Majalla"/>
          <w:sz w:val="28"/>
          <w:szCs w:val="28"/>
        </w:rPr>
      </w:pPr>
      <w:r w:rsidRPr="00D40464">
        <w:rPr>
          <w:rFonts w:ascii="Sakkal Majalla" w:hAnsi="Sakkal Majalla" w:cs="Sakkal Majalla"/>
          <w:color w:val="595959"/>
          <w:sz w:val="28"/>
          <w:szCs w:val="28"/>
          <w:rtl/>
        </w:rPr>
        <w:t>طه : 114</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كيف نعرف أن نموذجًا إداريًا قرآني فعلًا؟ وكيف نطوّره بعد التجربة دون أن يفقد مرجعيته؟ لنتخيل مدير تطوير مؤسسي يصله من باحث في فريقه مفهوم «القناعة الإدارية»: أن يرضى المدير بما أنجز ولا يسعى إلى تعظيم الأرباح بلا حد، مستدلًا بنصوص القناعة والزهد. تعجبه الفكرة، ثم تتزاحم الأسئلة: أهي مشتقة من القرآن أم مكسوّة بغطاء قرآني؟ أتتعارض مع الإحسان؟ أيمكن اختبارها؟ أهي مبدأ ثابت (م4) أم مفهوم مقترح (م3)؟ وهو، على إعجابه بها، لا يملك أداة يحكم بها.</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13.1  من البناء إلى الضبط، وأربعة أطر غربية للتحقق والجودة</w:t>
      </w:r>
      <w:r>
        <w:fldChar w:fldCharType="begin"/>
      </w:r>
      <w:r>
        <w:instrText xml:space="preserve"> TC "13.1  من البناء إلى الضبط، وأربعة أطر غربية للتحقق والجودة"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قدّم الفصل الحادي عشر بنية QMF، وقدّم الثاني عشر الدورة التي تشغّلها. كلاهما بنى، ولم يضبط أيٌّ منهما. فمتى يستحق نموذج يُقترح مستقبلًا، في الكتب اللاحقة من الموسوعة أو في مؤسسة، وصف «قرآني»؟ وماذا نفعل حين يفشل نموذج قائم في الاختبار الميداني؟ عند هذين السؤالين تنتقل المنظومة من حالها كما بُنيت إلى حالها كما ستُختبر وتتطور، قبل أن يضعها الفصل الرابع عشر أمام حالاته التطبيقية.</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وصف النموذج نفسه بأنه قرآني لا يكفي. قد يبدأ من مصدر قرآني ثم تفرغه الضغوط التشغيلية من مضمونه، وقد تُستعمل ألفاظه الدينية لتسويغ قرار يخدم مصلحة فئة واحدة. لهذا أقدّم معايير مراجعة. هي لا تزعم أنها قياس نهائي، لكنها تكشف الانحراف قبل أن يستقر جزءًا من الثقافة.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والترتيب معتاد في هذا الباب: بناء أولًا (13.2–13.7) يجمع أدوات الكتاب في معايير موحّدة، ثم مقارنة (13.8) بأربعة أطر غربية للتحقق والجودة، هي قابلية التكذيب عند بوبر ولاكاتوش، وبحث التصميم، ومعايير الصدق في البحث الإجرائي، وإدارة الجودة (Popper, 1963; Lakatos, 1970; Hevner et al., 2004; Herr &amp; Anderson, 2005; ISO 9001:2015).</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13.2  المعايير التسعة: تعريف كل معيار ومصدره</w:t>
      </w:r>
      <w:r>
        <w:fldChar w:fldCharType="begin"/>
      </w:r>
      <w:r>
        <w:instrText xml:space="preserve"> TC "13.2  المعايير التسعة: تعريف كل معيار ومصدره"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هذه إذن المعايير التسعة لاعتبار نموذج إداري «قرآنيًا». سبعة منها أدوات أُسست في فصول سابقة وتُجمع هنا في قائمة واحدة، واثنان يُصاغان صياغة جديدة (13.3).</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1890"/>
        <w:gridCol w:w="5250"/>
        <w:gridCol w:w="840"/>
        <w:gridCol w:w="1680"/>
      </w:tblGrid>
      <w:tr w:rsidR="00D42044" w:rsidRPr="00D40464" w:rsidTr="008E76A7">
        <w:tc>
          <w:tcPr>
            <w:tcW w:w="4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w:t>
            </w:r>
          </w:p>
        </w:tc>
        <w:tc>
          <w:tcPr>
            <w:tcW w:w="189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525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التعريف الدقيق</w:t>
            </w:r>
          </w:p>
        </w:tc>
        <w:tc>
          <w:tcPr>
            <w:tcW w:w="8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المصدر</w:t>
            </w:r>
          </w:p>
        </w:tc>
        <w:tc>
          <w:tcPr>
            <w:tcW w:w="16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الإلزامية</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1</w:t>
            </w:r>
          </w:p>
        </w:tc>
        <w:tc>
          <w:tcPr>
            <w:tcW w:w="189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الأصالة</w:t>
            </w:r>
          </w:p>
        </w:tc>
        <w:tc>
          <w:tcPr>
            <w:tcW w:w="525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مشتق من نص قرآني ببروتوكول القراءة الثماني، لا من انطباع أو استحسان.</w:t>
            </w:r>
          </w:p>
        </w:tc>
        <w:tc>
          <w:tcPr>
            <w:tcW w:w="8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السادس</w:t>
            </w:r>
          </w:p>
        </w:tc>
        <w:tc>
          <w:tcPr>
            <w:tcW w:w="16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2</w:t>
            </w:r>
          </w:p>
        </w:tc>
        <w:tc>
          <w:tcPr>
            <w:tcW w:w="189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الاستقلالية</w:t>
            </w:r>
          </w:p>
        </w:tc>
        <w:tc>
          <w:tcPr>
            <w:tcW w:w="525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الاشتقاق تم بمعزل عن أدبيات غربية سابقة، ويُختبر بباحث مقيَّد يقرأ النص وحده (3.6).</w:t>
            </w:r>
          </w:p>
        </w:tc>
        <w:tc>
          <w:tcPr>
            <w:tcW w:w="8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الثالث</w:t>
            </w:r>
          </w:p>
        </w:tc>
        <w:tc>
          <w:tcPr>
            <w:tcW w:w="16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3</w:t>
            </w:r>
          </w:p>
        </w:tc>
        <w:tc>
          <w:tcPr>
            <w:tcW w:w="189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التمييز</w:t>
            </w:r>
          </w:p>
        </w:tc>
        <w:tc>
          <w:tcPr>
            <w:tcW w:w="525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يُنتج تنبؤًا أو توصية تختلف عن أقرب نظير غربي في موقف محدد، ويُختبر ميدانيًا (3.9).</w:t>
            </w:r>
          </w:p>
        </w:tc>
        <w:tc>
          <w:tcPr>
            <w:tcW w:w="8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الثالث</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4</w:t>
            </w:r>
          </w:p>
        </w:tc>
        <w:tc>
          <w:tcPr>
            <w:tcW w:w="189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الاتساق الداخلي</w:t>
            </w:r>
          </w:p>
        </w:tc>
        <w:tc>
          <w:tcPr>
            <w:tcW w:w="525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لا يناقض الأركان الثلاثة عشر ومكوّنات QMF، فإن ظهر تعارض عولج بقاعدة الفصل السابع صراحة.</w:t>
            </w:r>
          </w:p>
        </w:tc>
        <w:tc>
          <w:tcPr>
            <w:tcW w:w="8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السابع</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5</w:t>
            </w:r>
          </w:p>
        </w:tc>
        <w:tc>
          <w:tcPr>
            <w:tcW w:w="189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اتساق مستوى الادعاء</w:t>
            </w:r>
          </w:p>
        </w:tc>
        <w:tc>
          <w:tcPr>
            <w:tcW w:w="525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مصنَّف بدقة على السلم السباعي، بهامش عدم يقين معلن، فلا يُقدَّم اجتهاد كأنه دلالة قطعية.</w:t>
            </w:r>
          </w:p>
        </w:tc>
        <w:tc>
          <w:tcPr>
            <w:tcW w:w="8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الخامس</w:t>
            </w:r>
          </w:p>
        </w:tc>
        <w:tc>
          <w:tcPr>
            <w:tcW w:w="16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6</w:t>
            </w:r>
          </w:p>
        </w:tc>
        <w:tc>
          <w:tcPr>
            <w:tcW w:w="189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خدمة المقاصد</w:t>
            </w:r>
          </w:p>
        </w:tc>
        <w:tc>
          <w:tcPr>
            <w:tcW w:w="525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لا يعارض أيًّا من المقاصد الخمسة، وفحصه موثّق؛ فالنتيجة اجتياز أو تعارض، بلا عدّ.</w:t>
            </w:r>
          </w:p>
        </w:tc>
        <w:tc>
          <w:tcPr>
            <w:tcW w:w="8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الخامس (البوابة)</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7</w:t>
            </w:r>
          </w:p>
        </w:tc>
        <w:tc>
          <w:tcPr>
            <w:tcW w:w="189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للاختبار</w:t>
            </w:r>
          </w:p>
        </w:tc>
        <w:tc>
          <w:tcPr>
            <w:tcW w:w="525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يحمل فرضية قابلة للتكذيب، بتصميم تجريبي أو شبه تجريبي محدد.</w:t>
            </w:r>
          </w:p>
        </w:tc>
        <w:tc>
          <w:tcPr>
            <w:tcW w:w="8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الثالث</w:t>
            </w:r>
          </w:p>
        </w:tc>
        <w:tc>
          <w:tcPr>
            <w:tcW w:w="16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8</w:t>
            </w:r>
          </w:p>
        </w:tc>
        <w:tc>
          <w:tcPr>
            <w:tcW w:w="189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الشفافية المنهجية</w:t>
            </w:r>
          </w:p>
        </w:tc>
        <w:tc>
          <w:tcPr>
            <w:tcW w:w="525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خطوات الاشتقاق موثقة في بطاقة الهوية المعرفية بحقولها الخمسة عشر (جدول 5.7)، ويمكن لباحث آخر مراجعتها.</w:t>
            </w:r>
          </w:p>
        </w:tc>
        <w:tc>
          <w:tcPr>
            <w:tcW w:w="8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جديد (13.3)</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9</w:t>
            </w:r>
          </w:p>
        </w:tc>
        <w:tc>
          <w:tcPr>
            <w:tcW w:w="189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للمراجعة</w:t>
            </w:r>
          </w:p>
        </w:tc>
        <w:tc>
          <w:tcPr>
            <w:tcW w:w="525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لا يُعامل نهائيًا: يخضع لحد التدهور (الفصل السابع: مراجعتان فاشلتان تستوجبان السحب) ولقاعدة فض التعارض.</w:t>
            </w:r>
          </w:p>
        </w:tc>
        <w:tc>
          <w:tcPr>
            <w:tcW w:w="8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جديد (13.3)</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أربعة معايير إلزامية أولية (1 و2 و5 و7)، وهي الحد الأدنى لقبول أي مساهمة. وخمسة تحسينية (3 و4 و6 و8 و9) تُستكمل في مراجعات تالية قبل الاعتماد النهائي. بهذا التدرج يخف العبء في البداية، ولا يُتنازل عن الصرامة في النهاية.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وراء المعايير أربعة أسئلة. هل يمكن تتبع أصل المفهوم ومسار اشتقاقه؟ هل فُصل النص عن التفسير والاجتهاد والتطبيق؟ هل يُنتج المفهوم سلوكًا يميّزه في موقف معين؟ وهل يمكن مراجعته بعد التطبيق ببيانات وشهادات، لا بانطباع المؤلف وحده؟ وكثرة المعايير لا تعني قوة النتيجة. قد ينجح نموذج في ثمانية معايير شكلية، ثم يسقط في معيار حاسم واحد.</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ويتبع ترتيبها مسار النموذج من مصدره إلى مصيره. المعايير 1–3 تسأل من أين جاء وهل يستحق الوجود، و4–6 تسأل عن موقعه في المنظومة القائمة، و7–8 عن قابليته للتحقق العملي، و9 عما يحدث له حين يفشل أو يحتاج تطويرًا. أما على السلم السباعي فيعمل المعياران 5 و8 في كل المستويات، والأصالة في م1–م4، والاستقلالية في م1–م3، والاتساق الداخلي من م2 فصاعدًا، وبوابة المقاصد عند م4، والتمييز من م4 فصاعدًا، والمعياران 7 و9 من م5 فصاعدًا. وهذا التوزيع تقدير منهجي من عندي، لا قاعدة منصوصة.</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13.3 المعياران الثامن والتاسع: الشفافية المنهجية والقابلية للمراجعة</w:t>
      </w:r>
      <w:r>
        <w:fldChar w:fldCharType="begin"/>
      </w:r>
      <w:r>
        <w:instrText xml:space="preserve"> TC "13.3 المعياران الثامن والتاسع: الشفافية المنهجية والقابلية للمراجعة"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سبعة من المعايير أدوات جاهزة. أما الأخيران فيجمعان أدوات متفرقة، هي بطاقة الهوية المعرفية وحد التدهور وقاعدة فض التعارض، في معيارين واضحي الحدود. وأقرأ لهما ﴿وَقُل رَّبِّ زِدْنِي عِلْمًا﴾ (طه:114)، مع ﴿فَبَشِّرْ عِبَادِ الَّذِينَ يَسْتَمِعُونَ الْقَوْلَ فَيَتَّبِعُونَ أَحْسَنَهُ﴾ (الزمر:17–18)، قراءة مختصرة أعلنها من البداية.</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من طلب الازدياد إلى اتباع الأحسن</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في طه:114 أمرٌ للنبي ﷺ أن يسأل الزيادة من العلم، وسياقها نهيه عن العجلة بالقرآن قبل أن يُقضى إليه وحيه. فإذا كان طلب الزيادة مأمورًا به لأعلم الخلق، فكيف يُتصوَّر الاكتمال المعرفي لمن دونه؟ وفي الزمر:17–18 وصف لعباد يستمعون القول فيتبعون أحسنه، أي يوازنون بين أقوال متعددة ولا يسلّمون لأول رأي يسمعونه.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ويسوق ابن كثير في تفسير طه:114 حديث «اللهم انفعني بما علمتني، وعلمني ما ينفعني، وزدني علمًا» (الترمذي وابن ماجه)، فطلب الزيادة عمل مستمر لا يقف عند فهم سابق مهما بدا كاملًا. وللمفسرين في الزمر:18، ومنهم القرطبي، قولان مشهوران: أن القول هو القرآن وأحسنه ما يُعمل به من عزائمه، وأنه عام في كل قول يُسمع فيُتبع أحسنه. وعلى القول الثاني تُعرض الأقوال وتُوازن، فيلزم أن تكون معروضة بوضوح يسمح بالموازنة. ويؤيد الاستقراءُ هذا المعنى بقوله تعالى ﴿وَفَوْقَ كُلِّ ذِي عِلْمٍ عَلِيمٌ﴾ (يوسف:76): لا قول بشري نهائي، وكل فهم يعلوه فهم.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عمل الصحابة شاهدان. في كتاب عمر إلى أبي موسى في القضاء: «لا يمنعك قضاء قضيته بالأمس، فراجعت فيه نفسك، أن تراجع الحق؛ فإن مراجعة الحق خير من التمادي في الباطل» (الدارقطني والبيهقي)، وهو أصل في مراجعة الاجتهاد البشري إذا ظهر ما هو أصوب منه. وقال عمر في المسألة المشتركة لما قضى فيها بخلاف قضاء سابق: «ذلك على ما قضينا، وهذا على ما نقضي» (الدارمي والبيهقي). المراجعة هنا غيّرت الاجتهاد ولم تمس النص، وهذا جوهر القاعدة في 13.5.</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من هذا الأصل يُصاغ المعياران. المعيار 8، الشفافية المنهجية، يقوم على أن الموازنة بين الأقوال (الزمر:18) تفترض قولًا معروضًا بوضوح يكفي لفحصه، إذ لا يُتبع الأحسن بين بدائل مبهمة. وترجمته التشغيلية أن تُوثَّق كل خطوة اشتقاق في بطاقة الهوية المعرفية بحقولها الخمسة عشر، قابلةً لمراجعة مستقلة. والمعيار 9، القابلية للمراجعة، يقوم على أن اتباع الأحسن يفترض إمكان ظهور قول أحسن من القائم، فالقائم غير محصّن، وطلب الزيادة (طه:114) يجعل المراجعة عملًا دائمًا. وترجمته أن يخضع كل نموذج لحد التدهور وقاعدة فض التعارض حين يظهر دليل جديد أو تعارض حقيقي.</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وبقية الخطوات قصيرة. الآيات محكمة في أصل معناها، ولا تعارض مع المقاصد، فالنتيجة اجتياز. وأضع المعيارين في م3، والثقة فيهما دون الثقة في المعايير المأخوذة من فصول سابقة؛ فنقل «اتباع الأحسن» من سماع الأقوال إلى مراجعة النماذج الإدارية قراءة من الكتاب، ويضعف أكثر على القول الأول في تفسير الآية. والمعياران متلازمان: لا يُتبع الأحسن (المعيار 9) قبل أن تُعرض الأقوال بوضوح (المعيار 8).</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13.4  ثلاث حالات للعلاقة مع الأدبيات الإدارية: توافق، واستقلال، وتعارض</w:t>
      </w:r>
      <w:r>
        <w:fldChar w:fldCharType="begin"/>
      </w:r>
      <w:r>
        <w:instrText xml:space="preserve"> TC "13.4  ثلاث حالات للعلاقة مع الأدبيات الإدارية: توافق، واستقلال، وتعارض"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يجتاز النموذج المعايير، فيبقى سؤال: أين يقع من الأدبيات الإدارية القائمة؟ أقترح تصنيفًا ثلاثيًا صريحًا، يمنع الالتباس في معنى «الاختلاف عن الغرب».</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3360"/>
        <w:gridCol w:w="3360"/>
        <w:gridCol w:w="1680"/>
      </w:tblGrid>
      <w:tr w:rsidR="00D42044" w:rsidRPr="00D40464" w:rsidTr="008E76A7">
        <w:tc>
          <w:tcPr>
            <w:tcW w:w="16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الحالة</w:t>
            </w:r>
          </w:p>
        </w:tc>
        <w:tc>
          <w:tcPr>
            <w:tcW w:w="33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التعريف</w:t>
            </w:r>
          </w:p>
        </w:tc>
        <w:tc>
          <w:tcPr>
            <w:tcW w:w="33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الموقف المنهجي المطلوب</w:t>
            </w:r>
          </w:p>
        </w:tc>
        <w:tc>
          <w:tcPr>
            <w:tcW w:w="16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مثال من الكتاب</w:t>
            </w:r>
          </w:p>
        </w:tc>
      </w:tr>
      <w:tr w:rsidR="00D42044" w:rsidRPr="00D40464" w:rsidTr="008E76A7">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التوافق (Convergence)</w:t>
            </w:r>
          </w:p>
        </w:tc>
        <w:tc>
          <w:tcPr>
            <w:tcW w:w="336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القرآني يصل إلى التوصية العملية نفسها التي وصلت إليها نظرية غربية، مع اختلاف مصدر الاشتقاق.</w:t>
            </w:r>
          </w:p>
        </w:tc>
        <w:tc>
          <w:tcPr>
            <w:tcW w:w="3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عيب في هذا، وهو قرينة غير مباشرة على صحة الطرفين إن ثبت استقلالهما. والتوافق لا يُسقط أصالة النموذج ما دام قد استوفى معياري الأصالة والاستقلالية.</w:t>
            </w:r>
          </w:p>
        </w:tc>
        <w:tc>
          <w:tcPr>
            <w:tcW w:w="16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الشورى ونظريات المشاركة في القرار (الفصل الخامس)، على أن استقلال الاشتقاق لم يُختبر بعد بباحث مقيَّد.</w:t>
            </w:r>
          </w:p>
        </w:tc>
      </w:tr>
      <w:tr w:rsidR="00D42044" w:rsidRPr="00D40464" w:rsidTr="008E76A7">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 (Divergence دون تعارض)</w:t>
            </w:r>
          </w:p>
        </w:tc>
        <w:tc>
          <w:tcPr>
            <w:tcW w:w="3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يعالج سؤالًا لا تعالجه الأدبيات القائمة، فلا توافق ولا تعارض لغياب النظير.</w:t>
            </w:r>
          </w:p>
        </w:tc>
        <w:tc>
          <w:tcPr>
            <w:tcW w:w="3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هنا تظهر القيمة المضافة أوضح ما تكون، على أن يُفحص النموذج فحصًا مستقلًا، ولا يُقاس التمييز بمقارنة غير موجودة.</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الابتلاء معيارًا للنجاح (الفصل الثامن)، وطبقات المتابعة الثلاث (الفصل الثاني عشر)، في حدود ما قورن في الكتاب.</w:t>
            </w:r>
          </w:p>
        </w:tc>
      </w:tr>
      <w:tr w:rsidR="00D42044" w:rsidRPr="00D40464" w:rsidTr="008E76A7">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lastRenderedPageBreak/>
              <w:t>التعارض (Conflict)</w:t>
            </w:r>
          </w:p>
        </w:tc>
        <w:tc>
          <w:tcPr>
            <w:tcW w:w="336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يوصي بخلاف نظرية غربية راسخة في الموقف نفسه.</w:t>
            </w:r>
          </w:p>
        </w:tc>
        <w:tc>
          <w:tcPr>
            <w:tcW w:w="3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أخطر الحالات منهجيًا: تُطبق قاعدة فض التعارض (الفصل السابع)، فإن كان التعارض حقيقيًا وُثّق موضعَ افتراق، لا يُخفى ولا يُلفَّق.</w:t>
            </w:r>
          </w:p>
        </w:tc>
        <w:tc>
          <w:tcPr>
            <w:tcW w:w="16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الصدق قاعدة محكمة أمام حساب المنفعة (الفصل العاشر، المقارنة بمِل).</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النموذج القرآني الناجح لا يُقاس بكثرة تعارضه مع الغرب. يُقاس بصدق تصنيفه. والتوافق الصادق أصدق علميًا من التعارض المصطنع، والاستقلال الحقيقي أثمن منهما جميعًا.</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13.5  قاعدة الكتاب: فشل التطبيق يُراجَع فيه النموذج البشري لا النص القرآني</w:t>
      </w:r>
      <w:r>
        <w:fldChar w:fldCharType="begin"/>
      </w:r>
      <w:r>
        <w:instrText xml:space="preserve"> TC "13.5  قاعدة الكتاب: فشل التطبيق يُراجَع فيه النموذج البشري لا النص القرآني"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مرّت هذه القاعدة ضمنًا في الفصول السابقة، ولا سيما الفصل السابع. وأريد هنا أن أصرّح بها كاملة.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D42044" w:rsidRPr="00D40464" w:rsidTr="008E76A7">
        <w:tc>
          <w:tcPr>
            <w:tcW w:w="10080" w:type="dxa"/>
            <w:shd w:val="clear" w:color="auto" w:fill="0D2137"/>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الصياغة النهائية للقاعدة</w:t>
            </w:r>
          </w:p>
        </w:tc>
      </w:tr>
      <w:tr w:rsidR="00D42044" w:rsidRPr="00D40464" w:rsidTr="008E76A7">
        <w:tc>
          <w:tcPr>
            <w:tcW w:w="100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«كل نموذج إداري في هذه الموسوعة، مهما أُحكم اشتقاقه، اجتهاد بشري في فهم النص، لا النص نفسه.</w:t>
            </w:r>
          </w:p>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القرآن معصوم من الخطأ، وفهمنا له ليس كذلك.</w:t>
            </w:r>
          </w:p>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فإذا فشل النموذج في التطبيق، أو بدا معارضًا للنص، راجعنا فهمنا ونموذجنا، ولم نراجع النص.»</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لماذا التصريح؟ لثلاثة أسباب. أولها أنها تحمي من خطرين متقابلين: التخلي عن النص عند أول فشل تطبيقي، والتمسك بنموذج بشري فاشل بحجة قداسة مصدره، وهذا الأخير خلط بين النص المنزل والفهم المشتق منه. وثانيها أنها توجّه الكتب اللاحقة من الموسوعة، فتصريحها مرة يغني عن إعادة شرحها في كل كتاب. وثالثها أنها معيار نزاهة يُحاسَب به المشروع مستقبلًا: هل تُسحب نماذج من الموسوعة إن فشلت ميدانيًا، أم تُسوَّغ حفاظًا على صورة النجاح؟</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ثلاثة أنماط في تطبيق القاعدة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4830"/>
        <w:gridCol w:w="3990"/>
      </w:tblGrid>
      <w:tr w:rsidR="00D42044" w:rsidRPr="00D40464" w:rsidTr="008E76A7">
        <w:tc>
          <w:tcPr>
            <w:tcW w:w="12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الحالة</w:t>
            </w:r>
          </w:p>
        </w:tc>
        <w:tc>
          <w:tcPr>
            <w:tcW w:w="483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الوصف</w:t>
            </w:r>
          </w:p>
        </w:tc>
        <w:tc>
          <w:tcPr>
            <w:tcW w:w="399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الموقف الصحيح وفق القاعدة</w:t>
            </w:r>
          </w:p>
        </w:tc>
      </w:tr>
      <w:tr w:rsidR="00D42044" w:rsidRPr="00D40464" w:rsidTr="008E76A7">
        <w:tc>
          <w:tcPr>
            <w:tcW w:w="126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375623"/>
                <w:sz w:val="24"/>
                <w:szCs w:val="24"/>
                <w:rtl/>
              </w:rPr>
              <w:t xml:space="preserve">تطبيق صحيح</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قضى عمر في المسألة المشتركة بخلاف قضائه الأول، وقال: «ذلك على ما قضينا، وهذا على ما نقضي» (13.3). راجع اجتهاده، ولم يمس النص الذي بنى عليه.</w:t>
            </w:r>
          </w:p>
        </w:tc>
        <w:tc>
          <w:tcPr>
            <w:tcW w:w="399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000000"/>
                <w:sz w:val="24"/>
                <w:szCs w:val="24"/>
                <w:rtl/>
              </w:rPr>
              <w:t xml:space="preserve">المراجعة في الفهم البشري، لا في النص.</w:t>
            </w:r>
          </w:p>
        </w:tc>
      </w:tr>
      <w:tr w:rsidR="00D42044" w:rsidRPr="00D40464" w:rsidTr="008E76A7">
        <w:tc>
          <w:tcPr>
            <w:tcW w:w="126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 xml:space="preserve">انتهاك</w:t>
            </w:r>
          </w:p>
        </w:tc>
        <w:tc>
          <w:tcPr>
            <w:tcW w:w="483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نمط معاصر: حين تُواجَه أوضاع متردية يُستنتج أن «النموذج القرآني فشل»، ثم يُعاد تأويل النص ليوافق نتيجة مطلوبة سلفًا.</w:t>
            </w:r>
          </w:p>
        </w:tc>
        <w:tc>
          <w:tcPr>
            <w:tcW w:w="399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000000"/>
                <w:sz w:val="24"/>
                <w:szCs w:val="24"/>
                <w:rtl/>
              </w:rPr>
              <w:t xml:space="preserve">عكس الاتجاه: فشل التطبيق البشري صار مسوّغًا لمراجعة النص بدل النموذج.</w:t>
            </w:r>
          </w:p>
        </w:tc>
      </w:tr>
      <w:tr w:rsidR="00D42044" w:rsidRPr="00D40464" w:rsidTr="008E76A7">
        <w:tc>
          <w:tcPr>
            <w:tcW w:w="126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C55A11"/>
                <w:sz w:val="24"/>
                <w:szCs w:val="24"/>
                <w:rtl/>
              </w:rPr>
              <w:t xml:space="preserve">ملتبس</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أن يُثبت مبدأ شرعي في الاقتصاد، كتحريم الربا، ثم تظهر صعوبات تطبيقية، فيُضيَّق تعريف المبدأ بدل مراجعة النموذج التطبيقي، أو العكس.</w:t>
            </w:r>
          </w:p>
        </w:tc>
        <w:tc>
          <w:tcPr>
            <w:tcW w:w="399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يحتاج إلى تمييز دقيق: هل المراجعة في الفهم الفقهي (نموذج بشري) أم في الدلالة القطعية (النص)؟ وقاعدة الفصل السابع تجيب.</w:t>
            </w:r>
          </w:p>
        </w:tc>
      </w:tr>
    </w:tbl>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13.6  دور الدراسات الكمية والنوعية في اختبار المبادئ</w:t>
      </w:r>
      <w:r>
        <w:fldChar w:fldCharType="begin"/>
      </w:r>
      <w:r>
        <w:instrText xml:space="preserve"> TC "13.6  دور الدراسات الكمية والنوعية في اختبار المبادئ"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أقرّت الفصول السابقة بأن المستوى السابع من السلم لم يُنفَّذ لأي مفهوم بعد. فكيف تُسد الفجوة؟ هذه خريطة أولية تستعمل أدوات البحث الكمي والنوعي معًا.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3360"/>
        <w:gridCol w:w="4620"/>
      </w:tblGrid>
      <w:tr w:rsidR="00D42044" w:rsidRPr="00D40464" w:rsidTr="008E76A7">
        <w:tc>
          <w:tcPr>
            <w:tcW w:w="210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نوع الدراسة</w:t>
            </w:r>
          </w:p>
        </w:tc>
        <w:tc>
          <w:tcPr>
            <w:tcW w:w="33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ما تختبره من المعايير التسعة</w:t>
            </w:r>
          </w:p>
        </w:tc>
        <w:tc>
          <w:tcPr>
            <w:tcW w:w="46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مثال تطبيقي مُقترَح من هذا الكتاب</w:t>
            </w:r>
          </w:p>
        </w:tc>
      </w:tr>
      <w:tr w:rsidR="00D42044" w:rsidRPr="00D40464" w:rsidTr="008E76A7">
        <w:tc>
          <w:tcPr>
            <w:tcW w:w="210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استبيانات مُقنَّنة (Quantitative Surveys)</w:t>
            </w:r>
          </w:p>
        </w:tc>
        <w:tc>
          <w:tcPr>
            <w:tcW w:w="336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7 (القابلية للاختبار): قياس فرق كمّي بين مجموعات تطبق النموذج ومجموعات ضابطة لا تطبقه.</w:t>
            </w:r>
          </w:p>
        </w:tc>
        <w:tc>
          <w:tcPr>
            <w:tcW w:w="4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قياس مؤشر الاتساق بين القول والفعل (الفصل العاشر) باستبيان ثقة الموظفين في مؤسستين، إحداهما تعتمد مبدأ الصدق صراحة والأخرى لا تعتمده.</w:t>
            </w:r>
          </w:p>
        </w:tc>
      </w:tr>
      <w:tr w:rsidR="00D42044" w:rsidRPr="00D40464" w:rsidTr="008E76A7">
        <w:tc>
          <w:tcPr>
            <w:tcW w:w="21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دراسات حالة عميقة (Qualitative Case Studies)</w:t>
            </w:r>
          </w:p>
        </w:tc>
        <w:tc>
          <w:tcPr>
            <w:tcW w:w="3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4 (الاتساق الداخلي) والمعيار 6 (المقاصد): فهم تفاعل الأركان في سياق معقد لا يُختزل في أرقام.</w:t>
            </w:r>
          </w:p>
        </w:tc>
        <w:tc>
          <w:tcPr>
            <w:tcW w:w="46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توثيق حالة مؤسسة حقيقية طبّقت الدورة السباعية (الفصل الثاني عشر) عامًا كاملًا، مع مقابلات معمقة مع صناع القرار.</w:t>
            </w:r>
          </w:p>
        </w:tc>
      </w:tr>
      <w:tr w:rsidR="00D42044" w:rsidRPr="00D40464" w:rsidTr="008E76A7">
        <w:tc>
          <w:tcPr>
            <w:tcW w:w="210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التجارب شبه المُحكَمة (Quasi-Experiments)</w:t>
            </w:r>
          </w:p>
        </w:tc>
        <w:tc>
          <w:tcPr>
            <w:tcW w:w="336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3 (التمييز): اختبار مباشر لتنبؤات متعارضة بين النموذج القرآني ونظيره الغربي في موقف مصمَّم مسبقًا.</w:t>
            </w:r>
          </w:p>
        </w:tc>
        <w:tc>
          <w:tcPr>
            <w:tcW w:w="4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تصميم يقارن استجابة فرق تُدار بمبدأ «الحزم الرحيم» (الفصل العاشر) وفرق تُدار بأسلوب بيروقراطي صارم في السيناريو التأديبي نفسه.</w:t>
            </w:r>
          </w:p>
        </w:tc>
      </w:tr>
      <w:tr w:rsidR="00D42044" w:rsidRPr="00D40464" w:rsidTr="008E76A7">
        <w:tc>
          <w:tcPr>
            <w:tcW w:w="21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البحث الإجرائي التشاركي (Participatory Action Research)</w:t>
            </w:r>
          </w:p>
        </w:tc>
        <w:tc>
          <w:tcPr>
            <w:tcW w:w="3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9 (القابلية للمراجعة): إشراك الممارسين، لا الباحثين وحدهم، في تطوير النموذج عبر دورات تطبيق ومراجعة متكررة.</w:t>
            </w:r>
          </w:p>
        </w:tc>
        <w:tc>
          <w:tcPr>
            <w:tcW w:w="46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شراكة بحثية مع مؤسسة تطبق الدورة السباعية عامًا كاملًا، بمراجعات دورية مشتركة بين الباحثين والمديرين.</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بعض الادعاءات يحتاج إلى بيانات كمية، كتغيّر معدل الإبلاغ عن الأخطاء أو اتساع المشاركة في القرار. وبعضها يحتاج إلى دراسة نوعية، كشعور العاملين بالأمان عند الاعتراض. فلا معنى للمواجهة بين النوعين. السؤال الصحيح: ما الدليل الذي يجيب عن هذا الادعاء، وما حدوده؟ والنموذج الناضج يحدد مقدمًا النتيجة التي ستُضعف ثقته فيه. على أن كل ما سبق مقترحات بحثية لا نتائج منجزة، وتنفيذها يحتاج إلى موارد وشراكات مؤسسية أكبر من كتاب نظري.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وأقترح للكتب اللاحقة ثلاث مراحل. مرحلة قريبة توثّق تطبيقات ميدانية أولى للدورة السباعية والمعايير، مع بطاقة هوية معرفية كاملة لكل مفهوم جديد (المعياران 7 و8). ومرحلة متوسطة تُجري دراسات مقارنة تثبت التنبؤات التمييزية أو تنقضها (المعياران 3 و4). ومرحلة بعيدة تُجري اختبارات شبه تجريبية على عينات ممثِّلة في بيئات متنوعة، ثم تقيّم المعيارين 9 و6 بعد نتائج ميدانية كافية.</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13.7  تطبيقان: اختبار نموذجين مقترحين بالمعايير التسعة</w:t>
      </w:r>
      <w:r>
        <w:fldChar w:fldCharType="begin"/>
      </w:r>
      <w:r>
        <w:instrText xml:space="preserve"> TC "13.7  تطبيقان: اختبار نموذجين مقترحين بالمعايير التسعة"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وأبدأ بالاقتراح الذي افتتحتُ به: «القناعة الإدارية». وهو نموذج افتراضي.</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التطبيق الأول: «القناعة الإدارية»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963"/>
        <w:gridCol w:w="926"/>
        <w:gridCol w:w="2440"/>
        <w:gridCol w:w="421"/>
        <w:gridCol w:w="1330"/>
      </w:tblGrid>
      <w:tr w:rsidR="00D42044" w:rsidRPr="00D40464" w:rsidTr="008E76A7">
        <w:tc>
          <w:tcPr>
            <w:tcW w:w="4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w:t>
            </w:r>
          </w:p>
        </w:tc>
        <w:tc>
          <w:tcPr>
            <w:tcW w:w="16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483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نتيجة الفحص</w:t>
            </w:r>
          </w:p>
        </w:tc>
        <w:tc>
          <w:tcPr>
            <w:tcW w:w="63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الحكم</w:t>
            </w:r>
          </w:p>
        </w:tc>
        <w:tc>
          <w:tcPr>
            <w:tcW w:w="25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الإلزامية</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1</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الأصالة</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استشهد بنصوص دون تطبيق البروتوكول الثماني: تخطى الاستقراء ولم يفحص المثاني. ولفظ «القناعة» لا يرد في القرآن، وأصله في السنة: «قد أفلح من أسلم، ورُزق كفافًا، وقنّعه الله بما آتاه» (مسلم).</w:t>
            </w:r>
          </w:p>
        </w:tc>
        <w:tc>
          <w:tcPr>
            <w:tcW w:w="63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جزئي</w:t>
            </w:r>
          </w:p>
        </w:tc>
        <w:tc>
          <w:tcPr>
            <w:tcW w:w="25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يحتاج إلى تصحيح</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2</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الاستقلالية</w:t>
            </w:r>
          </w:p>
        </w:tc>
        <w:tc>
          <w:tcPr>
            <w:tcW w:w="483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يوثّق هل اطّلع قبل الاشتقاق على أدبيات «اقتصاد الكفاية» (Sufficiency Economy) التايلاندية، ولم يُجرَ اختبار الباحث المقيَّد.</w:t>
            </w:r>
          </w:p>
        </w:tc>
        <w:tc>
          <w:tcPr>
            <w:tcW w:w="63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مشكوك فيه</w:t>
            </w:r>
          </w:p>
        </w:tc>
        <w:tc>
          <w:tcPr>
            <w:tcW w:w="25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يوقف التقدم</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3</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التمييز</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قد يُنتج توصيات تخالف نظرية تعظيم الربح، لكن ذلك افتراض يحتاج إلى اختبار.</w:t>
            </w:r>
          </w:p>
        </w:tc>
        <w:tc>
          <w:tcPr>
            <w:tcW w:w="63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محتمل</w:t>
            </w:r>
          </w:p>
        </w:tc>
        <w:tc>
          <w:tcPr>
            <w:tcW w:w="25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لمرحلة لاحقة</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4</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الاتساق الداخلي</w:t>
            </w:r>
          </w:p>
        </w:tc>
        <w:tc>
          <w:tcPr>
            <w:tcW w:w="483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تعارض ظاهري محتمل مع الإحسان ومع ﴿فَامْشُوا فِي مَنَاكِبِهَا﴾، لم يُعالج بقاعدة الفصل السابع.</w:t>
            </w:r>
          </w:p>
        </w:tc>
        <w:tc>
          <w:tcPr>
            <w:tcW w:w="63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تعارض محتمل</w:t>
            </w:r>
          </w:p>
        </w:tc>
        <w:tc>
          <w:tcPr>
            <w:tcW w:w="25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توضيح</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5</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اتساق مستوى الادعاء</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قدّم «القناعة» مبدأً جاهزًا (م4) دون المرور بالمفهوم (م3) وإعلان الهامش.</w:t>
            </w:r>
          </w:p>
        </w:tc>
        <w:tc>
          <w:tcPr>
            <w:tcW w:w="63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فشل</w:t>
            </w:r>
          </w:p>
        </w:tc>
        <w:tc>
          <w:tcPr>
            <w:tcW w:w="25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يوقف التقدم</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6</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خدمة المقاصد</w:t>
            </w:r>
          </w:p>
        </w:tc>
        <w:tc>
          <w:tcPr>
            <w:tcW w:w="483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فحص المقاصد غير موثّق، ويُخشى تعارضه مع حفظ المال إن فُهمت القناعة تركًا للسعي المشروع.</w:t>
            </w:r>
          </w:p>
        </w:tc>
        <w:tc>
          <w:tcPr>
            <w:tcW w:w="63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غير موثّق</w:t>
            </w:r>
          </w:p>
        </w:tc>
        <w:tc>
          <w:tcPr>
            <w:tcW w:w="25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فحص</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7</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للاختبار</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فرضية قابلة للتكذيب: كيف نفرّق تجريبيًا بين «قناعة رشيدة» و«تراخٍ إداري» بغطاء ديني؟</w:t>
            </w:r>
          </w:p>
        </w:tc>
        <w:tc>
          <w:tcPr>
            <w:tcW w:w="63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غير محدد</w:t>
            </w:r>
          </w:p>
        </w:tc>
        <w:tc>
          <w:tcPr>
            <w:tcW w:w="25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يوقف التقدم</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8</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الشفافية المنهجية</w:t>
            </w:r>
          </w:p>
        </w:tc>
        <w:tc>
          <w:tcPr>
            <w:tcW w:w="483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بطاقة هوية معرفية، والاشتقاق موزّع في مقالة عادية.</w:t>
            </w:r>
          </w:p>
        </w:tc>
        <w:tc>
          <w:tcPr>
            <w:tcW w:w="63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غائبة</w:t>
            </w:r>
          </w:p>
        </w:tc>
        <w:tc>
          <w:tcPr>
            <w:tcW w:w="25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تحرير</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9</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للمراجعة</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يصرّح بموقفه من مراجعة الفكرة إن فشلت، ولا بحد للتدهور.</w:t>
            </w:r>
          </w:p>
        </w:tc>
        <w:tc>
          <w:tcPr>
            <w:tcW w:w="63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غير معروف</w:t>
            </w:r>
          </w:p>
        </w:tc>
        <w:tc>
          <w:tcPr>
            <w:tcW w:w="25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تصريح</w:t>
            </w:r>
          </w:p>
        </w:tc>
      </w:tr>
      <w:tr w:rsidR="00D42044" w:rsidRPr="00D40464" w:rsidTr="008E76A7">
        <w:trPr>
          <w:gridAfter w:val="4"/>
          <w:wAfter w:w="400" w:type="dxa"/>
        </w:trPr>
        <w:tc>
          <w:tcPr>
            <w:tcW w:w="10080" w:type="dxa"/>
            <w:shd w:val="clear" w:color="auto" w:fill="C0000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الحكم النهائي</w:t>
            </w:r>
          </w:p>
        </w:tc>
      </w:tr>
      <w:tr w:rsidR="00D42044" w:rsidRPr="00D40464" w:rsidTr="008E76A7">
        <w:trPr>
          <w:gridAfter w:val="4"/>
          <w:wAfter w:w="400" w:type="dxa"/>
        </w:trPr>
        <w:tc>
          <w:tcPr>
            <w:tcW w:w="1008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يفشل النموذج في ثلاثة معايير إلزامية (2 و5 و7)، ويجتاز الأول جزئيًا. فهو غير جاهز للاعتماد ولا للمراحل التحسينية، ويحتاج إلى إعادة عمل في ثلاث نقاط محددة. وقد تكون الفكرة ذات قيمة، لكن بناءها المنهجي لم يكتمل.</w:t>
            </w:r>
          </w:p>
        </w:tc>
      </w:tr>
    </w:tbl>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التطبيق الثاني: «الكرم الإداري»</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 يظن القارئ أن الأداة صُممت لترفض. لذلك أعرض نموذجًا افتراضيًا أنضج: «الكرم الإداري»، أي الإنفاق السخي على تطوير الفريق وتكريمه، مستمدًّا من آيات الإنفاق وموثّقًا بالبروتوكول الثماني. وهو مبدأ تطبيقي داخل الإحسان، لا قيمة ثامنة، كما رأى الفصل العاشر.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1680"/>
        <w:gridCol w:w="5880"/>
        <w:gridCol w:w="2100"/>
      </w:tblGrid>
      <w:tr w:rsidR="00D42044" w:rsidRPr="00D40464" w:rsidTr="008E76A7">
        <w:tc>
          <w:tcPr>
            <w:tcW w:w="4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w:t>
            </w:r>
          </w:p>
        </w:tc>
        <w:tc>
          <w:tcPr>
            <w:tcW w:w="16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58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نتيجة الفحص الموجَزة</w:t>
            </w:r>
          </w:p>
        </w:tc>
        <w:tc>
          <w:tcPr>
            <w:tcW w:w="210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الحكم</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1</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الأصالة</w:t>
            </w:r>
          </w:p>
        </w:tc>
        <w:tc>
          <w:tcPr>
            <w:tcW w:w="5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طُبّق البروتوكول على البقرة:195 وآل عمران:134، مع استقراء موثّق لآيات الإنفاق وفحص المثاني.</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2</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الاستقلالية</w:t>
            </w:r>
          </w:p>
        </w:tc>
        <w:tc>
          <w:tcPr>
            <w:tcW w:w="5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وُثّق أن الاشتقاق من النص سبق المقارنة بأدبيات الرحمة والكرم في المنظمات. ويبقى اختبار الباحث المقيَّد (3.6) قبل الاعتماد النهائي.</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 بشرط</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3</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التمييز</w:t>
            </w:r>
          </w:p>
        </w:tc>
        <w:tc>
          <w:tcPr>
            <w:tcW w:w="5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يقدّم الإنفاق على الفريق التزامًا أخلاقيًا لا استثمارًا نفعيًا، ويتنبأ بأن يُحمى هذا الإنفاق حين تُقلَّص بنود أخرى عند نقص الميزانية. والاختبار ميداني (3.9).</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مرشّح</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4</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الاتساق الداخلي</w:t>
            </w:r>
          </w:p>
        </w:tc>
        <w:tc>
          <w:tcPr>
            <w:tcW w:w="5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يتكامل مع الإحسان والرحمة، ولا تعارض ظاهرًا يحتاج إلى قاعدة الفصل السابع.</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5</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اتساق مستوى الادعاء</w:t>
            </w:r>
          </w:p>
        </w:tc>
        <w:tc>
          <w:tcPr>
            <w:tcW w:w="5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مصنّف في م4 بعد البوابة، بهامش متوسط معلن، لا دلالة قطعية.</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6</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خدمة المقاصد</w:t>
            </w:r>
          </w:p>
        </w:tc>
        <w:tc>
          <w:tcPr>
            <w:tcW w:w="5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والفحص موثّق.</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7</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للاختبار</w:t>
            </w:r>
          </w:p>
        </w:tc>
        <w:tc>
          <w:tcPr>
            <w:tcW w:w="5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فرضية: الفرق التي تُدار بمبدأ الكرم الإداري تُظهر احتفاظًا بالموظفين أعلى بفارق قابل للقياس، في دراسة مقارنة.</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8</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الشفافية المنهجية</w:t>
            </w:r>
          </w:p>
        </w:tc>
        <w:tc>
          <w:tcPr>
            <w:tcW w:w="5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بطاقة هوية معرفية مكتملة الحقول الخمسة عشر (جدول 5.7).</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9</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للمراجعة</w:t>
            </w:r>
          </w:p>
        </w:tc>
        <w:tc>
          <w:tcPr>
            <w:tcW w:w="5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صرّح الباحث بأن نطاقه يُعاد تحديده إن ثبت أنه يُنتج نتائج عكسية في بيئات معينة، وأنه يُسحب بعد مراجعتين فاشلتين.</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الحكم إذن أن «الكرم الإداري» يجتاز الحد الأدنى الإلزامي، ويُقبل للانتقال إلى الاختبار الميداني، على أن يُستكمل اختبار الاستقلالية قبل الاعتماد النهائي. وإذا وُضع التطبيقان جنبًا إلى جنب ظهر أن الأداة ترفض عند القصور وتقبل عند الاكتمال، بلا تحيّز مسبق في أي من الاتجاهين.</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المعايير خطوة خطوة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قبل الاشتقاق: ابدأ بسؤال مفتوح عما تقوله الآيات عن المفهوم الإداري، ولا تسأل هل تدعم فكرة قرأتها في الأدبيات الغربية (المعيار 2). سجّل تاريخ بدء الاشتقاق، وأجّل مراجعة الأدبيات إلى ما بعد إتمامه. وابحث عن مثاني الآية التي قد تعارضها ظاهرًا أو تقيّد دلالتها، ولا تنتقِ ما يؤيدك (المعيار 1). ثم حدّد مسبقًا الاختبار الذي يُثبت خطأ النموذج (المعيار 7).</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أثناء الاشتقاق: طبّق البروتوكول الثماني كاملًا، فإن اختصرت خطوة فأعلن ذلك وارفع الهامش (المعيار 1). أعلن هامش عدم اليقين عند كل انتقال بين مستويات السلم (المعيار 5). افحص بوابة المقاصد عند المبدأ (م4) ووثّق الفحص (المعيار 6). وقبل صياغة الفرضية (م5) ابحث عن النظير الغربي، وصنّف العلاقة به: توافق أو استقلال أو تعارض (13.4).</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قبل تقديم النموذج للمراجعة: أكمل بطاقة الهوية المعرفية بحقولها الخمسة عشر (المعيار 8). طبّق المعايير التسعة على نموذجك بنفسك وبصدق، كما في التطبيقين السابقين. حدّد حد التدهور الذي تقبل عنده سحب النموذج (المعيار 9). وأخيرًا قدّمه إلى باحث مقيَّد يقرأ النص وحده دون أن يطّلع على نموذجك، ثم قارن النتيجتين (المعيار 2، و3.6).</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13.8  مقارنة معمَّقة: المعايير التسعة وأطر التحقق والجودة الغربية الأربعة</w:t>
      </w:r>
      <w:r>
        <w:fldChar w:fldCharType="begin"/>
      </w:r>
      <w:r>
        <w:instrText xml:space="preserve"> TC "13.8  مقارنة معمَّقة: المعايير التسعة وأطر التحقق والجودة الغربية الأربعة"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أقرب الأطر الأربعة إلى المعايير التسعة قابلية التكذيب عند بوبر؛ فالمعيار السابع صيغة صريحة لشرطه، واستقلالنا هنا جزئي لأن المعيار مأخوذ من بوبر أصلًا. لكن معيار بوبر يفصل العلم عن غيره ولا يسأل عن مصدر النظرية، والمعايير التسعة تضيف الأصالة والاستقلالية، فقد يجتاز نموذج قابلية التكذيب ثم يفشل فيهما. ويلتقي بحث التصميم (Design Science) بالمعايير في الجمع بين الصرامة والفائدة العملية، ويوازي المعيار الثامن عنده توثيق عملية التصميم، غير أنه محايد تجاه مصدر الحل، والمعايير تشترط مصدرًا محددًا (المعيار الأول).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وأما معايير الصدق في البحث الإجرائي عند هير وأندرسون فتلتقي بالمعيار التاسع، إذ يرى كلاهما النتيجة جزءًا من دورة تحسين تُشرك الممارسين. ويقيس هير وأندرسون صدق النتائج، وصدق العملية، والصدق الديمقراطي، والتحفيزي، والحواري؛ وهي معايير عملية إجرائية لا تشترط مصدرًا نصيًا للحل. ويبقى إطار إدارة الجودة (ISO 9001)، ويتقاطع مع المعايير في معالجة الفشل الجزئي بإجراء تصحيحي بدل رفض النظام كله. وهنا يظهر قصور لا بد من الاعتراف به: لمعايير ISO شهادة تدقيق خارجية معتمدة، والمعايير التسعة بلا آلية اعتماد مؤسسي حتى الآن، وتعتمد على المراجعة الأكاديمية.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فما الفارق الأبرز؟ الأطر الأربعة محايدة تجاه مصدر الحل أو النظرية، وهذا الحياد ميزة فيها وقيد معًا. والمعايير التسعة تضيف التزامًا مصدريًا صريحًا (المعيار الأول)، فتتميز عن قائمة تحقق عامة للجودة، لكنها تبقى بذلك خاصة بمشروع له مرجعية معلنة.</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منظور مقارن: ضبط الفهم في تقاليد دينية أخرى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 التقليد اليهودي تسمح التقنينات (تقّانوت)، وهي تشريعات حاخامية، بتعديل تطبيقات فقهية سابقة حين تتغير الظروف، مع بقاء النص التوراتي ثابتًا. وهذا تقاطع قوي مع المعيار التاسع ومع القاعدة (13.5). أما في التقليد البروتستانتي فيجعل مبدأ «الكتاب وحده» (Sola Scriptura) الكتاب المقدس المرجع الأعلى، والتقليد التفسيري تابعًا قابلًا للنقد؛ وهنا تباين نسبي مع المعيار الثامن، لأن الكتاب يعتمد على تراكم تفسيري موثّق أكثر من اعتماده على القراءة الفردية المباشرة.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موضع هذا الكتاب إذن أقرب إلى التمييز بين نص ثابت وتراكم تفسيري منضبط، ولهذا حرصتُ على توثيق أقوال المفسرين.</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سند من أدبيات صرامة البحث</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علوم أخرى يأتي سند للمعيارين الأخيرين. فحركة العلم المفتوح، في مواجهة غياب الشفافية البحثية، توثّق أن تسجيل خطوات البحث مسبقًا يقلّل التحيزات ويرفع الثقة في النتائج، وهذا يسند المعيار الثامن. وفي أزمة إعادة إنتاج النتائج (Replication Crisis) أظهرت محاولة واسعة لإعادة إنتاج مئة دراسة في علم النفس أن نسبة كبيرة من النتائج لم تتكرر، وهذا يسند المعيار التاسع: لا نتيجة تُعامل نهائية.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Nosek, B.A. et al. (2015). Promoting an Open Research Culture. Science, 348(6242), 1422-1425.  |  Open Science Collaboration (2015). Estimating the Reproducibility of Psychological Science. Science, 349(6251), aac4716.</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السند غير مباشر، لكنه يبيّن أن المعيارين الثامن والتاسع ضرورة وقائية لا ترف منهجي. ثم ماذا لو طبّقنا المعايير على نفسها؟ تجتاز أغلبها، ويبقى قصوران معلنان. الشفافية جزئية، لأن البناء هنا موثّق سرديًا بلا بطاقة رسمية. والاستقلالية جزئية، لأن المعايير 2 و3 و7 مأخوذة من فلسفة العلم الغربية، والمعيارين 8 و9 يلتقيان بحركة العلم المفتوح. فأصالتها في الصياغة والربط بالنص وفي المعيارين الأول والسادس، لا في كل مكوناتها.</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13.9  في مواجهة النقد</w:t>
      </w:r>
      <w:r>
        <w:fldChar w:fldCharType="begin"/>
      </w:r>
      <w:r>
        <w:instrText xml:space="preserve"> TC "13.9  في مواجهة النقد" \l 2 </w:instrText>
      </w:r>
      <w:r>
        <w:fldChar w:fldCharType="end"/>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من يطبق المعايير عمليًا، الباحث نفسه أم لجنة مستقلة؟ ومن يضمن أن تلتزم بها الكتب اللاحقة من الموسوعة؟</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أملك جوابًا حوكميًا جاهزًا. المعايير أرضية مشتركة للتقييم، أقرب إلى المراجعة بالأقران منها إلى حكم قضائي، والخلاف بين المقيِّمين يُحسم كما يُحسم تعارض الأدلة في الفصل السابع: تسويغ موضوعي وترجيح بالأدلة. أما الإنفاذ فيحتاج إلى آلية مؤسسية، كهيئة تحرير للموسوعة تطبق المعايير قبل نشر أي كتاب، ولم تُنشأ بعد. ما بين يدي القارئ هو «الدستور المعياري»، أما «جهاز الإنفاذ» فلم يوجد بعد.</w:t>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هل يمكن التحقق من معيار الاستقلالية أصلًا، وهو يقوم على إثبات نفي (عدم التأثر)؟</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في الاعتراض قدر من الصحة. الاستقلالية لا تعني إثباتًا قاطعًا لعدم التأثر، فذلك مستحيل. تعني توثيقًا لاشتقاق مقيَّد ببروتوكول الفصل السادس يقلّل احتمال التأثر، ومعه المحك العملي في الفصل الثالث (3.6): باحث آخر مقيَّد بالنص وحده، لا يطّلع على النموذج المقترح، ثم تُقارن النتيجتان.</w:t>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أليست تسعة معايير عبئًا بيروقراطيًا يثبّط الباحثين عن المساهمة؟</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اعتراض وجيه. وجوابه التدرج الذي وُضع في 13.2: حد أدنى إلزامي (المعايير 1 و2 و5 و7) لقبول أي مساهمة أولية، ومعايير تحسين تُستكمل في مراجعات تالية قبل الاعتماد النهائي.</w:t>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أليس التصنيف الثلاثي (13.4) مَخرجًا يسمح بتسمية أي فشل «استقلالًا مشروعًا»؟</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يمنعه تطبيق المعايير الأخرى بصرامة، ولا سيما الخامس والسادس والسابع. تصنيف «الاستقلال» لا يعفي النموذج من بوابة المقاصد ولا من القابلية للاختبار، وغياب النظير في الأدبيات لا يصلح عذرًا لتخفيف الاختبار.</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خلاصة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المعيار لا يمنح النموذج حصانة. وظيفته أن يُبقيه قابلًا للمراجعة. فإذا أظهرت الدراسة أن مفهومًا لا يغيّر السلوك، أو أن تطبيقه يخلق ظلمًا غير مقصود، أو أن مسار اشتقاقه لم يكن مستقلًا كما ظننا، وجب تعديل النموذج. وأول ما يسري عليه ذلك المعايير نفسها: لم تُجرَّب بعد على نماذج حقيقية، فالتطبيقان افتراضيان، وقد يظهر أنها تحتاج إلى معيار عاشر، ولا تملك حتى الآن آلية حوكمة ولا مقياسًا رقميًا، واستقلالها عن الفكر الغربي في منشئها جزئي. وبقاء النموذج مفتوحًا للتصحيح جزء من صدقه. وهذا ما تقوله الآية التي بدأنا بها: ﴿وَقُل رَّبِّ زِدْنِي عِلْمًا﴾.</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بقي أن يُختبر الجهاز كله، الأركان والإطار والدورة والمعايير، في مواقف مركّبة فيها معلومات ناقصة ومصالح متعارضة. وإلى ذلك يمضي الفصل الرابع عشر.</w:t>
      </w:r>
    </w:p>
    <w:p w14:paraId="7E7764D7" w:rsidR="00D4775F" w:rsidRPr="00B218C5" w:rsidRDefault="00D4775F" w:rsidP="00D4775F">
      <w:pPr>
        <w:pageBreakBefore/>
        <w:shd w:val="clear" w:color="auto" w:fill="1F3864"/>
        <w:bidi/>
        <w:jc w:val="center"/>
        <w:rPr>
          <w:rFonts w:ascii="Sakkal Majalla" w:hAnsi="Sakkal Majalla" w:cs="Sakkal Majalla"/>
          <w:sz w:val="28"/>
          <w:szCs w:val="28"/>
        </w:rPr>
      </w:pPr>
      <w:r w:rsidRPr="00B218C5">
        <w:rPr>
          <w:rFonts w:ascii="Sakkal Majalla" w:hAnsi="Sakkal Majalla" w:cs="Sakkal Majalla"/>
          <w:b/>
          <w:bCs/>
          <w:color w:val="FFFFFF"/>
          <w:sz w:val="28"/>
          <w:szCs w:val="28"/>
          <w:rtl/>
        </w:rPr>
        <w:lastRenderedPageBreak/>
        <w:t>الفصل الرابع عشر</w:t>
      </w:r>
      <w:r>
        <w:fldChar w:fldCharType="begin"/>
      </w:r>
      <w:r>
        <w:instrText xml:space="preserve"> TC "الفصل الرابع عشر: حالات تطبيقية موسَّعة: القطاع الخاص وميادين الحياة، ثمانية ميادين، وجهاز منهجي واحد" \l 1 </w:instrText>
      </w:r>
      <w:r>
        <w:fldChar w:fldCharType="end"/>
      </w:r>
    </w:p>
    <w:p w14:paraId="45647A2D" w:rsidR="00D4775F" w:rsidRPr="00B218C5" w:rsidRDefault="00D4775F" w:rsidP="00D4775F">
      <w:pPr>
        <w:shd w:val="clear" w:color="auto" w:fill="156082"/>
        <w:bidi/>
        <w:jc w:val="center"/>
        <w:rPr>
          <w:rFonts w:ascii="Sakkal Majalla" w:hAnsi="Sakkal Majalla" w:cs="Sakkal Majalla"/>
          <w:sz w:val="28"/>
          <w:szCs w:val="28"/>
        </w:rPr>
      </w:pPr>
      <w:r>
        <w:rPr>
          <w:rFonts w:ascii="Sakkal Majalla" w:hAnsi="Sakkal Majalla" w:cs="Sakkal Majalla"/>
          <w:b/>
          <w:bCs/>
          <w:color w:val="FFFFFF"/>
          <w:sz w:val="28"/>
          <w:szCs w:val="28"/>
          <w:rtl/>
        </w:rPr>
        <w:t>حالات تطبيقية موسَّعة: القطاع الخاص وميادين الحياة</w:t>
      </w:r>
    </w:p>
    <w:p w14:paraId="3AAFE3BE" w:rsidR="00D4775F" w:rsidRPr="00B218C5" w:rsidRDefault="00D4775F" w:rsidP="00D4775F">
      <w:pPr>
        <w:shd w:val="clear" w:color="auto" w:fill="2E74B5"/>
        <w:bidi/>
        <w:spacing w:after="18"/>
        <w:jc w:val="center"/>
        <w:rPr>
          <w:rFonts w:ascii="Sakkal Majalla" w:hAnsi="Sakkal Majalla" w:cs="Sakkal Majalla"/>
          <w:sz w:val="28"/>
          <w:szCs w:val="28"/>
        </w:rPr>
      </w:pPr>
      <w:r>
        <w:rPr>
          <w:rFonts w:ascii="Sakkal Majalla" w:hAnsi="Sakkal Majalla" w:cs="Sakkal Majalla"/>
          <w:color w:val="FFFFFF"/>
          <w:sz w:val="28"/>
          <w:szCs w:val="28"/>
          <w:rtl/>
        </w:rPr>
        <w:t>ثمانية ميادين، وجهاز منهجي واحد</w:t>
      </w:r>
    </w:p>
    <w:p w14:paraId="680149F6" w:rsidR="00D4775F" w:rsidRPr="00B218C5" w:rsidRDefault="00D4775F" w:rsidP="00D4775F">
      <w:pPr>
        <w:shd w:val="clear" w:color="auto" w:fill="F5F0FF"/>
        <w:bidi/>
        <w:spacing w:before="10"/>
        <w:jc w:val="center"/>
        <w:rPr>
          <w:rFonts w:ascii="Sakkal Majalla" w:hAnsi="Sakkal Majalla" w:cs="Sakkal Majalla"/>
          <w:sz w:val="28"/>
          <w:szCs w:val="28"/>
        </w:rPr>
      </w:pPr>
      <w:r>
        <w:rPr>
          <w:rFonts w:ascii="Sakkal Majalla" w:hAnsi="Sakkal Majalla" w:cs="Sakkal Majalla"/>
          <w:b/>
          <w:bCs/>
          <w:color w:val="1F3864"/>
          <w:sz w:val="28"/>
          <w:szCs w:val="28"/>
          <w:rtl/>
        </w:rPr>
        <w:t>﴿الَّذِي خَلَقَ الْمَوْتَ وَالْحَيَاةَ لِيَبْلُوَكُمْ أَيُّكُمْ أَحْسَنُ عَمَلًا﴾</w:t>
      </w:r>
    </w:p>
    <w:p w14:paraId="147F5D1A" w:rsidR="00D4775F" w:rsidRPr="00B218C5" w:rsidRDefault="00D4775F" w:rsidP="00D4775F">
      <w:pPr>
        <w:bidi/>
        <w:spacing w:after="18"/>
        <w:jc w:val="center"/>
        <w:rPr>
          <w:rFonts w:ascii="Sakkal Majalla" w:hAnsi="Sakkal Majalla" w:cs="Sakkal Majalla"/>
          <w:sz w:val="28"/>
          <w:szCs w:val="28"/>
        </w:rPr>
      </w:pPr>
      <w:r>
        <w:rPr>
          <w:rFonts w:ascii="Sakkal Majalla" w:hAnsi="Sakkal Majalla" w:cs="Sakkal Majalla"/>
          <w:color w:val="595959"/>
          <w:sz w:val="28"/>
          <w:szCs w:val="28"/>
          <w:rtl/>
        </w:rPr>
        <w:t>الملك : 2</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طلبية تصدير ضخمة، وموعد تسليم بعد ستة أسابيع، وعمال سيُرهَقون بورديات متواصلة. بهذه المعضلة نفتح، وقبل أن نلجها من باب «مصانع النور»، لنتخيل طارق، مدير التحول الرقمي في شركة تواجهها. أمضى ثلاثة أشهر يدرس أركان الإدارة القرآنية والدورة السباعية وQMF، ثم جلس أمام الورقة وكتب: «الأمانة: مسؤولية… التكليف بالوسع: لا نكلفهم فوق طاقتهم… الشورى: نستشير…»، وتوقف.</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المبادئ عنده، والمعضلة أمامه. والجسر بينهما غائب. وطارق شخصية افتراضية، شأنه شأن أبطال الحالات الثماني التي تلي: أربع من القطاع الخاص، وأربع من ميادين الحياة الشخصية والأعمال الخاصة والمشاريع. وكل واحدة منها محاولة لبناء ذلك الجسر في ميدان مختلف، أعرض أربعًا منها بالتفصيل وأوجز الأربع الأخرى.</w:t>
      </w:r>
    </w:p>
    <w:p w14:paraId="47FA53D1"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  لماذا حالات مركبة الآن؟</w:t>
      </w:r>
      <w:r>
        <w:fldChar w:fldCharType="begin"/>
      </w:r>
      <w:r>
        <w:instrText xml:space="preserve"> TC "14.1  لماذا حالات مركبة الآن؟" \l 2 </w:instrText>
      </w:r>
      <w:r>
        <w:fldChar w:fldCharType="end"/>
      </w:r>
    </w:p>
    <w:p w14:paraId="696E426E"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عرضت الفصول السابقة حالات قصيرة، كل منها يضيء ركنًا واحدًا أو أداة واحدة. وكان ذلك مناسبًا ما دام الجهاز يُبنى قطعة قطعة. أما الآن، وقد اكتمل، فالسؤال مختلف: ماذا يحدث حين تعمل الأركان الثلاثة عشر ومكوّنات QMF الثمانية ومراحل الدورة السبع معًا، في موقف واحد؟ لذلك أكتب الحالات هنا بسرد قريب من تحليل الحالة كما يُدرَّس في كليات الإدارة.</w:t>
      </w:r>
    </w:p>
    <w:p w14:paraId="45F75711"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ولن يجد القارئ فيها قصص نجاح مكتملة. كل حالة موقف فيه معلومات ناقصة، ومصالح تتعارض، وقيد من زمن أو مال، ولا حل يمحو الكلفة كلها. أعرض الوقائع كما يراها المدير لحظة القرار، وأفرّق بين ما يُعرف وما لا يُعرف، وأوازن البدائل، ثم أشير إلى ما يجب أن يُتابَع بعد التنفيذ. الحالات تُري كيف يعمل الجهاز. أما نجاحه في الواقع فسؤال آخر، لا تجيب عنه حالات صُممت على المكتب.</w:t>
      </w:r>
    </w:p>
    <w:p w14:paraId="57588227" w:rsidR="00D4775F" w:rsidRPr="00B218C5" w:rsidRDefault="00D4775F" w:rsidP="00D4775F">
      <w:pPr>
        <w:bidi/>
        <w:spacing w:after="65"/>
        <w:ind w:right="260"/>
        <w:rPr>
          <w:rFonts w:ascii="Sakkal Majalla" w:hAnsi="Sakkal Majalla" w:cs="Sakkal Majalla"/>
          <w:sz w:val="26"/>
          <w:szCs w:val="26"/>
        </w:rPr>
      </w:pPr>
      <w:r>
        <w:rPr>
          <w:rFonts w:ascii="Sakkal Majalla" w:hAnsi="Sakkal Majalla" w:cs="Sakkal Majalla"/>
          <w:i/>
          <w:iCs/>
          <w:color w:val="595959"/>
          <w:sz w:val="26"/>
          <w:szCs w:val="26"/>
          <w:rtl/>
        </w:rPr>
        <w:t xml:space="preserve">وفي 14.11 أضع الجهاز إلى جوار أربعة أطر غربية لتحليل الحالة: منهجية هارفارد، وتحليل SWOT الموسّع، وتحليل السبب الجذري، ومراجعة ما بعد التنفيذ (Christensen &amp; Hansen, 1987; Ohno, 1988). أما الأركان نفسها فلكل ركن نصه وبروتوكوله في فصله الأصلي، ولن أعيد منه هنا إلا التطبيق.</w:t>
      </w:r>
    </w:p>
    <w:p w14:paraId="0ED8010B" w:rsidR="00D4775F" w:rsidRPr="00B218C5" w:rsidRDefault="00D4775F" w:rsidP="00D4775F">
      <w:pPr>
        <w:shd w:val="clear" w:color="auto" w:fill="1A3A5C"/>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القسم الأول: أربع حالات من القطاع الخاص</w:t>
      </w:r>
    </w:p>
    <w:p w14:paraId="711783A9"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14.2  الحالة الأولى: مصانع النور للصناعات الغذائية، السلامة العمالية وضغط الإنتاج</w:t>
      </w:r>
      <w:r>
        <w:fldChar w:fldCharType="begin"/>
      </w:r>
      <w:r>
        <w:instrText xml:space="preserve"> TC "14.2  الحالة الأولى: مصانع النور للصناعات الغذائية، السلامة العمالية وضغط الإنتاج" \l 2 </w:instrText>
      </w:r>
      <w:r>
        <w:fldChar w:fldCharType="end"/>
      </w:r>
    </w:p>
    <w:p w14:paraId="090829F1"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«مصانع النور للصناعات الغذائية» شركة متوسطة الحجم، فيها 450 موظفًا، وتنتج المعلبات. بدأت مشروعًا عائليًا قبل خمسة وعشرين عامًا، ثم صارت مؤسسة احترافية يضم مجلس إدارتها العائلة المؤسسة ومستثمرين من خارجها. تصدّر 40% من إنتاجها، وأمامها الآن طلبية تصدير ضخمة تعادل 30% من إيرادات الربع القادم، وموعد تسليمها صارم: ستة أسابيع.</w:t>
      </w:r>
    </w:p>
    <w:p w14:paraId="6EEA62CF"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اقتراح مدير الإنتاج بسيط في ظاهره: تشغيل الخطوط ثلاث ورديات متواصلة طوال الأسابيع الستة. لكن الساعات الإضافية بهذا الحجم تتجاوز حدود السلامة الموصى بها، وإن أجازها القانون استثناءً بموافقة العامل الخطية. فريق السلامة يحذّر من ارتفاع مخاطر الحوادث ومن إرهاق يتراكم أسبوعًا بعد أسبوع. وفريق المبيعات يرد بأن فقد الطلبية سيُضعف موقف الشركة مع عملاء التصدير الكبار سنوات. كلا الفريقين محق فيما يراه. وهنا تبدأ الصعوبة.</w:t>
      </w:r>
    </w:p>
    <w:p w14:paraId="30DD8AF3"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ما الذي يحكم القرار هنا؟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90"/>
        <w:gridCol w:w="8190"/>
      </w:tblGrid>
      <w:tr w:rsidR="00D4775F" w:rsidRPr="00B218C5" w14:paraId="7D1A1D09" w:rsidTr="00201A65">
        <w:tc>
          <w:tcPr>
            <w:tcW w:w="1890" w:type="dxa"/>
            <w:shd w:val="clear" w:color="auto" w:fill="156082"/>
            <w:tcMar>
              <w:top w:w="40" w:type="dxa"/>
              <w:left w:w="88" w:type="dxa"/>
              <w:bottom w:w="40" w:type="dxa"/>
              <w:right w:w="88" w:type="dxa"/>
            </w:tcMar>
            <w:vAlign w:val="center"/>
          </w:tcPr>
          <w:p w14:paraId="3E28478C"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الركن أو المكوّن</w:t>
            </w:r>
          </w:p>
        </w:tc>
        <w:tc>
          <w:tcPr>
            <w:tcW w:w="8190" w:type="dxa"/>
            <w:shd w:val="clear" w:color="auto" w:fill="156082"/>
            <w:tcMar>
              <w:top w:w="40" w:type="dxa"/>
              <w:left w:w="88" w:type="dxa"/>
              <w:bottom w:w="40" w:type="dxa"/>
              <w:right w:w="88" w:type="dxa"/>
            </w:tcMar>
            <w:vAlign w:val="center"/>
          </w:tcPr>
          <w:p w14:paraId="2A4D935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3729E507" w:rsidTr="00201A65">
        <w:tc>
          <w:tcPr>
            <w:tcW w:w="1890" w:type="dxa"/>
            <w:shd w:val="clear" w:color="auto" w:fill="EBF5FB"/>
            <w:tcMar>
              <w:top w:w="40" w:type="dxa"/>
              <w:left w:w="88" w:type="dxa"/>
              <w:bottom w:w="40" w:type="dxa"/>
              <w:right w:w="88" w:type="dxa"/>
            </w:tcMar>
            <w:vAlign w:val="center"/>
          </w:tcPr>
          <w:p w14:paraId="6DD8D77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الاستخلاف</w:t>
            </w:r>
          </w:p>
        </w:tc>
        <w:tc>
          <w:tcPr>
            <w:tcW w:w="8190" w:type="dxa"/>
            <w:shd w:val="clear" w:color="auto" w:fill="F5FAFF"/>
            <w:tcMar>
              <w:top w:w="40" w:type="dxa"/>
              <w:left w:w="88" w:type="dxa"/>
              <w:bottom w:w="40" w:type="dxa"/>
              <w:right w:w="88" w:type="dxa"/>
            </w:tcMar>
            <w:vAlign w:val="center"/>
          </w:tcPr>
          <w:p w14:paraId="32CE80A4"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سلطة المجلس على جدولة العمل استخلاف مشروط بالصلاح، لا حق مطلق في استنزاف طاقة العمال بذريعة المصلحة التجارية.</w:t>
            </w:r>
          </w:p>
        </w:tc>
      </w:tr>
      <w:tr w:rsidR="00D4775F" w:rsidRPr="00B218C5" w14:paraId="6D485FFA" w:rsidTr="00201A65">
        <w:tc>
          <w:tcPr>
            <w:tcW w:w="1890" w:type="dxa"/>
            <w:shd w:val="clear" w:color="auto" w:fill="FFFFFF"/>
            <w:tcMar>
              <w:top w:w="40" w:type="dxa"/>
              <w:left w:w="88" w:type="dxa"/>
              <w:bottom w:w="40" w:type="dxa"/>
              <w:right w:w="88" w:type="dxa"/>
            </w:tcMar>
            <w:vAlign w:val="center"/>
          </w:tcPr>
          <w:p w14:paraId="5D44020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التكليف بالوسع</w:t>
            </w:r>
          </w:p>
        </w:tc>
        <w:tc>
          <w:tcPr>
            <w:tcW w:w="8190" w:type="dxa"/>
            <w:shd w:val="clear" w:color="auto" w:fill="FFFFFF"/>
            <w:tcMar>
              <w:top w:w="40" w:type="dxa"/>
              <w:left w:w="88" w:type="dxa"/>
              <w:bottom w:w="40" w:type="dxa"/>
              <w:right w:w="88" w:type="dxa"/>
            </w:tcMar>
            <w:vAlign w:val="center"/>
          </w:tcPr>
          <w:p w14:paraId="150EA12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محور المعضلة: ثلاث ورديات متواصلة ستة أسابيع تتجاوز على الأرجح الوسع الفعلي للعامل المتوسط؛ فهي إرهاق تراكمي يرفع مخاطر الحوادث، لا تعب عابر.</w:t>
            </w:r>
          </w:p>
        </w:tc>
      </w:tr>
      <w:tr w:rsidR="00D4775F" w:rsidRPr="00B218C5" w14:paraId="6357F644" w:rsidTr="00201A65">
        <w:tc>
          <w:tcPr>
            <w:tcW w:w="1890" w:type="dxa"/>
            <w:shd w:val="clear" w:color="auto" w:fill="EBF5FB"/>
            <w:tcMar>
              <w:top w:w="40" w:type="dxa"/>
              <w:left w:w="88" w:type="dxa"/>
              <w:bottom w:w="40" w:type="dxa"/>
              <w:right w:w="88" w:type="dxa"/>
            </w:tcMar>
            <w:vAlign w:val="center"/>
          </w:tcPr>
          <w:p w14:paraId="0C96F6B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الابتلاء</w:t>
            </w:r>
          </w:p>
        </w:tc>
        <w:tc>
          <w:tcPr>
            <w:tcW w:w="8190" w:type="dxa"/>
            <w:shd w:val="clear" w:color="auto" w:fill="F5FAFF"/>
            <w:tcMar>
              <w:top w:w="40" w:type="dxa"/>
              <w:left w:w="88" w:type="dxa"/>
              <w:bottom w:w="40" w:type="dxa"/>
              <w:right w:w="88" w:type="dxa"/>
            </w:tcMar>
            <w:vAlign w:val="center"/>
          </w:tcPr>
          <w:p w14:paraId="16840F9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القيادة تُعيد تأطير الأزمة: هذه لحظة تختبر صدقية القيم التي أعلنتها الشركة ("العامل قبل الربح")، وهي أكبر من مشكلة لوجستية تُحَل بالضغط البشري وحده.</w:t>
            </w:r>
          </w:p>
        </w:tc>
      </w:tr>
      <w:tr w:rsidR="00D4775F" w:rsidRPr="00B218C5" w14:paraId="6FDF2C0B" w:rsidTr="00201A65">
        <w:tc>
          <w:tcPr>
            <w:tcW w:w="1890" w:type="dxa"/>
            <w:shd w:val="clear" w:color="auto" w:fill="FFFFFF"/>
            <w:tcMar>
              <w:top w:w="40" w:type="dxa"/>
              <w:left w:w="88" w:type="dxa"/>
              <w:bottom w:w="40" w:type="dxa"/>
              <w:right w:w="88" w:type="dxa"/>
            </w:tcMar>
            <w:vAlign w:val="center"/>
          </w:tcPr>
          <w:p w14:paraId="408F6EB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lastRenderedPageBreak/>
              <w:t>الفطرة</w:t>
            </w:r>
          </w:p>
        </w:tc>
        <w:tc>
          <w:tcPr>
            <w:tcW w:w="8190" w:type="dxa"/>
            <w:shd w:val="clear" w:color="auto" w:fill="FFFFFF"/>
            <w:tcMar>
              <w:top w:w="40" w:type="dxa"/>
              <w:left w:w="88" w:type="dxa"/>
              <w:bottom w:w="40" w:type="dxa"/>
              <w:right w:w="88" w:type="dxa"/>
            </w:tcMar>
            <w:vAlign w:val="center"/>
          </w:tcPr>
          <w:p w14:paraId="5996239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انزعاج أخلاقي أولي لدى مدير الموارد البشرية من تحميل العمال كلفة الطلبية، ومعه خبرة مهنية تتوقع ارتفاع الغياب في الأسبوع الرابع. والإشارتان تُسجَّلان وتخضعان للتثبت (الفصل التاسع).</w:t>
            </w:r>
          </w:p>
        </w:tc>
      </w:tr>
      <w:tr w:rsidR="00D4775F" w:rsidRPr="00B218C5" w14:paraId="7D26FFC1" w:rsidTr="00201A65">
        <w:tc>
          <w:tcPr>
            <w:tcW w:w="1890" w:type="dxa"/>
            <w:shd w:val="clear" w:color="auto" w:fill="EBF5FB"/>
            <w:tcMar>
              <w:top w:w="40" w:type="dxa"/>
              <w:left w:w="88" w:type="dxa"/>
              <w:bottom w:w="40" w:type="dxa"/>
              <w:right w:w="88" w:type="dxa"/>
            </w:tcMar>
            <w:vAlign w:val="center"/>
          </w:tcPr>
          <w:p w14:paraId="5FA98EF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التثبت</w:t>
            </w:r>
          </w:p>
        </w:tc>
        <w:tc>
          <w:tcPr>
            <w:tcW w:w="8190" w:type="dxa"/>
            <w:shd w:val="clear" w:color="auto" w:fill="F5FAFF"/>
            <w:tcMar>
              <w:top w:w="40" w:type="dxa"/>
              <w:left w:w="88" w:type="dxa"/>
              <w:bottom w:w="40" w:type="dxa"/>
              <w:right w:w="88" w:type="dxa"/>
            </w:tcMar>
            <w:vAlign w:val="center"/>
          </w:tcPr>
          <w:p w14:paraId="06DD919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سجلات السلامة التاريخية تُظهر أن معدل الحوادث يرتفع 35% حين تتجاوز الورديات المتواصلة أربعة أسابيع: بيانات لا تخمين.</w:t>
            </w:r>
          </w:p>
        </w:tc>
      </w:tr>
      <w:tr w:rsidR="00D4775F" w:rsidRPr="00B218C5" w14:paraId="10C9F5E0" w:rsidTr="00201A65">
        <w:tc>
          <w:tcPr>
            <w:tcW w:w="1890" w:type="dxa"/>
            <w:shd w:val="clear" w:color="auto" w:fill="FFFFFF"/>
            <w:tcMar>
              <w:top w:w="40" w:type="dxa"/>
              <w:left w:w="88" w:type="dxa"/>
              <w:bottom w:w="40" w:type="dxa"/>
              <w:right w:w="88" w:type="dxa"/>
            </w:tcMar>
            <w:vAlign w:val="center"/>
          </w:tcPr>
          <w:p w14:paraId="5C2E8E4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التدبر</w:t>
            </w:r>
          </w:p>
        </w:tc>
        <w:tc>
          <w:tcPr>
            <w:tcW w:w="8190" w:type="dxa"/>
            <w:shd w:val="clear" w:color="auto" w:fill="FFFFFF"/>
            <w:tcMar>
              <w:top w:w="40" w:type="dxa"/>
              <w:left w:w="88" w:type="dxa"/>
              <w:bottom w:w="40" w:type="dxa"/>
              <w:right w:w="88" w:type="dxa"/>
            </w:tcMar>
            <w:vAlign w:val="center"/>
          </w:tcPr>
          <w:p w14:paraId="0114A9F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مساءلة أعمق: هل نموذج الاعتماد على طلبيات تصدير ضخمة مفاجئة مُستدام أصلًا، أم يستدعي إعادة تفاوض جدول التسليم مع العملاء الكبار مستقبلًا؟</w:t>
            </w:r>
          </w:p>
        </w:tc>
      </w:tr>
      <w:tr w:rsidR="00D4775F" w:rsidRPr="00B218C5" w14:paraId="728689D1" w:rsidTr="00201A65">
        <w:tc>
          <w:tcPr>
            <w:tcW w:w="1890" w:type="dxa"/>
            <w:shd w:val="clear" w:color="auto" w:fill="EBF5FB"/>
            <w:tcMar>
              <w:top w:w="40" w:type="dxa"/>
              <w:left w:w="88" w:type="dxa"/>
              <w:bottom w:w="40" w:type="dxa"/>
              <w:right w:w="88" w:type="dxa"/>
            </w:tcMar>
            <w:vAlign w:val="center"/>
          </w:tcPr>
          <w:p w14:paraId="2EEA573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الأمانة</w:t>
            </w:r>
          </w:p>
        </w:tc>
        <w:tc>
          <w:tcPr>
            <w:tcW w:w="8190" w:type="dxa"/>
            <w:shd w:val="clear" w:color="auto" w:fill="F5FAFF"/>
            <w:tcMar>
              <w:top w:w="40" w:type="dxa"/>
              <w:left w:w="88" w:type="dxa"/>
              <w:bottom w:w="40" w:type="dxa"/>
              <w:right w:w="88" w:type="dxa"/>
            </w:tcMar>
            <w:vAlign w:val="center"/>
          </w:tcPr>
          <w:p w14:paraId="6F217B5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المجلس يتذكر أمانته المزدوجة: تجاه المساهمين (الإيرادات المتوقعة) وتجاه العمال (سلامتهم المُستَودَعة)؛ لا ترجيح تلقائي لأحدهما.</w:t>
            </w:r>
          </w:p>
        </w:tc>
      </w:tr>
      <w:tr w:rsidR="00D4775F" w:rsidRPr="00B218C5" w14:paraId="6740FBF7" w:rsidTr="00201A65">
        <w:tc>
          <w:tcPr>
            <w:tcW w:w="1890" w:type="dxa"/>
            <w:shd w:val="clear" w:color="auto" w:fill="FFFFFF"/>
            <w:tcMar>
              <w:top w:w="40" w:type="dxa"/>
              <w:left w:w="88" w:type="dxa"/>
              <w:bottom w:w="40" w:type="dxa"/>
              <w:right w:w="88" w:type="dxa"/>
            </w:tcMar>
            <w:vAlign w:val="center"/>
          </w:tcPr>
          <w:p w14:paraId="2E62163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الشورى</w:t>
            </w:r>
          </w:p>
        </w:tc>
        <w:tc>
          <w:tcPr>
            <w:tcW w:w="8190" w:type="dxa"/>
            <w:shd w:val="clear" w:color="auto" w:fill="FFFFFF"/>
            <w:tcMar>
              <w:top w:w="40" w:type="dxa"/>
              <w:left w:w="88" w:type="dxa"/>
              <w:bottom w:w="40" w:type="dxa"/>
              <w:right w:w="88" w:type="dxa"/>
            </w:tcMar>
            <w:vAlign w:val="center"/>
          </w:tcPr>
          <w:p w14:paraId="03FBA04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قرار الجدولة تتخذه لجنة تضم مديري الإنتاج والسلامة والموارد البشرية وممثلًا عن العمال، لا الإدارة العليا منفردة.</w:t>
            </w:r>
          </w:p>
        </w:tc>
      </w:tr>
      <w:tr w:rsidR="00D4775F" w:rsidRPr="00B218C5" w14:paraId="126B4F0D" w:rsidTr="00201A65">
        <w:tc>
          <w:tcPr>
            <w:tcW w:w="1890" w:type="dxa"/>
            <w:shd w:val="clear" w:color="auto" w:fill="EBF5FB"/>
            <w:tcMar>
              <w:top w:w="40" w:type="dxa"/>
              <w:left w:w="88" w:type="dxa"/>
              <w:bottom w:w="40" w:type="dxa"/>
              <w:right w:w="88" w:type="dxa"/>
            </w:tcMar>
            <w:vAlign w:val="center"/>
          </w:tcPr>
          <w:p w14:paraId="430F1EB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الإحسان</w:t>
            </w:r>
          </w:p>
        </w:tc>
        <w:tc>
          <w:tcPr>
            <w:tcW w:w="8190" w:type="dxa"/>
            <w:shd w:val="clear" w:color="auto" w:fill="F5FAFF"/>
            <w:tcMar>
              <w:top w:w="40" w:type="dxa"/>
              <w:left w:w="88" w:type="dxa"/>
              <w:bottom w:w="40" w:type="dxa"/>
              <w:right w:w="88" w:type="dxa"/>
            </w:tcMar>
            <w:vAlign w:val="center"/>
          </w:tcPr>
          <w:p w14:paraId="3619AF6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أي حل يُختار يُنفَّذ بإتقان فائق يشمل تخطيطًا دقيقًا لفترات راحة إلزامية ومراقبة صحية دورية للعمال طوال الفترة.</w:t>
            </w:r>
          </w:p>
        </w:tc>
      </w:tr>
      <w:tr w:rsidR="00D4775F" w:rsidRPr="00B218C5" w14:paraId="0D6D0F88" w:rsidTr="00201A65">
        <w:tc>
          <w:tcPr>
            <w:tcW w:w="1890" w:type="dxa"/>
            <w:shd w:val="clear" w:color="auto" w:fill="FFFFFF"/>
            <w:tcMar>
              <w:top w:w="40" w:type="dxa"/>
              <w:left w:w="88" w:type="dxa"/>
              <w:bottom w:w="40" w:type="dxa"/>
              <w:right w:w="88" w:type="dxa"/>
            </w:tcMar>
            <w:vAlign w:val="center"/>
          </w:tcPr>
          <w:p w14:paraId="39C45B8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العدل</w:t>
            </w:r>
          </w:p>
        </w:tc>
        <w:tc>
          <w:tcPr>
            <w:tcW w:w="8190" w:type="dxa"/>
            <w:shd w:val="clear" w:color="auto" w:fill="FFFFFF"/>
            <w:tcMar>
              <w:top w:w="40" w:type="dxa"/>
              <w:left w:w="88" w:type="dxa"/>
              <w:bottom w:w="40" w:type="dxa"/>
              <w:right w:w="88" w:type="dxa"/>
            </w:tcMar>
            <w:vAlign w:val="center"/>
          </w:tcPr>
          <w:p w14:paraId="3CF7E731"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توزيع عبء الورديات الإضافية بالتساوي بين الأقسام، مع تعويض مالي عادل متناسب، دون استغلال ظرف الطلبية.</w:t>
            </w:r>
          </w:p>
        </w:tc>
      </w:tr>
      <w:tr w:rsidR="00D4775F" w:rsidRPr="00B218C5" w14:paraId="61B01751" w:rsidTr="00201A65">
        <w:tc>
          <w:tcPr>
            <w:tcW w:w="1890" w:type="dxa"/>
            <w:shd w:val="clear" w:color="auto" w:fill="EBF5FB"/>
            <w:tcMar>
              <w:top w:w="40" w:type="dxa"/>
              <w:left w:w="88" w:type="dxa"/>
              <w:bottom w:w="40" w:type="dxa"/>
              <w:right w:w="88" w:type="dxa"/>
            </w:tcMar>
            <w:vAlign w:val="center"/>
          </w:tcPr>
          <w:p w14:paraId="2BF987E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الرحمة</w:t>
            </w:r>
          </w:p>
        </w:tc>
        <w:tc>
          <w:tcPr>
            <w:tcW w:w="8190" w:type="dxa"/>
            <w:shd w:val="clear" w:color="auto" w:fill="F5FAFF"/>
            <w:tcMar>
              <w:top w:w="40" w:type="dxa"/>
              <w:left w:w="88" w:type="dxa"/>
              <w:bottom w:w="40" w:type="dxa"/>
              <w:right w:w="88" w:type="dxa"/>
            </w:tcMar>
            <w:vAlign w:val="center"/>
          </w:tcPr>
          <w:p w14:paraId="1EDEBAC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حتى مع الحسم في قبول الطلبية تُصان كرامة العمال: حوار يشرح السياق ويقدّر تضحيتهم صراحة، بدل أمر فوقي جامد يفرض الورديات.</w:t>
            </w:r>
          </w:p>
        </w:tc>
      </w:tr>
      <w:tr w:rsidR="00D4775F" w:rsidRPr="00B218C5" w14:paraId="10C4B93C" w:rsidTr="00201A65">
        <w:tc>
          <w:tcPr>
            <w:tcW w:w="1890" w:type="dxa"/>
            <w:shd w:val="clear" w:color="auto" w:fill="FFFFFF"/>
            <w:tcMar>
              <w:top w:w="40" w:type="dxa"/>
              <w:left w:w="88" w:type="dxa"/>
              <w:bottom w:w="40" w:type="dxa"/>
              <w:right w:w="88" w:type="dxa"/>
            </w:tcMar>
            <w:vAlign w:val="center"/>
          </w:tcPr>
          <w:p w14:paraId="3B7B730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الحكمة</w:t>
            </w:r>
          </w:p>
        </w:tc>
        <w:tc>
          <w:tcPr>
            <w:tcW w:w="8190" w:type="dxa"/>
            <w:shd w:val="clear" w:color="auto" w:fill="FFFFFF"/>
            <w:tcMar>
              <w:top w:w="40" w:type="dxa"/>
              <w:left w:w="88" w:type="dxa"/>
              <w:bottom w:w="40" w:type="dxa"/>
              <w:right w:w="88" w:type="dxa"/>
            </w:tcMar>
            <w:vAlign w:val="center"/>
          </w:tcPr>
          <w:p w14:paraId="09F82C3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تجاوز الخيار الثنائي (قبول كامل أو رفض كامل) إلى حل ثالث: التفاوض مع العميل على تسليم جزئي مرحلي.</w:t>
            </w:r>
          </w:p>
        </w:tc>
      </w:tr>
      <w:tr w:rsidR="00D4775F" w:rsidRPr="00B218C5" w14:paraId="3C31E98F" w:rsidTr="00201A65">
        <w:tc>
          <w:tcPr>
            <w:tcW w:w="1890" w:type="dxa"/>
            <w:shd w:val="clear" w:color="auto" w:fill="EBF5FB"/>
            <w:tcMar>
              <w:top w:w="40" w:type="dxa"/>
              <w:left w:w="88" w:type="dxa"/>
              <w:bottom w:w="40" w:type="dxa"/>
              <w:right w:w="88" w:type="dxa"/>
            </w:tcMar>
            <w:vAlign w:val="center"/>
          </w:tcPr>
          <w:p w14:paraId="6602ED5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w:t>
            </w:r>
          </w:p>
        </w:tc>
        <w:tc>
          <w:tcPr>
            <w:tcW w:w="8190" w:type="dxa"/>
            <w:shd w:val="clear" w:color="auto" w:fill="F5FAFF"/>
            <w:tcMar>
              <w:top w:w="40" w:type="dxa"/>
              <w:left w:w="88" w:type="dxa"/>
              <w:bottom w:w="40" w:type="dxa"/>
              <w:right w:w="88" w:type="dxa"/>
            </w:tcMar>
            <w:vAlign w:val="center"/>
          </w:tcPr>
          <w:p w14:paraId="195710F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مصارحة العميل الدولي بالتحدي الحقيقي، ولو خاطر ذلك بجزء من الصفقة.</w:t>
            </w:r>
          </w:p>
        </w:tc>
      </w:tr>
      <w:tr w:rsidR="00D4775F" w:rsidRPr="00B218C5" w14:paraId="4E471D04" w:rsidTr="00201A65">
        <w:tc>
          <w:tcPr>
            <w:tcW w:w="1890" w:type="dxa"/>
            <w:shd w:val="clear" w:color="auto" w:fill="FFFFFF"/>
            <w:tcMar>
              <w:top w:w="40" w:type="dxa"/>
              <w:left w:w="88" w:type="dxa"/>
              <w:bottom w:w="40" w:type="dxa"/>
              <w:right w:w="88" w:type="dxa"/>
            </w:tcMar>
            <w:vAlign w:val="center"/>
          </w:tcPr>
          <w:p w14:paraId="61D9DE0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الطاعة المشروطة (11.6)</w:t>
            </w:r>
          </w:p>
        </w:tc>
        <w:tc>
          <w:tcPr>
            <w:tcW w:w="8190" w:type="dxa"/>
            <w:shd w:val="clear" w:color="auto" w:fill="FFFFFF"/>
            <w:tcMar>
              <w:top w:w="40" w:type="dxa"/>
              <w:left w:w="88" w:type="dxa"/>
              <w:bottom w:w="40" w:type="dxa"/>
              <w:right w:w="88" w:type="dxa"/>
            </w:tcMar>
            <w:vAlign w:val="center"/>
          </w:tcPr>
          <w:p w14:paraId="7E278C8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لو أصرّ مدير الإنتاج على جدولة تتجاوز حدود السلامة، فلمدير السلامة أن يمتنع عن توقيع الخطة، لأن الأمر غير مشروع في وسيلته.</w:t>
            </w:r>
          </w:p>
        </w:tc>
      </w:tr>
      <w:tr w:rsidR="00D4775F" w:rsidRPr="00B218C5" w14:paraId="029B0773" w:rsidTr="00201A65">
        <w:tc>
          <w:tcPr>
            <w:tcW w:w="1890" w:type="dxa"/>
            <w:shd w:val="clear" w:color="auto" w:fill="EBF5FB"/>
            <w:tcMar>
              <w:top w:w="40" w:type="dxa"/>
              <w:left w:w="88" w:type="dxa"/>
              <w:bottom w:w="40" w:type="dxa"/>
              <w:right w:w="88" w:type="dxa"/>
            </w:tcMar>
            <w:vAlign w:val="center"/>
          </w:tcPr>
          <w:p w14:paraId="1930F39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النصيحة (11.6)</w:t>
            </w:r>
          </w:p>
        </w:tc>
        <w:tc>
          <w:tcPr>
            <w:tcW w:w="8190" w:type="dxa"/>
            <w:shd w:val="clear" w:color="auto" w:fill="F5FAFF"/>
            <w:tcMar>
              <w:top w:w="40" w:type="dxa"/>
              <w:left w:w="88" w:type="dxa"/>
              <w:bottom w:w="40" w:type="dxa"/>
              <w:right w:w="88" w:type="dxa"/>
            </w:tcMar>
            <w:vAlign w:val="center"/>
          </w:tcPr>
          <w:p w14:paraId="05FE29E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مدير السلامة يُقدِّم تحذيره بصيغة نصح بنّاء موثَّق يُعرَض على مجلس الإدارة مع بيانات داعمة؛ قبل أي تصعيد خارجي.</w:t>
            </w:r>
          </w:p>
        </w:tc>
      </w:tr>
    </w:tbl>
    <w:p w14:paraId="1CD2DE21"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الدورة السباعية والقرار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980"/>
      </w:tblGrid>
      <w:tr w:rsidR="00D4775F" w:rsidRPr="00B218C5" w14:paraId="6CA6A5E9" w:rsidTr="00201A65">
        <w:tc>
          <w:tcPr>
            <w:tcW w:w="2100" w:type="dxa"/>
            <w:shd w:val="clear" w:color="auto" w:fill="1F3864"/>
            <w:tcMar>
              <w:top w:w="40" w:type="dxa"/>
              <w:left w:w="88" w:type="dxa"/>
              <w:bottom w:w="40" w:type="dxa"/>
              <w:right w:w="88" w:type="dxa"/>
            </w:tcMar>
            <w:vAlign w:val="center"/>
          </w:tcPr>
          <w:p w14:paraId="60A0604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7980" w:type="dxa"/>
            <w:shd w:val="clear" w:color="auto" w:fill="1F3864"/>
            <w:tcMar>
              <w:top w:w="40" w:type="dxa"/>
              <w:left w:w="88" w:type="dxa"/>
              <w:bottom w:w="40" w:type="dxa"/>
              <w:right w:w="88" w:type="dxa"/>
            </w:tcMar>
            <w:vAlign w:val="center"/>
          </w:tcPr>
          <w:p w14:paraId="039B01F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2A219DE8" w:rsidTr="00201A65">
        <w:tc>
          <w:tcPr>
            <w:tcW w:w="2100" w:type="dxa"/>
            <w:shd w:val="clear" w:color="auto" w:fill="EBF5FB"/>
            <w:tcMar>
              <w:top w:w="40" w:type="dxa"/>
              <w:left w:w="88" w:type="dxa"/>
              <w:bottom w:w="40" w:type="dxa"/>
              <w:right w:w="88" w:type="dxa"/>
            </w:tcMar>
            <w:vAlign w:val="center"/>
          </w:tcPr>
          <w:p w14:paraId="5037C54B"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lastRenderedPageBreak/>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7980" w:type="dxa"/>
            <w:shd w:val="clear" w:color="auto" w:fill="F5FAFF"/>
            <w:tcMar>
              <w:top w:w="40" w:type="dxa"/>
              <w:left w:w="88" w:type="dxa"/>
              <w:bottom w:w="40" w:type="dxa"/>
              <w:right w:w="88" w:type="dxa"/>
            </w:tcMar>
            <w:vAlign w:val="center"/>
          </w:tcPr>
          <w:p w14:paraId="0698AC9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الموارد البشرية يلحظ توتر رسائل مدير الإنتاج: القرار لن يكون روتينيًا، ويستدعي تدخلًا استباقيًا.</w:t>
            </w:r>
          </w:p>
        </w:tc>
      </w:tr>
      <w:tr w:rsidR="00D4775F" w:rsidRPr="00B218C5" w14:paraId="1A08DCCD" w:rsidTr="00201A65">
        <w:tc>
          <w:tcPr>
            <w:tcW w:w="2100" w:type="dxa"/>
            <w:shd w:val="clear" w:color="auto" w:fill="FFFFFF"/>
            <w:tcMar>
              <w:top w:w="40" w:type="dxa"/>
              <w:left w:w="88" w:type="dxa"/>
              <w:bottom w:w="40" w:type="dxa"/>
              <w:right w:w="88" w:type="dxa"/>
            </w:tcMar>
            <w:vAlign w:val="center"/>
          </w:tcPr>
          <w:p w14:paraId="66B39596"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7980" w:type="dxa"/>
            <w:shd w:val="clear" w:color="auto" w:fill="FFFFFF"/>
            <w:tcMar>
              <w:top w:w="40" w:type="dxa"/>
              <w:left w:w="88" w:type="dxa"/>
              <w:bottom w:w="40" w:type="dxa"/>
              <w:right w:w="88" w:type="dxa"/>
            </w:tcMar>
            <w:vAlign w:val="center"/>
          </w:tcPr>
          <w:p w14:paraId="127E803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قبول الطلبية بأي ثمن يخدم غاية عمارة مسؤولة مستدامة، أم هو مكسب آني يهدد الثقة مع العاملين؟</w:t>
            </w:r>
          </w:p>
        </w:tc>
      </w:tr>
      <w:tr w:rsidR="00D4775F" w:rsidRPr="00B218C5" w14:paraId="29014899" w:rsidTr="00201A65">
        <w:tc>
          <w:tcPr>
            <w:tcW w:w="2100" w:type="dxa"/>
            <w:shd w:val="clear" w:color="auto" w:fill="EBF5FB"/>
            <w:tcMar>
              <w:top w:w="40" w:type="dxa"/>
              <w:left w:w="88" w:type="dxa"/>
              <w:bottom w:w="40" w:type="dxa"/>
              <w:right w:w="88" w:type="dxa"/>
            </w:tcMar>
            <w:vAlign w:val="center"/>
          </w:tcPr>
          <w:p w14:paraId="610B67C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7980" w:type="dxa"/>
            <w:shd w:val="clear" w:color="auto" w:fill="F5FAFF"/>
            <w:tcMar>
              <w:top w:w="40" w:type="dxa"/>
              <w:left w:w="88" w:type="dxa"/>
              <w:bottom w:w="40" w:type="dxa"/>
              <w:right w:w="88" w:type="dxa"/>
            </w:tcMar>
            <w:vAlign w:val="center"/>
          </w:tcPr>
          <w:p w14:paraId="0D985BA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اجتماع طارئ للأطراف الأربعة: الإنتاج، والسلامة، والموارد البشرية، وممثل العمال.</w:t>
            </w:r>
          </w:p>
        </w:tc>
      </w:tr>
      <w:tr w:rsidR="00D4775F" w:rsidRPr="00B218C5" w14:paraId="2FE5FA3B" w:rsidTr="00201A65">
        <w:tc>
          <w:tcPr>
            <w:tcW w:w="2100" w:type="dxa"/>
            <w:shd w:val="clear" w:color="auto" w:fill="FFFFFF"/>
            <w:tcMar>
              <w:top w:w="40" w:type="dxa"/>
              <w:left w:w="88" w:type="dxa"/>
              <w:bottom w:w="40" w:type="dxa"/>
              <w:right w:w="88" w:type="dxa"/>
            </w:tcMar>
            <w:vAlign w:val="center"/>
          </w:tcPr>
          <w:p w14:paraId="314AE62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7980" w:type="dxa"/>
            <w:shd w:val="clear" w:color="auto" w:fill="FFFFFF"/>
            <w:tcMar>
              <w:top w:w="40" w:type="dxa"/>
              <w:left w:w="88" w:type="dxa"/>
              <w:bottom w:w="40" w:type="dxa"/>
              <w:right w:w="88" w:type="dxa"/>
            </w:tcMar>
            <w:vAlign w:val="center"/>
          </w:tcPr>
          <w:p w14:paraId="216B63F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تكليف مستشار سلامة مهنية خارجي مستقل لتقييم الخطة المُقترَحة خلال 48 ساعة.</w:t>
            </w:r>
          </w:p>
        </w:tc>
      </w:tr>
      <w:tr w:rsidR="00D4775F" w:rsidRPr="00B218C5" w14:paraId="1D6E8398" w:rsidTr="00201A65">
        <w:tc>
          <w:tcPr>
            <w:tcW w:w="2100" w:type="dxa"/>
            <w:shd w:val="clear" w:color="auto" w:fill="EBF5FB"/>
            <w:tcMar>
              <w:top w:w="40" w:type="dxa"/>
              <w:left w:w="88" w:type="dxa"/>
              <w:bottom w:w="40" w:type="dxa"/>
              <w:right w:w="88" w:type="dxa"/>
            </w:tcMar>
            <w:vAlign w:val="center"/>
          </w:tcPr>
          <w:p w14:paraId="24BD6F9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7980" w:type="dxa"/>
            <w:shd w:val="clear" w:color="auto" w:fill="F5FAFF"/>
            <w:tcMar>
              <w:top w:w="40" w:type="dxa"/>
              <w:left w:w="88" w:type="dxa"/>
              <w:bottom w:w="40" w:type="dxa"/>
              <w:right w:w="88" w:type="dxa"/>
            </w:tcMar>
            <w:vAlign w:val="center"/>
          </w:tcPr>
          <w:p w14:paraId="126DE81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جولة شورى واحدة وتقرير المستشار يُحسم القرار خلال 72 ساعة من بدء الأزمة.</w:t>
            </w:r>
          </w:p>
        </w:tc>
      </w:tr>
      <w:tr w:rsidR="00D4775F" w:rsidRPr="00B218C5" w14:paraId="2BBB286B" w:rsidTr="00201A65">
        <w:tc>
          <w:tcPr>
            <w:tcW w:w="2100" w:type="dxa"/>
            <w:shd w:val="clear" w:color="auto" w:fill="FFFFFF"/>
            <w:tcMar>
              <w:top w:w="40" w:type="dxa"/>
              <w:left w:w="88" w:type="dxa"/>
              <w:bottom w:w="40" w:type="dxa"/>
              <w:right w:w="88" w:type="dxa"/>
            </w:tcMar>
            <w:vAlign w:val="center"/>
          </w:tcPr>
          <w:p w14:paraId="33BB16A4"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7980" w:type="dxa"/>
            <w:shd w:val="clear" w:color="auto" w:fill="FFFFFF"/>
            <w:tcMar>
              <w:top w:w="40" w:type="dxa"/>
              <w:left w:w="88" w:type="dxa"/>
              <w:bottom w:w="40" w:type="dxa"/>
              <w:right w:w="88" w:type="dxa"/>
            </w:tcMar>
            <w:vAlign w:val="center"/>
          </w:tcPr>
          <w:p w14:paraId="2B6062C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القرار النهائي: قبول جزئي (70% بالموعد الأصلي، 30% بتمديد أسبوعين) + وردية إضافية محدودة + تعويض مالي مُضاعَف + مراقبة صحية يومية إلزامية.</w:t>
            </w:r>
          </w:p>
        </w:tc>
      </w:tr>
      <w:tr w:rsidR="00D4775F" w:rsidRPr="00B218C5" w14:paraId="05E34E9F" w:rsidTr="00201A65">
        <w:tc>
          <w:tcPr>
            <w:tcW w:w="2100" w:type="dxa"/>
            <w:shd w:val="clear" w:color="auto" w:fill="EBF5FB"/>
            <w:tcMar>
              <w:top w:w="40" w:type="dxa"/>
              <w:left w:w="88" w:type="dxa"/>
              <w:bottom w:w="40" w:type="dxa"/>
              <w:right w:w="88" w:type="dxa"/>
            </w:tcMar>
            <w:vAlign w:val="center"/>
          </w:tcPr>
          <w:p w14:paraId="460A5176"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7980" w:type="dxa"/>
            <w:shd w:val="clear" w:color="auto" w:fill="F5FAFF"/>
            <w:tcMar>
              <w:top w:w="40" w:type="dxa"/>
              <w:left w:w="88" w:type="dxa"/>
              <w:bottom w:w="40" w:type="dxa"/>
              <w:right w:w="88" w:type="dxa"/>
            </w:tcMar>
            <w:vAlign w:val="center"/>
          </w:tcPr>
          <w:p w14:paraId="14E3E56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تقييم أسبوعي للغياب والحوادث، وأي تدهور يفعّل مراجعة فورية للخطة.</w:t>
            </w:r>
          </w:p>
        </w:tc>
      </w:tr>
    </w:tbl>
    <w:p w14:paraId="07C923F0"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ما بقي بعد القرار</w:t>
      </w:r>
    </w:p>
    <w:p w14:paraId="4A74542D"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هل حلّ القرار التوتر بين سلامة العاملين وضغط الإنتاج؟ لا. لكنه نقله إلى موضع يمكن إدارته: قبول جزئي، ووردية محدودة، ومراقبة صحية، وموعد لإعادة التقييم، وشرح للفريق يبيّن لماذا تحمّلت الشركة كلفة التمديد. فإن تبيّن أن الخطر أقل مما قُدّر، كان التمديد مكلفًا لكنه مسوَّغ، وإن تبيّن أكبر، فقد منع القرار خسارة لا تُعوَّض. المخاطرة لم تختفِ. صارت مرئية، وصار في الإمكان أن يُسأل عنها أحد.</w:t>
      </w:r>
    </w:p>
    <w:p w14:paraId="6BCE1FB5"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وأنجع ما في الحل التفاوض الاستباقي مع العميل، وهو خيار لم يرد في الاقتراح الأول أصلًا، وإنما جاء من الحكمة حين كشفت طريقًا ثالثًا. ولو أسقطنا ركن التكليف بالوسع من الحساب لبدت الورديات الثلاث أرخص الحلول على الورق (اختبار الغياب، 11.9).</w:t>
      </w:r>
    </w:p>
    <w:p w14:paraId="0DCEE1F1"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14.3  الحالة الثانية: بيت المشورة للاستشارات المالية، معضلة أخلاقية تنظيمية مركبة</w:t>
      </w:r>
      <w:r>
        <w:fldChar w:fldCharType="begin"/>
      </w:r>
      <w:r>
        <w:instrText xml:space="preserve"> TC "14.3  الحالة الثانية: بيت المشورة للاستشارات المالية، معضلة أخلاقية تنظيمية مركبة" \l 2 </w:instrText>
      </w:r>
      <w:r>
        <w:fldChar w:fldCharType="end"/>
      </w:r>
    </w:p>
    <w:p w14:paraId="54BE961E"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السياق والمعضلة</w:t>
      </w:r>
    </w:p>
    <w:p w14:paraId="2E91E640"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«بيت المشورة» شركة استشارات استثمارية تخدم أفرادًا وشركات صغيرة، وتدير أصولًا بقيمة 800 مليون وحدة نقدية، وسمعتها كلها قائمة على الاستشارة الموضوعية. طوّر قسم الاستثمار فيها منتجًا تزيد عمولته على المتوسط بنسبة 25%، مع أن أداءه التاريخي المحاكى (Backtested) لا يتفوق تفوقًا جوهريًا على بدائل أرخص عمولة.</w:t>
      </w:r>
    </w:p>
    <w:p w14:paraId="24D24FA3"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ومجلس الإدارة يضغط لتحفيز فريق المبيعات على ترويجه. القانون لا يمنع ذلك: المنتج مرخّص، والعمولة مُفصح عنها في الشروط الدقيقة. غير أن السؤال الأخلاقي لا يسقط بسقوط المانع القانوني. لمصلحة من يُباع هذا المنتج؟ للعميل، أم للشركة على حسابه، تحت غطاء قانوني سليم الشكل؟</w:t>
      </w:r>
    </w:p>
    <w:p w14:paraId="3345EF44"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الأركان التي تحمل الثقل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90"/>
        <w:gridCol w:w="8190"/>
      </w:tblGrid>
      <w:tr w:rsidR="00D4775F" w:rsidRPr="00B218C5" w14:paraId="6882F0AC" w:rsidTr="00201A65">
        <w:tc>
          <w:tcPr>
            <w:tcW w:w="1890" w:type="dxa"/>
            <w:shd w:val="clear" w:color="auto" w:fill="156082"/>
            <w:tcMar>
              <w:top w:w="40" w:type="dxa"/>
              <w:left w:w="88" w:type="dxa"/>
              <w:bottom w:w="40" w:type="dxa"/>
              <w:right w:w="88" w:type="dxa"/>
            </w:tcMar>
            <w:vAlign w:val="center"/>
          </w:tcPr>
          <w:p w14:paraId="1CF8CF6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الركن أو المكوّن</w:t>
            </w:r>
          </w:p>
        </w:tc>
        <w:tc>
          <w:tcPr>
            <w:tcW w:w="8190" w:type="dxa"/>
            <w:shd w:val="clear" w:color="auto" w:fill="156082"/>
            <w:tcMar>
              <w:top w:w="40" w:type="dxa"/>
              <w:left w:w="88" w:type="dxa"/>
              <w:bottom w:w="40" w:type="dxa"/>
              <w:right w:w="88" w:type="dxa"/>
            </w:tcMar>
            <w:vAlign w:val="center"/>
          </w:tcPr>
          <w:p w14:paraId="1038A79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5E6DBD5F" w:rsidTr="00201A65">
        <w:tc>
          <w:tcPr>
            <w:tcW w:w="1890" w:type="dxa"/>
            <w:shd w:val="clear" w:color="auto" w:fill="EBF5FB"/>
            <w:tcMar>
              <w:top w:w="40" w:type="dxa"/>
              <w:left w:w="88" w:type="dxa"/>
              <w:bottom w:w="40" w:type="dxa"/>
              <w:right w:w="88" w:type="dxa"/>
            </w:tcMar>
            <w:vAlign w:val="center"/>
          </w:tcPr>
          <w:p w14:paraId="0257F0F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الأمانة</w:t>
            </w:r>
          </w:p>
        </w:tc>
        <w:tc>
          <w:tcPr>
            <w:tcW w:w="8190" w:type="dxa"/>
            <w:shd w:val="clear" w:color="auto" w:fill="F5FAFF"/>
            <w:tcMar>
              <w:top w:w="40" w:type="dxa"/>
              <w:left w:w="88" w:type="dxa"/>
              <w:bottom w:w="40" w:type="dxa"/>
              <w:right w:w="88" w:type="dxa"/>
            </w:tcMar>
            <w:vAlign w:val="center"/>
          </w:tcPr>
          <w:p w14:paraId="02C51971"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محور المعضلة: علاقة المستشار بعميله أمانة استئمانية (Fiduciary)، والترويج لمنتج يخدم الشركة أكثر من العميل خيانة لها، ولو مع الإفصاح القانوني الكامل.</w:t>
            </w:r>
          </w:p>
        </w:tc>
      </w:tr>
      <w:tr w:rsidR="00D4775F" w:rsidRPr="00B218C5" w14:paraId="36C4C4E5" w:rsidTr="00201A65">
        <w:tc>
          <w:tcPr>
            <w:tcW w:w="1890" w:type="dxa"/>
            <w:shd w:val="clear" w:color="auto" w:fill="FFFFFF"/>
            <w:tcMar>
              <w:top w:w="40" w:type="dxa"/>
              <w:left w:w="88" w:type="dxa"/>
              <w:bottom w:w="40" w:type="dxa"/>
              <w:right w:w="88" w:type="dxa"/>
            </w:tcMar>
            <w:vAlign w:val="center"/>
          </w:tcPr>
          <w:p w14:paraId="3306D4A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 الثلاثي</w:t>
            </w:r>
          </w:p>
        </w:tc>
        <w:tc>
          <w:tcPr>
            <w:tcW w:w="8190" w:type="dxa"/>
            <w:shd w:val="clear" w:color="auto" w:fill="FFFFFF"/>
            <w:tcMar>
              <w:top w:w="40" w:type="dxa"/>
              <w:left w:w="88" w:type="dxa"/>
              <w:bottom w:w="40" w:type="dxa"/>
              <w:right w:w="88" w:type="dxa"/>
            </w:tcMar>
            <w:vAlign w:val="center"/>
          </w:tcPr>
          <w:p w14:paraId="2817DEA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الإفصاح في الشروط الدقيقة لا يكون صدقًا فعليًا إن صيغت لغته لتمرير المعلومة دون فهم حقيقي من العميل العادي.</w:t>
            </w:r>
          </w:p>
        </w:tc>
      </w:tr>
      <w:tr w:rsidR="00D4775F" w:rsidRPr="00B218C5" w14:paraId="63FAE030" w:rsidTr="00201A65">
        <w:tc>
          <w:tcPr>
            <w:tcW w:w="1890" w:type="dxa"/>
            <w:shd w:val="clear" w:color="auto" w:fill="EBF5FB"/>
            <w:tcMar>
              <w:top w:w="40" w:type="dxa"/>
              <w:left w:w="88" w:type="dxa"/>
              <w:bottom w:w="40" w:type="dxa"/>
              <w:right w:w="88" w:type="dxa"/>
            </w:tcMar>
            <w:vAlign w:val="center"/>
          </w:tcPr>
          <w:p w14:paraId="35C2491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العدل</w:t>
            </w:r>
          </w:p>
        </w:tc>
        <w:tc>
          <w:tcPr>
            <w:tcW w:w="8190" w:type="dxa"/>
            <w:shd w:val="clear" w:color="auto" w:fill="F5FAFF"/>
            <w:tcMar>
              <w:top w:w="40" w:type="dxa"/>
              <w:left w:w="88" w:type="dxa"/>
              <w:bottom w:w="40" w:type="dxa"/>
              <w:right w:w="88" w:type="dxa"/>
            </w:tcMar>
            <w:vAlign w:val="center"/>
          </w:tcPr>
          <w:p w14:paraId="797A4D7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موازنة عادلة بين مصلحة المساهمين المشروعة (نمو الأرباح) ومصلحة العملاء المشروعة (نصيحة موضوعية).</w:t>
            </w:r>
          </w:p>
        </w:tc>
      </w:tr>
      <w:tr w:rsidR="00D4775F" w:rsidRPr="00B218C5" w14:paraId="227D3BD3" w:rsidTr="00201A65">
        <w:tc>
          <w:tcPr>
            <w:tcW w:w="1890" w:type="dxa"/>
            <w:shd w:val="clear" w:color="auto" w:fill="FFFFFF"/>
            <w:tcMar>
              <w:top w:w="40" w:type="dxa"/>
              <w:left w:w="88" w:type="dxa"/>
              <w:bottom w:w="40" w:type="dxa"/>
              <w:right w:w="88" w:type="dxa"/>
            </w:tcMar>
            <w:vAlign w:val="center"/>
          </w:tcPr>
          <w:p w14:paraId="2A778B5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الاستخلاف</w:t>
            </w:r>
          </w:p>
        </w:tc>
        <w:tc>
          <w:tcPr>
            <w:tcW w:w="8190" w:type="dxa"/>
            <w:shd w:val="clear" w:color="auto" w:fill="FFFFFF"/>
            <w:tcMar>
              <w:top w:w="40" w:type="dxa"/>
              <w:left w:w="88" w:type="dxa"/>
              <w:bottom w:w="40" w:type="dxa"/>
              <w:right w:w="88" w:type="dxa"/>
            </w:tcMar>
            <w:vAlign w:val="center"/>
          </w:tcPr>
          <w:p w14:paraId="47299D1D"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الإدارة التنفيذية مستخلَفة على الشركة بأمانة تجاه أصحاب المصلحة جميعًا، وهذا الاستخلاف أضيق من تفويض مطلق بتعظيم الربح الفصلي.</w:t>
            </w:r>
          </w:p>
        </w:tc>
      </w:tr>
      <w:tr w:rsidR="00D4775F" w:rsidRPr="00B218C5" w14:paraId="5CEC45B1" w:rsidTr="00201A65">
        <w:tc>
          <w:tcPr>
            <w:tcW w:w="1890" w:type="dxa"/>
            <w:shd w:val="clear" w:color="auto" w:fill="EBF5FB"/>
            <w:tcMar>
              <w:top w:w="40" w:type="dxa"/>
              <w:left w:w="88" w:type="dxa"/>
              <w:bottom w:w="40" w:type="dxa"/>
              <w:right w:w="88" w:type="dxa"/>
            </w:tcMar>
            <w:vAlign w:val="center"/>
          </w:tcPr>
          <w:p w14:paraId="396CE2C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التكليف بالوسع</w:t>
            </w:r>
          </w:p>
        </w:tc>
        <w:tc>
          <w:tcPr>
            <w:tcW w:w="8190" w:type="dxa"/>
            <w:shd w:val="clear" w:color="auto" w:fill="F5FAFF"/>
            <w:tcMar>
              <w:top w:w="40" w:type="dxa"/>
              <w:left w:w="88" w:type="dxa"/>
              <w:bottom w:w="40" w:type="dxa"/>
              <w:right w:w="88" w:type="dxa"/>
            </w:tcMar>
            <w:vAlign w:val="center"/>
          </w:tcPr>
          <w:p w14:paraId="2144869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فريق المبيعات لا يُكلَّف بأهداف تُجبرهم عمليًا على الترويج لمنتج مشكوك في مصلحته للعميل تحت ضغط حصص مُبالَغ فيها.</w:t>
            </w:r>
          </w:p>
        </w:tc>
      </w:tr>
      <w:tr w:rsidR="00D4775F" w:rsidRPr="00B218C5" w14:paraId="05A8558D" w:rsidTr="00201A65">
        <w:tc>
          <w:tcPr>
            <w:tcW w:w="1890" w:type="dxa"/>
            <w:shd w:val="clear" w:color="auto" w:fill="FFFFFF"/>
            <w:tcMar>
              <w:top w:w="40" w:type="dxa"/>
              <w:left w:w="88" w:type="dxa"/>
              <w:bottom w:w="40" w:type="dxa"/>
              <w:right w:w="88" w:type="dxa"/>
            </w:tcMar>
            <w:vAlign w:val="center"/>
          </w:tcPr>
          <w:p w14:paraId="6F3A744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الفطرة</w:t>
            </w:r>
          </w:p>
        </w:tc>
        <w:tc>
          <w:tcPr>
            <w:tcW w:w="8190" w:type="dxa"/>
            <w:shd w:val="clear" w:color="auto" w:fill="FFFFFF"/>
            <w:tcMar>
              <w:top w:w="40" w:type="dxa"/>
              <w:left w:w="88" w:type="dxa"/>
              <w:bottom w:w="40" w:type="dxa"/>
              <w:right w:w="88" w:type="dxa"/>
            </w:tcMar>
            <w:vAlign w:val="center"/>
          </w:tcPr>
          <w:p w14:paraId="308BFE5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نفور أولي من بيع منتج لا يخدم العميل، يقوّيه حدس المدير المالي المبني على خبرته بفضائح مالية سابقة. وكلاهما يُسجَّل ثم يُتحقق منه.</w:t>
            </w:r>
          </w:p>
        </w:tc>
      </w:tr>
      <w:tr w:rsidR="00D4775F" w:rsidRPr="00B218C5" w14:paraId="2CCC1D68" w:rsidTr="00201A65">
        <w:tc>
          <w:tcPr>
            <w:tcW w:w="1890" w:type="dxa"/>
            <w:shd w:val="clear" w:color="auto" w:fill="EBF5FB"/>
            <w:tcMar>
              <w:top w:w="40" w:type="dxa"/>
              <w:left w:w="88" w:type="dxa"/>
              <w:bottom w:w="40" w:type="dxa"/>
              <w:right w:w="88" w:type="dxa"/>
            </w:tcMar>
            <w:vAlign w:val="center"/>
          </w:tcPr>
          <w:p w14:paraId="25E6B9D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التثبت</w:t>
            </w:r>
          </w:p>
        </w:tc>
        <w:tc>
          <w:tcPr>
            <w:tcW w:w="8190" w:type="dxa"/>
            <w:shd w:val="clear" w:color="auto" w:fill="F5FAFF"/>
            <w:tcMar>
              <w:top w:w="40" w:type="dxa"/>
              <w:left w:w="88" w:type="dxa"/>
              <w:bottom w:w="40" w:type="dxa"/>
              <w:right w:w="88" w:type="dxa"/>
            </w:tcMar>
            <w:vAlign w:val="center"/>
          </w:tcPr>
          <w:p w14:paraId="1F737E9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تكليف فريق تحليل مستقل (لا فريق المنتج ذاته) بمراجعة موضوعية لأداء المنتج الفعلي مقابل البدائل.</w:t>
            </w:r>
          </w:p>
        </w:tc>
      </w:tr>
      <w:tr w:rsidR="00D4775F" w:rsidRPr="00B218C5" w14:paraId="6203FF92" w:rsidTr="00201A65">
        <w:tc>
          <w:tcPr>
            <w:tcW w:w="1890" w:type="dxa"/>
            <w:shd w:val="clear" w:color="auto" w:fill="FFFFFF"/>
            <w:tcMar>
              <w:top w:w="40" w:type="dxa"/>
              <w:left w:w="88" w:type="dxa"/>
              <w:bottom w:w="40" w:type="dxa"/>
              <w:right w:w="88" w:type="dxa"/>
            </w:tcMar>
            <w:vAlign w:val="center"/>
          </w:tcPr>
          <w:p w14:paraId="2D90DB4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التدبر</w:t>
            </w:r>
          </w:p>
        </w:tc>
        <w:tc>
          <w:tcPr>
            <w:tcW w:w="8190" w:type="dxa"/>
            <w:shd w:val="clear" w:color="auto" w:fill="FFFFFF"/>
            <w:tcMar>
              <w:top w:w="40" w:type="dxa"/>
              <w:left w:w="88" w:type="dxa"/>
              <w:bottom w:w="40" w:type="dxa"/>
              <w:right w:w="88" w:type="dxa"/>
            </w:tcMar>
            <w:vAlign w:val="center"/>
          </w:tcPr>
          <w:p w14:paraId="2937F02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هيكل حوافز العمولة نفسه يخلق تحيزًا بنيويًا سيُنتج معضلات مشابهة؟</w:t>
            </w:r>
          </w:p>
        </w:tc>
      </w:tr>
      <w:tr w:rsidR="00D4775F" w:rsidRPr="00B218C5" w14:paraId="01A270E2" w:rsidTr="00201A65">
        <w:tc>
          <w:tcPr>
            <w:tcW w:w="1890" w:type="dxa"/>
            <w:shd w:val="clear" w:color="auto" w:fill="EBF5FB"/>
            <w:tcMar>
              <w:top w:w="40" w:type="dxa"/>
              <w:left w:w="88" w:type="dxa"/>
              <w:bottom w:w="40" w:type="dxa"/>
              <w:right w:w="88" w:type="dxa"/>
            </w:tcMar>
            <w:vAlign w:val="center"/>
          </w:tcPr>
          <w:p w14:paraId="4E707F3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الشورى</w:t>
            </w:r>
          </w:p>
        </w:tc>
        <w:tc>
          <w:tcPr>
            <w:tcW w:w="8190" w:type="dxa"/>
            <w:shd w:val="clear" w:color="auto" w:fill="F5FAFF"/>
            <w:tcMar>
              <w:top w:w="40" w:type="dxa"/>
              <w:left w:w="88" w:type="dxa"/>
              <w:bottom w:w="40" w:type="dxa"/>
              <w:right w:w="88" w:type="dxa"/>
            </w:tcMar>
            <w:vAlign w:val="center"/>
          </w:tcPr>
          <w:p w14:paraId="4CCD78D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قرار مصير المنتج يُتَّخذ عبر لجنة أخلاقيات استثمارية تضم مستشارين ماليين من الخط الأمامي.</w:t>
            </w:r>
          </w:p>
        </w:tc>
      </w:tr>
      <w:tr w:rsidR="00D4775F" w:rsidRPr="00B218C5" w14:paraId="4A047323" w:rsidTr="00201A65">
        <w:tc>
          <w:tcPr>
            <w:tcW w:w="1890" w:type="dxa"/>
            <w:shd w:val="clear" w:color="auto" w:fill="FFFFFF"/>
            <w:tcMar>
              <w:top w:w="40" w:type="dxa"/>
              <w:left w:w="88" w:type="dxa"/>
              <w:bottom w:w="40" w:type="dxa"/>
              <w:right w:w="88" w:type="dxa"/>
            </w:tcMar>
            <w:vAlign w:val="center"/>
          </w:tcPr>
          <w:p w14:paraId="4FD1433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الحكمة</w:t>
            </w:r>
          </w:p>
        </w:tc>
        <w:tc>
          <w:tcPr>
            <w:tcW w:w="8190" w:type="dxa"/>
            <w:shd w:val="clear" w:color="auto" w:fill="FFFFFF"/>
            <w:tcMar>
              <w:top w:w="40" w:type="dxa"/>
              <w:left w:w="88" w:type="dxa"/>
              <w:bottom w:w="40" w:type="dxa"/>
              <w:right w:w="88" w:type="dxa"/>
            </w:tcMar>
            <w:vAlign w:val="center"/>
          </w:tcPr>
          <w:p w14:paraId="2A0CD99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حل يتجاوز الثنائية: تقديمه للعملاء الذين تلائم أهدافهم الاستثمارية خصائصه فقط، لا تسويقًا عامًا.</w:t>
            </w:r>
          </w:p>
        </w:tc>
      </w:tr>
      <w:tr w:rsidR="00D4775F" w:rsidRPr="00B218C5" w14:paraId="463C09FC" w:rsidTr="00201A65">
        <w:tc>
          <w:tcPr>
            <w:tcW w:w="1890" w:type="dxa"/>
            <w:shd w:val="clear" w:color="auto" w:fill="EBF5FB"/>
            <w:tcMar>
              <w:top w:w="40" w:type="dxa"/>
              <w:left w:w="88" w:type="dxa"/>
              <w:bottom w:w="40" w:type="dxa"/>
              <w:right w:w="88" w:type="dxa"/>
            </w:tcMar>
            <w:vAlign w:val="center"/>
          </w:tcPr>
          <w:p w14:paraId="27C1D42B"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أولو الأمر (11.6)</w:t>
            </w:r>
          </w:p>
        </w:tc>
        <w:tc>
          <w:tcPr>
            <w:tcW w:w="8190" w:type="dxa"/>
            <w:shd w:val="clear" w:color="auto" w:fill="F5FAFF"/>
            <w:tcMar>
              <w:top w:w="40" w:type="dxa"/>
              <w:left w:w="88" w:type="dxa"/>
              <w:bottom w:w="40" w:type="dxa"/>
              <w:right w:w="88" w:type="dxa"/>
            </w:tcMar>
            <w:vAlign w:val="center"/>
          </w:tcPr>
          <w:p w14:paraId="51F52FE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سلطة مجلس الإدارة على توجيه استراتيجية المبيعات مشروطة بعدم مخالفة الأمانة الاستئمانية الأساسية.</w:t>
            </w:r>
          </w:p>
        </w:tc>
      </w:tr>
      <w:tr w:rsidR="00D4775F" w:rsidRPr="00B218C5" w14:paraId="0FD079B1" w:rsidTr="00201A65">
        <w:tc>
          <w:tcPr>
            <w:tcW w:w="1890" w:type="dxa"/>
            <w:shd w:val="clear" w:color="auto" w:fill="FFFFFF"/>
            <w:tcMar>
              <w:top w:w="40" w:type="dxa"/>
              <w:left w:w="88" w:type="dxa"/>
              <w:bottom w:w="40" w:type="dxa"/>
              <w:right w:w="88" w:type="dxa"/>
            </w:tcMar>
            <w:vAlign w:val="center"/>
          </w:tcPr>
          <w:p w14:paraId="0857EA8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الطاعة المشروطة (11.6)</w:t>
            </w:r>
          </w:p>
        </w:tc>
        <w:tc>
          <w:tcPr>
            <w:tcW w:w="8190" w:type="dxa"/>
            <w:shd w:val="clear" w:color="auto" w:fill="FFFFFF"/>
            <w:tcMar>
              <w:top w:w="40" w:type="dxa"/>
              <w:left w:w="88" w:type="dxa"/>
              <w:bottom w:w="40" w:type="dxa"/>
              <w:right w:w="88" w:type="dxa"/>
            </w:tcMar>
            <w:vAlign w:val="center"/>
          </w:tcPr>
          <w:p w14:paraId="2FCE138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يحق لمدير الالتزام (Compliance) الاعتراض الرسمي الموثَّق إن صدر أمر بالترويج للجميع بصرف النظر عن الملاءمة.</w:t>
            </w:r>
          </w:p>
        </w:tc>
      </w:tr>
      <w:tr w:rsidR="00D4775F" w:rsidRPr="00B218C5" w14:paraId="76CDBB75" w:rsidTr="00201A65">
        <w:tc>
          <w:tcPr>
            <w:tcW w:w="1890" w:type="dxa"/>
            <w:shd w:val="clear" w:color="auto" w:fill="EBF5FB"/>
            <w:tcMar>
              <w:top w:w="40" w:type="dxa"/>
              <w:left w:w="88" w:type="dxa"/>
              <w:bottom w:w="40" w:type="dxa"/>
              <w:right w:w="88" w:type="dxa"/>
            </w:tcMar>
            <w:vAlign w:val="center"/>
          </w:tcPr>
          <w:p w14:paraId="4BD925A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lastRenderedPageBreak/>
              <w:t>النصيحة (11.6)</w:t>
            </w:r>
          </w:p>
        </w:tc>
        <w:tc>
          <w:tcPr>
            <w:tcW w:w="8190" w:type="dxa"/>
            <w:shd w:val="clear" w:color="auto" w:fill="F5FAFF"/>
            <w:tcMar>
              <w:top w:w="40" w:type="dxa"/>
              <w:left w:w="88" w:type="dxa"/>
              <w:bottom w:w="40" w:type="dxa"/>
              <w:right w:w="88" w:type="dxa"/>
            </w:tcMar>
            <w:vAlign w:val="center"/>
          </w:tcPr>
          <w:p w14:paraId="6485A9B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المدير المالي القديم يقدّم تحذيره نصحًا مباشرًا للمدير التنفيذي في اجتماع خاص أولًا، قبل أي تصعيد.</w:t>
            </w:r>
          </w:p>
        </w:tc>
      </w:tr>
      <w:tr w:rsidR="00D4775F" w:rsidRPr="00B218C5" w14:paraId="65524464" w:rsidTr="00201A65">
        <w:tc>
          <w:tcPr>
            <w:tcW w:w="1890" w:type="dxa"/>
            <w:shd w:val="clear" w:color="auto" w:fill="FFFFFF"/>
            <w:tcMar>
              <w:top w:w="40" w:type="dxa"/>
              <w:left w:w="88" w:type="dxa"/>
              <w:bottom w:w="40" w:type="dxa"/>
              <w:right w:w="88" w:type="dxa"/>
            </w:tcMar>
            <w:vAlign w:val="center"/>
          </w:tcPr>
          <w:p w14:paraId="4D9D64C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الإحسان</w:t>
            </w:r>
          </w:p>
        </w:tc>
        <w:tc>
          <w:tcPr>
            <w:tcW w:w="8190" w:type="dxa"/>
            <w:shd w:val="clear" w:color="auto" w:fill="FFFFFF"/>
            <w:tcMar>
              <w:top w:w="40" w:type="dxa"/>
              <w:left w:w="88" w:type="dxa"/>
              <w:bottom w:w="40" w:type="dxa"/>
              <w:right w:w="88" w:type="dxa"/>
            </w:tcMar>
            <w:vAlign w:val="center"/>
          </w:tcPr>
          <w:p w14:paraId="2A2EED4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أي قرار نهائي يُوثَّق بإتقان كامل: معايير ملاءمة واضحة مكتوبة، تدريب فريق المبيعات على تطبيقها.</w:t>
            </w:r>
          </w:p>
        </w:tc>
      </w:tr>
    </w:tbl>
    <w:p w14:paraId="20168A9E"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الثقل هنا على الأمانة والصدق، وفي الحالة الأولى كان على التكليف بالوسع. فالركن الذي يتصدر يتبدل بتبدل المعضلة، وسأعود إلى هذه الملاحظة في 14.10.</w:t>
      </w:r>
    </w:p>
    <w:p w14:paraId="1BD0A485"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الدورة السباعية والقرار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980"/>
      </w:tblGrid>
      <w:tr w:rsidR="00D4775F" w:rsidRPr="00B218C5" w14:paraId="6EF77504" w:rsidTr="00201A65">
        <w:tc>
          <w:tcPr>
            <w:tcW w:w="2100" w:type="dxa"/>
            <w:shd w:val="clear" w:color="auto" w:fill="1F3864"/>
            <w:tcMar>
              <w:top w:w="40" w:type="dxa"/>
              <w:left w:w="88" w:type="dxa"/>
              <w:bottom w:w="40" w:type="dxa"/>
              <w:right w:w="88" w:type="dxa"/>
            </w:tcMar>
            <w:vAlign w:val="center"/>
          </w:tcPr>
          <w:p w14:paraId="2E4442F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7980" w:type="dxa"/>
            <w:shd w:val="clear" w:color="auto" w:fill="1F3864"/>
            <w:tcMar>
              <w:top w:w="40" w:type="dxa"/>
              <w:left w:w="88" w:type="dxa"/>
              <w:bottom w:w="40" w:type="dxa"/>
              <w:right w:w="88" w:type="dxa"/>
            </w:tcMar>
            <w:vAlign w:val="center"/>
          </w:tcPr>
          <w:p w14:paraId="0BCA67A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2B4AD579" w:rsidTr="00201A65">
        <w:tc>
          <w:tcPr>
            <w:tcW w:w="2100" w:type="dxa"/>
            <w:shd w:val="clear" w:color="auto" w:fill="EBF5FB"/>
            <w:tcMar>
              <w:top w:w="40" w:type="dxa"/>
              <w:left w:w="88" w:type="dxa"/>
              <w:bottom w:w="40" w:type="dxa"/>
              <w:right w:w="88" w:type="dxa"/>
            </w:tcMar>
            <w:vAlign w:val="center"/>
          </w:tcPr>
          <w:p w14:paraId="26510441"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7980" w:type="dxa"/>
            <w:shd w:val="clear" w:color="auto" w:fill="F5FAFF"/>
            <w:tcMar>
              <w:top w:w="40" w:type="dxa"/>
              <w:left w:w="88" w:type="dxa"/>
              <w:bottom w:w="40" w:type="dxa"/>
              <w:right w:w="88" w:type="dxa"/>
            </w:tcMar>
            <w:vAlign w:val="center"/>
          </w:tcPr>
          <w:p w14:paraId="0D1CF76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المدير المالي القديم يلحظ نمطًا مألوفًا في إلحاح الحديث عن «أهداف العمولة الجديدة» في اجتماعات الإدارة.</w:t>
            </w:r>
          </w:p>
        </w:tc>
      </w:tr>
      <w:tr w:rsidR="00D4775F" w:rsidRPr="00B218C5" w14:paraId="1CC4DD83" w:rsidTr="00201A65">
        <w:tc>
          <w:tcPr>
            <w:tcW w:w="2100" w:type="dxa"/>
            <w:shd w:val="clear" w:color="auto" w:fill="FFFFFF"/>
            <w:tcMar>
              <w:top w:w="40" w:type="dxa"/>
              <w:left w:w="88" w:type="dxa"/>
              <w:bottom w:w="40" w:type="dxa"/>
              <w:right w:w="88" w:type="dxa"/>
            </w:tcMar>
            <w:vAlign w:val="center"/>
          </w:tcPr>
          <w:p w14:paraId="70EC5440"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7980" w:type="dxa"/>
            <w:shd w:val="clear" w:color="auto" w:fill="FFFFFF"/>
            <w:tcMar>
              <w:top w:w="40" w:type="dxa"/>
              <w:left w:w="88" w:type="dxa"/>
              <w:bottom w:w="40" w:type="dxa"/>
              <w:right w:w="88" w:type="dxa"/>
            </w:tcMar>
            <w:vAlign w:val="center"/>
          </w:tcPr>
          <w:p w14:paraId="35691E8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يخدم الترويج غاية «الاستشارة الموضوعية» المؤسِّسة للشركة، أم يهدد جوهر هويتها على المدى الطويل؟</w:t>
            </w:r>
          </w:p>
        </w:tc>
      </w:tr>
      <w:tr w:rsidR="00D4775F" w:rsidRPr="00B218C5" w14:paraId="1D71E288" w:rsidTr="00201A65">
        <w:tc>
          <w:tcPr>
            <w:tcW w:w="2100" w:type="dxa"/>
            <w:shd w:val="clear" w:color="auto" w:fill="EBF5FB"/>
            <w:tcMar>
              <w:top w:w="40" w:type="dxa"/>
              <w:left w:w="88" w:type="dxa"/>
              <w:bottom w:w="40" w:type="dxa"/>
              <w:right w:w="88" w:type="dxa"/>
            </w:tcMar>
            <w:vAlign w:val="center"/>
          </w:tcPr>
          <w:p w14:paraId="4772B478"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7980" w:type="dxa"/>
            <w:shd w:val="clear" w:color="auto" w:fill="F5FAFF"/>
            <w:tcMar>
              <w:top w:w="40" w:type="dxa"/>
              <w:left w:w="88" w:type="dxa"/>
              <w:bottom w:w="40" w:type="dxa"/>
              <w:right w:w="88" w:type="dxa"/>
            </w:tcMar>
            <w:vAlign w:val="center"/>
          </w:tcPr>
          <w:p w14:paraId="16823D2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لجنة الأخلاقيات الاستثمارية (مستشارون من الخط الأمامي + قانوني + ممثل امتثال) تجتمع خلال أسبوع.</w:t>
            </w:r>
          </w:p>
        </w:tc>
      </w:tr>
      <w:tr w:rsidR="00D4775F" w:rsidRPr="00B218C5" w14:paraId="7E8AEBC4" w:rsidTr="00201A65">
        <w:tc>
          <w:tcPr>
            <w:tcW w:w="2100" w:type="dxa"/>
            <w:shd w:val="clear" w:color="auto" w:fill="FFFFFF"/>
            <w:tcMar>
              <w:top w:w="40" w:type="dxa"/>
              <w:left w:w="88" w:type="dxa"/>
              <w:bottom w:w="40" w:type="dxa"/>
              <w:right w:w="88" w:type="dxa"/>
            </w:tcMar>
            <w:vAlign w:val="center"/>
          </w:tcPr>
          <w:p w14:paraId="350C468F"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7980" w:type="dxa"/>
            <w:shd w:val="clear" w:color="auto" w:fill="FFFFFF"/>
            <w:tcMar>
              <w:top w:w="40" w:type="dxa"/>
              <w:left w:w="88" w:type="dxa"/>
              <w:bottom w:w="40" w:type="dxa"/>
              <w:right w:w="88" w:type="dxa"/>
            </w:tcMar>
            <w:vAlign w:val="center"/>
          </w:tcPr>
          <w:p w14:paraId="32FBBCE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تحليل مستقل لأداء المنتج المُحاكى يستغرق أسبوعين؛ لا حكم متسرع قبل اكتمال البيانات.</w:t>
            </w:r>
          </w:p>
        </w:tc>
      </w:tr>
      <w:tr w:rsidR="00D4775F" w:rsidRPr="00B218C5" w14:paraId="09E7EAAC" w:rsidTr="00201A65">
        <w:tc>
          <w:tcPr>
            <w:tcW w:w="2100" w:type="dxa"/>
            <w:shd w:val="clear" w:color="auto" w:fill="EBF5FB"/>
            <w:tcMar>
              <w:top w:w="40" w:type="dxa"/>
              <w:left w:w="88" w:type="dxa"/>
              <w:bottom w:w="40" w:type="dxa"/>
              <w:right w:w="88" w:type="dxa"/>
            </w:tcMar>
            <w:vAlign w:val="center"/>
          </w:tcPr>
          <w:p w14:paraId="3283B617"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7980" w:type="dxa"/>
            <w:shd w:val="clear" w:color="auto" w:fill="F5FAFF"/>
            <w:tcMar>
              <w:top w:w="40" w:type="dxa"/>
              <w:left w:w="88" w:type="dxa"/>
              <w:bottom w:w="40" w:type="dxa"/>
              <w:right w:w="88" w:type="dxa"/>
            </w:tcMar>
            <w:vAlign w:val="center"/>
          </w:tcPr>
          <w:p w14:paraId="01ED5BD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جولتي شورى يُحسم: لا حظر كامل ولا سماح كامل، وإنما تقييد بمعايير ملاءمة صريحة.</w:t>
            </w:r>
          </w:p>
        </w:tc>
      </w:tr>
      <w:tr w:rsidR="00D4775F" w:rsidRPr="00B218C5" w14:paraId="52F2B4FE" w:rsidTr="00201A65">
        <w:tc>
          <w:tcPr>
            <w:tcW w:w="2100" w:type="dxa"/>
            <w:shd w:val="clear" w:color="auto" w:fill="FFFFFF"/>
            <w:tcMar>
              <w:top w:w="40" w:type="dxa"/>
              <w:left w:w="88" w:type="dxa"/>
              <w:bottom w:w="40" w:type="dxa"/>
              <w:right w:w="88" w:type="dxa"/>
            </w:tcMar>
            <w:vAlign w:val="center"/>
          </w:tcPr>
          <w:p w14:paraId="21226D21"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7980" w:type="dxa"/>
            <w:shd w:val="clear" w:color="auto" w:fill="FFFFFF"/>
            <w:tcMar>
              <w:top w:w="40" w:type="dxa"/>
              <w:left w:w="88" w:type="dxa"/>
              <w:bottom w:w="40" w:type="dxa"/>
              <w:right w:w="88" w:type="dxa"/>
            </w:tcMar>
            <w:vAlign w:val="center"/>
          </w:tcPr>
          <w:p w14:paraId="40C14EA4"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تدريب فرق المبيعات على معايير الملاءمة المكتوبة خلال أسبوعين، مع تدقيق داخلي شهري لعيّنة من التوصيات.</w:t>
            </w:r>
          </w:p>
        </w:tc>
      </w:tr>
      <w:tr w:rsidR="00D4775F" w:rsidRPr="00B218C5" w14:paraId="2F088A9B" w:rsidTr="00201A65">
        <w:tc>
          <w:tcPr>
            <w:tcW w:w="2100" w:type="dxa"/>
            <w:shd w:val="clear" w:color="auto" w:fill="EBF5FB"/>
            <w:tcMar>
              <w:top w:w="40" w:type="dxa"/>
              <w:left w:w="88" w:type="dxa"/>
              <w:bottom w:w="40" w:type="dxa"/>
              <w:right w:w="88" w:type="dxa"/>
            </w:tcMar>
            <w:vAlign w:val="center"/>
          </w:tcPr>
          <w:p w14:paraId="44165A7A"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7980" w:type="dxa"/>
            <w:shd w:val="clear" w:color="auto" w:fill="F5FAFF"/>
            <w:tcMar>
              <w:top w:w="40" w:type="dxa"/>
              <w:left w:w="88" w:type="dxa"/>
              <w:bottom w:w="40" w:type="dxa"/>
              <w:right w:w="88" w:type="dxa"/>
            </w:tcMar>
            <w:vAlign w:val="center"/>
          </w:tcPr>
          <w:p w14:paraId="2899CAD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مراجعة ربع سنوية لتطبيق معايير الملاءمة، بتقرير مباشر لمجلس الإدارة يشمل حالات رفض الترويج.</w:t>
            </w:r>
          </w:p>
        </w:tc>
      </w:tr>
    </w:tbl>
    <w:p w14:paraId="75BA1B9F"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الدرس</w:t>
      </w:r>
    </w:p>
    <w:p w14:paraId="7FC28F41"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لم يكن المطلوب رفض المنتج فورًا، ولا قبوله باسم نمو المؤسسة. كان على الفريق أولًا أن يعرف من أين يأتي التعارض: من المنتج نفسه، أم من طريقة عرضه، أم من حافز من يروّجونه؟ ثم جاء الإفصاح عن المصالح، وطلب رأي مستقل، وكتابة معايير ملاءمة يمكن مراجعتها. ومع ذلك بقي قدر من عدم اليقين، فسُجّل سبب القرار وحدوده، ووُضعت نقطة توقف إن ظهرت مؤشرات تضليل. القرار ليس آمنًا تمامًا. لكنه منع المخاطرة الأخلاقية من أن تتحول إلى تفصيل مخفي في عقد.</w:t>
      </w:r>
    </w:p>
    <w:p w14:paraId="65FEB16A"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والمشروعية القانونية الشكلية، كما تُظهر الحالة، لا تكفي وحدها لإجازة قرار إداري في هذه المنظومة. فالأمانة الاستئمانية تطلب ما تقتضيه العلاقة بين الموكِّل والوكيل، وهو أوسع مما يسمح به القانون. ولو غابت الأمانة من الحساب لكان الإفصاح في الشروط الدقيقة كافيًا تمامًا.</w:t>
      </w:r>
    </w:p>
    <w:p w14:paraId="5F35E358"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14.4  الحالة الثالثة: سوق الخير، منصة تجارة إلكترونية في حرب أسعار</w:t>
      </w:r>
      <w:r>
        <w:fldChar w:fldCharType="begin"/>
      </w:r>
      <w:r>
        <w:instrText xml:space="preserve"> TC "14.4  الحالة الثالثة: سوق الخير، منصة تجارة إلكترونية في حرب أسعار" \l 2 </w:instrText>
      </w:r>
      <w:r>
        <w:fldChar w:fldCharType="end"/>
      </w:r>
    </w:p>
    <w:p w14:paraId="396CE4E5"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حالة افتراضية ثالثة: منصة تجارة إلكترونية إقليمية عمرها ثلاث سنوات، اسمها «سوق الخير»، تنافس منصات عملاقة تفوقها موارد بعشرات المرات. يطلق منافس رئيسي حملة أسعار تحت التكلفة، أي تسعيرًا افتراسيًا، على فئة تمثل 60% من إيرادات المنصة. فينقسم مجلس الإدارة فريقين: فريق يريد مجاراة الحرب، وهي تستنزف الاحتياطي النقدي في ستة أشهر، وفريق يريد الانسحاب الفوري وتسريح 40% من فريق تلك الفئة.</w:t>
      </w:r>
    </w:p>
    <w:p w14:paraId="66CCAA3F"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تصدّرت الحكمة هنا، فبحثت عن تمايز بالخدمة بدل المطابقة السعرية. ومنع التكليف بالوسع الدخول في معركة أكبر من الطاقة المالية للشركة. وطرح التدبر سؤالًا أعمق: أليست الثغرة الجذرية هي الاعتماد على فئة واحدة؟ وأشركت الشورى مديري الفئة المهدَّدة أنفسهم في نقاش مصيرهم، واعتمد التثبت تحليلًا مستقلًا لتقارير المنافس العلنية واستطلاعًا لأولويات العملاء. وبعد أسبوع ونصف خرج القرار بما يمكن تسميته «تمايزًا محميًا»: سعر أعلى من المنافس بـ5% تسوّغه للعملاء خدمة ما بعد بيع متميزة، وتسريح محدود (15% لا 40%) لأكثر الأدوار تكرارًا مع الأتمتة الجديدة، بحزمة تعويض تتجاوز الحد القانوني وبرنامج دعم انتقالي.</w:t>
      </w:r>
    </w:p>
    <w:p w14:paraId="7ED08A46"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مرة أخرى يظهر «الخيار الثالث» الذي رأيناه في مصانع النور: أبعدت الحكمة القرار عن الاستجابتين الأوليين المتطرفتين. على أن النتيجة لم تكن أعلى ربح قريب. والمسرَّحون كلفة حقيقية، لا يمحوها تعويض مهما سخا.</w:t>
      </w:r>
    </w:p>
    <w:p w14:paraId="51F9DAAE"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14.5  الحالة الرابعة: مجموعة الوفاء التجارية، توسع يهدد قيم التأسيس</w:t>
      </w:r>
      <w:r>
        <w:fldChar w:fldCharType="begin"/>
      </w:r>
      <w:r>
        <w:instrText xml:space="preserve"> TC "14.5  الحالة الرابعة: مجموعة الوفاء التجارية، توسع يهدد قيم التأسيس" \l 2 </w:instrText>
      </w:r>
      <w:r>
        <w:fldChar w:fldCharType="end"/>
      </w:r>
    </w:p>
    <w:p w14:paraId="381D4BCB"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«الوفاء التجارية» مجموعة عائلية يديرها الجيل الثاني، تعمل في تجارة الجملة للمواد الغذائية منذ خمسة وثلاثين عامًا، وسمعتها راسخة في الوفاء بالوعود. ثم جاء مستثمر استراتيجي يعرض رأسمال يضاعف حجمها ثلاث مرات، في مقابل حصة أغلبية (55%) ومعايير أداء ربعية صارمة. والمؤسس الأول قلق. يخشى أن تدفع المعايير الربعية الشركة إلى التضحية بمبدئها القديم: «الوفاء بالوعد ولو خسرنا في الصفقة». مبدأ لا يظهر في أي مؤشر ربعي، وعليه قامت الثقة التجارية الطويلة.</w:t>
      </w:r>
    </w:p>
    <w:p w14:paraId="20CCE77A"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الصدق والنصيحة في الصدارة هذه المرة. قدّم المؤسس مخاوفه نصحًا في جلسات عائلية خاصة أولًا، قبل أي مواجهة. وسأل التدبر: هل الوفاء أصل تجاري يمكن قياسه؟ ثم اجتمع الجيلان في مجلس عائلي مع مستشارين، ودرس التثبت معدل وفاء الشركة بالوعود مقارنة بالمنافسين. وبعد ثلاثة أسابيع انتهى المجلس إلى قبول الصفقة بشرط تعاقدي: أن يُدرج «معيار الوفاء بالتسليم» مؤشر أداء رسميًا رابعًا يُقاس ويُكافأ عليه، مع بند خروج إن تراجع المؤشر. فإن رفض المستثمر الشرط، رُفضت الصفقة.</w:t>
      </w:r>
    </w:p>
    <w:p w14:paraId="41F20B55"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ما يلفتني في هذه الحالة أن قيمة تبدو «شعورًا عائليًا» أمكن أن تُترجم إلى مؤشر أداء موثق. وهذا ما يقدمه الصدق، بمعنى تطابق القول والفعل، لحوكمة المؤسسة. أما التوتر بين العائلة والمؤسسة فبقي، غير أنه خرج من دائرة العلاقات الشخصية إلى قواعد مكتوبة يمكن أن يُتناقش فيها.</w:t>
      </w:r>
    </w:p>
    <w:p w14:paraId="153433A0" w:rsidR="00D4775F" w:rsidRPr="00B218C5" w:rsidRDefault="00D4775F" w:rsidP="00D4775F">
      <w:pPr>
        <w:shd w:val="clear" w:color="auto" w:fill="1A3A5C"/>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القسم الثاني: أربع حالات من ميادين الفعل الإنساني</w:t>
      </w:r>
    </w:p>
    <w:p w14:paraId="0EAD4397"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نخرج الآن من المؤسسة. الحالات الأربع التالية في الحياة الشخصية، والقرار المصيري، والشراكة في عمل خاص، وإدارة البرامج والمشاريع. فإن صلح الجهاز حين يتغير السياق بهذا القدر، كان ذلك علامة على أنه طريقة في تنظيم الفعل أوسع من أداة مؤسسية، وإن تعثّر عرفنا أين يتعثر.</w:t>
      </w:r>
    </w:p>
    <w:p w14:paraId="239145EC"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14.6  الحالة الخامسة: أحمد، إدارة الحياة الشخصية والتوازن</w:t>
      </w:r>
      <w:r>
        <w:fldChar w:fldCharType="begin"/>
      </w:r>
      <w:r>
        <w:instrText xml:space="preserve"> TC "14.6  الحالة الخامسة: أحمد، إدارة الحياة الشخصية والتوازن" \l 2 </w:instrText>
      </w:r>
      <w:r>
        <w:fldChar w:fldCharType="end"/>
      </w:r>
    </w:p>
    <w:p w14:paraId="17343B2A"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أحمد في الثامنة والثلاثين، مدير مشاريع في القطاع التقني، متزوج وأب لثلاثة أطفال. منذ خمس سنوات وحياته تسير على نمط واحد: أسبوع عمل يتجاوز 55 ساعة، وحضور أسري شكلي، وانقطاع عن دروس العلم والأوراد، وغياب عن الرياضة. كان ينتظر «أن يستقر الحال» ليبدأ تنظيم حياته. ولم يأتِ ذلك اليوم. ثم عُرض عليه ترقٍّ بزيادة مالية 30%، يتطلب ساعات ومسؤوليات أكثر بنسبة 40%.</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يبدأ الاستخلاف بتغيير السؤال. فأحمد مستخلَف على أبنائه وزوجه وصحته وروحه، وهذه أمانة في يده، لا ملك مطلق يهدره لأي هدف مهني. ثم يسمّي التكليف بالوسع ما يعيشه باسمه الصحيح: خمس وخمسون ساعة في الأسبوع، عامًا بعد عام، تتجاوز الوسع الإنساني الفعلي، وعلامة ذلك التهيّج والانفصال العاطفي عن أسرته. ويأتي الابتلاء في لحظة صغيرة: ابنه الأصغر لا يتعرف عليه في صورة قديمة. هذا اختبار قيمي، وهو أكبر من مشكلة جدولة. والفطرة تهمس: «أبنائي يكبرون دون حضوري الحقيقي». إشارة أخلاقية صادقة، لكنها تحتاج إلى استشعار وتثبت قبل أن يُبنى عليها قرار.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والتثبت هنا مراجعة مكتوبة لميزانية الوقت الأسبوعية الفعلية، ولمستوى الطاقة في كل نشاط. والتدبر سؤال يمتد عشرين عامًا إلى الأمام: «كيف أريد أن يتذكرني أبنائي بعد 20 عامًا؟ وهل ما أفعله الآن يبني ذلك الذكر؟». والشورى حوار صادق مع الزوجة، ومشاورة صديق مقرب ذي رؤية دينية ناضجة وخبرة مشابهة. ثم تتجاوز الحكمة ثنائية القبول الكامل أو الرفض الكامل إلى تفاوض على شروط جديدة تجمع الترقي والحماية الأسرية. ويبقى الصدق مع النفس أصعب الأسئلة: أهي مصلحة عائلته ما يدفعه، أم إثبات ذاته المهنية فقط؟ وفوق ذلك كله غاية QMF في إدارة الحياة الشخصية: عمارة حياة كاملة، دينًا وأسرة وعملًا وصحة، بدل تفوق مهني أحادي.</w:t>
      </w:r>
    </w:p>
    <w:p w14:paraId="23C47D59"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فالمرجع الغائي في قرار كهذا هو الحياة كلها، ومؤشرات الأداء المالية جزء صغير منها.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980"/>
      </w:tblGrid>
      <w:tr w:rsidR="00D4775F" w:rsidRPr="00B218C5" w14:paraId="25680DB0" w:rsidTr="00201A65">
        <w:tc>
          <w:tcPr>
            <w:tcW w:w="2100" w:type="dxa"/>
            <w:shd w:val="clear" w:color="auto" w:fill="1F3864"/>
            <w:tcMar>
              <w:top w:w="40" w:type="dxa"/>
              <w:left w:w="88" w:type="dxa"/>
              <w:bottom w:w="40" w:type="dxa"/>
              <w:right w:w="88" w:type="dxa"/>
            </w:tcMar>
            <w:vAlign w:val="center"/>
          </w:tcPr>
          <w:p w14:paraId="44097A2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7980" w:type="dxa"/>
            <w:shd w:val="clear" w:color="auto" w:fill="1F3864"/>
            <w:tcMar>
              <w:top w:w="40" w:type="dxa"/>
              <w:left w:w="88" w:type="dxa"/>
              <w:bottom w:w="40" w:type="dxa"/>
              <w:right w:w="88" w:type="dxa"/>
            </w:tcMar>
            <w:vAlign w:val="center"/>
          </w:tcPr>
          <w:p w14:paraId="3A9FF43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1942DF7A" w:rsidTr="00201A65">
        <w:tc>
          <w:tcPr>
            <w:tcW w:w="2100" w:type="dxa"/>
            <w:shd w:val="clear" w:color="auto" w:fill="EBF5FB"/>
            <w:tcMar>
              <w:top w:w="40" w:type="dxa"/>
              <w:left w:w="88" w:type="dxa"/>
              <w:bottom w:w="40" w:type="dxa"/>
              <w:right w:w="88" w:type="dxa"/>
            </w:tcMar>
            <w:vAlign w:val="center"/>
          </w:tcPr>
          <w:p w14:paraId="23E1E584"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7980" w:type="dxa"/>
            <w:shd w:val="clear" w:color="auto" w:fill="F5FAFF"/>
            <w:tcMar>
              <w:top w:w="40" w:type="dxa"/>
              <w:left w:w="88" w:type="dxa"/>
              <w:bottom w:w="40" w:type="dxa"/>
              <w:right w:w="88" w:type="dxa"/>
            </w:tcMar>
            <w:vAlign w:val="center"/>
          </w:tcPr>
          <w:p w14:paraId="2C2EC4D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لحظة يقظة: الابن الأصغر لا يتعرف على والده في صورة قديمة ويصفه بـ"الرجل في الصورة".</w:t>
            </w:r>
          </w:p>
        </w:tc>
      </w:tr>
      <w:tr w:rsidR="00D4775F" w:rsidRPr="00B218C5" w14:paraId="7F6198CB" w:rsidTr="00201A65">
        <w:tc>
          <w:tcPr>
            <w:tcW w:w="2100" w:type="dxa"/>
            <w:shd w:val="clear" w:color="auto" w:fill="FFFFFF"/>
            <w:tcMar>
              <w:top w:w="40" w:type="dxa"/>
              <w:left w:w="88" w:type="dxa"/>
              <w:bottom w:w="40" w:type="dxa"/>
              <w:right w:w="88" w:type="dxa"/>
            </w:tcMar>
            <w:vAlign w:val="center"/>
          </w:tcPr>
          <w:p w14:paraId="3583FD99"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7980" w:type="dxa"/>
            <w:shd w:val="clear" w:color="auto" w:fill="FFFFFF"/>
            <w:tcMar>
              <w:top w:w="40" w:type="dxa"/>
              <w:left w:w="88" w:type="dxa"/>
              <w:bottom w:w="40" w:type="dxa"/>
              <w:right w:w="88" w:type="dxa"/>
            </w:tcMar>
            <w:vAlign w:val="center"/>
          </w:tcPr>
          <w:p w14:paraId="23A4ABD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"هل نموذج حياتي الحالي يخدم غاية العبادة والعمارة معًا؟ أم يُقدِّم العمارة المهنية على حساب كل غاية أخرى؟"</w:t>
            </w:r>
          </w:p>
        </w:tc>
      </w:tr>
      <w:tr w:rsidR="00D4775F" w:rsidRPr="00B218C5" w14:paraId="4BF0795C" w:rsidTr="00201A65">
        <w:tc>
          <w:tcPr>
            <w:tcW w:w="2100" w:type="dxa"/>
            <w:shd w:val="clear" w:color="auto" w:fill="EBF5FB"/>
            <w:tcMar>
              <w:top w:w="40" w:type="dxa"/>
              <w:left w:w="88" w:type="dxa"/>
              <w:bottom w:w="40" w:type="dxa"/>
              <w:right w:w="88" w:type="dxa"/>
            </w:tcMar>
            <w:vAlign w:val="center"/>
          </w:tcPr>
          <w:p w14:paraId="5E2F9257"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7980" w:type="dxa"/>
            <w:shd w:val="clear" w:color="auto" w:fill="F5FAFF"/>
            <w:tcMar>
              <w:top w:w="40" w:type="dxa"/>
              <w:left w:w="88" w:type="dxa"/>
              <w:bottom w:w="40" w:type="dxa"/>
              <w:right w:w="88" w:type="dxa"/>
            </w:tcMar>
            <w:vAlign w:val="center"/>
          </w:tcPr>
          <w:p w14:paraId="620DF15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جلسة صريحة مع الزوجة تشمل الحقائق لا المجاملات + استشارة مرشد أسري ذي مرجعية دينية.</w:t>
            </w:r>
          </w:p>
        </w:tc>
      </w:tr>
      <w:tr w:rsidR="00D4775F" w:rsidRPr="00B218C5" w14:paraId="3827C5F5" w:rsidTr="00201A65">
        <w:tc>
          <w:tcPr>
            <w:tcW w:w="2100" w:type="dxa"/>
            <w:shd w:val="clear" w:color="auto" w:fill="FFFFFF"/>
            <w:tcMar>
              <w:top w:w="40" w:type="dxa"/>
              <w:left w:w="88" w:type="dxa"/>
              <w:bottom w:w="40" w:type="dxa"/>
              <w:right w:w="88" w:type="dxa"/>
            </w:tcMar>
            <w:vAlign w:val="center"/>
          </w:tcPr>
          <w:p w14:paraId="636CA7B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7980" w:type="dxa"/>
            <w:shd w:val="clear" w:color="auto" w:fill="FFFFFF"/>
            <w:tcMar>
              <w:top w:w="40" w:type="dxa"/>
              <w:left w:w="88" w:type="dxa"/>
              <w:bottom w:w="40" w:type="dxa"/>
              <w:right w:w="88" w:type="dxa"/>
            </w:tcMar>
            <w:vAlign w:val="center"/>
          </w:tcPr>
          <w:p w14:paraId="5A6A395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تحليل مالي دقيق: هل الزيادة 30% تُغطي احتياجات فعلية أم مجرد تحسين رمزي لمستوى المعيشة؟</w:t>
            </w:r>
          </w:p>
        </w:tc>
      </w:tr>
      <w:tr w:rsidR="00D4775F" w:rsidRPr="00B218C5" w14:paraId="6B89F5C2" w:rsidTr="00201A65">
        <w:tc>
          <w:tcPr>
            <w:tcW w:w="2100" w:type="dxa"/>
            <w:shd w:val="clear" w:color="auto" w:fill="EBF5FB"/>
            <w:tcMar>
              <w:top w:w="40" w:type="dxa"/>
              <w:left w:w="88" w:type="dxa"/>
              <w:bottom w:w="40" w:type="dxa"/>
              <w:right w:w="88" w:type="dxa"/>
            </w:tcMar>
            <w:vAlign w:val="center"/>
          </w:tcPr>
          <w:p w14:paraId="68E216AD"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7980" w:type="dxa"/>
            <w:shd w:val="clear" w:color="auto" w:fill="F5FAFF"/>
            <w:tcMar>
              <w:top w:w="40" w:type="dxa"/>
              <w:left w:w="88" w:type="dxa"/>
              <w:bottom w:w="40" w:type="dxa"/>
              <w:right w:w="88" w:type="dxa"/>
            </w:tcMar>
            <w:vAlign w:val="center"/>
          </w:tcPr>
          <w:p w14:paraId="448CE06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بعد أسبوع شورى وتثبت؛ قرار بالتفاوض على الترقي مع سقف صريح لساعات العمل وشروط المرونة.</w:t>
            </w:r>
          </w:p>
        </w:tc>
      </w:tr>
      <w:tr w:rsidR="00D4775F" w:rsidRPr="00B218C5" w14:paraId="3CDDD8C9" w:rsidTr="00201A65">
        <w:tc>
          <w:tcPr>
            <w:tcW w:w="2100" w:type="dxa"/>
            <w:shd w:val="clear" w:color="auto" w:fill="FFFFFF"/>
            <w:tcMar>
              <w:top w:w="40" w:type="dxa"/>
              <w:left w:w="88" w:type="dxa"/>
              <w:bottom w:w="40" w:type="dxa"/>
              <w:right w:w="88" w:type="dxa"/>
            </w:tcMar>
            <w:vAlign w:val="center"/>
          </w:tcPr>
          <w:p w14:paraId="26A5F69C"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7980" w:type="dxa"/>
            <w:shd w:val="clear" w:color="auto" w:fill="FFFFFF"/>
            <w:tcMar>
              <w:top w:w="40" w:type="dxa"/>
              <w:left w:w="88" w:type="dxa"/>
              <w:bottom w:w="40" w:type="dxa"/>
              <w:right w:w="88" w:type="dxa"/>
            </w:tcMar>
            <w:vAlign w:val="center"/>
          </w:tcPr>
          <w:p w14:paraId="47F27E2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تنفيذ "الروتين المحمي": ساعة يومية للعبادة والعائلة غير قابلة للتفاوض + محادثة صريحة مع المدير.</w:t>
            </w:r>
          </w:p>
        </w:tc>
      </w:tr>
      <w:tr w:rsidR="00D4775F" w:rsidRPr="00B218C5" w14:paraId="757764C2" w:rsidTr="00201A65">
        <w:tc>
          <w:tcPr>
            <w:tcW w:w="2100" w:type="dxa"/>
            <w:shd w:val="clear" w:color="auto" w:fill="EBF5FB"/>
            <w:tcMar>
              <w:top w:w="40" w:type="dxa"/>
              <w:left w:w="88" w:type="dxa"/>
              <w:bottom w:w="40" w:type="dxa"/>
              <w:right w:w="88" w:type="dxa"/>
            </w:tcMar>
            <w:vAlign w:val="center"/>
          </w:tcPr>
          <w:p w14:paraId="25D26938"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7980" w:type="dxa"/>
            <w:shd w:val="clear" w:color="auto" w:fill="F5FAFF"/>
            <w:tcMar>
              <w:top w:w="40" w:type="dxa"/>
              <w:left w:w="88" w:type="dxa"/>
              <w:bottom w:w="40" w:type="dxa"/>
              <w:right w:w="88" w:type="dxa"/>
            </w:tcMar>
            <w:vAlign w:val="center"/>
          </w:tcPr>
          <w:p w14:paraId="141B46C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مراجعة شهرية مع الزوجة: مستوى الحضور الأسري الفعلي + مستوى الرضا الروحي؛ أي تراجع يُعيد تفعيل الدورة.</w:t>
            </w:r>
          </w:p>
        </w:tc>
      </w:tr>
    </w:tbl>
    <w:p w14:paraId="00615B38"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ماذا تغيّر؟</w:t>
      </w:r>
    </w:p>
    <w:p w14:paraId="31F526D2"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أول ما اكتشفه أحمد أن التوازن بين العمل والحياة لا يُختصر في جدول يوزع الساعات بالتساوي. المشكلة لم تكن كثرة العمل وحدها، وإنما أن كل التزام يطلب منه أن يكون متاحًا في الوقت نفسه. فحدد ثلاثة التزامات لا تُؤجَّل، وفوّض مهمتين، وأوقف التزامًا كان يقبله خوفًا من خذلان الآخرين. بعد شهر لم تختفِ الضغوط. لكنه صار يرى ما يختاره وما يضحي به. هذا هو التوازن الممكن: إدارة واعية للكلفة. أما الحياة الخالية من التعارض فلا يعد بها أحد.</w:t>
      </w:r>
    </w:p>
    <w:p w14:paraId="24DF17F7"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ولم تكن المعضلة في قبول الترقي أو رفضه. كانت في إعادة تعريفه وتحديد شروط قبوله. إنه الخيار الثالث نفسه، وقد انتقل من المصنع إلى البيت.</w:t>
      </w:r>
    </w:p>
    <w:p w14:paraId="3426E927"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14.7  الحالة السادسة: سارة، قرار مصيري تحت ضغط الوقت</w:t>
      </w:r>
      <w:r>
        <w:fldChar w:fldCharType="begin"/>
      </w:r>
      <w:r>
        <w:instrText xml:space="preserve"> TC "14.7  الحالة السادسة: سارة، قرار مصيري تحت ضغط الوقت" \l 2 </w:instrText>
      </w:r>
      <w:r>
        <w:fldChar w:fldCharType="end"/>
      </w:r>
    </w:p>
    <w:p w14:paraId="53CB4459"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سارة صيدلانية في الثانية والثلاثين، تعمل في مستشفى خاص منذ سبع سنوات. أداؤها مرتفع وسقفها المهني محدود، ولها حلم قديم بصيدلية خاصة. وعليها في المقابل أقساط قرض عقاري، ولها ثلاثة أبناء في سن الدراسة، وزوج يعتمد على دخلها. ثم يُعرض عليها إيجار صيدلية في موقع مثالي، والعرض قائم ثلاثة أشهر فقط. تصدّر التدبر والصدق مع النفس: هل تحتمل فشل الصيدلية خلال سنتين، ماليًا وعاطفيًا؟ وهل تسعى إلى تحقيق ذاتها المهنية، أم تهرب من بيئة عمل يمكن إصلاحها؟ وطلب التثبت دراسة جدوى بأرقام السوق الفعلية. وطلبت الشورى حوارًا صريحًا مع الزوج، واستشارة صيدلانيَّين: أحدهما نجح، والآخر تعثّر وعاد إلى الوظيفة. ومن الحكمة جاء الخيار الثالث: استقلالية تدريجية، تبدأ فيها الصيدلية مع شريك مناصفة، وتُخطر المستشفى بنية المغادرة بعد ثلاثة أشهر.</w:t>
      </w:r>
    </w:p>
    <w:p w14:paraId="23D309B5"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فهل الدورة ترف لمن يملك الوقت؟ حالة سارة تقول غير ذلك. فقد أُنجز التثبت (ثلاثة أسابيع من البيانات) والشورى والعزم قبل أن تنقضي المهلة، وحُدّد موعد نهائي حتى لا يصير التأمل تأجيلًا. الدورة هنا حسم مدروس في وقته. وبقيت النتيجة محفوفة بالمخاطر، غير أنها لم تعد ثمرة خوف لم يُفحص.</w:t>
      </w:r>
    </w:p>
    <w:p w14:paraId="62BE0E0E"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14.8  الحالة السابعة: منصور، الخروج من شراكة في عمل خاص</w:t>
      </w:r>
      <w:r>
        <w:fldChar w:fldCharType="begin"/>
      </w:r>
      <w:r>
        <w:instrText xml:space="preserve"> TC "14.8  الحالة السابعة: منصور، الخروج من شراكة في عمل خاص" \l 2 </w:instrText>
      </w:r>
      <w:r>
        <w:fldChar w:fldCharType="end"/>
      </w:r>
    </w:p>
    <w:p w14:paraId="302E0840"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منصور، في الخامسة والأربعين، أسس شركة خدمات تقنية قبل سبع سنوات، ويملك 60% منها، وفيها 12 موظفًا. شريكه المؤسس الثاني، صاحب الـ40%، يريد بيع حصته بعد خلاف استراتيجي: هو يريد توسعًا سريعًا بتمويل خارجي، ومنصور يفضل نموًا عضويًا مستدامًا. وأمام منصور ثلاثة طرق: أن يشتري حصة الشريك، وهذا يحتاج إلى تمويل كبير؛ أو أن يستقطب مستثمرًا خارجيًا، فتضعف سيطرته؛ أو أن يبيع حصته هو أيضًا ويخرج كليًا.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يتقدم هنا ركنا الأمانة والعدل، لأن الشراكة قائمة على الثقة. فمنصور مستأمَن على موارد الشركة ومصالح موظفيها الاثني عشر، والقرار لا يخصه وحده. والعدل يقتضي أن يُحدَّد سعر الحصة بتقييم مستقل، فلا يُنتهز ظرف الخروج لخفضه. ويطلب الصدق أمرين معًا: صدقًا مع الشريك الخارج في القيمة السوقية الحقيقية، وصدقًا مع النفس في طبيعة الخلاف، أهو جوهري استراتيجي أم توتر شخصي يمكن علاجه؟ ثم يدفع التدبر السؤال خطوة أعمق: هل هذا تعارض في الرؤية لا يُوفَّق بينه، أم اختلاف في الأسلوب يمكن جسره بتوزيع الصلاحيات؟</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بعد ذلك تأتي الأدوات. الشورى تُشرك المديرَين التنفيذيين الكبيرين، المالي (CFO) والتقني (CTO)، في فهم الموقف الاستراتيجي قبل أي قرار نهائي. والتثبت يطلب تقييمًا مستقلًا محايدًا لقيمة الشركة، وتحليلًا قانونيًا وضريبيًا لخيارات الخروج الثلاثة. وركن أولي الأمر (11.6) يجعل الصلاحيات الإدارية موزعة بعقد مكتوب لا يتجاوزه ضغط شخصي. ومن الحكمة يخرج خيار رابع: إعادة هيكلة الشراكة بتعديل الصلاحيات، والملكية إن لزم، بحيث يأخذ كل شريك مجال نفوذه الطبيعي. وتحسم غاية QMF الاتجاه: استدامة الشركة واستقرار الفريق المهني أهم من الفوز في نزاع ملكية آني.</w:t>
      </w:r>
    </w:p>
    <w:p w14:paraId="66649EB9"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الدورة السباعية والقرار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980"/>
      </w:tblGrid>
      <w:tr w:rsidR="00D4775F" w:rsidRPr="00B218C5" w14:paraId="3EA5517B" w:rsidTr="00201A65">
        <w:tc>
          <w:tcPr>
            <w:tcW w:w="2100" w:type="dxa"/>
            <w:shd w:val="clear" w:color="auto" w:fill="1F3864"/>
            <w:tcMar>
              <w:top w:w="40" w:type="dxa"/>
              <w:left w:w="88" w:type="dxa"/>
              <w:bottom w:w="40" w:type="dxa"/>
              <w:right w:w="88" w:type="dxa"/>
            </w:tcMar>
            <w:vAlign w:val="center"/>
          </w:tcPr>
          <w:p w14:paraId="3D2A0ED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7980" w:type="dxa"/>
            <w:shd w:val="clear" w:color="auto" w:fill="1F3864"/>
            <w:tcMar>
              <w:top w:w="40" w:type="dxa"/>
              <w:left w:w="88" w:type="dxa"/>
              <w:bottom w:w="40" w:type="dxa"/>
              <w:right w:w="88" w:type="dxa"/>
            </w:tcMar>
            <w:vAlign w:val="center"/>
          </w:tcPr>
          <w:p w14:paraId="11888D6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6E8262E3" w:rsidTr="00201A65">
        <w:tc>
          <w:tcPr>
            <w:tcW w:w="2100" w:type="dxa"/>
            <w:shd w:val="clear" w:color="auto" w:fill="EBF5FB"/>
            <w:tcMar>
              <w:top w:w="40" w:type="dxa"/>
              <w:left w:w="88" w:type="dxa"/>
              <w:bottom w:w="40" w:type="dxa"/>
              <w:right w:w="88" w:type="dxa"/>
            </w:tcMar>
            <w:vAlign w:val="center"/>
          </w:tcPr>
          <w:p w14:paraId="6733A3D6"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lastRenderedPageBreak/>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7980" w:type="dxa"/>
            <w:shd w:val="clear" w:color="auto" w:fill="F5FAFF"/>
            <w:tcMar>
              <w:top w:w="40" w:type="dxa"/>
              <w:left w:w="88" w:type="dxa"/>
              <w:bottom w:w="40" w:type="dxa"/>
              <w:right w:w="88" w:type="dxa"/>
            </w:tcMar>
            <w:vAlign w:val="center"/>
          </w:tcPr>
          <w:p w14:paraId="432145D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تراكم التوتر في اجتماعات القرار ستة أشهر، وتكرار الخلاف نفسه بنبرة متصاعدة، يشير إلى انهيار التفاهم الاستراتيجي، لا إلى خلاف طارئ يُحل في اجتماع واحد.</w:t>
            </w:r>
          </w:p>
        </w:tc>
      </w:tr>
      <w:tr w:rsidR="00D4775F" w:rsidRPr="00B218C5" w14:paraId="0A57BC25" w:rsidTr="00201A65">
        <w:tc>
          <w:tcPr>
            <w:tcW w:w="2100" w:type="dxa"/>
            <w:shd w:val="clear" w:color="auto" w:fill="FFFFFF"/>
            <w:tcMar>
              <w:top w:w="40" w:type="dxa"/>
              <w:left w:w="88" w:type="dxa"/>
              <w:bottom w:w="40" w:type="dxa"/>
              <w:right w:w="88" w:type="dxa"/>
            </w:tcMar>
            <w:vAlign w:val="center"/>
          </w:tcPr>
          <w:p w14:paraId="1B18875E"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7980" w:type="dxa"/>
            <w:shd w:val="clear" w:color="auto" w:fill="FFFFFF"/>
            <w:tcMar>
              <w:top w:w="40" w:type="dxa"/>
              <w:left w:w="88" w:type="dxa"/>
              <w:bottom w:w="40" w:type="dxa"/>
              <w:right w:w="88" w:type="dxa"/>
            </w:tcMar>
            <w:vAlign w:val="center"/>
          </w:tcPr>
          <w:p w14:paraId="170DE00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"هل هدفنا إبقاء هذه الشراكة بأي ثمن، أم بناء شركة تستحق الاستمرار على مدى العقد القادم؟ الإجابتان قد تفضيان لقرارات مختلفة تمامًا."</w:t>
            </w:r>
          </w:p>
        </w:tc>
      </w:tr>
      <w:tr w:rsidR="00D4775F" w:rsidRPr="00B218C5" w14:paraId="56AB2569" w:rsidTr="00201A65">
        <w:tc>
          <w:tcPr>
            <w:tcW w:w="2100" w:type="dxa"/>
            <w:shd w:val="clear" w:color="auto" w:fill="EBF5FB"/>
            <w:tcMar>
              <w:top w:w="40" w:type="dxa"/>
              <w:left w:w="88" w:type="dxa"/>
              <w:bottom w:w="40" w:type="dxa"/>
              <w:right w:w="88" w:type="dxa"/>
            </w:tcMar>
            <w:vAlign w:val="center"/>
          </w:tcPr>
          <w:p w14:paraId="62D97DE1"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7980" w:type="dxa"/>
            <w:shd w:val="clear" w:color="auto" w:fill="F5FAFF"/>
            <w:tcMar>
              <w:top w:w="40" w:type="dxa"/>
              <w:left w:w="88" w:type="dxa"/>
              <w:bottom w:w="40" w:type="dxa"/>
              <w:right w:w="88" w:type="dxa"/>
            </w:tcMar>
            <w:vAlign w:val="center"/>
          </w:tcPr>
          <w:p w14:paraId="4CBF018C"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جلسة مع الشريك لفهم جذر الخلاف قبل التفاوض على الخروج: هل هو في الأهداف النهائية (جوهري) أم في الأساليب (قابل للجسر بتوزيع الصلاحيات)؟</w:t>
            </w:r>
          </w:p>
        </w:tc>
      </w:tr>
      <w:tr w:rsidR="00D4775F" w:rsidRPr="00B218C5" w14:paraId="03FEAAEC" w:rsidTr="00201A65">
        <w:tc>
          <w:tcPr>
            <w:tcW w:w="2100" w:type="dxa"/>
            <w:shd w:val="clear" w:color="auto" w:fill="FFFFFF"/>
            <w:tcMar>
              <w:top w:w="40" w:type="dxa"/>
              <w:left w:w="88" w:type="dxa"/>
              <w:bottom w:w="40" w:type="dxa"/>
              <w:right w:w="88" w:type="dxa"/>
            </w:tcMar>
            <w:vAlign w:val="center"/>
          </w:tcPr>
          <w:p w14:paraId="7EC706E8"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7980" w:type="dxa"/>
            <w:shd w:val="clear" w:color="auto" w:fill="FFFFFF"/>
            <w:tcMar>
              <w:top w:w="40" w:type="dxa"/>
              <w:left w:w="88" w:type="dxa"/>
              <w:bottom w:w="40" w:type="dxa"/>
              <w:right w:w="88" w:type="dxa"/>
            </w:tcMar>
            <w:vAlign w:val="center"/>
          </w:tcPr>
          <w:p w14:paraId="3460E35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تقييم مستقل للشركة من مُقيِّم محايد، واستشارة محامٍ تجاري في الخيارات الثلاثة، ومراجعة قدرة منصور على تمويل شراء الحصة، وسؤال المديرَين المالي والتقني عن استراتيجية النمو.</w:t>
            </w:r>
          </w:p>
        </w:tc>
      </w:tr>
      <w:tr w:rsidR="00D4775F" w:rsidRPr="00B218C5" w14:paraId="5AEC8999" w:rsidTr="00201A65">
        <w:tc>
          <w:tcPr>
            <w:tcW w:w="2100" w:type="dxa"/>
            <w:shd w:val="clear" w:color="auto" w:fill="EBF5FB"/>
            <w:tcMar>
              <w:top w:w="40" w:type="dxa"/>
              <w:left w:w="88" w:type="dxa"/>
              <w:bottom w:w="40" w:type="dxa"/>
              <w:right w:w="88" w:type="dxa"/>
            </w:tcMar>
            <w:vAlign w:val="center"/>
          </w:tcPr>
          <w:p w14:paraId="5BEFCE30"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7980" w:type="dxa"/>
            <w:shd w:val="clear" w:color="auto" w:fill="F5FAFF"/>
            <w:tcMar>
              <w:top w:w="40" w:type="dxa"/>
              <w:left w:w="88" w:type="dxa"/>
              <w:bottom w:w="40" w:type="dxa"/>
              <w:right w:w="88" w:type="dxa"/>
            </w:tcMar>
            <w:vAlign w:val="center"/>
          </w:tcPr>
          <w:p w14:paraId="19C5F8F5"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ثلاثة أسابيع وجلسة شورى حاسمة تبيّن أن الخلاف في الأسلوب لا الغاية: شراء الحصة بالتقييم المستقل، بتمويل جزئي، ودعوة المدير المالي إلى شراكة جزئية صغيرة.</w:t>
            </w:r>
          </w:p>
        </w:tc>
      </w:tr>
      <w:tr w:rsidR="00D4775F" w:rsidRPr="00B218C5" w14:paraId="6B6EA343" w:rsidTr="00201A65">
        <w:tc>
          <w:tcPr>
            <w:tcW w:w="2100" w:type="dxa"/>
            <w:shd w:val="clear" w:color="auto" w:fill="FFFFFF"/>
            <w:tcMar>
              <w:top w:w="40" w:type="dxa"/>
              <w:left w:w="88" w:type="dxa"/>
              <w:bottom w:w="40" w:type="dxa"/>
              <w:right w:w="88" w:type="dxa"/>
            </w:tcMar>
            <w:vAlign w:val="center"/>
          </w:tcPr>
          <w:p w14:paraId="3F678E1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7980" w:type="dxa"/>
            <w:shd w:val="clear" w:color="auto" w:fill="FFFFFF"/>
            <w:tcMar>
              <w:top w:w="40" w:type="dxa"/>
              <w:left w:w="88" w:type="dxa"/>
              <w:bottom w:w="40" w:type="dxa"/>
              <w:right w:w="88" w:type="dxa"/>
            </w:tcMar>
            <w:vAlign w:val="center"/>
          </w:tcPr>
          <w:p w14:paraId="02C21A11"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اتفاق مكتوب يوزع الصلاحيات ويوثّق آلية حل الخلافات المستقبلية، وإبلاغ الموظفين الاثني عشر بشفافية وطمأنتهم إلى استقرار الشركة.</w:t>
            </w:r>
          </w:p>
        </w:tc>
      </w:tr>
      <w:tr w:rsidR="00D4775F" w:rsidRPr="00B218C5" w14:paraId="34FF5D19" w:rsidTr="00201A65">
        <w:tc>
          <w:tcPr>
            <w:tcW w:w="2100" w:type="dxa"/>
            <w:shd w:val="clear" w:color="auto" w:fill="EBF5FB"/>
            <w:tcMar>
              <w:top w:w="40" w:type="dxa"/>
              <w:left w:w="88" w:type="dxa"/>
              <w:bottom w:w="40" w:type="dxa"/>
              <w:right w:w="88" w:type="dxa"/>
            </w:tcMar>
            <w:vAlign w:val="center"/>
          </w:tcPr>
          <w:p w14:paraId="0E7A3E2D"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7980" w:type="dxa"/>
            <w:shd w:val="clear" w:color="auto" w:fill="F5FAFF"/>
            <w:tcMar>
              <w:top w:w="40" w:type="dxa"/>
              <w:left w:w="88" w:type="dxa"/>
              <w:bottom w:w="40" w:type="dxa"/>
              <w:right w:w="88" w:type="dxa"/>
            </w:tcMar>
            <w:vAlign w:val="center"/>
          </w:tcPr>
          <w:p w14:paraId="02B0001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تقييم ربعي لمؤشرات الشركة مقارنة بما قبل إعادة الهيكلة، ومراجعة هيكل الصلاحيات إن ظهرت خلافات مشابهة بعد عام.</w:t>
            </w:r>
          </w:p>
        </w:tc>
      </w:tr>
    </w:tbl>
    <w:p w14:paraId="43A36884"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جاء هذا الخيار الرابع من التدبر، من سؤال الأسلوب والغاية، قبل أن يصير قرارًا.</w:t>
      </w:r>
    </w:p>
    <w:p w14:paraId="6EED7807"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ما انتهى إليه الشريكان</w:t>
      </w:r>
    </w:p>
    <w:p w14:paraId="272289D9"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 ينتهِ الأمر بمنتصر ومهزوم. قبل القرار فحص منصور وشريكه ثلاثة أسئلة: هل الخلاف في الغاية أم في أسلوب العمل؟ وهل يمكن إعادة توزيع الصلاحيات؟ وهل يؤذي الخروج الفوري العاملين والعملاء؟ ثم انتهيا إلى اتفاق انتقال موثق بدل قرار غاضب. العلاقة لم تعد كما كانت. لكن قدرًا من العدل حُفظ، ولم يدفع أصحاب المصلحة ثمن نزاع شخصي.</w:t>
      </w:r>
    </w:p>
    <w:p w14:paraId="730F137C"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خلافات الشركاء في مراحل النمو أمر طبيعي. ما يفرّق الشراكة الناجحة من الفاشلة آلية واضحة لفض الخلاف، فيها شورى وصدق ونصيحة مباشرة، تعمل قبل أن يتحول الخلاف إلى خصومة شخصية.</w:t>
      </w:r>
    </w:p>
    <w:p w14:paraId="17BD61E8"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14.9  الحالة الثامنة: خالد، أزمة مشروع في محفظة متوازية</w:t>
      </w:r>
      <w:r>
        <w:fldChar w:fldCharType="begin"/>
      </w:r>
      <w:r>
        <w:instrText xml:space="preserve"> TC "14.9  الحالة الثامنة: خالد، أزمة مشروع في محفظة متوازية" \l 2 </w:instrText>
      </w:r>
      <w:r>
        <w:fldChar w:fldCharType="end"/>
      </w:r>
    </w:p>
    <w:p w14:paraId="5761BE32"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خالد في الحادية والأربعين، مدير برامج يقود محفظة من ثلاثة مشاريع تحول رقمي متوازية يعمل فيها 45 شخصًا. تأخر المشروع الثاني ثلاثة أشهر، ويُتوقع أن يتجاوز ميزانيته بنسبة 20%. والخيارات: نقل موارد من المشروعين الآخرين، وفي ذلك خطر على المحفظة كلها؛ أو تأجيل رسمي يعرّض العلاقة مع العميل للخطر؛ أو تقليص النطاق، وهو يحتاج إلى موافقة العميل. بدأ الاستشعار بملاحظة صغيرة: التقارير الرسمية أجمل من الواقع. فطلب الصدق إبلاغًا دقيقًا بلا تجميل، وطلب التثبت تحليلًا للسبب الجذري وتقرير حالة مستقلًا يكتبه مدير مشروع من خارج الفريق المتأخر. وجعلت الأمانة الموارد المشتركة أمانة، فلا يُستنزف مشروعان لإنقاذ الثالث دون موافقة رعاتهما. ولأولي الأمر والطاعة المشروطة وزن خاص هنا، فسلطة خالد مقيدة برعاة المشاريع، وله أن يعترض رسميًا إن قرروا تجاهل التأخر. وجاء القرار: تقليص النطاق بموافقة العميل، وتمديد زمني محدود، ودعم مؤقت، وإبلاغ فوري، ثم تقرير دروس مستفادة يحدد السبب الجذري ومعيار منع التكرار.</w:t>
      </w:r>
    </w:p>
    <w:p w14:paraId="058A3F16"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 إدارة المشاريع تُترجم المساءلة إلى ثقافة توثيق القرارات وسجل للتعلم (سجل القرار، 12.6). وأحيانًا تكون المساءلة الأولى أن تجعل المشكلة مرئية قبل أن يغلو حلها. لم ينقذ ذلك كل شيء. لكنه أوقف وهمًا كان ينتشر بهدوء: أن الجميع يسيرون في الاتجاه الصحيح.</w:t>
      </w:r>
    </w:p>
    <w:p w14:paraId="1AABB9C4"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14.10  مقارنة الحالات الثماني: أنماط متكررة وحدودها</w:t>
      </w:r>
      <w:r>
        <w:fldChar w:fldCharType="begin"/>
      </w:r>
      <w:r>
        <w:instrText xml:space="preserve"> TC "14.10  مقارنة الحالات الثماني: أنماط متكررة وحدودها" \l 2 </w:instrText>
      </w:r>
      <w:r>
        <w:fldChar w:fldCharType="end"/>
      </w:r>
    </w:p>
    <w:p w14:paraId="49024B93"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ماذا تقول الحالات الثماني مجتمعة؟ في حدود كونها افتراضية، تقول إن الجهاز لا يقتصر على المؤسسة الخاصة. إنه طريقة لتنظيم الفعل الإنساني المسؤول، من القرار التجاري إلى القرار الحياتي إلى إدارة المشاريع. وركنه المحوري يتغير بتغير المعضلة، كما يظهر في الجدول: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2100"/>
        <w:gridCol w:w="6300"/>
      </w:tblGrid>
      <w:tr w:rsidR="00D4775F" w:rsidRPr="00B218C5" w14:paraId="1B7674D0" w:rsidTr="00201A65">
        <w:tc>
          <w:tcPr>
            <w:tcW w:w="1680" w:type="dxa"/>
            <w:shd w:val="clear" w:color="auto" w:fill="1F3864"/>
            <w:tcMar>
              <w:top w:w="40" w:type="dxa"/>
              <w:left w:w="88" w:type="dxa"/>
              <w:bottom w:w="40" w:type="dxa"/>
              <w:right w:w="88" w:type="dxa"/>
            </w:tcMar>
            <w:vAlign w:val="center"/>
          </w:tcPr>
          <w:p w14:paraId="781A292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الميدان</w:t>
            </w:r>
          </w:p>
        </w:tc>
        <w:tc>
          <w:tcPr>
            <w:tcW w:w="2100" w:type="dxa"/>
            <w:shd w:val="clear" w:color="auto" w:fill="1F3864"/>
            <w:tcMar>
              <w:top w:w="40" w:type="dxa"/>
              <w:left w:w="88" w:type="dxa"/>
              <w:bottom w:w="40" w:type="dxa"/>
              <w:right w:w="88" w:type="dxa"/>
            </w:tcMar>
            <w:vAlign w:val="center"/>
          </w:tcPr>
          <w:p w14:paraId="1EA9CCC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الركن المحوري</w:t>
            </w:r>
          </w:p>
        </w:tc>
        <w:tc>
          <w:tcPr>
            <w:tcW w:w="6300" w:type="dxa"/>
            <w:shd w:val="clear" w:color="auto" w:fill="1F3864"/>
            <w:tcMar>
              <w:top w:w="40" w:type="dxa"/>
              <w:left w:w="88" w:type="dxa"/>
              <w:bottom w:w="40" w:type="dxa"/>
              <w:right w:w="88" w:type="dxa"/>
            </w:tcMar>
            <w:vAlign w:val="center"/>
          </w:tcPr>
          <w:p w14:paraId="7322DC9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السمة المميِّزة لتطبيق الجهاز المنهجي</w:t>
            </w:r>
          </w:p>
        </w:tc>
      </w:tr>
      <w:tr w:rsidR="00D4775F" w:rsidRPr="00B218C5" w14:paraId="7DB7993E" w:rsidTr="00201A65">
        <w:tc>
          <w:tcPr>
            <w:tcW w:w="1680" w:type="dxa"/>
            <w:shd w:val="clear" w:color="auto" w:fill="EBF5FB"/>
            <w:tcMar>
              <w:top w:w="40" w:type="dxa"/>
              <w:left w:w="88" w:type="dxa"/>
              <w:bottom w:w="40" w:type="dxa"/>
              <w:right w:w="88" w:type="dxa"/>
            </w:tcMar>
            <w:vAlign w:val="center"/>
          </w:tcPr>
          <w:p w14:paraId="2A6C1A1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التصنيع</w:t>
            </w:r>
          </w:p>
        </w:tc>
        <w:tc>
          <w:tcPr>
            <w:tcW w:w="2100" w:type="dxa"/>
            <w:shd w:val="clear" w:color="auto" w:fill="FFF2CC"/>
            <w:tcMar>
              <w:top w:w="40" w:type="dxa"/>
              <w:left w:w="88" w:type="dxa"/>
              <w:bottom w:w="40" w:type="dxa"/>
              <w:right w:w="88" w:type="dxa"/>
            </w:tcMar>
            <w:vAlign w:val="center"/>
          </w:tcPr>
          <w:p w14:paraId="1032C07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التكليف بالوسع</w:t>
            </w:r>
          </w:p>
        </w:tc>
        <w:tc>
          <w:tcPr>
            <w:tcW w:w="6300" w:type="dxa"/>
            <w:shd w:val="clear" w:color="auto" w:fill="F5FAFF"/>
            <w:tcMar>
              <w:top w:w="40" w:type="dxa"/>
              <w:left w:w="88" w:type="dxa"/>
              <w:bottom w:w="40" w:type="dxa"/>
              <w:right w:w="88" w:type="dxa"/>
            </w:tcMar>
            <w:vAlign w:val="center"/>
          </w:tcPr>
          <w:p w14:paraId="060EB80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مقياس موضوعي للقرار الإنتاجي؛ حد موثَّق للاستنزاف البشري.</w:t>
            </w:r>
          </w:p>
        </w:tc>
      </w:tr>
      <w:tr w:rsidR="00D4775F" w:rsidRPr="00B218C5" w14:paraId="05DEF970" w:rsidTr="00201A65">
        <w:tc>
          <w:tcPr>
            <w:tcW w:w="1680" w:type="dxa"/>
            <w:shd w:val="clear" w:color="auto" w:fill="FFFFFF"/>
            <w:tcMar>
              <w:top w:w="40" w:type="dxa"/>
              <w:left w:w="88" w:type="dxa"/>
              <w:bottom w:w="40" w:type="dxa"/>
              <w:right w:w="88" w:type="dxa"/>
            </w:tcMar>
            <w:vAlign w:val="center"/>
          </w:tcPr>
          <w:p w14:paraId="077EED8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الخدمات المالية</w:t>
            </w:r>
          </w:p>
        </w:tc>
        <w:tc>
          <w:tcPr>
            <w:tcW w:w="2100" w:type="dxa"/>
            <w:shd w:val="clear" w:color="auto" w:fill="FFFFFF"/>
            <w:tcMar>
              <w:top w:w="40" w:type="dxa"/>
              <w:left w:w="88" w:type="dxa"/>
              <w:bottom w:w="40" w:type="dxa"/>
              <w:right w:w="88" w:type="dxa"/>
            </w:tcMar>
            <w:vAlign w:val="center"/>
          </w:tcPr>
          <w:p w14:paraId="2B6A9C8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الأمانة الاستئمانية</w:t>
            </w:r>
          </w:p>
        </w:tc>
        <w:tc>
          <w:tcPr>
            <w:tcW w:w="6300" w:type="dxa"/>
            <w:shd w:val="clear" w:color="auto" w:fill="FFFFFF"/>
            <w:tcMar>
              <w:top w:w="40" w:type="dxa"/>
              <w:left w:w="88" w:type="dxa"/>
              <w:bottom w:w="40" w:type="dxa"/>
              <w:right w:w="88" w:type="dxa"/>
            </w:tcMar>
            <w:vAlign w:val="center"/>
          </w:tcPr>
          <w:p w14:paraId="340383A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فوق الشرعية القانونية الشكلية؛ الإفصاح لا يُغني عن الشفافية الحقيقية.</w:t>
            </w:r>
          </w:p>
        </w:tc>
      </w:tr>
      <w:tr w:rsidR="00D4775F" w:rsidRPr="00B218C5" w14:paraId="33BBF7AC" w:rsidTr="00201A65">
        <w:tc>
          <w:tcPr>
            <w:tcW w:w="1680" w:type="dxa"/>
            <w:shd w:val="clear" w:color="auto" w:fill="EBF5FB"/>
            <w:tcMar>
              <w:top w:w="40" w:type="dxa"/>
              <w:left w:w="88" w:type="dxa"/>
              <w:bottom w:w="40" w:type="dxa"/>
              <w:right w:w="88" w:type="dxa"/>
            </w:tcMar>
            <w:vAlign w:val="center"/>
          </w:tcPr>
          <w:p w14:paraId="5613E7A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التجارة الإلكترونية</w:t>
            </w:r>
          </w:p>
        </w:tc>
        <w:tc>
          <w:tcPr>
            <w:tcW w:w="2100" w:type="dxa"/>
            <w:shd w:val="clear" w:color="auto" w:fill="FFF2CC"/>
            <w:tcMar>
              <w:top w:w="40" w:type="dxa"/>
              <w:left w:w="88" w:type="dxa"/>
              <w:bottom w:w="40" w:type="dxa"/>
              <w:right w:w="88" w:type="dxa"/>
            </w:tcMar>
            <w:vAlign w:val="center"/>
          </w:tcPr>
          <w:p w14:paraId="54AA9A5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الحكمة</w:t>
            </w:r>
          </w:p>
        </w:tc>
        <w:tc>
          <w:tcPr>
            <w:tcW w:w="6300" w:type="dxa"/>
            <w:shd w:val="clear" w:color="auto" w:fill="F5FAFF"/>
            <w:tcMar>
              <w:top w:w="40" w:type="dxa"/>
              <w:left w:w="88" w:type="dxa"/>
              <w:bottom w:w="40" w:type="dxa"/>
              <w:right w:w="88" w:type="dxa"/>
            </w:tcMar>
            <w:vAlign w:val="center"/>
          </w:tcPr>
          <w:p w14:paraId="2FF060B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اكتشاف التمايز بالخدمة بدل الاستسلام للتأطير الثنائي.</w:t>
            </w:r>
          </w:p>
        </w:tc>
      </w:tr>
      <w:tr w:rsidR="00D4775F" w:rsidRPr="00B218C5" w14:paraId="2338229E" w:rsidTr="00201A65">
        <w:tc>
          <w:tcPr>
            <w:tcW w:w="1680" w:type="dxa"/>
            <w:shd w:val="clear" w:color="auto" w:fill="FFFFFF"/>
            <w:tcMar>
              <w:top w:w="40" w:type="dxa"/>
              <w:left w:w="88" w:type="dxa"/>
              <w:bottom w:w="40" w:type="dxa"/>
              <w:right w:w="88" w:type="dxa"/>
            </w:tcMar>
            <w:vAlign w:val="center"/>
          </w:tcPr>
          <w:p w14:paraId="4D19402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المؤسسة العائلية</w:t>
            </w:r>
          </w:p>
        </w:tc>
        <w:tc>
          <w:tcPr>
            <w:tcW w:w="2100" w:type="dxa"/>
            <w:shd w:val="clear" w:color="auto" w:fill="FFFFFF"/>
            <w:tcMar>
              <w:top w:w="40" w:type="dxa"/>
              <w:left w:w="88" w:type="dxa"/>
              <w:bottom w:w="40" w:type="dxa"/>
              <w:right w:w="88" w:type="dxa"/>
            </w:tcMar>
            <w:vAlign w:val="center"/>
          </w:tcPr>
          <w:p w14:paraId="5CBDDFC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الصدق والنصيحة</w:t>
            </w:r>
          </w:p>
        </w:tc>
        <w:tc>
          <w:tcPr>
            <w:tcW w:w="6300" w:type="dxa"/>
            <w:shd w:val="clear" w:color="auto" w:fill="FFFFFF"/>
            <w:tcMar>
              <w:top w:w="40" w:type="dxa"/>
              <w:left w:w="88" w:type="dxa"/>
              <w:bottom w:w="40" w:type="dxa"/>
              <w:right w:w="88" w:type="dxa"/>
            </w:tcMar>
            <w:vAlign w:val="center"/>
          </w:tcPr>
          <w:p w14:paraId="7B3E61B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تحويل قيمة ضمنية لمؤشر أداء تعاقدي موثَّق.</w:t>
            </w:r>
          </w:p>
        </w:tc>
      </w:tr>
      <w:tr w:rsidR="00D4775F" w:rsidRPr="00B218C5" w14:paraId="08C56556" w:rsidTr="00201A65">
        <w:tc>
          <w:tcPr>
            <w:tcW w:w="1680" w:type="dxa"/>
            <w:shd w:val="clear" w:color="auto" w:fill="EBF5FB"/>
            <w:tcMar>
              <w:top w:w="40" w:type="dxa"/>
              <w:left w:w="88" w:type="dxa"/>
              <w:bottom w:w="40" w:type="dxa"/>
              <w:right w:w="88" w:type="dxa"/>
            </w:tcMar>
            <w:vAlign w:val="center"/>
          </w:tcPr>
          <w:p w14:paraId="3B94DF9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إدارة الحياة الشخصية</w:t>
            </w:r>
          </w:p>
        </w:tc>
        <w:tc>
          <w:tcPr>
            <w:tcW w:w="2100" w:type="dxa"/>
            <w:shd w:val="clear" w:color="auto" w:fill="FFF2CC"/>
            <w:tcMar>
              <w:top w:w="40" w:type="dxa"/>
              <w:left w:w="88" w:type="dxa"/>
              <w:bottom w:w="40" w:type="dxa"/>
              <w:right w:w="88" w:type="dxa"/>
            </w:tcMar>
            <w:vAlign w:val="center"/>
          </w:tcPr>
          <w:p w14:paraId="595275A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الاستخلاف والوسع</w:t>
            </w:r>
          </w:p>
        </w:tc>
        <w:tc>
          <w:tcPr>
            <w:tcW w:w="6300" w:type="dxa"/>
            <w:shd w:val="clear" w:color="auto" w:fill="F5FAFF"/>
            <w:tcMar>
              <w:top w:w="40" w:type="dxa"/>
              <w:left w:w="88" w:type="dxa"/>
              <w:bottom w:w="40" w:type="dxa"/>
              <w:right w:w="88" w:type="dxa"/>
            </w:tcMar>
            <w:vAlign w:val="center"/>
          </w:tcPr>
          <w:p w14:paraId="4B79552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معيار التوازن الرباعي (دين + أسرة + عمل + صحة)؛ لا تفوق أحادي.</w:t>
            </w:r>
          </w:p>
        </w:tc>
      </w:tr>
      <w:tr w:rsidR="00D4775F" w:rsidRPr="00B218C5" w14:paraId="1ECF9E1B" w:rsidTr="00201A65">
        <w:tc>
          <w:tcPr>
            <w:tcW w:w="1680" w:type="dxa"/>
            <w:shd w:val="clear" w:color="auto" w:fill="FFFFFF"/>
            <w:tcMar>
              <w:top w:w="40" w:type="dxa"/>
              <w:left w:w="88" w:type="dxa"/>
              <w:bottom w:w="40" w:type="dxa"/>
              <w:right w:w="88" w:type="dxa"/>
            </w:tcMar>
            <w:vAlign w:val="center"/>
          </w:tcPr>
          <w:p w14:paraId="17CD3A6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القرار المصيري</w:t>
            </w:r>
          </w:p>
        </w:tc>
        <w:tc>
          <w:tcPr>
            <w:tcW w:w="2100" w:type="dxa"/>
            <w:shd w:val="clear" w:color="auto" w:fill="FFFFFF"/>
            <w:tcMar>
              <w:top w:w="40" w:type="dxa"/>
              <w:left w:w="88" w:type="dxa"/>
              <w:bottom w:w="40" w:type="dxa"/>
              <w:right w:w="88" w:type="dxa"/>
            </w:tcMar>
            <w:vAlign w:val="center"/>
          </w:tcPr>
          <w:p w14:paraId="3745868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التدبر والصدق مع الذات</w:t>
            </w:r>
          </w:p>
        </w:tc>
        <w:tc>
          <w:tcPr>
            <w:tcW w:w="6300" w:type="dxa"/>
            <w:shd w:val="clear" w:color="auto" w:fill="FFFFFF"/>
            <w:tcMar>
              <w:top w:w="40" w:type="dxa"/>
              <w:left w:w="88" w:type="dxa"/>
              <w:bottom w:w="40" w:type="dxa"/>
              <w:right w:w="88" w:type="dxa"/>
            </w:tcMar>
            <w:vAlign w:val="center"/>
          </w:tcPr>
          <w:p w14:paraId="014713C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اختبار الدوافع العميقة قبل الانجراف وراء ضغط الفرصة.</w:t>
            </w:r>
          </w:p>
        </w:tc>
      </w:tr>
      <w:tr w:rsidR="00D4775F" w:rsidRPr="00B218C5" w14:paraId="693B1970" w:rsidTr="00201A65">
        <w:tc>
          <w:tcPr>
            <w:tcW w:w="1680" w:type="dxa"/>
            <w:shd w:val="clear" w:color="auto" w:fill="EBF5FB"/>
            <w:tcMar>
              <w:top w:w="40" w:type="dxa"/>
              <w:left w:w="88" w:type="dxa"/>
              <w:bottom w:w="40" w:type="dxa"/>
              <w:right w:w="88" w:type="dxa"/>
            </w:tcMar>
            <w:vAlign w:val="center"/>
          </w:tcPr>
          <w:p w14:paraId="1DF1243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الأعمال الخاصة</w:t>
            </w:r>
          </w:p>
        </w:tc>
        <w:tc>
          <w:tcPr>
            <w:tcW w:w="2100" w:type="dxa"/>
            <w:shd w:val="clear" w:color="auto" w:fill="FFF2CC"/>
            <w:tcMar>
              <w:top w:w="40" w:type="dxa"/>
              <w:left w:w="88" w:type="dxa"/>
              <w:bottom w:w="40" w:type="dxa"/>
              <w:right w:w="88" w:type="dxa"/>
            </w:tcMar>
            <w:vAlign w:val="center"/>
          </w:tcPr>
          <w:p w14:paraId="4708008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الأمانة والعدل</w:t>
            </w:r>
          </w:p>
        </w:tc>
        <w:tc>
          <w:tcPr>
            <w:tcW w:w="6300" w:type="dxa"/>
            <w:shd w:val="clear" w:color="auto" w:fill="F5FAFF"/>
            <w:tcMar>
              <w:top w:w="40" w:type="dxa"/>
              <w:left w:w="88" w:type="dxa"/>
              <w:bottom w:w="40" w:type="dxa"/>
              <w:right w:w="88" w:type="dxa"/>
            </w:tcMar>
            <w:vAlign w:val="center"/>
          </w:tcPr>
          <w:p w14:paraId="190829D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آلية واضحة لفضّ الخلافات تمنع تحولها لخصومة شخصية.</w:t>
            </w:r>
          </w:p>
        </w:tc>
      </w:tr>
      <w:tr w:rsidR="00D4775F" w:rsidRPr="00B218C5" w14:paraId="441FF1DD" w:rsidTr="00201A65">
        <w:tc>
          <w:tcPr>
            <w:tcW w:w="1680" w:type="dxa"/>
            <w:shd w:val="clear" w:color="auto" w:fill="FFFFFF"/>
            <w:tcMar>
              <w:top w:w="40" w:type="dxa"/>
              <w:left w:w="88" w:type="dxa"/>
              <w:bottom w:w="40" w:type="dxa"/>
              <w:right w:w="88" w:type="dxa"/>
            </w:tcMar>
            <w:vAlign w:val="center"/>
          </w:tcPr>
          <w:p w14:paraId="1B4BDE3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إدارة البرامج</w:t>
            </w:r>
          </w:p>
        </w:tc>
        <w:tc>
          <w:tcPr>
            <w:tcW w:w="2100" w:type="dxa"/>
            <w:shd w:val="clear" w:color="auto" w:fill="FFFFFF"/>
            <w:tcMar>
              <w:top w:w="40" w:type="dxa"/>
              <w:left w:w="88" w:type="dxa"/>
              <w:bottom w:w="40" w:type="dxa"/>
              <w:right w:w="88" w:type="dxa"/>
            </w:tcMar>
            <w:vAlign w:val="center"/>
          </w:tcPr>
          <w:p w14:paraId="4897C4F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المساءلة والشفافية</w:t>
            </w:r>
          </w:p>
        </w:tc>
        <w:tc>
          <w:tcPr>
            <w:tcW w:w="6300" w:type="dxa"/>
            <w:shd w:val="clear" w:color="auto" w:fill="FFFFFF"/>
            <w:tcMar>
              <w:top w:w="40" w:type="dxa"/>
              <w:left w:w="88" w:type="dxa"/>
              <w:bottom w:w="40" w:type="dxa"/>
              <w:right w:w="88" w:type="dxa"/>
            </w:tcMar>
            <w:vAlign w:val="center"/>
          </w:tcPr>
          <w:p w14:paraId="016CC07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ثقافة توثيق القرارات تبني رأس المال الاجتماعي المؤسسي.</w:t>
            </w:r>
          </w:p>
        </w:tc>
      </w:tr>
    </w:tbl>
    <w:p w14:paraId="301CE82D" w:rsidR="00D4775F" w:rsidRPr="00B218C5" w:rsidRDefault="00D4775F" w:rsidP="00D4775F">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أربعة أنماط متكررة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أوضح الأنماط نمط «الخيار الثالث»: في سبع حالات من ثماني ظهر بديل يتجاوز التأطير الثنائي الأول. رقم يغري بالتعميم، وأنا أتحفظ عليه، فقد يعكس تحيزًا في التصميم نحو حالات تقبل الحل التوفيقي، ولا يصلح قانونًا لكل معضلة واقعية. والنمط الثاني أن الصدق والتثبت كانا في الحالات الثماني كلها بوابة الوضوح، فلم تُرَ البدائل إلا بعد التثبت من البيانات والصدق مع النفس. والثالث، وقد ظهر في الثماني أيضًا، أن كل قرار انتهى بترجمة قيمة مجردة، كالأمانة أو الوسع أو الصدق، إلى آلية قياس أو التزام موثق، بدل أن تبقى شعارًا للتحفيز.</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الرابع فتنبؤ أكثر منه ملاحظة، وهو يتعلق بالغياب: الاستشعار والتدبر أكثر المراحل غيابًا في الممارسة الإدارية الفعلية، وهما مع ذلك ما يفرق القرار الاستراتيجي الحقيقي عن رد الفعل.</w:t>
      </w:r>
    </w:p>
    <w:p w14:paraId="3E01636C"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من أين يأتي الخيار الثالث؟</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حين تتبعت الحالات التي ظهر فيها وجدت ثلاث آليات أنتجته، لكل منها شرط لا تعمل بدونه. الحكمة، أي البحث عن بدائل تتجاوز التأطير الأول، أنتجته في خمس حالات، وشرطها أن يكون التأطير الأول ثنائيًا مغلقًا من نوع «قبول أم رفض»، وهو الغالب تحت الضغط الإداري. والتثبت كشف في حالتين بديلًا لم يكن في الحسبان، بشرط أن يكون مستقلًا حقًا، لا فريقًا يقيّم نفسه. والتدبر أعاد تعريف المشكلة في ثلاث حالات، حين تجاوز السؤال «كيف نحل هذه المشكلة؟» إلى «ما المشكلة الحقيقية أصلًا؟».</w:t>
      </w:r>
    </w:p>
    <w:p w14:paraId="6C5491E0"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فالخيار الثالث هنا لم يكن إلهامًا عشوائيًا. كان ثمرة ثلاث مراحل من الدورة، التثبت والتدبر والحكمة، حين تُطبَّق بصدق. ولأن الحالات من تصميم المؤلف، فقد تميل إلى معضلات تقبل الحل التوفيقي. والواقع يعرف معضلات لا خيار ثالث فيها.</w:t>
      </w:r>
    </w:p>
    <w:p w14:paraId="0E014861"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تحويل القيمة إلى مقياس</w:t>
      </w:r>
    </w:p>
    <w:p w14:paraId="379980D3"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 كل حالة انتهى القرار بترجمة قيمة مجردة إلى شيء يمكن عدّه أو مراجعته. صار التكليف بالوسع وردية محدودة ومراقبة صحية يومية وتعويضًا مضاعفًا. وصارت الأمانة الاستئمانية معايير ملاءمة مكتوبة وتدقيقًا شهريًا، والحكمة التنافسية فارقًا سعريًا قدره 5% مع استثمار موثّق في الخدمة، والصدق التجاري مؤشر وفاء تعاقديًا، والتوازن الحياتي سقفًا قدره 45 ساعة أسبوعية ويوم عمل عن بُعد. لماذا يهم هذا؟ لأن القيمة التي لا مقياس لها تصير شعارًا يفسّره كل مدير بحسب مصلحته، وإتقان ترجمتها إلى واقع وجه من وجوه الإحسان الإداري. غير أن للأمر وجهًا معاكسًا ينبغي ألا يُنسى: أن يُختزل المعنى في المؤشر، فيُطارَد الرقم وتضيع القيمة.</w:t>
      </w:r>
    </w:p>
    <w:p w14:paraId="16EFFECA"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قد يسأل القارئ: لماذا لم تُطبَّق المعايير التسعة (الفصل الثالث عشر) على الحالات؟ لأنها معايير لقبول المفاهيم والنماذج، والحالات لا تقترح نموذجًا جديدًا، وإنما تطبق أركانًا اعتُمدت في فصولها بهوامشها المعلنة. ما تُظهره الحالات شيء آخر، هو اختبار الغياب (11.9): في كل حالة ركن لو غاب لتغيّر القرار. وهذا عرض توضيحي، والبيانات الميدانية لم تأتِ بعد.</w:t>
      </w:r>
    </w:p>
    <w:p w14:paraId="0FE3D719"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14.11  مقارنة معمَّقة: الجهاز المنهجي وأطر تحليل الحالة الغربية والأدبيات الإسلامية المعاصرة</w:t>
      </w:r>
      <w:r>
        <w:fldChar w:fldCharType="begin"/>
      </w:r>
      <w:r>
        <w:instrText xml:space="preserve"> TC "14.11  مقارنة معمَّقة: الجهاز المنهجي وأطر تحليل الحالة الغربية والأدبيات الإسلامية المعاصرة"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منهجية هارفارد (Harvard Case Method) أقرب الأطر الأربعة إلى روح هذه الحالات. كلاهما يرفض «الإجابة الصحيحة الواحدة»، ويفضّل تحليلًا سياقيًا يقدّر جودة التفكير على مطابقة نموذج جاهز. لكن هارفارد طريقة تعليم وتحليل لا تفرض إطارًا قيميًا بعينه، وإن ناقشت الأخلاق، أما الجهاز فمقيّد بمعايير أخلاقية صريحة، كالأمانة والتكليف بالوسع، لا تدخل في المقايضة التجارية. ويلتقي الجهاز مع تحليل SWOT الموسّع في إلزام المحلل بتشخيص شامل للسياق الداخلي والخارجي قبل أي توصية، ثم يفترقان عند سؤال غائي لا مكان له في SWOT: هل يخدم القرار «العمارة المسؤولة»؟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والتقاطع مع تحليل السبب الجذري (5 Whys) مباشر، فمرحلة التدبر تبحث مثله عن السبب البنيوي الأعمق خلف الأعراض الظاهرة. غير أن الأداة الغربية محايدة، تسأل «ما الحقيقة؟» ولا تحمل معيارًا أخلاقيًا للإجابة، والتدبر يضيف سؤالًا آخر: «ما الحق الذي يجب أن يُحكم به؟». ويقوى التقاطع مع إطار ما بعد التنفيذ (PIR)، إذ يشترك مع مرحلة المتابعة والمحاسبة في التقييم المنهجي الموثق للنتائج الفعلية مقارنة بالتوقعات. على أن PIR أداة إجرائية لقياس الأداء، والمتابعة في الجهاز تضيف طبقات مساءلة، إلهية ومعيارية ومجتمعية، تجعل الرقابة الذاتية محركها الأول، ولا تكتفي بالرقابة الخارجية.</w:t>
      </w:r>
    </w:p>
    <w:p w14:paraId="17C951AF"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يتلخص الفارق إذن في أن الأطر الأربعة تحسّن جودة التفكير ولا تفرض قيمًا بعينها، والجهاز يضيف التزامًا قيميًا صريحًا يضيّق دائرة الحلول المقبولة. هذا قيد مقصود. أما أنه تفوق، فلا دليل عندي عليه حتى الآن.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وماذا عن الأدبيات الإدارية الإسلامية المعاصرة؟ أراها، على وجه التقريب، أربعة تيارات. أكثرها شيوعًا التيار الأخلاقي، يستخرج قواعد كالأمانة والعدل والصدق ويقترح تطبيقها، والحالات هنا محاولة لإظهار كيف تُشغَّل هذه القواعد في قرارات محددة السياق والبديل. وتيار المقاصد يجعلها إطارًا لتحليل القرارات، أما الكتاب فيضعها بوابةً ومعيار اختبار (الفصل الخامس، والمعيار السادس)، لا نقطة بداية للاشتقاق. وتيار القيادة الإسلامية يركّز على صفات القائد، والكتاب يرى القيادة ممارسة تتجدد عبر الدورة السباعية في كل قرار. ثم تيار الإدارة بالقيم، يستشهد بمفاهيم إسلامية لدعم مناهج غربية بتكييف اصطلاحي، والكتاب يميّز بين التوافق والاستقلال والتعارض (13.4). وما أرجوه أن تكون هذه الحالات قابلة للنقد والتكرار والاختبار. والأدبيات السابقة لم تخلُ من ذلك، فعمل بيكون وبدوي مثلًا (11.9) أسبق وأوسع انتشارًا.</w:t>
      </w:r>
    </w:p>
    <w:p w14:paraId="36B5D574"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14.12  ثلاثة اعتراضات وردودها</w:t>
      </w:r>
      <w:r>
        <w:fldChar w:fldCharType="begin"/>
      </w:r>
      <w:r>
        <w:instrText xml:space="preserve"> TC "14.12  ثلاثة اعتراضات وردودها" \l 2 </w:instrText>
      </w:r>
      <w:r>
        <w:fldChar w:fldCharType="end"/>
      </w:r>
    </w:p>
    <w:p w14:paraId="78CA90D7" w:rsidR="00D4775F" w:rsidRPr="00B218C5" w:rsidRDefault="00D4775F" w:rsidP="00D4775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هل الحالات افتراضية بالكامل، أم مبنية على وقائع موثقة؟</w:t>
      </w:r>
    </w:p>
    <w:p w14:paraId="0E236FCF"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نعم، افتراضية. الحالات الثماني بأسمائها ومؤسساتها لم تُبنَ على توثيق ميداني، وإنما صيغت بتفاصيل واقعية وسياق معقول. وقيمتها في أنها تُري كيف يمكن أن يعمل الجهاز. أما أنه يعمل فعلًا، فهذا ما تنتظره دراسات حالة موثقة.</w:t>
      </w:r>
    </w:p>
    <w:p w14:paraId="00851AAA" w:rsidR="00D4775F" w:rsidRPr="00B218C5" w:rsidRDefault="00D4775F" w:rsidP="00D4775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أليست القرارات مثالية حتى تبدو غير واقعية، إذ تجد كل حالة حلًّا وسطًا مرضيًا؟</w:t>
      </w:r>
    </w:p>
    <w:p w14:paraId="0D5CA3A8"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اعتراض وجيه، ولم أجد له جوابًا يريحني تمامًا. انتهت القرارات كلها بحلول توفيقية ناجحة نسبيًا، والواقع أقسى في الغالب، وقد لا يكون فيه خيار ثالث منقذ. لذلك حرصت على أن تذكر خاتمة كل حالة ما بقي من توتر وكلفة. فالحالات تُري كيف تُفعَّل الحكمة بحثًا عن خيار ثالث، ولا تعد بوجوده دائمًا.</w:t>
      </w:r>
    </w:p>
    <w:p w14:paraId="35FF2AD7" w:rsidR="00D4775F" w:rsidRPr="00B218C5" w:rsidRDefault="00D4775F" w:rsidP="00D4775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الثالث: هل الميادين الثمانية شاملة بما يكفي؟</w:t>
      </w:r>
    </w:p>
    <w:p w14:paraId="191B5209"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فقد غابت الطاقة والعقارات والإعلام والتعليم والصحة، وغاب القطاع العام. واختيار هذه الثمانية قرار تصميمي أردت به أوسع تنوع في مساحة محدودة. والقطاع العام بالذات يحتاج إلى معالجة مستقلة: دائرة الحق فيه أوسع، ومصدر التمويل مختلف، والقرار معرّض للمساءلة العامة، فيسأل المدير أيضًا عمّن لم يصل إليه أثر الخدمة، وعمّن يتحمل كلفة الانتظار.</w:t>
      </w:r>
    </w:p>
    <w:p w14:paraId="61A8957C"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14.13  دليل عملي: كيف تطبق الجهاز على معضلتك؟</w:t>
      </w:r>
      <w:r>
        <w:fldChar w:fldCharType="begin"/>
      </w:r>
      <w:r>
        <w:instrText xml:space="preserve"> TC "14.13  دليل عملي: كيف تطبق الجهاز على معضلتك؟" \l 2 </w:instrText>
      </w:r>
      <w:r>
        <w:fldChar w:fldCharType="end"/>
      </w:r>
    </w:p>
    <w:p w14:paraId="1B7BA4B8"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وقد يُقال: أليس استحضار الأركان كلها في كل حالة عبئًا لا يطيقه مدير حقيقي؟ والجواب أن الجداول السابقة خدمة تعليمية للقارئ، وليست قائمة يراجعها المدير بندًا بندًا لحظة القرار. الممارسة تستدمج الأركان عادات تفكير تنمو بالتكرار، وتبدأ بالركن المحوري في كل معضلة. ولمن أراد أن يجرّب الجهاز على معضلة حقيقية، هذه ست خطوات مختصرة: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5040"/>
        <w:gridCol w:w="3780"/>
      </w:tblGrid>
      <w:tr w:rsidR="00D4775F" w:rsidRPr="00B218C5" w14:paraId="2FA5DC7A" w:rsidTr="00201A65">
        <w:tc>
          <w:tcPr>
            <w:tcW w:w="1260" w:type="dxa"/>
            <w:shd w:val="clear" w:color="auto" w:fill="156082"/>
            <w:tcMar>
              <w:top w:w="40" w:type="dxa"/>
              <w:left w:w="88" w:type="dxa"/>
              <w:bottom w:w="40" w:type="dxa"/>
              <w:right w:w="88" w:type="dxa"/>
            </w:tcMar>
            <w:vAlign w:val="center"/>
          </w:tcPr>
          <w:p w14:paraId="716AE52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الخطوة</w:t>
            </w:r>
          </w:p>
        </w:tc>
        <w:tc>
          <w:tcPr>
            <w:tcW w:w="5040" w:type="dxa"/>
            <w:shd w:val="clear" w:color="auto" w:fill="156082"/>
            <w:tcMar>
              <w:top w:w="40" w:type="dxa"/>
              <w:left w:w="88" w:type="dxa"/>
              <w:bottom w:w="40" w:type="dxa"/>
              <w:right w:w="88" w:type="dxa"/>
            </w:tcMar>
            <w:vAlign w:val="center"/>
          </w:tcPr>
          <w:p w14:paraId="2CE71AB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الإجراء العملي</w:t>
            </w:r>
          </w:p>
        </w:tc>
        <w:tc>
          <w:tcPr>
            <w:tcW w:w="3780" w:type="dxa"/>
            <w:shd w:val="clear" w:color="auto" w:fill="156082"/>
            <w:tcMar>
              <w:top w:w="40" w:type="dxa"/>
              <w:left w:w="88" w:type="dxa"/>
              <w:bottom w:w="40" w:type="dxa"/>
              <w:right w:w="88" w:type="dxa"/>
            </w:tcMar>
            <w:vAlign w:val="center"/>
          </w:tcPr>
          <w:p w14:paraId="38F87B7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الفخ الشائع الذي تجنَّبه</w:t>
            </w:r>
          </w:p>
        </w:tc>
      </w:tr>
      <w:tr w:rsidR="00D4775F" w:rsidRPr="00B218C5" w14:paraId="385A98E4" w:rsidTr="00201A65">
        <w:tc>
          <w:tcPr>
            <w:tcW w:w="1260" w:type="dxa"/>
            <w:shd w:val="clear" w:color="auto" w:fill="EBF5FB"/>
            <w:tcMar>
              <w:top w:w="40" w:type="dxa"/>
              <w:left w:w="88" w:type="dxa"/>
              <w:bottom w:w="40" w:type="dxa"/>
              <w:right w:w="88" w:type="dxa"/>
            </w:tcMar>
            <w:vAlign w:val="center"/>
          </w:tcPr>
          <w:p w14:paraId="0907F00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1</w:t>
            </w:r>
          </w:p>
        </w:tc>
        <w:tc>
          <w:tcPr>
            <w:tcW w:w="5040" w:type="dxa"/>
            <w:shd w:val="clear" w:color="auto" w:fill="F5FAFF"/>
            <w:tcMar>
              <w:top w:w="40" w:type="dxa"/>
              <w:left w:w="88" w:type="dxa"/>
              <w:bottom w:w="40" w:type="dxa"/>
              <w:right w:w="88" w:type="dxa"/>
            </w:tcMar>
            <w:vAlign w:val="center"/>
          </w:tcPr>
          <w:p w14:paraId="1090808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حدّد الركن المحوري أولًا: أي قيمة هي جوهر معضلتك؟ (انظر جدول الركن المحوري في 14.10).</w:t>
            </w:r>
          </w:p>
        </w:tc>
        <w:tc>
          <w:tcPr>
            <w:tcW w:w="3780" w:type="dxa"/>
            <w:shd w:val="clear" w:color="auto" w:fill="FFF0F0"/>
            <w:tcMar>
              <w:top w:w="40" w:type="dxa"/>
              <w:left w:w="88" w:type="dxa"/>
              <w:bottom w:w="40" w:type="dxa"/>
              <w:right w:w="88" w:type="dxa"/>
            </w:tcMar>
            <w:vAlign w:val="center"/>
          </w:tcPr>
          <w:p w14:paraId="12A0A80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استحضار الأركان كلها دفعة واحدة. ابدأ بالأهم، ثم أضف ما يلزم.</w:t>
            </w:r>
          </w:p>
        </w:tc>
      </w:tr>
      <w:tr w:rsidR="00D4775F" w:rsidRPr="00B218C5" w14:paraId="5ADA72C1" w:rsidTr="00201A65">
        <w:tc>
          <w:tcPr>
            <w:tcW w:w="1260" w:type="dxa"/>
            <w:shd w:val="clear" w:color="auto" w:fill="FFFFFF"/>
            <w:tcMar>
              <w:top w:w="40" w:type="dxa"/>
              <w:left w:w="88" w:type="dxa"/>
              <w:bottom w:w="40" w:type="dxa"/>
              <w:right w:w="88" w:type="dxa"/>
            </w:tcMar>
            <w:vAlign w:val="center"/>
          </w:tcPr>
          <w:p w14:paraId="06A82AD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2</w:t>
            </w:r>
          </w:p>
        </w:tc>
        <w:tc>
          <w:tcPr>
            <w:tcW w:w="5040" w:type="dxa"/>
            <w:shd w:val="clear" w:color="auto" w:fill="FFFFFF"/>
            <w:tcMar>
              <w:top w:w="40" w:type="dxa"/>
              <w:left w:w="88" w:type="dxa"/>
              <w:bottom w:w="40" w:type="dxa"/>
              <w:right w:w="88" w:type="dxa"/>
            </w:tcMar>
            <w:vAlign w:val="center"/>
          </w:tcPr>
          <w:p w14:paraId="7C801C9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صُغ معضلتك سؤالًا مفتوحًا («كيف يمكن...؟») لا ثنائية مغلقة («قبول أم رفض؟»).</w:t>
            </w:r>
          </w:p>
        </w:tc>
        <w:tc>
          <w:tcPr>
            <w:tcW w:w="3780" w:type="dxa"/>
            <w:shd w:val="clear" w:color="auto" w:fill="FFFFFF"/>
            <w:tcMar>
              <w:top w:w="40" w:type="dxa"/>
              <w:left w:w="88" w:type="dxa"/>
              <w:bottom w:w="40" w:type="dxa"/>
              <w:right w:w="88" w:type="dxa"/>
            </w:tcMar>
            <w:vAlign w:val="center"/>
          </w:tcPr>
          <w:p w14:paraId="59D4FC2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التأطير الثنائي المبكر يغلق باب الخيار الثالث قبل أن تبحث عنه.</w:t>
            </w:r>
          </w:p>
        </w:tc>
      </w:tr>
      <w:tr w:rsidR="00D4775F" w:rsidRPr="00B218C5" w14:paraId="4704001A" w:rsidTr="00201A65">
        <w:tc>
          <w:tcPr>
            <w:tcW w:w="1260" w:type="dxa"/>
            <w:shd w:val="clear" w:color="auto" w:fill="EBF5FB"/>
            <w:tcMar>
              <w:top w:w="40" w:type="dxa"/>
              <w:left w:w="88" w:type="dxa"/>
              <w:bottom w:w="40" w:type="dxa"/>
              <w:right w:w="88" w:type="dxa"/>
            </w:tcMar>
            <w:vAlign w:val="center"/>
          </w:tcPr>
          <w:p w14:paraId="0971495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lastRenderedPageBreak/>
              <w:t>3</w:t>
            </w:r>
          </w:p>
        </w:tc>
        <w:tc>
          <w:tcPr>
            <w:tcW w:w="5040" w:type="dxa"/>
            <w:shd w:val="clear" w:color="auto" w:fill="F5FAFF"/>
            <w:tcMar>
              <w:top w:w="40" w:type="dxa"/>
              <w:left w:w="88" w:type="dxa"/>
              <w:bottom w:w="40" w:type="dxa"/>
              <w:right w:w="88" w:type="dxa"/>
            </w:tcMar>
            <w:vAlign w:val="center"/>
          </w:tcPr>
          <w:p w14:paraId="5A17E97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قبل الشورى طبّق التثبت: ما البيانات الموضوعية التي تحتاجها قبل الجلوس مع الآخرين؟</w:t>
            </w:r>
          </w:p>
        </w:tc>
        <w:tc>
          <w:tcPr>
            <w:tcW w:w="3780" w:type="dxa"/>
            <w:shd w:val="clear" w:color="auto" w:fill="FFF0F0"/>
            <w:tcMar>
              <w:top w:w="40" w:type="dxa"/>
              <w:left w:w="88" w:type="dxa"/>
              <w:bottom w:w="40" w:type="dxa"/>
              <w:right w:w="88" w:type="dxa"/>
            </w:tcMar>
            <w:vAlign w:val="center"/>
          </w:tcPr>
          <w:p w14:paraId="6264906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الشورى بلا تثبت مسبق تدور حول انطباعات لا حقائق.</w:t>
            </w:r>
          </w:p>
        </w:tc>
      </w:tr>
      <w:tr w:rsidR="00D4775F" w:rsidRPr="00B218C5" w14:paraId="01CA453A" w:rsidTr="00201A65">
        <w:tc>
          <w:tcPr>
            <w:tcW w:w="1260" w:type="dxa"/>
            <w:shd w:val="clear" w:color="auto" w:fill="FFFFFF"/>
            <w:tcMar>
              <w:top w:w="40" w:type="dxa"/>
              <w:left w:w="88" w:type="dxa"/>
              <w:bottom w:w="40" w:type="dxa"/>
              <w:right w:w="88" w:type="dxa"/>
            </w:tcMar>
            <w:vAlign w:val="center"/>
          </w:tcPr>
          <w:p w14:paraId="7F84D2F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4</w:t>
            </w:r>
          </w:p>
        </w:tc>
        <w:tc>
          <w:tcPr>
            <w:tcW w:w="5040" w:type="dxa"/>
            <w:shd w:val="clear" w:color="auto" w:fill="FFFFFF"/>
            <w:tcMar>
              <w:top w:w="40" w:type="dxa"/>
              <w:left w:w="88" w:type="dxa"/>
              <w:bottom w:w="40" w:type="dxa"/>
              <w:right w:w="88" w:type="dxa"/>
            </w:tcMar>
            <w:vAlign w:val="center"/>
          </w:tcPr>
          <w:p w14:paraId="259F232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أدرِج في الشورى من سيتأثر بالقرار، لا من سيوافقك فقط.</w:t>
            </w:r>
          </w:p>
        </w:tc>
        <w:tc>
          <w:tcPr>
            <w:tcW w:w="3780" w:type="dxa"/>
            <w:shd w:val="clear" w:color="auto" w:fill="FFFFFF"/>
            <w:tcMar>
              <w:top w:w="40" w:type="dxa"/>
              <w:left w:w="88" w:type="dxa"/>
              <w:bottom w:w="40" w:type="dxa"/>
              <w:right w:w="88" w:type="dxa"/>
            </w:tcMar>
            <w:vAlign w:val="center"/>
          </w:tcPr>
          <w:p w14:paraId="65156B8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الشورى «الاستئناسية» التي تؤكد قرارًا متخذًا مسبقًا ليست شورى.</w:t>
            </w:r>
          </w:p>
        </w:tc>
      </w:tr>
      <w:tr w:rsidR="00D4775F" w:rsidRPr="00B218C5" w14:paraId="054EC761" w:rsidTr="00201A65">
        <w:tc>
          <w:tcPr>
            <w:tcW w:w="1260" w:type="dxa"/>
            <w:shd w:val="clear" w:color="auto" w:fill="EBF5FB"/>
            <w:tcMar>
              <w:top w:w="40" w:type="dxa"/>
              <w:left w:w="88" w:type="dxa"/>
              <w:bottom w:w="40" w:type="dxa"/>
              <w:right w:w="88" w:type="dxa"/>
            </w:tcMar>
            <w:vAlign w:val="center"/>
          </w:tcPr>
          <w:p w14:paraId="47CE843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5</w:t>
            </w:r>
          </w:p>
        </w:tc>
        <w:tc>
          <w:tcPr>
            <w:tcW w:w="5040" w:type="dxa"/>
            <w:shd w:val="clear" w:color="auto" w:fill="F5FAFF"/>
            <w:tcMar>
              <w:top w:w="40" w:type="dxa"/>
              <w:left w:w="88" w:type="dxa"/>
              <w:bottom w:w="40" w:type="dxa"/>
              <w:right w:w="88" w:type="dxa"/>
            </w:tcMar>
            <w:vAlign w:val="center"/>
          </w:tcPr>
          <w:p w14:paraId="58B3B42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حدّد الركن المهدَّد: أي قيمة تخاطر بالتضحية بها في هذا القرار؟</w:t>
            </w:r>
          </w:p>
        </w:tc>
        <w:tc>
          <w:tcPr>
            <w:tcW w:w="3780" w:type="dxa"/>
            <w:shd w:val="clear" w:color="auto" w:fill="FFF0F0"/>
            <w:tcMar>
              <w:top w:w="40" w:type="dxa"/>
              <w:left w:w="88" w:type="dxa"/>
              <w:bottom w:w="40" w:type="dxa"/>
              <w:right w:w="88" w:type="dxa"/>
            </w:tcMar>
            <w:vAlign w:val="center"/>
          </w:tcPr>
          <w:p w14:paraId="01145D5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قرار تحت ضغط الموقف يتجاوز الوسع أو ينقض الأمانة دون وعي.</w:t>
            </w:r>
          </w:p>
        </w:tc>
      </w:tr>
      <w:tr w:rsidR="00D4775F" w:rsidRPr="00B218C5" w14:paraId="091DA4A8" w:rsidTr="00201A65">
        <w:tc>
          <w:tcPr>
            <w:tcW w:w="1260" w:type="dxa"/>
            <w:shd w:val="clear" w:color="auto" w:fill="FFFFFF"/>
            <w:tcMar>
              <w:top w:w="40" w:type="dxa"/>
              <w:left w:w="88" w:type="dxa"/>
              <w:bottom w:w="40" w:type="dxa"/>
              <w:right w:w="88" w:type="dxa"/>
            </w:tcMar>
            <w:vAlign w:val="center"/>
          </w:tcPr>
          <w:p w14:paraId="3A437AC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6</w:t>
            </w:r>
          </w:p>
        </w:tc>
        <w:tc>
          <w:tcPr>
            <w:tcW w:w="5040" w:type="dxa"/>
            <w:shd w:val="clear" w:color="auto" w:fill="FFFFFF"/>
            <w:tcMar>
              <w:top w:w="40" w:type="dxa"/>
              <w:left w:w="88" w:type="dxa"/>
              <w:bottom w:w="40" w:type="dxa"/>
              <w:right w:w="88" w:type="dxa"/>
            </w:tcMar>
            <w:vAlign w:val="center"/>
          </w:tcPr>
          <w:p w14:paraId="49C90B0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قبل التنفيذ حدّد مؤشر المتابعة: كيف ستعرف بعد ثلاثة أشهر أن قرارك كان صحيحًا؟</w:t>
            </w:r>
          </w:p>
        </w:tc>
        <w:tc>
          <w:tcPr>
            <w:tcW w:w="3780" w:type="dxa"/>
            <w:shd w:val="clear" w:color="auto" w:fill="FFFFFF"/>
            <w:tcMar>
              <w:top w:w="40" w:type="dxa"/>
              <w:left w:w="88" w:type="dxa"/>
              <w:bottom w:w="40" w:type="dxa"/>
              <w:right w:w="88" w:type="dxa"/>
            </w:tcMar>
            <w:vAlign w:val="center"/>
          </w:tcPr>
          <w:p w14:paraId="40B8B5A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تأجيل تعريف النجاح إلى ما بعد القرار يفتح باب تعريفه بعد معرفة النتائج (تحيز تأكيدي).</w:t>
            </w:r>
          </w:p>
        </w:tc>
      </w:tr>
    </w:tbl>
    <w:p w14:paraId="51428477"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اختصرت الدليل عمدًا ليُحمل إلى الميدان، وتفصيل كل خطوة في الفصول 5–13.</w:t>
      </w:r>
    </w:p>
    <w:p w14:paraId="3523CD7B"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14.14  أجندة بحثية مستخلصة من الحالات</w:t>
      </w:r>
      <w:r>
        <w:fldChar w:fldCharType="begin"/>
      </w:r>
      <w:r>
        <w:instrText xml:space="preserve"> TC "14.14  أجندة بحثية مستخلصة من الحالات" \l 2 </w:instrText>
      </w:r>
      <w:r>
        <w:fldChar w:fldCharType="end"/>
      </w:r>
    </w:p>
    <w:p w14:paraId="398EAC2B"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ومع أن الحالات افتراضية، فإنها تفتح خمسة مسارات بحثية أراها أولى بالتحقق الميداني في الكتب القادمة: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5040"/>
        <w:gridCol w:w="2520"/>
      </w:tblGrid>
      <w:tr w:rsidR="00D4775F" w:rsidRPr="00B218C5" w14:paraId="306D72EF" w:rsidTr="00201A65">
        <w:tc>
          <w:tcPr>
            <w:tcW w:w="2520" w:type="dxa"/>
            <w:shd w:val="clear" w:color="auto" w:fill="156082"/>
            <w:tcMar>
              <w:top w:w="40" w:type="dxa"/>
              <w:left w:w="88" w:type="dxa"/>
              <w:bottom w:w="40" w:type="dxa"/>
              <w:right w:w="88" w:type="dxa"/>
            </w:tcMar>
            <w:vAlign w:val="center"/>
          </w:tcPr>
          <w:p w14:paraId="316FC83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المسار البحثي</w:t>
            </w:r>
          </w:p>
        </w:tc>
        <w:tc>
          <w:tcPr>
            <w:tcW w:w="5040" w:type="dxa"/>
            <w:shd w:val="clear" w:color="auto" w:fill="156082"/>
            <w:tcMar>
              <w:top w:w="40" w:type="dxa"/>
              <w:left w:w="88" w:type="dxa"/>
              <w:bottom w:w="40" w:type="dxa"/>
              <w:right w:w="88" w:type="dxa"/>
            </w:tcMar>
            <w:vAlign w:val="center"/>
          </w:tcPr>
          <w:p w14:paraId="28608A3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السؤال البحثي القابل للاختبار</w:t>
            </w:r>
          </w:p>
        </w:tc>
        <w:tc>
          <w:tcPr>
            <w:tcW w:w="2520" w:type="dxa"/>
            <w:shd w:val="clear" w:color="auto" w:fill="156082"/>
            <w:tcMar>
              <w:top w:w="40" w:type="dxa"/>
              <w:left w:w="88" w:type="dxa"/>
              <w:bottom w:w="40" w:type="dxa"/>
              <w:right w:w="88" w:type="dxa"/>
            </w:tcMar>
            <w:vAlign w:val="center"/>
          </w:tcPr>
          <w:p w14:paraId="1AA4696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الحالة التي أثارته</w:t>
            </w:r>
          </w:p>
        </w:tc>
      </w:tr>
      <w:tr w:rsidR="00D4775F" w:rsidRPr="00B218C5" w14:paraId="7645B550" w:rsidTr="00201A65">
        <w:tc>
          <w:tcPr>
            <w:tcW w:w="2520" w:type="dxa"/>
            <w:shd w:val="clear" w:color="auto" w:fill="EBF5FB"/>
            <w:tcMar>
              <w:top w:w="40" w:type="dxa"/>
              <w:left w:w="88" w:type="dxa"/>
              <w:bottom w:w="40" w:type="dxa"/>
              <w:right w:w="88" w:type="dxa"/>
            </w:tcMar>
            <w:vAlign w:val="center"/>
          </w:tcPr>
          <w:p w14:paraId="71DF09B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اشتراط التثبت المستقل</w:t>
            </w:r>
          </w:p>
        </w:tc>
        <w:tc>
          <w:tcPr>
            <w:tcW w:w="5040" w:type="dxa"/>
            <w:shd w:val="clear" w:color="auto" w:fill="F5FAFF"/>
            <w:tcMar>
              <w:top w:w="40" w:type="dxa"/>
              <w:left w:w="88" w:type="dxa"/>
              <w:bottom w:w="40" w:type="dxa"/>
              <w:right w:w="88" w:type="dxa"/>
            </w:tcMar>
            <w:vAlign w:val="center"/>
          </w:tcPr>
          <w:p w14:paraId="1484E25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تُنتج القرارات المسبوقة بتثبت مستقل خارجي نتائج أفضل من المعتمدة على التقييم الداخلي وحده؟</w:t>
            </w:r>
          </w:p>
        </w:tc>
        <w:tc>
          <w:tcPr>
            <w:tcW w:w="2520" w:type="dxa"/>
            <w:shd w:val="clear" w:color="auto" w:fill="FFF2CC"/>
            <w:tcMar>
              <w:top w:w="40" w:type="dxa"/>
              <w:left w:w="88" w:type="dxa"/>
              <w:bottom w:w="40" w:type="dxa"/>
              <w:right w:w="88" w:type="dxa"/>
            </w:tcMar>
            <w:vAlign w:val="center"/>
          </w:tcPr>
          <w:p w14:paraId="48EAE45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ح1 (مستشار سلامة خارجي) + ح8 (مدير مشروع خارج الفريق)</w:t>
            </w:r>
          </w:p>
        </w:tc>
      </w:tr>
      <w:tr w:rsidR="00D4775F" w:rsidRPr="00B218C5" w14:paraId="36F60057" w:rsidTr="00201A65">
        <w:tc>
          <w:tcPr>
            <w:tcW w:w="2520" w:type="dxa"/>
            <w:shd w:val="clear" w:color="auto" w:fill="FFFFFF"/>
            <w:tcMar>
              <w:top w:w="40" w:type="dxa"/>
              <w:left w:w="88" w:type="dxa"/>
              <w:bottom w:w="40" w:type="dxa"/>
              <w:right w:w="88" w:type="dxa"/>
            </w:tcMar>
            <w:vAlign w:val="center"/>
          </w:tcPr>
          <w:p w14:paraId="6B49BF9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فعالية الشورى الشاملة</w:t>
            </w:r>
          </w:p>
        </w:tc>
        <w:tc>
          <w:tcPr>
            <w:tcW w:w="5040" w:type="dxa"/>
            <w:shd w:val="clear" w:color="auto" w:fill="FFFFFF"/>
            <w:tcMar>
              <w:top w:w="40" w:type="dxa"/>
              <w:left w:w="88" w:type="dxa"/>
              <w:bottom w:w="40" w:type="dxa"/>
              <w:right w:w="88" w:type="dxa"/>
            </w:tcMar>
            <w:vAlign w:val="center"/>
          </w:tcPr>
          <w:p w14:paraId="0748C62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يحسّن إشراك من سيتأثر بالقرار في الشورى، لا الإدارة وحدها، معدل الالتزام بالتنفيذ؟</w:t>
            </w:r>
          </w:p>
        </w:tc>
        <w:tc>
          <w:tcPr>
            <w:tcW w:w="2520" w:type="dxa"/>
            <w:shd w:val="clear" w:color="auto" w:fill="FFFFFF"/>
            <w:tcMar>
              <w:top w:w="40" w:type="dxa"/>
              <w:left w:w="88" w:type="dxa"/>
              <w:bottom w:w="40" w:type="dxa"/>
              <w:right w:w="88" w:type="dxa"/>
            </w:tcMar>
            <w:vAlign w:val="center"/>
          </w:tcPr>
          <w:p w14:paraId="0DE5763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ح1 (ممثل العمال) + ح3 (مديرو الفئة المُهدَّدة)</w:t>
            </w:r>
          </w:p>
        </w:tc>
      </w:tr>
      <w:tr w:rsidR="00D4775F" w:rsidRPr="00B218C5" w14:paraId="7948F0A8" w:rsidTr="00201A65">
        <w:tc>
          <w:tcPr>
            <w:tcW w:w="2520" w:type="dxa"/>
            <w:shd w:val="clear" w:color="auto" w:fill="EBF5FB"/>
            <w:tcMar>
              <w:top w:w="40" w:type="dxa"/>
              <w:left w:w="88" w:type="dxa"/>
              <w:bottom w:w="40" w:type="dxa"/>
              <w:right w:w="88" w:type="dxa"/>
            </w:tcMar>
            <w:vAlign w:val="center"/>
          </w:tcPr>
          <w:p w14:paraId="1677DEF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قيمة النصيحة الخاصة أولًا</w:t>
            </w:r>
          </w:p>
        </w:tc>
        <w:tc>
          <w:tcPr>
            <w:tcW w:w="5040" w:type="dxa"/>
            <w:shd w:val="clear" w:color="auto" w:fill="F5FAFF"/>
            <w:tcMar>
              <w:top w:w="40" w:type="dxa"/>
              <w:left w:w="88" w:type="dxa"/>
              <w:bottom w:w="40" w:type="dxa"/>
              <w:right w:w="88" w:type="dxa"/>
            </w:tcMar>
            <w:vAlign w:val="center"/>
          </w:tcPr>
          <w:p w14:paraId="0FB0E5D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تُنتج الاعتراضات المقدَّمة في قنوات خاصة أولًا، قبل التصعيد العلني، حلولًا مؤسسية أفضل؟</w:t>
            </w:r>
          </w:p>
        </w:tc>
        <w:tc>
          <w:tcPr>
            <w:tcW w:w="2520" w:type="dxa"/>
            <w:shd w:val="clear" w:color="auto" w:fill="FFF2CC"/>
            <w:tcMar>
              <w:top w:w="40" w:type="dxa"/>
              <w:left w:w="88" w:type="dxa"/>
              <w:bottom w:w="40" w:type="dxa"/>
              <w:right w:w="88" w:type="dxa"/>
            </w:tcMar>
            <w:vAlign w:val="center"/>
          </w:tcPr>
          <w:p w14:paraId="106E79F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ح2 (المدير المالي) + ح4 (المؤسس الأول)</w:t>
            </w:r>
          </w:p>
        </w:tc>
      </w:tr>
      <w:tr w:rsidR="00D4775F" w:rsidRPr="00B218C5" w14:paraId="0292C623" w:rsidTr="00201A65">
        <w:tc>
          <w:tcPr>
            <w:tcW w:w="2520" w:type="dxa"/>
            <w:shd w:val="clear" w:color="auto" w:fill="FFFFFF"/>
            <w:tcMar>
              <w:top w:w="40" w:type="dxa"/>
              <w:left w:w="88" w:type="dxa"/>
              <w:bottom w:w="40" w:type="dxa"/>
              <w:right w:w="88" w:type="dxa"/>
            </w:tcMar>
            <w:vAlign w:val="center"/>
          </w:tcPr>
          <w:p w14:paraId="7E4562A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ترجمة القيمة لمؤشر</w:t>
            </w:r>
          </w:p>
        </w:tc>
        <w:tc>
          <w:tcPr>
            <w:tcW w:w="5040" w:type="dxa"/>
            <w:shd w:val="clear" w:color="auto" w:fill="FFFFFF"/>
            <w:tcMar>
              <w:top w:w="40" w:type="dxa"/>
              <w:left w:w="88" w:type="dxa"/>
              <w:bottom w:w="40" w:type="dxa"/>
              <w:right w:w="88" w:type="dxa"/>
            </w:tcMar>
            <w:vAlign w:val="center"/>
          </w:tcPr>
          <w:p w14:paraId="46E58F3B"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يرفع تحويل القيمة المجردة إلى مؤشر تعاقدي موثّق احتمال تطبيقها في بيئات أداء موجَّهة بالأرقام؟</w:t>
            </w:r>
          </w:p>
        </w:tc>
        <w:tc>
          <w:tcPr>
            <w:tcW w:w="2520" w:type="dxa"/>
            <w:shd w:val="clear" w:color="auto" w:fill="FFFFFF"/>
            <w:tcMar>
              <w:top w:w="40" w:type="dxa"/>
              <w:left w:w="88" w:type="dxa"/>
              <w:bottom w:w="40" w:type="dxa"/>
              <w:right w:w="88" w:type="dxa"/>
            </w:tcMar>
            <w:vAlign w:val="center"/>
          </w:tcPr>
          <w:p w14:paraId="6FB4B50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ح4 (مؤشر الوفاء) + ح2 (معايير الملاءمة)</w:t>
            </w:r>
          </w:p>
        </w:tc>
      </w:tr>
      <w:tr w:rsidR="00D4775F" w:rsidRPr="00B218C5" w14:paraId="4155158E" w:rsidTr="00201A65">
        <w:tc>
          <w:tcPr>
            <w:tcW w:w="2520" w:type="dxa"/>
            <w:shd w:val="clear" w:color="auto" w:fill="EBF5FB"/>
            <w:tcMar>
              <w:top w:w="40" w:type="dxa"/>
              <w:left w:w="88" w:type="dxa"/>
              <w:bottom w:w="40" w:type="dxa"/>
              <w:right w:w="88" w:type="dxa"/>
            </w:tcMar>
            <w:vAlign w:val="center"/>
          </w:tcPr>
          <w:p w14:paraId="53C7DD7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نمط الخيار الثالث</w:t>
            </w:r>
          </w:p>
        </w:tc>
        <w:tc>
          <w:tcPr>
            <w:tcW w:w="5040" w:type="dxa"/>
            <w:shd w:val="clear" w:color="auto" w:fill="F5FAFF"/>
            <w:tcMar>
              <w:top w:w="40" w:type="dxa"/>
              <w:left w:w="88" w:type="dxa"/>
              <w:bottom w:w="40" w:type="dxa"/>
              <w:right w:w="88" w:type="dxa"/>
            </w:tcMar>
            <w:vAlign w:val="center"/>
          </w:tcPr>
          <w:p w14:paraId="35890E2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 أي بيئات وبأي شروط يُنتج الجهاز خيارًا ثالثًا لم يُتصوَّر في التأطير الثنائي الأول؟</w:t>
            </w:r>
          </w:p>
        </w:tc>
        <w:tc>
          <w:tcPr>
            <w:tcW w:w="2520" w:type="dxa"/>
            <w:shd w:val="clear" w:color="auto" w:fill="FFF2CC"/>
            <w:tcMar>
              <w:top w:w="40" w:type="dxa"/>
              <w:left w:w="88" w:type="dxa"/>
              <w:bottom w:w="40" w:type="dxa"/>
              <w:right w:w="88" w:type="dxa"/>
            </w:tcMar>
            <w:vAlign w:val="center"/>
          </w:tcPr>
          <w:p w14:paraId="65EFF34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7 من 8 حالات</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أمكن إذن تشغيل الجهاز في ثمانية ميادين، وتبدّل ركنه المحوري بتبدّل المعضلة. أما أنه يضمن قرارًا صحيحًا، أو أن حالات صُممت بعد معرفة الجهاز تمثّل الواقع الإداري، فذلك ما لا تقوله هذه الصفحات؛ فلم يُملأ سجل القرار (12.6) لكل حالة، وبقي القطاع العام خارجها. وهنا يقف البناء كله أمام سؤاله الأخير: ماذا ثبت، وماذا بقي مفتوحًا؟ وإلى هذا السؤال تمضي خاتمة الكتاب.</w:t>
      </w:r>
    </w:p>
    <w:p w14:paraId="4C5E991F" w:rsidR="006E42D8" w:rsidRPr="00A263F1" w:rsidRDefault="006E42D8" w:rsidP="006E42D8">
      <w:pPr>
        <w:pageBreakBefore/>
        <w:bidi/>
        <w:jc w:val="center"/>
        <w:rPr>
          <w:rFonts w:ascii="Sakkal Majalla" w:hAnsi="Sakkal Majalla" w:cs="Sakkal Majalla"/>
        </w:rPr>
      </w:pPr>
      <w:r>
        <w:rPr>
          <w:rFonts w:ascii="Sakkal Majalla" w:hAnsi="Sakkal Majalla" w:cs="Sakkal Majalla"/>
          <w:b/>
          <w:bCs/>
          <w:color w:val="1F3864"/>
          <w:sz w:val="44"/>
          <w:szCs w:val="44"/>
          <w:rtl/>
        </w:rPr>
        <w:lastRenderedPageBreak/>
        <w:t>خاتمة الكتاب الأول</w:t>
      </w:r>
      <w:r>
        <w:fldChar w:fldCharType="begin"/>
      </w:r>
      <w:r>
        <w:instrText xml:space="preserve"> TC "خاتمة الكتاب الأول: من السؤال إلى المنظومة" \l 1 </w:instrText>
      </w:r>
      <w:r>
        <w:fldChar w:fldCharType="end"/>
      </w:r>
    </w:p>
    <w:p w14:paraId="64251E97" w:rsidR="006E42D8" w:rsidRPr="002F33B9" w:rsidRDefault="006E42D8" w:rsidP="006E42D8">
      <w:pPr>
        <w:pBdr>
          <w:top w:val="thick" w:sz="12" w:space="0" w:color="BF8F00"/>
          <w:bottom w:val="thick" w:sz="12" w:space="0" w:color="BF8F00"/>
        </w:pBdr>
        <w:bidi/>
        <w:jc w:val="center"/>
        <w:rPr>
          <w:rFonts w:ascii="Sakkal Majalla" w:hAnsi="Sakkal Majalla" w:cs="Sakkal Majalla"/>
          <w:sz w:val="22"/>
          <w:szCs w:val="22"/>
        </w:rPr>
      </w:pPr>
      <w:r>
        <w:rPr>
          <w:rFonts w:ascii="Sakkal Majalla" w:hAnsi="Sakkal Majalla" w:cs="Sakkal Majalla"/>
          <w:b/>
          <w:bCs/>
          <w:color w:val="1F3864"/>
          <w:sz w:val="40"/>
          <w:szCs w:val="40"/>
          <w:rtl/>
        </w:rPr>
        <w:t>من السؤال إلى المنظومة</w:t>
      </w:r>
    </w:p>
    <w:p w14:paraId="26B06FFC"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السؤال الذي بدأنا به</w:t>
      </w:r>
      <w:r>
        <w:fldChar w:fldCharType="begin"/>
      </w:r>
      <w:r>
        <w:instrText xml:space="preserve"> TC "السؤال الذي بدأنا به" \l 2 </w:instrText>
      </w:r>
      <w:r>
        <w:fldChar w:fldCharType="end"/>
      </w:r>
    </w:p>
    <w:p w14:paraId="6DE8D574"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بدأتُ هذا الكتاب بسؤال بسيط في صيغته، ثقيل في عواقبه: هل يمكن أن نقرأ القرآن مصدرًا تتكوّن منه الفكرة الإدارية، لا مخزنًا لعبارات نلصقها بنماذج جاهزة؟ وها أنا في آخره لا أملك جوابًا نهائيًا. أملك محاولة يمكن فحصها. فرّقنا بين النص والفهم والنموذج، ورسمنا طريقًا للانتقال بينها، ثم اشتققنا أركانًا للإنسان والمعرفة والقيم، وجمعناها في إطار، وحرّكناه في دورة للفعل، ووضعنا له معايير يُحاكَم إليها، ثم عرضناه على حالات فيها ضغط وتعارض وكلفة.</w:t>
      </w:r>
    </w:p>
    <w:p w14:paraId="0FEE84B1"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الرحلة في أربعة أبواب</w:t>
      </w:r>
      <w:r>
        <w:fldChar w:fldCharType="begin"/>
      </w:r>
      <w:r>
        <w:instrText xml:space="preserve"> TC "الرحلة في أربعة أبواب" \l 2 </w:instrText>
      </w:r>
      <w:r>
        <w:fldChar w:fldCharType="end"/>
      </w:r>
    </w:p>
    <w:p w14:paraId="5ED6B144"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في الباب التمهيدي (الفصول 1–3) كان السؤال أصعب من استخراج مفهوم من آية: ما الذي يجعل هذا الاستخراج علمًا لا وعظًا؟ فرسم الكتاب حدود ما يدّعيه، وحدد موقعه بين خمسة تيارات، ووضع لنفسه شرط فشل في الفرضية الصفرية ومحكّاتها الثلاثة.</w:t>
      </w:r>
    </w:p>
    <w:p w14:paraId="6D5B7849"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ثم جاء الباب الأول (الفصول 4–7) ليبني الأدوات قبل أن يستعملها. هرم المصادر يقول بمن نثق. وسلم الاشتقاق وبطاقة الهوية يقولان كيف ننتقل من النص إلى النموذج، وكيف نوثّق هذا الانتقال. وبروتوكول القراءة يقول كيف نقرأ. وفض التعارض يقول ماذا نفعل حين يخالف الواقعُ النموذج.</w:t>
      </w:r>
    </w:p>
    <w:p w14:paraId="692268A6"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وفي الباب الثاني (الفصول 8–10) طُبّقت الأدوات على ثلاثة أسئلة: من الإنسان الذي يُدار؟ وكيف يعرف؟ وبأي ميزان يتصرف؟ فخرجت ثلاثة عشر ركنًا: الاستخلاف والتكليف بالوسع والابتلاء، والفطرة والتثبت والتدبر، والأمانة والشورى والإحسان والعدل والرحمة والحكمة والصدق.</w:t>
      </w:r>
    </w:p>
    <w:p w14:paraId="6815AA4E"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أما الباب الثالث (الفصول 11–14) فجمع الأركان في إطار QMF بمكوّناته الثمانية، ووضع السلطة داخل المساءلة، ثم حرّكها في الدورة السباعية مع سجل القرار وقاعدة الاختصار، وضبطها بتسعة معايير تقرر أن فشل التطبيق يُراجَع فيه النموذج البشري لا النص، ثم عرضها على ثماني حالات مركبة. ولم أكتب تلك الحالات لتنتهي نهاية سعيدة. كتبتها لتُري أين يبقى التوتر، ومن يدفع الكلفة.</w:t>
      </w:r>
    </w:p>
    <w:p w14:paraId="55D506B2"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هل نجحت المحاولة؟ أظن أنها بيّنت أن بناء نموذج إداري ينطلق من القرآن ممكن من حيث المبدأ، دون أن نرفض الخبرة الإدارية الحديثة، ودون أن نذوب فيها. وبيّنت معه أن الطريق طويل ودقيق. فالأصالة لا تُستنتج من اختلاف المصطلحات، والاستقلالية لا تعني غياب كل توافق مع النظريات الأخرى، والقيمة الأخلاقية لا تصير أداة إدارية لمجرد أننا عرّفناها. كل انتقال يحتاج إلى دليل أو تفسير أو فرضية، وكل فرضية تحتاج إلى موقف قد ينكشف فيه ضعفها.</w:t>
      </w:r>
    </w:p>
    <w:p w14:paraId="7ADBA15A"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لم يثبته الكتاب</w:t>
      </w:r>
      <w:r>
        <w:fldChar w:fldCharType="begin"/>
      </w:r>
      <w:r>
        <w:instrText xml:space="preserve"> TC "ما لم يثبته الكتاب" \l 2 </w:instrText>
      </w:r>
      <w:r>
        <w:fldChar w:fldCharType="end"/>
      </w:r>
    </w:p>
    <w:p w14:paraId="19D8C885"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لم يثبت الكتاب أن إطاره أفضل من كل إطار آخر، ولا أن تطبيقه سيأتي بنتائج متفوقة في كل مؤسسة. وإذا جمعتُ الحدود التي أعلنها كل فصل في موضعه، رأيت أربع فجوات كبرى:</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6E42D8" w:rsidRPr="00D40464" w14:paraId="0711C3D0" w:rsidTr="00201A65">
        <w:tc>
          <w:tcPr>
            <w:tcW w:w="2520" w:type="dxa"/>
            <w:shd w:val="clear" w:color="auto" w:fill="1F3864"/>
            <w:tcMar>
              <w:top w:w="40" w:type="dxa"/>
              <w:left w:w="88" w:type="dxa"/>
              <w:bottom w:w="40" w:type="dxa"/>
              <w:right w:w="88" w:type="dxa"/>
            </w:tcMar>
            <w:vAlign w:val="center"/>
          </w:tcPr>
          <w:p w14:paraId="2C914E37"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الفجوة</w:t>
            </w:r>
          </w:p>
        </w:tc>
        <w:tc>
          <w:tcPr>
            <w:tcW w:w="7560" w:type="dxa"/>
            <w:shd w:val="clear" w:color="auto" w:fill="1F3864"/>
            <w:tcMar>
              <w:top w:w="40" w:type="dxa"/>
              <w:left w:w="88" w:type="dxa"/>
              <w:bottom w:w="40" w:type="dxa"/>
              <w:right w:w="88" w:type="dxa"/>
            </w:tcMar>
            <w:vAlign w:val="center"/>
          </w:tcPr>
          <w:p w14:paraId="5D725AC9"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بقي مفتوحًا</w:t>
            </w:r>
          </w:p>
        </w:tc>
      </w:tr>
      <w:tr w:rsidR="006E42D8" w:rsidRPr="00D40464" w14:paraId="3499C56B" w:rsidTr="00201A65">
        <w:tc>
          <w:tcPr>
            <w:tcW w:w="2520" w:type="dxa"/>
            <w:shd w:val="clear" w:color="auto" w:fill="EBF5FB"/>
            <w:tcMar>
              <w:top w:w="40" w:type="dxa"/>
              <w:left w:w="88" w:type="dxa"/>
              <w:bottom w:w="40" w:type="dxa"/>
              <w:right w:w="88" w:type="dxa"/>
            </w:tcMar>
            <w:vAlign w:val="center"/>
          </w:tcPr>
          <w:p w14:paraId="4F91C087"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الاختبار الميداني</w:t>
            </w:r>
          </w:p>
        </w:tc>
        <w:tc>
          <w:tcPr>
            <w:tcW w:w="7560" w:type="dxa"/>
            <w:shd w:val="clear" w:color="auto" w:fill="F5FAFF"/>
            <w:tcMar>
              <w:top w:w="40" w:type="dxa"/>
              <w:left w:w="88" w:type="dxa"/>
              <w:bottom w:w="40" w:type="dxa"/>
              <w:right w:w="88" w:type="dxa"/>
            </w:tcMar>
            <w:vAlign w:val="center"/>
          </w:tcPr>
          <w:p w14:paraId="2593DD33"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يُختبر ركن ولا نموذج ولا حالة في مؤسسة حقيقية: المستوى السابع معلَّق في كل الأركان، والحالات الثماني افتراضية كُتبت للتوضيح لا للبرهان. وهذا حد يشترك فيه الكتاب كله.</w:t>
            </w:r>
          </w:p>
        </w:tc>
      </w:tr>
      <w:tr w:rsidR="006E42D8" w:rsidRPr="00D40464" w14:paraId="65A96B2A" w:rsidTr="00201A65">
        <w:tc>
          <w:tcPr>
            <w:tcW w:w="2520" w:type="dxa"/>
            <w:shd w:val="clear" w:color="auto" w:fill="FFFFFF"/>
            <w:tcMar>
              <w:top w:w="40" w:type="dxa"/>
              <w:left w:w="88" w:type="dxa"/>
              <w:bottom w:w="40" w:type="dxa"/>
              <w:right w:w="88" w:type="dxa"/>
            </w:tcMar>
            <w:vAlign w:val="center"/>
          </w:tcPr>
          <w:p w14:paraId="0A377630"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القياس</w:t>
            </w:r>
          </w:p>
        </w:tc>
        <w:tc>
          <w:tcPr>
            <w:tcW w:w="7560" w:type="dxa"/>
            <w:shd w:val="clear" w:color="auto" w:fill="FFFFFF"/>
            <w:tcMar>
              <w:top w:w="40" w:type="dxa"/>
              <w:left w:w="88" w:type="dxa"/>
              <w:bottom w:w="40" w:type="dxa"/>
              <w:right w:w="88" w:type="dxa"/>
            </w:tcMar>
            <w:vAlign w:val="center"/>
          </w:tcPr>
          <w:p w14:paraId="0CBDBA86"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أدوات قياس مختبرة للقيم ولا للمعايير التسعة، ولا مؤشر يقيس تكامل الأسس الثلاثة. وما في الملاحق والدليل العملي المرافق من أدوات تقدير توجيهي لم يُختبر.</w:t>
            </w:r>
          </w:p>
        </w:tc>
      </w:tr>
      <w:tr w:rsidR="006E42D8" w:rsidRPr="00D40464" w14:paraId="3C8E5C69" w:rsidTr="00201A65">
        <w:tc>
          <w:tcPr>
            <w:tcW w:w="2520" w:type="dxa"/>
            <w:shd w:val="clear" w:color="auto" w:fill="EBF5FB"/>
            <w:tcMar>
              <w:top w:w="40" w:type="dxa"/>
              <w:left w:w="88" w:type="dxa"/>
              <w:bottom w:w="40" w:type="dxa"/>
              <w:right w:w="88" w:type="dxa"/>
            </w:tcMar>
            <w:vAlign w:val="center"/>
          </w:tcPr>
          <w:p w14:paraId="2F8104D9"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الحوكمة</w:t>
            </w:r>
          </w:p>
        </w:tc>
        <w:tc>
          <w:tcPr>
            <w:tcW w:w="7560" w:type="dxa"/>
            <w:shd w:val="clear" w:color="auto" w:fill="F5FAFF"/>
            <w:tcMar>
              <w:top w:w="40" w:type="dxa"/>
              <w:left w:w="88" w:type="dxa"/>
              <w:bottom w:w="40" w:type="dxa"/>
              <w:right w:w="88" w:type="dxa"/>
            </w:tcMar>
            <w:vAlign w:val="center"/>
          </w:tcPr>
          <w:p w14:paraId="03A3C377"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يحدد الكتاب من يطبّق المعايير التسعة على المساهمات اللاحقة، ولا كيف يُحسم الخلاف بين المقيّمين. واختبار الباحث المقيَّد الذي يشترطه محك الاستقلالية (3.6) لم يُجرَ.</w:t>
            </w:r>
          </w:p>
        </w:tc>
      </w:tr>
      <w:tr w:rsidR="006E42D8" w:rsidRPr="00D40464" w14:paraId="0CCBB938" w:rsidTr="00201A65">
        <w:tc>
          <w:tcPr>
            <w:tcW w:w="2520" w:type="dxa"/>
            <w:shd w:val="clear" w:color="auto" w:fill="FFFFFF"/>
            <w:tcMar>
              <w:top w:w="40" w:type="dxa"/>
              <w:left w:w="88" w:type="dxa"/>
              <w:bottom w:w="40" w:type="dxa"/>
              <w:right w:w="88" w:type="dxa"/>
            </w:tcMar>
            <w:vAlign w:val="center"/>
          </w:tcPr>
          <w:p w14:paraId="3C7BFA1E"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النطاق</w:t>
            </w:r>
          </w:p>
        </w:tc>
        <w:tc>
          <w:tcPr>
            <w:tcW w:w="7560" w:type="dxa"/>
            <w:shd w:val="clear" w:color="auto" w:fill="FFFFFF"/>
            <w:tcMar>
              <w:top w:w="40" w:type="dxa"/>
              <w:left w:w="88" w:type="dxa"/>
              <w:bottom w:w="40" w:type="dxa"/>
              <w:right w:w="88" w:type="dxa"/>
            </w:tcMar>
            <w:vAlign w:val="center"/>
          </w:tcPr>
          <w:p w14:paraId="7B371FCB"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صيغت الحالات لقرار فرد أو فريق، ولم يُعرض الجهاز على قرار مؤسسي يمر بطبقات موافقة متعددة، ولا على القطاع العام، ولا على ثقافات وقطاعات متباينة بما يكفي. وبعض الخلافات التفسيرية التي تمسّ المفاهيم ما زالت قائمة.</w:t>
            </w:r>
          </w:p>
        </w:tc>
      </w:tr>
    </w:tbl>
    <w:p w14:paraId="0BE5FBB1"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وهذه الحدود نفسها هي خريطة العمل التالي: دراسات حالة موثقة، وتجارب مقارنة، وأدوات قياس، ومراجعات يكتبها باحثون لا يشاركون المشروع منطلقاته كلها. وأغلبها يحتاج إلى زمن وشراكات مؤسسية ومجتمع علمي أوسع مما يملكه كاتب واحد.</w:t>
      </w:r>
    </w:p>
    <w:p w14:paraId="31FAE961"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كان يمكن أن أفعله بطريقة أخرى</w:t>
      </w:r>
      <w:r>
        <w:fldChar w:fldCharType="begin"/>
      </w:r>
      <w:r>
        <w:instrText xml:space="preserve"> TC "ما كان يمكن أن أفعله بطريقة أخرى" \l 2 </w:instrText>
      </w:r>
      <w:r>
        <w:fldChar w:fldCharType="end"/>
      </w:r>
    </w:p>
    <w:p w14:paraId="56CF038B"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وأعترف هنا بثلاث ملاحظات على العمل نفسه. الأولى أن التخطيط الكامل للأبواب قبل البدء كان سيوفر جهدًا أُنفق في إعادة الهيكلة، فقد تغيّر ترتيب الفصول وعددها أكثر من مرة. والثانية أن المقارنات بالأطر الغربية زادت أحيانًا على الحاجة، وكانت مقارنتان معمّقتان تكفيان في بعض الفصول.</w:t>
      </w:r>
    </w:p>
    <w:p w14:paraId="5EC7BD8B"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أما الثالثة، وهي أثقلها عليّ، فالاعتماد شبه الكامل على الحالات الافتراضية. حالة حقيقية واحدة، موثقة بمقابلات مع أصحابها، كانت ستجمع في الكتاب بين النظر والتطبيق. وهذا أول ما ينبغي أن يُعالَج في أي طبعة لاحقة.</w:t>
      </w:r>
    </w:p>
    <w:p w14:paraId="5D606F10"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بعد هذا الكتاب</w:t>
      </w:r>
      <w:r>
        <w:fldChar w:fldCharType="begin"/>
      </w:r>
      <w:r>
        <w:instrText xml:space="preserve"> TC "ما بعد هذا الكتاب" \l 2 </w:instrText>
      </w:r>
      <w:r>
        <w:fldChar w:fldCharType="end"/>
      </w:r>
    </w:p>
    <w:p w14:paraId="0ABEB3C9"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وأرى بعد هذا الكتاب ثلاثة مسارات مستقلة:</w:t>
      </w:r>
    </w:p>
    <w:p w14:paraId="5103E5A2" w:rsidR="006E42D8" w:rsidRPr="00A263F1" w:rsidRDefault="006E42D8" w:rsidP="006E42D8">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 xml:space="preserve">الاختبار الميداني: أن تُطبَّق الدورة السباعية على قرار إداري حقيقي، ويُملأ سجل القرار، ويُكتب ما حدث بصدق، سواء أكّد الجهاز جدواه أم كشف قصورًا يستحق المراجعة.</w:t>
      </w:r>
    </w:p>
    <w:p w14:paraId="1D8D59DC" w:rsidR="006E42D8" w:rsidRPr="00A263F1" w:rsidRDefault="006E42D8" w:rsidP="006E42D8">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 xml:space="preserve">البحث المتخصص: بناء مقاييس للقيم، وإجراء اختبار الباحث المقيَّد على ركن واحد، ومراجعة الاستقراءات والاقتباسات التفسيرية، وأن ينقض باحثٌ جزءًا من الكتاب بدليل نصي أقوى، وهذا مما أرحّب به.</w:t>
      </w:r>
    </w:p>
    <w:p w14:paraId="52BD16E0" w:rsidR="006E42D8" w:rsidRPr="00A263F1" w:rsidRDefault="006E42D8" w:rsidP="006E42D8">
      <w:pPr>
        <w:bidi/>
        <w:ind w:right="576"/>
        <w:rPr>
          <w:rFonts w:ascii="Sakkal Majalla" w:hAnsi="Sakkal Majalla" w:cs="Sakkal Majalla"/>
        </w:rPr>
      </w:pPr>
      <w:r>
        <w:rPr>
          <w:rFonts w:ascii="Sakkal Majalla" w:hAnsi="Sakkal Majalla" w:cs="Sakkal Majalla"/>
          <w:b/>
          <w:bCs/>
          <w:color w:val="1F3864"/>
          <w:sz w:val="30"/>
          <w:szCs w:val="30"/>
          <w:rtl/>
        </w:rPr>
        <w:t xml:space="preserve">3.  </w:t>
      </w:r>
      <w:r>
        <w:rPr>
          <w:rFonts w:ascii="Sakkal Majalla" w:hAnsi="Sakkal Majalla" w:cs="Sakkal Majalla"/>
          <w:color w:val="000000"/>
          <w:sz w:val="30"/>
          <w:szCs w:val="30"/>
          <w:rtl/>
        </w:rPr>
        <w:t xml:space="preserve">التوسع إلى مجالات الإدارة: القيادة، وصنع القرار، والموارد البشرية، والعمليات، والمالية، والقطاع العام. ولن يكفي فيها أن تُنقل الأركان إلى سياق جديد، فقد يحتاج كل مجال إلى اشتقاق مفاهيم لم تظهر الحاجة إليها على هذا المستوى العام.</w:t>
      </w:r>
    </w:p>
    <w:p w14:paraId="3B2373EE"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ومن هنا يبدأ الكتاب الثاني من الموسوعة. سينتقل إلى التطبيقات المؤسسية التفصيلية في القيادة وصنع القرار وإدارة الموارد البشرية والمحاسبة المؤسسية، يبني على هذا الكتاب، ويختبره بحالات حقيقية موثقة.</w:t>
      </w:r>
    </w:p>
    <w:p w14:paraId="15ADEA6D"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لكل قارئ طريقه في الكتاب</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ليس للكتاب طريق قراءة واحد. الباحث الأكاديمي يحسن به أن يقرأه متسلسلًا كاملًا، ويتوقف طويلًا عند المنهج (الفصول 3–7) والمعايير (الفصل الثالث عشر). والمدير أو القائد يبدأ بالمقدمة والفصل الأول، ثم الأركان (الفصول 8–10)، ثم الدورة السباعية (الفصل الثاني عشر) والحالات (الفصل الرابع عشر)، ويجعل الدليل العملي المرافق للكتاب أداة عمله. والمدرب يجد في الحالات الثماني (الفصل الرابع عشر) مواقف تعلّم، ومعها الدليل العملي في آخر ذلك الفصل، ودليل المدرب في الدليل العملي المرافق.</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المؤسسة فطريقها إطار QMF (الفصل الحادي عشر) والدورة السباعية وسجل القرار (الفصل الثاني عشر)، ثم نماذج العمل في الملاحق وأدوات الدليل العملي المرافق، تكيّفها لسياقها. ويكفي القارئ العام أن يقرأ المقدمة وهذه الخاتمة، ثم ما يثير فضوله من الفصول، فالخلاصات والحالات تغنيه عن تفاصيل البروتوكول.</w:t>
      </w:r>
    </w:p>
    <w:p w14:paraId="50C00E3C"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كلمة أخيرة</w:t>
      </w:r>
      <w:r>
        <w:fldChar w:fldCharType="begin"/>
      </w:r>
      <w:r>
        <w:instrText xml:space="preserve"> TC "كلمة أخيرة" \l 2 </w:instrText>
      </w:r>
      <w:r>
        <w:fldChar w:fldCharType="end"/>
      </w:r>
    </w:p>
    <w:p w14:paraId="55F0D76D"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إن بقيت للكتاب قيمة بعد كل هذه الحدود، فهي أنه يقترح طريقة للعمل، لا قائمة أجوبة. يستطيع الباحث أن يعترض على ركن، أو يعدّل بطاقة، أو يرفض انتقالًا، أو يختبر الدورة في مؤسسة مختلفة. ويستطيع المدير أن يأخذ الأسئلة دون أن يتبنى البناء النظري كله. وفي هذه القابلية للتعديل حياة المشروع.</w:t>
      </w:r>
    </w:p>
    <w:p w14:paraId="13854B7D"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والإدارة التي ينشدها الكتاب لا تخلو من صراع أو خطأ أو كلفة. هي إدارة تجعل الصراع مرئيًا، والخطأ قابلًا للتعلم، والكلفة موزعة على أساس يمكن شرحه، والسلطة مقيدة بالمسؤولية. قد لا ننجح في كل مرة. لكن الفشل الذي نعرف موضعه ونعلن أسبابه خير من نجاح لفظي لا يستطيع أحد أن يراجعه.</w:t>
      </w:r>
    </w:p>
    <w:p w14:paraId="7BADBA8C"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لا أعدّ هذا الكتاب جوابًا نهائيًا. هو اجتهاد يعلن هوامشه، ويضع لنفسه معايير يُحاكَم إليها، ويقبل المراجعة إذا خالفته التجربة. فإن أصاب فبتوفيق الله وحده، وإن أخطأ فمن تقصير صاحبه.</w:t>
      </w:r>
    </w:p>
    <w:p w14:paraId="226B92B4" w:rsidR="006E42D8" w:rsidRPr="00546F5C" w:rsidRDefault="006E42D8" w:rsidP="006E42D8">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﴿رَبَّنَا آتِنَا مِن لَّدُنكَ رَحْمَةً وَهَيِّئْ لَنَا مِنْ أَمْرِنَا رَشَدًا﴾</w:t>
      </w:r>
    </w:p>
    <w:p w14:paraId="13E7CB2D" w:rsidR="006E42D8" w:rsidRPr="00546F5C" w:rsidRDefault="006E42D8" w:rsidP="006E42D8">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الكهف : 10</w:t>
      </w:r>
    </w:p>
    <w:p w14:paraId="0AF11F8D"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وآخر دعوانا أن الحمد لله رب العالمين.</w:t>
      </w:r>
    </w:p>
    <w:p w14:paraId="3A17E8F0" w:rsidR="006E42D8" w:rsidRPr="00A263F1" w:rsidRDefault="006E42D8" w:rsidP="006E42D8">
      <w:pPr>
        <w:bidi/>
        <w:rPr>
          <w:rFonts w:ascii="Sakkal Majalla" w:hAnsi="Sakkal Majalla" w:cs="Sakkal Majalla"/>
        </w:rPr>
      </w:pPr>
      <w:r w:rsidRPr="00A263F1">
        <w:rPr>
          <w:rFonts w:ascii="Sakkal Majalla" w:hAnsi="Sakkal Majalla" w:cs="Sakkal Majalla"/>
          <w:b/>
          <w:bCs/>
          <w:color w:val="1F3864"/>
          <w:sz w:val="28"/>
          <w:szCs w:val="28"/>
          <w:rtl/>
        </w:rPr>
        <w:t>وليد حواله</w:t>
      </w:r>
    </w:p>
    <w:p w14:paraId="42501C2C" w:rsidR="006E42D8" w:rsidRPr="00A263F1" w:rsidRDefault="006E42D8" w:rsidP="006E42D8">
      <w:pPr>
        <w:bidi/>
        <w:rPr>
          <w:rFonts w:ascii="Sakkal Majalla" w:hAnsi="Sakkal Majalla" w:cs="Sakkal Majalla"/>
        </w:rPr>
      </w:pPr>
      <w:r w:rsidRPr="00A263F1">
        <w:rPr>
          <w:rFonts w:ascii="Sakkal Majalla" w:hAnsi="Sakkal Majalla" w:cs="Sakkal Majalla"/>
          <w:color w:val="595959"/>
          <w:sz w:val="24"/>
          <w:szCs w:val="24"/>
          <w:rtl/>
        </w:rPr>
        <w:t>القاهرة</w:t>
      </w:r>
    </w:p>
    <w:p w14:paraId="763A4FE5" w:rsidR="003C7589" w:rsidRPr="008D795A" w:rsidRDefault="003C7589" w:rsidP="003C7589">
      <w:pPr>
        <w:pageBreakBefore/>
        <w:shd w:val="clear" w:color="auto" w:fill="1F3864"/>
        <w:bidi/>
        <w:rPr>
          <w:rFonts w:ascii="Sakkal Majalla" w:hAnsi="Sakkal Majalla" w:cs="Sakkal Majalla"/>
          <w:sz w:val="26"/>
          <w:szCs w:val="26"/>
        </w:rPr>
      </w:pPr>
      <w:r>
        <w:rPr>
          <w:rFonts w:ascii="Sakkal Majalla" w:hAnsi="Sakkal Majalla" w:cs="Sakkal Majalla"/>
          <w:b/>
          <w:bCs/>
          <w:color w:val="FFFFFF"/>
          <w:sz w:val="26"/>
          <w:szCs w:val="26"/>
          <w:rtl/>
        </w:rPr>
        <w:lastRenderedPageBreak/>
        <w:t>الملاحق</w:t>
      </w:r>
      <w:r>
        <w:fldChar w:fldCharType="begin"/>
      </w:r>
      <w:r>
        <w:instrText xml:space="preserve"> TC "الملاحق" \l 1 </w:instrText>
      </w:r>
      <w:r>
        <w:fldChar w:fldCharType="end"/>
      </w:r>
    </w:p>
    <w:p w14:paraId="361808A6" w:rsidR="003C7589" w:rsidRPr="008D795A" w:rsidRDefault="003C7589" w:rsidP="003C7589">
      <w:pPr>
        <w:shd w:val="clear" w:color="auto" w:fill="2E74B5"/>
        <w:bidi/>
        <w:spacing w:after="20"/>
        <w:rPr>
          <w:rFonts w:ascii="Sakkal Majalla" w:hAnsi="Sakkal Majalla" w:cs="Sakkal Majalla"/>
          <w:sz w:val="26"/>
          <w:szCs w:val="26"/>
        </w:rPr>
      </w:pPr>
      <w:r>
        <w:rPr>
          <w:rFonts w:ascii="Sakkal Majalla" w:hAnsi="Sakkal Majalla" w:cs="Sakkal Majalla"/>
          <w:b/>
          <w:bCs/>
          <w:color w:val="FFFFFF"/>
          <w:sz w:val="26"/>
          <w:szCs w:val="26"/>
          <w:rtl/>
        </w:rPr>
        <w:t xml:space="preserve">مراجع سريعة ونماذج عمل للكتاب الأول</w:t>
      </w:r>
    </w:p>
    <w:p w14:paraId="5310891E" w:rsidR="003C7589" w:rsidRPr="008D795A" w:rsidRDefault="003C7589" w:rsidP="003C7589">
      <w:pPr>
        <w:bidi/>
        <w:spacing w:after="10"/>
        <w:rPr>
          <w:rFonts w:ascii="Sakkal Majalla" w:hAnsi="Sakkal Majalla" w:cs="Sakkal Majalla"/>
          <w:sz w:val="26"/>
          <w:szCs w:val="26"/>
        </w:rPr>
      </w:pPr>
      <w:r>
        <w:rPr>
          <w:rFonts w:ascii="Sakkal Majalla" w:hAnsi="Sakkal Majalla" w:cs="Sakkal Majalla"/>
          <w:i/>
          <w:iCs/>
          <w:color w:val="595959"/>
          <w:sz w:val="26"/>
          <w:szCs w:val="26"/>
          <w:rtl/>
        </w:rPr>
        <w:t>موسوعة الإدارة القرآنية، الكتاب الأول | وليد حواله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3C7589" w:rsidRPr="008D795A" w14:paraId="071BAA9A" w:rsidTr="00201A65">
        <w:tc>
          <w:tcPr>
            <w:tcW w:w="10080" w:type="dxa"/>
            <w:shd w:val="clear" w:color="auto" w:fill="0D2137"/>
            <w:tcMar>
              <w:top w:w="40" w:type="dxa"/>
              <w:left w:w="88" w:type="dxa"/>
              <w:bottom w:w="40" w:type="dxa"/>
              <w:right w:w="88" w:type="dxa"/>
            </w:tcMar>
            <w:vAlign w:val="center"/>
          </w:tcPr>
          <w:p w14:paraId="28560572" w:rsidR="003C7589" w:rsidRPr="008D795A" w:rsidRDefault="003C7589"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خريطة الملاحق</w:t>
            </w:r>
          </w:p>
        </w:tc>
      </w:tr>
      <w:tr w:rsidR="003C7589" w:rsidRPr="008D795A" w14:paraId="1F8FF282" w:rsidTr="00201A65">
        <w:tc>
          <w:tcPr>
            <w:tcW w:w="10080" w:type="dxa"/>
            <w:shd w:val="clear" w:color="auto" w:fill="EBF5FB"/>
            <w:tcMar>
              <w:top w:w="40" w:type="dxa"/>
              <w:left w:w="88" w:type="dxa"/>
              <w:bottom w:w="40" w:type="dxa"/>
              <w:right w:w="88" w:type="dxa"/>
            </w:tcMar>
            <w:vAlign w:val="center"/>
          </w:tcPr>
          <w:p w14:paraId="4B6C94A9" w:rsidR="003C7589" w:rsidRPr="008D795A" w:rsidRDefault="003C7589"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① معجم الأركان الثلاثة عشر ② خمسة نماذج عمل ③ عشرة مبادئ عملية ④ مصفوفة الأركان والسياقات ⑤ معجم المصطلحات</w:t>
            </w:r>
          </w:p>
        </w:tc>
      </w:tr>
    </w:tbl>
    <w:p w14:paraId="5D63491F"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هذه الملاحق مستخلصة من الفصول، ولا تشتق شيئًا جديدًا. وما فيها من نماذج ودرجات أدوات توجيهية لم تُختبر ميدانيًا: تساعد على التفكير والتوثيق، ولا تقيس قياسًا علميًا. وحيث يختلف ملخص هنا عن نص الفصل، فالمرجع نص الفصل. أما الأدوات العملية (التشخيص الذاتي لمراحل التطبيق، وخطة تسعين يومًا، والسيناريوهات التطبيقية، والأسئلة الشائعة، ودليل المدرب، ومتابعة الأثر) ومخرجات التعلم للفصول، ففي «الدليل العملي المرافق للكتاب الأول».</w:t>
      </w:r>
    </w:p>
    <w:p w14:paraId="54804B12"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الأول: معجم الأركان الثلاثة عشر</w:t>
      </w:r>
      <w:r>
        <w:fldChar w:fldCharType="begin"/>
      </w:r>
      <w:r>
        <w:instrText xml:space="preserve"> TC "الملحق الأول: معجم الأركان الثلاثة عشر" \l 2 </w:instrText>
      </w:r>
      <w:r>
        <w:fldChar w:fldCharType="end"/>
      </w:r>
    </w:p>
    <w:p w14:paraId="58CCD112"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يعرّف هذا الملحق كل ركن تعريفًا إجرائيًا موجزًا، مع آيته الأساسية وموضعه في الكتاب. أما الاشتقاق، والبطاقة الكاملة بحقولها الخمسة عشر، والمقارنة بالأطر الغربية، ففي الفصل الذي اشتُق فيه الركن.</w:t>
      </w:r>
    </w:p>
    <w:p w14:paraId="447D9015"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الإنسان والمعرفة (الفصلان الثامن والتاسع)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0"/>
        <w:gridCol w:w="3360"/>
        <w:gridCol w:w="3780"/>
        <w:gridCol w:w="2310"/>
      </w:tblGrid>
      <w:tr w:rsidR="003C7589" w:rsidRPr="008D795A" w14:paraId="7C51E698" w:rsidTr="00201A65">
        <w:tc>
          <w:tcPr>
            <w:tcW w:w="630" w:type="dxa"/>
            <w:shd w:val="clear" w:color="auto" w:fill="156082"/>
            <w:tcMar>
              <w:top w:w="40" w:type="dxa"/>
              <w:left w:w="88" w:type="dxa"/>
              <w:bottom w:w="40" w:type="dxa"/>
              <w:right w:w="88" w:type="dxa"/>
            </w:tcMar>
            <w:vAlign w:val="center"/>
          </w:tcPr>
          <w:p w14:paraId="7A5F622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الركن</w:t>
            </w:r>
          </w:p>
        </w:tc>
        <w:tc>
          <w:tcPr>
            <w:tcW w:w="3360" w:type="dxa"/>
            <w:shd w:val="clear" w:color="auto" w:fill="156082"/>
            <w:tcMar>
              <w:top w:w="40" w:type="dxa"/>
              <w:left w:w="88" w:type="dxa"/>
              <w:bottom w:w="40" w:type="dxa"/>
              <w:right w:w="88" w:type="dxa"/>
            </w:tcMar>
            <w:vAlign w:val="center"/>
          </w:tcPr>
          <w:p w14:paraId="384655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التعريف الإجرائي</w:t>
            </w:r>
          </w:p>
        </w:tc>
        <w:tc>
          <w:tcPr>
            <w:tcW w:w="3780" w:type="dxa"/>
            <w:shd w:val="clear" w:color="auto" w:fill="156082"/>
            <w:tcMar>
              <w:top w:w="40" w:type="dxa"/>
              <w:left w:w="88" w:type="dxa"/>
              <w:bottom w:w="40" w:type="dxa"/>
              <w:right w:w="88" w:type="dxa"/>
            </w:tcMar>
            <w:vAlign w:val="center"/>
          </w:tcPr>
          <w:p w14:paraId="7D4FCFE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الآية الأساسية</w:t>
            </w:r>
          </w:p>
        </w:tc>
        <w:tc>
          <w:tcPr>
            <w:tcW w:w="2310" w:type="dxa"/>
            <w:shd w:val="clear" w:color="auto" w:fill="156082"/>
            <w:tcMar>
              <w:top w:w="40" w:type="dxa"/>
              <w:left w:w="88" w:type="dxa"/>
              <w:bottom w:w="40" w:type="dxa"/>
              <w:right w:w="88" w:type="dxa"/>
            </w:tcMar>
            <w:vAlign w:val="center"/>
          </w:tcPr>
          <w:p w14:paraId="79E90AD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الموضع</w:t>
            </w:r>
          </w:p>
        </w:tc>
      </w:tr>
      <w:tr w:rsidR="003C7589" w:rsidRPr="008D795A" w14:paraId="5BE06221" w:rsidTr="00201A65">
        <w:tc>
          <w:tcPr>
            <w:tcW w:w="630" w:type="dxa"/>
            <w:shd w:val="clear" w:color="auto" w:fill="EBF5FB"/>
            <w:tcMar>
              <w:top w:w="40" w:type="dxa"/>
              <w:left w:w="88" w:type="dxa"/>
              <w:bottom w:w="40" w:type="dxa"/>
              <w:right w:w="88" w:type="dxa"/>
            </w:tcMar>
            <w:vAlign w:val="center"/>
          </w:tcPr>
          <w:p w14:paraId="6D08453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الاستخلاف</w:t>
            </w:r>
          </w:p>
        </w:tc>
        <w:tc>
          <w:tcPr>
            <w:tcW w:w="3360" w:type="dxa"/>
            <w:shd w:val="clear" w:color="auto" w:fill="FFF2CC"/>
            <w:tcMar>
              <w:top w:w="40" w:type="dxa"/>
              <w:left w:w="88" w:type="dxa"/>
              <w:bottom w:w="40" w:type="dxa"/>
              <w:right w:w="88" w:type="dxa"/>
            </w:tcMar>
            <w:vAlign w:val="center"/>
          </w:tcPr>
          <w:p w14:paraId="7154FDE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المدير مؤتمن على سلطته لا مالك لها: يتصرف بما أُعطي حق فعله بشروطه، ويُحاسَب بمعايير من خارج المؤسسة. ولا يعني تنازلًا عن الصلاحيات، ولا عصمة للمستخلَف، ولا يقتصر على أصحاب المناصب. وأقرب نظير غربي: Stewardship Theory، ويخالف افتراض المصلحة الذاتية في Agency Theory.</w:t>
            </w:r>
          </w:p>
        </w:tc>
        <w:tc>
          <w:tcPr>
            <w:tcW w:w="3780" w:type="dxa"/>
            <w:shd w:val="clear" w:color="auto" w:fill="F5F5F5"/>
            <w:tcMar>
              <w:top w:w="40" w:type="dxa"/>
              <w:left w:w="88" w:type="dxa"/>
              <w:bottom w:w="40" w:type="dxa"/>
              <w:right w:w="88" w:type="dxa"/>
            </w:tcMar>
            <w:vAlign w:val="center"/>
          </w:tcPr>
          <w:p w14:paraId="649DE23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﴿إِنِّي جَاعِلٌ فِي الْأَرْضِ خَلِيفَةً﴾ (البقرة:30)</w:t>
            </w:r>
          </w:p>
        </w:tc>
        <w:tc>
          <w:tcPr>
            <w:tcW w:w="2310" w:type="dxa"/>
            <w:shd w:val="clear" w:color="auto" w:fill="EBF5FB"/>
            <w:tcMar>
              <w:top w:w="40" w:type="dxa"/>
              <w:left w:w="88" w:type="dxa"/>
              <w:bottom w:w="40" w:type="dxa"/>
              <w:right w:w="88" w:type="dxa"/>
            </w:tcMar>
            <w:vAlign w:val="center"/>
          </w:tcPr>
          <w:p w14:paraId="17FCE4C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الثامن (8.2)</w:t>
            </w:r>
          </w:p>
        </w:tc>
      </w:tr>
      <w:tr w:rsidR="003C7589" w:rsidRPr="008D795A" w14:paraId="43990210" w:rsidTr="00201A65">
        <w:tc>
          <w:tcPr>
            <w:tcW w:w="630" w:type="dxa"/>
            <w:shd w:val="clear" w:color="auto" w:fill="FFFFFF"/>
            <w:tcMar>
              <w:top w:w="40" w:type="dxa"/>
              <w:left w:w="88" w:type="dxa"/>
              <w:bottom w:w="40" w:type="dxa"/>
              <w:right w:w="88" w:type="dxa"/>
            </w:tcMar>
            <w:vAlign w:val="center"/>
          </w:tcPr>
          <w:p w14:paraId="4A2177A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التكليف بالوسع</w:t>
            </w:r>
          </w:p>
        </w:tc>
        <w:tc>
          <w:tcPr>
            <w:tcW w:w="3360" w:type="dxa"/>
            <w:shd w:val="clear" w:color="auto" w:fill="FFFFFF"/>
            <w:tcMar>
              <w:top w:w="40" w:type="dxa"/>
              <w:left w:w="88" w:type="dxa"/>
              <w:bottom w:w="40" w:type="dxa"/>
              <w:right w:w="88" w:type="dxa"/>
            </w:tcMar>
            <w:vAlign w:val="center"/>
          </w:tcPr>
          <w:p w14:paraId="00F868E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يُناسَب التكليف الطاقة الفعلية للشخص لا الطموح أو الضغط، وتجاوز الوسع ظلم لا مجرد سوء تخطيط. ولا يعني توزيع المهام بالتساوي، ولا تقليل التوقعات، ولا ذريعة للتهرب. وأقرب نظير غربي: Job Demands-Resources.</w:t>
            </w:r>
          </w:p>
        </w:tc>
        <w:tc>
          <w:tcPr>
            <w:tcW w:w="3780" w:type="dxa"/>
            <w:shd w:val="clear" w:color="auto" w:fill="FFFFFF"/>
            <w:tcMar>
              <w:top w:w="40" w:type="dxa"/>
              <w:left w:w="88" w:type="dxa"/>
              <w:bottom w:w="40" w:type="dxa"/>
              <w:right w:w="88" w:type="dxa"/>
            </w:tcMar>
            <w:vAlign w:val="center"/>
          </w:tcPr>
          <w:p w14:paraId="54DD764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يُكَلِّفُ اللَّهُ نَفْسًا إِلَّا وُسْعَهَا﴾ (البقرة:286)</w:t>
            </w:r>
          </w:p>
        </w:tc>
        <w:tc>
          <w:tcPr>
            <w:tcW w:w="2310" w:type="dxa"/>
            <w:shd w:val="clear" w:color="auto" w:fill="FFFFFF"/>
            <w:tcMar>
              <w:top w:w="40" w:type="dxa"/>
              <w:left w:w="88" w:type="dxa"/>
              <w:bottom w:w="40" w:type="dxa"/>
              <w:right w:w="88" w:type="dxa"/>
            </w:tcMar>
            <w:vAlign w:val="center"/>
          </w:tcPr>
          <w:p w14:paraId="4F10690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الثامن (8.3)</w:t>
            </w:r>
          </w:p>
        </w:tc>
      </w:tr>
      <w:tr w:rsidR="003C7589" w:rsidRPr="008D795A" w14:paraId="43750306" w:rsidTr="00201A65">
        <w:tc>
          <w:tcPr>
            <w:tcW w:w="630" w:type="dxa"/>
            <w:shd w:val="clear" w:color="auto" w:fill="EBF5FB"/>
            <w:tcMar>
              <w:top w:w="40" w:type="dxa"/>
              <w:left w:w="88" w:type="dxa"/>
              <w:bottom w:w="40" w:type="dxa"/>
              <w:right w:w="88" w:type="dxa"/>
            </w:tcMar>
            <w:vAlign w:val="center"/>
          </w:tcPr>
          <w:p w14:paraId="5FF0EA3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الابتلاء</w:t>
            </w:r>
          </w:p>
        </w:tc>
        <w:tc>
          <w:tcPr>
            <w:tcW w:w="3360" w:type="dxa"/>
            <w:shd w:val="clear" w:color="auto" w:fill="FFF2CC"/>
            <w:tcMar>
              <w:top w:w="40" w:type="dxa"/>
              <w:left w:w="88" w:type="dxa"/>
              <w:bottom w:w="40" w:type="dxa"/>
              <w:right w:w="88" w:type="dxa"/>
            </w:tcMar>
            <w:vAlign w:val="center"/>
          </w:tcPr>
          <w:p w14:paraId="385627F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الأزمة موقف يكشف القيم الحاكمة فعلًا، فطريقة التعامل معها هي قيمة المؤسسة الحقيقية، ويُوثَّق بعدها درس صادق. ولا تُقرأ عقوبةً، ولا تُختزل في اضطراب تشغيلي. وأقرب نظير غربي: Resilience Theory وAdversarial Growth.</w:t>
            </w:r>
          </w:p>
        </w:tc>
        <w:tc>
          <w:tcPr>
            <w:tcW w:w="3780" w:type="dxa"/>
            <w:shd w:val="clear" w:color="auto" w:fill="F5F5F5"/>
            <w:tcMar>
              <w:top w:w="40" w:type="dxa"/>
              <w:left w:w="88" w:type="dxa"/>
              <w:bottom w:w="40" w:type="dxa"/>
              <w:right w:w="88" w:type="dxa"/>
            </w:tcMar>
            <w:vAlign w:val="center"/>
          </w:tcPr>
          <w:p w14:paraId="5C48A68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﴿لِيَبْلُوَكُمْ أَيُّكُمْ أَحْسَنُ عَمَلًا﴾ (الملك:2)</w:t>
            </w:r>
          </w:p>
        </w:tc>
        <w:tc>
          <w:tcPr>
            <w:tcW w:w="2310" w:type="dxa"/>
            <w:shd w:val="clear" w:color="auto" w:fill="EBF5FB"/>
            <w:tcMar>
              <w:top w:w="40" w:type="dxa"/>
              <w:left w:w="88" w:type="dxa"/>
              <w:bottom w:w="40" w:type="dxa"/>
              <w:right w:w="88" w:type="dxa"/>
            </w:tcMar>
            <w:vAlign w:val="center"/>
          </w:tcPr>
          <w:p w14:paraId="6A290A1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الثامن (8.4)</w:t>
            </w:r>
          </w:p>
        </w:tc>
      </w:tr>
      <w:tr w:rsidR="003C7589" w:rsidRPr="008D795A" w14:paraId="54D8432D" w:rsidTr="00201A65">
        <w:tc>
          <w:tcPr>
            <w:tcW w:w="630" w:type="dxa"/>
            <w:shd w:val="clear" w:color="auto" w:fill="FFFFFF"/>
            <w:tcMar>
              <w:top w:w="40" w:type="dxa"/>
              <w:left w:w="88" w:type="dxa"/>
              <w:bottom w:w="40" w:type="dxa"/>
              <w:right w:w="88" w:type="dxa"/>
            </w:tcMar>
            <w:vAlign w:val="center"/>
          </w:tcPr>
          <w:p w14:paraId="7B01E1E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الفطرة</w:t>
            </w:r>
          </w:p>
        </w:tc>
        <w:tc>
          <w:tcPr>
            <w:tcW w:w="3360" w:type="dxa"/>
            <w:shd w:val="clear" w:color="auto" w:fill="FFFFFF"/>
            <w:tcMar>
              <w:top w:w="40" w:type="dxa"/>
              <w:left w:w="88" w:type="dxa"/>
              <w:bottom w:w="40" w:type="dxa"/>
              <w:right w:w="88" w:type="dxa"/>
            </w:tcMar>
            <w:vAlign w:val="center"/>
          </w:tcPr>
          <w:p w14:paraId="124379B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إشارة أخلاقية أولى تنبّه إلى خلل في الموقف ولا تحكم، وتخضع للتثبت. ولا تُخلط بالحدس المهني الذي تصنعه الخبرة، ولا بالعادة. وأقرب نظير غربي: Moral Intuition عند Haidt، لا النظام الأول (System 1) عند كانمان.</w:t>
            </w:r>
          </w:p>
        </w:tc>
        <w:tc>
          <w:tcPr>
            <w:tcW w:w="3780" w:type="dxa"/>
            <w:shd w:val="clear" w:color="auto" w:fill="FFFFFF"/>
            <w:tcMar>
              <w:top w:w="40" w:type="dxa"/>
              <w:left w:w="88" w:type="dxa"/>
              <w:bottom w:w="40" w:type="dxa"/>
              <w:right w:w="88" w:type="dxa"/>
            </w:tcMar>
            <w:vAlign w:val="center"/>
          </w:tcPr>
          <w:p w14:paraId="41A20B0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﴿فِطْرَتَ اللَّهِ الَّتِي فَطَرَ النَّاسَ عَلَيْهَا﴾ (الروم:30)</w:t>
            </w:r>
          </w:p>
        </w:tc>
        <w:tc>
          <w:tcPr>
            <w:tcW w:w="2310" w:type="dxa"/>
            <w:shd w:val="clear" w:color="auto" w:fill="FFFFFF"/>
            <w:tcMar>
              <w:top w:w="40" w:type="dxa"/>
              <w:left w:w="88" w:type="dxa"/>
              <w:bottom w:w="40" w:type="dxa"/>
              <w:right w:w="88" w:type="dxa"/>
            </w:tcMar>
            <w:vAlign w:val="center"/>
          </w:tcPr>
          <w:p w14:paraId="008DA3F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التاسع (9.2)</w:t>
            </w:r>
          </w:p>
        </w:tc>
      </w:tr>
      <w:tr w:rsidR="003C7589" w:rsidRPr="008D795A" w14:paraId="06D0B700" w:rsidTr="00201A65">
        <w:tc>
          <w:tcPr>
            <w:tcW w:w="630" w:type="dxa"/>
            <w:shd w:val="clear" w:color="auto" w:fill="EBF5FB"/>
            <w:tcMar>
              <w:top w:w="40" w:type="dxa"/>
              <w:left w:w="88" w:type="dxa"/>
              <w:bottom w:w="40" w:type="dxa"/>
              <w:right w:w="88" w:type="dxa"/>
            </w:tcMar>
            <w:vAlign w:val="center"/>
          </w:tcPr>
          <w:p w14:paraId="0795E64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التثبت</w:t>
            </w:r>
          </w:p>
        </w:tc>
        <w:tc>
          <w:tcPr>
            <w:tcW w:w="3360" w:type="dxa"/>
            <w:shd w:val="clear" w:color="auto" w:fill="FFF2CC"/>
            <w:tcMar>
              <w:top w:w="40" w:type="dxa"/>
              <w:left w:w="88" w:type="dxa"/>
              <w:bottom w:w="40" w:type="dxa"/>
              <w:right w:w="88" w:type="dxa"/>
            </w:tcMar>
            <w:vAlign w:val="center"/>
          </w:tcPr>
          <w:p w14:paraId="1CAFD0F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التحقق واجب أخلاقي قبل أن يكون تقنيًا، ولو كان المصدر موثوقًا، والضغط الزمني يكثّفه ولا يلغيه. ويميّز بين «أعرف» و«أظن» و«أسمع»، ولا يصير حجة لتأجيل القرار. وأقرب نظير غربي: Evidence-Based Management.</w:t>
            </w:r>
          </w:p>
        </w:tc>
        <w:tc>
          <w:tcPr>
            <w:tcW w:w="3780" w:type="dxa"/>
            <w:shd w:val="clear" w:color="auto" w:fill="F5F5F5"/>
            <w:tcMar>
              <w:top w:w="40" w:type="dxa"/>
              <w:left w:w="88" w:type="dxa"/>
              <w:bottom w:w="40" w:type="dxa"/>
              <w:right w:w="88" w:type="dxa"/>
            </w:tcMar>
            <w:vAlign w:val="center"/>
          </w:tcPr>
          <w:p w14:paraId="1FF05CC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جَاءَكُمْ فَاسِقٌ بِنَبَإٍ فَتَبَيَّنُوا﴾ (الحجرات:6)</w:t>
            </w:r>
          </w:p>
        </w:tc>
        <w:tc>
          <w:tcPr>
            <w:tcW w:w="2310" w:type="dxa"/>
            <w:shd w:val="clear" w:color="auto" w:fill="EBF5FB"/>
            <w:tcMar>
              <w:top w:w="40" w:type="dxa"/>
              <w:left w:w="88" w:type="dxa"/>
              <w:bottom w:w="40" w:type="dxa"/>
              <w:right w:w="88" w:type="dxa"/>
            </w:tcMar>
            <w:vAlign w:val="center"/>
          </w:tcPr>
          <w:p w14:paraId="632468A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التاسع (9.3)</w:t>
            </w:r>
          </w:p>
        </w:tc>
      </w:tr>
      <w:tr w:rsidR="003C7589" w:rsidRPr="008D795A" w14:paraId="27C1E99C" w:rsidTr="00201A65">
        <w:tc>
          <w:tcPr>
            <w:tcW w:w="630" w:type="dxa"/>
            <w:shd w:val="clear" w:color="auto" w:fill="FFFFFF"/>
            <w:tcMar>
              <w:top w:w="40" w:type="dxa"/>
              <w:left w:w="88" w:type="dxa"/>
              <w:bottom w:w="40" w:type="dxa"/>
              <w:right w:w="88" w:type="dxa"/>
            </w:tcMar>
            <w:vAlign w:val="center"/>
          </w:tcPr>
          <w:p w14:paraId="1009420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التدبر</w:t>
            </w:r>
          </w:p>
        </w:tc>
        <w:tc>
          <w:tcPr>
            <w:tcW w:w="3360" w:type="dxa"/>
            <w:shd w:val="clear" w:color="auto" w:fill="FFFFFF"/>
            <w:tcMar>
              <w:top w:w="40" w:type="dxa"/>
              <w:left w:w="88" w:type="dxa"/>
              <w:bottom w:w="40" w:type="dxa"/>
              <w:right w:w="88" w:type="dxa"/>
            </w:tcMar>
            <w:vAlign w:val="center"/>
          </w:tcPr>
          <w:p w14:paraId="4E370E3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نظر في العواقب والغايات قبل الإجراءات يكشف الافتراضات الخفية. ونقله من تدبر القرآن إلى الإدارة توسيع اجتهادي معلَن بهامشه، ولا يصير حجة للتسويف. وأقرب نظير غربي: Double-Loop Learning عند أرغيريس.</w:t>
            </w:r>
          </w:p>
        </w:tc>
        <w:tc>
          <w:tcPr>
            <w:tcW w:w="3780" w:type="dxa"/>
            <w:shd w:val="clear" w:color="auto" w:fill="FFFFFF"/>
            <w:tcMar>
              <w:top w:w="40" w:type="dxa"/>
              <w:left w:w="88" w:type="dxa"/>
              <w:bottom w:w="40" w:type="dxa"/>
              <w:right w:w="88" w:type="dxa"/>
            </w:tcMar>
            <w:vAlign w:val="center"/>
          </w:tcPr>
          <w:p w14:paraId="312A122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﴿أَفَلَا يَتَدَبَّرُونَ الْقُرْآنَ﴾ (النساء:82، محمد:24)</w:t>
            </w:r>
          </w:p>
        </w:tc>
        <w:tc>
          <w:tcPr>
            <w:tcW w:w="2310" w:type="dxa"/>
            <w:shd w:val="clear" w:color="auto" w:fill="FFFFFF"/>
            <w:tcMar>
              <w:top w:w="40" w:type="dxa"/>
              <w:left w:w="88" w:type="dxa"/>
              <w:bottom w:w="40" w:type="dxa"/>
              <w:right w:w="88" w:type="dxa"/>
            </w:tcMar>
            <w:vAlign w:val="center"/>
          </w:tcPr>
          <w:p w14:paraId="360638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التاسع (9.4)</w:t>
            </w:r>
          </w:p>
        </w:tc>
      </w:tr>
    </w:tbl>
    <w:p w14:paraId="37A964ED"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القيم والمفاهيم المساندة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1680"/>
        <w:gridCol w:w="3780"/>
        <w:gridCol w:w="2940"/>
      </w:tblGrid>
      <w:tr w:rsidR="003C7589" w:rsidRPr="008D795A" w14:paraId="664B4E2A" w:rsidTr="00201A65">
        <w:tc>
          <w:tcPr>
            <w:tcW w:w="1680" w:type="dxa"/>
            <w:shd w:val="clear" w:color="auto" w:fill="1F3864"/>
            <w:tcMar>
              <w:top w:w="40" w:type="dxa"/>
              <w:left w:w="88" w:type="dxa"/>
              <w:bottom w:w="40" w:type="dxa"/>
              <w:right w:w="88" w:type="dxa"/>
            </w:tcMar>
            <w:vAlign w:val="center"/>
          </w:tcPr>
          <w:p w14:paraId="57FE4BB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الركن</w:t>
            </w:r>
          </w:p>
        </w:tc>
        <w:tc>
          <w:tcPr>
            <w:tcW w:w="1680" w:type="dxa"/>
            <w:shd w:val="clear" w:color="auto" w:fill="375623"/>
            <w:tcMar>
              <w:top w:w="40" w:type="dxa"/>
              <w:left w:w="88" w:type="dxa"/>
              <w:bottom w:w="40" w:type="dxa"/>
              <w:right w:w="88" w:type="dxa"/>
            </w:tcMar>
            <w:vAlign w:val="center"/>
          </w:tcPr>
          <w:p w14:paraId="51ABDB0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التعريف الإجرائي</w:t>
            </w:r>
          </w:p>
        </w:tc>
        <w:tc>
          <w:tcPr>
            <w:tcW w:w="3780" w:type="dxa"/>
            <w:shd w:val="clear" w:color="auto" w:fill="156082"/>
            <w:tcMar>
              <w:top w:w="40" w:type="dxa"/>
              <w:left w:w="88" w:type="dxa"/>
              <w:bottom w:w="40" w:type="dxa"/>
              <w:right w:w="88" w:type="dxa"/>
            </w:tcMar>
            <w:vAlign w:val="center"/>
          </w:tcPr>
          <w:p w14:paraId="48FED88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الآية الأساسية</w:t>
            </w:r>
          </w:p>
        </w:tc>
        <w:tc>
          <w:tcPr>
            <w:tcW w:w="2940" w:type="dxa"/>
            <w:shd w:val="clear" w:color="auto" w:fill="C55A11"/>
            <w:tcMar>
              <w:top w:w="40" w:type="dxa"/>
              <w:left w:w="88" w:type="dxa"/>
              <w:bottom w:w="40" w:type="dxa"/>
              <w:right w:w="88" w:type="dxa"/>
            </w:tcMar>
            <w:vAlign w:val="center"/>
          </w:tcPr>
          <w:p w14:paraId="73C4F72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الموضع</w:t>
            </w:r>
          </w:p>
        </w:tc>
      </w:tr>
      <w:tr w:rsidR="003C7589" w:rsidRPr="008D795A" w14:paraId="0698897F" w:rsidTr="00201A65">
        <w:tc>
          <w:tcPr>
            <w:tcW w:w="1680" w:type="dxa"/>
            <w:shd w:val="clear" w:color="auto" w:fill="EBF5FB"/>
            <w:tcMar>
              <w:top w:w="40" w:type="dxa"/>
              <w:left w:w="88" w:type="dxa"/>
              <w:bottom w:w="40" w:type="dxa"/>
              <w:right w:w="88" w:type="dxa"/>
            </w:tcMar>
            <w:vAlign w:val="center"/>
          </w:tcPr>
          <w:p w14:paraId="720292C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الأمانة</w:t>
            </w:r>
          </w:p>
        </w:tc>
        <w:tc>
          <w:tcPr>
            <w:tcW w:w="1680" w:type="dxa"/>
            <w:shd w:val="clear" w:color="auto" w:fill="EBF5E0"/>
            <w:tcMar>
              <w:top w:w="40" w:type="dxa"/>
              <w:left w:w="88" w:type="dxa"/>
              <w:bottom w:w="40" w:type="dxa"/>
              <w:right w:w="88" w:type="dxa"/>
            </w:tcMar>
            <w:vAlign w:val="center"/>
          </w:tcPr>
          <w:p w14:paraId="67C596E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سابق للتعاقد لا يسقط بتقصير الطرف الآخر، ولا يتوقف على المعاملة بالمثل أو على الرقابة. ولا تعني ترك التثبت أو الإفراط في الثقة. وأقرب نظير غربي: Fiduciary Duty.</w:t>
            </w:r>
          </w:p>
        </w:tc>
        <w:tc>
          <w:tcPr>
            <w:tcW w:w="3780" w:type="dxa"/>
            <w:shd w:val="clear" w:color="auto" w:fill="F5FAFF"/>
            <w:tcMar>
              <w:top w:w="40" w:type="dxa"/>
              <w:left w:w="88" w:type="dxa"/>
              <w:bottom w:w="40" w:type="dxa"/>
              <w:right w:w="88" w:type="dxa"/>
            </w:tcMar>
            <w:vAlign w:val="center"/>
          </w:tcPr>
          <w:p w14:paraId="223A5E1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﴿إِنَّا عَرَضْنَا الْأَمَانَةَ﴾ (الأحزاب:72)</w:t>
            </w:r>
          </w:p>
        </w:tc>
        <w:tc>
          <w:tcPr>
            <w:tcW w:w="2940" w:type="dxa"/>
            <w:shd w:val="clear" w:color="auto" w:fill="FFF0F0"/>
            <w:tcMar>
              <w:top w:w="40" w:type="dxa"/>
              <w:left w:w="88" w:type="dxa"/>
              <w:bottom w:w="40" w:type="dxa"/>
              <w:right w:w="88" w:type="dxa"/>
            </w:tcMar>
            <w:vAlign w:val="center"/>
          </w:tcPr>
          <w:p w14:paraId="3438EA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الخامس (5.6)، و10.5</w:t>
            </w:r>
          </w:p>
        </w:tc>
      </w:tr>
      <w:tr w:rsidR="003C7589" w:rsidRPr="008D795A" w14:paraId="59AE07F5" w:rsidTr="00201A65">
        <w:tc>
          <w:tcPr>
            <w:tcW w:w="1680" w:type="dxa"/>
            <w:shd w:val="clear" w:color="auto" w:fill="FFFFFF"/>
            <w:tcMar>
              <w:top w:w="40" w:type="dxa"/>
              <w:left w:w="88" w:type="dxa"/>
              <w:bottom w:w="40" w:type="dxa"/>
              <w:right w:w="88" w:type="dxa"/>
            </w:tcMar>
            <w:vAlign w:val="center"/>
          </w:tcPr>
          <w:p w14:paraId="24DF7DF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الشورى</w:t>
            </w:r>
          </w:p>
        </w:tc>
        <w:tc>
          <w:tcPr>
            <w:tcW w:w="1680" w:type="dxa"/>
            <w:shd w:val="clear" w:color="auto" w:fill="EBF5E0"/>
            <w:tcMar>
              <w:top w:w="40" w:type="dxa"/>
              <w:left w:w="88" w:type="dxa"/>
              <w:bottom w:w="40" w:type="dxa"/>
              <w:right w:w="88" w:type="dxa"/>
            </w:tcMar>
            <w:vAlign w:val="center"/>
          </w:tcPr>
          <w:p w14:paraId="2CF13D3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استشارة واجبة الفاعلية تُلزم المستشير بالاستماع الحقيقي لمن يتأثر بالقرار، وله ألا يأخذ بها مع تبرير. ولا تعني الإجماع الإلزامي أو التصويت، ولا الاستشارة بعد القرار للتغطية. وأقرب نظير غربي: Participatory Decision-Making.</w:t>
            </w:r>
          </w:p>
        </w:tc>
        <w:tc>
          <w:tcPr>
            <w:tcW w:w="3780" w:type="dxa"/>
            <w:shd w:val="clear" w:color="auto" w:fill="FFFFFF"/>
            <w:tcMar>
              <w:top w:w="40" w:type="dxa"/>
              <w:left w:w="88" w:type="dxa"/>
              <w:bottom w:w="40" w:type="dxa"/>
              <w:right w:w="88" w:type="dxa"/>
            </w:tcMar>
            <w:vAlign w:val="center"/>
          </w:tcPr>
          <w:p w14:paraId="3DC6F6F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﴿وَشَاوِرْهُمْ فِي الْأَمْرِ﴾ (آل عمران:159)</w:t>
            </w:r>
          </w:p>
        </w:tc>
        <w:tc>
          <w:tcPr>
            <w:tcW w:w="2940" w:type="dxa"/>
            <w:shd w:val="clear" w:color="auto" w:fill="FFFFFF"/>
            <w:tcMar>
              <w:top w:w="40" w:type="dxa"/>
              <w:left w:w="88" w:type="dxa"/>
              <w:bottom w:w="40" w:type="dxa"/>
              <w:right w:w="88" w:type="dxa"/>
            </w:tcMar>
            <w:vAlign w:val="center"/>
          </w:tcPr>
          <w:p w14:paraId="14FD6F9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الخامس (5.6)، و12.2</w:t>
            </w:r>
          </w:p>
        </w:tc>
      </w:tr>
      <w:tr w:rsidR="003C7589" w:rsidRPr="008D795A" w14:paraId="6E124491" w:rsidTr="00201A65">
        <w:tc>
          <w:tcPr>
            <w:tcW w:w="1680" w:type="dxa"/>
            <w:shd w:val="clear" w:color="auto" w:fill="EBF5FB"/>
            <w:tcMar>
              <w:top w:w="40" w:type="dxa"/>
              <w:left w:w="88" w:type="dxa"/>
              <w:bottom w:w="40" w:type="dxa"/>
              <w:right w:w="88" w:type="dxa"/>
            </w:tcMar>
            <w:vAlign w:val="center"/>
          </w:tcPr>
          <w:p w14:paraId="04742C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الإحسان</w:t>
            </w:r>
          </w:p>
        </w:tc>
        <w:tc>
          <w:tcPr>
            <w:tcW w:w="1680" w:type="dxa"/>
            <w:shd w:val="clear" w:color="auto" w:fill="EBF5E0"/>
            <w:tcMar>
              <w:top w:w="40" w:type="dxa"/>
              <w:left w:w="88" w:type="dxa"/>
              <w:bottom w:w="40" w:type="dxa"/>
              <w:right w:w="88" w:type="dxa"/>
            </w:tcMar>
            <w:vAlign w:val="center"/>
          </w:tcPr>
          <w:p w14:paraId="77E0E22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 إتقان داخلي يبلغ أفضل الممكن في الظروف القائمة، فيُتقَن العمل وإن لم يُلاحَظ. ويبدأ بالمتاح، ولا يعني كمالية تنتظر الظروف المثالية. وأقرب نظير غربي: Excellence وKaizen.</w:t>
            </w:r>
          </w:p>
        </w:tc>
        <w:tc>
          <w:tcPr>
            <w:tcW w:w="3780" w:type="dxa"/>
            <w:shd w:val="clear" w:color="auto" w:fill="F5FAFF"/>
            <w:tcMar>
              <w:top w:w="40" w:type="dxa"/>
              <w:left w:w="88" w:type="dxa"/>
              <w:bottom w:w="40" w:type="dxa"/>
              <w:right w:w="88" w:type="dxa"/>
            </w:tcMar>
            <w:vAlign w:val="center"/>
          </w:tcPr>
          <w:p w14:paraId="095188F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اللَّهَ يَأْمُرُ بِالْعَدْلِ وَالْإِحْسَانِ﴾ (النحل:90)</w:t>
            </w:r>
          </w:p>
        </w:tc>
        <w:tc>
          <w:tcPr>
            <w:tcW w:w="2940" w:type="dxa"/>
            <w:shd w:val="clear" w:color="auto" w:fill="FFF0F0"/>
            <w:tcMar>
              <w:top w:w="40" w:type="dxa"/>
              <w:left w:w="88" w:type="dxa"/>
              <w:bottom w:w="40" w:type="dxa"/>
              <w:right w:w="88" w:type="dxa"/>
            </w:tcMar>
            <w:vAlign w:val="center"/>
          </w:tcPr>
          <w:p w14:paraId="1800B45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السادس (6.7)</w:t>
            </w:r>
          </w:p>
        </w:tc>
      </w:tr>
      <w:tr w:rsidR="003C7589" w:rsidRPr="008D795A" w14:paraId="565427FE" w:rsidTr="00201A65">
        <w:tc>
          <w:tcPr>
            <w:tcW w:w="1680" w:type="dxa"/>
            <w:shd w:val="clear" w:color="auto" w:fill="FFFFFF"/>
            <w:tcMar>
              <w:top w:w="40" w:type="dxa"/>
              <w:left w:w="88" w:type="dxa"/>
              <w:bottom w:w="40" w:type="dxa"/>
              <w:right w:w="88" w:type="dxa"/>
            </w:tcMar>
            <w:vAlign w:val="center"/>
          </w:tcPr>
          <w:p w14:paraId="4DDD50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العدل</w:t>
            </w:r>
          </w:p>
        </w:tc>
        <w:tc>
          <w:tcPr>
            <w:tcW w:w="1680" w:type="dxa"/>
            <w:shd w:val="clear" w:color="auto" w:fill="EBF5E0"/>
            <w:tcMar>
              <w:top w:w="40" w:type="dxa"/>
              <w:left w:w="88" w:type="dxa"/>
              <w:bottom w:w="40" w:type="dxa"/>
              <w:right w:w="88" w:type="dxa"/>
            </w:tcMar>
            <w:vAlign w:val="center"/>
          </w:tcPr>
          <w:p w14:paraId="3E75B33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 موضوعي واحد يُطبَّق على الجميع، والمدير منهم، بصرف النظر عن القرب، ويعطي كلًّا حقه لا المساواة الحسابية. والعدل أولًا في الحكم والتوزيع، والرحمة في الأسلوب. وأقرب نظير غربي: Distributive Justice وProcedural Justice.</w:t>
            </w:r>
          </w:p>
        </w:tc>
        <w:tc>
          <w:tcPr>
            <w:tcW w:w="3780" w:type="dxa"/>
            <w:shd w:val="clear" w:color="auto" w:fill="FFFFFF"/>
            <w:tcMar>
              <w:top w:w="40" w:type="dxa"/>
              <w:left w:w="88" w:type="dxa"/>
              <w:bottom w:w="40" w:type="dxa"/>
              <w:right w:w="88" w:type="dxa"/>
            </w:tcMar>
            <w:vAlign w:val="center"/>
          </w:tcPr>
          <w:p w14:paraId="4469242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اللَّهَ يَأْمُرُ بِالْعَدْلِ وَالْإِحْسَانِ﴾ (النحل:90)</w:t>
            </w:r>
          </w:p>
        </w:tc>
        <w:tc>
          <w:tcPr>
            <w:tcW w:w="2940" w:type="dxa"/>
            <w:shd w:val="clear" w:color="auto" w:fill="FFFFFF"/>
            <w:tcMar>
              <w:top w:w="40" w:type="dxa"/>
              <w:left w:w="88" w:type="dxa"/>
              <w:bottom w:w="40" w:type="dxa"/>
              <w:right w:w="88" w:type="dxa"/>
            </w:tcMar>
            <w:vAlign w:val="center"/>
          </w:tcPr>
          <w:p w14:paraId="109C46C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الرابع (4.7)</w:t>
            </w:r>
          </w:p>
        </w:tc>
      </w:tr>
      <w:tr w:rsidR="003C7589" w:rsidRPr="008D795A" w14:paraId="1FF84BF5" w:rsidTr="00201A65">
        <w:tc>
          <w:tcPr>
            <w:tcW w:w="1680" w:type="dxa"/>
            <w:shd w:val="clear" w:color="auto" w:fill="EBF5FB"/>
            <w:tcMar>
              <w:top w:w="40" w:type="dxa"/>
              <w:left w:w="88" w:type="dxa"/>
              <w:bottom w:w="40" w:type="dxa"/>
              <w:right w:w="88" w:type="dxa"/>
            </w:tcMar>
            <w:vAlign w:val="center"/>
          </w:tcPr>
          <w:p w14:paraId="758F241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الرحمة</w:t>
            </w:r>
          </w:p>
        </w:tc>
        <w:tc>
          <w:tcPr>
            <w:tcW w:w="1680" w:type="dxa"/>
            <w:shd w:val="clear" w:color="auto" w:fill="EBF5E0"/>
            <w:tcMar>
              <w:top w:w="40" w:type="dxa"/>
              <w:left w:w="88" w:type="dxa"/>
              <w:bottom w:w="40" w:type="dxa"/>
              <w:right w:w="88" w:type="dxa"/>
            </w:tcMar>
            <w:vAlign w:val="center"/>
          </w:tcPr>
          <w:p w14:paraId="0F68B15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إنسانية الأسلوب وحضور الاعتبار الإنساني في طريقة التطبيق دون تخفيف المعيار، فقد تُطبَّق عقوبة عادلة برحمة في التوصيل. ولا تكون ذريعة لتجنب القرار الصعب. وأقرب نظير غربي: Servant Leadership.</w:t>
            </w:r>
          </w:p>
        </w:tc>
        <w:tc>
          <w:tcPr>
            <w:tcW w:w="3780" w:type="dxa"/>
            <w:shd w:val="clear" w:color="auto" w:fill="F5FAFF"/>
            <w:tcMar>
              <w:top w:w="40" w:type="dxa"/>
              <w:left w:w="88" w:type="dxa"/>
              <w:bottom w:w="40" w:type="dxa"/>
              <w:right w:w="88" w:type="dxa"/>
            </w:tcMar>
            <w:vAlign w:val="center"/>
          </w:tcPr>
          <w:p w14:paraId="3E6843E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﴿وَمَا أَرْسَلْنَاكَ إِلَّا رَحْمَةً لِّلْعَالَمِينَ﴾ (الأنبياء:107)</w:t>
            </w:r>
          </w:p>
        </w:tc>
        <w:tc>
          <w:tcPr>
            <w:tcW w:w="2940" w:type="dxa"/>
            <w:shd w:val="clear" w:color="auto" w:fill="FFF0F0"/>
            <w:tcMar>
              <w:top w:w="40" w:type="dxa"/>
              <w:left w:w="88" w:type="dxa"/>
              <w:bottom w:w="40" w:type="dxa"/>
              <w:right w:w="88" w:type="dxa"/>
            </w:tcMar>
            <w:vAlign w:val="center"/>
          </w:tcPr>
          <w:p w14:paraId="4102B57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العاشر (10.2)</w:t>
            </w:r>
          </w:p>
        </w:tc>
      </w:tr>
      <w:tr w:rsidR="003C7589" w:rsidRPr="008D795A" w14:paraId="565AF4C3" w:rsidTr="00201A65">
        <w:tc>
          <w:tcPr>
            <w:tcW w:w="1680" w:type="dxa"/>
            <w:shd w:val="clear" w:color="auto" w:fill="FFFFFF"/>
            <w:tcMar>
              <w:top w:w="40" w:type="dxa"/>
              <w:left w:w="88" w:type="dxa"/>
              <w:bottom w:w="40" w:type="dxa"/>
              <w:right w:w="88" w:type="dxa"/>
            </w:tcMar>
            <w:vAlign w:val="center"/>
          </w:tcPr>
          <w:p w14:paraId="1386B28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الحكمة</w:t>
            </w:r>
          </w:p>
        </w:tc>
        <w:tc>
          <w:tcPr>
            <w:tcW w:w="1680" w:type="dxa"/>
            <w:shd w:val="clear" w:color="auto" w:fill="EBF5E0"/>
            <w:tcMar>
              <w:top w:w="40" w:type="dxa"/>
              <w:left w:w="88" w:type="dxa"/>
              <w:bottom w:w="40" w:type="dxa"/>
              <w:right w:w="88" w:type="dxa"/>
            </w:tcMar>
            <w:vAlign w:val="center"/>
          </w:tcPr>
          <w:p w14:paraId="317C75B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فضيلة إدارية تدرك السياق الكامل وتعطي كل موقف ما يستحقه، وتبحث عن خيار ثالث يتجاوز الثنائية الظاهرة، وتسأل: هل يخدم القرار عمارة الأرض؟ ولا تكون تبريرًا لقرار مسبق. وأقرب نظير غربي: Phronesis عند أرسطو.</w:t>
            </w:r>
          </w:p>
        </w:tc>
        <w:tc>
          <w:tcPr>
            <w:tcW w:w="3780" w:type="dxa"/>
            <w:shd w:val="clear" w:color="auto" w:fill="FFFFFF"/>
            <w:tcMar>
              <w:top w:w="40" w:type="dxa"/>
              <w:left w:w="88" w:type="dxa"/>
              <w:bottom w:w="40" w:type="dxa"/>
              <w:right w:w="88" w:type="dxa"/>
            </w:tcMar>
            <w:vAlign w:val="center"/>
          </w:tcPr>
          <w:p w14:paraId="0EBC7A3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﴿يُؤْتِي الْحِكْمَةَ مَن يَشَاءُ﴾ (البقرة:269)</w:t>
            </w:r>
          </w:p>
        </w:tc>
        <w:tc>
          <w:tcPr>
            <w:tcW w:w="2940" w:type="dxa"/>
            <w:shd w:val="clear" w:color="auto" w:fill="FFFFFF"/>
            <w:tcMar>
              <w:top w:w="40" w:type="dxa"/>
              <w:left w:w="88" w:type="dxa"/>
              <w:bottom w:w="40" w:type="dxa"/>
              <w:right w:w="88" w:type="dxa"/>
            </w:tcMar>
            <w:vAlign w:val="center"/>
          </w:tcPr>
          <w:p w14:paraId="6FA98B8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العاشر (10.3)</w:t>
            </w:r>
          </w:p>
        </w:tc>
      </w:tr>
      <w:tr w:rsidR="003C7589" w:rsidRPr="008D795A" w14:paraId="42799731" w:rsidTr="00201A65">
        <w:tc>
          <w:tcPr>
            <w:tcW w:w="1680" w:type="dxa"/>
            <w:shd w:val="clear" w:color="auto" w:fill="EBF5FB"/>
            <w:tcMar>
              <w:top w:w="40" w:type="dxa"/>
              <w:left w:w="88" w:type="dxa"/>
              <w:bottom w:w="40" w:type="dxa"/>
              <w:right w:w="88" w:type="dxa"/>
            </w:tcMar>
            <w:vAlign w:val="center"/>
          </w:tcPr>
          <w:p w14:paraId="7A6CCF8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الصدق</w:t>
            </w:r>
          </w:p>
        </w:tc>
        <w:tc>
          <w:tcPr>
            <w:tcW w:w="1680" w:type="dxa"/>
            <w:shd w:val="clear" w:color="auto" w:fill="EBF5E0"/>
            <w:tcMar>
              <w:top w:w="40" w:type="dxa"/>
              <w:left w:w="88" w:type="dxa"/>
              <w:bottom w:w="40" w:type="dxa"/>
              <w:right w:w="88" w:type="dxa"/>
            </w:tcMar>
            <w:vAlign w:val="center"/>
          </w:tcPr>
          <w:p w14:paraId="3B6357F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لا يقبل الانتقائية ولا يُحسب عائده قبل قوله، فالعبارة الصحيحة حرفيًا تضلّل إذا حُذف منها ما يغيّر معناها. ويشمل الإفصاح المبكر عن السلبي والتصريح بعدم اليقين. وأقرب نظير غربي: Radical Transparency.</w:t>
            </w:r>
          </w:p>
        </w:tc>
        <w:tc>
          <w:tcPr>
            <w:tcW w:w="3780" w:type="dxa"/>
            <w:shd w:val="clear" w:color="auto" w:fill="F5FAFF"/>
            <w:tcMar>
              <w:top w:w="40" w:type="dxa"/>
              <w:left w:w="88" w:type="dxa"/>
              <w:bottom w:w="40" w:type="dxa"/>
              <w:right w:w="88" w:type="dxa"/>
            </w:tcMar>
            <w:vAlign w:val="center"/>
          </w:tcPr>
          <w:p w14:paraId="6D31C55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﴿اتَّقُوا اللَّهَ وَكُونُوا مَعَ الصَّادِقِينَ﴾ (التوبة:119)</w:t>
            </w:r>
          </w:p>
        </w:tc>
        <w:tc>
          <w:tcPr>
            <w:tcW w:w="2940" w:type="dxa"/>
            <w:shd w:val="clear" w:color="auto" w:fill="FFF0F0"/>
            <w:tcMar>
              <w:top w:w="40" w:type="dxa"/>
              <w:left w:w="88" w:type="dxa"/>
              <w:bottom w:w="40" w:type="dxa"/>
              <w:right w:w="88" w:type="dxa"/>
            </w:tcMar>
            <w:vAlign w:val="center"/>
          </w:tcPr>
          <w:p w14:paraId="296C800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العاشر (10.4)</w:t>
            </w:r>
          </w:p>
        </w:tc>
      </w:tr>
      <w:tr w:rsidR="003C7589" w:rsidRPr="008D795A" w14:paraId="439DE522" w:rsidTr="00201A65">
        <w:tc>
          <w:tcPr>
            <w:tcW w:w="1680" w:type="dxa"/>
            <w:shd w:val="clear" w:color="auto" w:fill="FFFFFF"/>
            <w:tcMar>
              <w:top w:w="40" w:type="dxa"/>
              <w:left w:w="88" w:type="dxa"/>
              <w:bottom w:w="40" w:type="dxa"/>
              <w:right w:w="88" w:type="dxa"/>
            </w:tcMar>
            <w:vAlign w:val="center"/>
          </w:tcPr>
          <w:p w14:paraId="4DAA012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أولو الأمر (مفهوم مساند)</w:t>
            </w:r>
          </w:p>
        </w:tc>
        <w:tc>
          <w:tcPr>
            <w:tcW w:w="1680" w:type="dxa"/>
            <w:shd w:val="clear" w:color="auto" w:fill="EBF5E0"/>
            <w:tcMar>
              <w:top w:w="40" w:type="dxa"/>
              <w:left w:w="88" w:type="dxa"/>
              <w:bottom w:w="40" w:type="dxa"/>
              <w:right w:w="88" w:type="dxa"/>
            </w:tcMar>
            <w:vAlign w:val="center"/>
          </w:tcPr>
          <w:p w14:paraId="0DFBF50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طاعة المنصب مشروطة بالعدل والكفاءة وانسجامه مع الغاية، فالسلطة المشروعة تكمّل الاستخلاف ولا تلغيه. ولا يكون المفهوم تبريرًا للطاعة العمياء. وأقرب نظير غربي: Legitimate Authority عند ماكس ويبر.</w:t>
            </w:r>
          </w:p>
        </w:tc>
        <w:tc>
          <w:tcPr>
            <w:tcW w:w="3780" w:type="dxa"/>
            <w:shd w:val="clear" w:color="auto" w:fill="FFFFFF"/>
            <w:tcMar>
              <w:top w:w="40" w:type="dxa"/>
              <w:left w:w="88" w:type="dxa"/>
              <w:bottom w:w="40" w:type="dxa"/>
              <w:right w:w="88" w:type="dxa"/>
            </w:tcMar>
            <w:vAlign w:val="center"/>
          </w:tcPr>
          <w:p w14:paraId="15F4445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الدليل في 11.6</w:t>
            </w:r>
          </w:p>
        </w:tc>
        <w:tc>
          <w:tcPr>
            <w:tcW w:w="2940" w:type="dxa"/>
            <w:shd w:val="clear" w:color="auto" w:fill="FFFFFF"/>
            <w:tcMar>
              <w:top w:w="40" w:type="dxa"/>
              <w:left w:w="88" w:type="dxa"/>
              <w:bottom w:w="40" w:type="dxa"/>
              <w:right w:w="88" w:type="dxa"/>
            </w:tcMar>
            <w:vAlign w:val="center"/>
          </w:tcPr>
          <w:p w14:paraId="56EFABC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الحادي عشر (11.6)، المكوّن الثامن</w:t>
            </w:r>
          </w:p>
        </w:tc>
      </w:tr>
      <w:tr w:rsidR="003C7589" w:rsidRPr="008D795A" w14:paraId="2D56AC2B" w:rsidTr="00201A65">
        <w:tc>
          <w:tcPr>
            <w:tcW w:w="1680" w:type="dxa"/>
            <w:shd w:val="clear" w:color="auto" w:fill="EBF5FB"/>
            <w:tcMar>
              <w:top w:w="40" w:type="dxa"/>
              <w:left w:w="88" w:type="dxa"/>
              <w:bottom w:w="40" w:type="dxa"/>
              <w:right w:w="88" w:type="dxa"/>
            </w:tcMar>
            <w:vAlign w:val="center"/>
          </w:tcPr>
          <w:p w14:paraId="1B6C1C2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الطاعة المشروطة (مفهوم مساند)</w:t>
            </w:r>
          </w:p>
        </w:tc>
        <w:tc>
          <w:tcPr>
            <w:tcW w:w="1680" w:type="dxa"/>
            <w:shd w:val="clear" w:color="auto" w:fill="EBF5E0"/>
            <w:tcMar>
              <w:top w:w="40" w:type="dxa"/>
              <w:left w:w="88" w:type="dxa"/>
              <w:bottom w:w="40" w:type="dxa"/>
              <w:right w:w="88" w:type="dxa"/>
            </w:tcMar>
            <w:vAlign w:val="center"/>
          </w:tcPr>
          <w:p w14:paraId="1D80ACA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الاعتراض عبر القنوات الرسمية واجب، فلا صمت ولا تمرد علني، مع التفريق بين «لا أوافق» و«لن أطبّق». والخروج آخر الخيارات. وأقرب نظير غربي: Voice vs. Exit عند هيرشمان.</w:t>
            </w:r>
          </w:p>
        </w:tc>
        <w:tc>
          <w:tcPr>
            <w:tcW w:w="3780" w:type="dxa"/>
            <w:shd w:val="clear" w:color="auto" w:fill="F5FAFF"/>
            <w:tcMar>
              <w:top w:w="40" w:type="dxa"/>
              <w:left w:w="88" w:type="dxa"/>
              <w:bottom w:w="40" w:type="dxa"/>
              <w:right w:w="88" w:type="dxa"/>
            </w:tcMar>
            <w:vAlign w:val="center"/>
          </w:tcPr>
          <w:p w14:paraId="6C6B799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طاعة في معصية، إنما الطاعة في المعروف» (متفق عليه)</w:t>
            </w:r>
          </w:p>
        </w:tc>
        <w:tc>
          <w:tcPr>
            <w:tcW w:w="2940" w:type="dxa"/>
            <w:shd w:val="clear" w:color="auto" w:fill="FFF0F0"/>
            <w:tcMar>
              <w:top w:w="40" w:type="dxa"/>
              <w:left w:w="88" w:type="dxa"/>
              <w:bottom w:w="40" w:type="dxa"/>
              <w:right w:w="88" w:type="dxa"/>
            </w:tcMar>
            <w:vAlign w:val="center"/>
          </w:tcPr>
          <w:p w14:paraId="7225C07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الحادي عشر (11.6)، المكوّن الثامن</w:t>
            </w:r>
          </w:p>
        </w:tc>
      </w:tr>
      <w:tr w:rsidR="003C7589" w:rsidRPr="008D795A" w14:paraId="60F0B7E0" w:rsidTr="00201A65">
        <w:tc>
          <w:tcPr>
            <w:tcW w:w="1680" w:type="dxa"/>
            <w:shd w:val="clear" w:color="auto" w:fill="FFFFFF"/>
            <w:tcMar>
              <w:top w:w="40" w:type="dxa"/>
              <w:left w:w="88" w:type="dxa"/>
              <w:bottom w:w="40" w:type="dxa"/>
              <w:right w:w="88" w:type="dxa"/>
            </w:tcMar>
            <w:vAlign w:val="center"/>
          </w:tcPr>
          <w:p w14:paraId="7117B3F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النصيحة (مفهوم مساند)</w:t>
            </w:r>
          </w:p>
        </w:tc>
        <w:tc>
          <w:tcPr>
            <w:tcW w:w="1680" w:type="dxa"/>
            <w:shd w:val="clear" w:color="auto" w:fill="EBF5E0"/>
            <w:tcMar>
              <w:top w:w="40" w:type="dxa"/>
              <w:left w:w="88" w:type="dxa"/>
              <w:bottom w:w="40" w:type="dxa"/>
              <w:right w:w="88" w:type="dxa"/>
            </w:tcMar>
            <w:vAlign w:val="center"/>
          </w:tcPr>
          <w:p w14:paraId="35606D2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على من يرى الخلل: النصيحة الخاصة قبل المواجهة العلنية، والمواجهة قبل الصمت، فالصمت على الخطأ مشاركة فيه، والإعلان أداة أخيرة. وأقرب نظير غربي: Constructive Feedback.</w:t>
            </w:r>
          </w:p>
        </w:tc>
        <w:tc>
          <w:tcPr>
            <w:tcW w:w="3780" w:type="dxa"/>
            <w:shd w:val="clear" w:color="auto" w:fill="FFFFFF"/>
            <w:tcMar>
              <w:top w:w="40" w:type="dxa"/>
              <w:left w:w="88" w:type="dxa"/>
              <w:bottom w:w="40" w:type="dxa"/>
              <w:right w:w="88" w:type="dxa"/>
            </w:tcMar>
            <w:vAlign w:val="center"/>
          </w:tcPr>
          <w:p w14:paraId="4F48BB1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الدليل في 11.6</w:t>
            </w:r>
          </w:p>
        </w:tc>
        <w:tc>
          <w:tcPr>
            <w:tcW w:w="2940" w:type="dxa"/>
            <w:shd w:val="clear" w:color="auto" w:fill="FFFFFF"/>
            <w:tcMar>
              <w:top w:w="40" w:type="dxa"/>
              <w:left w:w="88" w:type="dxa"/>
              <w:bottom w:w="40" w:type="dxa"/>
              <w:right w:w="88" w:type="dxa"/>
            </w:tcMar>
            <w:vAlign w:val="center"/>
          </w:tcPr>
          <w:p w14:paraId="343E9BE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الحادي عشر (11.6)، المكوّن الثامن</w:t>
            </w:r>
          </w:p>
        </w:tc>
      </w:tr>
    </w:tbl>
    <w:p w14:paraId="0DCAF1FB"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والمفاهيم الثلاثة الأخيرة مساندة، تفصّل المكوّن الثامن من QMF (الأثر والمساءلة)، ولا تُعدّ من الأركان.</w:t>
      </w:r>
    </w:p>
    <w:p w14:paraId="7820E281"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الثاني: خمسة نماذج عمل</w:t>
      </w:r>
      <w:r>
        <w:fldChar w:fldCharType="begin"/>
      </w:r>
      <w:r>
        <w:instrText xml:space="preserve"> TC "الملحق الثاني: خمسة نماذج عمل" \l 2 </w:instrText>
      </w:r>
      <w:r>
        <w:fldChar w:fldCharType="end"/>
      </w:r>
    </w:p>
    <w:p w14:paraId="209E779C"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خمسة نماذج لسياقات مؤسسية لا تعالجها حالات الفصل الرابع عشر مباشرة. أما ورقتا القرار المعقّد وإدارة الأزمة فيغني عنهما سجل القرار وقاعدة الاختصار (الفصل الثاني عشر) والدليل العملي في الفصل الرابع عشر. والنماذج مستخلصة من الفصول، ولم تُختبر ميدانيًا، والأوقات تقديرية.</w:t>
      </w:r>
    </w:p>
    <w:p w14:paraId="60A356DF"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الأول  |  تقييم البرنامج أو المشروع</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 في تصميم البرنامج أو المشروع أو تقييمه الدوري، في نحو ساعة ونصف، ويُقدَّر كل محور من 0 إلى 4. والمخرج: الفجوات وأولويات معالجتها.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620"/>
        <w:gridCol w:w="1260"/>
        <w:gridCol w:w="2520"/>
      </w:tblGrid>
      <w:tr w:rsidR="003C7589" w:rsidRPr="008D795A" w14:paraId="3D2444EA" w:rsidTr="00201A65">
        <w:tc>
          <w:tcPr>
            <w:tcW w:w="1680" w:type="dxa"/>
            <w:shd w:val="clear" w:color="auto" w:fill="156082"/>
            <w:tcMar>
              <w:top w:w="40" w:type="dxa"/>
              <w:left w:w="88" w:type="dxa"/>
              <w:bottom w:w="40" w:type="dxa"/>
              <w:right w:w="88" w:type="dxa"/>
            </w:tcMar>
            <w:vAlign w:val="center"/>
          </w:tcPr>
          <w:p w14:paraId="309C45B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المحور</w:t>
            </w:r>
          </w:p>
        </w:tc>
        <w:tc>
          <w:tcPr>
            <w:tcW w:w="4620" w:type="dxa"/>
            <w:shd w:val="clear" w:color="auto" w:fill="156082"/>
            <w:tcMar>
              <w:top w:w="40" w:type="dxa"/>
              <w:left w:w="88" w:type="dxa"/>
              <w:bottom w:w="40" w:type="dxa"/>
              <w:right w:w="88" w:type="dxa"/>
            </w:tcMar>
            <w:vAlign w:val="center"/>
          </w:tcPr>
          <w:p w14:paraId="762B8F9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w:t>
            </w:r>
          </w:p>
        </w:tc>
        <w:tc>
          <w:tcPr>
            <w:tcW w:w="1260" w:type="dxa"/>
            <w:shd w:val="clear" w:color="auto" w:fill="156082"/>
            <w:tcMar>
              <w:top w:w="40" w:type="dxa"/>
              <w:left w:w="88" w:type="dxa"/>
              <w:bottom w:w="40" w:type="dxa"/>
              <w:right w:w="88" w:type="dxa"/>
            </w:tcMar>
            <w:vAlign w:val="center"/>
          </w:tcPr>
          <w:p w14:paraId="00308C5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التقييم (0-4)</w:t>
            </w:r>
          </w:p>
        </w:tc>
        <w:tc>
          <w:tcPr>
            <w:tcW w:w="2520" w:type="dxa"/>
            <w:shd w:val="clear" w:color="auto" w:fill="156082"/>
            <w:tcMar>
              <w:top w:w="40" w:type="dxa"/>
              <w:left w:w="88" w:type="dxa"/>
              <w:bottom w:w="40" w:type="dxa"/>
              <w:right w:w="88" w:type="dxa"/>
            </w:tcMar>
            <w:vAlign w:val="center"/>
          </w:tcPr>
          <w:p w14:paraId="6184C27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ملاحظة وفجوة</w:t>
            </w:r>
          </w:p>
        </w:tc>
      </w:tr>
      <w:tr w:rsidR="003C7589" w:rsidRPr="008D795A" w14:paraId="0F6FE768" w:rsidTr="00201A65">
        <w:tc>
          <w:tcPr>
            <w:tcW w:w="1680" w:type="dxa"/>
            <w:shd w:val="clear" w:color="auto" w:fill="EBF5FB"/>
            <w:tcMar>
              <w:top w:w="40" w:type="dxa"/>
              <w:left w:w="88" w:type="dxa"/>
              <w:bottom w:w="40" w:type="dxa"/>
              <w:right w:w="88" w:type="dxa"/>
            </w:tcMar>
            <w:vAlign w:val="center"/>
          </w:tcPr>
          <w:p w14:paraId="3374A16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الغاية الكلية</w:t>
            </w:r>
          </w:p>
        </w:tc>
        <w:tc>
          <w:tcPr>
            <w:tcW w:w="4620" w:type="dxa"/>
            <w:shd w:val="clear" w:color="auto" w:fill="F5F5F5"/>
            <w:tcMar>
              <w:top w:w="40" w:type="dxa"/>
              <w:left w:w="88" w:type="dxa"/>
              <w:bottom w:w="40" w:type="dxa"/>
              <w:right w:w="88" w:type="dxa"/>
            </w:tcMar>
            <w:vAlign w:val="center"/>
          </w:tcPr>
          <w:p w14:paraId="1C60781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الغاية الوجودية للبرنامج؟ هل يخدمها اتجاهه الراهن؟</w:t>
            </w:r>
          </w:p>
        </w:tc>
        <w:tc>
          <w:tcPr>
            <w:tcW w:w="1260" w:type="dxa"/>
            <w:shd w:val="clear" w:color="auto" w:fill="FFFFFF"/>
            <w:tcMar>
              <w:top w:w="40" w:type="dxa"/>
              <w:left w:w="88" w:type="dxa"/>
              <w:bottom w:w="40" w:type="dxa"/>
              <w:right w:w="88" w:type="dxa"/>
            </w:tcMar>
            <w:vAlign w:val="center"/>
          </w:tcPr>
          <w:p w14:paraId="3BEC8A89"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7C8B84BB" w:rsidR="003C7589" w:rsidRPr="008D795A" w:rsidRDefault="003C7589" w:rsidP="00201A65">
            <w:pPr>
              <w:bidi/>
              <w:spacing w:before="20" w:after="20"/>
              <w:rPr>
                <w:rFonts w:ascii="Sakkal Majalla" w:hAnsi="Sakkal Majalla" w:cs="Sakkal Majalla"/>
                <w:sz w:val="26"/>
                <w:szCs w:val="26"/>
              </w:rPr>
            </w:pPr>
          </w:p>
        </w:tc>
      </w:tr>
      <w:tr w:rsidR="003C7589" w:rsidRPr="008D795A" w14:paraId="1D45BC2B" w:rsidTr="00201A65">
        <w:tc>
          <w:tcPr>
            <w:tcW w:w="1680" w:type="dxa"/>
            <w:shd w:val="clear" w:color="auto" w:fill="FFFFFF"/>
            <w:tcMar>
              <w:top w:w="40" w:type="dxa"/>
              <w:left w:w="88" w:type="dxa"/>
              <w:bottom w:w="40" w:type="dxa"/>
              <w:right w:w="88" w:type="dxa"/>
            </w:tcMar>
            <w:vAlign w:val="center"/>
          </w:tcPr>
          <w:p w14:paraId="530D42C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الأركان المُضمَّنة</w:t>
            </w:r>
          </w:p>
        </w:tc>
        <w:tc>
          <w:tcPr>
            <w:tcW w:w="4620" w:type="dxa"/>
            <w:shd w:val="clear" w:color="auto" w:fill="FFFFFF"/>
            <w:tcMar>
              <w:top w:w="40" w:type="dxa"/>
              <w:left w:w="88" w:type="dxa"/>
              <w:bottom w:w="40" w:type="dxa"/>
              <w:right w:w="88" w:type="dxa"/>
            </w:tcMar>
            <w:vAlign w:val="center"/>
          </w:tcPr>
          <w:p w14:paraId="3EC8408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أيّ الأركان تُحكَم إدارة البرنامج بها فعليًا؟ وأيها غائب؟</w:t>
            </w:r>
          </w:p>
        </w:tc>
        <w:tc>
          <w:tcPr>
            <w:tcW w:w="1260" w:type="dxa"/>
            <w:shd w:val="clear" w:color="auto" w:fill="FFFFFF"/>
            <w:tcMar>
              <w:top w:w="40" w:type="dxa"/>
              <w:left w:w="88" w:type="dxa"/>
              <w:bottom w:w="40" w:type="dxa"/>
              <w:right w:w="88" w:type="dxa"/>
            </w:tcMar>
            <w:vAlign w:val="center"/>
          </w:tcPr>
          <w:p w14:paraId="23618D7C"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707D9839" w:rsidR="003C7589" w:rsidRPr="008D795A" w:rsidRDefault="003C7589" w:rsidP="00201A65">
            <w:pPr>
              <w:bidi/>
              <w:spacing w:before="20" w:after="20"/>
              <w:rPr>
                <w:rFonts w:ascii="Sakkal Majalla" w:hAnsi="Sakkal Majalla" w:cs="Sakkal Majalla"/>
                <w:sz w:val="26"/>
                <w:szCs w:val="26"/>
              </w:rPr>
            </w:pPr>
          </w:p>
        </w:tc>
      </w:tr>
      <w:tr w:rsidR="003C7589" w:rsidRPr="008D795A" w14:paraId="681FD480" w:rsidTr="00201A65">
        <w:tc>
          <w:tcPr>
            <w:tcW w:w="1680" w:type="dxa"/>
            <w:shd w:val="clear" w:color="auto" w:fill="EBF5FB"/>
            <w:tcMar>
              <w:top w:w="40" w:type="dxa"/>
              <w:left w:w="88" w:type="dxa"/>
              <w:bottom w:w="40" w:type="dxa"/>
              <w:right w:w="88" w:type="dxa"/>
            </w:tcMar>
            <w:vAlign w:val="center"/>
          </w:tcPr>
          <w:p w14:paraId="1750820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مكوّنات QMF</w:t>
            </w:r>
          </w:p>
        </w:tc>
        <w:tc>
          <w:tcPr>
            <w:tcW w:w="4620" w:type="dxa"/>
            <w:shd w:val="clear" w:color="auto" w:fill="F5F5F5"/>
            <w:tcMar>
              <w:top w:w="40" w:type="dxa"/>
              <w:left w:w="88" w:type="dxa"/>
              <w:bottom w:w="40" w:type="dxa"/>
              <w:right w:w="88" w:type="dxa"/>
            </w:tcMar>
            <w:vAlign w:val="center"/>
          </w:tcPr>
          <w:p w14:paraId="0699408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المكوّنات الثمانية حاضرة في تصميم البرنامج؟</w:t>
            </w:r>
          </w:p>
        </w:tc>
        <w:tc>
          <w:tcPr>
            <w:tcW w:w="1260" w:type="dxa"/>
            <w:shd w:val="clear" w:color="auto" w:fill="FFFFFF"/>
            <w:tcMar>
              <w:top w:w="40" w:type="dxa"/>
              <w:left w:w="88" w:type="dxa"/>
              <w:bottom w:w="40" w:type="dxa"/>
              <w:right w:w="88" w:type="dxa"/>
            </w:tcMar>
            <w:vAlign w:val="center"/>
          </w:tcPr>
          <w:p w14:paraId="404D49CB"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7014C6E9" w:rsidR="003C7589" w:rsidRPr="008D795A" w:rsidRDefault="003C7589" w:rsidP="00201A65">
            <w:pPr>
              <w:bidi/>
              <w:spacing w:before="20" w:after="20"/>
              <w:rPr>
                <w:rFonts w:ascii="Sakkal Majalla" w:hAnsi="Sakkal Majalla" w:cs="Sakkal Majalla"/>
                <w:sz w:val="26"/>
                <w:szCs w:val="26"/>
              </w:rPr>
            </w:pPr>
          </w:p>
        </w:tc>
      </w:tr>
      <w:tr w:rsidR="003C7589" w:rsidRPr="008D795A" w14:paraId="420AC0B2" w:rsidTr="00201A65">
        <w:tc>
          <w:tcPr>
            <w:tcW w:w="1680" w:type="dxa"/>
            <w:shd w:val="clear" w:color="auto" w:fill="FFFFFF"/>
            <w:tcMar>
              <w:top w:w="40" w:type="dxa"/>
              <w:left w:w="88" w:type="dxa"/>
              <w:bottom w:w="40" w:type="dxa"/>
              <w:right w:w="88" w:type="dxa"/>
            </w:tcMar>
            <w:vAlign w:val="center"/>
          </w:tcPr>
          <w:p w14:paraId="2828161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الدورة السباعية</w:t>
            </w:r>
          </w:p>
        </w:tc>
        <w:tc>
          <w:tcPr>
            <w:tcW w:w="4620" w:type="dxa"/>
            <w:shd w:val="clear" w:color="auto" w:fill="FFFFFF"/>
            <w:tcMar>
              <w:top w:w="40" w:type="dxa"/>
              <w:left w:w="88" w:type="dxa"/>
              <w:bottom w:w="40" w:type="dxa"/>
              <w:right w:w="88" w:type="dxa"/>
            </w:tcMar>
            <w:vAlign w:val="center"/>
          </w:tcPr>
          <w:p w14:paraId="24E3E67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آلية القرار تمر بالدورة السباعية؟ هل التثبت فعلي أم صوري؟</w:t>
            </w:r>
          </w:p>
        </w:tc>
        <w:tc>
          <w:tcPr>
            <w:tcW w:w="1260" w:type="dxa"/>
            <w:shd w:val="clear" w:color="auto" w:fill="FFFFFF"/>
            <w:tcMar>
              <w:top w:w="40" w:type="dxa"/>
              <w:left w:w="88" w:type="dxa"/>
              <w:bottom w:w="40" w:type="dxa"/>
              <w:right w:w="88" w:type="dxa"/>
            </w:tcMar>
            <w:vAlign w:val="center"/>
          </w:tcPr>
          <w:p w14:paraId="560D3DF8"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550F2BA8" w:rsidR="003C7589" w:rsidRPr="008D795A" w:rsidRDefault="003C7589" w:rsidP="00201A65">
            <w:pPr>
              <w:bidi/>
              <w:spacing w:before="20" w:after="20"/>
              <w:rPr>
                <w:rFonts w:ascii="Sakkal Majalla" w:hAnsi="Sakkal Majalla" w:cs="Sakkal Majalla"/>
                <w:sz w:val="26"/>
                <w:szCs w:val="26"/>
              </w:rPr>
            </w:pPr>
          </w:p>
        </w:tc>
      </w:tr>
      <w:tr w:rsidR="003C7589" w:rsidRPr="008D795A" w14:paraId="6E9AD8F5" w:rsidTr="00201A65">
        <w:tc>
          <w:tcPr>
            <w:tcW w:w="1680" w:type="dxa"/>
            <w:shd w:val="clear" w:color="auto" w:fill="EBF5FB"/>
            <w:tcMar>
              <w:top w:w="40" w:type="dxa"/>
              <w:left w:w="88" w:type="dxa"/>
              <w:bottom w:w="40" w:type="dxa"/>
              <w:right w:w="88" w:type="dxa"/>
            </w:tcMar>
            <w:vAlign w:val="center"/>
          </w:tcPr>
          <w:p w14:paraId="318F3F6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أصحاب المصلحة</w:t>
            </w:r>
          </w:p>
        </w:tc>
        <w:tc>
          <w:tcPr>
            <w:tcW w:w="4620" w:type="dxa"/>
            <w:shd w:val="clear" w:color="auto" w:fill="F5F5F5"/>
            <w:tcMar>
              <w:top w:w="40" w:type="dxa"/>
              <w:left w:w="88" w:type="dxa"/>
              <w:bottom w:w="40" w:type="dxa"/>
              <w:right w:w="88" w:type="dxa"/>
            </w:tcMar>
            <w:vAlign w:val="center"/>
          </w:tcPr>
          <w:p w14:paraId="5F7F80D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الشورى تشمل من يتأثر فعليًا؟ هل هناك صوت غائب؟</w:t>
            </w:r>
          </w:p>
        </w:tc>
        <w:tc>
          <w:tcPr>
            <w:tcW w:w="1260" w:type="dxa"/>
            <w:shd w:val="clear" w:color="auto" w:fill="FFFFFF"/>
            <w:tcMar>
              <w:top w:w="40" w:type="dxa"/>
              <w:left w:w="88" w:type="dxa"/>
              <w:bottom w:w="40" w:type="dxa"/>
              <w:right w:w="88" w:type="dxa"/>
            </w:tcMar>
            <w:vAlign w:val="center"/>
          </w:tcPr>
          <w:p w14:paraId="397DD98C"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2C0FA0DC" w:rsidR="003C7589" w:rsidRPr="008D795A" w:rsidRDefault="003C7589" w:rsidP="00201A65">
            <w:pPr>
              <w:bidi/>
              <w:spacing w:before="20" w:after="20"/>
              <w:rPr>
                <w:rFonts w:ascii="Sakkal Majalla" w:hAnsi="Sakkal Majalla" w:cs="Sakkal Majalla"/>
                <w:sz w:val="26"/>
                <w:szCs w:val="26"/>
              </w:rPr>
            </w:pPr>
          </w:p>
        </w:tc>
      </w:tr>
      <w:tr w:rsidR="003C7589" w:rsidRPr="008D795A" w14:paraId="48F6C8B4" w:rsidTr="00201A65">
        <w:tc>
          <w:tcPr>
            <w:tcW w:w="1680" w:type="dxa"/>
            <w:shd w:val="clear" w:color="auto" w:fill="FFFFFF"/>
            <w:tcMar>
              <w:top w:w="40" w:type="dxa"/>
              <w:left w:w="88" w:type="dxa"/>
              <w:bottom w:w="40" w:type="dxa"/>
              <w:right w:w="88" w:type="dxa"/>
            </w:tcMar>
            <w:vAlign w:val="center"/>
          </w:tcPr>
          <w:p w14:paraId="4582225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المساءلة المؤسسية</w:t>
            </w:r>
          </w:p>
        </w:tc>
        <w:tc>
          <w:tcPr>
            <w:tcW w:w="4620" w:type="dxa"/>
            <w:shd w:val="clear" w:color="auto" w:fill="FFFFFF"/>
            <w:tcMar>
              <w:top w:w="40" w:type="dxa"/>
              <w:left w:w="88" w:type="dxa"/>
              <w:bottom w:w="40" w:type="dxa"/>
              <w:right w:w="88" w:type="dxa"/>
            </w:tcMar>
            <w:vAlign w:val="center"/>
          </w:tcPr>
          <w:p w14:paraId="2C6B6C3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هناك آلية مساءلة حقيقية أمام أصحاب المصلحة بمؤشرات موضوعية؟</w:t>
            </w:r>
          </w:p>
        </w:tc>
        <w:tc>
          <w:tcPr>
            <w:tcW w:w="1260" w:type="dxa"/>
            <w:shd w:val="clear" w:color="auto" w:fill="FFFFFF"/>
            <w:tcMar>
              <w:top w:w="40" w:type="dxa"/>
              <w:left w:w="88" w:type="dxa"/>
              <w:bottom w:w="40" w:type="dxa"/>
              <w:right w:w="88" w:type="dxa"/>
            </w:tcMar>
            <w:vAlign w:val="center"/>
          </w:tcPr>
          <w:p w14:paraId="3024792A"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024916A7" w:rsidR="003C7589" w:rsidRPr="008D795A" w:rsidRDefault="003C7589" w:rsidP="00201A65">
            <w:pPr>
              <w:bidi/>
              <w:spacing w:before="20" w:after="20"/>
              <w:rPr>
                <w:rFonts w:ascii="Sakkal Majalla" w:hAnsi="Sakkal Majalla" w:cs="Sakkal Majalla"/>
                <w:sz w:val="26"/>
                <w:szCs w:val="26"/>
              </w:rPr>
            </w:pPr>
          </w:p>
        </w:tc>
      </w:tr>
      <w:tr w:rsidR="003C7589" w:rsidRPr="008D795A" w14:paraId="5F950A0A" w:rsidTr="00201A65">
        <w:tc>
          <w:tcPr>
            <w:tcW w:w="1680" w:type="dxa"/>
            <w:shd w:val="clear" w:color="auto" w:fill="FFFFFF"/>
            <w:tcMar>
              <w:top w:w="40" w:type="dxa"/>
              <w:left w:w="88" w:type="dxa"/>
              <w:bottom w:w="40" w:type="dxa"/>
              <w:right w:w="88" w:type="dxa"/>
            </w:tcMar>
            <w:vAlign w:val="center"/>
          </w:tcPr>
          <w:p w14:paraId="1C8E3C6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اتساق الادعاء</w:t>
            </w:r>
          </w:p>
        </w:tc>
        <w:tc>
          <w:tcPr>
            <w:tcW w:w="4620" w:type="dxa"/>
            <w:shd w:val="clear" w:color="auto" w:fill="FFFFFF"/>
            <w:tcMar>
              <w:top w:w="40" w:type="dxa"/>
              <w:left w:w="88" w:type="dxa"/>
              <w:bottom w:w="40" w:type="dxa"/>
              <w:right w:w="88" w:type="dxa"/>
            </w:tcMar>
            <w:vAlign w:val="center"/>
          </w:tcPr>
          <w:p w14:paraId="17B0F77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يُقدَّم البرنامج بقدر ما يستحق، وتُعلن حدوده وما لم يُختبر فيه؟</w:t>
            </w:r>
          </w:p>
        </w:tc>
        <w:tc>
          <w:tcPr>
            <w:tcW w:w="1260" w:type="dxa"/>
            <w:shd w:val="clear" w:color="auto" w:fill="FFFFFF"/>
            <w:tcMar>
              <w:top w:w="40" w:type="dxa"/>
              <w:left w:w="88" w:type="dxa"/>
              <w:bottom w:w="40" w:type="dxa"/>
              <w:right w:w="88" w:type="dxa"/>
            </w:tcMar>
            <w:vAlign w:val="center"/>
          </w:tcPr>
          <w:p w14:paraId="7B127036"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0D67BB9C" w:rsidR="003C7589" w:rsidRPr="008D795A" w:rsidRDefault="003C7589" w:rsidP="00201A65">
            <w:pPr>
              <w:bidi/>
              <w:spacing w:before="20" w:after="20"/>
              <w:rPr>
                <w:rFonts w:ascii="Sakkal Majalla" w:hAnsi="Sakkal Majalla" w:cs="Sakkal Majalla"/>
                <w:sz w:val="26"/>
                <w:szCs w:val="26"/>
              </w:rPr>
            </w:pPr>
          </w:p>
        </w:tc>
      </w:tr>
    </w:tbl>
    <w:p w14:paraId="42204B26"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الثاني  |  التخطيط الاستراتيجي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 في إعداد خطة استراتيجية أو مراجعتها، في جلسة من 4–6 ساعات. والمخرج: خطة معلنة بمعايير نجاح وفشل وآلية مساءلة.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4200"/>
        <w:gridCol w:w="3780"/>
      </w:tblGrid>
      <w:tr w:rsidR="003C7589" w:rsidRPr="008D795A" w14:paraId="3E14F528" w:rsidTr="00201A65">
        <w:tc>
          <w:tcPr>
            <w:tcW w:w="2100" w:type="dxa"/>
            <w:shd w:val="clear" w:color="auto" w:fill="1F3864"/>
            <w:tcMar>
              <w:top w:w="40" w:type="dxa"/>
              <w:left w:w="88" w:type="dxa"/>
              <w:bottom w:w="40" w:type="dxa"/>
              <w:right w:w="88" w:type="dxa"/>
            </w:tcMar>
            <w:vAlign w:val="center"/>
          </w:tcPr>
          <w:p w14:paraId="56A32FE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المحور الاستراتيجي</w:t>
            </w:r>
          </w:p>
        </w:tc>
        <w:tc>
          <w:tcPr>
            <w:tcW w:w="4200" w:type="dxa"/>
            <w:shd w:val="clear" w:color="auto" w:fill="1F3864"/>
            <w:tcMar>
              <w:top w:w="40" w:type="dxa"/>
              <w:left w:w="88" w:type="dxa"/>
              <w:bottom w:w="40" w:type="dxa"/>
              <w:right w:w="88" w:type="dxa"/>
            </w:tcMar>
            <w:vAlign w:val="center"/>
          </w:tcPr>
          <w:p w14:paraId="4D7231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 الموجِّه</w:t>
            </w:r>
          </w:p>
        </w:tc>
        <w:tc>
          <w:tcPr>
            <w:tcW w:w="3780" w:type="dxa"/>
            <w:shd w:val="clear" w:color="auto" w:fill="1F3864"/>
            <w:tcMar>
              <w:top w:w="40" w:type="dxa"/>
              <w:left w:w="88" w:type="dxa"/>
              <w:bottom w:w="40" w:type="dxa"/>
              <w:right w:w="88" w:type="dxa"/>
            </w:tcMar>
            <w:vAlign w:val="center"/>
          </w:tcPr>
          <w:p w14:paraId="30F4E57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الإجابة المؤسسية</w:t>
            </w:r>
          </w:p>
        </w:tc>
      </w:tr>
      <w:tr w:rsidR="003C7589" w:rsidRPr="008D795A" w14:paraId="485C8DF0" w:rsidTr="00201A65">
        <w:tc>
          <w:tcPr>
            <w:tcW w:w="2100" w:type="dxa"/>
            <w:shd w:val="clear" w:color="auto" w:fill="EBF5FB"/>
            <w:tcMar>
              <w:top w:w="40" w:type="dxa"/>
              <w:left w:w="88" w:type="dxa"/>
              <w:bottom w:w="40" w:type="dxa"/>
              <w:right w:w="88" w:type="dxa"/>
            </w:tcMar>
            <w:vAlign w:val="center"/>
          </w:tcPr>
          <w:p w14:paraId="450DC5F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الغاية الكلية</w:t>
            </w:r>
          </w:p>
        </w:tc>
        <w:tc>
          <w:tcPr>
            <w:tcW w:w="4200" w:type="dxa"/>
            <w:shd w:val="clear" w:color="auto" w:fill="F5F5F5"/>
            <w:tcMar>
              <w:top w:w="40" w:type="dxa"/>
              <w:left w:w="88" w:type="dxa"/>
              <w:bottom w:w="40" w:type="dxa"/>
              <w:right w:w="88" w:type="dxa"/>
            </w:tcMar>
            <w:vAlign w:val="center"/>
          </w:tcPr>
          <w:p w14:paraId="3C7064A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 الغاية الوجودية للمؤسسة؟ وهل تخدمها الاستراتيجية الجديدة؟</w:t>
            </w:r>
          </w:p>
        </w:tc>
        <w:tc>
          <w:tcPr>
            <w:tcW w:w="3780" w:type="dxa"/>
            <w:shd w:val="clear" w:color="auto" w:fill="FFFFFF"/>
            <w:tcMar>
              <w:top w:w="40" w:type="dxa"/>
              <w:left w:w="88" w:type="dxa"/>
              <w:bottom w:w="40" w:type="dxa"/>
              <w:right w:w="88" w:type="dxa"/>
            </w:tcMar>
            <w:vAlign w:val="center"/>
          </w:tcPr>
          <w:p w14:paraId="3ED339C8" w:rsidR="003C7589" w:rsidRPr="008D795A" w:rsidRDefault="003C7589" w:rsidP="00201A65">
            <w:pPr>
              <w:bidi/>
              <w:spacing w:before="20" w:after="20"/>
              <w:rPr>
                <w:rFonts w:ascii="Sakkal Majalla" w:hAnsi="Sakkal Majalla" w:cs="Sakkal Majalla"/>
                <w:sz w:val="26"/>
                <w:szCs w:val="26"/>
              </w:rPr>
            </w:pPr>
          </w:p>
        </w:tc>
      </w:tr>
      <w:tr w:rsidR="003C7589" w:rsidRPr="008D795A" w14:paraId="3FCB601E" w:rsidTr="00201A65">
        <w:tc>
          <w:tcPr>
            <w:tcW w:w="2100" w:type="dxa"/>
            <w:shd w:val="clear" w:color="auto" w:fill="FFFFFF"/>
            <w:tcMar>
              <w:top w:w="40" w:type="dxa"/>
              <w:left w:w="88" w:type="dxa"/>
              <w:bottom w:w="40" w:type="dxa"/>
              <w:right w:w="88" w:type="dxa"/>
            </w:tcMar>
            <w:vAlign w:val="center"/>
          </w:tcPr>
          <w:p w14:paraId="21BE19B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التصور الإنساني</w:t>
            </w:r>
          </w:p>
        </w:tc>
        <w:tc>
          <w:tcPr>
            <w:tcW w:w="4200" w:type="dxa"/>
            <w:shd w:val="clear" w:color="auto" w:fill="FFFFFF"/>
            <w:tcMar>
              <w:top w:w="40" w:type="dxa"/>
              <w:left w:w="88" w:type="dxa"/>
              <w:bottom w:w="40" w:type="dxa"/>
              <w:right w:w="88" w:type="dxa"/>
            </w:tcMar>
            <w:vAlign w:val="center"/>
          </w:tcPr>
          <w:p w14:paraId="14EC453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خطة التوسع تحترم وسع العاملين وتتعامل معهم كمستخلَفين لا موارد؟</w:t>
            </w:r>
          </w:p>
        </w:tc>
        <w:tc>
          <w:tcPr>
            <w:tcW w:w="3780" w:type="dxa"/>
            <w:shd w:val="clear" w:color="auto" w:fill="FFFFFF"/>
            <w:tcMar>
              <w:top w:w="40" w:type="dxa"/>
              <w:left w:w="88" w:type="dxa"/>
              <w:bottom w:w="40" w:type="dxa"/>
              <w:right w:w="88" w:type="dxa"/>
            </w:tcMar>
            <w:vAlign w:val="center"/>
          </w:tcPr>
          <w:p w14:paraId="47270A85" w:rsidR="003C7589" w:rsidRPr="008D795A" w:rsidRDefault="003C7589" w:rsidP="00201A65">
            <w:pPr>
              <w:bidi/>
              <w:spacing w:before="20" w:after="20"/>
              <w:rPr>
                <w:rFonts w:ascii="Sakkal Majalla" w:hAnsi="Sakkal Majalla" w:cs="Sakkal Majalla"/>
                <w:sz w:val="26"/>
                <w:szCs w:val="26"/>
              </w:rPr>
            </w:pPr>
          </w:p>
        </w:tc>
      </w:tr>
      <w:tr w:rsidR="003C7589" w:rsidRPr="008D795A" w14:paraId="2DEE35C8" w:rsidTr="00201A65">
        <w:tc>
          <w:tcPr>
            <w:tcW w:w="2100" w:type="dxa"/>
            <w:shd w:val="clear" w:color="auto" w:fill="EBF5FB"/>
            <w:tcMar>
              <w:top w:w="40" w:type="dxa"/>
              <w:left w:w="88" w:type="dxa"/>
              <w:bottom w:w="40" w:type="dxa"/>
              <w:right w:w="88" w:type="dxa"/>
            </w:tcMar>
            <w:vAlign w:val="center"/>
          </w:tcPr>
          <w:p w14:paraId="7833238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lastRenderedPageBreak/>
              <w:t>قاعدة المعرفة</w:t>
            </w:r>
          </w:p>
        </w:tc>
        <w:tc>
          <w:tcPr>
            <w:tcW w:w="4200" w:type="dxa"/>
            <w:shd w:val="clear" w:color="auto" w:fill="F5F5F5"/>
            <w:tcMar>
              <w:top w:w="40" w:type="dxa"/>
              <w:left w:w="88" w:type="dxa"/>
              <w:bottom w:w="40" w:type="dxa"/>
              <w:right w:w="88" w:type="dxa"/>
            </w:tcMar>
            <w:vAlign w:val="center"/>
          </w:tcPr>
          <w:p w14:paraId="5CE700E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المعطيات التي تستند إليها؟ ما هوامش يقينها؟ أين مواطن الجهل الصادق؟</w:t>
            </w:r>
          </w:p>
        </w:tc>
        <w:tc>
          <w:tcPr>
            <w:tcW w:w="3780" w:type="dxa"/>
            <w:shd w:val="clear" w:color="auto" w:fill="FFFFFF"/>
            <w:tcMar>
              <w:top w:w="40" w:type="dxa"/>
              <w:left w:w="88" w:type="dxa"/>
              <w:bottom w:w="40" w:type="dxa"/>
              <w:right w:w="88" w:type="dxa"/>
            </w:tcMar>
            <w:vAlign w:val="center"/>
          </w:tcPr>
          <w:p w14:paraId="251B934A" w:rsidR="003C7589" w:rsidRPr="008D795A" w:rsidRDefault="003C7589" w:rsidP="00201A65">
            <w:pPr>
              <w:bidi/>
              <w:spacing w:before="20" w:after="20"/>
              <w:rPr>
                <w:rFonts w:ascii="Sakkal Majalla" w:hAnsi="Sakkal Majalla" w:cs="Sakkal Majalla"/>
                <w:sz w:val="26"/>
                <w:szCs w:val="26"/>
              </w:rPr>
            </w:pPr>
          </w:p>
        </w:tc>
      </w:tr>
      <w:tr w:rsidR="003C7589" w:rsidRPr="008D795A" w14:paraId="76384193" w:rsidTr="00201A65">
        <w:tc>
          <w:tcPr>
            <w:tcW w:w="2100" w:type="dxa"/>
            <w:shd w:val="clear" w:color="auto" w:fill="FFFFFF"/>
            <w:tcMar>
              <w:top w:w="40" w:type="dxa"/>
              <w:left w:w="88" w:type="dxa"/>
              <w:bottom w:w="40" w:type="dxa"/>
              <w:right w:w="88" w:type="dxa"/>
            </w:tcMar>
            <w:vAlign w:val="center"/>
          </w:tcPr>
          <w:p w14:paraId="2692007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القيم الحاكمة</w:t>
            </w:r>
          </w:p>
        </w:tc>
        <w:tc>
          <w:tcPr>
            <w:tcW w:w="4200" w:type="dxa"/>
            <w:shd w:val="clear" w:color="auto" w:fill="FFFFFF"/>
            <w:tcMar>
              <w:top w:w="40" w:type="dxa"/>
              <w:left w:w="88" w:type="dxa"/>
              <w:bottom w:w="40" w:type="dxa"/>
              <w:right w:w="88" w:type="dxa"/>
            </w:tcMar>
            <w:vAlign w:val="center"/>
          </w:tcPr>
          <w:p w14:paraId="4A28A1A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أيّ القيم السبع ستحكم تنفيذ هذه الاستراتيجية يوميًا؟ ومن يراقب الالتزام بها؟</w:t>
            </w:r>
          </w:p>
        </w:tc>
        <w:tc>
          <w:tcPr>
            <w:tcW w:w="3780" w:type="dxa"/>
            <w:shd w:val="clear" w:color="auto" w:fill="FFFFFF"/>
            <w:tcMar>
              <w:top w:w="40" w:type="dxa"/>
              <w:left w:w="88" w:type="dxa"/>
              <w:bottom w:w="40" w:type="dxa"/>
              <w:right w:w="88" w:type="dxa"/>
            </w:tcMar>
            <w:vAlign w:val="center"/>
          </w:tcPr>
          <w:p w14:paraId="13CE8E5D" w:rsidR="003C7589" w:rsidRPr="008D795A" w:rsidRDefault="003C7589" w:rsidP="00201A65">
            <w:pPr>
              <w:bidi/>
              <w:spacing w:before="20" w:after="20"/>
              <w:rPr>
                <w:rFonts w:ascii="Sakkal Majalla" w:hAnsi="Sakkal Majalla" w:cs="Sakkal Majalla"/>
                <w:sz w:val="26"/>
                <w:szCs w:val="26"/>
              </w:rPr>
            </w:pPr>
          </w:p>
        </w:tc>
      </w:tr>
      <w:tr w:rsidR="003C7589" w:rsidRPr="008D795A" w14:paraId="2328CF40" w:rsidTr="00201A65">
        <w:tc>
          <w:tcPr>
            <w:tcW w:w="2100" w:type="dxa"/>
            <w:shd w:val="clear" w:color="auto" w:fill="EBF5FB"/>
            <w:tcMar>
              <w:top w:w="40" w:type="dxa"/>
              <w:left w:w="88" w:type="dxa"/>
              <w:bottom w:w="40" w:type="dxa"/>
              <w:right w:w="88" w:type="dxa"/>
            </w:tcMar>
            <w:vAlign w:val="center"/>
          </w:tcPr>
          <w:p w14:paraId="6738A2A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الشورى في الصياغة</w:t>
            </w:r>
          </w:p>
        </w:tc>
        <w:tc>
          <w:tcPr>
            <w:tcW w:w="4200" w:type="dxa"/>
            <w:shd w:val="clear" w:color="auto" w:fill="F5F5F5"/>
            <w:tcMar>
              <w:top w:w="40" w:type="dxa"/>
              <w:left w:w="88" w:type="dxa"/>
              <w:bottom w:w="40" w:type="dxa"/>
              <w:right w:w="88" w:type="dxa"/>
            </w:tcMar>
            <w:vAlign w:val="center"/>
          </w:tcPr>
          <w:p w14:paraId="02C4E36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من شارك في صياغة الاستراتيجية؟ من الغائب وهو يتأثر؟</w:t>
            </w:r>
          </w:p>
        </w:tc>
        <w:tc>
          <w:tcPr>
            <w:tcW w:w="3780" w:type="dxa"/>
            <w:shd w:val="clear" w:color="auto" w:fill="FFFFFF"/>
            <w:tcMar>
              <w:top w:w="40" w:type="dxa"/>
              <w:left w:w="88" w:type="dxa"/>
              <w:bottom w:w="40" w:type="dxa"/>
              <w:right w:w="88" w:type="dxa"/>
            </w:tcMar>
            <w:vAlign w:val="center"/>
          </w:tcPr>
          <w:p w14:paraId="56555849" w:rsidR="003C7589" w:rsidRPr="008D795A" w:rsidRDefault="003C7589" w:rsidP="00201A65">
            <w:pPr>
              <w:bidi/>
              <w:spacing w:before="20" w:after="20"/>
              <w:rPr>
                <w:rFonts w:ascii="Sakkal Majalla" w:hAnsi="Sakkal Majalla" w:cs="Sakkal Majalla"/>
                <w:sz w:val="26"/>
                <w:szCs w:val="26"/>
              </w:rPr>
            </w:pPr>
          </w:p>
        </w:tc>
      </w:tr>
      <w:tr w:rsidR="003C7589" w:rsidRPr="008D795A" w14:paraId="3CE2E199" w:rsidTr="00201A65">
        <w:tc>
          <w:tcPr>
            <w:tcW w:w="2100" w:type="dxa"/>
            <w:shd w:val="clear" w:color="auto" w:fill="FFFFFF"/>
            <w:tcMar>
              <w:top w:w="40" w:type="dxa"/>
              <w:left w:w="88" w:type="dxa"/>
              <w:bottom w:w="40" w:type="dxa"/>
              <w:right w:w="88" w:type="dxa"/>
            </w:tcMar>
            <w:vAlign w:val="center"/>
          </w:tcPr>
          <w:p w14:paraId="6FA395D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معايير النجاح المُعلَنة</w:t>
            </w:r>
          </w:p>
        </w:tc>
        <w:tc>
          <w:tcPr>
            <w:tcW w:w="4200" w:type="dxa"/>
            <w:shd w:val="clear" w:color="auto" w:fill="FFFFFF"/>
            <w:tcMar>
              <w:top w:w="40" w:type="dxa"/>
              <w:left w:w="88" w:type="dxa"/>
              <w:bottom w:w="40" w:type="dxa"/>
              <w:right w:w="88" w:type="dxa"/>
            </w:tcMar>
            <w:vAlign w:val="center"/>
          </w:tcPr>
          <w:p w14:paraId="71B8B09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 معايير النجاح الثلاثة المعلنة، ومنها معيار غير مالي؟</w:t>
            </w:r>
          </w:p>
        </w:tc>
        <w:tc>
          <w:tcPr>
            <w:tcW w:w="3780" w:type="dxa"/>
            <w:shd w:val="clear" w:color="auto" w:fill="FFFFFF"/>
            <w:tcMar>
              <w:top w:w="40" w:type="dxa"/>
              <w:left w:w="88" w:type="dxa"/>
              <w:bottom w:w="40" w:type="dxa"/>
              <w:right w:w="88" w:type="dxa"/>
            </w:tcMar>
            <w:vAlign w:val="center"/>
          </w:tcPr>
          <w:p w14:paraId="555BC6B5" w:rsidR="003C7589" w:rsidRPr="008D795A" w:rsidRDefault="003C7589" w:rsidP="00201A65">
            <w:pPr>
              <w:bidi/>
              <w:spacing w:before="20" w:after="20"/>
              <w:rPr>
                <w:rFonts w:ascii="Sakkal Majalla" w:hAnsi="Sakkal Majalla" w:cs="Sakkal Majalla"/>
                <w:sz w:val="26"/>
                <w:szCs w:val="26"/>
              </w:rPr>
            </w:pPr>
          </w:p>
        </w:tc>
      </w:tr>
      <w:tr w:rsidR="003C7589" w:rsidRPr="008D795A" w14:paraId="0D7E3C46" w:rsidTr="00201A65">
        <w:tc>
          <w:tcPr>
            <w:tcW w:w="2100" w:type="dxa"/>
            <w:shd w:val="clear" w:color="auto" w:fill="EBF5FB"/>
            <w:tcMar>
              <w:top w:w="40" w:type="dxa"/>
              <w:left w:w="88" w:type="dxa"/>
              <w:bottom w:w="40" w:type="dxa"/>
              <w:right w:w="88" w:type="dxa"/>
            </w:tcMar>
            <w:vAlign w:val="center"/>
          </w:tcPr>
          <w:p w14:paraId="66F58E3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معايير الفشل الواضحة</w:t>
            </w:r>
          </w:p>
        </w:tc>
        <w:tc>
          <w:tcPr>
            <w:tcW w:w="4200" w:type="dxa"/>
            <w:shd w:val="clear" w:color="auto" w:fill="F5F5F5"/>
            <w:tcMar>
              <w:top w:w="40" w:type="dxa"/>
              <w:left w:w="88" w:type="dxa"/>
              <w:bottom w:w="40" w:type="dxa"/>
              <w:right w:w="88" w:type="dxa"/>
            </w:tcMar>
            <w:vAlign w:val="center"/>
          </w:tcPr>
          <w:p w14:paraId="755E83F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علامات الفشل الثلاث التي تستدعي مراجعة جذرية (لا تكتيكية)؟</w:t>
            </w:r>
          </w:p>
        </w:tc>
        <w:tc>
          <w:tcPr>
            <w:tcW w:w="3780" w:type="dxa"/>
            <w:shd w:val="clear" w:color="auto" w:fill="FFFFFF"/>
            <w:tcMar>
              <w:top w:w="40" w:type="dxa"/>
              <w:left w:w="88" w:type="dxa"/>
              <w:bottom w:w="40" w:type="dxa"/>
              <w:right w:w="88" w:type="dxa"/>
            </w:tcMar>
            <w:vAlign w:val="center"/>
          </w:tcPr>
          <w:p w14:paraId="45F97159" w:rsidR="003C7589" w:rsidRPr="008D795A" w:rsidRDefault="003C7589" w:rsidP="00201A65">
            <w:pPr>
              <w:bidi/>
              <w:spacing w:before="20" w:after="20"/>
              <w:rPr>
                <w:rFonts w:ascii="Sakkal Majalla" w:hAnsi="Sakkal Majalla" w:cs="Sakkal Majalla"/>
                <w:sz w:val="26"/>
                <w:szCs w:val="26"/>
              </w:rPr>
            </w:pPr>
          </w:p>
        </w:tc>
      </w:tr>
      <w:tr w:rsidR="003C7589" w:rsidRPr="008D795A" w14:paraId="7AF6DB30" w:rsidTr="00201A65">
        <w:tc>
          <w:tcPr>
            <w:tcW w:w="2100" w:type="dxa"/>
            <w:shd w:val="clear" w:color="auto" w:fill="FFFFFF"/>
            <w:tcMar>
              <w:top w:w="40" w:type="dxa"/>
              <w:left w:w="88" w:type="dxa"/>
              <w:bottom w:w="40" w:type="dxa"/>
              <w:right w:w="88" w:type="dxa"/>
            </w:tcMar>
            <w:vAlign w:val="center"/>
          </w:tcPr>
          <w:p w14:paraId="3EDB143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آلية المساءلة الفعلية</w:t>
            </w:r>
          </w:p>
        </w:tc>
        <w:tc>
          <w:tcPr>
            <w:tcW w:w="4200" w:type="dxa"/>
            <w:shd w:val="clear" w:color="auto" w:fill="FFFFFF"/>
            <w:tcMar>
              <w:top w:w="40" w:type="dxa"/>
              <w:left w:w="88" w:type="dxa"/>
              <w:bottom w:w="40" w:type="dxa"/>
              <w:right w:w="88" w:type="dxa"/>
            </w:tcMar>
            <w:vAlign w:val="center"/>
          </w:tcPr>
          <w:p w14:paraId="75A319B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من يُحاسَب؟ أمام مَن؟ بأي آلية دورية؟ كيف يُوثَّق الأثر؟</w:t>
            </w:r>
          </w:p>
        </w:tc>
        <w:tc>
          <w:tcPr>
            <w:tcW w:w="3780" w:type="dxa"/>
            <w:shd w:val="clear" w:color="auto" w:fill="FFFFFF"/>
            <w:tcMar>
              <w:top w:w="40" w:type="dxa"/>
              <w:left w:w="88" w:type="dxa"/>
              <w:bottom w:w="40" w:type="dxa"/>
              <w:right w:w="88" w:type="dxa"/>
            </w:tcMar>
            <w:vAlign w:val="center"/>
          </w:tcPr>
          <w:p w14:paraId="0D1F0B08" w:rsidR="003C7589" w:rsidRPr="008D795A" w:rsidRDefault="003C7589" w:rsidP="00201A65">
            <w:pPr>
              <w:bidi/>
              <w:spacing w:before="20" w:after="20"/>
              <w:rPr>
                <w:rFonts w:ascii="Sakkal Majalla" w:hAnsi="Sakkal Majalla" w:cs="Sakkal Majalla"/>
                <w:sz w:val="26"/>
                <w:szCs w:val="26"/>
              </w:rPr>
            </w:pPr>
          </w:p>
        </w:tc>
      </w:tr>
    </w:tbl>
    <w:p w14:paraId="3E604BFC"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الثالث  |  تقييم الأداء الوظيفي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يطبّقه المدير مع موظفه في مراجعة الأداء، في نحو ساعتين. ويكمّل مؤشرات الأداء الكمية بشواهد قيمية وخطة تطوير، ولا يلغيها.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620"/>
        <w:gridCol w:w="3780"/>
      </w:tblGrid>
      <w:tr w:rsidR="003C7589" w:rsidRPr="008D795A" w14:paraId="5E6E3F06" w:rsidTr="00201A65">
        <w:tc>
          <w:tcPr>
            <w:tcW w:w="1680" w:type="dxa"/>
            <w:shd w:val="clear" w:color="auto" w:fill="375623"/>
            <w:tcMar>
              <w:top w:w="40" w:type="dxa"/>
              <w:left w:w="88" w:type="dxa"/>
              <w:bottom w:w="40" w:type="dxa"/>
              <w:right w:w="88" w:type="dxa"/>
            </w:tcMar>
            <w:vAlign w:val="center"/>
          </w:tcPr>
          <w:p w14:paraId="75A8E56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البُعد</w:t>
            </w:r>
          </w:p>
        </w:tc>
        <w:tc>
          <w:tcPr>
            <w:tcW w:w="4620" w:type="dxa"/>
            <w:shd w:val="clear" w:color="auto" w:fill="375623"/>
            <w:tcMar>
              <w:top w:w="40" w:type="dxa"/>
              <w:left w:w="88" w:type="dxa"/>
              <w:bottom w:w="40" w:type="dxa"/>
              <w:right w:w="88" w:type="dxa"/>
            </w:tcMar>
            <w:vAlign w:val="center"/>
          </w:tcPr>
          <w:p w14:paraId="6B75642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w:t>
            </w:r>
          </w:p>
        </w:tc>
        <w:tc>
          <w:tcPr>
            <w:tcW w:w="3780" w:type="dxa"/>
            <w:shd w:val="clear" w:color="auto" w:fill="375623"/>
            <w:tcMar>
              <w:top w:w="40" w:type="dxa"/>
              <w:left w:w="88" w:type="dxa"/>
              <w:bottom w:w="40" w:type="dxa"/>
              <w:right w:w="88" w:type="dxa"/>
            </w:tcMar>
            <w:vAlign w:val="center"/>
          </w:tcPr>
          <w:p w14:paraId="11900DC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التقييم والشاهد</w:t>
            </w:r>
          </w:p>
        </w:tc>
      </w:tr>
      <w:tr w:rsidR="003C7589" w:rsidRPr="008D795A" w14:paraId="6BA3027E" w:rsidTr="00201A65">
        <w:tc>
          <w:tcPr>
            <w:tcW w:w="1680" w:type="dxa"/>
            <w:shd w:val="clear" w:color="auto" w:fill="EBF5E0"/>
            <w:tcMar>
              <w:top w:w="40" w:type="dxa"/>
              <w:left w:w="88" w:type="dxa"/>
              <w:bottom w:w="40" w:type="dxa"/>
              <w:right w:w="88" w:type="dxa"/>
            </w:tcMar>
            <w:vAlign w:val="center"/>
          </w:tcPr>
          <w:p w14:paraId="4674A2F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الاستخلاف والمسؤولية</w:t>
            </w:r>
          </w:p>
        </w:tc>
        <w:tc>
          <w:tcPr>
            <w:tcW w:w="4620" w:type="dxa"/>
            <w:shd w:val="clear" w:color="auto" w:fill="F5FFF5"/>
            <w:tcMar>
              <w:top w:w="40" w:type="dxa"/>
              <w:left w:w="88" w:type="dxa"/>
              <w:bottom w:w="40" w:type="dxa"/>
              <w:right w:w="88" w:type="dxa"/>
            </w:tcMar>
            <w:vAlign w:val="center"/>
          </w:tcPr>
          <w:p w14:paraId="039BE89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يتعامل مع صلاحياته كأمانة أم كحق شخصي؟ هل يُبلِّغ عن الخلل بمبادرة؟</w:t>
            </w:r>
          </w:p>
        </w:tc>
        <w:tc>
          <w:tcPr>
            <w:tcW w:w="3780" w:type="dxa"/>
            <w:shd w:val="clear" w:color="auto" w:fill="FFFFFF"/>
            <w:tcMar>
              <w:top w:w="40" w:type="dxa"/>
              <w:left w:w="88" w:type="dxa"/>
              <w:bottom w:w="40" w:type="dxa"/>
              <w:right w:w="88" w:type="dxa"/>
            </w:tcMar>
            <w:vAlign w:val="center"/>
          </w:tcPr>
          <w:p w14:paraId="0F37D2EA" w:rsidR="003C7589" w:rsidRPr="008D795A" w:rsidRDefault="003C7589" w:rsidP="00201A65">
            <w:pPr>
              <w:bidi/>
              <w:spacing w:before="20" w:after="20"/>
              <w:rPr>
                <w:rFonts w:ascii="Sakkal Majalla" w:hAnsi="Sakkal Majalla" w:cs="Sakkal Majalla"/>
                <w:sz w:val="26"/>
                <w:szCs w:val="26"/>
              </w:rPr>
            </w:pPr>
          </w:p>
        </w:tc>
      </w:tr>
      <w:tr w:rsidR="003C7589" w:rsidRPr="008D795A" w14:paraId="00CD3EAE" w:rsidTr="00201A65">
        <w:tc>
          <w:tcPr>
            <w:tcW w:w="1680" w:type="dxa"/>
            <w:shd w:val="clear" w:color="auto" w:fill="FFFFFF"/>
            <w:tcMar>
              <w:top w:w="40" w:type="dxa"/>
              <w:left w:w="88" w:type="dxa"/>
              <w:bottom w:w="40" w:type="dxa"/>
              <w:right w:w="88" w:type="dxa"/>
            </w:tcMar>
            <w:vAlign w:val="center"/>
          </w:tcPr>
          <w:p w14:paraId="67A3916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الإحسان والإتقان</w:t>
            </w:r>
          </w:p>
        </w:tc>
        <w:tc>
          <w:tcPr>
            <w:tcW w:w="4620" w:type="dxa"/>
            <w:shd w:val="clear" w:color="auto" w:fill="FFFFFF"/>
            <w:tcMar>
              <w:top w:w="40" w:type="dxa"/>
              <w:left w:w="88" w:type="dxa"/>
              <w:bottom w:w="40" w:type="dxa"/>
              <w:right w:w="88" w:type="dxa"/>
            </w:tcMar>
            <w:vAlign w:val="center"/>
          </w:tcPr>
          <w:p w14:paraId="090E49E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يبلغ جودة عمله المعيار الداخلي أم الحد الأدنى المطلوب فقط؟ شاهد ملموس؟</w:t>
            </w:r>
          </w:p>
        </w:tc>
        <w:tc>
          <w:tcPr>
            <w:tcW w:w="3780" w:type="dxa"/>
            <w:shd w:val="clear" w:color="auto" w:fill="FFFFFF"/>
            <w:tcMar>
              <w:top w:w="40" w:type="dxa"/>
              <w:left w:w="88" w:type="dxa"/>
              <w:bottom w:w="40" w:type="dxa"/>
              <w:right w:w="88" w:type="dxa"/>
            </w:tcMar>
            <w:vAlign w:val="center"/>
          </w:tcPr>
          <w:p w14:paraId="04350353" w:rsidR="003C7589" w:rsidRPr="008D795A" w:rsidRDefault="003C7589" w:rsidP="00201A65">
            <w:pPr>
              <w:bidi/>
              <w:spacing w:before="20" w:after="20"/>
              <w:rPr>
                <w:rFonts w:ascii="Sakkal Majalla" w:hAnsi="Sakkal Majalla" w:cs="Sakkal Majalla"/>
                <w:sz w:val="26"/>
                <w:szCs w:val="26"/>
              </w:rPr>
            </w:pPr>
          </w:p>
        </w:tc>
      </w:tr>
      <w:tr w:rsidR="003C7589" w:rsidRPr="008D795A" w14:paraId="7EBD2D46" w:rsidTr="00201A65">
        <w:tc>
          <w:tcPr>
            <w:tcW w:w="1680" w:type="dxa"/>
            <w:shd w:val="clear" w:color="auto" w:fill="EBF5E0"/>
            <w:tcMar>
              <w:top w:w="40" w:type="dxa"/>
              <w:left w:w="88" w:type="dxa"/>
              <w:bottom w:w="40" w:type="dxa"/>
              <w:right w:w="88" w:type="dxa"/>
            </w:tcMar>
            <w:vAlign w:val="center"/>
          </w:tcPr>
          <w:p w14:paraId="5CEA3D2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lastRenderedPageBreak/>
              <w:t>الصدق والشفافية</w:t>
            </w:r>
          </w:p>
        </w:tc>
        <w:tc>
          <w:tcPr>
            <w:tcW w:w="4620" w:type="dxa"/>
            <w:shd w:val="clear" w:color="auto" w:fill="F5FFF5"/>
            <w:tcMar>
              <w:top w:w="40" w:type="dxa"/>
              <w:left w:w="88" w:type="dxa"/>
              <w:bottom w:w="40" w:type="dxa"/>
              <w:right w:w="88" w:type="dxa"/>
            </w:tcMar>
            <w:vAlign w:val="center"/>
          </w:tcPr>
          <w:p w14:paraId="2139C86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يُبلِّغ عن التأخر والمشكلات مبكرًا؟ هل يُميِّز بين "أعرف" و"أظن"؟</w:t>
            </w:r>
          </w:p>
        </w:tc>
        <w:tc>
          <w:tcPr>
            <w:tcW w:w="3780" w:type="dxa"/>
            <w:shd w:val="clear" w:color="auto" w:fill="FFFFFF"/>
            <w:tcMar>
              <w:top w:w="40" w:type="dxa"/>
              <w:left w:w="88" w:type="dxa"/>
              <w:bottom w:w="40" w:type="dxa"/>
              <w:right w:w="88" w:type="dxa"/>
            </w:tcMar>
            <w:vAlign w:val="center"/>
          </w:tcPr>
          <w:p w14:paraId="40C91F29" w:rsidR="003C7589" w:rsidRPr="008D795A" w:rsidRDefault="003C7589" w:rsidP="00201A65">
            <w:pPr>
              <w:bidi/>
              <w:spacing w:before="20" w:after="20"/>
              <w:rPr>
                <w:rFonts w:ascii="Sakkal Majalla" w:hAnsi="Sakkal Majalla" w:cs="Sakkal Majalla"/>
                <w:sz w:val="26"/>
                <w:szCs w:val="26"/>
              </w:rPr>
            </w:pPr>
          </w:p>
        </w:tc>
      </w:tr>
      <w:tr w:rsidR="003C7589" w:rsidRPr="008D795A" w14:paraId="508A5B56" w:rsidTr="00201A65">
        <w:tc>
          <w:tcPr>
            <w:tcW w:w="1680" w:type="dxa"/>
            <w:shd w:val="clear" w:color="auto" w:fill="FFFFFF"/>
            <w:tcMar>
              <w:top w:w="40" w:type="dxa"/>
              <w:left w:w="88" w:type="dxa"/>
              <w:bottom w:w="40" w:type="dxa"/>
              <w:right w:w="88" w:type="dxa"/>
            </w:tcMar>
            <w:vAlign w:val="center"/>
          </w:tcPr>
          <w:p w14:paraId="3A7EDE4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الشورى والعمل الجماعي</w:t>
            </w:r>
          </w:p>
        </w:tc>
        <w:tc>
          <w:tcPr>
            <w:tcW w:w="4620" w:type="dxa"/>
            <w:shd w:val="clear" w:color="auto" w:fill="FFFFFF"/>
            <w:tcMar>
              <w:top w:w="40" w:type="dxa"/>
              <w:left w:w="88" w:type="dxa"/>
              <w:bottom w:w="40" w:type="dxa"/>
              <w:right w:w="88" w:type="dxa"/>
            </w:tcMar>
            <w:vAlign w:val="center"/>
          </w:tcPr>
          <w:p w14:paraId="3022096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يُشرِك المعنيين قبل القرارات التي تُؤثِّر عليهم؟ هل يستمع فعليًا؟</w:t>
            </w:r>
          </w:p>
        </w:tc>
        <w:tc>
          <w:tcPr>
            <w:tcW w:w="3780" w:type="dxa"/>
            <w:shd w:val="clear" w:color="auto" w:fill="FFFFFF"/>
            <w:tcMar>
              <w:top w:w="40" w:type="dxa"/>
              <w:left w:w="88" w:type="dxa"/>
              <w:bottom w:w="40" w:type="dxa"/>
              <w:right w:w="88" w:type="dxa"/>
            </w:tcMar>
            <w:vAlign w:val="center"/>
          </w:tcPr>
          <w:p w14:paraId="24CFBCCA" w:rsidR="003C7589" w:rsidRPr="008D795A" w:rsidRDefault="003C7589" w:rsidP="00201A65">
            <w:pPr>
              <w:bidi/>
              <w:spacing w:before="20" w:after="20"/>
              <w:rPr>
                <w:rFonts w:ascii="Sakkal Majalla" w:hAnsi="Sakkal Majalla" w:cs="Sakkal Majalla"/>
                <w:sz w:val="26"/>
                <w:szCs w:val="26"/>
              </w:rPr>
            </w:pPr>
          </w:p>
        </w:tc>
      </w:tr>
      <w:tr w:rsidR="003C7589" w:rsidRPr="008D795A" w14:paraId="5D0080F8" w:rsidTr="00201A65">
        <w:tc>
          <w:tcPr>
            <w:tcW w:w="1680" w:type="dxa"/>
            <w:shd w:val="clear" w:color="auto" w:fill="EBF5E0"/>
            <w:tcMar>
              <w:top w:w="40" w:type="dxa"/>
              <w:left w:w="88" w:type="dxa"/>
              <w:bottom w:w="40" w:type="dxa"/>
              <w:right w:w="88" w:type="dxa"/>
            </w:tcMar>
            <w:vAlign w:val="center"/>
          </w:tcPr>
          <w:p w14:paraId="2B6B3D0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الأثر على أصحاب المصلحة</w:t>
            </w:r>
          </w:p>
        </w:tc>
        <w:tc>
          <w:tcPr>
            <w:tcW w:w="4620" w:type="dxa"/>
            <w:shd w:val="clear" w:color="auto" w:fill="F5FFF5"/>
            <w:tcMar>
              <w:top w:w="40" w:type="dxa"/>
              <w:left w:w="88" w:type="dxa"/>
              <w:bottom w:w="40" w:type="dxa"/>
              <w:right w:w="88" w:type="dxa"/>
            </w:tcMar>
            <w:vAlign w:val="center"/>
          </w:tcPr>
          <w:p w14:paraId="4C10A9D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أثر عمله على من يخدمهم (عملاء داخليين أو خارجيين)؟ هل يُراقِب الأثر؟</w:t>
            </w:r>
          </w:p>
        </w:tc>
        <w:tc>
          <w:tcPr>
            <w:tcW w:w="3780" w:type="dxa"/>
            <w:shd w:val="clear" w:color="auto" w:fill="FFFFFF"/>
            <w:tcMar>
              <w:top w:w="40" w:type="dxa"/>
              <w:left w:w="88" w:type="dxa"/>
              <w:bottom w:w="40" w:type="dxa"/>
              <w:right w:w="88" w:type="dxa"/>
            </w:tcMar>
            <w:vAlign w:val="center"/>
          </w:tcPr>
          <w:p w14:paraId="36510383" w:rsidR="003C7589" w:rsidRPr="008D795A" w:rsidRDefault="003C7589" w:rsidP="00201A65">
            <w:pPr>
              <w:bidi/>
              <w:spacing w:before="20" w:after="20"/>
              <w:rPr>
                <w:rFonts w:ascii="Sakkal Majalla" w:hAnsi="Sakkal Majalla" w:cs="Sakkal Majalla"/>
                <w:sz w:val="26"/>
                <w:szCs w:val="26"/>
              </w:rPr>
            </w:pPr>
          </w:p>
        </w:tc>
      </w:tr>
      <w:tr w:rsidR="003C7589" w:rsidRPr="008D795A" w14:paraId="15121788" w:rsidTr="00201A65">
        <w:tc>
          <w:tcPr>
            <w:tcW w:w="1680" w:type="dxa"/>
            <w:shd w:val="clear" w:color="auto" w:fill="FFFFFF"/>
            <w:tcMar>
              <w:top w:w="40" w:type="dxa"/>
              <w:left w:w="88" w:type="dxa"/>
              <w:bottom w:w="40" w:type="dxa"/>
              <w:right w:w="88" w:type="dxa"/>
            </w:tcMar>
            <w:vAlign w:val="center"/>
          </w:tcPr>
          <w:p w14:paraId="776095C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مؤشرات الأداء الكمية</w:t>
            </w:r>
          </w:p>
        </w:tc>
        <w:tc>
          <w:tcPr>
            <w:tcW w:w="4620" w:type="dxa"/>
            <w:shd w:val="clear" w:color="auto" w:fill="FFFFFF"/>
            <w:tcMar>
              <w:top w:w="40" w:type="dxa"/>
              <w:left w:w="88" w:type="dxa"/>
              <w:bottom w:w="40" w:type="dxa"/>
              <w:right w:w="88" w:type="dxa"/>
            </w:tcMar>
            <w:vAlign w:val="center"/>
          </w:tcPr>
          <w:p w14:paraId="4F5E5AB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نسبة إنجاز الأهداف الكمية المتفق عليها + الجودة + الالتزام بالمواعيد.</w:t>
            </w:r>
          </w:p>
        </w:tc>
        <w:tc>
          <w:tcPr>
            <w:tcW w:w="3780" w:type="dxa"/>
            <w:shd w:val="clear" w:color="auto" w:fill="FFFFFF"/>
            <w:tcMar>
              <w:top w:w="40" w:type="dxa"/>
              <w:left w:w="88" w:type="dxa"/>
              <w:bottom w:w="40" w:type="dxa"/>
              <w:right w:w="88" w:type="dxa"/>
            </w:tcMar>
            <w:vAlign w:val="center"/>
          </w:tcPr>
          <w:p w14:paraId="71CB0880" w:rsidR="003C7589" w:rsidRPr="008D795A" w:rsidRDefault="003C7589" w:rsidP="00201A65">
            <w:pPr>
              <w:bidi/>
              <w:spacing w:before="20" w:after="20"/>
              <w:rPr>
                <w:rFonts w:ascii="Sakkal Majalla" w:hAnsi="Sakkal Majalla" w:cs="Sakkal Majalla"/>
                <w:sz w:val="26"/>
                <w:szCs w:val="26"/>
              </w:rPr>
            </w:pPr>
          </w:p>
        </w:tc>
      </w:tr>
      <w:tr w:rsidR="003C7589" w:rsidRPr="008D795A" w14:paraId="7B42E4EE" w:rsidTr="00201A65">
        <w:tc>
          <w:tcPr>
            <w:tcW w:w="1680" w:type="dxa"/>
            <w:shd w:val="clear" w:color="auto" w:fill="EBF5E0"/>
            <w:tcMar>
              <w:top w:w="40" w:type="dxa"/>
              <w:left w:w="88" w:type="dxa"/>
              <w:bottom w:w="40" w:type="dxa"/>
              <w:right w:w="88" w:type="dxa"/>
            </w:tcMar>
            <w:vAlign w:val="center"/>
          </w:tcPr>
          <w:p w14:paraId="721D67C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خطة التطوير القادمة</w:t>
            </w:r>
          </w:p>
        </w:tc>
        <w:tc>
          <w:tcPr>
            <w:tcW w:w="4620" w:type="dxa"/>
            <w:shd w:val="clear" w:color="auto" w:fill="F5FFF5"/>
            <w:tcMar>
              <w:top w:w="40" w:type="dxa"/>
              <w:left w:w="88" w:type="dxa"/>
              <w:bottom w:w="40" w:type="dxa"/>
              <w:right w:w="88" w:type="dxa"/>
            </w:tcMar>
            <w:vAlign w:val="center"/>
          </w:tcPr>
          <w:p w14:paraId="6D2390B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مجال التطوير الأولى للسنة القادمة؟ ما المورد المطلوب؟ من يُتابع؟</w:t>
            </w:r>
          </w:p>
        </w:tc>
        <w:tc>
          <w:tcPr>
            <w:tcW w:w="3780" w:type="dxa"/>
            <w:shd w:val="clear" w:color="auto" w:fill="FFFFFF"/>
            <w:tcMar>
              <w:top w:w="40" w:type="dxa"/>
              <w:left w:w="88" w:type="dxa"/>
              <w:bottom w:w="40" w:type="dxa"/>
              <w:right w:w="88" w:type="dxa"/>
            </w:tcMar>
            <w:vAlign w:val="center"/>
          </w:tcPr>
          <w:p w14:paraId="08749348" w:rsidR="003C7589" w:rsidRPr="008D795A" w:rsidRDefault="003C7589" w:rsidP="00201A65">
            <w:pPr>
              <w:bidi/>
              <w:spacing w:before="20" w:after="20"/>
              <w:rPr>
                <w:rFonts w:ascii="Sakkal Majalla" w:hAnsi="Sakkal Majalla" w:cs="Sakkal Majalla"/>
                <w:sz w:val="26"/>
                <w:szCs w:val="26"/>
              </w:rPr>
            </w:pPr>
          </w:p>
        </w:tc>
      </w:tr>
    </w:tbl>
    <w:p w14:paraId="781D51C7"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الرابع  |  التدقيق الأخلاقي المؤسسي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مراجعة سنوية أو نصف سنوية للبيئة الأخلاقية، تجريها لجنة أو القيادة العليا في نصف يوم. والمخرج: قائمة فجوات بأولوية معالجة ومسؤول لكل منها.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3780"/>
        <w:gridCol w:w="1680"/>
        <w:gridCol w:w="2520"/>
      </w:tblGrid>
      <w:tr w:rsidR="003C7589" w:rsidRPr="008D795A" w14:paraId="4CF1380E" w:rsidTr="00201A65">
        <w:tc>
          <w:tcPr>
            <w:tcW w:w="2100" w:type="dxa"/>
            <w:shd w:val="clear" w:color="auto" w:fill="C55A11"/>
            <w:tcMar>
              <w:top w:w="40" w:type="dxa"/>
              <w:left w:w="88" w:type="dxa"/>
              <w:bottom w:w="40" w:type="dxa"/>
              <w:right w:w="88" w:type="dxa"/>
            </w:tcMar>
            <w:vAlign w:val="center"/>
          </w:tcPr>
          <w:p w14:paraId="1624458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المحور</w:t>
            </w:r>
          </w:p>
        </w:tc>
        <w:tc>
          <w:tcPr>
            <w:tcW w:w="3780" w:type="dxa"/>
            <w:shd w:val="clear" w:color="auto" w:fill="C55A11"/>
            <w:tcMar>
              <w:top w:w="40" w:type="dxa"/>
              <w:left w:w="88" w:type="dxa"/>
              <w:bottom w:w="40" w:type="dxa"/>
              <w:right w:w="88" w:type="dxa"/>
            </w:tcMar>
            <w:vAlign w:val="center"/>
          </w:tcPr>
          <w:p w14:paraId="088C374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مؤشرات الفحص</w:t>
            </w:r>
          </w:p>
        </w:tc>
        <w:tc>
          <w:tcPr>
            <w:tcW w:w="1680" w:type="dxa"/>
            <w:shd w:val="clear" w:color="auto" w:fill="C55A11"/>
            <w:tcMar>
              <w:top w:w="40" w:type="dxa"/>
              <w:left w:w="88" w:type="dxa"/>
              <w:bottom w:w="40" w:type="dxa"/>
              <w:right w:w="88" w:type="dxa"/>
            </w:tcMar>
            <w:vAlign w:val="center"/>
          </w:tcPr>
          <w:p w14:paraId="063102C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حالة التطبيق</w:t>
            </w:r>
          </w:p>
        </w:tc>
        <w:tc>
          <w:tcPr>
            <w:tcW w:w="2520" w:type="dxa"/>
            <w:shd w:val="clear" w:color="auto" w:fill="C55A11"/>
            <w:tcMar>
              <w:top w:w="40" w:type="dxa"/>
              <w:left w:w="88" w:type="dxa"/>
              <w:bottom w:w="40" w:type="dxa"/>
              <w:right w:w="88" w:type="dxa"/>
            </w:tcMar>
            <w:vAlign w:val="center"/>
          </w:tcPr>
          <w:p w14:paraId="21441BF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أولوية المعالجة</w:t>
            </w:r>
          </w:p>
        </w:tc>
      </w:tr>
      <w:tr w:rsidR="003C7589" w:rsidRPr="008D795A" w14:paraId="2BEA6887" w:rsidTr="00201A65">
        <w:tc>
          <w:tcPr>
            <w:tcW w:w="2100" w:type="dxa"/>
            <w:tcMar>
              <w:top w:w="40" w:type="dxa"/>
              <w:left w:w="88" w:type="dxa"/>
              <w:bottom w:w="40" w:type="dxa"/>
              <w:right w:w="88" w:type="dxa"/>
            </w:tcMar>
            <w:vAlign w:val="center"/>
          </w:tcPr>
          <w:p w14:paraId="5D0057D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الصدق المؤسسي</w:t>
            </w:r>
          </w:p>
        </w:tc>
        <w:tc>
          <w:tcPr>
            <w:tcW w:w="3780" w:type="dxa"/>
            <w:shd w:val="clear" w:color="auto" w:fill="FFF8F2"/>
            <w:tcMar>
              <w:top w:w="40" w:type="dxa"/>
              <w:left w:w="88" w:type="dxa"/>
              <w:bottom w:w="40" w:type="dxa"/>
              <w:right w:w="88" w:type="dxa"/>
            </w:tcMar>
            <w:vAlign w:val="center"/>
          </w:tcPr>
          <w:p w14:paraId="7135A18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تعكس التقارير الداخلية الواقع بدقة؟ وهل يُبلَّغ عن المشكلات مبكرًا دون أن يُعاقَب حامل الخبر السيئ؟</w:t>
            </w:r>
          </w:p>
        </w:tc>
        <w:tc>
          <w:tcPr>
            <w:tcW w:w="1680" w:type="dxa"/>
            <w:shd w:val="clear" w:color="auto" w:fill="FFFFFF"/>
            <w:tcMar>
              <w:top w:w="40" w:type="dxa"/>
              <w:left w:w="88" w:type="dxa"/>
              <w:bottom w:w="40" w:type="dxa"/>
              <w:right w:w="88" w:type="dxa"/>
            </w:tcMar>
            <w:vAlign w:val="center"/>
          </w:tcPr>
          <w:p w14:paraId="31827F27"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7654BD2D" w:rsidR="003C7589" w:rsidRPr="008D795A" w:rsidRDefault="003C7589" w:rsidP="00201A65">
            <w:pPr>
              <w:bidi/>
              <w:spacing w:before="20" w:after="20"/>
              <w:rPr>
                <w:rFonts w:ascii="Sakkal Majalla" w:hAnsi="Sakkal Majalla" w:cs="Sakkal Majalla"/>
                <w:sz w:val="26"/>
                <w:szCs w:val="26"/>
              </w:rPr>
            </w:pPr>
          </w:p>
        </w:tc>
      </w:tr>
      <w:tr w:rsidR="003C7589" w:rsidRPr="008D795A" w14:paraId="0573A446" w:rsidTr="00201A65">
        <w:tc>
          <w:tcPr>
            <w:tcW w:w="2100" w:type="dxa"/>
            <w:shd w:val="clear" w:color="auto" w:fill="FFF8F0"/>
            <w:tcMar>
              <w:top w:w="40" w:type="dxa"/>
              <w:left w:w="88" w:type="dxa"/>
              <w:bottom w:w="40" w:type="dxa"/>
              <w:right w:w="88" w:type="dxa"/>
            </w:tcMar>
            <w:vAlign w:val="center"/>
          </w:tcPr>
          <w:p w14:paraId="5AB8BC3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الأمانة في الموارد</w:t>
            </w:r>
          </w:p>
        </w:tc>
        <w:tc>
          <w:tcPr>
            <w:tcW w:w="3780" w:type="dxa"/>
            <w:shd w:val="clear" w:color="auto" w:fill="FFFFFF"/>
            <w:tcMar>
              <w:top w:w="40" w:type="dxa"/>
              <w:left w:w="88" w:type="dxa"/>
              <w:bottom w:w="40" w:type="dxa"/>
              <w:right w:w="88" w:type="dxa"/>
            </w:tcMar>
            <w:vAlign w:val="center"/>
          </w:tcPr>
          <w:p w14:paraId="7C19542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استخدام الموارد العامة والمؤسسية يستند لمبدأ الاستخلاف؟ هل هناك إشراف فعلي؟</w:t>
            </w:r>
          </w:p>
        </w:tc>
        <w:tc>
          <w:tcPr>
            <w:tcW w:w="1680" w:type="dxa"/>
            <w:shd w:val="clear" w:color="auto" w:fill="FFFFFF"/>
            <w:tcMar>
              <w:top w:w="40" w:type="dxa"/>
              <w:left w:w="88" w:type="dxa"/>
              <w:bottom w:w="40" w:type="dxa"/>
              <w:right w:w="88" w:type="dxa"/>
            </w:tcMar>
            <w:vAlign w:val="center"/>
          </w:tcPr>
          <w:p w14:paraId="72BE7BFD"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10A783B0" w:rsidR="003C7589" w:rsidRPr="008D795A" w:rsidRDefault="003C7589" w:rsidP="00201A65">
            <w:pPr>
              <w:bidi/>
              <w:spacing w:before="20" w:after="20"/>
              <w:rPr>
                <w:rFonts w:ascii="Sakkal Majalla" w:hAnsi="Sakkal Majalla" w:cs="Sakkal Majalla"/>
                <w:sz w:val="26"/>
                <w:szCs w:val="26"/>
              </w:rPr>
            </w:pPr>
          </w:p>
        </w:tc>
      </w:tr>
      <w:tr w:rsidR="003C7589" w:rsidRPr="008D795A" w14:paraId="67E122CF" w:rsidTr="00201A65">
        <w:tc>
          <w:tcPr>
            <w:tcW w:w="2100" w:type="dxa"/>
            <w:tcMar>
              <w:top w:w="40" w:type="dxa"/>
              <w:left w:w="88" w:type="dxa"/>
              <w:bottom w:w="40" w:type="dxa"/>
              <w:right w:w="88" w:type="dxa"/>
            </w:tcMar>
            <w:vAlign w:val="center"/>
          </w:tcPr>
          <w:p w14:paraId="4071C0C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lastRenderedPageBreak/>
              <w:t>العدل في القرارات</w:t>
            </w:r>
          </w:p>
        </w:tc>
        <w:tc>
          <w:tcPr>
            <w:tcW w:w="3780" w:type="dxa"/>
            <w:shd w:val="clear" w:color="auto" w:fill="FFF8F2"/>
            <w:tcMar>
              <w:top w:w="40" w:type="dxa"/>
              <w:left w:w="88" w:type="dxa"/>
              <w:bottom w:w="40" w:type="dxa"/>
              <w:right w:w="88" w:type="dxa"/>
            </w:tcMar>
            <w:vAlign w:val="center"/>
          </w:tcPr>
          <w:p w14:paraId="66FDB11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تُطبَّق معايير موحَّدة على الجميع بصرف النظر عن المنصب أو القرب؟</w:t>
            </w:r>
          </w:p>
        </w:tc>
        <w:tc>
          <w:tcPr>
            <w:tcW w:w="1680" w:type="dxa"/>
            <w:shd w:val="clear" w:color="auto" w:fill="FFFFFF"/>
            <w:tcMar>
              <w:top w:w="40" w:type="dxa"/>
              <w:left w:w="88" w:type="dxa"/>
              <w:bottom w:w="40" w:type="dxa"/>
              <w:right w:w="88" w:type="dxa"/>
            </w:tcMar>
            <w:vAlign w:val="center"/>
          </w:tcPr>
          <w:p w14:paraId="2D7EAF0C"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700E18FA" w:rsidR="003C7589" w:rsidRPr="008D795A" w:rsidRDefault="003C7589" w:rsidP="00201A65">
            <w:pPr>
              <w:bidi/>
              <w:spacing w:before="20" w:after="20"/>
              <w:rPr>
                <w:rFonts w:ascii="Sakkal Majalla" w:hAnsi="Sakkal Majalla" w:cs="Sakkal Majalla"/>
                <w:sz w:val="26"/>
                <w:szCs w:val="26"/>
              </w:rPr>
            </w:pPr>
          </w:p>
        </w:tc>
      </w:tr>
      <w:tr w:rsidR="003C7589" w:rsidRPr="008D795A" w14:paraId="4A544BCF" w:rsidTr="00201A65">
        <w:tc>
          <w:tcPr>
            <w:tcW w:w="2100" w:type="dxa"/>
            <w:shd w:val="clear" w:color="auto" w:fill="FFF8F0"/>
            <w:tcMar>
              <w:top w:w="40" w:type="dxa"/>
              <w:left w:w="88" w:type="dxa"/>
              <w:bottom w:w="40" w:type="dxa"/>
              <w:right w:w="88" w:type="dxa"/>
            </w:tcMar>
            <w:vAlign w:val="center"/>
          </w:tcPr>
          <w:p w14:paraId="43013FE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الشورى الفعلية</w:t>
            </w:r>
          </w:p>
        </w:tc>
        <w:tc>
          <w:tcPr>
            <w:tcW w:w="3780" w:type="dxa"/>
            <w:shd w:val="clear" w:color="auto" w:fill="FFFFFF"/>
            <w:tcMar>
              <w:top w:w="40" w:type="dxa"/>
              <w:left w:w="88" w:type="dxa"/>
              <w:bottom w:w="40" w:type="dxa"/>
              <w:right w:w="88" w:type="dxa"/>
            </w:tcMar>
            <w:vAlign w:val="center"/>
          </w:tcPr>
          <w:p w14:paraId="21FE7A6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الاستشارة تتجاوز الشكلية؟ هل أصوات الأقل قوةً تُسمَع فعليًا؟</w:t>
            </w:r>
          </w:p>
        </w:tc>
        <w:tc>
          <w:tcPr>
            <w:tcW w:w="1680" w:type="dxa"/>
            <w:shd w:val="clear" w:color="auto" w:fill="FFFFFF"/>
            <w:tcMar>
              <w:top w:w="40" w:type="dxa"/>
              <w:left w:w="88" w:type="dxa"/>
              <w:bottom w:w="40" w:type="dxa"/>
              <w:right w:w="88" w:type="dxa"/>
            </w:tcMar>
            <w:vAlign w:val="center"/>
          </w:tcPr>
          <w:p w14:paraId="3AAAC5AB"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446DFB73" w:rsidR="003C7589" w:rsidRPr="008D795A" w:rsidRDefault="003C7589" w:rsidP="00201A65">
            <w:pPr>
              <w:bidi/>
              <w:spacing w:before="20" w:after="20"/>
              <w:rPr>
                <w:rFonts w:ascii="Sakkal Majalla" w:hAnsi="Sakkal Majalla" w:cs="Sakkal Majalla"/>
                <w:sz w:val="26"/>
                <w:szCs w:val="26"/>
              </w:rPr>
            </w:pPr>
          </w:p>
        </w:tc>
      </w:tr>
      <w:tr w:rsidR="003C7589" w:rsidRPr="008D795A" w14:paraId="77809A4B" w:rsidTr="00201A65">
        <w:tc>
          <w:tcPr>
            <w:tcW w:w="2100" w:type="dxa"/>
            <w:tcMar>
              <w:top w:w="40" w:type="dxa"/>
              <w:left w:w="88" w:type="dxa"/>
              <w:bottom w:w="40" w:type="dxa"/>
              <w:right w:w="88" w:type="dxa"/>
            </w:tcMar>
            <w:vAlign w:val="center"/>
          </w:tcPr>
          <w:p w14:paraId="1EED26A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آليات النصيحة</w:t>
            </w:r>
          </w:p>
        </w:tc>
        <w:tc>
          <w:tcPr>
            <w:tcW w:w="3780" w:type="dxa"/>
            <w:shd w:val="clear" w:color="auto" w:fill="FFF8F2"/>
            <w:tcMar>
              <w:top w:w="40" w:type="dxa"/>
              <w:left w:w="88" w:type="dxa"/>
              <w:bottom w:w="40" w:type="dxa"/>
              <w:right w:w="88" w:type="dxa"/>
            </w:tcMar>
            <w:vAlign w:val="center"/>
          </w:tcPr>
          <w:p w14:paraId="0AF0C87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يوجد قناة آمنة للإبلاغ عن الخلل؟ هل تُحترَم المراسلات السرية؟</w:t>
            </w:r>
          </w:p>
        </w:tc>
        <w:tc>
          <w:tcPr>
            <w:tcW w:w="1680" w:type="dxa"/>
            <w:shd w:val="clear" w:color="auto" w:fill="FFFFFF"/>
            <w:tcMar>
              <w:top w:w="40" w:type="dxa"/>
              <w:left w:w="88" w:type="dxa"/>
              <w:bottom w:w="40" w:type="dxa"/>
              <w:right w:w="88" w:type="dxa"/>
            </w:tcMar>
            <w:vAlign w:val="center"/>
          </w:tcPr>
          <w:p w14:paraId="52461627"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65CCA91D" w:rsidR="003C7589" w:rsidRPr="008D795A" w:rsidRDefault="003C7589" w:rsidP="00201A65">
            <w:pPr>
              <w:bidi/>
              <w:spacing w:before="20" w:after="20"/>
              <w:rPr>
                <w:rFonts w:ascii="Sakkal Majalla" w:hAnsi="Sakkal Majalla" w:cs="Sakkal Majalla"/>
                <w:sz w:val="26"/>
                <w:szCs w:val="26"/>
              </w:rPr>
            </w:pPr>
          </w:p>
        </w:tc>
      </w:tr>
      <w:tr w:rsidR="003C7589" w:rsidRPr="008D795A" w14:paraId="0F82A4FD" w:rsidTr="00201A65">
        <w:tc>
          <w:tcPr>
            <w:tcW w:w="2100" w:type="dxa"/>
            <w:tcMar>
              <w:top w:w="40" w:type="dxa"/>
              <w:left w:w="88" w:type="dxa"/>
              <w:bottom w:w="40" w:type="dxa"/>
              <w:right w:w="88" w:type="dxa"/>
            </w:tcMar>
            <w:vAlign w:val="center"/>
          </w:tcPr>
          <w:p w14:paraId="3E09EE2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ثقافة التعلم من الخطأ</w:t>
            </w:r>
          </w:p>
        </w:tc>
        <w:tc>
          <w:tcPr>
            <w:tcW w:w="3780" w:type="dxa"/>
            <w:shd w:val="clear" w:color="auto" w:fill="FFF8F2"/>
            <w:tcMar>
              <w:top w:w="40" w:type="dxa"/>
              <w:left w:w="88" w:type="dxa"/>
              <w:bottom w:w="40" w:type="dxa"/>
              <w:right w:w="88" w:type="dxa"/>
            </w:tcMar>
            <w:vAlign w:val="center"/>
          </w:tcPr>
          <w:p w14:paraId="1E0292E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تُعالَج الأخطاء كدروس أم كجرائم؟ هل هناك توثيق للدروس؟</w:t>
            </w:r>
          </w:p>
        </w:tc>
        <w:tc>
          <w:tcPr>
            <w:tcW w:w="1680" w:type="dxa"/>
            <w:shd w:val="clear" w:color="auto" w:fill="FFFFFF"/>
            <w:tcMar>
              <w:top w:w="40" w:type="dxa"/>
              <w:left w:w="88" w:type="dxa"/>
              <w:bottom w:w="40" w:type="dxa"/>
              <w:right w:w="88" w:type="dxa"/>
            </w:tcMar>
            <w:vAlign w:val="center"/>
          </w:tcPr>
          <w:p w14:paraId="63CB8DD9"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130DB26C" w:rsidR="003C7589" w:rsidRPr="008D795A" w:rsidRDefault="003C7589" w:rsidP="00201A65">
            <w:pPr>
              <w:bidi/>
              <w:spacing w:before="20" w:after="20"/>
              <w:rPr>
                <w:rFonts w:ascii="Sakkal Majalla" w:hAnsi="Sakkal Majalla" w:cs="Sakkal Majalla"/>
                <w:sz w:val="26"/>
                <w:szCs w:val="26"/>
              </w:rPr>
            </w:pPr>
          </w:p>
        </w:tc>
      </w:tr>
      <w:tr w:rsidR="003C7589" w:rsidRPr="008D795A" w14:paraId="13AE9D93" w:rsidTr="00201A65">
        <w:tc>
          <w:tcPr>
            <w:tcW w:w="2100" w:type="dxa"/>
            <w:shd w:val="clear" w:color="auto" w:fill="FFF8F0"/>
            <w:tcMar>
              <w:top w:w="40" w:type="dxa"/>
              <w:left w:w="88" w:type="dxa"/>
              <w:bottom w:w="40" w:type="dxa"/>
              <w:right w:w="88" w:type="dxa"/>
            </w:tcMar>
            <w:vAlign w:val="center"/>
          </w:tcPr>
          <w:p w14:paraId="220049E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الاتساق القيادي</w:t>
            </w:r>
          </w:p>
        </w:tc>
        <w:tc>
          <w:tcPr>
            <w:tcW w:w="3780" w:type="dxa"/>
            <w:shd w:val="clear" w:color="auto" w:fill="FFFFFF"/>
            <w:tcMar>
              <w:top w:w="40" w:type="dxa"/>
              <w:left w:w="88" w:type="dxa"/>
              <w:bottom w:w="40" w:type="dxa"/>
              <w:right w:w="88" w:type="dxa"/>
            </w:tcMar>
            <w:vAlign w:val="center"/>
          </w:tcPr>
          <w:p w14:paraId="001F6A5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القادة يُجسِّدون القيم المُعلَنة أم يطلبونها من الفريق دون تطبيق ذاتي؟</w:t>
            </w:r>
          </w:p>
        </w:tc>
        <w:tc>
          <w:tcPr>
            <w:tcW w:w="1680" w:type="dxa"/>
            <w:shd w:val="clear" w:color="auto" w:fill="FFFFFF"/>
            <w:tcMar>
              <w:top w:w="40" w:type="dxa"/>
              <w:left w:w="88" w:type="dxa"/>
              <w:bottom w:w="40" w:type="dxa"/>
              <w:right w:w="88" w:type="dxa"/>
            </w:tcMar>
            <w:vAlign w:val="center"/>
          </w:tcPr>
          <w:p w14:paraId="503FACDA"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35D6FCD7" w:rsidR="003C7589" w:rsidRPr="008D795A" w:rsidRDefault="003C7589" w:rsidP="00201A65">
            <w:pPr>
              <w:bidi/>
              <w:spacing w:before="20" w:after="20"/>
              <w:rPr>
                <w:rFonts w:ascii="Sakkal Majalla" w:hAnsi="Sakkal Majalla" w:cs="Sakkal Majalla"/>
                <w:sz w:val="26"/>
                <w:szCs w:val="26"/>
              </w:rPr>
            </w:pPr>
          </w:p>
        </w:tc>
      </w:tr>
    </w:tbl>
    <w:p w14:paraId="1EB8286E"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الخامس  |  قرار الشراكة أو التعاقد الكبير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 قبل أي شراكة أو تعاقد ذي أثر جوهري، في نحو ساعتين. والمخرج: قرار دخول أو امتناع أو تعديل شروط، بمبررات مكتوبة.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4620"/>
        <w:gridCol w:w="3360"/>
      </w:tblGrid>
      <w:tr w:rsidR="003C7589" w:rsidRPr="008D795A" w14:paraId="61368263" w:rsidTr="00201A65">
        <w:tc>
          <w:tcPr>
            <w:tcW w:w="2100" w:type="dxa"/>
            <w:shd w:val="clear" w:color="auto" w:fill="1F3864"/>
            <w:tcMar>
              <w:top w:w="40" w:type="dxa"/>
              <w:left w:w="88" w:type="dxa"/>
              <w:bottom w:w="40" w:type="dxa"/>
              <w:right w:w="88" w:type="dxa"/>
            </w:tcMar>
            <w:vAlign w:val="center"/>
          </w:tcPr>
          <w:p w14:paraId="7C876B9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الاعتبار</w:t>
            </w:r>
          </w:p>
        </w:tc>
        <w:tc>
          <w:tcPr>
            <w:tcW w:w="4620" w:type="dxa"/>
            <w:shd w:val="clear" w:color="auto" w:fill="1F3864"/>
            <w:tcMar>
              <w:top w:w="40" w:type="dxa"/>
              <w:left w:w="88" w:type="dxa"/>
              <w:bottom w:w="40" w:type="dxa"/>
              <w:right w:w="88" w:type="dxa"/>
            </w:tcMar>
            <w:vAlign w:val="center"/>
          </w:tcPr>
          <w:p w14:paraId="723688B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 التقييمي</w:t>
            </w:r>
          </w:p>
        </w:tc>
        <w:tc>
          <w:tcPr>
            <w:tcW w:w="3360" w:type="dxa"/>
            <w:shd w:val="clear" w:color="auto" w:fill="1F3864"/>
            <w:tcMar>
              <w:top w:w="40" w:type="dxa"/>
              <w:left w:w="88" w:type="dxa"/>
              <w:bottom w:w="40" w:type="dxa"/>
              <w:right w:w="88" w:type="dxa"/>
            </w:tcMar>
            <w:vAlign w:val="center"/>
          </w:tcPr>
          <w:p w14:paraId="3127DC2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الإجابة والقرار</w:t>
            </w:r>
          </w:p>
        </w:tc>
      </w:tr>
      <w:tr w:rsidR="003C7589" w:rsidRPr="008D795A" w14:paraId="6BF17008" w:rsidTr="00201A65">
        <w:tc>
          <w:tcPr>
            <w:tcW w:w="2100" w:type="dxa"/>
            <w:shd w:val="clear" w:color="auto" w:fill="EBF5FB"/>
            <w:tcMar>
              <w:top w:w="40" w:type="dxa"/>
              <w:left w:w="88" w:type="dxa"/>
              <w:bottom w:w="40" w:type="dxa"/>
              <w:right w:w="88" w:type="dxa"/>
            </w:tcMar>
            <w:vAlign w:val="center"/>
          </w:tcPr>
          <w:p w14:paraId="0334FA3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الأمانة</w:t>
            </w:r>
          </w:p>
        </w:tc>
        <w:tc>
          <w:tcPr>
            <w:tcW w:w="4620" w:type="dxa"/>
            <w:shd w:val="clear" w:color="auto" w:fill="F5F5F5"/>
            <w:tcMar>
              <w:top w:w="40" w:type="dxa"/>
              <w:left w:w="88" w:type="dxa"/>
              <w:bottom w:w="40" w:type="dxa"/>
              <w:right w:w="88" w:type="dxa"/>
            </w:tcMar>
            <w:vAlign w:val="center"/>
          </w:tcPr>
          <w:p w14:paraId="226FD93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الشريك/المتعاقد يُبيِّن المعلومات بأمانة أم يُخفي ما يُفيده إخفاؤه؟</w:t>
            </w:r>
          </w:p>
        </w:tc>
        <w:tc>
          <w:tcPr>
            <w:tcW w:w="3360" w:type="dxa"/>
            <w:shd w:val="clear" w:color="auto" w:fill="FFFFFF"/>
            <w:tcMar>
              <w:top w:w="40" w:type="dxa"/>
              <w:left w:w="88" w:type="dxa"/>
              <w:bottom w:w="40" w:type="dxa"/>
              <w:right w:w="88" w:type="dxa"/>
            </w:tcMar>
            <w:vAlign w:val="center"/>
          </w:tcPr>
          <w:p w14:paraId="37EBCBAD" w:rsidR="003C7589" w:rsidRPr="008D795A" w:rsidRDefault="003C7589" w:rsidP="00201A65">
            <w:pPr>
              <w:bidi/>
              <w:spacing w:before="20" w:after="20"/>
              <w:rPr>
                <w:rFonts w:ascii="Sakkal Majalla" w:hAnsi="Sakkal Majalla" w:cs="Sakkal Majalla"/>
                <w:sz w:val="26"/>
                <w:szCs w:val="26"/>
              </w:rPr>
            </w:pPr>
          </w:p>
        </w:tc>
      </w:tr>
      <w:tr w:rsidR="003C7589" w:rsidRPr="008D795A" w14:paraId="6DFF8BA2" w:rsidTr="00201A65">
        <w:tc>
          <w:tcPr>
            <w:tcW w:w="2100" w:type="dxa"/>
            <w:shd w:val="clear" w:color="auto" w:fill="FFFFFF"/>
            <w:tcMar>
              <w:top w:w="40" w:type="dxa"/>
              <w:left w:w="88" w:type="dxa"/>
              <w:bottom w:w="40" w:type="dxa"/>
              <w:right w:w="88" w:type="dxa"/>
            </w:tcMar>
            <w:vAlign w:val="center"/>
          </w:tcPr>
          <w:p w14:paraId="2863C7F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العدل في الشروط</w:t>
            </w:r>
          </w:p>
        </w:tc>
        <w:tc>
          <w:tcPr>
            <w:tcW w:w="4620" w:type="dxa"/>
            <w:shd w:val="clear" w:color="auto" w:fill="FFFFFF"/>
            <w:tcMar>
              <w:top w:w="40" w:type="dxa"/>
              <w:left w:w="88" w:type="dxa"/>
              <w:bottom w:w="40" w:type="dxa"/>
              <w:right w:w="88" w:type="dxa"/>
            </w:tcMar>
            <w:vAlign w:val="center"/>
          </w:tcPr>
          <w:p w14:paraId="16FBE9B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شروط العقد عادلة موضوعيًا أم تستغل ضعفًا مؤقتًا؟</w:t>
            </w:r>
          </w:p>
        </w:tc>
        <w:tc>
          <w:tcPr>
            <w:tcW w:w="3360" w:type="dxa"/>
            <w:shd w:val="clear" w:color="auto" w:fill="FFFFFF"/>
            <w:tcMar>
              <w:top w:w="40" w:type="dxa"/>
              <w:left w:w="88" w:type="dxa"/>
              <w:bottom w:w="40" w:type="dxa"/>
              <w:right w:w="88" w:type="dxa"/>
            </w:tcMar>
            <w:vAlign w:val="center"/>
          </w:tcPr>
          <w:p w14:paraId="5942AD4F" w:rsidR="003C7589" w:rsidRPr="008D795A" w:rsidRDefault="003C7589" w:rsidP="00201A65">
            <w:pPr>
              <w:bidi/>
              <w:spacing w:before="20" w:after="20"/>
              <w:rPr>
                <w:rFonts w:ascii="Sakkal Majalla" w:hAnsi="Sakkal Majalla" w:cs="Sakkal Majalla"/>
                <w:sz w:val="26"/>
                <w:szCs w:val="26"/>
              </w:rPr>
            </w:pPr>
          </w:p>
        </w:tc>
      </w:tr>
      <w:tr w:rsidR="003C7589" w:rsidRPr="008D795A" w14:paraId="277F99D8" w:rsidTr="00201A65">
        <w:tc>
          <w:tcPr>
            <w:tcW w:w="2100" w:type="dxa"/>
            <w:shd w:val="clear" w:color="auto" w:fill="FFFFFF"/>
            <w:tcMar>
              <w:top w:w="40" w:type="dxa"/>
              <w:left w:w="88" w:type="dxa"/>
              <w:bottom w:w="40" w:type="dxa"/>
              <w:right w:w="88" w:type="dxa"/>
            </w:tcMar>
            <w:vAlign w:val="center"/>
          </w:tcPr>
          <w:p w14:paraId="41C9FD7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الغاية المشتركة</w:t>
            </w:r>
          </w:p>
        </w:tc>
        <w:tc>
          <w:tcPr>
            <w:tcW w:w="4620" w:type="dxa"/>
            <w:shd w:val="clear" w:color="auto" w:fill="FFFFFF"/>
            <w:tcMar>
              <w:top w:w="40" w:type="dxa"/>
              <w:left w:w="88" w:type="dxa"/>
              <w:bottom w:w="40" w:type="dxa"/>
              <w:right w:w="88" w:type="dxa"/>
            </w:tcMar>
            <w:vAlign w:val="center"/>
          </w:tcPr>
          <w:p w14:paraId="7D0C99F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الشراكة تخدم غاية عمارة مشتركة أم مصلحة قصيرة الأمد فقط؟</w:t>
            </w:r>
          </w:p>
        </w:tc>
        <w:tc>
          <w:tcPr>
            <w:tcW w:w="3360" w:type="dxa"/>
            <w:shd w:val="clear" w:color="auto" w:fill="FFFFFF"/>
            <w:tcMar>
              <w:top w:w="40" w:type="dxa"/>
              <w:left w:w="88" w:type="dxa"/>
              <w:bottom w:w="40" w:type="dxa"/>
              <w:right w:w="88" w:type="dxa"/>
            </w:tcMar>
            <w:vAlign w:val="center"/>
          </w:tcPr>
          <w:p w14:paraId="677C52C1" w:rsidR="003C7589" w:rsidRPr="008D795A" w:rsidRDefault="003C7589" w:rsidP="00201A65">
            <w:pPr>
              <w:bidi/>
              <w:spacing w:before="20" w:after="20"/>
              <w:rPr>
                <w:rFonts w:ascii="Sakkal Majalla" w:hAnsi="Sakkal Majalla" w:cs="Sakkal Majalla"/>
                <w:sz w:val="26"/>
                <w:szCs w:val="26"/>
              </w:rPr>
            </w:pPr>
          </w:p>
        </w:tc>
      </w:tr>
      <w:tr w:rsidR="003C7589" w:rsidRPr="008D795A" w14:paraId="75D30D9B" w:rsidTr="00201A65">
        <w:tc>
          <w:tcPr>
            <w:tcW w:w="2100" w:type="dxa"/>
            <w:shd w:val="clear" w:color="auto" w:fill="EBF5FB"/>
            <w:tcMar>
              <w:top w:w="40" w:type="dxa"/>
              <w:left w:w="88" w:type="dxa"/>
              <w:bottom w:w="40" w:type="dxa"/>
              <w:right w:w="88" w:type="dxa"/>
            </w:tcMar>
            <w:vAlign w:val="center"/>
          </w:tcPr>
          <w:p w14:paraId="653DC43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الوسع والطاقة</w:t>
            </w:r>
          </w:p>
        </w:tc>
        <w:tc>
          <w:tcPr>
            <w:tcW w:w="4620" w:type="dxa"/>
            <w:shd w:val="clear" w:color="auto" w:fill="F5F5F5"/>
            <w:tcMar>
              <w:top w:w="40" w:type="dxa"/>
              <w:left w:w="88" w:type="dxa"/>
              <w:bottom w:w="40" w:type="dxa"/>
              <w:right w:w="88" w:type="dxa"/>
            </w:tcMar>
            <w:vAlign w:val="center"/>
          </w:tcPr>
          <w:p w14:paraId="0D9E510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التعاقد ضمن وسع مؤسستنا أم سيُثقِّل فوق طاقتنا؟</w:t>
            </w:r>
          </w:p>
        </w:tc>
        <w:tc>
          <w:tcPr>
            <w:tcW w:w="3360" w:type="dxa"/>
            <w:shd w:val="clear" w:color="auto" w:fill="FFFFFF"/>
            <w:tcMar>
              <w:top w:w="40" w:type="dxa"/>
              <w:left w:w="88" w:type="dxa"/>
              <w:bottom w:w="40" w:type="dxa"/>
              <w:right w:w="88" w:type="dxa"/>
            </w:tcMar>
            <w:vAlign w:val="center"/>
          </w:tcPr>
          <w:p w14:paraId="0D970622" w:rsidR="003C7589" w:rsidRPr="008D795A" w:rsidRDefault="003C7589" w:rsidP="00201A65">
            <w:pPr>
              <w:bidi/>
              <w:spacing w:before="20" w:after="20"/>
              <w:rPr>
                <w:rFonts w:ascii="Sakkal Majalla" w:hAnsi="Sakkal Majalla" w:cs="Sakkal Majalla"/>
                <w:sz w:val="26"/>
                <w:szCs w:val="26"/>
              </w:rPr>
            </w:pPr>
          </w:p>
        </w:tc>
      </w:tr>
      <w:tr w:rsidR="003C7589" w:rsidRPr="008D795A" w14:paraId="272F3DB1" w:rsidTr="00201A65">
        <w:tc>
          <w:tcPr>
            <w:tcW w:w="2100" w:type="dxa"/>
            <w:shd w:val="clear" w:color="auto" w:fill="EBF5FB"/>
            <w:tcMar>
              <w:top w:w="40" w:type="dxa"/>
              <w:left w:w="88" w:type="dxa"/>
              <w:bottom w:w="40" w:type="dxa"/>
              <w:right w:w="88" w:type="dxa"/>
            </w:tcMar>
            <w:vAlign w:val="center"/>
          </w:tcPr>
          <w:p w14:paraId="334A8DF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التثبت</w:t>
            </w:r>
          </w:p>
        </w:tc>
        <w:tc>
          <w:tcPr>
            <w:tcW w:w="4620" w:type="dxa"/>
            <w:shd w:val="clear" w:color="auto" w:fill="F5F5F5"/>
            <w:tcMar>
              <w:top w:w="40" w:type="dxa"/>
              <w:left w:w="88" w:type="dxa"/>
              <w:bottom w:w="40" w:type="dxa"/>
              <w:right w:w="88" w:type="dxa"/>
            </w:tcMar>
            <w:vAlign w:val="center"/>
          </w:tcPr>
          <w:p w14:paraId="4E35857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حققنا بشكل مستقل في المعلومات المُقدَّمة؟ من المصادر المستقلة؟</w:t>
            </w:r>
          </w:p>
        </w:tc>
        <w:tc>
          <w:tcPr>
            <w:tcW w:w="3360" w:type="dxa"/>
            <w:shd w:val="clear" w:color="auto" w:fill="FFFFFF"/>
            <w:tcMar>
              <w:top w:w="40" w:type="dxa"/>
              <w:left w:w="88" w:type="dxa"/>
              <w:bottom w:w="40" w:type="dxa"/>
              <w:right w:w="88" w:type="dxa"/>
            </w:tcMar>
            <w:vAlign w:val="center"/>
          </w:tcPr>
          <w:p w14:paraId="764DF14E" w:rsidR="003C7589" w:rsidRPr="008D795A" w:rsidRDefault="003C7589" w:rsidP="00201A65">
            <w:pPr>
              <w:bidi/>
              <w:spacing w:before="20" w:after="20"/>
              <w:rPr>
                <w:rFonts w:ascii="Sakkal Majalla" w:hAnsi="Sakkal Majalla" w:cs="Sakkal Majalla"/>
                <w:sz w:val="26"/>
                <w:szCs w:val="26"/>
              </w:rPr>
            </w:pPr>
          </w:p>
        </w:tc>
      </w:tr>
      <w:tr w:rsidR="003C7589" w:rsidRPr="008D795A" w14:paraId="16761161" w:rsidTr="00201A65">
        <w:tc>
          <w:tcPr>
            <w:tcW w:w="2100" w:type="dxa"/>
            <w:shd w:val="clear" w:color="auto" w:fill="FFFFFF"/>
            <w:tcMar>
              <w:top w:w="40" w:type="dxa"/>
              <w:left w:w="88" w:type="dxa"/>
              <w:bottom w:w="40" w:type="dxa"/>
              <w:right w:w="88" w:type="dxa"/>
            </w:tcMar>
            <w:vAlign w:val="center"/>
          </w:tcPr>
          <w:p w14:paraId="5A5E689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مسار التعارض</w:t>
            </w:r>
          </w:p>
        </w:tc>
        <w:tc>
          <w:tcPr>
            <w:tcW w:w="4620" w:type="dxa"/>
            <w:shd w:val="clear" w:color="auto" w:fill="FFFFFF"/>
            <w:tcMar>
              <w:top w:w="40" w:type="dxa"/>
              <w:left w:w="88" w:type="dxa"/>
              <w:bottom w:w="40" w:type="dxa"/>
              <w:right w:w="88" w:type="dxa"/>
            </w:tcMar>
            <w:vAlign w:val="center"/>
          </w:tcPr>
          <w:p w14:paraId="72E073E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يوجد مسار واضح لحل التعارض إن نشأ؟ هل يُحترَم مبدأ النصيحة؟</w:t>
            </w:r>
          </w:p>
        </w:tc>
        <w:tc>
          <w:tcPr>
            <w:tcW w:w="3360" w:type="dxa"/>
            <w:shd w:val="clear" w:color="auto" w:fill="FFFFFF"/>
            <w:tcMar>
              <w:top w:w="40" w:type="dxa"/>
              <w:left w:w="88" w:type="dxa"/>
              <w:bottom w:w="40" w:type="dxa"/>
              <w:right w:w="88" w:type="dxa"/>
            </w:tcMar>
            <w:vAlign w:val="center"/>
          </w:tcPr>
          <w:p w14:paraId="27CA4998" w:rsidR="003C7589" w:rsidRPr="008D795A" w:rsidRDefault="003C7589" w:rsidP="00201A65">
            <w:pPr>
              <w:bidi/>
              <w:spacing w:before="20" w:after="20"/>
              <w:rPr>
                <w:rFonts w:ascii="Sakkal Majalla" w:hAnsi="Sakkal Majalla" w:cs="Sakkal Majalla"/>
                <w:sz w:val="26"/>
                <w:szCs w:val="26"/>
              </w:rPr>
            </w:pPr>
          </w:p>
        </w:tc>
      </w:tr>
      <w:tr w:rsidR="003C7589" w:rsidRPr="008D795A" w14:paraId="0C11381B" w:rsidTr="00201A65">
        <w:tc>
          <w:tcPr>
            <w:tcW w:w="2100" w:type="dxa"/>
            <w:shd w:val="clear" w:color="auto" w:fill="EBF5FB"/>
            <w:tcMar>
              <w:top w:w="40" w:type="dxa"/>
              <w:left w:w="88" w:type="dxa"/>
              <w:bottom w:w="40" w:type="dxa"/>
              <w:right w:w="88" w:type="dxa"/>
            </w:tcMar>
            <w:vAlign w:val="center"/>
          </w:tcPr>
          <w:p w14:paraId="4A8582D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خيار الخروج</w:t>
            </w:r>
          </w:p>
        </w:tc>
        <w:tc>
          <w:tcPr>
            <w:tcW w:w="4620" w:type="dxa"/>
            <w:shd w:val="clear" w:color="auto" w:fill="F5F5F5"/>
            <w:tcMar>
              <w:top w:w="40" w:type="dxa"/>
              <w:left w:w="88" w:type="dxa"/>
              <w:bottom w:w="40" w:type="dxa"/>
              <w:right w:w="88" w:type="dxa"/>
            </w:tcMar>
            <w:vAlign w:val="center"/>
          </w:tcPr>
          <w:p w14:paraId="7EF857D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هناك مسار خروج شريف إن اتضح لاحقًا أن الشراكة تتعارض مع القيم؟</w:t>
            </w:r>
          </w:p>
        </w:tc>
        <w:tc>
          <w:tcPr>
            <w:tcW w:w="3360" w:type="dxa"/>
            <w:shd w:val="clear" w:color="auto" w:fill="FFFFFF"/>
            <w:tcMar>
              <w:top w:w="40" w:type="dxa"/>
              <w:left w:w="88" w:type="dxa"/>
              <w:bottom w:w="40" w:type="dxa"/>
              <w:right w:w="88" w:type="dxa"/>
            </w:tcMar>
            <w:vAlign w:val="center"/>
          </w:tcPr>
          <w:p w14:paraId="184E39EF" w:rsidR="003C7589" w:rsidRPr="008D795A" w:rsidRDefault="003C7589" w:rsidP="00201A65">
            <w:pPr>
              <w:bidi/>
              <w:spacing w:before="20" w:after="20"/>
              <w:rPr>
                <w:rFonts w:ascii="Sakkal Majalla" w:hAnsi="Sakkal Majalla" w:cs="Sakkal Majalla"/>
                <w:sz w:val="26"/>
                <w:szCs w:val="26"/>
              </w:rPr>
            </w:pPr>
          </w:p>
        </w:tc>
      </w:tr>
    </w:tbl>
    <w:p w14:paraId="7BF6E8EA"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الثالث: عشرة مبادئ عملية</w:t>
      </w:r>
      <w:r>
        <w:fldChar w:fldCharType="begin"/>
      </w:r>
      <w:r>
        <w:instrText xml:space="preserve"> TC "الملحق الثالث: عشرة مبادئ عملية" \l 2 </w:instrText>
      </w:r>
      <w:r>
        <w:fldChar w:fldCharType="end"/>
      </w:r>
    </w:p>
    <w:p w14:paraId="4A5246B4"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كل مبدأ خلاصة عملية من الفصول، لا ركن جديد، ومعه مثال توضيحي افتراضي وسؤال للتشخيص وخطأ شائع.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2100"/>
        <w:gridCol w:w="2940"/>
        <w:gridCol w:w="2520"/>
        <w:gridCol w:w="2100"/>
      </w:tblGrid>
      <w:tr w:rsidR="003C7589" w:rsidRPr="008D795A" w14:paraId="766246C0" w:rsidTr="00201A65">
        <w:tc>
          <w:tcPr>
            <w:tcW w:w="420" w:type="dxa"/>
            <w:shd w:val="clear" w:color="auto" w:fill="1F3864"/>
            <w:tcMar>
              <w:top w:w="40" w:type="dxa"/>
              <w:left w:w="88" w:type="dxa"/>
              <w:bottom w:w="40" w:type="dxa"/>
              <w:right w:w="88" w:type="dxa"/>
            </w:tcMar>
            <w:vAlign w:val="center"/>
          </w:tcPr>
          <w:p w14:paraId="516F3E3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w:t>
            </w:r>
          </w:p>
        </w:tc>
        <w:tc>
          <w:tcPr>
            <w:tcW w:w="2100" w:type="dxa"/>
            <w:shd w:val="clear" w:color="auto" w:fill="1F3864"/>
            <w:tcMar>
              <w:top w:w="40" w:type="dxa"/>
              <w:left w:w="88" w:type="dxa"/>
              <w:bottom w:w="40" w:type="dxa"/>
              <w:right w:w="88" w:type="dxa"/>
            </w:tcMar>
            <w:vAlign w:val="center"/>
          </w:tcPr>
          <w:p w14:paraId="33B34B4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المبدأ</w:t>
            </w:r>
          </w:p>
        </w:tc>
        <w:tc>
          <w:tcPr>
            <w:tcW w:w="2940" w:type="dxa"/>
            <w:shd w:val="clear" w:color="auto" w:fill="1F3864"/>
            <w:tcMar>
              <w:top w:w="40" w:type="dxa"/>
              <w:left w:w="88" w:type="dxa"/>
              <w:bottom w:w="40" w:type="dxa"/>
              <w:right w:w="88" w:type="dxa"/>
            </w:tcMar>
            <w:vAlign w:val="center"/>
          </w:tcPr>
          <w:p w14:paraId="005BC79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مثال توضيحي</w:t>
            </w:r>
          </w:p>
        </w:tc>
        <w:tc>
          <w:tcPr>
            <w:tcW w:w="2520" w:type="dxa"/>
            <w:shd w:val="clear" w:color="auto" w:fill="1F3864"/>
            <w:tcMar>
              <w:top w:w="40" w:type="dxa"/>
              <w:left w:w="88" w:type="dxa"/>
              <w:bottom w:w="40" w:type="dxa"/>
              <w:right w:w="88" w:type="dxa"/>
            </w:tcMar>
            <w:vAlign w:val="center"/>
          </w:tcPr>
          <w:p w14:paraId="5C0411A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سؤال التشخيص</w:t>
            </w:r>
          </w:p>
        </w:tc>
        <w:tc>
          <w:tcPr>
            <w:tcW w:w="2100" w:type="dxa"/>
            <w:shd w:val="clear" w:color="auto" w:fill="1F3864"/>
            <w:tcMar>
              <w:top w:w="40" w:type="dxa"/>
              <w:left w:w="88" w:type="dxa"/>
              <w:bottom w:w="40" w:type="dxa"/>
              <w:right w:w="88" w:type="dxa"/>
            </w:tcMar>
            <w:vAlign w:val="center"/>
          </w:tcPr>
          <w:p w14:paraId="2325A61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خطأ شائع</w:t>
            </w:r>
          </w:p>
        </w:tc>
      </w:tr>
      <w:tr w:rsidR="003C7589" w:rsidRPr="008D795A" w14:paraId="42EB3DB7" w:rsidTr="00201A65">
        <w:tc>
          <w:tcPr>
            <w:tcW w:w="420" w:type="dxa"/>
            <w:shd w:val="clear" w:color="auto" w:fill="EBF5FB"/>
            <w:tcMar>
              <w:top w:w="40" w:type="dxa"/>
              <w:left w:w="88" w:type="dxa"/>
              <w:bottom w:w="40" w:type="dxa"/>
              <w:right w:w="88" w:type="dxa"/>
            </w:tcMar>
            <w:vAlign w:val="center"/>
          </w:tcPr>
          <w:p w14:paraId="3341380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1</w:t>
            </w:r>
          </w:p>
        </w:tc>
        <w:tc>
          <w:tcPr>
            <w:tcW w:w="2100" w:type="dxa"/>
            <w:shd w:val="clear" w:color="auto" w:fill="FFF2CC"/>
            <w:tcMar>
              <w:top w:w="40" w:type="dxa"/>
              <w:left w:w="88" w:type="dxa"/>
              <w:bottom w:w="40" w:type="dxa"/>
              <w:right w:w="88" w:type="dxa"/>
            </w:tcMar>
            <w:vAlign w:val="center"/>
          </w:tcPr>
          <w:p w14:paraId="680E226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الإدارة استخلاف لا امتلاك</w:t>
            </w:r>
          </w:p>
        </w:tc>
        <w:tc>
          <w:tcPr>
            <w:tcW w:w="2940" w:type="dxa"/>
            <w:shd w:val="clear" w:color="auto" w:fill="F5FAFF"/>
            <w:tcMar>
              <w:top w:w="40" w:type="dxa"/>
              <w:left w:w="88" w:type="dxa"/>
              <w:bottom w:w="40" w:type="dxa"/>
              <w:right w:w="88" w:type="dxa"/>
            </w:tcMar>
            <w:vAlign w:val="center"/>
          </w:tcPr>
          <w:p w14:paraId="014AB16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مستشفى يقدّم صيانة المعدات على أثاث مكتبه، لأن المعدات أمانة للمرضى.</w:t>
            </w:r>
          </w:p>
        </w:tc>
        <w:tc>
          <w:tcPr>
            <w:tcW w:w="2520" w:type="dxa"/>
            <w:shd w:val="clear" w:color="auto" w:fill="EBF5E0"/>
            <w:tcMar>
              <w:top w:w="40" w:type="dxa"/>
              <w:left w:w="88" w:type="dxa"/>
              <w:bottom w:w="40" w:type="dxa"/>
              <w:right w:w="88" w:type="dxa"/>
            </w:tcMar>
            <w:vAlign w:val="center"/>
          </w:tcPr>
          <w:p w14:paraId="2985343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قرارك الأخير يُعبِّر عن صاحب حق أم مؤتمن أمانة؟</w:t>
            </w:r>
          </w:p>
        </w:tc>
        <w:tc>
          <w:tcPr>
            <w:tcW w:w="2100" w:type="dxa"/>
            <w:shd w:val="clear" w:color="auto" w:fill="FFF0F0"/>
            <w:tcMar>
              <w:top w:w="40" w:type="dxa"/>
              <w:left w:w="88" w:type="dxa"/>
              <w:bottom w:w="40" w:type="dxa"/>
              <w:right w:w="88" w:type="dxa"/>
            </w:tcMar>
            <w:vAlign w:val="center"/>
          </w:tcPr>
          <w:p w14:paraId="7630A30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الاستخلاف الانتقائي: مستخلَف على الموارد الكبيرة دون الصغيرة.</w:t>
            </w:r>
          </w:p>
        </w:tc>
      </w:tr>
      <w:tr w:rsidR="003C7589" w:rsidRPr="008D795A" w14:paraId="7AA5CDD2" w:rsidTr="00201A65">
        <w:tc>
          <w:tcPr>
            <w:tcW w:w="420" w:type="dxa"/>
            <w:shd w:val="clear" w:color="auto" w:fill="FFFFFF"/>
            <w:tcMar>
              <w:top w:w="40" w:type="dxa"/>
              <w:left w:w="88" w:type="dxa"/>
              <w:bottom w:w="40" w:type="dxa"/>
              <w:right w:w="88" w:type="dxa"/>
            </w:tcMar>
            <w:vAlign w:val="center"/>
          </w:tcPr>
          <w:p w14:paraId="55AB629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2</w:t>
            </w:r>
          </w:p>
        </w:tc>
        <w:tc>
          <w:tcPr>
            <w:tcW w:w="2100" w:type="dxa"/>
            <w:shd w:val="clear" w:color="auto" w:fill="FFFFFF"/>
            <w:tcMar>
              <w:top w:w="40" w:type="dxa"/>
              <w:left w:w="88" w:type="dxa"/>
              <w:bottom w:w="40" w:type="dxa"/>
              <w:right w:w="88" w:type="dxa"/>
            </w:tcMar>
            <w:vAlign w:val="center"/>
          </w:tcPr>
          <w:p w14:paraId="2AF1C47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الغاية تحكم الأداة</w:t>
            </w:r>
          </w:p>
        </w:tc>
        <w:tc>
          <w:tcPr>
            <w:tcW w:w="2940" w:type="dxa"/>
            <w:shd w:val="clear" w:color="auto" w:fill="FFFFFF"/>
            <w:tcMar>
              <w:top w:w="40" w:type="dxa"/>
              <w:left w:w="88" w:type="dxa"/>
              <w:bottom w:w="40" w:type="dxa"/>
              <w:right w:w="88" w:type="dxa"/>
            </w:tcMar>
            <w:vAlign w:val="center"/>
          </w:tcPr>
          <w:p w14:paraId="180A2CD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شركة تعليمية ترفض برنامجًا يرفع الإيراد ولا يخدم نمو الطلاب.</w:t>
            </w:r>
          </w:p>
        </w:tc>
        <w:tc>
          <w:tcPr>
            <w:tcW w:w="2520" w:type="dxa"/>
            <w:shd w:val="clear" w:color="auto" w:fill="FFFFFF"/>
            <w:tcMar>
              <w:top w:w="40" w:type="dxa"/>
              <w:left w:w="88" w:type="dxa"/>
              <w:bottom w:w="40" w:type="dxa"/>
              <w:right w:w="88" w:type="dxa"/>
            </w:tcMar>
            <w:vAlign w:val="center"/>
          </w:tcPr>
          <w:p w14:paraId="596735B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الأداة الإدارية التي تستخدمها تخدم الغاية أم بدأت تحلُّ محلها؟</w:t>
            </w:r>
          </w:p>
        </w:tc>
        <w:tc>
          <w:tcPr>
            <w:tcW w:w="2100" w:type="dxa"/>
            <w:shd w:val="clear" w:color="auto" w:fill="FFFFFF"/>
            <w:tcMar>
              <w:top w:w="40" w:type="dxa"/>
              <w:left w:w="88" w:type="dxa"/>
              <w:bottom w:w="40" w:type="dxa"/>
              <w:right w:w="88" w:type="dxa"/>
            </w:tcMar>
            <w:vAlign w:val="center"/>
          </w:tcPr>
          <w:p w14:paraId="678529E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قلب الأولوية: الأداة تُحدِّد الغاية.</w:t>
            </w:r>
          </w:p>
        </w:tc>
      </w:tr>
      <w:tr w:rsidR="003C7589" w:rsidRPr="008D795A" w14:paraId="521237A3" w:rsidTr="00201A65">
        <w:tc>
          <w:tcPr>
            <w:tcW w:w="420" w:type="dxa"/>
            <w:shd w:val="clear" w:color="auto" w:fill="EBF5FB"/>
            <w:tcMar>
              <w:top w:w="40" w:type="dxa"/>
              <w:left w:w="88" w:type="dxa"/>
              <w:bottom w:w="40" w:type="dxa"/>
              <w:right w:w="88" w:type="dxa"/>
            </w:tcMar>
            <w:vAlign w:val="center"/>
          </w:tcPr>
          <w:p w14:paraId="45D5EC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3</w:t>
            </w:r>
          </w:p>
        </w:tc>
        <w:tc>
          <w:tcPr>
            <w:tcW w:w="2100" w:type="dxa"/>
            <w:shd w:val="clear" w:color="auto" w:fill="FFF2CC"/>
            <w:tcMar>
              <w:top w:w="40" w:type="dxa"/>
              <w:left w:w="88" w:type="dxa"/>
              <w:bottom w:w="40" w:type="dxa"/>
              <w:right w:w="88" w:type="dxa"/>
            </w:tcMar>
            <w:vAlign w:val="center"/>
          </w:tcPr>
          <w:p w14:paraId="3AF1C84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التثبت واجب والعجلة مذمومة</w:t>
            </w:r>
          </w:p>
        </w:tc>
        <w:tc>
          <w:tcPr>
            <w:tcW w:w="2940" w:type="dxa"/>
            <w:shd w:val="clear" w:color="auto" w:fill="F5FAFF"/>
            <w:tcMar>
              <w:top w:w="40" w:type="dxa"/>
              <w:left w:w="88" w:type="dxa"/>
              <w:bottom w:w="40" w:type="dxa"/>
              <w:right w:w="88" w:type="dxa"/>
            </w:tcMar>
            <w:vAlign w:val="center"/>
          </w:tcPr>
          <w:p w14:paraId="689D3D3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يؤجل تغيير سياسة الترقيات أسبوعًا ليجمع بيانات رضا الفريق، رغم ضغط مجلس الإدارة.</w:t>
            </w:r>
          </w:p>
        </w:tc>
        <w:tc>
          <w:tcPr>
            <w:tcW w:w="2520" w:type="dxa"/>
            <w:shd w:val="clear" w:color="auto" w:fill="EBF5E0"/>
            <w:tcMar>
              <w:top w:w="40" w:type="dxa"/>
              <w:left w:w="88" w:type="dxa"/>
              <w:bottom w:w="40" w:type="dxa"/>
              <w:right w:w="88" w:type="dxa"/>
            </w:tcMar>
            <w:vAlign w:val="center"/>
          </w:tcPr>
          <w:p w14:paraId="734300C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آخر قرار كبير: ما المعطيات التي كانت كافية ولم تجمعها؟</w:t>
            </w:r>
          </w:p>
        </w:tc>
        <w:tc>
          <w:tcPr>
            <w:tcW w:w="2100" w:type="dxa"/>
            <w:shd w:val="clear" w:color="auto" w:fill="FFF0F0"/>
            <w:tcMar>
              <w:top w:w="40" w:type="dxa"/>
              <w:left w:w="88" w:type="dxa"/>
              <w:bottom w:w="40" w:type="dxa"/>
              <w:right w:w="88" w:type="dxa"/>
            </w:tcMar>
            <w:vAlign w:val="center"/>
          </w:tcPr>
          <w:p w14:paraId="6C81FEA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التثبت حجة للتأجيل، وهو لجمع الدليل.</w:t>
            </w:r>
          </w:p>
        </w:tc>
      </w:tr>
      <w:tr w:rsidR="003C7589" w:rsidRPr="008D795A" w14:paraId="6282C170" w:rsidTr="00201A65">
        <w:tc>
          <w:tcPr>
            <w:tcW w:w="420" w:type="dxa"/>
            <w:shd w:val="clear" w:color="auto" w:fill="FFFFFF"/>
            <w:tcMar>
              <w:top w:w="40" w:type="dxa"/>
              <w:left w:w="88" w:type="dxa"/>
              <w:bottom w:w="40" w:type="dxa"/>
              <w:right w:w="88" w:type="dxa"/>
            </w:tcMar>
            <w:vAlign w:val="center"/>
          </w:tcPr>
          <w:p w14:paraId="1FED374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4</w:t>
            </w:r>
          </w:p>
        </w:tc>
        <w:tc>
          <w:tcPr>
            <w:tcW w:w="2100" w:type="dxa"/>
            <w:shd w:val="clear" w:color="auto" w:fill="FFFFFF"/>
            <w:tcMar>
              <w:top w:w="40" w:type="dxa"/>
              <w:left w:w="88" w:type="dxa"/>
              <w:bottom w:w="40" w:type="dxa"/>
              <w:right w:w="88" w:type="dxa"/>
            </w:tcMar>
            <w:vAlign w:val="center"/>
          </w:tcPr>
          <w:p w14:paraId="6A6DF76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الشورى حق وليست منحة</w:t>
            </w:r>
          </w:p>
        </w:tc>
        <w:tc>
          <w:tcPr>
            <w:tcW w:w="2940" w:type="dxa"/>
            <w:shd w:val="clear" w:color="auto" w:fill="FFFFFF"/>
            <w:tcMar>
              <w:top w:w="40" w:type="dxa"/>
              <w:left w:w="88" w:type="dxa"/>
              <w:bottom w:w="40" w:type="dxa"/>
              <w:right w:w="88" w:type="dxa"/>
            </w:tcMar>
            <w:vAlign w:val="center"/>
          </w:tcPr>
          <w:p w14:paraId="17B82F9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إدارة تستشير موظفي فرع قبل أن تحسم إغلاقه، لأنهم يتأثرون بالقرار.</w:t>
            </w:r>
          </w:p>
        </w:tc>
        <w:tc>
          <w:tcPr>
            <w:tcW w:w="2520" w:type="dxa"/>
            <w:shd w:val="clear" w:color="auto" w:fill="FFFFFF"/>
            <w:tcMar>
              <w:top w:w="40" w:type="dxa"/>
              <w:left w:w="88" w:type="dxa"/>
              <w:bottom w:w="40" w:type="dxa"/>
              <w:right w:w="88" w:type="dxa"/>
            </w:tcMar>
            <w:vAlign w:val="center"/>
          </w:tcPr>
          <w:p w14:paraId="100758A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من آخر شخص يتأثر بقرارك الأخير ولم يُستشَر؟</w:t>
            </w:r>
          </w:p>
        </w:tc>
        <w:tc>
          <w:tcPr>
            <w:tcW w:w="2100" w:type="dxa"/>
            <w:shd w:val="clear" w:color="auto" w:fill="FFFFFF"/>
            <w:tcMar>
              <w:top w:w="40" w:type="dxa"/>
              <w:left w:w="88" w:type="dxa"/>
              <w:bottom w:w="40" w:type="dxa"/>
              <w:right w:w="88" w:type="dxa"/>
            </w:tcMar>
            <w:vAlign w:val="center"/>
          </w:tcPr>
          <w:p w14:paraId="04E1B8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الشورى كذريعة للمصادقة: استشارة مَن يوافق لا مَن يتأثر.</w:t>
            </w:r>
          </w:p>
        </w:tc>
      </w:tr>
      <w:tr w:rsidR="003C7589" w:rsidRPr="008D795A" w14:paraId="29A5CBC4" w:rsidTr="00201A65">
        <w:tc>
          <w:tcPr>
            <w:tcW w:w="420" w:type="dxa"/>
            <w:shd w:val="clear" w:color="auto" w:fill="EBF5FB"/>
            <w:tcMar>
              <w:top w:w="40" w:type="dxa"/>
              <w:left w:w="88" w:type="dxa"/>
              <w:bottom w:w="40" w:type="dxa"/>
              <w:right w:w="88" w:type="dxa"/>
            </w:tcMar>
            <w:vAlign w:val="center"/>
          </w:tcPr>
          <w:p w14:paraId="4D43C55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lastRenderedPageBreak/>
              <w:t>5</w:t>
            </w:r>
          </w:p>
        </w:tc>
        <w:tc>
          <w:tcPr>
            <w:tcW w:w="2100" w:type="dxa"/>
            <w:shd w:val="clear" w:color="auto" w:fill="FFF2CC"/>
            <w:tcMar>
              <w:top w:w="40" w:type="dxa"/>
              <w:left w:w="88" w:type="dxa"/>
              <w:bottom w:w="40" w:type="dxa"/>
              <w:right w:w="88" w:type="dxa"/>
            </w:tcMar>
            <w:vAlign w:val="center"/>
          </w:tcPr>
          <w:p w14:paraId="3BF7A5A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الصدق يسبق الكفاءة</w:t>
            </w:r>
          </w:p>
        </w:tc>
        <w:tc>
          <w:tcPr>
            <w:tcW w:w="2940" w:type="dxa"/>
            <w:shd w:val="clear" w:color="auto" w:fill="F5FAFF"/>
            <w:tcMar>
              <w:top w:w="40" w:type="dxa"/>
              <w:left w:w="88" w:type="dxa"/>
              <w:bottom w:w="40" w:type="dxa"/>
              <w:right w:w="88" w:type="dxa"/>
            </w:tcMar>
            <w:vAlign w:val="center"/>
          </w:tcPr>
          <w:p w14:paraId="2699DC5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مشاريع يبلّغ العميل بتأخر ثلاثة أسابيع كان يستطيع إخفاءه بالضغط على الفريق.</w:t>
            </w:r>
          </w:p>
        </w:tc>
        <w:tc>
          <w:tcPr>
            <w:tcW w:w="2520" w:type="dxa"/>
            <w:shd w:val="clear" w:color="auto" w:fill="EBF5E0"/>
            <w:tcMar>
              <w:top w:w="40" w:type="dxa"/>
              <w:left w:w="88" w:type="dxa"/>
              <w:bottom w:w="40" w:type="dxa"/>
              <w:right w:w="88" w:type="dxa"/>
            </w:tcMar>
            <w:vAlign w:val="center"/>
          </w:tcPr>
          <w:p w14:paraId="77A6E10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ثمة معلومة تعرفها لصالح أصحاب المصلحة ولم تُبلِّغها بعد؟</w:t>
            </w:r>
          </w:p>
        </w:tc>
        <w:tc>
          <w:tcPr>
            <w:tcW w:w="2100" w:type="dxa"/>
            <w:shd w:val="clear" w:color="auto" w:fill="FFF0F0"/>
            <w:tcMar>
              <w:top w:w="40" w:type="dxa"/>
              <w:left w:w="88" w:type="dxa"/>
              <w:bottom w:w="40" w:type="dxa"/>
              <w:right w:w="88" w:type="dxa"/>
            </w:tcMar>
            <w:vAlign w:val="center"/>
          </w:tcPr>
          <w:p w14:paraId="58149BB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الصدق الانتقائي: صادق حين يخدم الصورة.</w:t>
            </w:r>
          </w:p>
        </w:tc>
      </w:tr>
      <w:tr w:rsidR="003C7589" w:rsidRPr="008D795A" w14:paraId="31F91DC4" w:rsidTr="00201A65">
        <w:tc>
          <w:tcPr>
            <w:tcW w:w="420" w:type="dxa"/>
            <w:shd w:val="clear" w:color="auto" w:fill="FFFFFF"/>
            <w:tcMar>
              <w:top w:w="40" w:type="dxa"/>
              <w:left w:w="88" w:type="dxa"/>
              <w:bottom w:w="40" w:type="dxa"/>
              <w:right w:w="88" w:type="dxa"/>
            </w:tcMar>
            <w:vAlign w:val="center"/>
          </w:tcPr>
          <w:p w14:paraId="5886D85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6</w:t>
            </w:r>
          </w:p>
        </w:tc>
        <w:tc>
          <w:tcPr>
            <w:tcW w:w="2100" w:type="dxa"/>
            <w:shd w:val="clear" w:color="auto" w:fill="FFFFFF"/>
            <w:tcMar>
              <w:top w:w="40" w:type="dxa"/>
              <w:left w:w="88" w:type="dxa"/>
              <w:bottom w:w="40" w:type="dxa"/>
              <w:right w:w="88" w:type="dxa"/>
            </w:tcMar>
            <w:vAlign w:val="center"/>
          </w:tcPr>
          <w:p w14:paraId="4826A65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النصيحة قبل المواجهة والمواجهة قبل الصمت</w:t>
            </w:r>
          </w:p>
        </w:tc>
        <w:tc>
          <w:tcPr>
            <w:tcW w:w="2940" w:type="dxa"/>
            <w:shd w:val="clear" w:color="auto" w:fill="FFFFFF"/>
            <w:tcMar>
              <w:top w:w="40" w:type="dxa"/>
              <w:left w:w="88" w:type="dxa"/>
              <w:bottom w:w="40" w:type="dxa"/>
              <w:right w:w="88" w:type="dxa"/>
            </w:tcMar>
            <w:vAlign w:val="center"/>
          </w:tcPr>
          <w:p w14:paraId="0DC974C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محاسب ينبّه رئيسه سرًّا إلى مخاطرة مالية قبل أي إجراء رسمي، فيمنحه فرصة التصحيح.</w:t>
            </w:r>
          </w:p>
        </w:tc>
        <w:tc>
          <w:tcPr>
            <w:tcW w:w="2520" w:type="dxa"/>
            <w:shd w:val="clear" w:color="auto" w:fill="FFFFFF"/>
            <w:tcMar>
              <w:top w:w="40" w:type="dxa"/>
              <w:left w:w="88" w:type="dxa"/>
              <w:bottom w:w="40" w:type="dxa"/>
              <w:right w:w="88" w:type="dxa"/>
            </w:tcMar>
            <w:vAlign w:val="center"/>
          </w:tcPr>
          <w:p w14:paraId="0491260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آخر مرة أخَّرتَ فيها نصيحةً كانت مطلوبة؟ لماذا؟</w:t>
            </w:r>
          </w:p>
        </w:tc>
        <w:tc>
          <w:tcPr>
            <w:tcW w:w="2100" w:type="dxa"/>
            <w:shd w:val="clear" w:color="auto" w:fill="FFFFFF"/>
            <w:tcMar>
              <w:top w:w="40" w:type="dxa"/>
              <w:left w:w="88" w:type="dxa"/>
              <w:bottom w:w="40" w:type="dxa"/>
              <w:right w:w="88" w:type="dxa"/>
            </w:tcMar>
            <w:vAlign w:val="center"/>
          </w:tcPr>
          <w:p w14:paraId="4F6D5F9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الصمت الدبلوماسي: لا نصيحة ولا مواجهة.</w:t>
            </w:r>
          </w:p>
        </w:tc>
      </w:tr>
      <w:tr w:rsidR="003C7589" w:rsidRPr="008D795A" w14:paraId="476FB0E3" w:rsidTr="00201A65">
        <w:tc>
          <w:tcPr>
            <w:tcW w:w="420" w:type="dxa"/>
            <w:shd w:val="clear" w:color="auto" w:fill="EBF5FB"/>
            <w:tcMar>
              <w:top w:w="40" w:type="dxa"/>
              <w:left w:w="88" w:type="dxa"/>
              <w:bottom w:w="40" w:type="dxa"/>
              <w:right w:w="88" w:type="dxa"/>
            </w:tcMar>
            <w:vAlign w:val="center"/>
          </w:tcPr>
          <w:p w14:paraId="3CF7AFF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7</w:t>
            </w:r>
          </w:p>
        </w:tc>
        <w:tc>
          <w:tcPr>
            <w:tcW w:w="2100" w:type="dxa"/>
            <w:shd w:val="clear" w:color="auto" w:fill="FFF2CC"/>
            <w:tcMar>
              <w:top w:w="40" w:type="dxa"/>
              <w:left w:w="88" w:type="dxa"/>
              <w:bottom w:w="40" w:type="dxa"/>
              <w:right w:w="88" w:type="dxa"/>
            </w:tcMar>
            <w:vAlign w:val="center"/>
          </w:tcPr>
          <w:p w14:paraId="052730D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الفشل درس والإخفاء خيانة</w:t>
            </w:r>
          </w:p>
        </w:tc>
        <w:tc>
          <w:tcPr>
            <w:tcW w:w="2940" w:type="dxa"/>
            <w:shd w:val="clear" w:color="auto" w:fill="F5FAFF"/>
            <w:tcMar>
              <w:top w:w="40" w:type="dxa"/>
              <w:left w:w="88" w:type="dxa"/>
              <w:bottom w:w="40" w:type="dxa"/>
              <w:right w:w="88" w:type="dxa"/>
            </w:tcMar>
            <w:vAlign w:val="center"/>
          </w:tcPr>
          <w:p w14:paraId="4B8956D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مؤسسة تكتب تقرير ما بعد الفشل داخليًا بصدق: ما أخفقت فيه وما تعلّمته.</w:t>
            </w:r>
          </w:p>
        </w:tc>
        <w:tc>
          <w:tcPr>
            <w:tcW w:w="2520" w:type="dxa"/>
            <w:shd w:val="clear" w:color="auto" w:fill="EBF5E0"/>
            <w:tcMar>
              <w:top w:w="40" w:type="dxa"/>
              <w:left w:w="88" w:type="dxa"/>
              <w:bottom w:w="40" w:type="dxa"/>
              <w:right w:w="88" w:type="dxa"/>
            </w:tcMar>
            <w:vAlign w:val="center"/>
          </w:tcPr>
          <w:p w14:paraId="6ED61CF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تُوثِّق إخفاقاتك بنفس الاهتمام الذي توثِّق به نجاحاتك؟</w:t>
            </w:r>
          </w:p>
        </w:tc>
        <w:tc>
          <w:tcPr>
            <w:tcW w:w="2100" w:type="dxa"/>
            <w:shd w:val="clear" w:color="auto" w:fill="FFF0F0"/>
            <w:tcMar>
              <w:top w:w="40" w:type="dxa"/>
              <w:left w:w="88" w:type="dxa"/>
              <w:bottom w:w="40" w:type="dxa"/>
              <w:right w:w="88" w:type="dxa"/>
            </w:tcMar>
            <w:vAlign w:val="center"/>
          </w:tcPr>
          <w:p w14:paraId="272166C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التعلم الانتقائي: توثيق النجاحات فقط.</w:t>
            </w:r>
          </w:p>
        </w:tc>
      </w:tr>
      <w:tr w:rsidR="003C7589" w:rsidRPr="008D795A" w14:paraId="0DC9B2CB" w:rsidTr="00201A65">
        <w:tc>
          <w:tcPr>
            <w:tcW w:w="420" w:type="dxa"/>
            <w:shd w:val="clear" w:color="auto" w:fill="FFFFFF"/>
            <w:tcMar>
              <w:top w:w="40" w:type="dxa"/>
              <w:left w:w="88" w:type="dxa"/>
              <w:bottom w:w="40" w:type="dxa"/>
              <w:right w:w="88" w:type="dxa"/>
            </w:tcMar>
            <w:vAlign w:val="center"/>
          </w:tcPr>
          <w:p w14:paraId="22E1C5D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8</w:t>
            </w:r>
          </w:p>
        </w:tc>
        <w:tc>
          <w:tcPr>
            <w:tcW w:w="2100" w:type="dxa"/>
            <w:shd w:val="clear" w:color="auto" w:fill="FFFFFF"/>
            <w:tcMar>
              <w:top w:w="40" w:type="dxa"/>
              <w:left w:w="88" w:type="dxa"/>
              <w:bottom w:w="40" w:type="dxa"/>
              <w:right w:w="88" w:type="dxa"/>
            </w:tcMar>
            <w:vAlign w:val="center"/>
          </w:tcPr>
          <w:p w14:paraId="4A6F869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الرحمة نبرة لا بديل</w:t>
            </w:r>
          </w:p>
        </w:tc>
        <w:tc>
          <w:tcPr>
            <w:tcW w:w="2940" w:type="dxa"/>
            <w:shd w:val="clear" w:color="auto" w:fill="FFFFFF"/>
            <w:tcMar>
              <w:top w:w="40" w:type="dxa"/>
              <w:left w:w="88" w:type="dxa"/>
              <w:bottom w:w="40" w:type="dxa"/>
              <w:right w:w="88" w:type="dxa"/>
            </w:tcMar>
            <w:vAlign w:val="center"/>
          </w:tcPr>
          <w:p w14:paraId="338C607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ينفّذ قرار فصل صعبًا بمقابلة شخصية صادقة وخطة دعم.</w:t>
            </w:r>
          </w:p>
        </w:tc>
        <w:tc>
          <w:tcPr>
            <w:tcW w:w="2520" w:type="dxa"/>
            <w:shd w:val="clear" w:color="auto" w:fill="FFFFFF"/>
            <w:tcMar>
              <w:top w:w="40" w:type="dxa"/>
              <w:left w:w="88" w:type="dxa"/>
              <w:bottom w:w="40" w:type="dxa"/>
              <w:right w:w="88" w:type="dxa"/>
            </w:tcMar>
            <w:vAlign w:val="center"/>
          </w:tcPr>
          <w:p w14:paraId="2B5DCC3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أسلوبك في قرارات صعبة يعكس الرحمة كنبرة أم كترددٍ في المعيار؟</w:t>
            </w:r>
          </w:p>
        </w:tc>
        <w:tc>
          <w:tcPr>
            <w:tcW w:w="2100" w:type="dxa"/>
            <w:shd w:val="clear" w:color="auto" w:fill="FFFFFF"/>
            <w:tcMar>
              <w:top w:w="40" w:type="dxa"/>
              <w:left w:w="88" w:type="dxa"/>
              <w:bottom w:w="40" w:type="dxa"/>
              <w:right w:w="88" w:type="dxa"/>
            </w:tcMar>
            <w:vAlign w:val="center"/>
          </w:tcPr>
          <w:p w14:paraId="48700DA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الرحمة الجبانة: رحمة بالمحكوم عليه تظلم أصحاب الحق.</w:t>
            </w:r>
          </w:p>
        </w:tc>
      </w:tr>
      <w:tr w:rsidR="003C7589" w:rsidRPr="008D795A" w14:paraId="37F769C6" w:rsidTr="00201A65">
        <w:tc>
          <w:tcPr>
            <w:tcW w:w="420" w:type="dxa"/>
            <w:shd w:val="clear" w:color="auto" w:fill="EBF5FB"/>
            <w:tcMar>
              <w:top w:w="40" w:type="dxa"/>
              <w:left w:w="88" w:type="dxa"/>
              <w:bottom w:w="40" w:type="dxa"/>
              <w:right w:w="88" w:type="dxa"/>
            </w:tcMar>
            <w:vAlign w:val="center"/>
          </w:tcPr>
          <w:p w14:paraId="0DDCBC6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9</w:t>
            </w:r>
          </w:p>
        </w:tc>
        <w:tc>
          <w:tcPr>
            <w:tcW w:w="2100" w:type="dxa"/>
            <w:shd w:val="clear" w:color="auto" w:fill="FFF2CC"/>
            <w:tcMar>
              <w:top w:w="40" w:type="dxa"/>
              <w:left w:w="88" w:type="dxa"/>
              <w:bottom w:w="40" w:type="dxa"/>
              <w:right w:w="88" w:type="dxa"/>
            </w:tcMar>
            <w:vAlign w:val="center"/>
          </w:tcPr>
          <w:p w14:paraId="6834D77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المساءلة نعمة لا عقوبة</w:t>
            </w:r>
          </w:p>
        </w:tc>
        <w:tc>
          <w:tcPr>
            <w:tcW w:w="2940" w:type="dxa"/>
            <w:shd w:val="clear" w:color="auto" w:fill="F5FAFF"/>
            <w:tcMar>
              <w:top w:w="40" w:type="dxa"/>
              <w:left w:w="88" w:type="dxa"/>
              <w:bottom w:w="40" w:type="dxa"/>
              <w:right w:w="88" w:type="dxa"/>
            </w:tcMar>
            <w:vAlign w:val="center"/>
          </w:tcPr>
          <w:p w14:paraId="4E3BE45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فريق يقيّم أداءه كل ربع سنة بمؤشرات يحددها، ويوثّق انحرافاته بصدق.</w:t>
            </w:r>
          </w:p>
        </w:tc>
        <w:tc>
          <w:tcPr>
            <w:tcW w:w="2520" w:type="dxa"/>
            <w:shd w:val="clear" w:color="auto" w:fill="EBF5E0"/>
            <w:tcMar>
              <w:top w:w="40" w:type="dxa"/>
              <w:left w:w="88" w:type="dxa"/>
              <w:bottom w:w="40" w:type="dxa"/>
              <w:right w:w="88" w:type="dxa"/>
            </w:tcMar>
            <w:vAlign w:val="center"/>
          </w:tcPr>
          <w:p w14:paraId="6AB31F0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تُرحِّب بالمحاسبة الخارجية أم تعدُّها تهديدًا؟</w:t>
            </w:r>
          </w:p>
        </w:tc>
        <w:tc>
          <w:tcPr>
            <w:tcW w:w="2100" w:type="dxa"/>
            <w:shd w:val="clear" w:color="auto" w:fill="FFF0F0"/>
            <w:tcMar>
              <w:top w:w="40" w:type="dxa"/>
              <w:left w:w="88" w:type="dxa"/>
              <w:bottom w:w="40" w:type="dxa"/>
              <w:right w:w="88" w:type="dxa"/>
            </w:tcMar>
            <w:vAlign w:val="center"/>
          </w:tcPr>
          <w:p w14:paraId="74BAA92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المحاسبة الدفاعية: الاكتفاء بالتقييم الداخلي.</w:t>
            </w:r>
          </w:p>
        </w:tc>
      </w:tr>
      <w:tr w:rsidR="003C7589" w:rsidRPr="008D795A" w14:paraId="76C7C53D" w:rsidTr="00201A65">
        <w:tc>
          <w:tcPr>
            <w:tcW w:w="420" w:type="dxa"/>
            <w:shd w:val="clear" w:color="auto" w:fill="FFFFFF"/>
            <w:tcMar>
              <w:top w:w="40" w:type="dxa"/>
              <w:left w:w="88" w:type="dxa"/>
              <w:bottom w:w="40" w:type="dxa"/>
              <w:right w:w="88" w:type="dxa"/>
            </w:tcMar>
            <w:vAlign w:val="center"/>
          </w:tcPr>
          <w:p w14:paraId="29A1A47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10</w:t>
            </w:r>
          </w:p>
        </w:tc>
        <w:tc>
          <w:tcPr>
            <w:tcW w:w="2100" w:type="dxa"/>
            <w:shd w:val="clear" w:color="auto" w:fill="FFFFFF"/>
            <w:tcMar>
              <w:top w:w="40" w:type="dxa"/>
              <w:left w:w="88" w:type="dxa"/>
              <w:bottom w:w="40" w:type="dxa"/>
              <w:right w:w="88" w:type="dxa"/>
            </w:tcMar>
            <w:vAlign w:val="center"/>
          </w:tcPr>
          <w:p w14:paraId="392FA41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الاكتمال لله والاجتهاد علينا</w:t>
            </w:r>
          </w:p>
        </w:tc>
        <w:tc>
          <w:tcPr>
            <w:tcW w:w="2940" w:type="dxa"/>
            <w:shd w:val="clear" w:color="auto" w:fill="FFFFFF"/>
            <w:tcMar>
              <w:top w:w="40" w:type="dxa"/>
              <w:left w:w="88" w:type="dxa"/>
              <w:bottom w:w="40" w:type="dxa"/>
              <w:right w:w="88" w:type="dxa"/>
            </w:tcMar>
            <w:vAlign w:val="center"/>
          </w:tcPr>
          <w:p w14:paraId="73B753B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الكتاب يعلن حدوده وفجواته ويدعو إلى نقده، لأن ادعاء الاكتمال يوقف التطوير.</w:t>
            </w:r>
          </w:p>
        </w:tc>
        <w:tc>
          <w:tcPr>
            <w:tcW w:w="2520" w:type="dxa"/>
            <w:shd w:val="clear" w:color="auto" w:fill="FFFFFF"/>
            <w:tcMar>
              <w:top w:w="40" w:type="dxa"/>
              <w:left w:w="88" w:type="dxa"/>
              <w:bottom w:w="40" w:type="dxa"/>
              <w:right w:w="88" w:type="dxa"/>
            </w:tcMar>
            <w:vAlign w:val="center"/>
          </w:tcPr>
          <w:p w14:paraId="5B14286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تُعلن حدود عملك وجهلك بوضوح كما تُعلن نجاحاته؟</w:t>
            </w:r>
          </w:p>
        </w:tc>
        <w:tc>
          <w:tcPr>
            <w:tcW w:w="2100" w:type="dxa"/>
            <w:shd w:val="clear" w:color="auto" w:fill="FFFFFF"/>
            <w:tcMar>
              <w:top w:w="40" w:type="dxa"/>
              <w:left w:w="88" w:type="dxa"/>
              <w:bottom w:w="40" w:type="dxa"/>
              <w:right w:w="88" w:type="dxa"/>
            </w:tcMar>
            <w:vAlign w:val="center"/>
          </w:tcPr>
          <w:p w14:paraId="2F5F518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الكمالية المصطنعة: إخفاء الحدود خشية التقليل.</w:t>
            </w:r>
          </w:p>
        </w:tc>
      </w:tr>
    </w:tbl>
    <w:p w14:paraId="1A253640"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الرابع: مصفوفة الأركان والسياقات</w:t>
      </w:r>
      <w:r>
        <w:fldChar w:fldCharType="begin"/>
      </w:r>
      <w:r>
        <w:instrText xml:space="preserve"> TC "الملحق الرابع: مصفوفة الأركان والسياقات" \l 2 </w:instrText>
      </w:r>
      <w:r>
        <w:fldChar w:fldCharType="end"/>
      </w:r>
    </w:p>
    <w:p w14:paraId="209EE385"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مرجع سريع للأركان الأقرب إلى كل سياق: ★★★ صلة عالية، و★★ متوسطة، و★ منخفضة. والتقديرات اجتهاد تقريبي مستخلص من الحالات لم يُختبر، وتقديرات القطاعين العام وغير الربحي أضعف لأن الكتاب لا يعالجهما بحالات.</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3"/>
        <w:gridCol w:w="1120"/>
        <w:gridCol w:w="1120"/>
        <w:gridCol w:w="1120"/>
        <w:gridCol w:w="1120"/>
        <w:gridCol w:w="1120"/>
        <w:gridCol w:w="1493"/>
        <w:gridCol w:w="1494"/>
      </w:tblGrid>
      <w:tr w:rsidR="003C7589" w:rsidRPr="008D795A" w14:paraId="22146A9B" w:rsidTr="00201A65">
        <w:tc>
          <w:tcPr>
            <w:tcW w:w="1493" w:type="dxa"/>
            <w:shd w:val="clear" w:color="auto" w:fill="1F3864"/>
            <w:tcMar>
              <w:top w:w="40" w:type="dxa"/>
              <w:left w:w="88" w:type="dxa"/>
              <w:bottom w:w="40" w:type="dxa"/>
              <w:right w:w="88" w:type="dxa"/>
            </w:tcMar>
            <w:vAlign w:val="center"/>
          </w:tcPr>
          <w:p w14:paraId="0A8B323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الركن</w:t>
            </w:r>
          </w:p>
        </w:tc>
        <w:tc>
          <w:tcPr>
            <w:tcW w:w="1120" w:type="dxa"/>
            <w:shd w:val="clear" w:color="auto" w:fill="1F3864"/>
            <w:tcMar>
              <w:top w:w="40" w:type="dxa"/>
              <w:left w:w="88" w:type="dxa"/>
              <w:bottom w:w="40" w:type="dxa"/>
              <w:right w:w="88" w:type="dxa"/>
            </w:tcMar>
            <w:vAlign w:val="center"/>
          </w:tcPr>
          <w:p w14:paraId="1912D98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قرار استراتيجي</w:t>
            </w:r>
          </w:p>
        </w:tc>
        <w:tc>
          <w:tcPr>
            <w:tcW w:w="1120" w:type="dxa"/>
            <w:shd w:val="clear" w:color="auto" w:fill="1F3864"/>
            <w:tcMar>
              <w:top w:w="40" w:type="dxa"/>
              <w:left w:w="88" w:type="dxa"/>
              <w:bottom w:w="40" w:type="dxa"/>
              <w:right w:w="88" w:type="dxa"/>
            </w:tcMar>
            <w:vAlign w:val="center"/>
          </w:tcPr>
          <w:p w14:paraId="032F512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إدارة الأزمة</w:t>
            </w:r>
          </w:p>
        </w:tc>
        <w:tc>
          <w:tcPr>
            <w:tcW w:w="1120" w:type="dxa"/>
            <w:shd w:val="clear" w:color="auto" w:fill="1F3864"/>
            <w:tcMar>
              <w:top w:w="40" w:type="dxa"/>
              <w:left w:w="88" w:type="dxa"/>
              <w:bottom w:w="40" w:type="dxa"/>
              <w:right w:w="88" w:type="dxa"/>
            </w:tcMar>
            <w:vAlign w:val="center"/>
          </w:tcPr>
          <w:p w14:paraId="4948AC6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الموارد البشرية</w:t>
            </w:r>
          </w:p>
        </w:tc>
        <w:tc>
          <w:tcPr>
            <w:tcW w:w="1120" w:type="dxa"/>
            <w:shd w:val="clear" w:color="auto" w:fill="1F3864"/>
            <w:tcMar>
              <w:top w:w="40" w:type="dxa"/>
              <w:left w:w="88" w:type="dxa"/>
              <w:bottom w:w="40" w:type="dxa"/>
              <w:right w:w="88" w:type="dxa"/>
            </w:tcMar>
            <w:vAlign w:val="center"/>
          </w:tcPr>
          <w:p w14:paraId="040AD73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القطاع العام</w:t>
            </w:r>
          </w:p>
        </w:tc>
        <w:tc>
          <w:tcPr>
            <w:tcW w:w="1120" w:type="dxa"/>
            <w:shd w:val="clear" w:color="auto" w:fill="1F3864"/>
            <w:tcMar>
              <w:top w:w="40" w:type="dxa"/>
              <w:left w:w="88" w:type="dxa"/>
              <w:bottom w:w="40" w:type="dxa"/>
              <w:right w:w="88" w:type="dxa"/>
            </w:tcMar>
            <w:vAlign w:val="center"/>
          </w:tcPr>
          <w:p w14:paraId="2EEECEA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الحياة الشخصية</w:t>
            </w:r>
          </w:p>
        </w:tc>
        <w:tc>
          <w:tcPr>
            <w:tcW w:w="1493" w:type="dxa"/>
            <w:shd w:val="clear" w:color="auto" w:fill="1F3864"/>
            <w:tcMar>
              <w:top w:w="40" w:type="dxa"/>
              <w:left w:w="88" w:type="dxa"/>
              <w:bottom w:w="40" w:type="dxa"/>
              <w:right w:w="88" w:type="dxa"/>
            </w:tcMar>
            <w:vAlign w:val="center"/>
          </w:tcPr>
          <w:p w14:paraId="1A7A40D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القطاع غير الربحي</w:t>
            </w:r>
          </w:p>
        </w:tc>
        <w:tc>
          <w:tcPr>
            <w:tcW w:w="1493" w:type="dxa"/>
            <w:shd w:val="clear" w:color="auto" w:fill="1F3864"/>
            <w:tcMar>
              <w:top w:w="40" w:type="dxa"/>
              <w:left w:w="88" w:type="dxa"/>
              <w:bottom w:w="40" w:type="dxa"/>
              <w:right w:w="88" w:type="dxa"/>
            </w:tcMar>
            <w:vAlign w:val="center"/>
          </w:tcPr>
          <w:p w14:paraId="5F1775F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إدارة المشاريع</w:t>
            </w:r>
          </w:p>
        </w:tc>
      </w:tr>
      <w:tr w:rsidR="003C7589" w:rsidRPr="008D795A" w14:paraId="6EE98607" w:rsidTr="00201A65">
        <w:tc>
          <w:tcPr>
            <w:tcW w:w="1493" w:type="dxa"/>
            <w:shd w:val="clear" w:color="auto" w:fill="EBF5FB"/>
            <w:tcMar>
              <w:top w:w="40" w:type="dxa"/>
              <w:left w:w="88" w:type="dxa"/>
              <w:bottom w:w="40" w:type="dxa"/>
              <w:right w:w="88" w:type="dxa"/>
            </w:tcMar>
            <w:vAlign w:val="center"/>
          </w:tcPr>
          <w:p w14:paraId="044A7DC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الاستخلاف</w:t>
            </w:r>
          </w:p>
        </w:tc>
        <w:tc>
          <w:tcPr>
            <w:tcW w:w="1120" w:type="dxa"/>
            <w:shd w:val="clear" w:color="auto" w:fill="F5FAFF"/>
            <w:tcMar>
              <w:top w:w="40" w:type="dxa"/>
              <w:left w:w="88" w:type="dxa"/>
              <w:bottom w:w="40" w:type="dxa"/>
              <w:right w:w="88" w:type="dxa"/>
            </w:tcMar>
            <w:vAlign w:val="center"/>
          </w:tcPr>
          <w:p w14:paraId="38C8CB8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0A34103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0A60087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2130C2C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66ADED97"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39809FC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167DB08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20F75315" w:rsidTr="00201A65">
        <w:tc>
          <w:tcPr>
            <w:tcW w:w="1493" w:type="dxa"/>
            <w:shd w:val="clear" w:color="auto" w:fill="FFFFFF"/>
            <w:tcMar>
              <w:top w:w="40" w:type="dxa"/>
              <w:left w:w="88" w:type="dxa"/>
              <w:bottom w:w="40" w:type="dxa"/>
              <w:right w:w="88" w:type="dxa"/>
            </w:tcMar>
            <w:vAlign w:val="center"/>
          </w:tcPr>
          <w:p w14:paraId="0FC79EB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التكليف بالوسع</w:t>
            </w:r>
          </w:p>
        </w:tc>
        <w:tc>
          <w:tcPr>
            <w:tcW w:w="1120" w:type="dxa"/>
            <w:shd w:val="clear" w:color="auto" w:fill="FFFFFF"/>
            <w:tcMar>
              <w:top w:w="40" w:type="dxa"/>
              <w:left w:w="88" w:type="dxa"/>
              <w:bottom w:w="40" w:type="dxa"/>
              <w:right w:w="88" w:type="dxa"/>
            </w:tcMar>
            <w:vAlign w:val="center"/>
          </w:tcPr>
          <w:p w14:paraId="7820F38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232A5C9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2B2F576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523849D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5475343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2F5FFE0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10A18EF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1805111E" w:rsidTr="00201A65">
        <w:tc>
          <w:tcPr>
            <w:tcW w:w="1493" w:type="dxa"/>
            <w:shd w:val="clear" w:color="auto" w:fill="EBF5FB"/>
            <w:tcMar>
              <w:top w:w="40" w:type="dxa"/>
              <w:left w:w="88" w:type="dxa"/>
              <w:bottom w:w="40" w:type="dxa"/>
              <w:right w:w="88" w:type="dxa"/>
            </w:tcMar>
            <w:vAlign w:val="center"/>
          </w:tcPr>
          <w:p w14:paraId="4B3B17E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الابتلاء</w:t>
            </w:r>
          </w:p>
        </w:tc>
        <w:tc>
          <w:tcPr>
            <w:tcW w:w="1120" w:type="dxa"/>
            <w:shd w:val="clear" w:color="auto" w:fill="F5FAFF"/>
            <w:tcMar>
              <w:top w:w="40" w:type="dxa"/>
              <w:left w:w="88" w:type="dxa"/>
              <w:bottom w:w="40" w:type="dxa"/>
              <w:right w:w="88" w:type="dxa"/>
            </w:tcMar>
            <w:vAlign w:val="center"/>
          </w:tcPr>
          <w:p w14:paraId="3511F45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0CD81A4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5975F49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1D35C91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336FFE4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6A79ABF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58C8522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0666D57C" w:rsidTr="00201A65">
        <w:tc>
          <w:tcPr>
            <w:tcW w:w="1493" w:type="dxa"/>
            <w:shd w:val="clear" w:color="auto" w:fill="FFFFFF"/>
            <w:tcMar>
              <w:top w:w="40" w:type="dxa"/>
              <w:left w:w="88" w:type="dxa"/>
              <w:bottom w:w="40" w:type="dxa"/>
              <w:right w:w="88" w:type="dxa"/>
            </w:tcMar>
            <w:vAlign w:val="center"/>
          </w:tcPr>
          <w:p w14:paraId="156E690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الفطرة</w:t>
            </w:r>
          </w:p>
        </w:tc>
        <w:tc>
          <w:tcPr>
            <w:tcW w:w="1120" w:type="dxa"/>
            <w:shd w:val="clear" w:color="auto" w:fill="FFFFFF"/>
            <w:tcMar>
              <w:top w:w="40" w:type="dxa"/>
              <w:left w:w="88" w:type="dxa"/>
              <w:bottom w:w="40" w:type="dxa"/>
              <w:right w:w="88" w:type="dxa"/>
            </w:tcMar>
            <w:vAlign w:val="center"/>
          </w:tcPr>
          <w:p w14:paraId="47C086D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4002AB2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416C82A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120" w:type="dxa"/>
            <w:shd w:val="clear" w:color="auto" w:fill="FFFFFF"/>
            <w:tcMar>
              <w:top w:w="40" w:type="dxa"/>
              <w:left w:w="88" w:type="dxa"/>
              <w:bottom w:w="40" w:type="dxa"/>
              <w:right w:w="88" w:type="dxa"/>
            </w:tcMar>
            <w:vAlign w:val="center"/>
          </w:tcPr>
          <w:p w14:paraId="7ADC52A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715C77C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036D2CA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0E55A34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r>
      <w:tr w:rsidR="003C7589" w:rsidRPr="008D795A" w14:paraId="42C01764" w:rsidTr="00201A65">
        <w:tc>
          <w:tcPr>
            <w:tcW w:w="1493" w:type="dxa"/>
            <w:shd w:val="clear" w:color="auto" w:fill="EBF5FB"/>
            <w:tcMar>
              <w:top w:w="40" w:type="dxa"/>
              <w:left w:w="88" w:type="dxa"/>
              <w:bottom w:w="40" w:type="dxa"/>
              <w:right w:w="88" w:type="dxa"/>
            </w:tcMar>
            <w:vAlign w:val="center"/>
          </w:tcPr>
          <w:p w14:paraId="3218A9F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التثبت</w:t>
            </w:r>
          </w:p>
        </w:tc>
        <w:tc>
          <w:tcPr>
            <w:tcW w:w="1120" w:type="dxa"/>
            <w:shd w:val="clear" w:color="auto" w:fill="F5FAFF"/>
            <w:tcMar>
              <w:top w:w="40" w:type="dxa"/>
              <w:left w:w="88" w:type="dxa"/>
              <w:bottom w:w="40" w:type="dxa"/>
              <w:right w:w="88" w:type="dxa"/>
            </w:tcMar>
            <w:vAlign w:val="center"/>
          </w:tcPr>
          <w:p w14:paraId="773D8A9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0EFA106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2A551C8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1E338B2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3A6F496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5A5F477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1445544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14007A1C" w:rsidTr="00201A65">
        <w:tc>
          <w:tcPr>
            <w:tcW w:w="1493" w:type="dxa"/>
            <w:shd w:val="clear" w:color="auto" w:fill="FFFFFF"/>
            <w:tcMar>
              <w:top w:w="40" w:type="dxa"/>
              <w:left w:w="88" w:type="dxa"/>
              <w:bottom w:w="40" w:type="dxa"/>
              <w:right w:w="88" w:type="dxa"/>
            </w:tcMar>
            <w:vAlign w:val="center"/>
          </w:tcPr>
          <w:p w14:paraId="5E4E361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التدبر</w:t>
            </w:r>
          </w:p>
        </w:tc>
        <w:tc>
          <w:tcPr>
            <w:tcW w:w="1120" w:type="dxa"/>
            <w:shd w:val="clear" w:color="auto" w:fill="FFFFFF"/>
            <w:tcMar>
              <w:top w:w="40" w:type="dxa"/>
              <w:left w:w="88" w:type="dxa"/>
              <w:bottom w:w="40" w:type="dxa"/>
              <w:right w:w="88" w:type="dxa"/>
            </w:tcMar>
            <w:vAlign w:val="center"/>
          </w:tcPr>
          <w:p w14:paraId="797EC7C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0FC2336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120" w:type="dxa"/>
            <w:shd w:val="clear" w:color="auto" w:fill="FFFFFF"/>
            <w:tcMar>
              <w:top w:w="40" w:type="dxa"/>
              <w:left w:w="88" w:type="dxa"/>
              <w:bottom w:w="40" w:type="dxa"/>
              <w:right w:w="88" w:type="dxa"/>
            </w:tcMar>
            <w:vAlign w:val="center"/>
          </w:tcPr>
          <w:p w14:paraId="283B76E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0C4D260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06B8B78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77659FD7"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10B1E73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6C46BA38" w:rsidTr="00201A65">
        <w:tc>
          <w:tcPr>
            <w:tcW w:w="1493" w:type="dxa"/>
            <w:shd w:val="clear" w:color="auto" w:fill="EBF5FB"/>
            <w:tcMar>
              <w:top w:w="40" w:type="dxa"/>
              <w:left w:w="88" w:type="dxa"/>
              <w:bottom w:w="40" w:type="dxa"/>
              <w:right w:w="88" w:type="dxa"/>
            </w:tcMar>
            <w:vAlign w:val="center"/>
          </w:tcPr>
          <w:p w14:paraId="7159361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الأمانة</w:t>
            </w:r>
          </w:p>
        </w:tc>
        <w:tc>
          <w:tcPr>
            <w:tcW w:w="1120" w:type="dxa"/>
            <w:shd w:val="clear" w:color="auto" w:fill="F5FAFF"/>
            <w:tcMar>
              <w:top w:w="40" w:type="dxa"/>
              <w:left w:w="88" w:type="dxa"/>
              <w:bottom w:w="40" w:type="dxa"/>
              <w:right w:w="88" w:type="dxa"/>
            </w:tcMar>
            <w:vAlign w:val="center"/>
          </w:tcPr>
          <w:p w14:paraId="067C4FB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6A0A1C9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20F74D7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4A63465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5D8F34D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59EB6B9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378B0B8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459F8371" w:rsidTr="00201A65">
        <w:tc>
          <w:tcPr>
            <w:tcW w:w="1493" w:type="dxa"/>
            <w:shd w:val="clear" w:color="auto" w:fill="FFFFFF"/>
            <w:tcMar>
              <w:top w:w="40" w:type="dxa"/>
              <w:left w:w="88" w:type="dxa"/>
              <w:bottom w:w="40" w:type="dxa"/>
              <w:right w:w="88" w:type="dxa"/>
            </w:tcMar>
            <w:vAlign w:val="center"/>
          </w:tcPr>
          <w:p w14:paraId="7062F7A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الشورى</w:t>
            </w:r>
          </w:p>
        </w:tc>
        <w:tc>
          <w:tcPr>
            <w:tcW w:w="1120" w:type="dxa"/>
            <w:shd w:val="clear" w:color="auto" w:fill="FFFFFF"/>
            <w:tcMar>
              <w:top w:w="40" w:type="dxa"/>
              <w:left w:w="88" w:type="dxa"/>
              <w:bottom w:w="40" w:type="dxa"/>
              <w:right w:w="88" w:type="dxa"/>
            </w:tcMar>
            <w:vAlign w:val="center"/>
          </w:tcPr>
          <w:p w14:paraId="1FC448B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482770F9"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2C25D30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421D93D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03BCEF2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022F7B6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729E7FF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4B77D1BE" w:rsidTr="00201A65">
        <w:tc>
          <w:tcPr>
            <w:tcW w:w="1493" w:type="dxa"/>
            <w:shd w:val="clear" w:color="auto" w:fill="EBF5FB"/>
            <w:tcMar>
              <w:top w:w="40" w:type="dxa"/>
              <w:left w:w="88" w:type="dxa"/>
              <w:bottom w:w="40" w:type="dxa"/>
              <w:right w:w="88" w:type="dxa"/>
            </w:tcMar>
            <w:vAlign w:val="center"/>
          </w:tcPr>
          <w:p w14:paraId="138261B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الإحسان</w:t>
            </w:r>
          </w:p>
        </w:tc>
        <w:tc>
          <w:tcPr>
            <w:tcW w:w="1120" w:type="dxa"/>
            <w:shd w:val="clear" w:color="auto" w:fill="F5FAFF"/>
            <w:tcMar>
              <w:top w:w="40" w:type="dxa"/>
              <w:left w:w="88" w:type="dxa"/>
              <w:bottom w:w="40" w:type="dxa"/>
              <w:right w:w="88" w:type="dxa"/>
            </w:tcMar>
            <w:vAlign w:val="center"/>
          </w:tcPr>
          <w:p w14:paraId="0BEA7C6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3DB3184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120" w:type="dxa"/>
            <w:shd w:val="clear" w:color="auto" w:fill="F5FAFF"/>
            <w:tcMar>
              <w:top w:w="40" w:type="dxa"/>
              <w:left w:w="88" w:type="dxa"/>
              <w:bottom w:w="40" w:type="dxa"/>
              <w:right w:w="88" w:type="dxa"/>
            </w:tcMar>
            <w:vAlign w:val="center"/>
          </w:tcPr>
          <w:p w14:paraId="1AB6BFE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6FED84B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120" w:type="dxa"/>
            <w:shd w:val="clear" w:color="auto" w:fill="F5FAFF"/>
            <w:tcMar>
              <w:top w:w="40" w:type="dxa"/>
              <w:left w:w="88" w:type="dxa"/>
              <w:bottom w:w="40" w:type="dxa"/>
              <w:right w:w="88" w:type="dxa"/>
            </w:tcMar>
            <w:vAlign w:val="center"/>
          </w:tcPr>
          <w:p w14:paraId="060870D7"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0CDDA95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2EB75D0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7DA07DB2" w:rsidTr="00201A65">
        <w:tc>
          <w:tcPr>
            <w:tcW w:w="1493" w:type="dxa"/>
            <w:shd w:val="clear" w:color="auto" w:fill="FFFFFF"/>
            <w:tcMar>
              <w:top w:w="40" w:type="dxa"/>
              <w:left w:w="88" w:type="dxa"/>
              <w:bottom w:w="40" w:type="dxa"/>
              <w:right w:w="88" w:type="dxa"/>
            </w:tcMar>
            <w:vAlign w:val="center"/>
          </w:tcPr>
          <w:p w14:paraId="4EB652D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lastRenderedPageBreak/>
              <w:t>العدل</w:t>
            </w:r>
          </w:p>
        </w:tc>
        <w:tc>
          <w:tcPr>
            <w:tcW w:w="1120" w:type="dxa"/>
            <w:shd w:val="clear" w:color="auto" w:fill="FFFFFF"/>
            <w:tcMar>
              <w:top w:w="40" w:type="dxa"/>
              <w:left w:w="88" w:type="dxa"/>
              <w:bottom w:w="40" w:type="dxa"/>
              <w:right w:w="88" w:type="dxa"/>
            </w:tcMar>
            <w:vAlign w:val="center"/>
          </w:tcPr>
          <w:p w14:paraId="4394123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228C80B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0333663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65E5357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25417FF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120" w:type="dxa"/>
            <w:shd w:val="clear" w:color="auto" w:fill="FFFFFF"/>
            <w:tcMar>
              <w:top w:w="40" w:type="dxa"/>
              <w:left w:w="88" w:type="dxa"/>
              <w:bottom w:w="40" w:type="dxa"/>
              <w:right w:w="88" w:type="dxa"/>
            </w:tcMar>
            <w:vAlign w:val="center"/>
          </w:tcPr>
          <w:p w14:paraId="5CD5D2E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1208FB6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22B3B7FB" w:rsidTr="00201A65">
        <w:tc>
          <w:tcPr>
            <w:tcW w:w="1493" w:type="dxa"/>
            <w:shd w:val="clear" w:color="auto" w:fill="EBF5FB"/>
            <w:tcMar>
              <w:top w:w="40" w:type="dxa"/>
              <w:left w:w="88" w:type="dxa"/>
              <w:bottom w:w="40" w:type="dxa"/>
              <w:right w:w="88" w:type="dxa"/>
            </w:tcMar>
            <w:vAlign w:val="center"/>
          </w:tcPr>
          <w:p w14:paraId="1102FE1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الرحمة</w:t>
            </w:r>
          </w:p>
        </w:tc>
        <w:tc>
          <w:tcPr>
            <w:tcW w:w="1120" w:type="dxa"/>
            <w:shd w:val="clear" w:color="auto" w:fill="F5FAFF"/>
            <w:tcMar>
              <w:top w:w="40" w:type="dxa"/>
              <w:left w:w="88" w:type="dxa"/>
              <w:bottom w:w="40" w:type="dxa"/>
              <w:right w:w="88" w:type="dxa"/>
            </w:tcMar>
            <w:vAlign w:val="center"/>
          </w:tcPr>
          <w:p w14:paraId="3ADB807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11DC3E9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49599C7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0DD36B6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02CB10E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43551FC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33B0DA4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1F63DF54" w:rsidTr="00201A65">
        <w:tc>
          <w:tcPr>
            <w:tcW w:w="1493" w:type="dxa"/>
            <w:shd w:val="clear" w:color="auto" w:fill="FFFFFF"/>
            <w:tcMar>
              <w:top w:w="40" w:type="dxa"/>
              <w:left w:w="88" w:type="dxa"/>
              <w:bottom w:w="40" w:type="dxa"/>
              <w:right w:w="88" w:type="dxa"/>
            </w:tcMar>
            <w:vAlign w:val="center"/>
          </w:tcPr>
          <w:p w14:paraId="63A5E34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الحكمة</w:t>
            </w:r>
          </w:p>
        </w:tc>
        <w:tc>
          <w:tcPr>
            <w:tcW w:w="1120" w:type="dxa"/>
            <w:shd w:val="clear" w:color="auto" w:fill="FFFFFF"/>
            <w:tcMar>
              <w:top w:w="40" w:type="dxa"/>
              <w:left w:w="88" w:type="dxa"/>
              <w:bottom w:w="40" w:type="dxa"/>
              <w:right w:w="88" w:type="dxa"/>
            </w:tcMar>
            <w:vAlign w:val="center"/>
          </w:tcPr>
          <w:p w14:paraId="6E0C5B5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6B18851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26B7EDC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792993F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4B1ECFD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7819167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757EDFF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6C7F44CE" w:rsidTr="00201A65">
        <w:tc>
          <w:tcPr>
            <w:tcW w:w="1493" w:type="dxa"/>
            <w:shd w:val="clear" w:color="auto" w:fill="EBF5FB"/>
            <w:tcMar>
              <w:top w:w="40" w:type="dxa"/>
              <w:left w:w="88" w:type="dxa"/>
              <w:bottom w:w="40" w:type="dxa"/>
              <w:right w:w="88" w:type="dxa"/>
            </w:tcMar>
            <w:vAlign w:val="center"/>
          </w:tcPr>
          <w:p w14:paraId="557B5B1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الصدق</w:t>
            </w:r>
          </w:p>
        </w:tc>
        <w:tc>
          <w:tcPr>
            <w:tcW w:w="1120" w:type="dxa"/>
            <w:shd w:val="clear" w:color="auto" w:fill="F5FAFF"/>
            <w:tcMar>
              <w:top w:w="40" w:type="dxa"/>
              <w:left w:w="88" w:type="dxa"/>
              <w:bottom w:w="40" w:type="dxa"/>
              <w:right w:w="88" w:type="dxa"/>
            </w:tcMar>
            <w:vAlign w:val="center"/>
          </w:tcPr>
          <w:p w14:paraId="7861E5A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5EB349B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1F2112C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52D9654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7910507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01EB5A4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3CF3B54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bl>
    <w:p w14:paraId="697F9103"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طريقة الاستعمال: حدّد عمود سياقك، وابدأ بالأركان ذات الصلة العالية (★★★).</w:t>
      </w:r>
    </w:p>
    <w:p w14:paraId="60BC7552"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الخامس: معجم المصطلحات</w:t>
      </w:r>
      <w:r>
        <w:fldChar w:fldCharType="begin"/>
      </w:r>
      <w:r>
        <w:instrText xml:space="preserve"> TC "الملحق الخامس: معجم المصطلحات" \l 2 </w:instrText>
      </w:r>
      <w:r>
        <w:fldChar w:fldCharType="end"/>
      </w:r>
    </w:p>
    <w:p w14:paraId="38EDA8E6"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يوحّد هذا المعجم مصطلحات المنهج والإطار، ويبيّن الفرق بين المتقارب منها. وتعريفات الأركان في معجم الأركان.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200"/>
        <w:gridCol w:w="2100"/>
        <w:gridCol w:w="2100"/>
      </w:tblGrid>
      <w:tr w:rsidR="003C7589" w:rsidRPr="008D795A" w14:paraId="7B7696B9" w:rsidTr="00201A65">
        <w:tc>
          <w:tcPr>
            <w:tcW w:w="1680" w:type="dxa"/>
            <w:shd w:val="clear" w:color="auto" w:fill="1F3864"/>
            <w:tcMar>
              <w:top w:w="40" w:type="dxa"/>
              <w:left w:w="88" w:type="dxa"/>
              <w:bottom w:w="40" w:type="dxa"/>
              <w:right w:w="88" w:type="dxa"/>
            </w:tcMar>
            <w:vAlign w:val="center"/>
          </w:tcPr>
          <w:p w14:paraId="10755EC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المصطلح</w:t>
            </w:r>
          </w:p>
        </w:tc>
        <w:tc>
          <w:tcPr>
            <w:tcW w:w="4200" w:type="dxa"/>
            <w:shd w:val="clear" w:color="auto" w:fill="1F3864"/>
            <w:tcMar>
              <w:top w:w="40" w:type="dxa"/>
              <w:left w:w="88" w:type="dxa"/>
              <w:bottom w:w="40" w:type="dxa"/>
              <w:right w:w="88" w:type="dxa"/>
            </w:tcMar>
            <w:vAlign w:val="center"/>
          </w:tcPr>
          <w:p w14:paraId="01C2400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التعريف الدقيق</w:t>
            </w:r>
          </w:p>
        </w:tc>
        <w:tc>
          <w:tcPr>
            <w:tcW w:w="2100" w:type="dxa"/>
            <w:shd w:val="clear" w:color="auto" w:fill="1F3864"/>
            <w:tcMar>
              <w:top w:w="40" w:type="dxa"/>
              <w:left w:w="88" w:type="dxa"/>
              <w:bottom w:w="40" w:type="dxa"/>
              <w:right w:w="88" w:type="dxa"/>
            </w:tcMar>
            <w:vAlign w:val="center"/>
          </w:tcPr>
          <w:p w14:paraId="1420164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لا يعني</w:t>
            </w:r>
          </w:p>
        </w:tc>
        <w:tc>
          <w:tcPr>
            <w:tcW w:w="2100" w:type="dxa"/>
            <w:shd w:val="clear" w:color="auto" w:fill="1F3864"/>
            <w:tcMar>
              <w:top w:w="40" w:type="dxa"/>
              <w:left w:w="88" w:type="dxa"/>
              <w:bottom w:w="40" w:type="dxa"/>
              <w:right w:w="88" w:type="dxa"/>
            </w:tcMar>
            <w:vAlign w:val="center"/>
          </w:tcPr>
          <w:p w14:paraId="2E04712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يرجع له</w:t>
            </w:r>
          </w:p>
        </w:tc>
      </w:tr>
      <w:tr w:rsidR="003C7589" w:rsidRPr="008D795A" w14:paraId="305601B4" w:rsidTr="00201A65">
        <w:tc>
          <w:tcPr>
            <w:tcW w:w="1680" w:type="dxa"/>
            <w:shd w:val="clear" w:color="auto" w:fill="EBF5FB"/>
            <w:tcMar>
              <w:top w:w="40" w:type="dxa"/>
              <w:left w:w="88" w:type="dxa"/>
              <w:bottom w:w="40" w:type="dxa"/>
              <w:right w:w="88" w:type="dxa"/>
            </w:tcMar>
            <w:vAlign w:val="center"/>
          </w:tcPr>
          <w:p w14:paraId="0F812D1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QMF (الإطار الإداري القرآني)</w:t>
            </w:r>
          </w:p>
        </w:tc>
        <w:tc>
          <w:tcPr>
            <w:tcW w:w="4200" w:type="dxa"/>
            <w:shd w:val="clear" w:color="auto" w:fill="F5FAFF"/>
            <w:tcMar>
              <w:top w:w="40" w:type="dxa"/>
              <w:left w:w="88" w:type="dxa"/>
              <w:bottom w:w="40" w:type="dxa"/>
              <w:right w:w="88" w:type="dxa"/>
            </w:tcMar>
            <w:vAlign w:val="center"/>
          </w:tcPr>
          <w:p w14:paraId="69AADAB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اختصار Quranic Management Framework: البنية الشاملة التي تجمع الأسس القرآنية في ثمانية مكوّنات وتُظهر علاقة الأركان بعضها ببعض، وهو المخرج النظري الرئيس للكتاب الأول.</w:t>
            </w:r>
          </w:p>
        </w:tc>
        <w:tc>
          <w:tcPr>
            <w:tcW w:w="2100" w:type="dxa"/>
            <w:shd w:val="clear" w:color="auto" w:fill="FFF0F0"/>
            <w:tcMar>
              <w:top w:w="40" w:type="dxa"/>
              <w:left w:w="88" w:type="dxa"/>
              <w:bottom w:w="40" w:type="dxa"/>
              <w:right w:w="88" w:type="dxa"/>
            </w:tcMar>
            <w:vAlign w:val="center"/>
          </w:tcPr>
          <w:p w14:paraId="5A965E4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نموذج قياس أداء أو نظام معلومات.</w:t>
            </w:r>
          </w:p>
        </w:tc>
        <w:tc>
          <w:tcPr>
            <w:tcW w:w="2100" w:type="dxa"/>
            <w:shd w:val="clear" w:color="auto" w:fill="EBF5E0"/>
            <w:tcMar>
              <w:top w:w="40" w:type="dxa"/>
              <w:left w:w="88" w:type="dxa"/>
              <w:bottom w:w="40" w:type="dxa"/>
              <w:right w:w="88" w:type="dxa"/>
            </w:tcMar>
            <w:vAlign w:val="center"/>
          </w:tcPr>
          <w:p w14:paraId="55AB868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ف11</w:t>
            </w:r>
          </w:p>
        </w:tc>
      </w:tr>
      <w:tr w:rsidR="003C7589" w:rsidRPr="008D795A" w14:paraId="0E406724" w:rsidTr="00201A65">
        <w:tc>
          <w:tcPr>
            <w:tcW w:w="1680" w:type="dxa"/>
            <w:shd w:val="clear" w:color="auto" w:fill="FFFFFF"/>
            <w:tcMar>
              <w:top w:w="40" w:type="dxa"/>
              <w:left w:w="88" w:type="dxa"/>
              <w:bottom w:w="40" w:type="dxa"/>
              <w:right w:w="88" w:type="dxa"/>
            </w:tcMar>
            <w:vAlign w:val="center"/>
          </w:tcPr>
          <w:p w14:paraId="6E8C237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الدورة السباعية</w:t>
            </w:r>
          </w:p>
        </w:tc>
        <w:tc>
          <w:tcPr>
            <w:tcW w:w="4200" w:type="dxa"/>
            <w:shd w:val="clear" w:color="auto" w:fill="FFFFFF"/>
            <w:tcMar>
              <w:top w:w="40" w:type="dxa"/>
              <w:left w:w="88" w:type="dxa"/>
              <w:bottom w:w="40" w:type="dxa"/>
              <w:right w:w="88" w:type="dxa"/>
            </w:tcMar>
            <w:vAlign w:val="center"/>
          </w:tcPr>
          <w:p w14:paraId="113A6F1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سبع مراحل للفعل الإداري: الاستشعار، والتأطير، والشورى، والتثبت، والعزم، والتوكل والتنفيذ، والمتابعة والمحاسبة، مع سجل للقرار وقاعدة لاختصار الدورة حين يضيق الوقت.</w:t>
            </w:r>
          </w:p>
        </w:tc>
        <w:tc>
          <w:tcPr>
            <w:tcW w:w="2100" w:type="dxa"/>
            <w:shd w:val="clear" w:color="auto" w:fill="FFFFFF"/>
            <w:tcMar>
              <w:top w:w="40" w:type="dxa"/>
              <w:left w:w="88" w:type="dxa"/>
              <w:bottom w:w="40" w:type="dxa"/>
              <w:right w:w="88" w:type="dxa"/>
            </w:tcMar>
            <w:vAlign w:val="center"/>
          </w:tcPr>
          <w:p w14:paraId="09C4A8C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بروتوكولًا بيروقراطيًا أو قائمة تدقيق شكلية.</w:t>
            </w:r>
          </w:p>
        </w:tc>
        <w:tc>
          <w:tcPr>
            <w:tcW w:w="2100" w:type="dxa"/>
            <w:shd w:val="clear" w:color="auto" w:fill="FFFFFF"/>
            <w:tcMar>
              <w:top w:w="40" w:type="dxa"/>
              <w:left w:w="88" w:type="dxa"/>
              <w:bottom w:w="40" w:type="dxa"/>
              <w:right w:w="88" w:type="dxa"/>
            </w:tcMar>
            <w:vAlign w:val="center"/>
          </w:tcPr>
          <w:p w14:paraId="588C024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ف12</w:t>
            </w:r>
          </w:p>
        </w:tc>
      </w:tr>
      <w:tr w:rsidR="003C7589" w:rsidRPr="008D795A" w14:paraId="770820A9" w:rsidTr="00201A65">
        <w:tc>
          <w:tcPr>
            <w:tcW w:w="1680" w:type="dxa"/>
            <w:shd w:val="clear" w:color="auto" w:fill="EBF5FB"/>
            <w:tcMar>
              <w:top w:w="40" w:type="dxa"/>
              <w:left w:w="88" w:type="dxa"/>
              <w:bottom w:w="40" w:type="dxa"/>
              <w:right w:w="88" w:type="dxa"/>
            </w:tcMar>
            <w:vAlign w:val="center"/>
          </w:tcPr>
          <w:p w14:paraId="57C1818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المعايير التسعة</w:t>
            </w:r>
          </w:p>
        </w:tc>
        <w:tc>
          <w:tcPr>
            <w:tcW w:w="4200" w:type="dxa"/>
            <w:shd w:val="clear" w:color="auto" w:fill="F5FAFF"/>
            <w:tcMar>
              <w:top w:w="40" w:type="dxa"/>
              <w:left w:w="88" w:type="dxa"/>
              <w:bottom w:w="40" w:type="dxa"/>
              <w:right w:w="88" w:type="dxa"/>
            </w:tcMar>
            <w:vAlign w:val="center"/>
          </w:tcPr>
          <w:p w14:paraId="359313C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معايير تحدد متى يستحق مفهوم أو نموذج وصف «قرآني الأصل»، أربعة منها إلزامية.</w:t>
            </w:r>
          </w:p>
        </w:tc>
        <w:tc>
          <w:tcPr>
            <w:tcW w:w="2100" w:type="dxa"/>
            <w:shd w:val="clear" w:color="auto" w:fill="FFF0F0"/>
            <w:tcMar>
              <w:top w:w="40" w:type="dxa"/>
              <w:left w:w="88" w:type="dxa"/>
              <w:bottom w:w="40" w:type="dxa"/>
              <w:right w:w="88" w:type="dxa"/>
            </w:tcMar>
            <w:vAlign w:val="center"/>
          </w:tcPr>
          <w:p w14:paraId="6669825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تقييم الأداء أو معايير الجودة.</w:t>
            </w:r>
          </w:p>
        </w:tc>
        <w:tc>
          <w:tcPr>
            <w:tcW w:w="2100" w:type="dxa"/>
            <w:shd w:val="clear" w:color="auto" w:fill="EBF5E0"/>
            <w:tcMar>
              <w:top w:w="40" w:type="dxa"/>
              <w:left w:w="88" w:type="dxa"/>
              <w:bottom w:w="40" w:type="dxa"/>
              <w:right w:w="88" w:type="dxa"/>
            </w:tcMar>
            <w:vAlign w:val="center"/>
          </w:tcPr>
          <w:p w14:paraId="78B947E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ف13</w:t>
            </w:r>
          </w:p>
        </w:tc>
      </w:tr>
      <w:tr w:rsidR="003C7589" w:rsidRPr="008D795A" w14:paraId="1875601F" w:rsidTr="00201A65">
        <w:tc>
          <w:tcPr>
            <w:tcW w:w="1680" w:type="dxa"/>
            <w:shd w:val="clear" w:color="auto" w:fill="FFFFFF"/>
            <w:tcMar>
              <w:top w:w="40" w:type="dxa"/>
              <w:left w:w="88" w:type="dxa"/>
              <w:bottom w:w="40" w:type="dxa"/>
              <w:right w:w="88" w:type="dxa"/>
            </w:tcMar>
            <w:vAlign w:val="center"/>
          </w:tcPr>
          <w:p w14:paraId="0DD9F8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بروتوكول القراءة</w:t>
            </w:r>
          </w:p>
        </w:tc>
        <w:tc>
          <w:tcPr>
            <w:tcW w:w="4200" w:type="dxa"/>
            <w:shd w:val="clear" w:color="auto" w:fill="FFFFFF"/>
            <w:tcMar>
              <w:top w:w="40" w:type="dxa"/>
              <w:left w:w="88" w:type="dxa"/>
              <w:bottom w:w="40" w:type="dxa"/>
              <w:right w:w="88" w:type="dxa"/>
            </w:tcMar>
            <w:vAlign w:val="center"/>
          </w:tcPr>
          <w:p w14:paraId="7E31FD0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ثماني خطوات تضبط استخراج مفهوم إداري من نص قرآني.</w:t>
            </w:r>
          </w:p>
        </w:tc>
        <w:tc>
          <w:tcPr>
            <w:tcW w:w="2100" w:type="dxa"/>
            <w:shd w:val="clear" w:color="auto" w:fill="FFFFFF"/>
            <w:tcMar>
              <w:top w:w="40" w:type="dxa"/>
              <w:left w:w="88" w:type="dxa"/>
              <w:bottom w:w="40" w:type="dxa"/>
              <w:right w:w="88" w:type="dxa"/>
            </w:tcMar>
            <w:vAlign w:val="center"/>
          </w:tcPr>
          <w:p w14:paraId="5EC46D0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طريقة تدريس القرآن أو التفسير التقليدي.</w:t>
            </w:r>
          </w:p>
        </w:tc>
        <w:tc>
          <w:tcPr>
            <w:tcW w:w="2100" w:type="dxa"/>
            <w:shd w:val="clear" w:color="auto" w:fill="FFFFFF"/>
            <w:tcMar>
              <w:top w:w="40" w:type="dxa"/>
              <w:left w:w="88" w:type="dxa"/>
              <w:bottom w:w="40" w:type="dxa"/>
              <w:right w:w="88" w:type="dxa"/>
            </w:tcMar>
            <w:vAlign w:val="center"/>
          </w:tcPr>
          <w:p w14:paraId="30967E3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ف6</w:t>
            </w:r>
          </w:p>
        </w:tc>
      </w:tr>
      <w:tr w:rsidR="003C7589" w:rsidRPr="008D795A" w14:paraId="39D806B8" w:rsidTr="00201A65">
        <w:tc>
          <w:tcPr>
            <w:tcW w:w="1680" w:type="dxa"/>
            <w:shd w:val="clear" w:color="auto" w:fill="EBF5FB"/>
            <w:tcMar>
              <w:top w:w="40" w:type="dxa"/>
              <w:left w:w="88" w:type="dxa"/>
              <w:bottom w:w="40" w:type="dxa"/>
              <w:right w:w="88" w:type="dxa"/>
            </w:tcMar>
            <w:vAlign w:val="center"/>
          </w:tcPr>
          <w:p w14:paraId="69F5521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سلم الاشتقاق السباعي</w:t>
            </w:r>
          </w:p>
        </w:tc>
        <w:tc>
          <w:tcPr>
            <w:tcW w:w="4200" w:type="dxa"/>
            <w:shd w:val="clear" w:color="auto" w:fill="F5FAFF"/>
            <w:tcMar>
              <w:top w:w="40" w:type="dxa"/>
              <w:left w:w="88" w:type="dxa"/>
              <w:bottom w:w="40" w:type="dxa"/>
              <w:right w:w="88" w:type="dxa"/>
            </w:tcMar>
            <w:vAlign w:val="center"/>
          </w:tcPr>
          <w:p w14:paraId="035A10A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سبعة مستويات تصنّف كل ادعاء بحسب بعده عن النص، من الدلالة القرآنية إلى التطبيق، وبين الرابع والخامس بوابة المقاصد.</w:t>
            </w:r>
          </w:p>
        </w:tc>
        <w:tc>
          <w:tcPr>
            <w:tcW w:w="2100" w:type="dxa"/>
            <w:shd w:val="clear" w:color="auto" w:fill="FFF0F0"/>
            <w:tcMar>
              <w:top w:w="40" w:type="dxa"/>
              <w:left w:w="88" w:type="dxa"/>
              <w:bottom w:w="40" w:type="dxa"/>
              <w:right w:w="88" w:type="dxa"/>
            </w:tcMar>
            <w:vAlign w:val="center"/>
          </w:tcPr>
          <w:p w14:paraId="313C715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ترتيب الأدلة في النقاشات الفقهية.</w:t>
            </w:r>
          </w:p>
        </w:tc>
        <w:tc>
          <w:tcPr>
            <w:tcW w:w="2100" w:type="dxa"/>
            <w:shd w:val="clear" w:color="auto" w:fill="EBF5E0"/>
            <w:tcMar>
              <w:top w:w="40" w:type="dxa"/>
              <w:left w:w="88" w:type="dxa"/>
              <w:bottom w:w="40" w:type="dxa"/>
              <w:right w:w="88" w:type="dxa"/>
            </w:tcMar>
            <w:vAlign w:val="center"/>
          </w:tcPr>
          <w:p w14:paraId="76D3E3D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ف5</w:t>
            </w:r>
          </w:p>
        </w:tc>
      </w:tr>
      <w:tr w:rsidR="003C7589" w:rsidRPr="008D795A" w14:paraId="763F1104" w:rsidTr="00201A65">
        <w:tc>
          <w:tcPr>
            <w:tcW w:w="1680" w:type="dxa"/>
            <w:shd w:val="clear" w:color="auto" w:fill="FFFFFF"/>
            <w:tcMar>
              <w:top w:w="40" w:type="dxa"/>
              <w:left w:w="88" w:type="dxa"/>
              <w:bottom w:w="40" w:type="dxa"/>
              <w:right w:w="88" w:type="dxa"/>
            </w:tcMar>
            <w:vAlign w:val="center"/>
          </w:tcPr>
          <w:p w14:paraId="2F869E6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بطاقة الهوية المعرفية</w:t>
            </w:r>
          </w:p>
        </w:tc>
        <w:tc>
          <w:tcPr>
            <w:tcW w:w="4200" w:type="dxa"/>
            <w:shd w:val="clear" w:color="auto" w:fill="FFFFFF"/>
            <w:tcMar>
              <w:top w:w="40" w:type="dxa"/>
              <w:left w:w="88" w:type="dxa"/>
              <w:bottom w:w="40" w:type="dxa"/>
              <w:right w:w="88" w:type="dxa"/>
            </w:tcMar>
            <w:vAlign w:val="center"/>
          </w:tcPr>
          <w:p w14:paraId="5A78B6C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نموذج من خمسة عشر حقلًا يوثّق كل مفهوم مشتق (الجدول 5.7).</w:t>
            </w:r>
          </w:p>
        </w:tc>
        <w:tc>
          <w:tcPr>
            <w:tcW w:w="2100" w:type="dxa"/>
            <w:shd w:val="clear" w:color="auto" w:fill="FFFFFF"/>
            <w:tcMar>
              <w:top w:w="40" w:type="dxa"/>
              <w:left w:w="88" w:type="dxa"/>
              <w:bottom w:w="40" w:type="dxa"/>
              <w:right w:w="88" w:type="dxa"/>
            </w:tcMar>
            <w:vAlign w:val="center"/>
          </w:tcPr>
          <w:p w14:paraId="6408E1C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ملخص تعريفي موجز لمفهوم.</w:t>
            </w:r>
          </w:p>
        </w:tc>
        <w:tc>
          <w:tcPr>
            <w:tcW w:w="2100" w:type="dxa"/>
            <w:shd w:val="clear" w:color="auto" w:fill="FFFFFF"/>
            <w:tcMar>
              <w:top w:w="40" w:type="dxa"/>
              <w:left w:w="88" w:type="dxa"/>
              <w:bottom w:w="40" w:type="dxa"/>
              <w:right w:w="88" w:type="dxa"/>
            </w:tcMar>
            <w:vAlign w:val="center"/>
          </w:tcPr>
          <w:p w14:paraId="43CBA32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ف5، وبطاقات الأركان في ف3–ف10</w:t>
            </w:r>
          </w:p>
        </w:tc>
      </w:tr>
      <w:tr w:rsidR="003C7589" w:rsidRPr="008D795A" w14:paraId="5DA91DC9" w:rsidTr="00201A65">
        <w:tc>
          <w:tcPr>
            <w:tcW w:w="1680" w:type="dxa"/>
            <w:shd w:val="clear" w:color="auto" w:fill="EBF5FB"/>
            <w:tcMar>
              <w:top w:w="40" w:type="dxa"/>
              <w:left w:w="88" w:type="dxa"/>
              <w:bottom w:w="40" w:type="dxa"/>
              <w:right w:w="88" w:type="dxa"/>
            </w:tcMar>
            <w:vAlign w:val="center"/>
          </w:tcPr>
          <w:p w14:paraId="6C7CBE5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التوافق والاستقلال والتعارض (في المقارنة)</w:t>
            </w:r>
          </w:p>
        </w:tc>
        <w:tc>
          <w:tcPr>
            <w:tcW w:w="4200" w:type="dxa"/>
            <w:shd w:val="clear" w:color="auto" w:fill="F5FAFF"/>
            <w:tcMar>
              <w:top w:w="40" w:type="dxa"/>
              <w:left w:w="88" w:type="dxa"/>
              <w:bottom w:w="40" w:type="dxa"/>
              <w:right w:w="88" w:type="dxa"/>
            </w:tcMar>
            <w:vAlign w:val="center"/>
          </w:tcPr>
          <w:p w14:paraId="089EDB1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التوافق: أن يُنتج الإطار القرآني والإطار الغربي المبدأ نفسه من مصدرين مختلفين. والاستقلال: أن يُنتج الإطار القرآني مبدأً غائبًا عن الإطار الغربي أو بصيغة مختلفة جوهريًا. والتعارض: أن يختلفا في غاية المبدأ أو شرط تطبيقه.</w:t>
            </w:r>
          </w:p>
        </w:tc>
        <w:tc>
          <w:tcPr>
            <w:tcW w:w="2100" w:type="dxa"/>
            <w:shd w:val="clear" w:color="auto" w:fill="FFF0F0"/>
            <w:tcMar>
              <w:top w:w="40" w:type="dxa"/>
              <w:left w:w="88" w:type="dxa"/>
              <w:bottom w:w="40" w:type="dxa"/>
              <w:right w:w="88" w:type="dxa"/>
            </w:tcMar>
            <w:vAlign w:val="center"/>
          </w:tcPr>
          <w:p w14:paraId="5146A4F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اقتراضًا من الغرب، ولا تفوقًا حضاريًا، ولا رفضًا عامًا للإدارة الغربية. ولا يُخلط الاستقلال هنا بمحك الاستقلالية (3.6).</w:t>
            </w:r>
          </w:p>
        </w:tc>
        <w:tc>
          <w:tcPr>
            <w:tcW w:w="2100" w:type="dxa"/>
            <w:shd w:val="clear" w:color="auto" w:fill="EBF5E0"/>
            <w:tcMar>
              <w:top w:w="40" w:type="dxa"/>
              <w:left w:w="88" w:type="dxa"/>
              <w:bottom w:w="40" w:type="dxa"/>
              <w:right w:w="88" w:type="dxa"/>
            </w:tcMar>
            <w:vAlign w:val="center"/>
          </w:tcPr>
          <w:p w14:paraId="1E34763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ف13</w:t>
            </w:r>
          </w:p>
        </w:tc>
      </w:tr>
      <w:tr w:rsidR="003C7589" w:rsidRPr="008D795A" w14:paraId="6AF918DB" w:rsidTr="00201A65">
        <w:tc>
          <w:tcPr>
            <w:tcW w:w="1680" w:type="dxa"/>
            <w:shd w:val="clear" w:color="auto" w:fill="FFFFFF"/>
            <w:tcMar>
              <w:top w:w="40" w:type="dxa"/>
              <w:left w:w="88" w:type="dxa"/>
              <w:bottom w:w="40" w:type="dxa"/>
              <w:right w:w="88" w:type="dxa"/>
            </w:tcMar>
            <w:vAlign w:val="center"/>
          </w:tcPr>
          <w:p w14:paraId="3BE88C2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القرآنية (نسبة معرفية)</w:t>
            </w:r>
          </w:p>
        </w:tc>
        <w:tc>
          <w:tcPr>
            <w:tcW w:w="4200" w:type="dxa"/>
            <w:shd w:val="clear" w:color="auto" w:fill="FFFFFF"/>
            <w:tcMar>
              <w:top w:w="40" w:type="dxa"/>
              <w:left w:w="88" w:type="dxa"/>
              <w:bottom w:w="40" w:type="dxa"/>
              <w:right w:w="88" w:type="dxa"/>
            </w:tcMar>
            <w:vAlign w:val="center"/>
          </w:tcPr>
          <w:p w14:paraId="635474E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وصف لمنشأ المفهوم: أنه اشتُق من القرآن بمنهج هذا الكتاب.</w:t>
            </w:r>
          </w:p>
        </w:tc>
        <w:tc>
          <w:tcPr>
            <w:tcW w:w="2100" w:type="dxa"/>
            <w:shd w:val="clear" w:color="auto" w:fill="FFFFFF"/>
            <w:tcMar>
              <w:top w:w="40" w:type="dxa"/>
              <w:left w:w="88" w:type="dxa"/>
              <w:bottom w:w="40" w:type="dxa"/>
              <w:right w:w="88" w:type="dxa"/>
            </w:tcMar>
            <w:vAlign w:val="center"/>
          </w:tcPr>
          <w:p w14:paraId="3A1499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أنه استُشهد له بآية؛ فالقرآنية وصف للمنشأ لا للشكل.</w:t>
            </w:r>
          </w:p>
        </w:tc>
        <w:tc>
          <w:tcPr>
            <w:tcW w:w="2100" w:type="dxa"/>
            <w:shd w:val="clear" w:color="auto" w:fill="FFFFFF"/>
            <w:tcMar>
              <w:top w:w="40" w:type="dxa"/>
              <w:left w:w="88" w:type="dxa"/>
              <w:bottom w:w="40" w:type="dxa"/>
              <w:right w:w="88" w:type="dxa"/>
            </w:tcMar>
            <w:vAlign w:val="center"/>
          </w:tcPr>
          <w:p w14:paraId="435690A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المقدمة</w:t>
            </w:r>
          </w:p>
        </w:tc>
      </w:tr>
      <w:tr w:rsidR="003C7589" w:rsidRPr="008D795A" w14:paraId="13678453" w:rsidTr="00201A65">
        <w:tc>
          <w:tcPr>
            <w:tcW w:w="1680" w:type="dxa"/>
            <w:shd w:val="clear" w:color="auto" w:fill="EBF5FB"/>
            <w:tcMar>
              <w:top w:w="40" w:type="dxa"/>
              <w:left w:w="88" w:type="dxa"/>
              <w:bottom w:w="40" w:type="dxa"/>
              <w:right w:w="88" w:type="dxa"/>
            </w:tcMar>
            <w:vAlign w:val="center"/>
          </w:tcPr>
          <w:p w14:paraId="713B8BD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النص والفهم والنموذج</w:t>
            </w:r>
          </w:p>
        </w:tc>
        <w:tc>
          <w:tcPr>
            <w:tcW w:w="4200" w:type="dxa"/>
            <w:shd w:val="clear" w:color="auto" w:fill="F5FAFF"/>
            <w:tcMar>
              <w:top w:w="40" w:type="dxa"/>
              <w:left w:w="88" w:type="dxa"/>
              <w:bottom w:w="40" w:type="dxa"/>
              <w:right w:w="88" w:type="dxa"/>
            </w:tcMar>
            <w:vAlign w:val="center"/>
          </w:tcPr>
          <w:p w14:paraId="14714BF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تفريق بين النص القرآني الثابت، وفهم المفسر أو الباحث له، والنموذج الإداري المستخلص منه، وهو اجتهاد بشري قابل للمراجعة.</w:t>
            </w:r>
          </w:p>
        </w:tc>
        <w:tc>
          <w:tcPr>
            <w:tcW w:w="2100" w:type="dxa"/>
            <w:shd w:val="clear" w:color="auto" w:fill="FFF0F0"/>
            <w:tcMar>
              <w:top w:w="40" w:type="dxa"/>
              <w:left w:w="88" w:type="dxa"/>
              <w:bottom w:w="40" w:type="dxa"/>
              <w:right w:w="88" w:type="dxa"/>
            </w:tcMar>
            <w:vAlign w:val="center"/>
          </w:tcPr>
          <w:p w14:paraId="597C22D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أن فشل النموذج حكم على النص؛ فهو حكم على الاشتقاق.</w:t>
            </w:r>
          </w:p>
        </w:tc>
        <w:tc>
          <w:tcPr>
            <w:tcW w:w="2100" w:type="dxa"/>
            <w:shd w:val="clear" w:color="auto" w:fill="EBF5E0"/>
            <w:tcMar>
              <w:top w:w="40" w:type="dxa"/>
              <w:left w:w="88" w:type="dxa"/>
              <w:bottom w:w="40" w:type="dxa"/>
              <w:right w:w="88" w:type="dxa"/>
            </w:tcMar>
            <w:vAlign w:val="center"/>
          </w:tcPr>
          <w:p w14:paraId="0A5253D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ف7، ف13</w:t>
            </w:r>
          </w:p>
        </w:tc>
      </w:tr>
      <w:tr w:rsidR="003C7589" w:rsidRPr="008D795A" w14:paraId="4A1450EC" w:rsidTr="00201A65">
        <w:tc>
          <w:tcPr>
            <w:tcW w:w="1680" w:type="dxa"/>
            <w:shd w:val="clear" w:color="auto" w:fill="FFFFFF"/>
            <w:tcMar>
              <w:top w:w="40" w:type="dxa"/>
              <w:left w:w="88" w:type="dxa"/>
              <w:bottom w:w="40" w:type="dxa"/>
              <w:right w:w="88" w:type="dxa"/>
            </w:tcMar>
            <w:vAlign w:val="center"/>
          </w:tcPr>
          <w:p w14:paraId="054C2B7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الفرضية الصفرية</w:t>
            </w:r>
          </w:p>
        </w:tc>
        <w:tc>
          <w:tcPr>
            <w:tcW w:w="4200" w:type="dxa"/>
            <w:shd w:val="clear" w:color="auto" w:fill="FFFFFF"/>
            <w:tcMar>
              <w:top w:w="40" w:type="dxa"/>
              <w:left w:w="88" w:type="dxa"/>
              <w:bottom w:w="40" w:type="dxa"/>
              <w:right w:w="88" w:type="dxa"/>
            </w:tcMar>
            <w:vAlign w:val="center"/>
          </w:tcPr>
          <w:p w14:paraId="562D0AE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شرط فشل المشروع: أن يثبت ناقد مستقل أن مخرجاته كلها يمكن اشتقاقها من نظريات إدارية بشرية دون الرجوع إلى النص القرآني.</w:t>
            </w:r>
          </w:p>
        </w:tc>
        <w:tc>
          <w:tcPr>
            <w:tcW w:w="2100" w:type="dxa"/>
            <w:shd w:val="clear" w:color="auto" w:fill="FFFFFF"/>
            <w:tcMar>
              <w:top w:w="40" w:type="dxa"/>
              <w:left w:w="88" w:type="dxa"/>
              <w:bottom w:w="40" w:type="dxa"/>
              <w:right w:w="88" w:type="dxa"/>
            </w:tcMar>
            <w:vAlign w:val="center"/>
          </w:tcPr>
          <w:p w14:paraId="1907945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فرضية رياضية أو إحصائية.</w:t>
            </w:r>
          </w:p>
        </w:tc>
        <w:tc>
          <w:tcPr>
            <w:tcW w:w="2100" w:type="dxa"/>
            <w:shd w:val="clear" w:color="auto" w:fill="FFFFFF"/>
            <w:tcMar>
              <w:top w:w="40" w:type="dxa"/>
              <w:left w:w="88" w:type="dxa"/>
              <w:bottom w:w="40" w:type="dxa"/>
              <w:right w:w="88" w:type="dxa"/>
            </w:tcMar>
            <w:vAlign w:val="center"/>
          </w:tcPr>
          <w:p w14:paraId="52D17F7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ف3</w:t>
            </w:r>
          </w:p>
        </w:tc>
      </w:tr>
      <w:tr w:rsidR="003C7589" w:rsidRPr="008D795A" w14:paraId="26820025" w:rsidTr="00201A65">
        <w:tc>
          <w:tcPr>
            <w:tcW w:w="1680" w:type="dxa"/>
            <w:shd w:val="clear" w:color="auto" w:fill="EBF5FB"/>
            <w:tcMar>
              <w:top w:w="40" w:type="dxa"/>
              <w:left w:w="88" w:type="dxa"/>
              <w:bottom w:w="40" w:type="dxa"/>
              <w:right w:w="88" w:type="dxa"/>
            </w:tcMar>
            <w:vAlign w:val="center"/>
          </w:tcPr>
          <w:p w14:paraId="0871534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هامش عدم اليقين</w:t>
            </w:r>
          </w:p>
        </w:tc>
        <w:tc>
          <w:tcPr>
            <w:tcW w:w="4200" w:type="dxa"/>
            <w:shd w:val="clear" w:color="auto" w:fill="F5FAFF"/>
            <w:tcMar>
              <w:top w:w="40" w:type="dxa"/>
              <w:left w:w="88" w:type="dxa"/>
              <w:bottom w:w="40" w:type="dxa"/>
              <w:right w:w="88" w:type="dxa"/>
            </w:tcMar>
            <w:vAlign w:val="center"/>
          </w:tcPr>
          <w:p w14:paraId="7E940FE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تقدير من خمس درجات (منخفض جدًا، منخفض، متوسط، عالٍ، مرتفع) لقوة الادعاء في كل مستوى من السلم، وما لم يُختبر يوصف بأنه معلَّق.</w:t>
            </w:r>
          </w:p>
        </w:tc>
        <w:tc>
          <w:tcPr>
            <w:tcW w:w="2100" w:type="dxa"/>
            <w:shd w:val="clear" w:color="auto" w:fill="FFF0F0"/>
            <w:tcMar>
              <w:top w:w="40" w:type="dxa"/>
              <w:left w:w="88" w:type="dxa"/>
              <w:bottom w:w="40" w:type="dxa"/>
              <w:right w:w="88" w:type="dxa"/>
            </w:tcMar>
            <w:vAlign w:val="center"/>
          </w:tcPr>
          <w:p w14:paraId="1132CD3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مستوى الثقة الإحصائي.</w:t>
            </w:r>
          </w:p>
        </w:tc>
        <w:tc>
          <w:tcPr>
            <w:tcW w:w="2100" w:type="dxa"/>
            <w:shd w:val="clear" w:color="auto" w:fill="EBF5E0"/>
            <w:tcMar>
              <w:top w:w="40" w:type="dxa"/>
              <w:left w:w="88" w:type="dxa"/>
              <w:bottom w:w="40" w:type="dxa"/>
              <w:right w:w="88" w:type="dxa"/>
            </w:tcMar>
            <w:vAlign w:val="center"/>
          </w:tcPr>
          <w:p w14:paraId="64F8592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ف5</w:t>
            </w:r>
          </w:p>
        </w:tc>
      </w:tr>
      <w:tr w:rsidR="003C7589" w:rsidRPr="008D795A" w14:paraId="6183E9C5" w:rsidTr="00201A65">
        <w:tc>
          <w:tcPr>
            <w:tcW w:w="1680" w:type="dxa"/>
            <w:shd w:val="clear" w:color="auto" w:fill="FFFFFF"/>
            <w:tcMar>
              <w:top w:w="40" w:type="dxa"/>
              <w:left w:w="88" w:type="dxa"/>
              <w:bottom w:w="40" w:type="dxa"/>
              <w:right w:w="88" w:type="dxa"/>
            </w:tcMar>
            <w:vAlign w:val="center"/>
          </w:tcPr>
          <w:p w14:paraId="644C5B6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الأركان الثلاثة عشر</w:t>
            </w:r>
          </w:p>
        </w:tc>
        <w:tc>
          <w:tcPr>
            <w:tcW w:w="4200" w:type="dxa"/>
            <w:shd w:val="clear" w:color="auto" w:fill="FFFFFF"/>
            <w:tcMar>
              <w:top w:w="40" w:type="dxa"/>
              <w:left w:w="88" w:type="dxa"/>
              <w:bottom w:w="40" w:type="dxa"/>
              <w:right w:w="88" w:type="dxa"/>
            </w:tcMar>
            <w:vAlign w:val="center"/>
          </w:tcPr>
          <w:p w14:paraId="605ADDE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المفاهيم التي يشتقها الكتاب بالبروتوكول الكامل: ثلاثة للإنسان، وثلاثة للمعرفة، وسبعة للقيم (انظر معجم الأركان).</w:t>
            </w:r>
          </w:p>
        </w:tc>
        <w:tc>
          <w:tcPr>
            <w:tcW w:w="2100" w:type="dxa"/>
            <w:shd w:val="clear" w:color="auto" w:fill="FFFFFF"/>
            <w:tcMar>
              <w:top w:w="40" w:type="dxa"/>
              <w:left w:w="88" w:type="dxa"/>
              <w:bottom w:w="40" w:type="dxa"/>
              <w:right w:w="88" w:type="dxa"/>
            </w:tcMar>
            <w:vAlign w:val="center"/>
          </w:tcPr>
          <w:p w14:paraId="18FFA0D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المفاهيم المساندة (أولو الأمر، والطاعة المشروطة، والنصيحة)، فهي تفصيل للمكوّن الثامن من QMF.</w:t>
            </w:r>
          </w:p>
        </w:tc>
        <w:tc>
          <w:tcPr>
            <w:tcW w:w="2100" w:type="dxa"/>
            <w:shd w:val="clear" w:color="auto" w:fill="FFFFFF"/>
            <w:tcMar>
              <w:top w:w="40" w:type="dxa"/>
              <w:left w:w="88" w:type="dxa"/>
              <w:bottom w:w="40" w:type="dxa"/>
              <w:right w:w="88" w:type="dxa"/>
            </w:tcMar>
            <w:vAlign w:val="center"/>
          </w:tcPr>
          <w:p w14:paraId="21CA1B3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ف8–ف10</w:t>
            </w:r>
          </w:p>
        </w:tc>
      </w:tr>
      <w:tr w:rsidR="003C7589" w:rsidRPr="008D795A" w14:paraId="5E511A14" w:rsidTr="00201A65">
        <w:tc>
          <w:tcPr>
            <w:tcW w:w="1680" w:type="dxa"/>
            <w:shd w:val="clear" w:color="auto" w:fill="EBF5FB"/>
            <w:tcMar>
              <w:top w:w="40" w:type="dxa"/>
              <w:left w:w="88" w:type="dxa"/>
              <w:bottom w:w="40" w:type="dxa"/>
              <w:right w:w="88" w:type="dxa"/>
            </w:tcMar>
            <w:vAlign w:val="center"/>
          </w:tcPr>
          <w:p w14:paraId="1CAC190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السنة بيانًا لا منشأً</w:t>
            </w:r>
          </w:p>
        </w:tc>
        <w:tc>
          <w:tcPr>
            <w:tcW w:w="4200" w:type="dxa"/>
            <w:shd w:val="clear" w:color="auto" w:fill="F5FAFF"/>
            <w:tcMar>
              <w:top w:w="40" w:type="dxa"/>
              <w:left w:w="88" w:type="dxa"/>
              <w:bottom w:w="40" w:type="dxa"/>
              <w:right w:w="88" w:type="dxa"/>
            </w:tcMar>
            <w:vAlign w:val="center"/>
          </w:tcPr>
          <w:p w14:paraId="114857E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السنة الثابتة، بمعايير القبول في الفصل الرابع، تبيّن المفاهيم القرآنية وتجسّدها، وكتب السيرة تحلل تطبيقاتها.</w:t>
            </w:r>
          </w:p>
        </w:tc>
        <w:tc>
          <w:tcPr>
            <w:tcW w:w="2100" w:type="dxa"/>
            <w:shd w:val="clear" w:color="auto" w:fill="FFF0F0"/>
            <w:tcMar>
              <w:top w:w="40" w:type="dxa"/>
              <w:left w:w="88" w:type="dxa"/>
              <w:bottom w:w="40" w:type="dxa"/>
              <w:right w:w="88" w:type="dxa"/>
            </w:tcMar>
            <w:vAlign w:val="center"/>
          </w:tcPr>
          <w:p w14:paraId="1F608A7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مصدرًا ينشئ مفهومًا مستقلًا عن القرآن.</w:t>
            </w:r>
          </w:p>
        </w:tc>
        <w:tc>
          <w:tcPr>
            <w:tcW w:w="2100" w:type="dxa"/>
            <w:shd w:val="clear" w:color="auto" w:fill="EBF5E0"/>
            <w:tcMar>
              <w:top w:w="40" w:type="dxa"/>
              <w:left w:w="88" w:type="dxa"/>
              <w:bottom w:w="40" w:type="dxa"/>
              <w:right w:w="88" w:type="dxa"/>
            </w:tcMar>
            <w:vAlign w:val="center"/>
          </w:tcPr>
          <w:p w14:paraId="55ACB96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ف4</w:t>
            </w:r>
          </w:p>
        </w:tc>
      </w:tr>
      <w:tr w:rsidR="003C7589" w:rsidRPr="008D795A" w14:paraId="3F334A96" w:rsidTr="00201A65">
        <w:tc>
          <w:tcPr>
            <w:tcW w:w="1680" w:type="dxa"/>
            <w:shd w:val="clear" w:color="auto" w:fill="EBF5FB"/>
            <w:tcMar>
              <w:top w:w="40" w:type="dxa"/>
              <w:left w:w="88" w:type="dxa"/>
              <w:bottom w:w="40" w:type="dxa"/>
              <w:right w:w="88" w:type="dxa"/>
            </w:tcMar>
            <w:vAlign w:val="center"/>
          </w:tcPr>
          <w:p w14:paraId="79486E2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أقومية القرآن</w:t>
            </w:r>
          </w:p>
        </w:tc>
        <w:tc>
          <w:tcPr>
            <w:tcW w:w="4200" w:type="dxa"/>
            <w:shd w:val="clear" w:color="auto" w:fill="F5FAFF"/>
            <w:tcMar>
              <w:top w:w="40" w:type="dxa"/>
              <w:left w:w="88" w:type="dxa"/>
              <w:bottom w:w="40" w:type="dxa"/>
              <w:right w:w="88" w:type="dxa"/>
            </w:tcMar>
            <w:vAlign w:val="center"/>
          </w:tcPr>
          <w:p w14:paraId="6AB7C8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القرآن دستور يُنطلق منه، يهدي إلى الأقوم في المحتوى (ما فيه هو الأقوم في ذاته) وفي المنهج (الطريق الأقوم في كل مجال).</w:t>
            </w:r>
          </w:p>
        </w:tc>
        <w:tc>
          <w:tcPr>
            <w:tcW w:w="2100" w:type="dxa"/>
            <w:shd w:val="clear" w:color="auto" w:fill="FFF0F0"/>
            <w:tcMar>
              <w:top w:w="40" w:type="dxa"/>
              <w:left w:w="88" w:type="dxa"/>
              <w:bottom w:w="40" w:type="dxa"/>
              <w:right w:w="88" w:type="dxa"/>
            </w:tcMar>
            <w:vAlign w:val="center"/>
          </w:tcPr>
          <w:p w14:paraId="2798B45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مجرد مرجع أول يُستشهد به.</w:t>
            </w:r>
          </w:p>
        </w:tc>
        <w:tc>
          <w:tcPr>
            <w:tcW w:w="2100" w:type="dxa"/>
            <w:shd w:val="clear" w:color="auto" w:fill="EBF5E0"/>
            <w:tcMar>
              <w:top w:w="40" w:type="dxa"/>
              <w:left w:w="88" w:type="dxa"/>
              <w:bottom w:w="40" w:type="dxa"/>
              <w:right w:w="88" w:type="dxa"/>
            </w:tcMar>
            <w:vAlign w:val="center"/>
          </w:tcPr>
          <w:p w14:paraId="284A232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w:t>
            </w:r>
          </w:p>
        </w:tc>
      </w:tr>
      <w:tr w:rsidR="003C7589" w:rsidRPr="008D795A" w14:paraId="303F87D8" w:rsidTr="00201A65">
        <w:tc>
          <w:tcPr>
            <w:tcW w:w="1680" w:type="dxa"/>
            <w:shd w:val="clear" w:color="auto" w:fill="EBF5FB"/>
            <w:tcMar>
              <w:top w:w="40" w:type="dxa"/>
              <w:left w:w="88" w:type="dxa"/>
              <w:bottom w:w="40" w:type="dxa"/>
              <w:right w:w="88" w:type="dxa"/>
            </w:tcMar>
            <w:vAlign w:val="center"/>
          </w:tcPr>
          <w:p w14:paraId="2DC137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القولبة</w:t>
            </w:r>
          </w:p>
        </w:tc>
        <w:tc>
          <w:tcPr>
            <w:tcW w:w="4200" w:type="dxa"/>
            <w:shd w:val="clear" w:color="auto" w:fill="F5FAFF"/>
            <w:tcMar>
              <w:top w:w="40" w:type="dxa"/>
              <w:left w:w="88" w:type="dxa"/>
              <w:bottom w:w="40" w:type="dxa"/>
              <w:right w:w="88" w:type="dxa"/>
            </w:tcMar>
            <w:vAlign w:val="center"/>
          </w:tcPr>
          <w:p w14:paraId="688A89D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أخذ نموذج جاهز من خارج القرآن ثم البحث له عن شواهد قرآنية.</w:t>
            </w:r>
          </w:p>
        </w:tc>
        <w:tc>
          <w:tcPr>
            <w:tcW w:w="2100" w:type="dxa"/>
            <w:shd w:val="clear" w:color="auto" w:fill="FFF0F0"/>
            <w:tcMar>
              <w:top w:w="40" w:type="dxa"/>
              <w:left w:w="88" w:type="dxa"/>
              <w:bottom w:w="40" w:type="dxa"/>
              <w:right w:w="88" w:type="dxa"/>
            </w:tcMar>
            <w:vAlign w:val="center"/>
          </w:tcPr>
          <w:p w14:paraId="25D6A65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الاستفادة الواعية من الخبرة الإدارية الحديثة.</w:t>
            </w:r>
          </w:p>
        </w:tc>
        <w:tc>
          <w:tcPr>
            <w:tcW w:w="2100" w:type="dxa"/>
            <w:shd w:val="clear" w:color="auto" w:fill="EBF5E0"/>
            <w:tcMar>
              <w:top w:w="40" w:type="dxa"/>
              <w:left w:w="88" w:type="dxa"/>
              <w:bottom w:w="40" w:type="dxa"/>
              <w:right w:w="88" w:type="dxa"/>
            </w:tcMar>
            <w:vAlign w:val="center"/>
          </w:tcPr>
          <w:p w14:paraId="36B7478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 ف2</w:t>
            </w:r>
          </w:p>
        </w:tc>
      </w:tr>
      <w:tr w:rsidR="003C7589" w:rsidRPr="008D795A" w14:paraId="31271A2A" w:rsidTr="00201A65">
        <w:tc>
          <w:tcPr>
            <w:tcW w:w="1680" w:type="dxa"/>
            <w:shd w:val="clear" w:color="auto" w:fill="EBF5FB"/>
            <w:tcMar>
              <w:top w:w="40" w:type="dxa"/>
              <w:left w:w="88" w:type="dxa"/>
              <w:bottom w:w="40" w:type="dxa"/>
              <w:right w:w="88" w:type="dxa"/>
            </w:tcMar>
            <w:vAlign w:val="center"/>
          </w:tcPr>
          <w:p w14:paraId="104B2AB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بوابة المقاصد</w:t>
            </w:r>
          </w:p>
        </w:tc>
        <w:tc>
          <w:tcPr>
            <w:tcW w:w="4200" w:type="dxa"/>
            <w:shd w:val="clear" w:color="auto" w:fill="F5FAFF"/>
            <w:tcMar>
              <w:top w:w="40" w:type="dxa"/>
              <w:left w:w="88" w:type="dxa"/>
              <w:bottom w:w="40" w:type="dxa"/>
              <w:right w:w="88" w:type="dxa"/>
            </w:tcMar>
            <w:vAlign w:val="center"/>
          </w:tcPr>
          <w:p w14:paraId="2EB329C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اختبار إلزامي بين المستويين الرابع والخامس، نتيجته اجتياز أو تعارض.</w:t>
            </w:r>
          </w:p>
        </w:tc>
        <w:tc>
          <w:tcPr>
            <w:tcW w:w="2100" w:type="dxa"/>
            <w:shd w:val="clear" w:color="auto" w:fill="FFF0F0"/>
            <w:tcMar>
              <w:top w:w="40" w:type="dxa"/>
              <w:left w:w="88" w:type="dxa"/>
              <w:bottom w:w="40" w:type="dxa"/>
              <w:right w:w="88" w:type="dxa"/>
            </w:tcMar>
            <w:vAlign w:val="center"/>
          </w:tcPr>
          <w:p w14:paraId="2A570CC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عدّ المقاصد التي يخدمها المفهوم.</w:t>
            </w:r>
          </w:p>
        </w:tc>
        <w:tc>
          <w:tcPr>
            <w:tcW w:w="2100" w:type="dxa"/>
            <w:shd w:val="clear" w:color="auto" w:fill="EBF5E0"/>
            <w:tcMar>
              <w:top w:w="40" w:type="dxa"/>
              <w:left w:w="88" w:type="dxa"/>
              <w:bottom w:w="40" w:type="dxa"/>
              <w:right w:w="88" w:type="dxa"/>
            </w:tcMar>
            <w:vAlign w:val="center"/>
          </w:tcPr>
          <w:p w14:paraId="689181A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ف5</w:t>
            </w:r>
          </w:p>
        </w:tc>
      </w:tr>
      <w:tr w:rsidR="003C7589" w:rsidRPr="008D795A" w14:paraId="6E022881" w:rsidTr="00201A65">
        <w:tc>
          <w:tcPr>
            <w:tcW w:w="1680" w:type="dxa"/>
            <w:shd w:val="clear" w:color="auto" w:fill="EBF5FB"/>
            <w:tcMar>
              <w:top w:w="40" w:type="dxa"/>
              <w:left w:w="88" w:type="dxa"/>
              <w:bottom w:w="40" w:type="dxa"/>
              <w:right w:w="88" w:type="dxa"/>
            </w:tcMar>
            <w:vAlign w:val="center"/>
          </w:tcPr>
          <w:p w14:paraId="3283D96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سجل القرار</w:t>
            </w:r>
          </w:p>
        </w:tc>
        <w:tc>
          <w:tcPr>
            <w:tcW w:w="4200" w:type="dxa"/>
            <w:shd w:val="clear" w:color="auto" w:fill="F5FAFF"/>
            <w:tcMar>
              <w:top w:w="40" w:type="dxa"/>
              <w:left w:w="88" w:type="dxa"/>
              <w:bottom w:w="40" w:type="dxa"/>
              <w:right w:w="88" w:type="dxa"/>
            </w:tcMar>
            <w:vAlign w:val="center"/>
          </w:tcPr>
          <w:p w14:paraId="07370A7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وثيقة تسجل ما اختير ولماذا، والبدائل المستبعدة، والكلفة، وموعد المراجعة.</w:t>
            </w:r>
          </w:p>
        </w:tc>
        <w:tc>
          <w:tcPr>
            <w:tcW w:w="2100" w:type="dxa"/>
            <w:shd w:val="clear" w:color="auto" w:fill="FFF0F0"/>
            <w:tcMar>
              <w:top w:w="40" w:type="dxa"/>
              <w:left w:w="88" w:type="dxa"/>
              <w:bottom w:w="40" w:type="dxa"/>
              <w:right w:w="88" w:type="dxa"/>
            </w:tcMar>
            <w:vAlign w:val="center"/>
          </w:tcPr>
          <w:p w14:paraId="659897B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محضر اجتماع شكلي.</w:t>
            </w:r>
          </w:p>
        </w:tc>
        <w:tc>
          <w:tcPr>
            <w:tcW w:w="2100" w:type="dxa"/>
            <w:shd w:val="clear" w:color="auto" w:fill="EBF5E0"/>
            <w:tcMar>
              <w:top w:w="40" w:type="dxa"/>
              <w:left w:w="88" w:type="dxa"/>
              <w:bottom w:w="40" w:type="dxa"/>
              <w:right w:w="88" w:type="dxa"/>
            </w:tcMar>
            <w:vAlign w:val="center"/>
          </w:tcPr>
          <w:p w14:paraId="2A00712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ف12</w:t>
            </w:r>
          </w:p>
        </w:tc>
      </w:tr>
      <w:tr w:rsidR="003C7589" w:rsidRPr="008D795A" w14:paraId="0BA3DE89" w:rsidTr="00201A65">
        <w:tc>
          <w:tcPr>
            <w:tcW w:w="1680" w:type="dxa"/>
            <w:shd w:val="clear" w:color="auto" w:fill="EBF5FB"/>
            <w:tcMar>
              <w:top w:w="40" w:type="dxa"/>
              <w:left w:w="88" w:type="dxa"/>
              <w:bottom w:w="40" w:type="dxa"/>
              <w:right w:w="88" w:type="dxa"/>
            </w:tcMar>
            <w:vAlign w:val="center"/>
          </w:tcPr>
          <w:p w14:paraId="63D8CB4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حد التدهور</w:t>
            </w:r>
          </w:p>
        </w:tc>
        <w:tc>
          <w:tcPr>
            <w:tcW w:w="4200" w:type="dxa"/>
            <w:shd w:val="clear" w:color="auto" w:fill="F5FAFF"/>
            <w:tcMar>
              <w:top w:w="40" w:type="dxa"/>
              <w:left w:w="88" w:type="dxa"/>
              <w:bottom w:w="40" w:type="dxa"/>
              <w:right w:w="88" w:type="dxa"/>
            </w:tcMar>
            <w:vAlign w:val="center"/>
          </w:tcPr>
          <w:p w14:paraId="0EFC65A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مراجعتان فاشلتان لنموذج تستوجبان سحبه.</w:t>
            </w:r>
          </w:p>
        </w:tc>
        <w:tc>
          <w:tcPr>
            <w:tcW w:w="2100" w:type="dxa"/>
            <w:shd w:val="clear" w:color="auto" w:fill="FFF0F0"/>
            <w:tcMar>
              <w:top w:w="40" w:type="dxa"/>
              <w:left w:w="88" w:type="dxa"/>
              <w:bottom w:w="40" w:type="dxa"/>
              <w:right w:w="88" w:type="dxa"/>
            </w:tcMar>
            <w:vAlign w:val="center"/>
          </w:tcPr>
          <w:p w14:paraId="03D463E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التخلي عن النص أو الطعن فيه.</w:t>
            </w:r>
          </w:p>
        </w:tc>
        <w:tc>
          <w:tcPr>
            <w:tcW w:w="2100" w:type="dxa"/>
            <w:shd w:val="clear" w:color="auto" w:fill="EBF5E0"/>
            <w:tcMar>
              <w:top w:w="40" w:type="dxa"/>
              <w:left w:w="88" w:type="dxa"/>
              <w:bottom w:w="40" w:type="dxa"/>
              <w:right w:w="88" w:type="dxa"/>
            </w:tcMar>
            <w:vAlign w:val="center"/>
          </w:tcPr>
          <w:p w14:paraId="060868A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ف7</w:t>
            </w:r>
          </w:p>
        </w:tc>
      </w:tr>
    </w:tbl>
    <w:p w14:paraId="3118F856" w:rsidR="003C7589" w:rsidRPr="008D795A" w:rsidRDefault="003C7589" w:rsidP="003C7589">
      <w:pPr>
        <w:shd w:val="clear" w:color="auto" w:fill="1F3864"/>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خاتمة الملاحق</w:t>
      </w:r>
    </w:p>
    <w:p w14:paraId="25FBBFE1"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وُضعت هذه الملاحق لتتحول معرفة الجهاز المنهجي إلى ممارسة تحسّن جودة القرار.</w:t>
      </w:r>
    </w:p>
    <w:p w14:paraId="45FCDCE6"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والاختبار الحقيقي لها تطبيقها على معضلة حقيقية، لا قراءتها، ثم توثيق ما حدث، بما في ذلك ما عجز الجهاز عن الإجابة عنه.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3C7589" w:rsidRPr="008D795A" w14:paraId="498323A1" w:rsidTr="00201A65">
        <w:tc>
          <w:tcPr>
            <w:tcW w:w="10080" w:type="dxa"/>
            <w:shd w:val="clear" w:color="auto" w:fill="0D2137"/>
            <w:tcMar>
              <w:top w:w="40" w:type="dxa"/>
              <w:left w:w="88" w:type="dxa"/>
              <w:bottom w:w="40" w:type="dxa"/>
              <w:right w:w="88" w:type="dxa"/>
            </w:tcMar>
            <w:vAlign w:val="center"/>
          </w:tcPr>
          <w:p w14:paraId="10B34C4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دعوة قبل إغلاق هذا الملف</w:t>
            </w:r>
          </w:p>
        </w:tc>
      </w:tr>
      <w:tr w:rsidR="003C7589" w:rsidRPr="008D795A" w14:paraId="1835AEED" w:rsidTr="00201A65">
        <w:tc>
          <w:tcPr>
            <w:tcW w:w="10080" w:type="dxa"/>
            <w:shd w:val="clear" w:color="auto" w:fill="EBF5FB"/>
            <w:tcMar>
              <w:top w:w="40" w:type="dxa"/>
              <w:left w:w="88" w:type="dxa"/>
              <w:bottom w:w="40" w:type="dxa"/>
              <w:right w:w="88" w:type="dxa"/>
            </w:tcMar>
            <w:vAlign w:val="center"/>
          </w:tcPr>
          <w:p w14:paraId="46FAA26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اختر نموذجًا واحدًا من نماذج العمل، ومعضلة حقيقية تواجهها الآن. طبّق النموذج، ووثّق ما حدث، وخاصة ما فاجأك. فهذا التوثيق، أيًّا كانت نتيجته، إسهام في الاختبار الميداني الذي يحتاجه المشروع، والممارس الأمين شريك في بناء المعرفة.</w:t>
            </w:r>
          </w:p>
        </w:tc>
      </w:tr>
    </w:tbl>
    <w:p w14:paraId="1B85F9E5" w:rsidR="003C7589" w:rsidRPr="008D795A" w:rsidRDefault="003C7589" w:rsidP="003C7589">
      <w:pPr>
        <w:shd w:val="clear" w:color="auto" w:fill="F5F0FF"/>
        <w:bidi/>
        <w:spacing w:before="10" w:after="20"/>
        <w:rPr>
          <w:rFonts w:ascii="Sakkal Majalla" w:hAnsi="Sakkal Majalla" w:cs="Sakkal Majalla"/>
          <w:sz w:val="26"/>
          <w:szCs w:val="26"/>
        </w:rPr>
      </w:pPr>
      <w:r>
        <w:rPr>
          <w:rFonts w:ascii="Sakkal Majalla" w:hAnsi="Sakkal Majalla" w:cs="Sakkal Majalla"/>
          <w:b/>
          <w:bCs/>
          <w:color w:val="1F3864"/>
          <w:sz w:val="26"/>
          <w:szCs w:val="26"/>
          <w:rtl/>
        </w:rPr>
        <w:t>﴿وَقُل رَّبِّ زِدْنِي عِلْمًا﴾ (طه:114)</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3C7589" w:rsidRPr="008D795A" w14:paraId="2DE53ACA" w:rsidTr="00201A65">
        <w:tc>
          <w:tcPr>
            <w:tcW w:w="10080" w:type="dxa"/>
            <w:shd w:val="clear" w:color="auto" w:fill="156082"/>
            <w:tcMar>
              <w:top w:w="40" w:type="dxa"/>
              <w:left w:w="88" w:type="dxa"/>
              <w:bottom w:w="40" w:type="dxa"/>
              <w:right w:w="88" w:type="dxa"/>
            </w:tcMar>
            <w:vAlign w:val="center"/>
          </w:tcPr>
          <w:p w14:paraId="4145CD6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تمّت الملاحق | موسوعة الإدارة القرآنية، الكتاب الأول | وليد حواله</w:t>
            </w:r>
          </w:p>
        </w:tc>
      </w:tr>
    </w:tbl>
    <w:p w:rsidR="002F33B9" w:rsidRPr="00A263F1" w:rsidRDefault="002F33B9" w:rsidP="00082486">
      <w:pPr>
        <w:pageBreakBefore/>
        <w:bidi/>
        <w:jc w:val="center"/>
        <w:rPr>
          <w:rFonts w:ascii="Sakkal Majalla" w:hAnsi="Sakkal Majalla" w:cs="Sakkal Majalla"/>
        </w:rPr>
      </w:pPr>
      <w:r>
        <w:rPr>
          <w:rFonts w:ascii="Sakkal Majalla" w:hAnsi="Sakkal Majalla" w:cs="Sakkal Majalla"/>
          <w:b/>
          <w:bCs/>
          <w:color w:val="1F3864"/>
          <w:sz w:val="44"/>
          <w:szCs w:val="44"/>
          <w:rtl/>
        </w:rPr>
        <w:t xml:space="preserve">الفهارس</w:t>
      </w:r>
      <w:r>
        <w:fldChar w:fldCharType="begin"/>
      </w:r>
      <w:r>
        <w:instrText xml:space="preserve"> TC "الفهارس" \l 1 </w:instrText>
      </w:r>
      <w:r>
        <w:fldChar w:fldCharType="end"/>
      </w:r>
    </w:p>
    <w:p w:rsidR="002F33B9" w:rsidRPr="00A263F1" w:rsidRDefault="002F33B9" w:rsidP="002F33B9">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فهرس الآيات القرآنية</w:t>
      </w:r>
      <w:r>
        <w:fldChar w:fldCharType="begin"/>
      </w:r>
      <w:r>
        <w:instrText xml:space="preserve"> TC "فهرس الآيات القرآنية" \l 2 </w:instrText>
      </w:r>
      <w:r>
        <w:fldChar w:fldCharType="end"/>
      </w: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الآيات مرتبة بترتيب المصحف، ومع كل آية طرفها كما ورد في الكتاب، ومواضعها برقم القسم (مثل 8.2 أي الفصل الثامن، القسم الثاني). و«إحالة دون نص» تعني أن الكتاب أحال إلى الآية دون أن ينقل لفظها.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200"/>
        <w:gridCol w:w="4200"/>
      </w:tblGrid>
      <w:tr w:rsidR="003654A2" w:rsidRPr="00D65A27" w:rsidTr="00A011EA">
        <w:tc>
          <w:tcPr>
            <w:tcW w:w="168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الآية</w:t>
            </w:r>
          </w:p>
        </w:tc>
        <w:tc>
          <w:tcPr>
            <w:tcW w:w="42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طرفها كما ورد في الكتاب</w:t>
            </w:r>
          </w:p>
        </w:tc>
        <w:tc>
          <w:tcPr>
            <w:tcW w:w="42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مواضعها</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30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﴿وَإِذْ قَالَ رَبُّكَ لِلْمَلَائِكَةِ إِنِّي جَاعِلٌ فِي…﴾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الثامن، 8.2، 8.5، 8.9، 11.4، الملاحق</w:t>
            </w:r>
          </w:p>
        </w:tc>
      </w:tr>
      <w:tr w:rsidR="003654A2" w:rsidRPr="00D65A27" w:rsidTr="00A011EA">
        <w:tc>
          <w:tcPr>
            <w:tcW w:w="168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37</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8.8</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111</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﴿قُلْ هَاتُوا بُرْهَانَكُمْ إِن كُنتُمْ صَادِقِينَ﴾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الثالث</w:t>
            </w:r>
          </w:p>
        </w:tc>
      </w:tr>
      <w:tr w:rsidR="003654A2" w:rsidRPr="00D65A27" w:rsidTr="00A011EA">
        <w:tc>
          <w:tcPr>
            <w:tcW w:w="168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129</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138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﴿صِبْغَةَ اللَّهِ وَمَنْ أَحْسَنُ مِنَ اللَّهِ صِبْغَةً﴾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185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﴿يُرِيدُ اللَّهُ بِكُمُ الْيُسْرَ﴾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195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﴿وَلَا تُلْقُوا بِأَيْدِيكُمْ إِلَى التَّهْلُكَةِ﴾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 13.7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233</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5.6، 6.4، 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268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﴿الشَّيْطَانُ يَعِدُكُمُ الْفَقْرَ وَيَأْمُرُكُم بِالْفَحْشَاءِ﴾</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269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﴿يُؤْتِي الْحِكْمَةَ مَن يَشَاءُ وَمَن يُؤْتَ الْحِكْمَةَ…﴾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العاشر، 10.3، 10.5،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283</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286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يُكَلِّفُ اللَّهُ نَفْسًا إِلَّا وُسْعَهَا﴾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آل عمران: 7</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الَّذِي أَنزَلَ عَلَيْكَ الْكِتَابَ مِنْهُ آيَاتٌ…﴾</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آل عمران: 109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﴿وَإِلَى اللَّهِ تُرْجَعُ الْأُمُورُ﴾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آل عمران: 159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﴿وَشَاوِرْهُمْ فِي الْأَمْرِ﴾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 4.1، 5.6، 6.4، 7.5، 10.2، 10.5، افتتاح الفصل الثاني عشر، 12.4،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28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﴿يُرِيدُ اللَّهُ أَن يُخَفِّفَ عَنكُمْ﴾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34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58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اللَّهَ يَأْمُرُكُمْ أَن تُؤَدُّوا الْأَمَانَاتِ﴾</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3.6، 3.8، 5.6، 6.4، 6.5، 6.7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59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﴿فَإِن تَنَازَعْتُمْ فِي شَيْءٍ فَرُدُّوهُ إِلَى اللَّهِ…﴾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السابع</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82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﴿أَفَلَا يَتَدَبَّرُونَ الْقُرْآنَ وَلَوْ كَانَ مِنْ عِندِ…﴾</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السادس، 9.4، 9.5، 9.8،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82–83</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83</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﴿وَلَوْ رَدُّوهُ إِلَى الرَّسُولِ وَإِلَىٰ أُولِي الْأَمْرِ…﴾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الخامس، 9.3، 9.4، 9.5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94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﴿إِذَا ضَرَبْتُمْ فِي سَبِيلِ اللَّهِ فَتَبَيَّنُوا﴾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التاسع، 9.3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122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﴿وَمَنْ أَصْدَقُ مِنَ اللَّهِ قِيلًا﴾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135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المائدة: 1</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﴿أُحِلَّتْ لَكُم بَهِيمَةُ الْأَنْعَامِ إِلَّا مَا يُتْلَىٰ…﴾</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6.1</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المائدة: 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 6.7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54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﴿كَتَبَ رَبُّكُمْ عَلَىٰ نَفْسِهِ الرَّحْمَةَ﴾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79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﴿إِنِّي وَجَّهْتُ وَجْهِيَ لِلَّذِي فَطَرَ السَّمَاوَاتِ وَالْأَرْضَ…﴾</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152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 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165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﴿جَعَلَكُمْ خَلَائِفَ الْأَرْضِ… لِّيَبْلُوَكُمْ فِي مَا آتَاكُمْ﴾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8.4، 8.5، 8.9</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الأعراف: 129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﴿وَيَسْتَخْلِفَكُمْ فِي الْأَرْضِ فَيَنظُرَ كَيْفَ تَعْمَلُونَ﴾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الأعراف: 146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﴿سَأَصْرِفُ عَنْ آيَاتِيَ الَّذِينَ يَتَكَبَّرُونَ فِي الْأَرْضِ…﴾</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6.8</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الأعراف: 172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105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﴿وَقُلِ اعْمَلُوا فَسَيَرَى اللَّهُ عَمَلَكُمْ وَرَسُولُهُ وَالْمُؤْمِنُونَ…﴾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118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119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أَيُّهَا الَّذِينَ آمَنُوا اتَّقُوا اللَّهَ وَكُونُوا…﴾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 10.5،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122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كَانَ الْمُؤْمِنُونَ لِيَنفِرُوا كَافَّةً فَلَوْلَا نَفَرَ…﴾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يونس: 14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﴿ثُمَّ جَعَلْنَاكُمْ خَلَائِفَ فِي الْأَرْضِ مِن بَعْدِهِمْ…﴾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8.4، 8.5، 8.9</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7</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﴿أَيُّكُمْ أَحْسَنُ عَمَلًا﴾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51</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﴿الَّذِي فَطَرَنِي﴾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61</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أَنشَأَكُم مِّنَ الْأَرْضِ وَاسْتَعْمَرَكُمْ فِيهَا﴾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 11.4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88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تَوْفِيقِي إِلَّا بِاللَّهِ عَلَيْهِ تَوَكَّلْتُ وَإِلَيْهِ…﴾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يوسف: 76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﴿وَفَوْقَ كُلِّ ذِي عِلْمٍ عَلِيمٌ﴾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يوسف: 111</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﴿لَقَدْ كَانَ فِي قَصَصِهِمْ عِبْرَةٌ لِّأُولِي الْأَلْبَابِ﴾</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النحل: 44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﴿وَأَنزَلْنَا إِلَيْكَ الذِّكْرَ لِتُبَيِّنَ لِلنَّاسِ مَا نُزِّلَ…﴾</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الرابع</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النحل: 90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اللَّهَ يَأْمُرُ بِالْعَدْلِ وَالْإِحْسَانِ﴾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 4.7، 6.4، 6.7، 10.5،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النحل: 125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﴿ادْعُ إِلَىٰ سَبِيلِ رَبِّكَ بِالْحِكْمَةِ وَالْمَوْعِظَةِ الْحَسَنَةِ﴾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الإسراء: 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هَٰذَا الْقُرْآنَ يَهْدِي لِلَّتِي هِيَ أَقْوَمُ﴾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 افتتاح الفصل الأول، 1.3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الإسراء: 36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﴿وَلَا تَقْفُ مَا لَيْسَ لَكَ بِهِ عِلْمٌ﴾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الإسراء: 70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﴿وَلَقَدْ كَرَّمْنَا بَنِي آدَمَ﴾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8.9</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الكهف: 7</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﴿أَيُّهُمْ أَحْسَنُ عَمَلًا﴾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الكهف: 10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﴿رَبَّنَا آتِنَا مِن لَّدُنكَ رَحْمَةً وَهَيِّئْ لَنَا…﴾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الخاتمة</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مريم: 29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﴿فَأَشَارَتْ إِلَيْهِ﴾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طه: 114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﴿وَقُل رَّبِّ زِدْنِي عِلْمًا﴾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الثالث عشر، 13.3،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الأنبياء: 35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﴿وَنَبْلُوكُم بِالشَّرِّ وَالْخَيْرِ فِتْنَةً﴾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الثامن، 8.4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الأنبياء: 79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﴿وَكُلًّا آتَيْنَا حُكْمًا وَعِلْمًا﴾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الأنبياء: 107</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أَرْسَلْنَاكَ إِلَّا رَحْمَةً لِّلْعَالَمِينَ﴾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 10.5،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الحج: 78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جَعَلَ عَلَيْكُمْ فِي الدِّينِ مِنْ حَرَجٍ﴾</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النور: 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﴿وَلَا تَأْخُذْكُم بِهِمَا رَأْفَةٌ فِي دِينِ اللَّهِ﴾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10.8</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النور: 55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﴿لَيَسْتَخْلِفَنَّهُم فِي الْأَرْضِ﴾</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8.9</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الفرقان: 58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﴿وَتَوَكَّلْ عَلَى الْحَيِّ الَّذِي لَا يَمُوتُ﴾</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العنكبوت: 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﴿أَحَسِبَ النَّاسُ أَن يُتْرَكُوا أَن يَقُولُوا آمَنَّا…﴾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العنكبوت: 20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﴿قُلْ سِيرُوا فِي الْأَرْضِ فَانظُرُوا كَيْفَ بَدَأَ…﴾</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الثاني</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الروم: 30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﴿فَأَقِمْ وَجْهَكَ لِلدِّينِ حَنِيفًا فِطْرَتَ اللَّهِ الَّتِي…﴾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لقمان: 12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﴿وَلَقَدْ آتَيْنَا لُقْمَانَ الْحِكْمَةَ﴾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﴿لِّيَسْأَلَ الصَّادِقِينَ عَن صِدْقِهِمْ﴾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23</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الْمُؤْمِنِينَ رِجَالٌ صَدَقُوا مَا عَاهَدُوا اللَّهَ…﴾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70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أَيُّهَا الَّذِينَ آمَنُوا اتَّقُوا اللَّهَ وَقُولُوا…﴾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72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﴿إِنَّا عَرَضْنَا الْأَمَانَةَ عَلَى السَّمَاوَاتِ وَالْأَرْضِ وَالْجِبَالِ…﴾</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 3.6، 3.8، 5.6، 6.5، 6.7، 8.5، 10.5،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فاطر: 39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الَّذِي جَعَلَكُمْ خَلَائِفَ فِي الْأَرْضِ﴾</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8.1، 8.2، 8.8، 11.4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الصافات: 24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﴿وَقِفُوهُمْ إِنَّهُم مَّسْئُولُونَ﴾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ص: 20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﴿وَآتَيْنَاهُ الْحِكْمَةَ وَفَصْلَ الْخِطَابِ﴾</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ص: 26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دَاوُودُ إِنَّا جَعَلْنَاكَ خَلِيفَةً فِي الْأَرْضِ…﴾</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11.4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ص: 29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﴿كِتَابٌ أَنزَلْنَاهُ إِلَيْكَ مُبَارَكٌ لِّيَدَّبَّرُوا آيَاتِهِ وَلِيَتَذَكَّرَ…﴾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9.4، 9.7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الزمر: 17–18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﴿فَبَشِّرْ عِبَادِ الَّذِينَ يَسْتَمِعُونَ الْقَوْلَ فَيَتَّبِعُونَ أَحْسَنَهُ﴾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الزمر: 18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الزمر: 23</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﴿كِتَابًا مُّتَشَابِهًا مَّثَانِيَ﴾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الشورى: 38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5.6، 6.4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محمد: 24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﴿أَفَلَا يَتَدَبَّرُونَ الْقُرْآنَ أَمْ عَلَىٰ قُلُوبٍ أَقْفَالُهَا﴾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التاسع، 9.4،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الفتح: 29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﴿أَشِدَّاءُ عَلَى الْكُفَّارِ رُحَمَاءُ بَيْنَهُمْ﴾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الحجرات: 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أَيُّهَا الَّذِينَ آمَنُوا إِن جَاءَكُمْ فَاسِقٌ…﴾</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التاسع، 9.3،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الحجرات: 10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﴿إِنَّمَا الْمُؤْمِنُونَ إِخْوَةٌ﴾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الذاريات: 56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خَلَقْتُ الْجِنَّ وَالْإِنسَ إِلَّا لِيَعْبُدُونِ﴾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الحشر: 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﴿فَاعْتَبِرُوا يَا أُولِي الْأَبْصَارِ﴾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الصف: 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اللَّهَ يُحِبُّ الَّذِينَ يُقَاتِلُونَ فِي سَبِيلِهِ…﴾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الجمعة: 10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﴿فَإِذَا قُضِيَتِ الصَّلَاةُ فَانتَشِرُوا فِي الْأَرْضِ وَابْتَغُوا…﴾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الطلاق: 7</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يُكَلِّفُ اللَّهُ نَفْسًا إِلَّا مَا آتَاهَا﴾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الطلاق: 12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﴿اللَّهُ الَّذِي خَلَقَ سَبْعَ سَمَاوَاتٍ وَمِنَ الْأَرْضِ…﴾</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الحادي عشر</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الملك: 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﴿لِيَبْلُوَكُمْ أَيُّكُمْ أَحْسَنُ عَمَلًا﴾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6.7، 8.4، افتتاح الفصل الرابع عشر،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الملك: 15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الَّذِي جَعَلَ لَكُمُ الْأَرْضَ ذَلُولًا فَامْشُوا…﴾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المزمل: 20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﴿وَآخَرُونَ يَضْرِبُونَ فِي الْأَرْضِ يَبْتَغُونَ مِن فَضْلِ…﴾</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البلد: 17</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﴿وَتَوَاصَوْا بِالصَّبْرِ وَتَوَاصَوْا بِالْمَرْحَمَةِ﴾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الزلزلة: 7–8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﴿فَمَن يَعْمَلْ مِثْقَالَ ذَرَّةٍ خَيْرًا يَرَهُ وَمَن…﴾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bl>
    <w:p w:rsidR="002F33B9" w:rsidRPr="00A263F1" w:rsidRDefault="002F33B9" w:rsidP="002F33B9">
      <w:pPr>
        <w:pageBreakBefore/>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فهرس الأحاديث والآثار</w:t>
      </w:r>
      <w:r>
        <w:fldChar w:fldCharType="begin"/>
      </w:r>
      <w:r>
        <w:instrText xml:space="preserve"> TC "فهرس الأحاديث والآثار" \l 2 </w:instrText>
      </w:r>
      <w:r>
        <w:fldChar w:fldCharType="end"/>
      </w: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الأحاديث مرتبة بحسب أول ورودها في الكتاب، والتخريج هو ما ذكره الكتاب في موضعه.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200"/>
        <w:gridCol w:w="4200"/>
      </w:tblGrid>
      <w:tr w:rsidR="003654A2" w:rsidRPr="00D65A27" w:rsidTr="00A011EA">
        <w:tc>
          <w:tcPr>
            <w:tcW w:w="168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طرف الحديث</w:t>
            </w:r>
          </w:p>
        </w:tc>
        <w:tc>
          <w:tcPr>
            <w:tcW w:w="42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التخريج كما ورد في الكتاب</w:t>
            </w:r>
          </w:p>
        </w:tc>
        <w:tc>
          <w:tcPr>
            <w:tcW w:w="42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مواضعه</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«الإحسان أن تعبد الله كأنك تراه، فإن لم تكن تراه فإنه يراك» (حديث جبريل)</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2.9، 4.7</w:t>
            </w:r>
          </w:p>
        </w:tc>
      </w:tr>
      <w:tr w:rsidR="003654A2" w:rsidRPr="00D65A27" w:rsidTr="00A011EA">
        <w:tc>
          <w:tcPr>
            <w:tcW w:w="168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«كلكم راعٍ وكلكم مسؤول عن رعيته»</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 3.8، 5.6، 6.7، 8.2، 11.6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«لو أن فاطمة بنت محمد سرقت لقطعت يدها» (حديث المخزومية)</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4.7، 6.7</w:t>
            </w:r>
          </w:p>
        </w:tc>
      </w:tr>
      <w:tr w:rsidR="003654A2" w:rsidRPr="00D65A27" w:rsidTr="00A011EA">
        <w:tc>
          <w:tcPr>
            <w:tcW w:w="168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«أعطوا الأجير أجره قبل أن يجف عرقه»</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ابن ماجه</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 4.7، 6.7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«أدِّ الأمانة إلى من ائتمنك، ولا تخن من خانك»</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أبو داود</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استشارته ﷺ أصحابه قبل بدر في لقاء العدو</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5.6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مشاورته ﷺ أصحابه يوم أحد في المقام والخروج</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البخاري تعليقًا، كتاب الاعتصام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«إن الدين يسر، ولن يشادّ الدين أحد إلا غلبه»</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البخاري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«إن الله وضع عن أمتي الخطأ والنسيان وما استُكرهوا عليه»</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ابن ماجه، وفي ثبوته خلاف</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«عجبًا لأمر المؤمن، إن أمره كله خير»</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«كل مولود يولد على الفطرة، فأبواه يهودانه أو ينصرانه أو يمجسانه»</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«كفى بالمرء كذبًا أن يحدّث بكل ما سمع»</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 مقدمة الصحيح</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9.3، 9.5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حذيفة: «إذا مرّ بآية فيها تسبيح سبّح…»</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أبي ذر: قيامه ﷺ بآية يرددها حتى أصبح</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النسائي وابن ماجه وأحمد</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9.4، 9.5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«الراحمون يرحمهم الرحمن، ارحموا من في الأرض يرحمكم من في السماء»</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أبو داود والترمذي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«من لا يَرحم لا يُرحم»</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«لا حسد إلا في اثنتين»</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«عليكم بالصدق، فإن الصدق يهدي إلى البر…»</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 واللفظ لمسلم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أم كلثوم بنت عقبة في الإصلاح بين الناس</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10.7، 10.7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كعب بن مالك في تخلّفه عن تبوك</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 10.5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«ما من مسلم يغرس غرسًا أو يزرع زرعًا…»</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«مثل المؤمنين في توادّهم وتراحمهم وتعاطفهم مثل الجسد…»</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 واللفظ لمسلم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«ما من عبد يسترعيه الله رعية، يموت يوم يموت وهو غاشّ لرعيته…» (حديث معقل بن يسار)</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 واللفظ لمسلم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«لا طاعة في معصية، إنما الطاعة في المعروف»</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«على المرء المسلم السمع والطاعة فيما أحب وكره، ما لم يؤمر بمعصية»</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«لا يُلدغ المؤمن من جحر واحد مرتين»</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«اعقلها وتوكل»</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 وابن حبان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«لو أنكم تتوكلون على الله حق توكله لرزقكم كما يرزق الطير»</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«احرص على ما ينفعك، واستعن بالله ولا تعجز»</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الاستخارة: «إذا همّ أحدكم بالأمر فليركع ركعتين…»</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البخاري، من حديث جابر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«أنتم شهداء الله في الأرض»</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«الكيّس من دان نفسه وعمل لما بعد الموت»</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«اللهم انفعني بما علمتني، وعلمني ما ينفعني، وزدني علمًا»</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 وابن ماجه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«قد أفلح من أسلم، ورُزق كفافًا، وقنّعه الله بما آتاه»</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13.7</w:t>
            </w:r>
          </w:p>
        </w:tc>
      </w:tr>
    </w:tbl>
    <w:p w:rsidR="002F33B9" w:rsidRPr="00A263F1" w:rsidRDefault="002F33B9" w:rsidP="002F33B9">
      <w:pPr>
        <w:bidi/>
        <w:rPr>
          <w:rFonts w:ascii="Sakkal Majalla" w:hAnsi="Sakkal Majalla" w:cs="Sakkal Majalla"/>
        </w:rPr>
      </w:pPr>
      <w:r>
        <w:rPr>
          <w:rFonts w:ascii="Sakkal Majalla" w:hAnsi="Sakkal Majalla" w:cs="Sakkal Majalla"/>
          <w:b/>
          <w:bCs/>
          <w:color w:val="156082"/>
          <w:sz w:val="30"/>
          <w:szCs w:val="30"/>
          <w:rtl/>
        </w:rPr>
        <w:t xml:space="preserve">الآثار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200"/>
        <w:gridCol w:w="4200"/>
      </w:tblGrid>
      <w:tr w:rsidR="003654A2" w:rsidRPr="00D65A27" w:rsidTr="00A011EA">
        <w:tc>
          <w:tcPr>
            <w:tcW w:w="168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الأثر</w:t>
            </w:r>
          </w:p>
        </w:tc>
        <w:tc>
          <w:tcPr>
            <w:tcW w:w="42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التخريج كما ورد في الكتاب</w:t>
            </w:r>
          </w:p>
        </w:tc>
        <w:tc>
          <w:tcPr>
            <w:tcW w:w="42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مواضعه</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«حاسبوا أنفسكم قبل أن تحاسبوا» (عمر بن الخطاب)</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 تعليقًا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68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كتاب عمر بن الخطاب إلى أبي موسى الأشعري في القضاء</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الدارقطني والبيهقي</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المسألة المشتركة (قضاء عمر في الفرائض)</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البيهقي والدارمي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 13.5</w:t>
            </w:r>
          </w:p>
        </w:tc>
      </w:tr>
    </w:tbl>
    <w:p w:rsidR="002F33B9" w:rsidRPr="00A263F1" w:rsidRDefault="002F33B9" w:rsidP="00082486">
      <w:pPr>
        <w:pageBreakBefore/>
        <w:bidi/>
        <w:jc w:val="center"/>
        <w:rPr>
          <w:rFonts w:ascii="Sakkal Majalla" w:hAnsi="Sakkal Majalla" w:cs="Sakkal Majalla"/>
        </w:rPr>
      </w:pPr>
      <w:r>
        <w:rPr>
          <w:rFonts w:ascii="Sakkal Majalla" w:hAnsi="Sakkal Majalla" w:cs="Sakkal Majalla"/>
          <w:b/>
          <w:bCs/>
          <w:color w:val="1F3864"/>
          <w:sz w:val="44"/>
          <w:szCs w:val="44"/>
          <w:rtl/>
        </w:rPr>
        <w:t xml:space="preserve">قائمة المراجع</w:t>
      </w:r>
      <w:r>
        <w:fldChar w:fldCharType="begin"/>
      </w:r>
      <w:r>
        <w:instrText xml:space="preserve"> TC "قائمة المراجع" \l 1 </w:instrText>
      </w:r>
      <w:r>
        <w:fldChar w:fldCharType="end"/>
      </w: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تجمع هذه القائمة مراجع الفصول الأربعة عشر في موضع واحد، بعد حذف المكرر وتوحيد بيانات النشر، مرتبةً بحسب نوع المصدر. وتُذكر المراجع في متن الفصول باسم المؤلف وسنة النشر.</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القرآن الكريم وعلومه وتفسيره</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  </w:t>
      </w:r>
      <w:r>
        <w:rPr>
          <w:rFonts w:ascii="Sakkal Majalla" w:hAnsi="Sakkal Majalla" w:cs="Sakkal Majalla"/>
          <w:i/>
          <w:iCs/>
          <w:sz w:val="26"/>
          <w:szCs w:val="26"/>
          <w:rtl/>
        </w:rPr>
        <w:t xml:space="preserve">القرآن الكريم.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  </w:t>
      </w:r>
      <w:r>
        <w:rPr>
          <w:rFonts w:ascii="Sakkal Majalla" w:hAnsi="Sakkal Majalla" w:cs="Sakkal Majalla"/>
          <w:i/>
          <w:iCs/>
          <w:sz w:val="26"/>
          <w:szCs w:val="26"/>
          <w:rtl/>
        </w:rPr>
        <w:t xml:space="preserve">ابن تيمية، أحمد بن عبد الحليم (ت.728هـ). مقدمة في أصول التفسير. تحقيق: عدنان زرزور. دار القرآن الكريم، الكويت، 1971.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  </w:t>
      </w:r>
      <w:r>
        <w:rPr>
          <w:rFonts w:ascii="Sakkal Majalla" w:hAnsi="Sakkal Majalla" w:cs="Sakkal Majalla"/>
          <w:i/>
          <w:iCs/>
          <w:sz w:val="26"/>
          <w:szCs w:val="26"/>
          <w:rtl/>
        </w:rPr>
        <w:t xml:space="preserve">ابن عاشور، محمد الطاهر (ت.1393هـ). التحرير والتنوير. الدار التونسية للنشر، تونس، 1984م.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  </w:t>
      </w:r>
      <w:r>
        <w:rPr>
          <w:rFonts w:ascii="Sakkal Majalla" w:hAnsi="Sakkal Majalla" w:cs="Sakkal Majalla"/>
          <w:i/>
          <w:iCs/>
          <w:sz w:val="26"/>
          <w:szCs w:val="26"/>
          <w:rtl/>
        </w:rPr>
        <w:t xml:space="preserve">ابن كثير، إسماعيل بن عمر (ت.774هـ). تفسير القرآن العظيم. تحقيق: سامي بن محمد سلامة. دار طيبة.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  </w:t>
      </w:r>
      <w:r>
        <w:rPr>
          <w:rFonts w:ascii="Sakkal Majalla" w:hAnsi="Sakkal Majalla" w:cs="Sakkal Majalla"/>
          <w:i/>
          <w:iCs/>
          <w:sz w:val="26"/>
          <w:szCs w:val="26"/>
          <w:rtl/>
        </w:rPr>
        <w:t xml:space="preserve">الرازي، فخر الدين محمد بن عمر (ت.606هـ). مفاتيح الغيب (التفسير الكبير).</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  </w:t>
      </w:r>
      <w:r>
        <w:rPr>
          <w:rFonts w:ascii="Sakkal Majalla" w:hAnsi="Sakkal Majalla" w:cs="Sakkal Majalla"/>
          <w:i/>
          <w:iCs/>
          <w:sz w:val="26"/>
          <w:szCs w:val="26"/>
          <w:rtl/>
        </w:rPr>
        <w:t xml:space="preserve">الزحيلي، وهبة بن مصطفى (ت.2015م). التفسير المنير في العقيدة والشريعة والمنهج. دار الفكر المعاصر،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  </w:t>
      </w:r>
      <w:r>
        <w:rPr>
          <w:rFonts w:ascii="Sakkal Majalla" w:hAnsi="Sakkal Majalla" w:cs="Sakkal Majalla"/>
          <w:i/>
          <w:iCs/>
          <w:sz w:val="26"/>
          <w:szCs w:val="26"/>
          <w:rtl/>
        </w:rPr>
        <w:t xml:space="preserve">الزركشي، بدر الدين (ت.794هـ). البرهان في علوم القرآن.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  </w:t>
      </w:r>
      <w:r>
        <w:rPr>
          <w:rFonts w:ascii="Sakkal Majalla" w:hAnsi="Sakkal Majalla" w:cs="Sakkal Majalla"/>
          <w:i/>
          <w:iCs/>
          <w:sz w:val="26"/>
          <w:szCs w:val="26"/>
          <w:rtl/>
        </w:rPr>
        <w:t xml:space="preserve">الزمخشري، محمود بن عمر (ت.538هـ). الكشّاف عن حقائق التنزيل. دار الكتاب العربي.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  </w:t>
      </w:r>
      <w:r>
        <w:rPr>
          <w:rFonts w:ascii="Sakkal Majalla" w:hAnsi="Sakkal Majalla" w:cs="Sakkal Majalla"/>
          <w:i/>
          <w:iCs/>
          <w:sz w:val="26"/>
          <w:szCs w:val="26"/>
          <w:rtl/>
        </w:rPr>
        <w:t xml:space="preserve">سيد قطب، إبراهيم حسين (ت.1966م). في ظلال القرآن. دار الشروق،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  </w:t>
      </w:r>
      <w:r>
        <w:rPr>
          <w:rFonts w:ascii="Sakkal Majalla" w:hAnsi="Sakkal Majalla" w:cs="Sakkal Majalla"/>
          <w:i/>
          <w:iCs/>
          <w:sz w:val="26"/>
          <w:szCs w:val="26"/>
          <w:rtl/>
        </w:rPr>
        <w:t xml:space="preserve">السيوطي، جلال الدين (ت.911هـ). الإتقان في علوم القرآن.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  </w:t>
      </w:r>
      <w:r>
        <w:rPr>
          <w:rFonts w:ascii="Sakkal Majalla" w:hAnsi="Sakkal Majalla" w:cs="Sakkal Majalla"/>
          <w:i/>
          <w:iCs/>
          <w:sz w:val="26"/>
          <w:szCs w:val="26"/>
          <w:rtl/>
        </w:rPr>
        <w:t xml:space="preserve">السيوطي، جلال الدين (ت.911هـ). لباب النقول في أسباب النزول. مؤسسة الكتب الثقافية.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  </w:t>
      </w:r>
      <w:r>
        <w:rPr>
          <w:rFonts w:ascii="Sakkal Majalla" w:hAnsi="Sakkal Majalla" w:cs="Sakkal Majalla"/>
          <w:i/>
          <w:iCs/>
          <w:sz w:val="26"/>
          <w:szCs w:val="26"/>
          <w:rtl/>
        </w:rPr>
        <w:t xml:space="preserve">الطباطبائي، محمد حسين (ت.1981م). الميزان في تفسير القرآن. مؤسسة الأعلمي للمطبوعات،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  </w:t>
      </w:r>
      <w:r>
        <w:rPr>
          <w:rFonts w:ascii="Sakkal Majalla" w:hAnsi="Sakkal Majalla" w:cs="Sakkal Majalla"/>
          <w:i/>
          <w:iCs/>
          <w:sz w:val="26"/>
          <w:szCs w:val="26"/>
          <w:rtl/>
        </w:rPr>
        <w:t xml:space="preserve">الطبري، محمد بن جرير (ت.310هـ). جامع البيان عن تأويل آي القرآن. تحقيق: أحمد شاكر ومحمود شاكر. مؤسسة الرسالة.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  </w:t>
      </w:r>
      <w:r>
        <w:rPr>
          <w:rFonts w:ascii="Sakkal Majalla" w:hAnsi="Sakkal Majalla" w:cs="Sakkal Majalla"/>
          <w:i/>
          <w:iCs/>
          <w:sz w:val="26"/>
          <w:szCs w:val="26"/>
          <w:rtl/>
        </w:rPr>
        <w:t xml:space="preserve">عبد الباقي، محمد فؤاد. المعجم المفهرس لألفاظ القرآن الكريم. دار الكتب المصرية،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  </w:t>
      </w:r>
      <w:r>
        <w:rPr>
          <w:rFonts w:ascii="Sakkal Majalla" w:hAnsi="Sakkal Majalla" w:cs="Sakkal Majalla"/>
          <w:i/>
          <w:iCs/>
          <w:sz w:val="26"/>
          <w:szCs w:val="26"/>
          <w:rtl/>
        </w:rPr>
        <w:t xml:space="preserve">القرطبي، محمد بن أحمد (ت.671هـ). الجامع لأحكام القرآن. دار الكتب المصرية.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  </w:t>
      </w:r>
      <w:r>
        <w:rPr>
          <w:rFonts w:ascii="Sakkal Majalla" w:hAnsi="Sakkal Majalla" w:cs="Sakkal Majalla"/>
          <w:i/>
          <w:iCs/>
          <w:sz w:val="26"/>
          <w:szCs w:val="26"/>
          <w:rtl/>
        </w:rPr>
        <w:t xml:space="preserve">مسلم، مصطفى (1997). مباحث في التفسير الموضوعي. دار القلم، دمشق.</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  </w:t>
      </w:r>
      <w:r>
        <w:rPr>
          <w:rFonts w:ascii="Sakkal Majalla" w:hAnsi="Sakkal Majalla" w:cs="Sakkal Majalla"/>
          <w:i/>
          <w:iCs/>
          <w:sz w:val="26"/>
          <w:szCs w:val="26"/>
          <w:rtl/>
        </w:rPr>
        <w:t xml:space="preserve">الواحدي، علي بن أحمد (ت.468هـ). أسباب النزول. تحقيق: كمال بسيوني زغلول. دار الكتب العلمية.</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الحديث وعلومه والسيرة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18. </w:t>
      </w:r>
      <w:r>
        <w:rPr>
          <w:rFonts w:ascii="Sakkal Majalla" w:hAnsi="Sakkal Majalla" w:cs="Sakkal Majalla"/>
          <w:i/>
          <w:iCs/>
          <w:sz w:val="26"/>
          <w:szCs w:val="26"/>
          <w:rtl/>
        </w:rPr>
        <w:t xml:space="preserve">ابن حبان، محمد (ت.354هـ). الصحيح، بترتيب ابن بلبان.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19.  </w:t>
      </w:r>
      <w:r>
        <w:rPr>
          <w:rFonts w:ascii="Sakkal Majalla" w:hAnsi="Sakkal Majalla" w:cs="Sakkal Majalla"/>
          <w:i/>
          <w:iCs/>
          <w:sz w:val="26"/>
          <w:szCs w:val="26"/>
          <w:rtl/>
        </w:rPr>
        <w:t xml:space="preserve">ابن الصلاح، عثمان بن عبد الرحمن (ت.643هـ). مقدمة ابن الصلاح في علوم الحديث.</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20.  </w:t>
      </w:r>
      <w:r>
        <w:rPr>
          <w:rFonts w:ascii="Sakkal Majalla" w:hAnsi="Sakkal Majalla" w:cs="Sakkal Majalla"/>
          <w:i/>
          <w:iCs/>
          <w:sz w:val="26"/>
          <w:szCs w:val="26"/>
          <w:rtl/>
        </w:rPr>
        <w:t xml:space="preserve">ابن ماجه، محمد بن يزيد (ت.273هـ).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21.  </w:t>
      </w:r>
      <w:r>
        <w:rPr>
          <w:rFonts w:ascii="Sakkal Majalla" w:hAnsi="Sakkal Majalla" w:cs="Sakkal Majalla"/>
          <w:i/>
          <w:iCs/>
          <w:sz w:val="26"/>
          <w:szCs w:val="26"/>
          <w:rtl/>
        </w:rPr>
        <w:t xml:space="preserve">ابن هشام، عبد الملك (ت.218هـ). السيرة النبوية. تحقيق: عمر عبد السلام تدمري. دار الكتاب العربي.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22.  </w:t>
      </w:r>
      <w:r>
        <w:rPr>
          <w:rFonts w:ascii="Sakkal Majalla" w:hAnsi="Sakkal Majalla" w:cs="Sakkal Majalla"/>
          <w:i/>
          <w:iCs/>
          <w:sz w:val="26"/>
          <w:szCs w:val="26"/>
          <w:rtl/>
        </w:rPr>
        <w:t xml:space="preserve">أبو داود، سليمان بن الأشعث (ت.275هـ).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23. </w:t>
      </w:r>
      <w:r>
        <w:rPr>
          <w:rFonts w:ascii="Sakkal Majalla" w:hAnsi="Sakkal Majalla" w:cs="Sakkal Majalla"/>
          <w:i/>
          <w:iCs/>
          <w:sz w:val="26"/>
          <w:szCs w:val="26"/>
          <w:rtl/>
        </w:rPr>
        <w:t xml:space="preserve">أحمد بن حنبل (ت.241هـ). المسند.</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24.  </w:t>
      </w:r>
      <w:r>
        <w:rPr>
          <w:rFonts w:ascii="Sakkal Majalla" w:hAnsi="Sakkal Majalla" w:cs="Sakkal Majalla"/>
          <w:i/>
          <w:iCs/>
          <w:sz w:val="26"/>
          <w:szCs w:val="26"/>
          <w:rtl/>
        </w:rPr>
        <w:t xml:space="preserve">الأعظمي، محمد مصطفى (1978). دراسات في الحديث النبوي وتاريخ تدوينه. المكتب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25.  </w:t>
      </w:r>
      <w:r>
        <w:rPr>
          <w:rFonts w:ascii="Sakkal Majalla" w:hAnsi="Sakkal Majalla" w:cs="Sakkal Majalla"/>
          <w:i/>
          <w:iCs/>
          <w:sz w:val="26"/>
          <w:szCs w:val="26"/>
          <w:rtl/>
        </w:rPr>
        <w:t xml:space="preserve">البخاري، محمد بن إسماعيل (ت.256هـ). الصحيح.</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26.  </w:t>
      </w:r>
      <w:r>
        <w:rPr>
          <w:rFonts w:ascii="Sakkal Majalla" w:hAnsi="Sakkal Majalla" w:cs="Sakkal Majalla"/>
          <w:i/>
          <w:iCs/>
          <w:sz w:val="26"/>
          <w:szCs w:val="26"/>
          <w:rtl/>
        </w:rPr>
        <w:t xml:space="preserve">البيهقي، أحمد بن الحسين (ت.458هـ). السنن الكبرى.</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27.  </w:t>
      </w:r>
      <w:r>
        <w:rPr>
          <w:rFonts w:ascii="Sakkal Majalla" w:hAnsi="Sakkal Majalla" w:cs="Sakkal Majalla"/>
          <w:i/>
          <w:iCs/>
          <w:sz w:val="26"/>
          <w:szCs w:val="26"/>
          <w:rtl/>
        </w:rPr>
        <w:t xml:space="preserve">الترمذي، محمد بن عيسى (ت.279هـ). الجامع. دار الغرب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28.  </w:t>
      </w:r>
      <w:r>
        <w:rPr>
          <w:rFonts w:ascii="Sakkal Majalla" w:hAnsi="Sakkal Majalla" w:cs="Sakkal Majalla"/>
          <w:i/>
          <w:iCs/>
          <w:sz w:val="26"/>
          <w:szCs w:val="26"/>
          <w:rtl/>
        </w:rPr>
        <w:t xml:space="preserve">الدارقطني، علي بن عمر (ت.385هـ).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29.  </w:t>
      </w:r>
      <w:r>
        <w:rPr>
          <w:rFonts w:ascii="Sakkal Majalla" w:hAnsi="Sakkal Majalla" w:cs="Sakkal Majalla"/>
          <w:i/>
          <w:iCs/>
          <w:sz w:val="26"/>
          <w:szCs w:val="26"/>
          <w:rtl/>
        </w:rPr>
        <w:t xml:space="preserve">الدارمي، عبد الله بن عبد الرحمن (ت.255هـ).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30.  </w:t>
      </w:r>
      <w:r>
        <w:rPr>
          <w:rFonts w:ascii="Sakkal Majalla" w:hAnsi="Sakkal Majalla" w:cs="Sakkal Majalla"/>
          <w:i/>
          <w:iCs/>
          <w:sz w:val="26"/>
          <w:szCs w:val="26"/>
          <w:rtl/>
        </w:rPr>
        <w:t xml:space="preserve">الغزالي، محمد (ت.1996م). فقه السيرة.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31.  </w:t>
      </w:r>
      <w:r>
        <w:rPr>
          <w:rFonts w:ascii="Sakkal Majalla" w:hAnsi="Sakkal Majalla" w:cs="Sakkal Majalla"/>
          <w:i/>
          <w:iCs/>
          <w:sz w:val="26"/>
          <w:szCs w:val="26"/>
          <w:rtl/>
        </w:rPr>
        <w:t xml:space="preserve">الغضبان، منير محمد. الفقه الحركي للسيرة النبوية.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32.  </w:t>
      </w:r>
      <w:r>
        <w:rPr>
          <w:rFonts w:ascii="Sakkal Majalla" w:hAnsi="Sakkal Majalla" w:cs="Sakkal Majalla"/>
          <w:i/>
          <w:iCs/>
          <w:sz w:val="26"/>
          <w:szCs w:val="26"/>
          <w:rtl/>
        </w:rPr>
        <w:t xml:space="preserve">المباركفوري، صفي الرحمن. الرحيق المختوم.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33.  </w:t>
      </w:r>
      <w:r>
        <w:rPr>
          <w:rFonts w:ascii="Sakkal Majalla" w:hAnsi="Sakkal Majalla" w:cs="Sakkal Majalla"/>
          <w:i/>
          <w:iCs/>
          <w:sz w:val="26"/>
          <w:szCs w:val="26"/>
          <w:rtl/>
        </w:rPr>
        <w:t xml:space="preserve">مسلم بن الحجاج (ت.261هـ). الصحيح.</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34.  </w:t>
      </w:r>
      <w:r>
        <w:rPr>
          <w:rFonts w:ascii="Sakkal Majalla" w:hAnsi="Sakkal Majalla" w:cs="Sakkal Majalla"/>
          <w:i/>
          <w:iCs/>
          <w:sz w:val="26"/>
          <w:szCs w:val="26"/>
          <w:rtl/>
        </w:rPr>
        <w:t xml:space="preserve">مهدي رزق الله أحمد. السيرة النبوية في ضوء المصادر الأصلية.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35.  </w:t>
      </w:r>
      <w:r>
        <w:rPr>
          <w:rFonts w:ascii="Sakkal Majalla" w:hAnsi="Sakkal Majalla" w:cs="Sakkal Majalla"/>
          <w:i/>
          <w:iCs/>
          <w:sz w:val="26"/>
          <w:szCs w:val="26"/>
          <w:rtl/>
        </w:rPr>
        <w:t xml:space="preserve">النسائي، أحمد بن شعيب (ت.303هـ). السنن.</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أصول الفقه والمقاصد والفكر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36.  </w:t>
      </w:r>
      <w:r>
        <w:rPr>
          <w:rFonts w:ascii="Sakkal Majalla" w:hAnsi="Sakkal Majalla" w:cs="Sakkal Majalla"/>
          <w:i/>
          <w:iCs/>
          <w:sz w:val="26"/>
          <w:szCs w:val="26"/>
          <w:rtl/>
        </w:rPr>
        <w:t xml:space="preserve">ابن تيمية، أحمد بن عبد الحليم (ت.728هـ). درء تعارض العقل والنقل. تحقيق: محمد رشاد سالم. جامعة الإمام محمد بن سعود الإسلامية، الرياض.</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37.  </w:t>
      </w:r>
      <w:r>
        <w:rPr>
          <w:rFonts w:ascii="Sakkal Majalla" w:hAnsi="Sakkal Majalla" w:cs="Sakkal Majalla"/>
          <w:i/>
          <w:iCs/>
          <w:sz w:val="26"/>
          <w:szCs w:val="26"/>
          <w:rtl/>
        </w:rPr>
        <w:t xml:space="preserve">ابن تيمية، تقي الدين أحمد (ت.728هـ). السياسة الشرعية في إصلاح الراعي والرعية. دار الكتب العلمية.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38.  </w:t>
      </w:r>
      <w:r>
        <w:rPr>
          <w:rFonts w:ascii="Sakkal Majalla" w:hAnsi="Sakkal Majalla" w:cs="Sakkal Majalla"/>
          <w:i/>
          <w:iCs/>
          <w:sz w:val="26"/>
          <w:szCs w:val="26"/>
          <w:rtl/>
        </w:rPr>
        <w:t xml:space="preserve">ابن خلدون، عبد الرحمن بن محمد (ت.808هـ). المقدمة. دار الكتب العلمية،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39.  </w:t>
      </w:r>
      <w:r>
        <w:rPr>
          <w:rFonts w:ascii="Sakkal Majalla" w:hAnsi="Sakkal Majalla" w:cs="Sakkal Majalla"/>
          <w:i/>
          <w:iCs/>
          <w:sz w:val="26"/>
          <w:szCs w:val="26"/>
          <w:rtl/>
        </w:rPr>
        <w:t xml:space="preserve">ابن قيم الجوزية، محمد بن أبي بكر (ت.751هـ). إعلام الموقعين عن رب العالمين. تحقيق: طه عبد الرؤوف سعد. دار الجيل،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40.  </w:t>
      </w:r>
      <w:r>
        <w:rPr>
          <w:rFonts w:ascii="Sakkal Majalla" w:hAnsi="Sakkal Majalla" w:cs="Sakkal Majalla"/>
          <w:i/>
          <w:iCs/>
          <w:sz w:val="26"/>
          <w:szCs w:val="26"/>
          <w:rtl/>
        </w:rPr>
        <w:t xml:space="preserve">ابن مسكويه، أحمد بن محمد (ت.421هـ). تهذيب الأخلاق وتطهير الأعراق. تحقيق: ابن الخطيب. مكتبة الثقافة الدينية.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41.  </w:t>
      </w:r>
      <w:r>
        <w:rPr>
          <w:rFonts w:ascii="Sakkal Majalla" w:hAnsi="Sakkal Majalla" w:cs="Sakkal Majalla"/>
          <w:i/>
          <w:iCs/>
          <w:sz w:val="26"/>
          <w:szCs w:val="26"/>
          <w:rtl/>
        </w:rPr>
        <w:t xml:space="preserve">الزركشي، بدر الدين (ت.794هـ). البحر المحيط في أصول الفقه. تحقيق: عبد القادر عبد الله العاني. وزارة الأوقاف الكويتية، 1992م.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42.  </w:t>
      </w:r>
      <w:r>
        <w:rPr>
          <w:rFonts w:ascii="Sakkal Majalla" w:hAnsi="Sakkal Majalla" w:cs="Sakkal Majalla"/>
          <w:i/>
          <w:iCs/>
          <w:sz w:val="26"/>
          <w:szCs w:val="26"/>
          <w:rtl/>
        </w:rPr>
        <w:t xml:space="preserve">الشاطبي، إبراهيم بن موسى (ت.790هـ). الموافقات في أصول الشريعة. تحقيق: مشهور بن حسن آل سلمان. دار ابن عفان.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43.  </w:t>
      </w:r>
      <w:r>
        <w:rPr>
          <w:rFonts w:ascii="Sakkal Majalla" w:hAnsi="Sakkal Majalla" w:cs="Sakkal Majalla"/>
          <w:i/>
          <w:iCs/>
          <w:sz w:val="26"/>
          <w:szCs w:val="26"/>
          <w:rtl/>
        </w:rPr>
        <w:t xml:space="preserve">الشافعي، محمد بن إدريس (ت.204هـ). الرسالة. تحقيق: أحمد محمد شاكر. مكتبة الحلبي، القاهرة، 1940م.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44.  </w:t>
      </w:r>
      <w:r>
        <w:rPr>
          <w:rFonts w:ascii="Sakkal Majalla" w:hAnsi="Sakkal Majalla" w:cs="Sakkal Majalla"/>
          <w:i/>
          <w:iCs/>
          <w:sz w:val="26"/>
          <w:szCs w:val="26"/>
          <w:rtl/>
        </w:rPr>
        <w:t xml:space="preserve">الغزالي، أبو حامد محمد (ت.505هـ). إحياء علوم الدين. دار الحديث،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45.  </w:t>
      </w:r>
      <w:r>
        <w:rPr>
          <w:rFonts w:ascii="Sakkal Majalla" w:hAnsi="Sakkal Majalla" w:cs="Sakkal Majalla"/>
          <w:i/>
          <w:iCs/>
          <w:sz w:val="26"/>
          <w:szCs w:val="26"/>
          <w:rtl/>
        </w:rPr>
        <w:t xml:space="preserve">الغزالي، أبو حامد محمد (ت.505هـ). المستصفى من علم الأصول. تحقيق: محمد عبد السلام عبد الشافي. دار الكتب العلمية، بيروت، 1993م.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46.  </w:t>
      </w:r>
      <w:r>
        <w:rPr>
          <w:rFonts w:ascii="Sakkal Majalla" w:hAnsi="Sakkal Majalla" w:cs="Sakkal Majalla"/>
          <w:i/>
          <w:iCs/>
          <w:sz w:val="26"/>
          <w:szCs w:val="26"/>
          <w:rtl/>
        </w:rPr>
        <w:t xml:space="preserve">الغزالي، أبو حامد محمد (ت.505هـ). المنقذ من الضلال. تحقيق: جميل صليبا وكامل عياد. دار الأندلس.</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47.  </w:t>
      </w:r>
      <w:r>
        <w:rPr>
          <w:rFonts w:ascii="Sakkal Majalla" w:hAnsi="Sakkal Majalla" w:cs="Sakkal Majalla"/>
          <w:i/>
          <w:iCs/>
          <w:sz w:val="26"/>
          <w:szCs w:val="26"/>
          <w:rtl/>
        </w:rPr>
        <w:t xml:space="preserve">الماوردي، أبو الحسن علي (ت.450هـ). الأحكام السلطانية. دار الكتب العلمية.</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المعاجم اللغوية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48.  </w:t>
      </w:r>
      <w:r>
        <w:rPr>
          <w:rFonts w:ascii="Sakkal Majalla" w:hAnsi="Sakkal Majalla" w:cs="Sakkal Majalla"/>
          <w:i/>
          <w:iCs/>
          <w:sz w:val="26"/>
          <w:szCs w:val="26"/>
          <w:rtl/>
        </w:rPr>
        <w:t xml:space="preserve">ابن فارس، أحمد (ت.395هـ). معجم مقاييس اللغة. تحقيق: عبد السلام محمد هارون. دار الفكر.</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49.  </w:t>
      </w:r>
      <w:r>
        <w:rPr>
          <w:rFonts w:ascii="Sakkal Majalla" w:hAnsi="Sakkal Majalla" w:cs="Sakkal Majalla"/>
          <w:i/>
          <w:iCs/>
          <w:sz w:val="26"/>
          <w:szCs w:val="26"/>
          <w:rtl/>
        </w:rPr>
        <w:t xml:space="preserve">ابن منظور، محمد بن مكرم (ت.711هـ). لسان العرب. دار صادر،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50.  </w:t>
      </w:r>
      <w:r>
        <w:rPr>
          <w:rFonts w:ascii="Sakkal Majalla" w:hAnsi="Sakkal Majalla" w:cs="Sakkal Majalla"/>
          <w:i/>
          <w:iCs/>
          <w:sz w:val="26"/>
          <w:szCs w:val="26"/>
          <w:rtl/>
        </w:rPr>
        <w:t xml:space="preserve">الراغب الأصفهاني، الحسين بن محمد (ت.502هـ). المفردات في غريب القرآن. تحقيق: صفوان عدنان الداودي. دار القلم، دمشق.</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المصادر الدينية المقارنة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51.  </w:t>
      </w:r>
      <w:r>
        <w:rPr>
          <w:rFonts w:ascii="Sakkal Majalla" w:hAnsi="Sakkal Majalla" w:cs="Sakkal Majalla"/>
          <w:i/>
          <w:iCs/>
          <w:sz w:val="26"/>
          <w:szCs w:val="26"/>
          <w:rtl/>
        </w:rPr>
        <w:t xml:space="preserve">Elon, M. (1994). Jewish Law: History, Sources, Principles. Jewish Publication Society.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52.  </w:t>
      </w:r>
      <w:r>
        <w:rPr>
          <w:rFonts w:ascii="Sakkal Majalla" w:hAnsi="Sakkal Majalla" w:cs="Sakkal Majalla"/>
          <w:i/>
          <w:iCs/>
          <w:sz w:val="26"/>
          <w:szCs w:val="26"/>
          <w:rtl/>
        </w:rPr>
        <w:t xml:space="preserve">Laozi. Tao Te Ching. Trans. D.C. Lau. Penguin Classics.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53.  </w:t>
      </w:r>
      <w:r>
        <w:rPr>
          <w:rFonts w:ascii="Sakkal Majalla" w:hAnsi="Sakkal Majalla" w:cs="Sakkal Majalla"/>
          <w:i/>
          <w:iCs/>
          <w:sz w:val="26"/>
          <w:szCs w:val="26"/>
          <w:rtl/>
        </w:rPr>
        <w:t xml:space="preserve">McGrath, A. (2007). Christian Theology: An Introduction (4th ed.). Blackwell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54.  </w:t>
      </w:r>
      <w:r>
        <w:rPr>
          <w:rFonts w:ascii="Sakkal Majalla" w:hAnsi="Sakkal Majalla" w:cs="Sakkal Majalla"/>
          <w:i/>
          <w:iCs/>
          <w:sz w:val="26"/>
          <w:szCs w:val="26"/>
          <w:rtl/>
        </w:rPr>
        <w:t xml:space="preserve">McGrath, A. (2007). Christianity's Dangerous Idea: The Protestant Revolution. HarperOne.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55.  </w:t>
      </w:r>
      <w:r>
        <w:rPr>
          <w:rFonts w:ascii="Sakkal Majalla" w:hAnsi="Sakkal Majalla" w:cs="Sakkal Majalla"/>
          <w:i/>
          <w:iCs/>
          <w:sz w:val="26"/>
          <w:szCs w:val="26"/>
          <w:rtl/>
        </w:rPr>
        <w:t xml:space="preserve">Neusner, J. (1994). Introduction to Rabbinic Literature. Doubleday.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56.  </w:t>
      </w:r>
      <w:r>
        <w:rPr>
          <w:rFonts w:ascii="Sakkal Majalla" w:hAnsi="Sakkal Majalla" w:cs="Sakkal Majalla"/>
          <w:i/>
          <w:iCs/>
          <w:sz w:val="26"/>
          <w:szCs w:val="26"/>
          <w:rtl/>
        </w:rPr>
        <w:t xml:space="preserve">Pontifical Council for Justice and Peace (2004). Compendium of the Social Doctrine of the Church. Libreria Editrice Vaticana.</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57.  </w:t>
      </w:r>
      <w:r>
        <w:rPr>
          <w:rFonts w:ascii="Sakkal Majalla" w:hAnsi="Sakkal Majalla" w:cs="Sakkal Majalla"/>
          <w:i/>
          <w:iCs/>
          <w:sz w:val="26"/>
          <w:szCs w:val="26"/>
          <w:rtl/>
        </w:rPr>
        <w:t xml:space="preserve">Second Vatican Council (1965). Dei Verbum (Dogmatic Constitution on Divine Revelation). 10.</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المراجع الأجنبية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58.  </w:t>
      </w:r>
      <w:r>
        <w:rPr>
          <w:rFonts w:ascii="Sakkal Majalla" w:hAnsi="Sakkal Majalla" w:cs="Sakkal Majalla"/>
          <w:i/>
          <w:iCs/>
          <w:sz w:val="26"/>
          <w:szCs w:val="26"/>
          <w:rtl/>
        </w:rPr>
        <w:t xml:space="preserve">Abu Sulayman, A. (1993). Crisis in the Muslim Mind. International Institute of Islamic Thought.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59.  </w:t>
      </w:r>
      <w:r>
        <w:rPr>
          <w:rFonts w:ascii="Sakkal Majalla" w:hAnsi="Sakkal Majalla" w:cs="Sakkal Majalla"/>
          <w:i/>
          <w:iCs/>
          <w:sz w:val="26"/>
          <w:szCs w:val="26"/>
          <w:rtl/>
        </w:rPr>
        <w:t xml:space="preserve">Adams, J.S. (1963). Toward an Understanding of Inequity. Journal of Abnormal and Social Psychology, 67(5), 422-436.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60.  </w:t>
      </w:r>
      <w:r>
        <w:rPr>
          <w:rFonts w:ascii="Sakkal Majalla" w:hAnsi="Sakkal Majalla" w:cs="Sakkal Majalla"/>
          <w:i/>
          <w:iCs/>
          <w:sz w:val="26"/>
          <w:szCs w:val="26"/>
          <w:rtl/>
        </w:rPr>
        <w:t xml:space="preserve">Aguinis, H. &amp; Bradley, K. (2014). Best Practice Recommendations for Designing and Implementing Experimental Vignette Methodology. ORM, 17(4), 351-371.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61.  </w:t>
      </w:r>
      <w:r>
        <w:rPr>
          <w:rFonts w:ascii="Sakkal Majalla" w:hAnsi="Sakkal Majalla" w:cs="Sakkal Majalla"/>
          <w:i/>
          <w:iCs/>
          <w:sz w:val="26"/>
          <w:szCs w:val="26"/>
          <w:rtl/>
        </w:rPr>
        <w:t xml:space="preserve">al-Alwani, T. J. (1995). The Islamization of Knowledge: Yesterday and Today.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62.  </w:t>
      </w:r>
      <w:r>
        <w:rPr>
          <w:rFonts w:ascii="Sakkal Majalla" w:hAnsi="Sakkal Majalla" w:cs="Sakkal Majalla"/>
          <w:i/>
          <w:iCs/>
          <w:sz w:val="26"/>
          <w:szCs w:val="26"/>
          <w:rtl/>
        </w:rPr>
        <w:t xml:space="preserve">al-Faruqi, I. (1982). Islamization of Knowledge: General Principles and Work Plan.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63.  </w:t>
      </w:r>
      <w:r>
        <w:rPr>
          <w:rFonts w:ascii="Sakkal Majalla" w:hAnsi="Sakkal Majalla" w:cs="Sakkal Majalla"/>
          <w:i/>
          <w:iCs/>
          <w:sz w:val="26"/>
          <w:szCs w:val="26"/>
          <w:rtl/>
        </w:rPr>
        <w:t xml:space="preserve">Ali, A. J. (2005). Islamic Perspectives on Management and Organization. Edward Elgar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64.  </w:t>
      </w:r>
      <w:r>
        <w:rPr>
          <w:rFonts w:ascii="Sakkal Majalla" w:hAnsi="Sakkal Majalla" w:cs="Sakkal Majalla"/>
          <w:i/>
          <w:iCs/>
          <w:sz w:val="26"/>
          <w:szCs w:val="26"/>
          <w:rtl/>
        </w:rPr>
        <w:t xml:space="preserve">Argyris, C. (1977). Double Loop Learning in Organizations. Harvard Business Review, 55(5), 115-125.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65.  </w:t>
      </w:r>
      <w:r>
        <w:rPr>
          <w:rFonts w:ascii="Sakkal Majalla" w:hAnsi="Sakkal Majalla" w:cs="Sakkal Majalla"/>
          <w:i/>
          <w:iCs/>
          <w:sz w:val="26"/>
          <w:szCs w:val="26"/>
          <w:rtl/>
        </w:rPr>
        <w:t xml:space="preserve">Aristotle. Nicomachean Ethics. Trans. W.D. Ross.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66.  </w:t>
      </w:r>
      <w:r>
        <w:rPr>
          <w:rFonts w:ascii="Sakkal Majalla" w:hAnsi="Sakkal Majalla" w:cs="Sakkal Majalla"/>
          <w:i/>
          <w:iCs/>
          <w:sz w:val="26"/>
          <w:szCs w:val="26"/>
          <w:rtl/>
        </w:rPr>
        <w:t xml:space="preserve">Beekun, R. I. (1997). Islamic Business Ethics. International Institute of Islamic Thought.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67.  </w:t>
      </w:r>
      <w:r>
        <w:rPr>
          <w:rFonts w:ascii="Sakkal Majalla" w:hAnsi="Sakkal Majalla" w:cs="Sakkal Majalla"/>
          <w:i/>
          <w:iCs/>
          <w:sz w:val="26"/>
          <w:szCs w:val="26"/>
          <w:rtl/>
        </w:rPr>
        <w:t xml:space="preserve">Beekun, R.I. &amp; Badawi, J.A. (1999). Leadership: An Islamic Perspective. Amana Publications.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68.  </w:t>
      </w:r>
      <w:r>
        <w:rPr>
          <w:rFonts w:ascii="Sakkal Majalla" w:hAnsi="Sakkal Majalla" w:cs="Sakkal Majalla"/>
          <w:i/>
          <w:iCs/>
          <w:sz w:val="26"/>
          <w:szCs w:val="26"/>
          <w:rtl/>
        </w:rPr>
        <w:t xml:space="preserve">Bentham, J. (1789). An Introduction to the Principles of Morals and Legislation. T. Payne.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69.  </w:t>
      </w:r>
      <w:r>
        <w:rPr>
          <w:rFonts w:ascii="Sakkal Majalla" w:hAnsi="Sakkal Majalla" w:cs="Sakkal Majalla"/>
          <w:i/>
          <w:iCs/>
          <w:sz w:val="26"/>
          <w:szCs w:val="26"/>
          <w:rtl/>
        </w:rPr>
        <w:t xml:space="preserve">Boyd, J.R. (1976). Destruction and Creation. Unpublished paper; and (1986). Patterns of Conflict. Unpublished briefing.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70.  </w:t>
      </w:r>
      <w:r>
        <w:rPr>
          <w:rFonts w:ascii="Sakkal Majalla" w:hAnsi="Sakkal Majalla" w:cs="Sakkal Majalla"/>
          <w:i/>
          <w:iCs/>
          <w:sz w:val="26"/>
          <w:szCs w:val="26"/>
          <w:rtl/>
        </w:rPr>
        <w:t xml:space="preserve">Braun, V. &amp; Clarke, V. (2006). Using Thematic Analysis in Psychology. Qualitative Research in Psychology, 3(2), 77-101.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71.  </w:t>
      </w:r>
      <w:r>
        <w:rPr>
          <w:rFonts w:ascii="Sakkal Majalla" w:hAnsi="Sakkal Majalla" w:cs="Sakkal Majalla"/>
          <w:i/>
          <w:iCs/>
          <w:sz w:val="26"/>
          <w:szCs w:val="26"/>
          <w:rtl/>
        </w:rPr>
        <w:t xml:space="preserve">Chapra, M.U. (1992). Islam and the Economic Challenge. The Islamic Foundation &amp;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72.  </w:t>
      </w:r>
      <w:r>
        <w:rPr>
          <w:rFonts w:ascii="Sakkal Majalla" w:hAnsi="Sakkal Majalla" w:cs="Sakkal Majalla"/>
          <w:i/>
          <w:iCs/>
          <w:sz w:val="26"/>
          <w:szCs w:val="26"/>
          <w:rtl/>
        </w:rPr>
        <w:t xml:space="preserve">Christensen, C.R. &amp; Hansen, A.J. (1987). Teaching and the Case Method.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73.  </w:t>
      </w:r>
      <w:r>
        <w:rPr>
          <w:rFonts w:ascii="Sakkal Majalla" w:hAnsi="Sakkal Majalla" w:cs="Sakkal Majalla"/>
          <w:i/>
          <w:iCs/>
          <w:sz w:val="26"/>
          <w:szCs w:val="26"/>
          <w:rtl/>
        </w:rPr>
        <w:t xml:space="preserve">Coady, C.A.J. (1992). Testimony: A Philosophical Study.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74.  </w:t>
      </w:r>
      <w:r>
        <w:rPr>
          <w:rFonts w:ascii="Sakkal Majalla" w:hAnsi="Sakkal Majalla" w:cs="Sakkal Majalla"/>
          <w:i/>
          <w:iCs/>
          <w:sz w:val="26"/>
          <w:szCs w:val="26"/>
          <w:rtl/>
        </w:rPr>
        <w:t xml:space="preserve">Cohen, J. (1960). A Coefficient of Agreement for Nominal Scales. Educational and Psychological Measurement, 20(1), 37-46.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75.  </w:t>
      </w:r>
      <w:r>
        <w:rPr>
          <w:rFonts w:ascii="Sakkal Majalla" w:hAnsi="Sakkal Majalla" w:cs="Sakkal Majalla"/>
          <w:i/>
          <w:iCs/>
          <w:sz w:val="26"/>
          <w:szCs w:val="26"/>
          <w:rtl/>
        </w:rPr>
        <w:t xml:space="preserve">Covey, S. R. (2011). The 3rd Alternative: Solving Life's Most Difficult Problems.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76.  </w:t>
      </w:r>
      <w:r>
        <w:rPr>
          <w:rFonts w:ascii="Sakkal Majalla" w:hAnsi="Sakkal Majalla" w:cs="Sakkal Majalla"/>
          <w:i/>
          <w:iCs/>
          <w:sz w:val="26"/>
          <w:szCs w:val="26"/>
          <w:rtl/>
        </w:rPr>
        <w:t xml:space="preserve">Darling, M., Parry, C. &amp; Moore, J. (2005). Learning in the Thick of It. Harvard Business Review, 83(7), 84-92.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77.  </w:t>
      </w:r>
      <w:r>
        <w:rPr>
          <w:rFonts w:ascii="Sakkal Majalla" w:hAnsi="Sakkal Majalla" w:cs="Sakkal Majalla"/>
          <w:i/>
          <w:iCs/>
          <w:sz w:val="26"/>
          <w:szCs w:val="26"/>
          <w:rtl/>
        </w:rPr>
        <w:t xml:space="preserve">Davis, J.H., Schoorman, F.D. &amp; Donaldson, L. (1997). Toward a Stewardship Theory of Management. AMR, 22(1), 20-47.</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78.  </w:t>
      </w:r>
      <w:r>
        <w:rPr>
          <w:rFonts w:ascii="Sakkal Majalla" w:hAnsi="Sakkal Majalla" w:cs="Sakkal Majalla"/>
          <w:i/>
          <w:iCs/>
          <w:sz w:val="26"/>
          <w:szCs w:val="26"/>
          <w:rtl/>
        </w:rPr>
        <w:t xml:space="preserve">Deci, E.L. &amp; Ryan, R.M. (1985). Intrinsic Motivation and Self-Determination in Human Behavior. Plenum.</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79.  </w:t>
      </w:r>
      <w:r>
        <w:rPr>
          <w:rFonts w:ascii="Sakkal Majalla" w:hAnsi="Sakkal Majalla" w:cs="Sakkal Majalla"/>
          <w:i/>
          <w:iCs/>
          <w:sz w:val="26"/>
          <w:szCs w:val="26"/>
          <w:rtl/>
        </w:rPr>
        <w:t xml:space="preserve">Deming, W.E. (1986). Out of the Crisis.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80.  </w:t>
      </w:r>
      <w:r>
        <w:rPr>
          <w:rFonts w:ascii="Sakkal Majalla" w:hAnsi="Sakkal Majalla" w:cs="Sakkal Majalla"/>
          <w:i/>
          <w:iCs/>
          <w:sz w:val="26"/>
          <w:szCs w:val="26"/>
          <w:rtl/>
        </w:rPr>
        <w:t xml:space="preserve">Descartes, R. (1641/1984). Meditations on First Philosophy.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81.  </w:t>
      </w:r>
      <w:r>
        <w:rPr>
          <w:rFonts w:ascii="Sakkal Majalla" w:hAnsi="Sakkal Majalla" w:cs="Sakkal Majalla"/>
          <w:i/>
          <w:iCs/>
          <w:sz w:val="26"/>
          <w:szCs w:val="26"/>
          <w:rtl/>
        </w:rPr>
        <w:t xml:space="preserve">Donaldson, T. &amp; Preston, L.E. (1995). The Stakeholder Theory of the Corporation: Concepts, Evidence, and Implications. Academy of Management Review, 20(1), 65-91.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82.  </w:t>
      </w:r>
      <w:r>
        <w:rPr>
          <w:rFonts w:ascii="Sakkal Majalla" w:hAnsi="Sakkal Majalla" w:cs="Sakkal Majalla"/>
          <w:i/>
          <w:iCs/>
          <w:sz w:val="26"/>
          <w:szCs w:val="26"/>
          <w:rtl/>
        </w:rPr>
        <w:t xml:space="preserve">Duhem, P. (1906/1954). The Aim and Structure of Physical Theory.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83.  </w:t>
      </w:r>
      <w:r>
        <w:rPr>
          <w:rFonts w:ascii="Sakkal Majalla" w:hAnsi="Sakkal Majalla" w:cs="Sakkal Majalla"/>
          <w:i/>
          <w:iCs/>
          <w:sz w:val="26"/>
          <w:szCs w:val="26"/>
          <w:rtl/>
        </w:rPr>
        <w:t xml:space="preserve">Eisenhardt, K.M. (1989). Building Theories from Case Study Research. Academy of Management Review, 14(4), 532-550.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84.  </w:t>
      </w:r>
      <w:r>
        <w:rPr>
          <w:rFonts w:ascii="Sakkal Majalla" w:hAnsi="Sakkal Majalla" w:cs="Sakkal Majalla"/>
          <w:i/>
          <w:iCs/>
          <w:sz w:val="26"/>
          <w:szCs w:val="26"/>
          <w:rtl/>
        </w:rPr>
        <w:t xml:space="preserve">El-Gamal, M. (2006). Islamic Finance: Law, Economics, and Practice.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85.  </w:t>
      </w:r>
      <w:r>
        <w:rPr>
          <w:rFonts w:ascii="Sakkal Majalla" w:hAnsi="Sakkal Majalla" w:cs="Sakkal Majalla"/>
          <w:i/>
          <w:iCs/>
          <w:sz w:val="26"/>
          <w:szCs w:val="26"/>
          <w:rtl/>
        </w:rPr>
        <w:t xml:space="preserve">Ericsson, K.A. &amp; Simon, H. (1993). Protocol Analysis: Verbal Reports as Data (Rev. ed.).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86.  </w:t>
      </w:r>
      <w:r>
        <w:rPr>
          <w:rFonts w:ascii="Sakkal Majalla" w:hAnsi="Sakkal Majalla" w:cs="Sakkal Majalla"/>
          <w:i/>
          <w:iCs/>
          <w:sz w:val="26"/>
          <w:szCs w:val="26"/>
          <w:rtl/>
        </w:rPr>
        <w:t xml:space="preserve">Fleiss, J. L. (1971). Measuring Nominal Scale Agreement Among Many Raters. Psychological Bulletin, 76(5), 378-382.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87.  </w:t>
      </w:r>
      <w:r>
        <w:rPr>
          <w:rFonts w:ascii="Sakkal Majalla" w:hAnsi="Sakkal Majalla" w:cs="Sakkal Majalla"/>
          <w:i/>
          <w:iCs/>
          <w:sz w:val="26"/>
          <w:szCs w:val="26"/>
          <w:rtl/>
        </w:rPr>
        <w:t xml:space="preserve">Freeman, R. E. (1984). Strategic Management: A Stakeholder Approach. Pitman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88.  </w:t>
      </w:r>
      <w:r>
        <w:rPr>
          <w:rFonts w:ascii="Sakkal Majalla" w:hAnsi="Sakkal Majalla" w:cs="Sakkal Majalla"/>
          <w:i/>
          <w:iCs/>
          <w:sz w:val="26"/>
          <w:szCs w:val="26"/>
          <w:rtl/>
        </w:rPr>
        <w:t xml:space="preserve">Friedman, M. (1970). The Social Responsibility of Business Is to Increase Its Profits. New York Times Magazine, Sept. 13.</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89.  </w:t>
      </w:r>
      <w:r>
        <w:rPr>
          <w:rFonts w:ascii="Sakkal Majalla" w:hAnsi="Sakkal Majalla" w:cs="Sakkal Majalla"/>
          <w:i/>
          <w:iCs/>
          <w:sz w:val="26"/>
          <w:szCs w:val="26"/>
          <w:rtl/>
        </w:rPr>
        <w:t xml:space="preserve">Gadamer, H-G. (1960/2004). Truth and Method. Continuum.</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90.  </w:t>
      </w:r>
      <w:r>
        <w:rPr>
          <w:rFonts w:ascii="Sakkal Majalla" w:hAnsi="Sakkal Majalla" w:cs="Sakkal Majalla"/>
          <w:i/>
          <w:iCs/>
          <w:sz w:val="26"/>
          <w:szCs w:val="26"/>
          <w:rtl/>
        </w:rPr>
        <w:t xml:space="preserve">Ghoshal, S. (2005). Bad Management Theories Are Destroying Good Management Practices. Academy of Management Learning &amp; Education, 4(1), 75-91.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91.  </w:t>
      </w:r>
      <w:r>
        <w:rPr>
          <w:rFonts w:ascii="Sakkal Majalla" w:hAnsi="Sakkal Majalla" w:cs="Sakkal Majalla"/>
          <w:i/>
          <w:iCs/>
          <w:sz w:val="26"/>
          <w:szCs w:val="26"/>
          <w:rtl/>
        </w:rPr>
        <w:t xml:space="preserve">Gilligan, C. (1982). In a Different Voice: Psychological Theory and Women's Development. Harvard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92.  </w:t>
      </w:r>
      <w:r>
        <w:rPr>
          <w:rFonts w:ascii="Sakkal Majalla" w:hAnsi="Sakkal Majalla" w:cs="Sakkal Majalla"/>
          <w:i/>
          <w:iCs/>
          <w:sz w:val="26"/>
          <w:szCs w:val="26"/>
          <w:rtl/>
        </w:rPr>
        <w:t xml:space="preserve">Gioia, D., Corley, K. &amp; Hamilton, A. (2013). Seeking Qualitative Rigor in Inductive Research. ORM, 16(1), 15-31.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93.  </w:t>
      </w:r>
      <w:r>
        <w:rPr>
          <w:rFonts w:ascii="Sakkal Majalla" w:hAnsi="Sakkal Majalla" w:cs="Sakkal Majalla"/>
          <w:i/>
          <w:iCs/>
          <w:sz w:val="26"/>
          <w:szCs w:val="26"/>
          <w:rtl/>
        </w:rPr>
        <w:t xml:space="preserve">Goldman, A. (1999). Knowledge in a Social World.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94.  </w:t>
      </w:r>
      <w:r>
        <w:rPr>
          <w:rFonts w:ascii="Sakkal Majalla" w:hAnsi="Sakkal Majalla" w:cs="Sakkal Majalla"/>
          <w:i/>
          <w:iCs/>
          <w:sz w:val="26"/>
          <w:szCs w:val="26"/>
          <w:rtl/>
        </w:rPr>
        <w:t xml:space="preserve">Goldman, A. (2001). Experts: Which Ones Should You Trust? Philosophy and Phenomenological Research, 63(1), 85-110.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95.  </w:t>
      </w:r>
      <w:r>
        <w:rPr>
          <w:rFonts w:ascii="Sakkal Majalla" w:hAnsi="Sakkal Majalla" w:cs="Sakkal Majalla"/>
          <w:i/>
          <w:iCs/>
          <w:sz w:val="26"/>
          <w:szCs w:val="26"/>
          <w:rtl/>
        </w:rPr>
        <w:t xml:space="preserve">Greenleaf, R.K. (1977). Servant Leadership: A Journey into the Nature of Legitimate Power and Greatness. Paulist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96.  </w:t>
      </w:r>
      <w:r>
        <w:rPr>
          <w:rFonts w:ascii="Sakkal Majalla" w:hAnsi="Sakkal Majalla" w:cs="Sakkal Majalla"/>
          <w:i/>
          <w:iCs/>
          <w:sz w:val="26"/>
          <w:szCs w:val="26"/>
          <w:rtl/>
        </w:rPr>
        <w:t xml:space="preserve">Hackman, J.R. &amp; Oldham, G.R. (1976). Motivation Through the Design of Work. Organizational Behavior and Human Performance, 16(2), 250-279.</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97.  </w:t>
      </w:r>
      <w:r>
        <w:rPr>
          <w:rFonts w:ascii="Sakkal Majalla" w:hAnsi="Sakkal Majalla" w:cs="Sakkal Majalla"/>
          <w:i/>
          <w:iCs/>
          <w:sz w:val="26"/>
          <w:szCs w:val="26"/>
          <w:rtl/>
        </w:rPr>
        <w:t xml:space="preserve">Haidt, J. (2001). The Emotional Dog and Its Rational Tail. Psychological Review, 108(4), 814-834.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98.  </w:t>
      </w:r>
      <w:r>
        <w:rPr>
          <w:rFonts w:ascii="Sakkal Majalla" w:hAnsi="Sakkal Majalla" w:cs="Sakkal Majalla"/>
          <w:i/>
          <w:iCs/>
          <w:sz w:val="26"/>
          <w:szCs w:val="26"/>
          <w:rtl/>
        </w:rPr>
        <w:t xml:space="preserve">Hanson, N.R. (1958). Patterns of Discovery.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99.  </w:t>
      </w:r>
      <w:r>
        <w:rPr>
          <w:rFonts w:ascii="Sakkal Majalla" w:hAnsi="Sakkal Majalla" w:cs="Sakkal Majalla"/>
          <w:i/>
          <w:iCs/>
          <w:sz w:val="26"/>
          <w:szCs w:val="26"/>
          <w:rtl/>
        </w:rPr>
        <w:t xml:space="preserve">Hassan, M. A. (1992). The Tawhidic Approach in Management and Public Administration. INTAN.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100.  </w:t>
      </w:r>
      <w:r>
        <w:rPr>
          <w:rFonts w:ascii="Sakkal Majalla" w:hAnsi="Sakkal Majalla" w:cs="Sakkal Majalla"/>
          <w:i/>
          <w:iCs/>
          <w:sz w:val="26"/>
          <w:szCs w:val="26"/>
          <w:rtl/>
        </w:rPr>
        <w:t xml:space="preserve">Henderson, J.C. &amp; Venkatraman, N. (1993). Strategic Alignment: Leveraging Information Technology for Transforming Organizations. IBM Systems Journal, 32(1), 4-16.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101.  </w:t>
      </w:r>
      <w:r>
        <w:rPr>
          <w:rFonts w:ascii="Sakkal Majalla" w:hAnsi="Sakkal Majalla" w:cs="Sakkal Majalla"/>
          <w:i/>
          <w:iCs/>
          <w:sz w:val="26"/>
          <w:szCs w:val="26"/>
          <w:rtl/>
        </w:rPr>
        <w:t xml:space="preserve">Herr, K. &amp; Anderson, G.L. (2005). The Action Research Dissertation: A Guide for Students and Faculty. SAGE Publications.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102.  </w:t>
      </w:r>
      <w:r>
        <w:rPr>
          <w:rFonts w:ascii="Sakkal Majalla" w:hAnsi="Sakkal Majalla" w:cs="Sakkal Majalla"/>
          <w:i/>
          <w:iCs/>
          <w:sz w:val="26"/>
          <w:szCs w:val="26"/>
          <w:rtl/>
        </w:rPr>
        <w:t xml:space="preserve">Hevner, A.R., March, S.T., Park, J. &amp; Ram, S. (2004). Design Science in Information Systems Research. MIS Quarterly, 28(1), 75-105.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103.  </w:t>
      </w:r>
      <w:r>
        <w:rPr>
          <w:rFonts w:ascii="Sakkal Majalla" w:hAnsi="Sakkal Majalla" w:cs="Sakkal Majalla"/>
          <w:i/>
          <w:iCs/>
          <w:sz w:val="26"/>
          <w:szCs w:val="26"/>
          <w:rtl/>
        </w:rPr>
        <w:t xml:space="preserve">Hinkin, T. (1998). A Brief Tutorial on the Development of Measures for Use in Survey Questionnaires. ORM, 1(1), 104-121.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104.  </w:t>
      </w:r>
      <w:r>
        <w:rPr>
          <w:rFonts w:ascii="Sakkal Majalla" w:hAnsi="Sakkal Majalla" w:cs="Sakkal Majalla"/>
          <w:i/>
          <w:iCs/>
          <w:sz w:val="26"/>
          <w:szCs w:val="26"/>
          <w:rtl/>
        </w:rPr>
        <w:t xml:space="preserve">Hirsch, E.D. (1967). Validity in Interpretation. Yale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105.  </w:t>
      </w:r>
      <w:r>
        <w:rPr>
          <w:rFonts w:ascii="Sakkal Majalla" w:hAnsi="Sakkal Majalla" w:cs="Sakkal Majalla"/>
          <w:i/>
          <w:iCs/>
          <w:sz w:val="26"/>
          <w:szCs w:val="26"/>
          <w:rtl/>
        </w:rPr>
        <w:t xml:space="preserve">Hume, D. (1739). A Treatise of Human Nature. Book III, Part I, Section I. Oxford University Press, 2000.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106.  </w:t>
      </w:r>
      <w:r>
        <w:rPr>
          <w:rFonts w:ascii="Sakkal Majalla" w:hAnsi="Sakkal Majalla" w:cs="Sakkal Majalla"/>
          <w:i/>
          <w:iCs/>
          <w:sz w:val="26"/>
          <w:szCs w:val="26"/>
          <w:rtl/>
        </w:rPr>
        <w:t xml:space="preserve">Hume, D. (1748/1975). An Enquiry Concerning Human Understanding.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107.  </w:t>
      </w:r>
      <w:r>
        <w:rPr>
          <w:rFonts w:ascii="Sakkal Majalla" w:hAnsi="Sakkal Majalla" w:cs="Sakkal Majalla"/>
          <w:i/>
          <w:iCs/>
          <w:sz w:val="26"/>
          <w:szCs w:val="26"/>
          <w:rtl/>
        </w:rPr>
        <w:t xml:space="preserve">Huseman, R.C., Hatfield, J.D. &amp; Miles, E.W. (1987). A New Perspective on Equity Theory. AMR, 12(2), 222-234.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108.  </w:t>
      </w:r>
      <w:r>
        <w:rPr>
          <w:rFonts w:ascii="Sakkal Majalla" w:hAnsi="Sakkal Majalla" w:cs="Sakkal Majalla"/>
          <w:i/>
          <w:iCs/>
          <w:sz w:val="26"/>
          <w:szCs w:val="26"/>
          <w:rtl/>
        </w:rPr>
        <w:t xml:space="preserve">IFSB (2023). Islamic Financial Services Industry Stability Report 2023. Islamic Financial Services Board.</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109.  </w:t>
      </w:r>
      <w:r>
        <w:rPr>
          <w:rFonts w:ascii="Sakkal Majalla" w:hAnsi="Sakkal Majalla" w:cs="Sakkal Majalla"/>
          <w:i/>
          <w:iCs/>
          <w:sz w:val="26"/>
          <w:szCs w:val="26"/>
          <w:rtl/>
        </w:rPr>
        <w:t xml:space="preserve">Imai, M. (1986). Kaizen: The Key to Japan's Competitive Success. McGraw-Hill.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110.  </w:t>
      </w:r>
      <w:r>
        <w:rPr>
          <w:rFonts w:ascii="Sakkal Majalla" w:hAnsi="Sakkal Majalla" w:cs="Sakkal Majalla"/>
          <w:i/>
          <w:iCs/>
          <w:sz w:val="26"/>
          <w:szCs w:val="26"/>
          <w:rtl/>
        </w:rPr>
        <w:t xml:space="preserve">Ioannidis, J. (2005). Why Most Published Research Findings Are False. PLoS Medicine, 2(8), e124.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111.  </w:t>
      </w:r>
      <w:r>
        <w:rPr>
          <w:rFonts w:ascii="Sakkal Majalla" w:hAnsi="Sakkal Majalla" w:cs="Sakkal Majalla"/>
          <w:i/>
          <w:iCs/>
          <w:sz w:val="26"/>
          <w:szCs w:val="26"/>
          <w:rtl/>
        </w:rPr>
        <w:t xml:space="preserve">ISO 9001:2015. Quality Management Systems: Requirements. International Organization for Standardization.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112.  </w:t>
      </w:r>
      <w:r>
        <w:rPr>
          <w:rFonts w:ascii="Sakkal Majalla" w:hAnsi="Sakkal Majalla" w:cs="Sakkal Majalla"/>
          <w:i/>
          <w:iCs/>
          <w:sz w:val="26"/>
          <w:szCs w:val="26"/>
          <w:rtl/>
        </w:rPr>
        <w:t xml:space="preserve">James, W. (1907). Pragmatism: A New Name for Some Old Ways of Thinking. Longmans Green.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113.  </w:t>
      </w:r>
      <w:r>
        <w:rPr>
          <w:rFonts w:ascii="Sakkal Majalla" w:hAnsi="Sakkal Majalla" w:cs="Sakkal Majalla"/>
          <w:i/>
          <w:iCs/>
          <w:sz w:val="26"/>
          <w:szCs w:val="26"/>
          <w:rtl/>
        </w:rPr>
        <w:t xml:space="preserve">Kahneman, D. &amp; Klein, G. (2009). Conditions for Intuitive Expertise: A Failure to Disagree. American Psychologist, 64(6), 515-526.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114.  </w:t>
      </w:r>
      <w:r>
        <w:rPr>
          <w:rFonts w:ascii="Sakkal Majalla" w:hAnsi="Sakkal Majalla" w:cs="Sakkal Majalla"/>
          <w:i/>
          <w:iCs/>
          <w:sz w:val="26"/>
          <w:szCs w:val="26"/>
          <w:rtl/>
        </w:rPr>
        <w:t xml:space="preserve">Kahneman, D. (2011). Thinking, Fast and Slow. Farrar, Straus and Giroux.</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115.  </w:t>
      </w:r>
      <w:r>
        <w:rPr>
          <w:rFonts w:ascii="Sakkal Majalla" w:hAnsi="Sakkal Majalla" w:cs="Sakkal Majalla"/>
          <w:i/>
          <w:iCs/>
          <w:sz w:val="26"/>
          <w:szCs w:val="26"/>
          <w:rtl/>
        </w:rPr>
        <w:t xml:space="preserve">Kant, I. (1781/1998). Critique of Pure Reason.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116.  </w:t>
      </w:r>
      <w:r>
        <w:rPr>
          <w:rFonts w:ascii="Sakkal Majalla" w:hAnsi="Sakkal Majalla" w:cs="Sakkal Majalla"/>
          <w:i/>
          <w:iCs/>
          <w:sz w:val="26"/>
          <w:szCs w:val="26"/>
          <w:rtl/>
        </w:rPr>
        <w:t xml:space="preserve">Kant, I. (1785/1997). Groundwork of the Metaphysics of Morals.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117.  </w:t>
      </w:r>
      <w:r>
        <w:rPr>
          <w:rFonts w:ascii="Sakkal Majalla" w:hAnsi="Sakkal Majalla" w:cs="Sakkal Majalla"/>
          <w:i/>
          <w:iCs/>
          <w:sz w:val="26"/>
          <w:szCs w:val="26"/>
          <w:rtl/>
        </w:rPr>
        <w:t xml:space="preserve">Kant, I. (1797/1996). On a Supposed Right to Lie from Philanthropy. In Practical Philosophy.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118.  </w:t>
      </w:r>
      <w:r>
        <w:rPr>
          <w:rFonts w:ascii="Sakkal Majalla" w:hAnsi="Sakkal Majalla" w:cs="Sakkal Majalla"/>
          <w:i/>
          <w:iCs/>
          <w:sz w:val="26"/>
          <w:szCs w:val="26"/>
          <w:rtl/>
        </w:rPr>
        <w:t xml:space="preserve">Kaplan, R.S. &amp; Norton, D.P. (1996). The Balanced Scorecard: Translating Strategy into Action.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119.  </w:t>
      </w:r>
      <w:r>
        <w:rPr>
          <w:rFonts w:ascii="Sakkal Majalla" w:hAnsi="Sakkal Majalla" w:cs="Sakkal Majalla"/>
          <w:i/>
          <w:iCs/>
          <w:sz w:val="26"/>
          <w:szCs w:val="26"/>
          <w:rtl/>
        </w:rPr>
        <w:t xml:space="preserve">Kaplan, R.S. &amp; Norton, D.P. (2001). The Strategy-Focused Organization.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120.  </w:t>
      </w:r>
      <w:r>
        <w:rPr>
          <w:rFonts w:ascii="Sakkal Majalla" w:hAnsi="Sakkal Majalla" w:cs="Sakkal Majalla"/>
          <w:i/>
          <w:iCs/>
          <w:sz w:val="26"/>
          <w:szCs w:val="26"/>
          <w:rtl/>
        </w:rPr>
        <w:t xml:space="preserve">Katz, D. &amp; Kahn, R.L. (1978). The Social Psychology of Organizations (2nd ed.). Wiley.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121.  </w:t>
      </w:r>
      <w:r>
        <w:rPr>
          <w:rFonts w:ascii="Sakkal Majalla" w:hAnsi="Sakkal Majalla" w:cs="Sakkal Majalla"/>
          <w:i/>
          <w:iCs/>
          <w:sz w:val="26"/>
          <w:szCs w:val="26"/>
          <w:rtl/>
        </w:rPr>
        <w:t xml:space="preserve">Khan, F. (2010). How "Islamic" Is Islamic Banking? Journal of Economic Behavior &amp; Organization, 76(3), 805-820.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122.  </w:t>
      </w:r>
      <w:r>
        <w:rPr>
          <w:rFonts w:ascii="Sakkal Majalla" w:hAnsi="Sakkal Majalla" w:cs="Sakkal Majalla"/>
          <w:i/>
          <w:iCs/>
          <w:sz w:val="26"/>
          <w:szCs w:val="26"/>
          <w:rtl/>
        </w:rPr>
        <w:t xml:space="preserve">Khurana, R. (2007). From Higher Aims to Hired Hands: The Social Transformation of American Business Schools.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123.  </w:t>
      </w:r>
      <w:r>
        <w:rPr>
          <w:rFonts w:ascii="Sakkal Majalla" w:hAnsi="Sakkal Majalla" w:cs="Sakkal Majalla"/>
          <w:i/>
          <w:iCs/>
          <w:sz w:val="26"/>
          <w:szCs w:val="26"/>
          <w:rtl/>
        </w:rPr>
        <w:t xml:space="preserve">Klein, G. (1998). Sources of Power: How People Make Decisions.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124.  </w:t>
      </w:r>
      <w:r>
        <w:rPr>
          <w:rFonts w:ascii="Sakkal Majalla" w:hAnsi="Sakkal Majalla" w:cs="Sakkal Majalla"/>
          <w:i/>
          <w:iCs/>
          <w:sz w:val="26"/>
          <w:szCs w:val="26"/>
          <w:rtl/>
        </w:rPr>
        <w:t xml:space="preserve">Kuhn, T. S. (1962). The Structure of Scientific Revolutions. University of Chicago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125.  </w:t>
      </w:r>
      <w:r>
        <w:rPr>
          <w:rFonts w:ascii="Sakkal Majalla" w:hAnsi="Sakkal Majalla" w:cs="Sakkal Majalla"/>
          <w:i/>
          <w:iCs/>
          <w:sz w:val="26"/>
          <w:szCs w:val="26"/>
          <w:rtl/>
        </w:rPr>
        <w:t xml:space="preserve">Kuran, T. (2004). Islam and Mammon: The Economic Predicaments of Islamism.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126.  </w:t>
      </w:r>
      <w:r>
        <w:rPr>
          <w:rFonts w:ascii="Sakkal Majalla" w:hAnsi="Sakkal Majalla" w:cs="Sakkal Majalla"/>
          <w:i/>
          <w:iCs/>
          <w:sz w:val="26"/>
          <w:szCs w:val="26"/>
          <w:rtl/>
        </w:rPr>
        <w:t xml:space="preserve">Lakatos, I. (1970). Falsification and the Methodology of Scientific Research Programmes. In Lakatos &amp; Musgrave (eds.), Criticism and the Growth of Knowledge. Cambridge University Press, 91-196.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127.  </w:t>
      </w:r>
      <w:r>
        <w:rPr>
          <w:rFonts w:ascii="Sakkal Majalla" w:hAnsi="Sakkal Majalla" w:cs="Sakkal Majalla"/>
          <w:i/>
          <w:iCs/>
          <w:sz w:val="26"/>
          <w:szCs w:val="26"/>
          <w:rtl/>
        </w:rPr>
        <w:t xml:space="preserve">Lakatos, I. (1978). The Methodology of Scientific Research Programmes.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128.  </w:t>
      </w:r>
      <w:r>
        <w:rPr>
          <w:rFonts w:ascii="Sakkal Majalla" w:hAnsi="Sakkal Majalla" w:cs="Sakkal Majalla"/>
          <w:i/>
          <w:iCs/>
          <w:sz w:val="26"/>
          <w:szCs w:val="26"/>
          <w:rtl/>
        </w:rPr>
        <w:t xml:space="preserve">Laloux, F. (2014). Reinventing Organizations: A Guide to Creating Organizations Inspired by the Next Stage in Human Consciousness. Nelson Parker.</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129.  </w:t>
      </w:r>
      <w:r>
        <w:rPr>
          <w:rFonts w:ascii="Sakkal Majalla" w:hAnsi="Sakkal Majalla" w:cs="Sakkal Majalla"/>
          <w:i/>
          <w:iCs/>
          <w:sz w:val="26"/>
          <w:szCs w:val="26"/>
          <w:rtl/>
        </w:rPr>
        <w:t xml:space="preserve">Landis, J.R. &amp; Koch, G.G. (1977). The Measurement of Observer Agreement for Categorical Data. Biometrics, 33(1), 159-174.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130.  </w:t>
      </w:r>
      <w:r>
        <w:rPr>
          <w:rFonts w:ascii="Sakkal Majalla" w:hAnsi="Sakkal Majalla" w:cs="Sakkal Majalla"/>
          <w:i/>
          <w:iCs/>
          <w:sz w:val="26"/>
          <w:szCs w:val="26"/>
          <w:rtl/>
        </w:rPr>
        <w:t xml:space="preserve">Langley, A. (1995). Between "Paralysis by Analysis" and "Extinction by Instinct". Sloan Management Review, 36(3), 63-76.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131.  </w:t>
      </w:r>
      <w:r>
        <w:rPr>
          <w:rFonts w:ascii="Sakkal Majalla" w:hAnsi="Sakkal Majalla" w:cs="Sakkal Majalla"/>
          <w:i/>
          <w:iCs/>
          <w:sz w:val="26"/>
          <w:szCs w:val="26"/>
          <w:rtl/>
        </w:rPr>
        <w:t xml:space="preserve">LaPiere, R. (1934). Attitudes vs. Actions. Social Forces, 13(2), 230-237.</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132.  </w:t>
      </w:r>
      <w:r>
        <w:rPr>
          <w:rFonts w:ascii="Sakkal Majalla" w:hAnsi="Sakkal Majalla" w:cs="Sakkal Majalla"/>
          <w:i/>
          <w:iCs/>
          <w:sz w:val="26"/>
          <w:szCs w:val="26"/>
          <w:rtl/>
        </w:rPr>
        <w:t xml:space="preserve">Locke, J. (1690/1975). An Essay Concerning Human Understanding.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133.  </w:t>
      </w:r>
      <w:r>
        <w:rPr>
          <w:rFonts w:ascii="Sakkal Majalla" w:hAnsi="Sakkal Majalla" w:cs="Sakkal Majalla"/>
          <w:i/>
          <w:iCs/>
          <w:sz w:val="26"/>
          <w:szCs w:val="26"/>
          <w:rtl/>
        </w:rPr>
        <w:t xml:space="preserve">Locke, K. &amp; Golden-Biddle, K. (1997). Constructing Opportunities for Contribution. Academy of Management Review, 22(4), 1024-1052.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134.  </w:t>
      </w:r>
      <w:r>
        <w:rPr>
          <w:rFonts w:ascii="Sakkal Majalla" w:hAnsi="Sakkal Majalla" w:cs="Sakkal Majalla"/>
          <w:i/>
          <w:iCs/>
          <w:sz w:val="26"/>
          <w:szCs w:val="26"/>
          <w:rtl/>
        </w:rPr>
        <w:t xml:space="preserve">MacIntyre, A. (1981). After Virtue: A Study in Moral Theory. University of Notre Dame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135.  </w:t>
      </w:r>
      <w:r>
        <w:rPr>
          <w:rFonts w:ascii="Sakkal Majalla" w:hAnsi="Sakkal Majalla" w:cs="Sakkal Majalla"/>
          <w:i/>
          <w:iCs/>
          <w:sz w:val="26"/>
          <w:szCs w:val="26"/>
          <w:rtl/>
        </w:rPr>
        <w:t xml:space="preserve">Maslach, C. &amp; Leiter, M. (2016). Understanding the Burnout Experience. World Psychiatry, 15(2), 103-111.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136.  </w:t>
      </w:r>
      <w:r>
        <w:rPr>
          <w:rFonts w:ascii="Sakkal Majalla" w:hAnsi="Sakkal Majalla" w:cs="Sakkal Majalla"/>
          <w:i/>
          <w:iCs/>
          <w:sz w:val="26"/>
          <w:szCs w:val="26"/>
          <w:rtl/>
        </w:rPr>
        <w:t xml:space="preserve">Maslow, A. (1943). A Theory of Human Motivation. Psychological Review, 50(4), 370-396.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137.  </w:t>
      </w:r>
      <w:r>
        <w:rPr>
          <w:rFonts w:ascii="Sakkal Majalla" w:hAnsi="Sakkal Majalla" w:cs="Sakkal Majalla"/>
          <w:i/>
          <w:iCs/>
          <w:sz w:val="26"/>
          <w:szCs w:val="26"/>
          <w:rtl/>
        </w:rPr>
        <w:t xml:space="preserve">Mayo, E. (1933). The Human Problems of an Industrial Civilization. Macmillan.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138.  </w:t>
      </w:r>
      <w:r>
        <w:rPr>
          <w:rFonts w:ascii="Sakkal Majalla" w:hAnsi="Sakkal Majalla" w:cs="Sakkal Majalla"/>
          <w:i/>
          <w:iCs/>
          <w:sz w:val="26"/>
          <w:szCs w:val="26"/>
          <w:rtl/>
        </w:rPr>
        <w:t xml:space="preserve">Mill, J.S. (1863). Utilitarianism. Parker, Son &amp; Bourn.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139.  </w:t>
      </w:r>
      <w:r>
        <w:rPr>
          <w:rFonts w:ascii="Sakkal Majalla" w:hAnsi="Sakkal Majalla" w:cs="Sakkal Majalla"/>
          <w:i/>
          <w:iCs/>
          <w:sz w:val="26"/>
          <w:szCs w:val="26"/>
          <w:rtl/>
        </w:rPr>
        <w:t xml:space="preserve">Mintzberg, H. (1994). The Rise and Fall of Strategic Planning.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140.  </w:t>
      </w:r>
      <w:r>
        <w:rPr>
          <w:rFonts w:ascii="Sakkal Majalla" w:hAnsi="Sakkal Majalla" w:cs="Sakkal Majalla"/>
          <w:i/>
          <w:iCs/>
          <w:sz w:val="26"/>
          <w:szCs w:val="26"/>
          <w:rtl/>
        </w:rPr>
        <w:t xml:space="preserve">Mintzberg, H. (2004). Managers Not MBAs. Berrett-Koehler Publishers.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141.  </w:t>
      </w:r>
      <w:r>
        <w:rPr>
          <w:rFonts w:ascii="Sakkal Majalla" w:hAnsi="Sakkal Majalla" w:cs="Sakkal Majalla"/>
          <w:i/>
          <w:iCs/>
          <w:sz w:val="26"/>
          <w:szCs w:val="26"/>
          <w:rtl/>
        </w:rPr>
        <w:t xml:space="preserve">Mishra, P. (2017). Age of Anger: A History of the Present. Farrar, Straus and Giroux.</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142.  </w:t>
      </w:r>
      <w:r>
        <w:rPr>
          <w:rFonts w:ascii="Sakkal Majalla" w:hAnsi="Sakkal Majalla" w:cs="Sakkal Majalla"/>
          <w:i/>
          <w:iCs/>
          <w:sz w:val="26"/>
          <w:szCs w:val="26"/>
          <w:rtl/>
        </w:rPr>
        <w:t xml:space="preserve">Moore, G.E. (1903). Principia Ethica.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143.  </w:t>
      </w:r>
      <w:r>
        <w:rPr>
          <w:rFonts w:ascii="Sakkal Majalla" w:hAnsi="Sakkal Majalla" w:cs="Sakkal Majalla"/>
          <w:i/>
          <w:iCs/>
          <w:sz w:val="26"/>
          <w:szCs w:val="26"/>
          <w:rtl/>
        </w:rPr>
        <w:t xml:space="preserve">Naqvi, S.N.H. (1994). Islam, Economics, and Society. Kegan Paul International.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144.  </w:t>
      </w:r>
      <w:r>
        <w:rPr>
          <w:rFonts w:ascii="Sakkal Majalla" w:hAnsi="Sakkal Majalla" w:cs="Sakkal Majalla"/>
          <w:i/>
          <w:iCs/>
          <w:sz w:val="26"/>
          <w:szCs w:val="26"/>
          <w:rtl/>
        </w:rPr>
        <w:t xml:space="preserve">Nickerson, R. (1998). Confirmation Bias: A Ubiquitous Phenomenon in Many Guises. Review of General Psychology, 2(2), 175-220.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145.  </w:t>
      </w:r>
      <w:r>
        <w:rPr>
          <w:rFonts w:ascii="Sakkal Majalla" w:hAnsi="Sakkal Majalla" w:cs="Sakkal Majalla"/>
          <w:i/>
          <w:iCs/>
          <w:sz w:val="26"/>
          <w:szCs w:val="26"/>
          <w:rtl/>
        </w:rPr>
        <w:t xml:space="preserve">Noddings, N. (1984). Caring: A Feminine Approach to Ethics and Moral Education. University of California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146.  </w:t>
      </w:r>
      <w:r>
        <w:rPr>
          <w:rFonts w:ascii="Sakkal Majalla" w:hAnsi="Sakkal Majalla" w:cs="Sakkal Majalla"/>
          <w:i/>
          <w:iCs/>
          <w:sz w:val="26"/>
          <w:szCs w:val="26"/>
          <w:rtl/>
        </w:rPr>
        <w:t xml:space="preserve">Nonaka, I. &amp; Takeuchi, H. (1995). The Knowledge-Creating Company.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147.  </w:t>
      </w:r>
      <w:r>
        <w:rPr>
          <w:rFonts w:ascii="Sakkal Majalla" w:hAnsi="Sakkal Majalla" w:cs="Sakkal Majalla"/>
          <w:i/>
          <w:iCs/>
          <w:sz w:val="26"/>
          <w:szCs w:val="26"/>
          <w:rtl/>
        </w:rPr>
        <w:t xml:space="preserve">Nosek, B. et al. (2018). The Preregistration Revolution. PNAS, 115(11), 2600-2606.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148.  </w:t>
      </w:r>
      <w:r>
        <w:rPr>
          <w:rFonts w:ascii="Sakkal Majalla" w:hAnsi="Sakkal Majalla" w:cs="Sakkal Majalla"/>
          <w:i/>
          <w:iCs/>
          <w:sz w:val="26"/>
          <w:szCs w:val="26"/>
          <w:rtl/>
        </w:rPr>
        <w:t xml:space="preserve">Nosek, B.A. et al. (2015). Promoting an Open Research Culture. Science, 348(6242), 1422-1425.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149.  </w:t>
      </w:r>
      <w:r>
        <w:rPr>
          <w:rFonts w:ascii="Sakkal Majalla" w:hAnsi="Sakkal Majalla" w:cs="Sakkal Majalla"/>
          <w:i/>
          <w:iCs/>
          <w:sz w:val="26"/>
          <w:szCs w:val="26"/>
          <w:rtl/>
        </w:rPr>
        <w:t xml:space="preserve">Ohno, T. (1988). Toyota Production System: Beyond Large-Scale Production. Productivity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150.  </w:t>
      </w:r>
      <w:r>
        <w:rPr>
          <w:rFonts w:ascii="Sakkal Majalla" w:hAnsi="Sakkal Majalla" w:cs="Sakkal Majalla"/>
          <w:i/>
          <w:iCs/>
          <w:sz w:val="26"/>
          <w:szCs w:val="26"/>
          <w:rtl/>
        </w:rPr>
        <w:t xml:space="preserve">Open Science Collaboration (2015). Estimating the Reproducibility of Psychological Science. Science, 349(6251), aac4716.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151.  </w:t>
      </w:r>
      <w:r>
        <w:rPr>
          <w:rFonts w:ascii="Sakkal Majalla" w:hAnsi="Sakkal Majalla" w:cs="Sakkal Majalla"/>
          <w:i/>
          <w:iCs/>
          <w:sz w:val="26"/>
          <w:szCs w:val="26"/>
          <w:rtl/>
        </w:rPr>
        <w:t xml:space="preserve">Osterwalder, A. &amp; Pigneur, Y. (2010). Business Model Generation. Wiley.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152.  </w:t>
      </w:r>
      <w:r>
        <w:rPr>
          <w:rFonts w:ascii="Sakkal Majalla" w:hAnsi="Sakkal Majalla" w:cs="Sakkal Majalla"/>
          <w:i/>
          <w:iCs/>
          <w:sz w:val="26"/>
          <w:szCs w:val="26"/>
          <w:rtl/>
        </w:rPr>
        <w:t xml:space="preserve">Peters, T. &amp; Waterman, R. (1982). In Search of Excellence. Harper &amp; Row.</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153.  </w:t>
      </w:r>
      <w:r>
        <w:rPr>
          <w:rFonts w:ascii="Sakkal Majalla" w:hAnsi="Sakkal Majalla" w:cs="Sakkal Majalla"/>
          <w:i/>
          <w:iCs/>
          <w:sz w:val="26"/>
          <w:szCs w:val="26"/>
          <w:rtl/>
        </w:rPr>
        <w:t xml:space="preserve">Pfeffer, J. &amp; Fong, C. T. (2002). The End of Business Schools? Less Success Than Meets the Eye. Academy of Management Learning &amp; Education, 1(1), 78-95.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154.  </w:t>
      </w:r>
      <w:r>
        <w:rPr>
          <w:rFonts w:ascii="Sakkal Majalla" w:hAnsi="Sakkal Majalla" w:cs="Sakkal Majalla"/>
          <w:i/>
          <w:iCs/>
          <w:sz w:val="26"/>
          <w:szCs w:val="26"/>
          <w:rtl/>
        </w:rPr>
        <w:t xml:space="preserve">Popper, K. (1959). The Logic of Scientific Discovery. Hutchinson.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155.  </w:t>
      </w:r>
      <w:r>
        <w:rPr>
          <w:rFonts w:ascii="Sakkal Majalla" w:hAnsi="Sakkal Majalla" w:cs="Sakkal Majalla"/>
          <w:i/>
          <w:iCs/>
          <w:sz w:val="26"/>
          <w:szCs w:val="26"/>
          <w:rtl/>
        </w:rPr>
        <w:t xml:space="preserve">Popper, K. (1963). Conjectures and Refutations: The Growth of Scientific Knowledge. Routledge.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156.  </w:t>
      </w:r>
      <w:r>
        <w:rPr>
          <w:rFonts w:ascii="Sakkal Majalla" w:hAnsi="Sakkal Majalla" w:cs="Sakkal Majalla"/>
          <w:i/>
          <w:iCs/>
          <w:sz w:val="26"/>
          <w:szCs w:val="26"/>
          <w:rtl/>
        </w:rPr>
        <w:t xml:space="preserve">Porter, M. (1985). Competitive Advantage: Creating and Sustaining Superior Performance.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157.  </w:t>
      </w:r>
      <w:r>
        <w:rPr>
          <w:rFonts w:ascii="Sakkal Majalla" w:hAnsi="Sakkal Majalla" w:cs="Sakkal Majalla"/>
          <w:i/>
          <w:iCs/>
          <w:sz w:val="26"/>
          <w:szCs w:val="26"/>
          <w:rtl/>
        </w:rPr>
        <w:t xml:space="preserve">Quine, W.V.O. (1951). Two Dogmas of Empiricism. The Philosophical Review, 60(1), 20-43.</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158.  </w:t>
      </w:r>
      <w:r>
        <w:rPr>
          <w:rFonts w:ascii="Sakkal Majalla" w:hAnsi="Sakkal Majalla" w:cs="Sakkal Majalla"/>
          <w:i/>
          <w:iCs/>
          <w:sz w:val="26"/>
          <w:szCs w:val="26"/>
          <w:rtl/>
        </w:rPr>
        <w:t xml:space="preserve">Rawlins, B. (2009). Give the Emperor a Mirror: Toward Developing a Stakeholder Measurement of Organizational Transparency. Journal of Public Relations Research, 21(1), 71-99.</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159.  </w:t>
      </w:r>
      <w:r>
        <w:rPr>
          <w:rFonts w:ascii="Sakkal Majalla" w:hAnsi="Sakkal Majalla" w:cs="Sakkal Majalla"/>
          <w:i/>
          <w:iCs/>
          <w:sz w:val="26"/>
          <w:szCs w:val="26"/>
          <w:rtl/>
        </w:rPr>
        <w:t xml:space="preserve">Rawls, J. (1971). A Theory of Justice. Harvard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160.  </w:t>
      </w:r>
      <w:r>
        <w:rPr>
          <w:rFonts w:ascii="Sakkal Majalla" w:hAnsi="Sakkal Majalla" w:cs="Sakkal Majalla"/>
          <w:i/>
          <w:iCs/>
          <w:sz w:val="26"/>
          <w:szCs w:val="26"/>
          <w:rtl/>
        </w:rPr>
        <w:t xml:space="preserve">Ricœur, P. (1976). Interpretation Theory: Discourse and the Surplus of Meaning. Texas Christian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161.  </w:t>
      </w:r>
      <w:r>
        <w:rPr>
          <w:rFonts w:ascii="Sakkal Majalla" w:hAnsi="Sakkal Majalla" w:cs="Sakkal Majalla"/>
          <w:i/>
          <w:iCs/>
          <w:sz w:val="26"/>
          <w:szCs w:val="26"/>
          <w:rtl/>
        </w:rPr>
        <w:t xml:space="preserve">Said, E. W. (1978). Orientalism. Pantheon Books.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162.  </w:t>
      </w:r>
      <w:r>
        <w:rPr>
          <w:rFonts w:ascii="Sakkal Majalla" w:hAnsi="Sakkal Majalla" w:cs="Sakkal Majalla"/>
          <w:i/>
          <w:iCs/>
          <w:sz w:val="26"/>
          <w:szCs w:val="26"/>
          <w:rtl/>
        </w:rPr>
        <w:t xml:space="preserve">Schein, E. (1980). Organizational Psychology (3rd ed.). Prentice-Hall.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163.  </w:t>
      </w:r>
      <w:r>
        <w:rPr>
          <w:rFonts w:ascii="Sakkal Majalla" w:hAnsi="Sakkal Majalla" w:cs="Sakkal Majalla"/>
          <w:i/>
          <w:iCs/>
          <w:sz w:val="26"/>
          <w:szCs w:val="26"/>
          <w:rtl/>
        </w:rPr>
        <w:t xml:space="preserve">Schleiermacher, F. (1998 [1838]). Hermeneutics and Criticism.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164.  </w:t>
      </w:r>
      <w:r>
        <w:rPr>
          <w:rFonts w:ascii="Sakkal Majalla" w:hAnsi="Sakkal Majalla" w:cs="Sakkal Majalla"/>
          <w:i/>
          <w:iCs/>
          <w:sz w:val="26"/>
          <w:szCs w:val="26"/>
          <w:rtl/>
        </w:rPr>
        <w:t xml:space="preserve">Schön, D. (1983). The Reflective Practitioner. Basic Books.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165.  </w:t>
      </w:r>
      <w:r>
        <w:rPr>
          <w:rFonts w:ascii="Sakkal Majalla" w:hAnsi="Sakkal Majalla" w:cs="Sakkal Majalla"/>
          <w:i/>
          <w:iCs/>
          <w:sz w:val="26"/>
          <w:szCs w:val="26"/>
          <w:rtl/>
        </w:rPr>
        <w:t xml:space="preserve">Senge, P. (1990). The Fifth Discipline: The Art and Practice of the Learning Organization. Doubleday.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166.  </w:t>
      </w:r>
      <w:r>
        <w:rPr>
          <w:rFonts w:ascii="Sakkal Majalla" w:hAnsi="Sakkal Majalla" w:cs="Sakkal Majalla"/>
          <w:i/>
          <w:iCs/>
          <w:sz w:val="26"/>
          <w:szCs w:val="26"/>
          <w:rtl/>
        </w:rPr>
        <w:t xml:space="preserve">Shadish, W., Cook, T. &amp; Campbell, D. (2002). Experimental and Quasi-Experimental Designs. Houghton Mifflin.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167.  </w:t>
      </w:r>
      <w:r>
        <w:rPr>
          <w:rFonts w:ascii="Sakkal Majalla" w:hAnsi="Sakkal Majalla" w:cs="Sakkal Majalla"/>
          <w:i/>
          <w:iCs/>
          <w:sz w:val="26"/>
          <w:szCs w:val="26"/>
          <w:rtl/>
        </w:rPr>
        <w:t xml:space="preserve">Simon, H. (1955). A Behavioral Model of Rational Choice. Quarterly Journal of Economics, 69(1), 99-118.</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168.  </w:t>
      </w:r>
      <w:r>
        <w:rPr>
          <w:rFonts w:ascii="Sakkal Majalla" w:hAnsi="Sakkal Majalla" w:cs="Sakkal Majalla"/>
          <w:i/>
          <w:iCs/>
          <w:sz w:val="26"/>
          <w:szCs w:val="26"/>
          <w:rtl/>
        </w:rPr>
        <w:t xml:space="preserve">Simon, H.A. (1960). The New Science of Management Decision. Harper &amp; Row.</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169.  </w:t>
      </w:r>
      <w:r>
        <w:rPr>
          <w:rFonts w:ascii="Sakkal Majalla" w:hAnsi="Sakkal Majalla" w:cs="Sakkal Majalla"/>
          <w:i/>
          <w:iCs/>
          <w:sz w:val="26"/>
          <w:szCs w:val="26"/>
          <w:rtl/>
        </w:rPr>
        <w:t xml:space="preserve">Snowden, D.J. &amp; Boone, M.E. (2007). A Leader's Framework for Decision Making. Harvard Business Review, 85(11), 68-76.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170.  </w:t>
      </w:r>
      <w:r>
        <w:rPr>
          <w:rFonts w:ascii="Sakkal Majalla" w:hAnsi="Sakkal Majalla" w:cs="Sakkal Majalla"/>
          <w:i/>
          <w:iCs/>
          <w:sz w:val="26"/>
          <w:szCs w:val="26"/>
          <w:rtl/>
        </w:rPr>
        <w:t xml:space="preserve">Staw, B.M. (1976). Knee-Deep in the Big Muddy: A Study of Escalating Commitment. Organizational Behavior and Human Performance, 16(1), 27-44.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171.  </w:t>
      </w:r>
      <w:r>
        <w:rPr>
          <w:rFonts w:ascii="Sakkal Majalla" w:hAnsi="Sakkal Majalla" w:cs="Sakkal Majalla"/>
          <w:i/>
          <w:iCs/>
          <w:sz w:val="26"/>
          <w:szCs w:val="26"/>
          <w:rtl/>
        </w:rPr>
        <w:t xml:space="preserve">Streeck, W. (2016). How Will Capitalism End? Essays on a Failing System. Verso.</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172.  </w:t>
      </w:r>
      <w:r>
        <w:rPr>
          <w:rFonts w:ascii="Sakkal Majalla" w:hAnsi="Sakkal Majalla" w:cs="Sakkal Majalla"/>
          <w:i/>
          <w:iCs/>
          <w:sz w:val="26"/>
          <w:szCs w:val="26"/>
          <w:rtl/>
        </w:rPr>
        <w:t xml:space="preserve">Taylor, F. W. (1911). The Principles of Scientific Management. Harper &amp; Brothers.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173.  </w:t>
      </w:r>
      <w:r>
        <w:rPr>
          <w:rFonts w:ascii="Sakkal Majalla" w:hAnsi="Sakkal Majalla" w:cs="Sakkal Majalla"/>
          <w:i/>
          <w:iCs/>
          <w:sz w:val="26"/>
          <w:szCs w:val="26"/>
          <w:rtl/>
        </w:rPr>
        <w:t xml:space="preserve">Tedeschi, R. &amp; Calhoun, L. (2004). Posttraumatic Growth. Psychological Inquiry, 15(1), 1-18.</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174.  </w:t>
      </w:r>
      <w:r>
        <w:rPr>
          <w:rFonts w:ascii="Sakkal Majalla" w:hAnsi="Sakkal Majalla" w:cs="Sakkal Majalla"/>
          <w:i/>
          <w:iCs/>
          <w:sz w:val="26"/>
          <w:szCs w:val="26"/>
          <w:rtl/>
        </w:rPr>
        <w:t xml:space="preserve">Vandenberg, R. &amp; Lance, C. (2000). Measurement Invariance Literature. ORM, 3(1), 4-70.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175.  </w:t>
      </w:r>
      <w:r>
        <w:rPr>
          <w:rFonts w:ascii="Sakkal Majalla" w:hAnsi="Sakkal Majalla" w:cs="Sakkal Majalla"/>
          <w:i/>
          <w:iCs/>
          <w:sz w:val="26"/>
          <w:szCs w:val="26"/>
          <w:rtl/>
        </w:rPr>
        <w:t xml:space="preserve">Vroom, V. &amp; Yetton, P. (1973). Leadership and Decision-Making. University of Pittsburgh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176.  </w:t>
      </w:r>
      <w:r>
        <w:rPr>
          <w:rFonts w:ascii="Sakkal Majalla" w:hAnsi="Sakkal Majalla" w:cs="Sakkal Majalla"/>
          <w:i/>
          <w:iCs/>
          <w:sz w:val="26"/>
          <w:szCs w:val="26"/>
          <w:rtl/>
        </w:rPr>
        <w:t xml:space="preserve">Waterman, R., Peters, T. &amp; Phillips, J. (1980). Structure Is Not Organization. Business Horizons, 23(3), 14-26.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177.  </w:t>
      </w:r>
      <w:r>
        <w:rPr>
          <w:rFonts w:ascii="Sakkal Majalla" w:hAnsi="Sakkal Majalla" w:cs="Sakkal Majalla"/>
          <w:i/>
          <w:iCs/>
          <w:sz w:val="26"/>
          <w:szCs w:val="26"/>
          <w:rtl/>
        </w:rPr>
        <w:t xml:space="preserve">Worline, M.C. &amp; Dutton, J.E. (2017). Awakening Compassion at Work. Berrett-Koehler.</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178.  </w:t>
      </w:r>
      <w:r>
        <w:rPr>
          <w:rFonts w:ascii="Sakkal Majalla" w:hAnsi="Sakkal Majalla" w:cs="Sakkal Majalla"/>
          <w:i/>
          <w:iCs/>
          <w:sz w:val="26"/>
          <w:szCs w:val="26"/>
          <w:rtl/>
        </w:rPr>
        <w:t xml:space="preserve">Yin, R. (2018). Case Study Research and Applications (6th ed.). Sage.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179.  </w:t>
      </w:r>
      <w:r>
        <w:rPr>
          <w:rFonts w:ascii="Sakkal Majalla" w:hAnsi="Sakkal Majalla" w:cs="Sakkal Majalla"/>
          <w:i/>
          <w:iCs/>
          <w:sz w:val="26"/>
          <w:szCs w:val="26"/>
          <w:rtl/>
        </w:rPr>
        <w:t xml:space="preserve">Zagzebski, L. (2012). Epistemic Authority: A Theory of Trust, Authority, and Autonomy in Belief. Oxford University Press.</w:t>
      </w:r>
    </w:p>
    <w:sectPr w:rsidR="008C1929" w:rsidRPr="000C549B" w:rsidSect="00BE6BCD">
      <w:footerReference w:type="default" r:id="rIdFtr1"/>
      <w:pgSz w:w="12240" w:h="15840"/>
      <w:pgMar w:top="630" w:right="1080" w:bottom="1350" w:left="108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http://schemas.openxmlformats.org/wordprocessingml/2006/main" xmlns:r="http://schemas.openxmlformats.org/officeDocument/2006/relationships">
  <w:p>
    <w:pPr>
      <w:bidi/>
      <w:jc w:val="center"/>
    </w:pPr>
    <w:r>
      <w:rPr>
        <w:rFonts w:ascii="Sakkal Majalla" w:hAnsi="Sakkal Majalla" w:cs="Sakkal Majalla"/>
        <w:sz w:val="24"/>
        <w:szCs w:val="24"/>
      </w:rPr>
      <w:fldChar w:fldCharType="begin"/>
    </w:r>
    <w:r>
      <w:instrText xml:space="preserve"> PAGE </w:instrText>
    </w:r>
    <w:r>
      <w:fldChar w:fldCharType="separate"/>
    </w:r>
    <w:r>
      <w:rPr>
        <w:sz w:val="24"/>
      </w:rP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92E9E"/>
    <w:multiLevelType w:val="hybridMultilevel"/>
    <w:tmpl w:val="A24A89F2"/>
    <w:lvl w:ilvl="0" w:tplc="8FC4CA8E">
      <w:start w:val="1"/>
      <w:numFmt w:val="bullet"/>
      <w:lvlText w:val="●"/>
      <w:lvlJc w:val="left"/>
      <w:pPr>
        <w:ind w:left="720" w:hanging="360"/>
      </w:pPr>
    </w:lvl>
    <w:lvl w:ilvl="1" w:tplc="34D63F90">
      <w:start w:val="1"/>
      <w:numFmt w:val="bullet"/>
      <w:lvlText w:val="○"/>
      <w:lvlJc w:val="left"/>
      <w:pPr>
        <w:ind w:left="1440" w:hanging="360"/>
      </w:pPr>
    </w:lvl>
    <w:lvl w:ilvl="2" w:tplc="0744391A">
      <w:start w:val="1"/>
      <w:numFmt w:val="bullet"/>
      <w:lvlText w:val="■"/>
      <w:lvlJc w:val="left"/>
      <w:pPr>
        <w:ind w:left="2160" w:hanging="360"/>
      </w:pPr>
    </w:lvl>
    <w:lvl w:ilvl="3" w:tplc="0728E23C">
      <w:start w:val="1"/>
      <w:numFmt w:val="bullet"/>
      <w:lvlText w:val="●"/>
      <w:lvlJc w:val="left"/>
      <w:pPr>
        <w:ind w:left="2880" w:hanging="360"/>
      </w:pPr>
    </w:lvl>
    <w:lvl w:ilvl="4" w:tplc="ADF40114">
      <w:start w:val="1"/>
      <w:numFmt w:val="bullet"/>
      <w:lvlText w:val="○"/>
      <w:lvlJc w:val="left"/>
      <w:pPr>
        <w:ind w:left="3600" w:hanging="360"/>
      </w:pPr>
    </w:lvl>
    <w:lvl w:ilvl="5" w:tplc="A09E5928">
      <w:start w:val="1"/>
      <w:numFmt w:val="bullet"/>
      <w:lvlText w:val="■"/>
      <w:lvlJc w:val="left"/>
      <w:pPr>
        <w:ind w:left="4320" w:hanging="360"/>
      </w:pPr>
    </w:lvl>
    <w:lvl w:ilvl="6" w:tplc="DDAA7BA0">
      <w:start w:val="1"/>
      <w:numFmt w:val="bullet"/>
      <w:lvlText w:val="●"/>
      <w:lvlJc w:val="left"/>
      <w:pPr>
        <w:ind w:left="5040" w:hanging="360"/>
      </w:pPr>
    </w:lvl>
    <w:lvl w:ilvl="7" w:tplc="34CE3A62">
      <w:start w:val="1"/>
      <w:numFmt w:val="bullet"/>
      <w:lvlText w:val="●"/>
      <w:lvlJc w:val="left"/>
      <w:pPr>
        <w:ind w:left="5760" w:hanging="360"/>
      </w:pPr>
    </w:lvl>
    <w:lvl w:ilvl="8" w:tplc="24CE53EE">
      <w:start w:val="1"/>
      <w:numFmt w:val="bullet"/>
      <w:lvlText w:val="●"/>
      <w:lvlJc w:val="left"/>
      <w:pPr>
        <w:ind w:left="6480" w:hanging="360"/>
      </w:pPr>
    </w:lvl>
  </w:abstractNum>
  <w:abstractNum w:abstractNumId="1" w15:restartNumberingAfterBreak="0">
    <w:nsid w:val="1B2F0E99"/>
    <w:multiLevelType w:val="hybridMultilevel"/>
    <w:tmpl w:val="78409AB4"/>
    <w:lvl w:ilvl="0" w:tplc="666222F8">
      <w:start w:val="1"/>
      <w:numFmt w:val="bullet"/>
      <w:lvlText w:val="●"/>
      <w:lvlJc w:val="left"/>
      <w:pPr>
        <w:ind w:left="720" w:hanging="360"/>
      </w:pPr>
    </w:lvl>
    <w:lvl w:ilvl="1" w:tplc="CB4A5EF6">
      <w:start w:val="1"/>
      <w:numFmt w:val="bullet"/>
      <w:lvlText w:val="○"/>
      <w:lvlJc w:val="left"/>
      <w:pPr>
        <w:ind w:left="1440" w:hanging="360"/>
      </w:pPr>
    </w:lvl>
    <w:lvl w:ilvl="2" w:tplc="613EFAC0">
      <w:start w:val="1"/>
      <w:numFmt w:val="bullet"/>
      <w:lvlText w:val="■"/>
      <w:lvlJc w:val="left"/>
      <w:pPr>
        <w:ind w:left="2160" w:hanging="360"/>
      </w:pPr>
    </w:lvl>
    <w:lvl w:ilvl="3" w:tplc="299247E0">
      <w:start w:val="1"/>
      <w:numFmt w:val="bullet"/>
      <w:lvlText w:val="●"/>
      <w:lvlJc w:val="left"/>
      <w:pPr>
        <w:ind w:left="2880" w:hanging="360"/>
      </w:pPr>
    </w:lvl>
    <w:lvl w:ilvl="4" w:tplc="B6DEF84C">
      <w:start w:val="1"/>
      <w:numFmt w:val="bullet"/>
      <w:lvlText w:val="○"/>
      <w:lvlJc w:val="left"/>
      <w:pPr>
        <w:ind w:left="3600" w:hanging="360"/>
      </w:pPr>
    </w:lvl>
    <w:lvl w:ilvl="5" w:tplc="30769550">
      <w:start w:val="1"/>
      <w:numFmt w:val="bullet"/>
      <w:lvlText w:val="■"/>
      <w:lvlJc w:val="left"/>
      <w:pPr>
        <w:ind w:left="4320" w:hanging="360"/>
      </w:pPr>
    </w:lvl>
    <w:lvl w:ilvl="6" w:tplc="B382387C">
      <w:start w:val="1"/>
      <w:numFmt w:val="bullet"/>
      <w:lvlText w:val="●"/>
      <w:lvlJc w:val="left"/>
      <w:pPr>
        <w:ind w:left="5040" w:hanging="360"/>
      </w:pPr>
    </w:lvl>
    <w:lvl w:ilvl="7" w:tplc="6122EAAC">
      <w:start w:val="1"/>
      <w:numFmt w:val="bullet"/>
      <w:lvlText w:val="●"/>
      <w:lvlJc w:val="left"/>
      <w:pPr>
        <w:ind w:left="5760" w:hanging="360"/>
      </w:pPr>
    </w:lvl>
    <w:lvl w:ilvl="8" w:tplc="623C1608">
      <w:start w:val="1"/>
      <w:numFmt w:val="bullet"/>
      <w:lvlText w:val="●"/>
      <w:lvlJc w:val="left"/>
      <w:pPr>
        <w:ind w:left="6480" w:hanging="360"/>
      </w:pPr>
    </w:lvl>
  </w:abstractNum>
  <w:abstractNum w:abstractNumId="2" w15:restartNumberingAfterBreak="0">
    <w:nsid w:val="1EAF5EE4"/>
    <w:multiLevelType w:val="hybridMultilevel"/>
    <w:tmpl w:val="550ADC16"/>
    <w:lvl w:ilvl="0" w:tplc="B0961056">
      <w:start w:val="1"/>
      <w:numFmt w:val="bullet"/>
      <w:lvlText w:val="●"/>
      <w:lvlJc w:val="left"/>
      <w:pPr>
        <w:ind w:left="720" w:hanging="360"/>
      </w:pPr>
    </w:lvl>
    <w:lvl w:ilvl="1" w:tplc="25129B7A">
      <w:start w:val="1"/>
      <w:numFmt w:val="bullet"/>
      <w:lvlText w:val="○"/>
      <w:lvlJc w:val="left"/>
      <w:pPr>
        <w:ind w:left="1440" w:hanging="360"/>
      </w:pPr>
    </w:lvl>
    <w:lvl w:ilvl="2" w:tplc="1BE0A0DE">
      <w:start w:val="1"/>
      <w:numFmt w:val="bullet"/>
      <w:lvlText w:val="■"/>
      <w:lvlJc w:val="left"/>
      <w:pPr>
        <w:ind w:left="2160" w:hanging="360"/>
      </w:pPr>
    </w:lvl>
    <w:lvl w:ilvl="3" w:tplc="D8D057B2">
      <w:start w:val="1"/>
      <w:numFmt w:val="bullet"/>
      <w:lvlText w:val="●"/>
      <w:lvlJc w:val="left"/>
      <w:pPr>
        <w:ind w:left="2880" w:hanging="360"/>
      </w:pPr>
    </w:lvl>
    <w:lvl w:ilvl="4" w:tplc="D1D46BBA">
      <w:start w:val="1"/>
      <w:numFmt w:val="bullet"/>
      <w:lvlText w:val="○"/>
      <w:lvlJc w:val="left"/>
      <w:pPr>
        <w:ind w:left="3600" w:hanging="360"/>
      </w:pPr>
    </w:lvl>
    <w:lvl w:ilvl="5" w:tplc="5028A956">
      <w:start w:val="1"/>
      <w:numFmt w:val="bullet"/>
      <w:lvlText w:val="■"/>
      <w:lvlJc w:val="left"/>
      <w:pPr>
        <w:ind w:left="4320" w:hanging="360"/>
      </w:pPr>
    </w:lvl>
    <w:lvl w:ilvl="6" w:tplc="C6A093C4">
      <w:start w:val="1"/>
      <w:numFmt w:val="bullet"/>
      <w:lvlText w:val="●"/>
      <w:lvlJc w:val="left"/>
      <w:pPr>
        <w:ind w:left="5040" w:hanging="360"/>
      </w:pPr>
    </w:lvl>
    <w:lvl w:ilvl="7" w:tplc="3A72A97E">
      <w:start w:val="1"/>
      <w:numFmt w:val="bullet"/>
      <w:lvlText w:val="●"/>
      <w:lvlJc w:val="left"/>
      <w:pPr>
        <w:ind w:left="5760" w:hanging="360"/>
      </w:pPr>
    </w:lvl>
    <w:lvl w:ilvl="8" w:tplc="BD142A3E">
      <w:start w:val="1"/>
      <w:numFmt w:val="bullet"/>
      <w:lvlText w:val="●"/>
      <w:lvlJc w:val="left"/>
      <w:pPr>
        <w:ind w:left="6480" w:hanging="360"/>
      </w:pPr>
    </w:lvl>
  </w:abstractNum>
  <w:abstractNum w:abstractNumId="3" w15:restartNumberingAfterBreak="0">
    <w:nsid w:val="1F6C20DD"/>
    <w:multiLevelType w:val="hybridMultilevel"/>
    <w:tmpl w:val="0E2063D4"/>
    <w:lvl w:ilvl="0" w:tplc="23F6ECB2">
      <w:start w:val="1"/>
      <w:numFmt w:val="bullet"/>
      <w:lvlText w:val="●"/>
      <w:lvlJc w:val="left"/>
      <w:pPr>
        <w:ind w:left="720" w:hanging="360"/>
      </w:pPr>
    </w:lvl>
    <w:lvl w:ilvl="1" w:tplc="EAECDDE0">
      <w:start w:val="1"/>
      <w:numFmt w:val="bullet"/>
      <w:lvlText w:val="○"/>
      <w:lvlJc w:val="left"/>
      <w:pPr>
        <w:ind w:left="1440" w:hanging="360"/>
      </w:pPr>
    </w:lvl>
    <w:lvl w:ilvl="2" w:tplc="95F8F0FC">
      <w:start w:val="1"/>
      <w:numFmt w:val="bullet"/>
      <w:lvlText w:val="■"/>
      <w:lvlJc w:val="left"/>
      <w:pPr>
        <w:ind w:left="2160" w:hanging="360"/>
      </w:pPr>
    </w:lvl>
    <w:lvl w:ilvl="3" w:tplc="B126ABA2">
      <w:start w:val="1"/>
      <w:numFmt w:val="bullet"/>
      <w:lvlText w:val="●"/>
      <w:lvlJc w:val="left"/>
      <w:pPr>
        <w:ind w:left="2880" w:hanging="360"/>
      </w:pPr>
    </w:lvl>
    <w:lvl w:ilvl="4" w:tplc="F47E3C02">
      <w:start w:val="1"/>
      <w:numFmt w:val="bullet"/>
      <w:lvlText w:val="○"/>
      <w:lvlJc w:val="left"/>
      <w:pPr>
        <w:ind w:left="3600" w:hanging="360"/>
      </w:pPr>
    </w:lvl>
    <w:lvl w:ilvl="5" w:tplc="80BAF110">
      <w:start w:val="1"/>
      <w:numFmt w:val="bullet"/>
      <w:lvlText w:val="■"/>
      <w:lvlJc w:val="left"/>
      <w:pPr>
        <w:ind w:left="4320" w:hanging="360"/>
      </w:pPr>
    </w:lvl>
    <w:lvl w:ilvl="6" w:tplc="B8BCB204">
      <w:start w:val="1"/>
      <w:numFmt w:val="bullet"/>
      <w:lvlText w:val="●"/>
      <w:lvlJc w:val="left"/>
      <w:pPr>
        <w:ind w:left="5040" w:hanging="360"/>
      </w:pPr>
    </w:lvl>
    <w:lvl w:ilvl="7" w:tplc="CBFAE264">
      <w:start w:val="1"/>
      <w:numFmt w:val="bullet"/>
      <w:lvlText w:val="●"/>
      <w:lvlJc w:val="left"/>
      <w:pPr>
        <w:ind w:left="5760" w:hanging="360"/>
      </w:pPr>
    </w:lvl>
    <w:lvl w:ilvl="8" w:tplc="D8364A14">
      <w:start w:val="1"/>
      <w:numFmt w:val="bullet"/>
      <w:lvlText w:val="●"/>
      <w:lvlJc w:val="left"/>
      <w:pPr>
        <w:ind w:left="6480" w:hanging="360"/>
      </w:pPr>
    </w:lvl>
  </w:abstractNum>
  <w:abstractNum w:abstractNumId="4" w15:restartNumberingAfterBreak="0">
    <w:nsid w:val="251C64C8"/>
    <w:multiLevelType w:val="hybridMultilevel"/>
    <w:tmpl w:val="10E22E42"/>
    <w:lvl w:ilvl="0" w:tplc="EB66376C">
      <w:start w:val="1"/>
      <w:numFmt w:val="bullet"/>
      <w:lvlText w:val="●"/>
      <w:lvlJc w:val="left"/>
      <w:pPr>
        <w:ind w:left="720" w:hanging="360"/>
      </w:pPr>
    </w:lvl>
    <w:lvl w:ilvl="1" w:tplc="9DA4038A">
      <w:start w:val="1"/>
      <w:numFmt w:val="bullet"/>
      <w:lvlText w:val="○"/>
      <w:lvlJc w:val="left"/>
      <w:pPr>
        <w:ind w:left="1440" w:hanging="360"/>
      </w:pPr>
    </w:lvl>
    <w:lvl w:ilvl="2" w:tplc="0518AAA8">
      <w:start w:val="1"/>
      <w:numFmt w:val="bullet"/>
      <w:lvlText w:val="■"/>
      <w:lvlJc w:val="left"/>
      <w:pPr>
        <w:ind w:left="2160" w:hanging="360"/>
      </w:pPr>
    </w:lvl>
    <w:lvl w:ilvl="3" w:tplc="9186529A">
      <w:start w:val="1"/>
      <w:numFmt w:val="bullet"/>
      <w:lvlText w:val="●"/>
      <w:lvlJc w:val="left"/>
      <w:pPr>
        <w:ind w:left="2880" w:hanging="360"/>
      </w:pPr>
    </w:lvl>
    <w:lvl w:ilvl="4" w:tplc="3EB4D89A">
      <w:start w:val="1"/>
      <w:numFmt w:val="bullet"/>
      <w:lvlText w:val="○"/>
      <w:lvlJc w:val="left"/>
      <w:pPr>
        <w:ind w:left="3600" w:hanging="360"/>
      </w:pPr>
    </w:lvl>
    <w:lvl w:ilvl="5" w:tplc="0FCEAD94">
      <w:start w:val="1"/>
      <w:numFmt w:val="bullet"/>
      <w:lvlText w:val="■"/>
      <w:lvlJc w:val="left"/>
      <w:pPr>
        <w:ind w:left="4320" w:hanging="360"/>
      </w:pPr>
    </w:lvl>
    <w:lvl w:ilvl="6" w:tplc="7AFA6808">
      <w:start w:val="1"/>
      <w:numFmt w:val="bullet"/>
      <w:lvlText w:val="●"/>
      <w:lvlJc w:val="left"/>
      <w:pPr>
        <w:ind w:left="5040" w:hanging="360"/>
      </w:pPr>
    </w:lvl>
    <w:lvl w:ilvl="7" w:tplc="8DE038B0">
      <w:start w:val="1"/>
      <w:numFmt w:val="bullet"/>
      <w:lvlText w:val="●"/>
      <w:lvlJc w:val="left"/>
      <w:pPr>
        <w:ind w:left="5760" w:hanging="360"/>
      </w:pPr>
    </w:lvl>
    <w:lvl w:ilvl="8" w:tplc="2CB6D1B6">
      <w:start w:val="1"/>
      <w:numFmt w:val="bullet"/>
      <w:lvlText w:val="●"/>
      <w:lvlJc w:val="left"/>
      <w:pPr>
        <w:ind w:left="6480" w:hanging="360"/>
      </w:pPr>
    </w:lvl>
  </w:abstractNum>
  <w:abstractNum w:abstractNumId="5" w15:restartNumberingAfterBreak="0">
    <w:nsid w:val="2D7B7806"/>
    <w:multiLevelType w:val="hybridMultilevel"/>
    <w:tmpl w:val="909C38E4"/>
    <w:lvl w:ilvl="0" w:tplc="EC66AFA0">
      <w:start w:val="1"/>
      <w:numFmt w:val="bullet"/>
      <w:lvlText w:val="●"/>
      <w:lvlJc w:val="left"/>
      <w:pPr>
        <w:ind w:left="720" w:hanging="360"/>
      </w:pPr>
    </w:lvl>
    <w:lvl w:ilvl="1" w:tplc="FD9292DA">
      <w:start w:val="1"/>
      <w:numFmt w:val="bullet"/>
      <w:lvlText w:val="○"/>
      <w:lvlJc w:val="left"/>
      <w:pPr>
        <w:ind w:left="1440" w:hanging="360"/>
      </w:pPr>
    </w:lvl>
    <w:lvl w:ilvl="2" w:tplc="2AEE4FDA">
      <w:start w:val="1"/>
      <w:numFmt w:val="bullet"/>
      <w:lvlText w:val="■"/>
      <w:lvlJc w:val="left"/>
      <w:pPr>
        <w:ind w:left="2160" w:hanging="360"/>
      </w:pPr>
    </w:lvl>
    <w:lvl w:ilvl="3" w:tplc="B0147376">
      <w:start w:val="1"/>
      <w:numFmt w:val="bullet"/>
      <w:lvlText w:val="●"/>
      <w:lvlJc w:val="left"/>
      <w:pPr>
        <w:ind w:left="2880" w:hanging="360"/>
      </w:pPr>
    </w:lvl>
    <w:lvl w:ilvl="4" w:tplc="F620C130">
      <w:start w:val="1"/>
      <w:numFmt w:val="bullet"/>
      <w:lvlText w:val="○"/>
      <w:lvlJc w:val="left"/>
      <w:pPr>
        <w:ind w:left="3600" w:hanging="360"/>
      </w:pPr>
    </w:lvl>
    <w:lvl w:ilvl="5" w:tplc="BFD28D26">
      <w:start w:val="1"/>
      <w:numFmt w:val="bullet"/>
      <w:lvlText w:val="■"/>
      <w:lvlJc w:val="left"/>
      <w:pPr>
        <w:ind w:left="4320" w:hanging="360"/>
      </w:pPr>
    </w:lvl>
    <w:lvl w:ilvl="6" w:tplc="6BCE4558">
      <w:start w:val="1"/>
      <w:numFmt w:val="bullet"/>
      <w:lvlText w:val="●"/>
      <w:lvlJc w:val="left"/>
      <w:pPr>
        <w:ind w:left="5040" w:hanging="360"/>
      </w:pPr>
    </w:lvl>
    <w:lvl w:ilvl="7" w:tplc="96DC178A">
      <w:start w:val="1"/>
      <w:numFmt w:val="bullet"/>
      <w:lvlText w:val="●"/>
      <w:lvlJc w:val="left"/>
      <w:pPr>
        <w:ind w:left="5760" w:hanging="360"/>
      </w:pPr>
    </w:lvl>
    <w:lvl w:ilvl="8" w:tplc="6EBECD22">
      <w:start w:val="1"/>
      <w:numFmt w:val="bullet"/>
      <w:lvlText w:val="●"/>
      <w:lvlJc w:val="left"/>
      <w:pPr>
        <w:ind w:left="6480" w:hanging="360"/>
      </w:pPr>
    </w:lvl>
  </w:abstractNum>
  <w:abstractNum w:abstractNumId="6" w15:restartNumberingAfterBreak="0">
    <w:nsid w:val="3198627C"/>
    <w:multiLevelType w:val="hybridMultilevel"/>
    <w:tmpl w:val="DF123A92"/>
    <w:lvl w:ilvl="0" w:tplc="5ADC3760">
      <w:start w:val="1"/>
      <w:numFmt w:val="bullet"/>
      <w:lvlText w:val="●"/>
      <w:lvlJc w:val="left"/>
      <w:pPr>
        <w:ind w:left="720" w:hanging="360"/>
      </w:pPr>
    </w:lvl>
    <w:lvl w:ilvl="1" w:tplc="DA0E0BDE">
      <w:start w:val="1"/>
      <w:numFmt w:val="bullet"/>
      <w:lvlText w:val="○"/>
      <w:lvlJc w:val="left"/>
      <w:pPr>
        <w:ind w:left="1440" w:hanging="360"/>
      </w:pPr>
    </w:lvl>
    <w:lvl w:ilvl="2" w:tplc="A51A75A0">
      <w:start w:val="1"/>
      <w:numFmt w:val="bullet"/>
      <w:lvlText w:val="■"/>
      <w:lvlJc w:val="left"/>
      <w:pPr>
        <w:ind w:left="2160" w:hanging="360"/>
      </w:pPr>
    </w:lvl>
    <w:lvl w:ilvl="3" w:tplc="E7008BD2">
      <w:start w:val="1"/>
      <w:numFmt w:val="bullet"/>
      <w:lvlText w:val="●"/>
      <w:lvlJc w:val="left"/>
      <w:pPr>
        <w:ind w:left="2880" w:hanging="360"/>
      </w:pPr>
    </w:lvl>
    <w:lvl w:ilvl="4" w:tplc="75387D54">
      <w:start w:val="1"/>
      <w:numFmt w:val="bullet"/>
      <w:lvlText w:val="○"/>
      <w:lvlJc w:val="left"/>
      <w:pPr>
        <w:ind w:left="3600" w:hanging="360"/>
      </w:pPr>
    </w:lvl>
    <w:lvl w:ilvl="5" w:tplc="8AC4F6BE">
      <w:start w:val="1"/>
      <w:numFmt w:val="bullet"/>
      <w:lvlText w:val="■"/>
      <w:lvlJc w:val="left"/>
      <w:pPr>
        <w:ind w:left="4320" w:hanging="360"/>
      </w:pPr>
    </w:lvl>
    <w:lvl w:ilvl="6" w:tplc="9830018C">
      <w:start w:val="1"/>
      <w:numFmt w:val="bullet"/>
      <w:lvlText w:val="●"/>
      <w:lvlJc w:val="left"/>
      <w:pPr>
        <w:ind w:left="5040" w:hanging="360"/>
      </w:pPr>
    </w:lvl>
    <w:lvl w:ilvl="7" w:tplc="C306579E">
      <w:start w:val="1"/>
      <w:numFmt w:val="bullet"/>
      <w:lvlText w:val="●"/>
      <w:lvlJc w:val="left"/>
      <w:pPr>
        <w:ind w:left="5760" w:hanging="360"/>
      </w:pPr>
    </w:lvl>
    <w:lvl w:ilvl="8" w:tplc="A66E50BA">
      <w:start w:val="1"/>
      <w:numFmt w:val="bullet"/>
      <w:lvlText w:val="●"/>
      <w:lvlJc w:val="left"/>
      <w:pPr>
        <w:ind w:left="6480" w:hanging="360"/>
      </w:pPr>
    </w:lvl>
  </w:abstractNum>
  <w:abstractNum w:abstractNumId="7" w15:restartNumberingAfterBreak="0">
    <w:nsid w:val="3503606A"/>
    <w:multiLevelType w:val="hybridMultilevel"/>
    <w:tmpl w:val="1BBEB4D0"/>
    <w:lvl w:ilvl="0" w:tplc="141CBFE8">
      <w:start w:val="1"/>
      <w:numFmt w:val="bullet"/>
      <w:lvlText w:val="●"/>
      <w:lvlJc w:val="left"/>
      <w:pPr>
        <w:ind w:left="720" w:hanging="360"/>
      </w:pPr>
    </w:lvl>
    <w:lvl w:ilvl="1" w:tplc="A66E3356">
      <w:start w:val="1"/>
      <w:numFmt w:val="bullet"/>
      <w:lvlText w:val="○"/>
      <w:lvlJc w:val="left"/>
      <w:pPr>
        <w:ind w:left="1440" w:hanging="360"/>
      </w:pPr>
    </w:lvl>
    <w:lvl w:ilvl="2" w:tplc="D272145C">
      <w:start w:val="1"/>
      <w:numFmt w:val="bullet"/>
      <w:lvlText w:val="■"/>
      <w:lvlJc w:val="left"/>
      <w:pPr>
        <w:ind w:left="2160" w:hanging="360"/>
      </w:pPr>
    </w:lvl>
    <w:lvl w:ilvl="3" w:tplc="8C82F3D0">
      <w:start w:val="1"/>
      <w:numFmt w:val="bullet"/>
      <w:lvlText w:val="●"/>
      <w:lvlJc w:val="left"/>
      <w:pPr>
        <w:ind w:left="2880" w:hanging="360"/>
      </w:pPr>
    </w:lvl>
    <w:lvl w:ilvl="4" w:tplc="33743320">
      <w:start w:val="1"/>
      <w:numFmt w:val="bullet"/>
      <w:lvlText w:val="○"/>
      <w:lvlJc w:val="left"/>
      <w:pPr>
        <w:ind w:left="3600" w:hanging="360"/>
      </w:pPr>
    </w:lvl>
    <w:lvl w:ilvl="5" w:tplc="A444613C">
      <w:start w:val="1"/>
      <w:numFmt w:val="bullet"/>
      <w:lvlText w:val="■"/>
      <w:lvlJc w:val="left"/>
      <w:pPr>
        <w:ind w:left="4320" w:hanging="360"/>
      </w:pPr>
    </w:lvl>
    <w:lvl w:ilvl="6" w:tplc="AE465958">
      <w:start w:val="1"/>
      <w:numFmt w:val="bullet"/>
      <w:lvlText w:val="●"/>
      <w:lvlJc w:val="left"/>
      <w:pPr>
        <w:ind w:left="5040" w:hanging="360"/>
      </w:pPr>
    </w:lvl>
    <w:lvl w:ilvl="7" w:tplc="0BE007B2">
      <w:start w:val="1"/>
      <w:numFmt w:val="bullet"/>
      <w:lvlText w:val="●"/>
      <w:lvlJc w:val="left"/>
      <w:pPr>
        <w:ind w:left="5760" w:hanging="360"/>
      </w:pPr>
    </w:lvl>
    <w:lvl w:ilvl="8" w:tplc="84DEA712">
      <w:start w:val="1"/>
      <w:numFmt w:val="bullet"/>
      <w:lvlText w:val="●"/>
      <w:lvlJc w:val="left"/>
      <w:pPr>
        <w:ind w:left="6480" w:hanging="360"/>
      </w:pPr>
    </w:lvl>
  </w:abstractNum>
  <w:abstractNum w:abstractNumId="8" w15:restartNumberingAfterBreak="0">
    <w:nsid w:val="35291C58"/>
    <w:multiLevelType w:val="hybridMultilevel"/>
    <w:tmpl w:val="1D8246E6"/>
    <w:lvl w:ilvl="0" w:tplc="466C21EA">
      <w:start w:val="1"/>
      <w:numFmt w:val="bullet"/>
      <w:lvlText w:val="●"/>
      <w:lvlJc w:val="left"/>
      <w:pPr>
        <w:ind w:left="720" w:hanging="360"/>
      </w:pPr>
    </w:lvl>
    <w:lvl w:ilvl="1" w:tplc="86FC0B30">
      <w:start w:val="1"/>
      <w:numFmt w:val="bullet"/>
      <w:lvlText w:val="○"/>
      <w:lvlJc w:val="left"/>
      <w:pPr>
        <w:ind w:left="1440" w:hanging="360"/>
      </w:pPr>
    </w:lvl>
    <w:lvl w:ilvl="2" w:tplc="9E70D3F2">
      <w:start w:val="1"/>
      <w:numFmt w:val="bullet"/>
      <w:lvlText w:val="■"/>
      <w:lvlJc w:val="left"/>
      <w:pPr>
        <w:ind w:left="2160" w:hanging="360"/>
      </w:pPr>
    </w:lvl>
    <w:lvl w:ilvl="3" w:tplc="8034BB4E">
      <w:start w:val="1"/>
      <w:numFmt w:val="bullet"/>
      <w:lvlText w:val="●"/>
      <w:lvlJc w:val="left"/>
      <w:pPr>
        <w:ind w:left="2880" w:hanging="360"/>
      </w:pPr>
    </w:lvl>
    <w:lvl w:ilvl="4" w:tplc="2D986D62">
      <w:start w:val="1"/>
      <w:numFmt w:val="bullet"/>
      <w:lvlText w:val="○"/>
      <w:lvlJc w:val="left"/>
      <w:pPr>
        <w:ind w:left="3600" w:hanging="360"/>
      </w:pPr>
    </w:lvl>
    <w:lvl w:ilvl="5" w:tplc="D228BFA2">
      <w:start w:val="1"/>
      <w:numFmt w:val="bullet"/>
      <w:lvlText w:val="■"/>
      <w:lvlJc w:val="left"/>
      <w:pPr>
        <w:ind w:left="4320" w:hanging="360"/>
      </w:pPr>
    </w:lvl>
    <w:lvl w:ilvl="6" w:tplc="28582406">
      <w:start w:val="1"/>
      <w:numFmt w:val="bullet"/>
      <w:lvlText w:val="●"/>
      <w:lvlJc w:val="left"/>
      <w:pPr>
        <w:ind w:left="5040" w:hanging="360"/>
      </w:pPr>
    </w:lvl>
    <w:lvl w:ilvl="7" w:tplc="7946F506">
      <w:start w:val="1"/>
      <w:numFmt w:val="bullet"/>
      <w:lvlText w:val="●"/>
      <w:lvlJc w:val="left"/>
      <w:pPr>
        <w:ind w:left="5760" w:hanging="360"/>
      </w:pPr>
    </w:lvl>
    <w:lvl w:ilvl="8" w:tplc="807697B8">
      <w:start w:val="1"/>
      <w:numFmt w:val="bullet"/>
      <w:lvlText w:val="●"/>
      <w:lvlJc w:val="left"/>
      <w:pPr>
        <w:ind w:left="6480" w:hanging="360"/>
      </w:pPr>
    </w:lvl>
  </w:abstractNum>
  <w:abstractNum w:abstractNumId="9" w15:restartNumberingAfterBreak="0">
    <w:nsid w:val="3B462C64"/>
    <w:multiLevelType w:val="hybridMultilevel"/>
    <w:tmpl w:val="7FD0DF2A"/>
    <w:lvl w:ilvl="0" w:tplc="D750A004">
      <w:start w:val="1"/>
      <w:numFmt w:val="bullet"/>
      <w:lvlText w:val="●"/>
      <w:lvlJc w:val="left"/>
      <w:pPr>
        <w:ind w:left="720" w:hanging="360"/>
      </w:pPr>
    </w:lvl>
    <w:lvl w:ilvl="1" w:tplc="3E70B1B8">
      <w:start w:val="1"/>
      <w:numFmt w:val="bullet"/>
      <w:lvlText w:val="○"/>
      <w:lvlJc w:val="left"/>
      <w:pPr>
        <w:ind w:left="1440" w:hanging="360"/>
      </w:pPr>
    </w:lvl>
    <w:lvl w:ilvl="2" w:tplc="4DBE0A98">
      <w:start w:val="1"/>
      <w:numFmt w:val="bullet"/>
      <w:lvlText w:val="■"/>
      <w:lvlJc w:val="left"/>
      <w:pPr>
        <w:ind w:left="2160" w:hanging="360"/>
      </w:pPr>
    </w:lvl>
    <w:lvl w:ilvl="3" w:tplc="CC8468C6">
      <w:start w:val="1"/>
      <w:numFmt w:val="bullet"/>
      <w:lvlText w:val="●"/>
      <w:lvlJc w:val="left"/>
      <w:pPr>
        <w:ind w:left="2880" w:hanging="360"/>
      </w:pPr>
    </w:lvl>
    <w:lvl w:ilvl="4" w:tplc="F39A0098">
      <w:start w:val="1"/>
      <w:numFmt w:val="bullet"/>
      <w:lvlText w:val="○"/>
      <w:lvlJc w:val="left"/>
      <w:pPr>
        <w:ind w:left="3600" w:hanging="360"/>
      </w:pPr>
    </w:lvl>
    <w:lvl w:ilvl="5" w:tplc="0942A894">
      <w:start w:val="1"/>
      <w:numFmt w:val="bullet"/>
      <w:lvlText w:val="■"/>
      <w:lvlJc w:val="left"/>
      <w:pPr>
        <w:ind w:left="4320" w:hanging="360"/>
      </w:pPr>
    </w:lvl>
    <w:lvl w:ilvl="6" w:tplc="C33457C0">
      <w:start w:val="1"/>
      <w:numFmt w:val="bullet"/>
      <w:lvlText w:val="●"/>
      <w:lvlJc w:val="left"/>
      <w:pPr>
        <w:ind w:left="5040" w:hanging="360"/>
      </w:pPr>
    </w:lvl>
    <w:lvl w:ilvl="7" w:tplc="C0E82ACC">
      <w:start w:val="1"/>
      <w:numFmt w:val="bullet"/>
      <w:lvlText w:val="●"/>
      <w:lvlJc w:val="left"/>
      <w:pPr>
        <w:ind w:left="5760" w:hanging="360"/>
      </w:pPr>
    </w:lvl>
    <w:lvl w:ilvl="8" w:tplc="3E16493E">
      <w:start w:val="1"/>
      <w:numFmt w:val="bullet"/>
      <w:lvlText w:val="●"/>
      <w:lvlJc w:val="left"/>
      <w:pPr>
        <w:ind w:left="6480" w:hanging="360"/>
      </w:pPr>
    </w:lvl>
  </w:abstractNum>
  <w:abstractNum w:abstractNumId="10" w15:restartNumberingAfterBreak="0">
    <w:nsid w:val="40F35DD1"/>
    <w:multiLevelType w:val="hybridMultilevel"/>
    <w:tmpl w:val="B0E497B0"/>
    <w:lvl w:ilvl="0" w:tplc="C4882CF0">
      <w:start w:val="1"/>
      <w:numFmt w:val="bullet"/>
      <w:lvlText w:val="●"/>
      <w:lvlJc w:val="left"/>
      <w:pPr>
        <w:ind w:left="720" w:hanging="360"/>
      </w:pPr>
    </w:lvl>
    <w:lvl w:ilvl="1" w:tplc="5FB06F74">
      <w:start w:val="1"/>
      <w:numFmt w:val="bullet"/>
      <w:lvlText w:val="○"/>
      <w:lvlJc w:val="left"/>
      <w:pPr>
        <w:ind w:left="1440" w:hanging="360"/>
      </w:pPr>
    </w:lvl>
    <w:lvl w:ilvl="2" w:tplc="5002B82C">
      <w:start w:val="1"/>
      <w:numFmt w:val="bullet"/>
      <w:lvlText w:val="■"/>
      <w:lvlJc w:val="left"/>
      <w:pPr>
        <w:ind w:left="2160" w:hanging="360"/>
      </w:pPr>
    </w:lvl>
    <w:lvl w:ilvl="3" w:tplc="105A89AE">
      <w:start w:val="1"/>
      <w:numFmt w:val="bullet"/>
      <w:lvlText w:val="●"/>
      <w:lvlJc w:val="left"/>
      <w:pPr>
        <w:ind w:left="2880" w:hanging="360"/>
      </w:pPr>
    </w:lvl>
    <w:lvl w:ilvl="4" w:tplc="45868D2E">
      <w:start w:val="1"/>
      <w:numFmt w:val="bullet"/>
      <w:lvlText w:val="○"/>
      <w:lvlJc w:val="left"/>
      <w:pPr>
        <w:ind w:left="3600" w:hanging="360"/>
      </w:pPr>
    </w:lvl>
    <w:lvl w:ilvl="5" w:tplc="984AE344">
      <w:start w:val="1"/>
      <w:numFmt w:val="bullet"/>
      <w:lvlText w:val="■"/>
      <w:lvlJc w:val="left"/>
      <w:pPr>
        <w:ind w:left="4320" w:hanging="360"/>
      </w:pPr>
    </w:lvl>
    <w:lvl w:ilvl="6" w:tplc="2250978A">
      <w:start w:val="1"/>
      <w:numFmt w:val="bullet"/>
      <w:lvlText w:val="●"/>
      <w:lvlJc w:val="left"/>
      <w:pPr>
        <w:ind w:left="5040" w:hanging="360"/>
      </w:pPr>
    </w:lvl>
    <w:lvl w:ilvl="7" w:tplc="EF50724A">
      <w:start w:val="1"/>
      <w:numFmt w:val="bullet"/>
      <w:lvlText w:val="●"/>
      <w:lvlJc w:val="left"/>
      <w:pPr>
        <w:ind w:left="5760" w:hanging="360"/>
      </w:pPr>
    </w:lvl>
    <w:lvl w:ilvl="8" w:tplc="0606886A">
      <w:start w:val="1"/>
      <w:numFmt w:val="bullet"/>
      <w:lvlText w:val="●"/>
      <w:lvlJc w:val="left"/>
      <w:pPr>
        <w:ind w:left="6480" w:hanging="360"/>
      </w:pPr>
    </w:lvl>
  </w:abstractNum>
  <w:abstractNum w:abstractNumId="11" w15:restartNumberingAfterBreak="0">
    <w:nsid w:val="4DC53E92"/>
    <w:multiLevelType w:val="hybridMultilevel"/>
    <w:tmpl w:val="2FBA5FB6"/>
    <w:lvl w:ilvl="0" w:tplc="63169DDC">
      <w:start w:val="1"/>
      <w:numFmt w:val="bullet"/>
      <w:lvlText w:val="●"/>
      <w:lvlJc w:val="left"/>
      <w:pPr>
        <w:ind w:left="720" w:hanging="360"/>
      </w:pPr>
    </w:lvl>
    <w:lvl w:ilvl="1" w:tplc="7186B8A8">
      <w:start w:val="1"/>
      <w:numFmt w:val="bullet"/>
      <w:lvlText w:val="○"/>
      <w:lvlJc w:val="left"/>
      <w:pPr>
        <w:ind w:left="1440" w:hanging="360"/>
      </w:pPr>
    </w:lvl>
    <w:lvl w:ilvl="2" w:tplc="9F4A713E">
      <w:start w:val="1"/>
      <w:numFmt w:val="bullet"/>
      <w:lvlText w:val="■"/>
      <w:lvlJc w:val="left"/>
      <w:pPr>
        <w:ind w:left="2160" w:hanging="360"/>
      </w:pPr>
    </w:lvl>
    <w:lvl w:ilvl="3" w:tplc="DD685A1C">
      <w:start w:val="1"/>
      <w:numFmt w:val="bullet"/>
      <w:lvlText w:val="●"/>
      <w:lvlJc w:val="left"/>
      <w:pPr>
        <w:ind w:left="2880" w:hanging="360"/>
      </w:pPr>
    </w:lvl>
    <w:lvl w:ilvl="4" w:tplc="58E6EB72">
      <w:start w:val="1"/>
      <w:numFmt w:val="bullet"/>
      <w:lvlText w:val="○"/>
      <w:lvlJc w:val="left"/>
      <w:pPr>
        <w:ind w:left="3600" w:hanging="360"/>
      </w:pPr>
    </w:lvl>
    <w:lvl w:ilvl="5" w:tplc="2E0A7C12">
      <w:start w:val="1"/>
      <w:numFmt w:val="bullet"/>
      <w:lvlText w:val="■"/>
      <w:lvlJc w:val="left"/>
      <w:pPr>
        <w:ind w:left="4320" w:hanging="360"/>
      </w:pPr>
    </w:lvl>
    <w:lvl w:ilvl="6" w:tplc="4A228766">
      <w:start w:val="1"/>
      <w:numFmt w:val="bullet"/>
      <w:lvlText w:val="●"/>
      <w:lvlJc w:val="left"/>
      <w:pPr>
        <w:ind w:left="5040" w:hanging="360"/>
      </w:pPr>
    </w:lvl>
    <w:lvl w:ilvl="7" w:tplc="E760DD44">
      <w:start w:val="1"/>
      <w:numFmt w:val="bullet"/>
      <w:lvlText w:val="●"/>
      <w:lvlJc w:val="left"/>
      <w:pPr>
        <w:ind w:left="5760" w:hanging="360"/>
      </w:pPr>
    </w:lvl>
    <w:lvl w:ilvl="8" w:tplc="F514B546">
      <w:start w:val="1"/>
      <w:numFmt w:val="bullet"/>
      <w:lvlText w:val="●"/>
      <w:lvlJc w:val="left"/>
      <w:pPr>
        <w:ind w:left="6480" w:hanging="360"/>
      </w:pPr>
    </w:lvl>
  </w:abstractNum>
  <w:abstractNum w:abstractNumId="12" w15:restartNumberingAfterBreak="0">
    <w:nsid w:val="59BF453C"/>
    <w:multiLevelType w:val="hybridMultilevel"/>
    <w:tmpl w:val="AA2A7DAC"/>
    <w:lvl w:ilvl="0" w:tplc="BABAFD78">
      <w:start w:val="1"/>
      <w:numFmt w:val="bullet"/>
      <w:lvlText w:val="●"/>
      <w:lvlJc w:val="left"/>
      <w:pPr>
        <w:ind w:left="720" w:hanging="360"/>
      </w:pPr>
    </w:lvl>
    <w:lvl w:ilvl="1" w:tplc="9A1A4FFE">
      <w:start w:val="1"/>
      <w:numFmt w:val="bullet"/>
      <w:lvlText w:val="○"/>
      <w:lvlJc w:val="left"/>
      <w:pPr>
        <w:ind w:left="1440" w:hanging="360"/>
      </w:pPr>
    </w:lvl>
    <w:lvl w:ilvl="2" w:tplc="565C5E94">
      <w:start w:val="1"/>
      <w:numFmt w:val="bullet"/>
      <w:lvlText w:val="■"/>
      <w:lvlJc w:val="left"/>
      <w:pPr>
        <w:ind w:left="2160" w:hanging="360"/>
      </w:pPr>
    </w:lvl>
    <w:lvl w:ilvl="3" w:tplc="E5C41B68">
      <w:start w:val="1"/>
      <w:numFmt w:val="bullet"/>
      <w:lvlText w:val="●"/>
      <w:lvlJc w:val="left"/>
      <w:pPr>
        <w:ind w:left="2880" w:hanging="360"/>
      </w:pPr>
    </w:lvl>
    <w:lvl w:ilvl="4" w:tplc="CFDA6CDE">
      <w:start w:val="1"/>
      <w:numFmt w:val="bullet"/>
      <w:lvlText w:val="○"/>
      <w:lvlJc w:val="left"/>
      <w:pPr>
        <w:ind w:left="3600" w:hanging="360"/>
      </w:pPr>
    </w:lvl>
    <w:lvl w:ilvl="5" w:tplc="F9A607FE">
      <w:start w:val="1"/>
      <w:numFmt w:val="bullet"/>
      <w:lvlText w:val="■"/>
      <w:lvlJc w:val="left"/>
      <w:pPr>
        <w:ind w:left="4320" w:hanging="360"/>
      </w:pPr>
    </w:lvl>
    <w:lvl w:ilvl="6" w:tplc="ED2A06F0">
      <w:start w:val="1"/>
      <w:numFmt w:val="bullet"/>
      <w:lvlText w:val="●"/>
      <w:lvlJc w:val="left"/>
      <w:pPr>
        <w:ind w:left="5040" w:hanging="360"/>
      </w:pPr>
    </w:lvl>
    <w:lvl w:ilvl="7" w:tplc="990A94DE">
      <w:start w:val="1"/>
      <w:numFmt w:val="bullet"/>
      <w:lvlText w:val="●"/>
      <w:lvlJc w:val="left"/>
      <w:pPr>
        <w:ind w:left="5760" w:hanging="360"/>
      </w:pPr>
    </w:lvl>
    <w:lvl w:ilvl="8" w:tplc="99221BD8">
      <w:start w:val="1"/>
      <w:numFmt w:val="bullet"/>
      <w:lvlText w:val="●"/>
      <w:lvlJc w:val="left"/>
      <w:pPr>
        <w:ind w:left="6480" w:hanging="360"/>
      </w:pPr>
    </w:lvl>
  </w:abstractNum>
  <w:abstractNum w:abstractNumId="13" w15:restartNumberingAfterBreak="0">
    <w:nsid w:val="6E4E6B6D"/>
    <w:multiLevelType w:val="hybridMultilevel"/>
    <w:tmpl w:val="E752E432"/>
    <w:lvl w:ilvl="0" w:tplc="E30C02E8">
      <w:start w:val="1"/>
      <w:numFmt w:val="bullet"/>
      <w:lvlText w:val="●"/>
      <w:lvlJc w:val="left"/>
      <w:pPr>
        <w:ind w:left="720" w:hanging="360"/>
      </w:pPr>
    </w:lvl>
    <w:lvl w:ilvl="1" w:tplc="EA823682">
      <w:start w:val="1"/>
      <w:numFmt w:val="bullet"/>
      <w:lvlText w:val="○"/>
      <w:lvlJc w:val="left"/>
      <w:pPr>
        <w:ind w:left="1440" w:hanging="360"/>
      </w:pPr>
    </w:lvl>
    <w:lvl w:ilvl="2" w:tplc="5FEC616C">
      <w:start w:val="1"/>
      <w:numFmt w:val="bullet"/>
      <w:lvlText w:val="■"/>
      <w:lvlJc w:val="left"/>
      <w:pPr>
        <w:ind w:left="2160" w:hanging="360"/>
      </w:pPr>
    </w:lvl>
    <w:lvl w:ilvl="3" w:tplc="D5CCAFAE">
      <w:start w:val="1"/>
      <w:numFmt w:val="bullet"/>
      <w:lvlText w:val="●"/>
      <w:lvlJc w:val="left"/>
      <w:pPr>
        <w:ind w:left="2880" w:hanging="360"/>
      </w:pPr>
    </w:lvl>
    <w:lvl w:ilvl="4" w:tplc="25B600DA">
      <w:start w:val="1"/>
      <w:numFmt w:val="bullet"/>
      <w:lvlText w:val="○"/>
      <w:lvlJc w:val="left"/>
      <w:pPr>
        <w:ind w:left="3600" w:hanging="360"/>
      </w:pPr>
    </w:lvl>
    <w:lvl w:ilvl="5" w:tplc="0374B28E">
      <w:start w:val="1"/>
      <w:numFmt w:val="bullet"/>
      <w:lvlText w:val="■"/>
      <w:lvlJc w:val="left"/>
      <w:pPr>
        <w:ind w:left="4320" w:hanging="360"/>
      </w:pPr>
    </w:lvl>
    <w:lvl w:ilvl="6" w:tplc="8690CAFE">
      <w:start w:val="1"/>
      <w:numFmt w:val="bullet"/>
      <w:lvlText w:val="●"/>
      <w:lvlJc w:val="left"/>
      <w:pPr>
        <w:ind w:left="5040" w:hanging="360"/>
      </w:pPr>
    </w:lvl>
    <w:lvl w:ilvl="7" w:tplc="F462E094">
      <w:start w:val="1"/>
      <w:numFmt w:val="bullet"/>
      <w:lvlText w:val="●"/>
      <w:lvlJc w:val="left"/>
      <w:pPr>
        <w:ind w:left="5760" w:hanging="360"/>
      </w:pPr>
    </w:lvl>
    <w:lvl w:ilvl="8" w:tplc="165885D0">
      <w:start w:val="1"/>
      <w:numFmt w:val="bullet"/>
      <w:lvlText w:val="●"/>
      <w:lvlJc w:val="left"/>
      <w:pPr>
        <w:ind w:left="6480" w:hanging="360"/>
      </w:pPr>
    </w:lvl>
  </w:abstractNum>
  <w:abstractNum w:abstractNumId="14" w15:restartNumberingAfterBreak="0">
    <w:nsid w:val="73E278B5"/>
    <w:multiLevelType w:val="hybridMultilevel"/>
    <w:tmpl w:val="04C686EE"/>
    <w:lvl w:ilvl="0" w:tplc="E7DEBA12">
      <w:start w:val="1"/>
      <w:numFmt w:val="bullet"/>
      <w:lvlText w:val="●"/>
      <w:lvlJc w:val="left"/>
      <w:pPr>
        <w:ind w:left="720" w:hanging="360"/>
      </w:pPr>
    </w:lvl>
    <w:lvl w:ilvl="1" w:tplc="CD5E0EDA">
      <w:start w:val="1"/>
      <w:numFmt w:val="bullet"/>
      <w:lvlText w:val="○"/>
      <w:lvlJc w:val="left"/>
      <w:pPr>
        <w:ind w:left="1440" w:hanging="360"/>
      </w:pPr>
    </w:lvl>
    <w:lvl w:ilvl="2" w:tplc="156C4FD8">
      <w:start w:val="1"/>
      <w:numFmt w:val="bullet"/>
      <w:lvlText w:val="■"/>
      <w:lvlJc w:val="left"/>
      <w:pPr>
        <w:ind w:left="2160" w:hanging="360"/>
      </w:pPr>
    </w:lvl>
    <w:lvl w:ilvl="3" w:tplc="A918792C">
      <w:start w:val="1"/>
      <w:numFmt w:val="bullet"/>
      <w:lvlText w:val="●"/>
      <w:lvlJc w:val="left"/>
      <w:pPr>
        <w:ind w:left="2880" w:hanging="360"/>
      </w:pPr>
    </w:lvl>
    <w:lvl w:ilvl="4" w:tplc="0C36CAE4">
      <w:start w:val="1"/>
      <w:numFmt w:val="bullet"/>
      <w:lvlText w:val="○"/>
      <w:lvlJc w:val="left"/>
      <w:pPr>
        <w:ind w:left="3600" w:hanging="360"/>
      </w:pPr>
    </w:lvl>
    <w:lvl w:ilvl="5" w:tplc="00564208">
      <w:start w:val="1"/>
      <w:numFmt w:val="bullet"/>
      <w:lvlText w:val="■"/>
      <w:lvlJc w:val="left"/>
      <w:pPr>
        <w:ind w:left="4320" w:hanging="360"/>
      </w:pPr>
    </w:lvl>
    <w:lvl w:ilvl="6" w:tplc="7FBA6754">
      <w:start w:val="1"/>
      <w:numFmt w:val="bullet"/>
      <w:lvlText w:val="●"/>
      <w:lvlJc w:val="left"/>
      <w:pPr>
        <w:ind w:left="5040" w:hanging="360"/>
      </w:pPr>
    </w:lvl>
    <w:lvl w:ilvl="7" w:tplc="667655EE">
      <w:start w:val="1"/>
      <w:numFmt w:val="bullet"/>
      <w:lvlText w:val="●"/>
      <w:lvlJc w:val="left"/>
      <w:pPr>
        <w:ind w:left="5760" w:hanging="360"/>
      </w:pPr>
    </w:lvl>
    <w:lvl w:ilvl="8" w:tplc="0060A3E0">
      <w:start w:val="1"/>
      <w:numFmt w:val="bullet"/>
      <w:lvlText w:val="●"/>
      <w:lvlJc w:val="left"/>
      <w:pPr>
        <w:ind w:left="6480" w:hanging="360"/>
      </w:pPr>
    </w:lvl>
  </w:abstractNum>
  <w:num w:numId="1" w16cid:durableId="1168902847">
    <w:abstractNumId w:val="11"/>
    <w:lvlOverride w:ilvl="0">
      <w:startOverride w:val="1"/>
    </w:lvlOverride>
  </w:num>
  <w:num w:numId="2" w16cid:durableId="682323115">
    <w:abstractNumId w:val="9"/>
    <w:lvlOverride w:ilvl="0">
      <w:startOverride w:val="1"/>
    </w:lvlOverride>
  </w:num>
  <w:num w:numId="3" w16cid:durableId="763764577">
    <w:abstractNumId w:val="12"/>
    <w:lvlOverride w:ilvl="0">
      <w:startOverride w:val="1"/>
    </w:lvlOverride>
  </w:num>
  <w:num w:numId="4" w16cid:durableId="1562785960">
    <w:abstractNumId w:val="3"/>
    <w:lvlOverride w:ilvl="0">
      <w:startOverride w:val="1"/>
    </w:lvlOverride>
  </w:num>
  <w:num w:numId="5" w16cid:durableId="1376007064">
    <w:abstractNumId w:val="8"/>
    <w:lvlOverride w:ilvl="0">
      <w:startOverride w:val="1"/>
    </w:lvlOverride>
  </w:num>
  <w:num w:numId="6" w16cid:durableId="1437097433">
    <w:abstractNumId w:val="1"/>
    <w:lvlOverride w:ilvl="0">
      <w:startOverride w:val="1"/>
    </w:lvlOverride>
  </w:num>
  <w:num w:numId="7" w16cid:durableId="749078105">
    <w:abstractNumId w:val="13"/>
    <w:lvlOverride w:ilvl="0">
      <w:startOverride w:val="1"/>
    </w:lvlOverride>
  </w:num>
  <w:num w:numId="8" w16cid:durableId="668408163">
    <w:abstractNumId w:val="2"/>
    <w:lvlOverride w:ilvl="0">
      <w:startOverride w:val="1"/>
    </w:lvlOverride>
  </w:num>
  <w:num w:numId="9" w16cid:durableId="74402054">
    <w:abstractNumId w:val="10"/>
    <w:lvlOverride w:ilvl="0">
      <w:startOverride w:val="1"/>
    </w:lvlOverride>
  </w:num>
  <w:num w:numId="10" w16cid:durableId="1781485395">
    <w:abstractNumId w:val="5"/>
    <w:lvlOverride w:ilvl="0">
      <w:startOverride w:val="1"/>
    </w:lvlOverride>
  </w:num>
  <w:num w:numId="11" w16cid:durableId="454561871">
    <w:abstractNumId w:val="7"/>
    <w:lvlOverride w:ilvl="0">
      <w:startOverride w:val="1"/>
    </w:lvlOverride>
  </w:num>
  <w:num w:numId="12" w16cid:durableId="1742437734">
    <w:abstractNumId w:val="6"/>
    <w:lvlOverride w:ilvl="0">
      <w:startOverride w:val="1"/>
    </w:lvlOverride>
  </w:num>
  <w:num w:numId="13" w16cid:durableId="46465383">
    <w:abstractNumId w:val="14"/>
    <w:lvlOverride w:ilvl="0">
      <w:startOverride w:val="1"/>
    </w:lvlOverride>
  </w:num>
  <w:num w:numId="14" w16cid:durableId="351032504">
    <w:abstractNumId w:val="0"/>
    <w:lvlOverride w:ilvl="0">
      <w:startOverride w:val="1"/>
    </w:lvlOverride>
  </w:num>
  <w:num w:numId="15" w16cid:durableId="2421321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9D6"/>
    <w:rsid w:val="0001259F"/>
    <w:rsid w:val="00082486"/>
    <w:rsid w:val="000C549B"/>
    <w:rsid w:val="00181C7E"/>
    <w:rsid w:val="002D0E58"/>
    <w:rsid w:val="002F33B9"/>
    <w:rsid w:val="003654A2"/>
    <w:rsid w:val="003813CD"/>
    <w:rsid w:val="003A0EBF"/>
    <w:rsid w:val="003C7589"/>
    <w:rsid w:val="00473497"/>
    <w:rsid w:val="004839FF"/>
    <w:rsid w:val="004A47C0"/>
    <w:rsid w:val="004C7A72"/>
    <w:rsid w:val="004E60A9"/>
    <w:rsid w:val="004E60FC"/>
    <w:rsid w:val="005452F2"/>
    <w:rsid w:val="00551706"/>
    <w:rsid w:val="0056341F"/>
    <w:rsid w:val="00571792"/>
    <w:rsid w:val="00573D16"/>
    <w:rsid w:val="005A3240"/>
    <w:rsid w:val="005C0A79"/>
    <w:rsid w:val="006075F6"/>
    <w:rsid w:val="006355B5"/>
    <w:rsid w:val="00675027"/>
    <w:rsid w:val="006B3FA3"/>
    <w:rsid w:val="006E42D8"/>
    <w:rsid w:val="00722D91"/>
    <w:rsid w:val="008214E4"/>
    <w:rsid w:val="008C1929"/>
    <w:rsid w:val="00960F11"/>
    <w:rsid w:val="009721F6"/>
    <w:rsid w:val="009A4422"/>
    <w:rsid w:val="009C4F2C"/>
    <w:rsid w:val="00A44861"/>
    <w:rsid w:val="00A76DA2"/>
    <w:rsid w:val="00B149ED"/>
    <w:rsid w:val="00BE6BCD"/>
    <w:rsid w:val="00BF2B0D"/>
    <w:rsid w:val="00C06B9E"/>
    <w:rsid w:val="00C15A11"/>
    <w:rsid w:val="00C36587"/>
    <w:rsid w:val="00C767B2"/>
    <w:rsid w:val="00C949D6"/>
    <w:rsid w:val="00CA2DF1"/>
    <w:rsid w:val="00D42044"/>
    <w:rsid w:val="00D4775F"/>
    <w:rsid w:val="00D8298A"/>
    <w:rsid w:val="00DC0765"/>
    <w:rsid w:val="00DE40B6"/>
    <w:rsid w:val="00E2533D"/>
    <w:rsid w:val="00E47A3F"/>
    <w:rsid w:val="00E65BBF"/>
    <w:rsid w:val="00E9139F"/>
    <w:rsid w:val="00F1022E"/>
    <w:rsid w:val="00F17E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A219F"/>
  <w15:chartTrackingRefBased/>
  <w15:docId w15:val="{8D4ADFCD-AB9F-46A6-BECE-A71005372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BBF"/>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C949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9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49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9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9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9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9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9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9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4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49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9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9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9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9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9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9D6"/>
    <w:rPr>
      <w:rFonts w:eastAsiaTheme="majorEastAsia" w:cstheme="majorBidi"/>
      <w:color w:val="272727" w:themeColor="text1" w:themeTint="D8"/>
    </w:rPr>
  </w:style>
  <w:style w:type="paragraph" w:styleId="Title">
    <w:name w:val="Title"/>
    <w:basedOn w:val="Normal"/>
    <w:next w:val="Normal"/>
    <w:link w:val="TitleChar"/>
    <w:uiPriority w:val="10"/>
    <w:qFormat/>
    <w:rsid w:val="00C949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9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9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9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9D6"/>
    <w:pPr>
      <w:spacing w:before="160"/>
      <w:jc w:val="center"/>
    </w:pPr>
    <w:rPr>
      <w:i/>
      <w:iCs/>
      <w:color w:val="404040" w:themeColor="text1" w:themeTint="BF"/>
    </w:rPr>
  </w:style>
  <w:style w:type="character" w:customStyle="1" w:styleId="QuoteChar">
    <w:name w:val="Quote Char"/>
    <w:basedOn w:val="DefaultParagraphFont"/>
    <w:link w:val="Quote"/>
    <w:uiPriority w:val="29"/>
    <w:rsid w:val="00C949D6"/>
    <w:rPr>
      <w:i/>
      <w:iCs/>
      <w:color w:val="404040" w:themeColor="text1" w:themeTint="BF"/>
    </w:rPr>
  </w:style>
  <w:style w:type="paragraph" w:styleId="ListParagraph">
    <w:name w:val="List Paragraph"/>
    <w:basedOn w:val="Normal"/>
    <w:qFormat/>
    <w:rsid w:val="00C949D6"/>
    <w:pPr>
      <w:ind w:left="720"/>
      <w:contextualSpacing/>
    </w:pPr>
  </w:style>
  <w:style w:type="character" w:styleId="IntenseEmphasis">
    <w:name w:val="Intense Emphasis"/>
    <w:basedOn w:val="DefaultParagraphFont"/>
    <w:uiPriority w:val="21"/>
    <w:qFormat/>
    <w:rsid w:val="00C949D6"/>
    <w:rPr>
      <w:i/>
      <w:iCs/>
      <w:color w:val="0F4761" w:themeColor="accent1" w:themeShade="BF"/>
    </w:rPr>
  </w:style>
  <w:style w:type="paragraph" w:styleId="IntenseQuote">
    <w:name w:val="Intense Quote"/>
    <w:basedOn w:val="Normal"/>
    <w:next w:val="Normal"/>
    <w:link w:val="IntenseQuoteChar"/>
    <w:uiPriority w:val="30"/>
    <w:qFormat/>
    <w:rsid w:val="00C949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9D6"/>
    <w:rPr>
      <w:i/>
      <w:iCs/>
      <w:color w:val="0F4761" w:themeColor="accent1" w:themeShade="BF"/>
    </w:rPr>
  </w:style>
  <w:style w:type="character" w:styleId="IntenseReference">
    <w:name w:val="Intense Reference"/>
    <w:basedOn w:val="DefaultParagraphFont"/>
    <w:uiPriority w:val="32"/>
    <w:qFormat/>
    <w:rsid w:val="00C949D6"/>
    <w:rPr>
      <w:b/>
      <w:bCs/>
      <w:smallCaps/>
      <w:color w:val="0F4761" w:themeColor="accent1" w:themeShade="BF"/>
      <w:spacing w:val="5"/>
    </w:rPr>
  </w:style>
  <w:style w:type="paragraph" w:customStyle="1" w:styleId="Strong1">
    <w:name w:val="Strong1"/>
    <w:qFormat/>
    <w:rsid w:val="003654A2"/>
    <w:pPr>
      <w:spacing w:after="0" w:line="240" w:lineRule="auto"/>
    </w:pPr>
    <w:rPr>
      <w:rFonts w:ascii="Times New Roman" w:eastAsia="Times New Roman" w:hAnsi="Times New Roman" w:cs="Times New Roman"/>
      <w:b/>
      <w:bCs/>
      <w:kern w:val="0"/>
      <w:sz w:val="20"/>
      <w:szCs w:val="20"/>
      <w14:ligatures w14:val="none"/>
    </w:rPr>
  </w:style>
  <w:style w:type="character" w:styleId="Hyperlink">
    <w:name w:val="Hyperlink"/>
    <w:uiPriority w:val="99"/>
    <w:unhideWhenUsed/>
    <w:rsid w:val="003654A2"/>
    <w:rPr>
      <w:color w:val="0563C1"/>
      <w:u w:val="single"/>
    </w:rPr>
  </w:style>
  <w:style w:type="character" w:styleId="FootnoteReference">
    <w:name w:val="footnote reference"/>
    <w:uiPriority w:val="99"/>
    <w:semiHidden/>
    <w:unhideWhenUsed/>
    <w:rsid w:val="003654A2"/>
    <w:rPr>
      <w:vertAlign w:val="superscript"/>
    </w:rPr>
  </w:style>
  <w:style w:type="paragraph" w:styleId="FootnoteText">
    <w:name w:val="footnote text"/>
    <w:link w:val="Foot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3654A2"/>
    <w:rPr>
      <w:rFonts w:ascii="Times New Roman" w:eastAsia="Times New Roman" w:hAnsi="Times New Roman" w:cs="Times New Roman"/>
      <w:kern w:val="0"/>
      <w:sz w:val="20"/>
      <w:szCs w:val="20"/>
      <w14:ligatures w14:val="none"/>
    </w:rPr>
  </w:style>
  <w:style w:type="character" w:styleId="EndnoteReference">
    <w:name w:val="endnote reference"/>
    <w:uiPriority w:val="99"/>
    <w:semiHidden/>
    <w:unhideWhenUsed/>
    <w:rsid w:val="003654A2"/>
    <w:rPr>
      <w:vertAlign w:val="superscript"/>
    </w:rPr>
  </w:style>
  <w:style w:type="paragraph" w:styleId="EndnoteText">
    <w:name w:val="endnote text"/>
    <w:link w:val="End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3654A2"/>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Ftr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b0763d7-3765-4e14-a5d8-1a6d6ad94da7}" enabled="0" method="" siteId="{0b0763d7-3765-4e14-a5d8-1a6d6ad94da7}" removed="1"/>
</clbl:labelList>
</file>

<file path=docProps/app.xml><?xml version="1.0" encoding="utf-8"?>
<Properties xmlns="http://schemas.openxmlformats.org/officeDocument/2006/extended-properties" xmlns:vt="http://schemas.openxmlformats.org/officeDocument/2006/docPropsVTypes">
  <Template>Normal.dotm</Template>
  <TotalTime>198</TotalTime>
  <Pages>337</Pages>
  <Words>89376</Words>
  <Characters>509444</Characters>
  <Application>Microsoft Office Word</Application>
  <DocSecurity>0</DocSecurity>
  <Lines>4245</Lines>
  <Paragraphs>1195</Paragraphs>
  <ScaleCrop>false</ScaleCrop>
  <Company/>
  <LinksUpToDate>false</LinksUpToDate>
  <CharactersWithSpaces>597625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Waleed Hewalla</dc:creator>
  <cp:keywords/>
  <dc:description/>
  <cp:lastModifiedBy>Waleed Hewalla</cp:lastModifiedBy>
  <cp:revision>19</cp:revision>
  <dcterms:created xsi:type="dcterms:W3CDTF">2026-09-26T12:10:00Z</dcterms:created>
  <dcterms:modified xsi:type="dcterms:W3CDTF">2026-09-26T15:32:00Z</dcterms:modified>
</cp:coreProperties>
</file>