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D7291" w14:textId="6C7F9DD8" w:rsidR="00E65BBF" w:rsidRPr="00E65BBF" w:rsidRDefault="00E65BBF" w:rsidP="008214E4">
      <w:pPr>
        <w:shd w:val="clear" w:color="auto" w:fill="1F3864"/>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lastRenderedPageBreak/>
        <w:t>الفصل الأول</w:t>
      </w:r>
    </w:p>
    <w:p w14:paraId="0660EA23" w14:textId="77777777" w:rsidR="00E65BBF" w:rsidRPr="00E65BBF" w:rsidRDefault="00E65BBF" w:rsidP="00E65BBF">
      <w:pPr>
        <w:shd w:val="clear" w:color="auto" w:fill="156082"/>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t>ما هذا الكتاب؟</w:t>
      </w:r>
    </w:p>
    <w:p w14:paraId="4F0302CD" w14:textId="77777777" w:rsidR="00E65BBF" w:rsidRPr="00E65BBF" w:rsidRDefault="00E65BBF" w:rsidP="00E65BBF">
      <w:pPr>
        <w:shd w:val="clear" w:color="auto" w:fill="2E74B5"/>
        <w:bidi/>
        <w:spacing w:after="20"/>
        <w:jc w:val="center"/>
        <w:rPr>
          <w:rFonts w:ascii="Sakkal Majalla" w:hAnsi="Sakkal Majalla" w:cs="Sakkal Majalla"/>
          <w:sz w:val="28"/>
          <w:szCs w:val="28"/>
        </w:rPr>
      </w:pPr>
      <w:r w:rsidRPr="00E65BBF">
        <w:rPr>
          <w:rFonts w:ascii="Sakkal Majalla" w:hAnsi="Sakkal Majalla" w:cs="Sakkal Majalla"/>
          <w:color w:val="FFFFFF"/>
          <w:sz w:val="28"/>
          <w:szCs w:val="28"/>
          <w:rtl/>
        </w:rPr>
        <w:t>رؤيته وإطاره الابستيمولوجي وحدود ادعائه</w:t>
      </w:r>
    </w:p>
    <w:p w14:paraId="418F5441" w14:textId="77777777" w:rsidR="00E65BBF" w:rsidRPr="00E65BBF" w:rsidRDefault="00E65BBF" w:rsidP="00E65BBF">
      <w:pPr>
        <w:bidi/>
        <w:spacing w:after="60"/>
        <w:jc w:val="center"/>
        <w:rPr>
          <w:rFonts w:ascii="Sakkal Majalla" w:hAnsi="Sakkal Majalla" w:cs="Sakkal Majalla"/>
          <w:sz w:val="28"/>
          <w:szCs w:val="28"/>
        </w:rPr>
      </w:pPr>
    </w:p>
    <w:p w14:paraId="32A01D07" w14:textId="77777777" w:rsidR="00E65BBF" w:rsidRPr="00E65BBF" w:rsidRDefault="00E65BBF" w:rsidP="00E65BBF">
      <w:pPr>
        <w:shd w:val="clear" w:color="auto" w:fill="F5F0FF"/>
        <w:bidi/>
        <w:spacing w:before="10"/>
        <w:jc w:val="center"/>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 وَيُبَشِّرُ الْمُؤْمِنِينَ الَّذِينَ يَعْمَلُونَ الصَّالِحَاتِ أَنَّ لَهُمْ أَجْرًا كَبِيرًا﴾</w:t>
      </w:r>
    </w:p>
    <w:p w14:paraId="43866019" w14:textId="77777777" w:rsidR="00E65BBF" w:rsidRPr="00E65BBF" w:rsidRDefault="00E65BBF" w:rsidP="00E65BBF">
      <w:pPr>
        <w:bidi/>
        <w:spacing w:after="20"/>
        <w:jc w:val="center"/>
        <w:rPr>
          <w:rFonts w:ascii="Sakkal Majalla" w:hAnsi="Sakkal Majalla" w:cs="Sakkal Majalla"/>
          <w:sz w:val="28"/>
          <w:szCs w:val="28"/>
        </w:rPr>
      </w:pPr>
      <w:r w:rsidRPr="00E65BBF">
        <w:rPr>
          <w:rFonts w:ascii="Sakkal Majalla" w:hAnsi="Sakkal Majalla" w:cs="Sakkal Majalla"/>
          <w:color w:val="595959"/>
          <w:sz w:val="28"/>
          <w:szCs w:val="28"/>
          <w:rtl/>
        </w:rPr>
        <w:t>الإسراء : 9</w:t>
      </w:r>
    </w:p>
    <w:p w14:paraId="3E9EF920" w14:textId="77777777" w:rsidR="00E65BBF" w:rsidRPr="00E65BBF" w:rsidRDefault="00E65BBF" w:rsidP="00E65BBF">
      <w:pPr>
        <w:pBdr>
          <w:bottom w:val="single" w:sz="14" w:space="0" w:color="1F3864"/>
        </w:pBdr>
        <w:bidi/>
        <w:spacing w:before="60" w:after="100"/>
        <w:rPr>
          <w:rFonts w:ascii="Sakkal Majalla" w:hAnsi="Sakkal Majalla" w:cs="Sakkal Majalla"/>
          <w:sz w:val="28"/>
          <w:szCs w:val="28"/>
        </w:rPr>
      </w:pPr>
    </w:p>
    <w:tbl>
      <w:tblPr>
        <w:tblW w:w="1017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75"/>
      </w:tblGrid>
      <w:tr w:rsidR="00E65BBF" w:rsidRPr="00E65BBF" w14:paraId="7FBBB9E3" w14:textId="77777777" w:rsidTr="00E65BBF">
        <w:trPr>
          <w:jc w:val="right"/>
        </w:trPr>
        <w:tc>
          <w:tcPr>
            <w:tcW w:w="10175" w:type="dxa"/>
            <w:shd w:val="clear" w:color="auto" w:fill="2E74B5"/>
            <w:tcMar>
              <w:top w:w="80" w:type="dxa"/>
              <w:left w:w="110" w:type="dxa"/>
              <w:bottom w:w="80" w:type="dxa"/>
              <w:right w:w="110" w:type="dxa"/>
            </w:tcMar>
            <w:vAlign w:val="center"/>
          </w:tcPr>
          <w:p w14:paraId="5CFA0C6E" w14:textId="77777777" w:rsidR="00E65BBF" w:rsidRPr="00E65BBF" w:rsidRDefault="00E65BBF" w:rsidP="00E65BBF">
            <w:pPr>
              <w:bidi/>
              <w:spacing w:before="50" w:after="50"/>
              <w:rPr>
                <w:rFonts w:ascii="Sakkal Majalla" w:hAnsi="Sakkal Majalla" w:cs="Sakkal Majalla"/>
                <w:sz w:val="28"/>
                <w:szCs w:val="28"/>
              </w:rPr>
            </w:pPr>
            <w:r w:rsidRPr="00E65BBF">
              <w:rPr>
                <w:rFonts w:ascii="Segoe UI Emoji" w:hAnsi="Segoe UI Emoji" w:cs="Segoe UI Emoji"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ثلاثة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مديرين،</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مشكلة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واحدة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أيهم</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يسأل</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السؤال</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الصحيح؟</w:t>
            </w:r>
          </w:p>
        </w:tc>
      </w:tr>
      <w:tr w:rsidR="00E65BBF" w:rsidRPr="00E65BBF" w14:paraId="611F2C2C" w14:textId="77777777" w:rsidTr="00E65BBF">
        <w:trPr>
          <w:jc w:val="right"/>
        </w:trPr>
        <w:tc>
          <w:tcPr>
            <w:tcW w:w="10175" w:type="dxa"/>
            <w:shd w:val="clear" w:color="auto" w:fill="EBF5FB"/>
            <w:tcMar>
              <w:top w:w="80" w:type="dxa"/>
              <w:left w:w="110" w:type="dxa"/>
              <w:bottom w:w="80" w:type="dxa"/>
              <w:right w:w="110" w:type="dxa"/>
            </w:tcMar>
            <w:vAlign w:val="center"/>
          </w:tcPr>
          <w:p w14:paraId="5FD7492D"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مثال توضيحي: كُلِّف ثلاثة مديرين في شركة صناعية بتصميم نظام تقييم أداء جديد للشركة.  المدير الأول توجَّه مباشرةً إلى Google وكتب: "Islamic performance evaluation system". وجد نظاماً غربياً من KPIs محكمة التصميم مع استشهادات قرآنية في الرأس وهوامش تحتوي على أحاديث. تبنَّاه بارتياح — فهو يجمع "أفضل العالمين".  المدير الثاني فتح المصحف وبحث عن آيات "المحاسبة" و"المسؤولية" وأضافها كمقدمات دينية لنفس النظام الغربي. قال لنفسه: "على الأقل أنا انطلقتُ من القرآن."  المدير الثالث طلب تأجيل التصميم يومًا، ووقف أمام ورقة بيضاء وسأل: "ما الذي يقوله القرآن عن الإنسان الذي سأُقيِّمه؟" وقد يصل في نهاية رحلة شاقة إلى هندسة مختلفة — تقييم يبدأ بسؤال الاستخلاف لا الكفاءة وحدها، ويَقيس الأمانة لا الإنتاجية فقط، ويُعامل المُقيَّم مُكلَّفاً بالوسع لا موظفاً يُثاب على النتائج وحدها.  </w:t>
            </w:r>
            <w:r>
              <w:rPr>
                <w:rFonts w:hint="cs"/>
                <w:color w:val="000000"/>
                <w:sz w:val="28"/>
                <w:szCs w:val="28"/>
                <w:rtl/>
              </w:rPr>
              <w:t xml:space="preserve">─────────────────────────────────────────────────────</w:t>
            </w:r>
            <w:r>
              <w:rPr>
                <w:rFonts w:ascii="Sakkal Majalla" w:hAnsi="Sakkal Majalla" w:cs="Sakkal Majalla"/>
                <w:color w:val="000000"/>
                <w:sz w:val="28"/>
                <w:szCs w:val="28"/>
                <w:rtl/>
              </w:rPr>
              <w:t xml:space="preserve"> ما الفارق بين المديرين الثلاثة؟ ليس في النية ولا في الورع — بل في نقطة الانطلاق. والمثال لا يُثبت أن المدير الثالث على صواب؛ إنما يُحدِّد موضع السؤال الذي ينطلق منه هذا الكتاب: هل يتغيَّر النظام الإداري حين تتغيَّر نقطة انطلاقه، أم أننا نُعيد تسمية الأداة نفسها بألفاظ دينية؟</w:t>
            </w:r>
          </w:p>
        </w:tc>
      </w:tr>
    </w:tbl>
    <w:p w14:paraId="6DA1A1B1"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tbl>
      <w:tblPr>
        <w:tblW w:w="1017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75"/>
      </w:tblGrid>
      <w:tr w:rsidR="00E65BBF" w:rsidRPr="00E65BBF" w14:paraId="371D7FCE" w14:textId="77777777" w:rsidTr="00E65BBF">
        <w:trPr>
          <w:jc w:val="right"/>
        </w:trPr>
        <w:tc>
          <w:tcPr>
            <w:tcW w:w="10175" w:type="dxa"/>
            <w:shd w:val="clear" w:color="auto" w:fill="156082"/>
            <w:tcMar>
              <w:top w:w="80" w:type="dxa"/>
              <w:left w:w="110" w:type="dxa"/>
              <w:bottom w:w="80" w:type="dxa"/>
              <w:right w:w="110" w:type="dxa"/>
            </w:tcMar>
            <w:vAlign w:val="center"/>
          </w:tcPr>
          <w:p w14:paraId="5B21B4AF" w14:textId="77777777" w:rsidR="00E65BBF" w:rsidRPr="00E65BBF" w:rsidRDefault="00E65BBF" w:rsidP="00E65BBF">
            <w:pPr>
              <w:bidi/>
              <w:spacing w:before="50" w:after="50"/>
              <w:rPr>
                <w:rFonts w:ascii="Sakkal Majalla" w:hAnsi="Sakkal Majalla" w:cs="Sakkal Majalla"/>
                <w:sz w:val="28"/>
                <w:szCs w:val="28"/>
              </w:rPr>
            </w:pPr>
            <w:r w:rsidRPr="00E65BBF">
              <w:rPr>
                <w:rFonts w:ascii="Segoe UI Emoji" w:hAnsi="Segoe UI Emoji" w:cs="Segoe UI Emoji"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في</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هذا</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الفصل</w:t>
            </w:r>
          </w:p>
        </w:tc>
      </w:tr>
      <w:tr w:rsidR="00E65BBF" w:rsidRPr="00E65BBF" w14:paraId="4604E4DB" w14:textId="77777777" w:rsidTr="00E65BBF">
        <w:trPr>
          <w:jc w:val="right"/>
        </w:trPr>
        <w:tc>
          <w:tcPr>
            <w:tcW w:w="10175" w:type="dxa"/>
            <w:shd w:val="clear" w:color="auto" w:fill="EBF5E0"/>
            <w:tcMar>
              <w:top w:w="80" w:type="dxa"/>
              <w:left w:w="110" w:type="dxa"/>
              <w:bottom w:w="80" w:type="dxa"/>
              <w:right w:w="110" w:type="dxa"/>
            </w:tcMar>
            <w:vAlign w:val="center"/>
          </w:tcPr>
          <w:p w14:paraId="01BCE0B3"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 xml:space="preserve">• السؤال الجوهري: ما الفارق البنيوي بين "أين الإدارة في القرآن؟" و"ما الذي ينبثق من القرآن؟"  • الإجابة في 3 أسطر: الفصل يُعلن إطاراً معرفياً مُحدَّداً، ويُرسِّخ مبدأ أقومية القرآن بمعنييه، ويُشخِّص ظاهرة القولبة بوصفها العائق الرئيسي للمعرفة الإسلامية الأصيلة.  • الأداة التي ستكتسبها: جدول المسارين (القرآن </w:t>
            </w:r>
            <w:r w:rsidRPr="00E65BBF">
              <w:rPr>
                <w:rFonts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الإدارة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مقابل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الإدارة</w:t>
            </w:r>
            <w:r w:rsidRPr="00E65BBF">
              <w:rPr>
                <w:rFonts w:ascii="Sakkal Majalla" w:hAnsi="Sakkal Majalla" w:cs="Sakkal Majalla"/>
                <w:color w:val="000000"/>
                <w:sz w:val="28"/>
                <w:szCs w:val="28"/>
                <w:rtl/>
              </w:rPr>
              <w:t xml:space="preserve"> </w:t>
            </w:r>
            <w:r w:rsidRPr="00E65BBF">
              <w:rPr>
                <w:rFonts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القرآن</w:t>
            </w:r>
            <w:r w:rsidRPr="00E65BBF">
              <w:rPr>
                <w:rFonts w:ascii="Sakkal Majalla" w:hAnsi="Sakkal Majalla" w:cs="Sakkal Majalla"/>
                <w:color w:val="000000"/>
                <w:sz w:val="28"/>
                <w:szCs w:val="28"/>
                <w:rtl/>
              </w:rPr>
              <w:t xml:space="preserve">) + </w:t>
            </w:r>
            <w:r w:rsidRPr="00E65BBF">
              <w:rPr>
                <w:rFonts w:ascii="Sakkal Majalla" w:hAnsi="Sakkal Majalla" w:cs="Sakkal Majalla" w:hint="cs"/>
                <w:color w:val="000000"/>
                <w:sz w:val="28"/>
                <w:szCs w:val="28"/>
                <w:rtl/>
              </w:rPr>
              <w:t>المستويات</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الثلاثة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للمعرفة</w:t>
            </w:r>
            <w:r w:rsidRPr="00E65BBF">
              <w:rPr>
                <w:rFonts w:ascii="Sakkal Majalla" w:hAnsi="Sakkal Majalla" w:cs="Sakkal Majalla"/>
                <w:color w:val="000000"/>
                <w:sz w:val="28"/>
                <w:szCs w:val="28"/>
                <w:rtl/>
              </w:rPr>
              <w:t xml:space="preserve"> + </w:t>
            </w:r>
            <w:r w:rsidRPr="00E65BBF">
              <w:rPr>
                <w:rFonts w:ascii="Sakkal Majalla" w:hAnsi="Sakkal Majalla" w:cs="Sakkal Majalla" w:hint="cs"/>
                <w:color w:val="000000"/>
                <w:sz w:val="28"/>
                <w:szCs w:val="28"/>
                <w:rtl/>
              </w:rPr>
              <w:t>هرم</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المصادر</w:t>
            </w:r>
            <w:r w:rsidRPr="00E65BBF">
              <w:rPr>
                <w:rFonts w:ascii="Sakkal Majalla" w:hAnsi="Sakkal Majalla" w:cs="Sakkal Majalla"/>
                <w:color w:val="000000"/>
                <w:sz w:val="28"/>
                <w:szCs w:val="28"/>
                <w:rtl/>
              </w:rPr>
              <w:t>.  • لماذا يهمك: كل قرار إداري تتخذه يبدأ من افتراض ضمني عن الإنسان وعن المعرفة وعن القيم. هذا الفصل يُسمِّي هذه الافتراضات ويُتيح لك اختيارها بوعي.</w:t>
            </w:r>
          </w:p>
        </w:tc>
      </w:tr>
    </w:tbl>
    <w:p w14:paraId="730CC291"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4B9117F5"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مخرجات التعلم المتوقعة من هذا الفصل</w:t>
      </w:r>
    </w:p>
    <w:tbl>
      <w:tblPr>
        <w:tblW w:w="96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11"/>
        <w:gridCol w:w="1413"/>
        <w:gridCol w:w="6011"/>
        <w:gridCol w:w="1054"/>
      </w:tblGrid>
      <w:tr w:rsidR="00E65BBF" w:rsidRPr="00E65BBF" w14:paraId="63FFFAA8" w14:textId="77777777" w:rsidTr="00E65BBF">
        <w:trPr>
          <w:trHeight w:val="522"/>
        </w:trPr>
        <w:tc>
          <w:tcPr>
            <w:tcW w:w="1211" w:type="dxa"/>
            <w:shd w:val="clear" w:color="auto" w:fill="1F3864"/>
            <w:tcMar>
              <w:top w:w="80" w:type="dxa"/>
              <w:left w:w="110" w:type="dxa"/>
              <w:bottom w:w="80" w:type="dxa"/>
              <w:right w:w="110" w:type="dxa"/>
            </w:tcMar>
            <w:vAlign w:val="center"/>
          </w:tcPr>
          <w:p w14:paraId="1850DF68"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CLO</w:t>
            </w:r>
          </w:p>
        </w:tc>
        <w:tc>
          <w:tcPr>
            <w:tcW w:w="1413" w:type="dxa"/>
            <w:shd w:val="clear" w:color="auto" w:fill="1F3864"/>
            <w:tcMar>
              <w:top w:w="80" w:type="dxa"/>
              <w:left w:w="110" w:type="dxa"/>
              <w:bottom w:w="80" w:type="dxa"/>
              <w:right w:w="110" w:type="dxa"/>
            </w:tcMar>
            <w:vAlign w:val="center"/>
          </w:tcPr>
          <w:p w14:paraId="7197649B"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الفعل</w:t>
            </w:r>
          </w:p>
        </w:tc>
        <w:tc>
          <w:tcPr>
            <w:tcW w:w="6011" w:type="dxa"/>
            <w:shd w:val="clear" w:color="auto" w:fill="1F3864"/>
            <w:tcMar>
              <w:top w:w="80" w:type="dxa"/>
              <w:left w:w="110" w:type="dxa"/>
              <w:bottom w:w="80" w:type="dxa"/>
              <w:right w:w="110" w:type="dxa"/>
            </w:tcMar>
            <w:vAlign w:val="center"/>
          </w:tcPr>
          <w:p w14:paraId="57FB879E"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المحتوى</w:t>
            </w:r>
          </w:p>
        </w:tc>
        <w:tc>
          <w:tcPr>
            <w:tcW w:w="1054" w:type="dxa"/>
            <w:shd w:val="clear" w:color="auto" w:fill="1F3864"/>
            <w:tcMar>
              <w:top w:w="80" w:type="dxa"/>
              <w:left w:w="110" w:type="dxa"/>
              <w:bottom w:w="80" w:type="dxa"/>
              <w:right w:w="110" w:type="dxa"/>
            </w:tcMar>
            <w:vAlign w:val="center"/>
          </w:tcPr>
          <w:p w14:paraId="678E953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المستوى</w:t>
            </w:r>
          </w:p>
        </w:tc>
      </w:tr>
      <w:tr w:rsidR="00E65BBF" w:rsidRPr="00E65BBF" w14:paraId="707FE661" w14:textId="77777777" w:rsidTr="00E65BBF">
        <w:trPr>
          <w:trHeight w:val="937"/>
        </w:trPr>
        <w:tc>
          <w:tcPr>
            <w:tcW w:w="1211" w:type="dxa"/>
            <w:shd w:val="clear" w:color="auto" w:fill="EBF5FB"/>
            <w:tcMar>
              <w:top w:w="80" w:type="dxa"/>
              <w:left w:w="110" w:type="dxa"/>
              <w:bottom w:w="80" w:type="dxa"/>
              <w:right w:w="110" w:type="dxa"/>
            </w:tcMar>
            <w:vAlign w:val="center"/>
          </w:tcPr>
          <w:p w14:paraId="6E3FF364"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 xml:space="preserve">1.1</w:t>
            </w:r>
          </w:p>
        </w:tc>
        <w:tc>
          <w:tcPr>
            <w:tcW w:w="1413" w:type="dxa"/>
            <w:shd w:val="clear" w:color="auto" w:fill="EBF5FB"/>
            <w:tcMar>
              <w:top w:w="80" w:type="dxa"/>
              <w:left w:w="110" w:type="dxa"/>
              <w:bottom w:w="80" w:type="dxa"/>
              <w:right w:w="110" w:type="dxa"/>
            </w:tcMar>
            <w:vAlign w:val="center"/>
          </w:tcPr>
          <w:p w14:paraId="266946E7"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يُعرِّف</w:t>
            </w:r>
          </w:p>
        </w:tc>
        <w:tc>
          <w:tcPr>
            <w:tcW w:w="6011" w:type="dxa"/>
            <w:shd w:val="clear" w:color="auto" w:fill="F8F8F8"/>
            <w:tcMar>
              <w:top w:w="80" w:type="dxa"/>
              <w:left w:w="110" w:type="dxa"/>
              <w:bottom w:w="80" w:type="dxa"/>
              <w:right w:w="110" w:type="dxa"/>
            </w:tcMar>
            <w:vAlign w:val="center"/>
          </w:tcPr>
          <w:p w14:paraId="2FD1E44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الإطار الابستيمولوجي الإسلامي الذي يعمل فيه المشروع وموقعه من الأطر المعرفية الأخرى</w:t>
            </w:r>
          </w:p>
        </w:tc>
        <w:tc>
          <w:tcPr>
            <w:tcW w:w="1054" w:type="dxa"/>
            <w:shd w:val="clear" w:color="auto" w:fill="FFF2CC"/>
            <w:tcMar>
              <w:top w:w="80" w:type="dxa"/>
              <w:left w:w="110" w:type="dxa"/>
              <w:bottom w:w="80" w:type="dxa"/>
              <w:right w:w="110" w:type="dxa"/>
            </w:tcMar>
            <w:vAlign w:val="center"/>
          </w:tcPr>
          <w:p w14:paraId="222E97B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معرفة L1</w:t>
            </w:r>
          </w:p>
        </w:tc>
      </w:tr>
      <w:tr w:rsidR="00E65BBF" w:rsidRPr="00E65BBF" w14:paraId="101BCBC0" w14:textId="77777777" w:rsidTr="00E65BBF">
        <w:trPr>
          <w:trHeight w:val="621"/>
        </w:trPr>
        <w:tc>
          <w:tcPr>
            <w:tcW w:w="1211" w:type="dxa"/>
            <w:shd w:val="clear" w:color="auto" w:fill="FFFFFF"/>
            <w:tcMar>
              <w:top w:w="80" w:type="dxa"/>
              <w:left w:w="110" w:type="dxa"/>
              <w:bottom w:w="80" w:type="dxa"/>
              <w:right w:w="110" w:type="dxa"/>
            </w:tcMar>
            <w:vAlign w:val="center"/>
          </w:tcPr>
          <w:p w14:paraId="75B60455"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 xml:space="preserve">1.2</w:t>
            </w:r>
          </w:p>
        </w:tc>
        <w:tc>
          <w:tcPr>
            <w:tcW w:w="1413" w:type="dxa"/>
            <w:shd w:val="clear" w:color="auto" w:fill="FFFFFF"/>
            <w:tcMar>
              <w:top w:w="80" w:type="dxa"/>
              <w:left w:w="110" w:type="dxa"/>
              <w:bottom w:w="80" w:type="dxa"/>
              <w:right w:w="110" w:type="dxa"/>
            </w:tcMar>
            <w:vAlign w:val="center"/>
          </w:tcPr>
          <w:p w14:paraId="62D11CB3"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يُميِّز</w:t>
            </w:r>
          </w:p>
        </w:tc>
        <w:tc>
          <w:tcPr>
            <w:tcW w:w="6011" w:type="dxa"/>
            <w:shd w:val="clear" w:color="auto" w:fill="FFFFFF"/>
            <w:tcMar>
              <w:top w:w="80" w:type="dxa"/>
              <w:left w:w="110" w:type="dxa"/>
              <w:bottom w:w="80" w:type="dxa"/>
              <w:right w:w="110" w:type="dxa"/>
            </w:tcMar>
            <w:vAlign w:val="center"/>
          </w:tcPr>
          <w:p w14:paraId="0B46E78E"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معنيَي أقومية القرآن (المحتوى والمنهج) ويُطبِّقهما على مثال إداري واقعي</w:t>
            </w:r>
          </w:p>
        </w:tc>
        <w:tc>
          <w:tcPr>
            <w:tcW w:w="1054" w:type="dxa"/>
            <w:shd w:val="clear" w:color="auto" w:fill="FFFFFF"/>
            <w:tcMar>
              <w:top w:w="80" w:type="dxa"/>
              <w:left w:w="110" w:type="dxa"/>
              <w:bottom w:w="80" w:type="dxa"/>
              <w:right w:w="110" w:type="dxa"/>
            </w:tcMar>
            <w:vAlign w:val="center"/>
          </w:tcPr>
          <w:p w14:paraId="3A2DF4F9"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فهم L2</w:t>
            </w:r>
          </w:p>
        </w:tc>
      </w:tr>
      <w:tr w:rsidR="00E65BBF" w:rsidRPr="00E65BBF" w14:paraId="18ACDE8C" w14:textId="77777777" w:rsidTr="00E65BBF">
        <w:trPr>
          <w:trHeight w:val="937"/>
        </w:trPr>
        <w:tc>
          <w:tcPr>
            <w:tcW w:w="1211" w:type="dxa"/>
            <w:shd w:val="clear" w:color="auto" w:fill="EBF5FB"/>
            <w:tcMar>
              <w:top w:w="80" w:type="dxa"/>
              <w:left w:w="110" w:type="dxa"/>
              <w:bottom w:w="80" w:type="dxa"/>
              <w:right w:w="110" w:type="dxa"/>
            </w:tcMar>
            <w:vAlign w:val="center"/>
          </w:tcPr>
          <w:p w14:paraId="15644FAE"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 xml:space="preserve">1.3</w:t>
            </w:r>
          </w:p>
        </w:tc>
        <w:tc>
          <w:tcPr>
            <w:tcW w:w="1413" w:type="dxa"/>
            <w:shd w:val="clear" w:color="auto" w:fill="EBF5FB"/>
            <w:tcMar>
              <w:top w:w="80" w:type="dxa"/>
              <w:left w:w="110" w:type="dxa"/>
              <w:bottom w:w="80" w:type="dxa"/>
              <w:right w:w="110" w:type="dxa"/>
            </w:tcMar>
            <w:vAlign w:val="center"/>
          </w:tcPr>
          <w:p w14:paraId="44519243"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يُحلِّل</w:t>
            </w:r>
          </w:p>
        </w:tc>
        <w:tc>
          <w:tcPr>
            <w:tcW w:w="6011" w:type="dxa"/>
            <w:shd w:val="clear" w:color="auto" w:fill="F8F8F8"/>
            <w:tcMar>
              <w:top w:w="80" w:type="dxa"/>
              <w:left w:w="110" w:type="dxa"/>
              <w:bottom w:w="80" w:type="dxa"/>
              <w:right w:w="110" w:type="dxa"/>
            </w:tcMar>
            <w:vAlign w:val="center"/>
          </w:tcPr>
          <w:p w14:paraId="0864FC3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ظاهرة القولبة الفكرية ويُقيِّم أثرها على الإنتاج المعرفي الإسلامي المعاصر</w:t>
            </w:r>
          </w:p>
        </w:tc>
        <w:tc>
          <w:tcPr>
            <w:tcW w:w="1054" w:type="dxa"/>
            <w:shd w:val="clear" w:color="auto" w:fill="FFF2CC"/>
            <w:tcMar>
              <w:top w:w="80" w:type="dxa"/>
              <w:left w:w="110" w:type="dxa"/>
              <w:bottom w:w="80" w:type="dxa"/>
              <w:right w:w="110" w:type="dxa"/>
            </w:tcMar>
            <w:vAlign w:val="center"/>
          </w:tcPr>
          <w:p w14:paraId="252BB433"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تحليل L4</w:t>
            </w:r>
          </w:p>
        </w:tc>
      </w:tr>
      <w:tr w:rsidR="00E65BBF" w:rsidRPr="00E65BBF" w14:paraId="792B39CC" w14:textId="77777777" w:rsidTr="00E65BBF">
        <w:trPr>
          <w:trHeight w:val="432"/>
        </w:trPr>
        <w:tc>
          <w:tcPr>
            <w:tcW w:w="1211" w:type="dxa"/>
            <w:shd w:val="clear" w:color="auto" w:fill="FFFFFF"/>
            <w:tcMar>
              <w:top w:w="80" w:type="dxa"/>
              <w:left w:w="110" w:type="dxa"/>
              <w:bottom w:w="80" w:type="dxa"/>
              <w:right w:w="110" w:type="dxa"/>
            </w:tcMar>
            <w:vAlign w:val="center"/>
          </w:tcPr>
          <w:p w14:paraId="3AE2686B"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 xml:space="preserve">1.4</w:t>
            </w:r>
          </w:p>
        </w:tc>
        <w:tc>
          <w:tcPr>
            <w:tcW w:w="1413" w:type="dxa"/>
            <w:shd w:val="clear" w:color="auto" w:fill="FFFFFF"/>
            <w:tcMar>
              <w:top w:w="80" w:type="dxa"/>
              <w:left w:w="110" w:type="dxa"/>
              <w:bottom w:w="80" w:type="dxa"/>
              <w:right w:w="110" w:type="dxa"/>
            </w:tcMar>
            <w:vAlign w:val="center"/>
          </w:tcPr>
          <w:p w14:paraId="1ACC964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يُقيِّم</w:t>
            </w:r>
          </w:p>
        </w:tc>
        <w:tc>
          <w:tcPr>
            <w:tcW w:w="6011" w:type="dxa"/>
            <w:shd w:val="clear" w:color="auto" w:fill="FFFFFF"/>
            <w:tcMar>
              <w:top w:w="80" w:type="dxa"/>
              <w:left w:w="110" w:type="dxa"/>
              <w:bottom w:w="80" w:type="dxa"/>
              <w:right w:w="110" w:type="dxa"/>
            </w:tcMar>
            <w:vAlign w:val="center"/>
          </w:tcPr>
          <w:p w14:paraId="35AD1D19"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اللحظة التاريخية الراهنة من حيث ملاءمتها لإطلاق مشروع قرآني أصيل</w:t>
            </w:r>
          </w:p>
        </w:tc>
        <w:tc>
          <w:tcPr>
            <w:tcW w:w="1054" w:type="dxa"/>
            <w:shd w:val="clear" w:color="auto" w:fill="FFFFFF"/>
            <w:tcMar>
              <w:top w:w="80" w:type="dxa"/>
              <w:left w:w="110" w:type="dxa"/>
              <w:bottom w:w="80" w:type="dxa"/>
              <w:right w:w="110" w:type="dxa"/>
            </w:tcMar>
            <w:vAlign w:val="center"/>
          </w:tcPr>
          <w:p w14:paraId="4D42079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تقويم L5</w:t>
            </w:r>
          </w:p>
        </w:tc>
      </w:tr>
    </w:tbl>
    <w:p w14:paraId="0A553B8D" w14:textId="77777777" w:rsidR="00E65BBF" w:rsidRPr="00E65BBF" w:rsidRDefault="00E65BBF" w:rsidP="00E65BBF">
      <w:pPr>
        <w:bidi/>
        <w:spacing w:after="60"/>
        <w:rPr>
          <w:rFonts w:ascii="Sakkal Majalla" w:hAnsi="Sakkal Majalla" w:cs="Sakkal Majalla"/>
          <w:sz w:val="28"/>
          <w:szCs w:val="28"/>
        </w:rPr>
      </w:pPr>
    </w:p>
    <w:p w14:paraId="0BF66999"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1.1  السؤال المؤسِّس — ليس "أين الإدارة في القرآن؟"</w:t>
      </w:r>
    </w:p>
    <w:p w14:paraId="073DC41E"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السؤال الذي يُؤسِّس هذا الكتاب ليس السؤال المعتاد في أدبيات الإدارة الإسلامية. السؤال المعتاد — "أين الإدارة في القرآن؟" — يبدو بريئًا لكنه يحمل افتراضًا مُضمَرًا خطيرًا: أن الإدارة كما عرَّفها الغرب هي المعيار، والقرآن مُستجوَب عنها. هذا الافتراض يجعل النظرية الغربية هي الأصل والقرآن شاهدًا عليها — وهو بالضبط ما يرفضه هذا الكتاب.</w:t>
      </w:r>
    </w:p>
    <w:p w14:paraId="6799597A"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السؤال الذي ينطلق منه هذا الكتاب مختلف:</w:t>
      </w: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45"/>
      </w:tblGrid>
      <w:tr w:rsidR="00E65BBF" w:rsidRPr="00E65BBF" w14:paraId="0A62DBD5" w14:textId="77777777" w:rsidTr="00E65BBF">
        <w:tc>
          <w:tcPr>
            <w:tcW w:w="9445" w:type="dxa"/>
            <w:shd w:val="clear" w:color="auto" w:fill="1F3864"/>
            <w:tcMar>
              <w:top w:w="80" w:type="dxa"/>
              <w:left w:w="110" w:type="dxa"/>
              <w:bottom w:w="80" w:type="dxa"/>
              <w:right w:w="110" w:type="dxa"/>
            </w:tcMar>
            <w:vAlign w:val="center"/>
          </w:tcPr>
          <w:p w14:paraId="010A7CD0"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السؤال المؤسِّس</w:t>
            </w:r>
          </w:p>
        </w:tc>
      </w:tr>
      <w:tr w:rsidR="00E65BBF" w:rsidRPr="00E65BBF" w14:paraId="21A58D6D" w14:textId="77777777" w:rsidTr="00E65BBF">
        <w:tc>
          <w:tcPr>
            <w:tcW w:w="9445" w:type="dxa"/>
            <w:shd w:val="clear" w:color="auto" w:fill="F0F4FF"/>
            <w:tcMar>
              <w:top w:w="80" w:type="dxa"/>
              <w:left w:w="110" w:type="dxa"/>
              <w:bottom w:w="80" w:type="dxa"/>
              <w:right w:w="110" w:type="dxa"/>
            </w:tcMar>
            <w:vAlign w:val="center"/>
          </w:tcPr>
          <w:p w14:paraId="0D982A90"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ما المنظومة الإدارية التي تنبثق حين ننطلق من القرآن الكريم — بوصفه يهدي للتي هي أقوم — ونسأل عمَّن ينسجم مع ما ينبثق، لا عمَّا يُحاكيه؟</w:t>
            </w:r>
          </w:p>
        </w:tc>
      </w:tr>
    </w:tbl>
    <w:p w14:paraId="1B94EE2D"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الفارق بين السؤالين ليس لفظيًا — بل هو فارق في نقطة الانطلاق يُنتج كل شيء آخر: من الأسئلة إلى الأدوات إلى النتائج.</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E65BBF" w:rsidRPr="00E65BBF" w14:paraId="12ABDC5E" w14:textId="77777777" w:rsidTr="00A011EA">
        <w:tc>
          <w:tcPr>
            <w:tcW w:w="4320" w:type="dxa"/>
            <w:shd w:val="clear" w:color="auto" w:fill="C00000"/>
            <w:tcMar>
              <w:top w:w="80" w:type="dxa"/>
              <w:left w:w="110" w:type="dxa"/>
              <w:bottom w:w="80" w:type="dxa"/>
              <w:right w:w="110" w:type="dxa"/>
            </w:tcMar>
            <w:vAlign w:val="center"/>
          </w:tcPr>
          <w:p w14:paraId="02A17014"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المسار الأول — السؤال المعتاد</w:t>
            </w:r>
          </w:p>
        </w:tc>
        <w:tc>
          <w:tcPr>
            <w:tcW w:w="4320" w:type="dxa"/>
            <w:shd w:val="clear" w:color="auto" w:fill="375623"/>
            <w:tcMar>
              <w:top w:w="80" w:type="dxa"/>
              <w:left w:w="110" w:type="dxa"/>
              <w:bottom w:w="80" w:type="dxa"/>
              <w:right w:w="110" w:type="dxa"/>
            </w:tcMar>
            <w:vAlign w:val="center"/>
          </w:tcPr>
          <w:p w14:paraId="06555509"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المسار الثاني — سؤال هذا الكتاب</w:t>
            </w:r>
          </w:p>
        </w:tc>
      </w:tr>
      <w:tr w:rsidR="00E65BBF" w:rsidRPr="00E65BBF" w14:paraId="2132F482" w14:textId="77777777" w:rsidTr="00A011EA">
        <w:tc>
          <w:tcPr>
            <w:tcW w:w="4320" w:type="dxa"/>
            <w:shd w:val="clear" w:color="auto" w:fill="FFF0F0"/>
            <w:tcMar>
              <w:top w:w="80" w:type="dxa"/>
              <w:left w:w="110" w:type="dxa"/>
              <w:bottom w:w="80" w:type="dxa"/>
              <w:right w:w="110" w:type="dxa"/>
            </w:tcMar>
            <w:vAlign w:val="center"/>
          </w:tcPr>
          <w:p w14:paraId="6631BF0E"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 xml:space="preserve">الإدارة الغربية </w:t>
            </w:r>
            <w:r w:rsidRPr="00E65BBF">
              <w:rPr>
                <w:rFonts w:hint="cs"/>
                <w:b/>
                <w:bCs/>
                <w:color w:val="000000"/>
                <w:sz w:val="28"/>
                <w:szCs w:val="28"/>
                <w:rtl/>
              </w:rPr>
              <w:t>←</w:t>
            </w:r>
            <w:r w:rsidRPr="00E65BBF">
              <w:rPr>
                <w:rFonts w:ascii="Sakkal Majalla" w:hAnsi="Sakkal Majalla" w:cs="Sakkal Majalla"/>
                <w:b/>
                <w:bCs/>
                <w:color w:val="000000"/>
                <w:sz w:val="28"/>
                <w:szCs w:val="28"/>
                <w:rtl/>
              </w:rPr>
              <w:t xml:space="preserve"> </w:t>
            </w:r>
            <w:r w:rsidRPr="00E65BBF">
              <w:rPr>
                <w:rFonts w:ascii="Sakkal Majalla" w:hAnsi="Sakkal Majalla" w:cs="Sakkal Majalla" w:hint="cs"/>
                <w:b/>
                <w:bCs/>
                <w:color w:val="000000"/>
                <w:sz w:val="28"/>
                <w:szCs w:val="28"/>
                <w:rtl/>
              </w:rPr>
              <w:t>القرآن</w:t>
            </w:r>
          </w:p>
        </w:tc>
        <w:tc>
          <w:tcPr>
            <w:tcW w:w="4320" w:type="dxa"/>
            <w:shd w:val="clear" w:color="auto" w:fill="EBF5E0"/>
            <w:tcMar>
              <w:top w:w="80" w:type="dxa"/>
              <w:left w:w="110" w:type="dxa"/>
              <w:bottom w:w="80" w:type="dxa"/>
              <w:right w:w="110" w:type="dxa"/>
            </w:tcMar>
            <w:vAlign w:val="center"/>
          </w:tcPr>
          <w:p w14:paraId="1D7B6088"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 xml:space="preserve">القرآن </w:t>
            </w:r>
            <w:r w:rsidRPr="00E65BBF">
              <w:rPr>
                <w:rFonts w:hint="cs"/>
                <w:b/>
                <w:bCs/>
                <w:color w:val="000000"/>
                <w:sz w:val="28"/>
                <w:szCs w:val="28"/>
                <w:rtl/>
              </w:rPr>
              <w:t>←</w:t>
            </w:r>
            <w:r w:rsidRPr="00E65BBF">
              <w:rPr>
                <w:rFonts w:ascii="Sakkal Majalla" w:hAnsi="Sakkal Majalla" w:cs="Sakkal Majalla"/>
                <w:b/>
                <w:bCs/>
                <w:color w:val="000000"/>
                <w:sz w:val="28"/>
                <w:szCs w:val="28"/>
                <w:rtl/>
              </w:rPr>
              <w:t xml:space="preserve"> </w:t>
            </w:r>
            <w:r w:rsidRPr="00E65BBF">
              <w:rPr>
                <w:rFonts w:ascii="Sakkal Majalla" w:hAnsi="Sakkal Majalla" w:cs="Sakkal Majalla" w:hint="cs"/>
                <w:b/>
                <w:bCs/>
                <w:color w:val="000000"/>
                <w:sz w:val="28"/>
                <w:szCs w:val="28"/>
                <w:rtl/>
              </w:rPr>
              <w:t>الإدارة</w:t>
            </w:r>
          </w:p>
        </w:tc>
      </w:tr>
      <w:tr w:rsidR="00E65BBF" w:rsidRPr="00E65BBF" w14:paraId="29450301" w14:textId="77777777" w:rsidTr="00A011EA">
        <w:tc>
          <w:tcPr>
            <w:tcW w:w="4320" w:type="dxa"/>
            <w:shd w:val="clear" w:color="auto" w:fill="FFF5F5"/>
            <w:tcMar>
              <w:top w:w="80" w:type="dxa"/>
              <w:left w:w="110" w:type="dxa"/>
              <w:bottom w:w="80" w:type="dxa"/>
              <w:right w:w="110" w:type="dxa"/>
            </w:tcMar>
            <w:vAlign w:val="center"/>
          </w:tcPr>
          <w:p w14:paraId="3ADAF46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"أين في القرآن ما يُجيب عن X؟"</w:t>
            </w:r>
          </w:p>
        </w:tc>
        <w:tc>
          <w:tcPr>
            <w:tcW w:w="4320" w:type="dxa"/>
            <w:shd w:val="clear" w:color="auto" w:fill="F5FFF5"/>
            <w:tcMar>
              <w:top w:w="80" w:type="dxa"/>
              <w:left w:w="110" w:type="dxa"/>
              <w:bottom w:w="80" w:type="dxa"/>
              <w:right w:w="110" w:type="dxa"/>
            </w:tcMar>
            <w:vAlign w:val="center"/>
          </w:tcPr>
          <w:p w14:paraId="7CDF9AD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"ما الذي ينبثق من القرآن حين نسأل سؤالًا مفتوحًا؟"</w:t>
            </w:r>
          </w:p>
        </w:tc>
      </w:tr>
      <w:tr w:rsidR="00E65BBF" w:rsidRPr="00E65BBF" w14:paraId="290D3B70" w14:textId="77777777" w:rsidTr="00A011EA">
        <w:tc>
          <w:tcPr>
            <w:tcW w:w="4320" w:type="dxa"/>
            <w:shd w:val="clear" w:color="auto" w:fill="FFF0F0"/>
            <w:tcMar>
              <w:top w:w="80" w:type="dxa"/>
              <w:left w:w="110" w:type="dxa"/>
              <w:bottom w:w="80" w:type="dxa"/>
              <w:right w:w="110" w:type="dxa"/>
            </w:tcMar>
            <w:vAlign w:val="center"/>
          </w:tcPr>
          <w:p w14:paraId="5790F46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النتيجة: إدارة غربية بثوب إسلامي</w:t>
            </w:r>
          </w:p>
        </w:tc>
        <w:tc>
          <w:tcPr>
            <w:tcW w:w="4320" w:type="dxa"/>
            <w:shd w:val="clear" w:color="auto" w:fill="EBF5E0"/>
            <w:tcMar>
              <w:top w:w="80" w:type="dxa"/>
              <w:left w:w="110" w:type="dxa"/>
              <w:bottom w:w="80" w:type="dxa"/>
              <w:right w:w="110" w:type="dxa"/>
            </w:tcMar>
            <w:vAlign w:val="center"/>
          </w:tcPr>
          <w:p w14:paraId="6EFE339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النتيجة: منظومة أصيلة تُقارَن بالغرب ولا تُحاكيه</w:t>
            </w:r>
          </w:p>
        </w:tc>
      </w:tr>
      <w:tr w:rsidR="00E65BBF" w:rsidRPr="00E65BBF" w14:paraId="29FDC573" w14:textId="77777777" w:rsidTr="00A011EA">
        <w:tc>
          <w:tcPr>
            <w:tcW w:w="4320" w:type="dxa"/>
            <w:shd w:val="clear" w:color="auto" w:fill="FFF5F5"/>
            <w:tcMar>
              <w:top w:w="80" w:type="dxa"/>
              <w:left w:w="110" w:type="dxa"/>
              <w:bottom w:w="80" w:type="dxa"/>
              <w:right w:w="110" w:type="dxa"/>
            </w:tcMar>
            <w:vAlign w:val="center"/>
          </w:tcPr>
          <w:p w14:paraId="7BADF19B"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المصطلح: الإدارة الإسلامية</w:t>
            </w:r>
          </w:p>
        </w:tc>
        <w:tc>
          <w:tcPr>
            <w:tcW w:w="4320" w:type="dxa"/>
            <w:shd w:val="clear" w:color="auto" w:fill="F5FFF5"/>
            <w:tcMar>
              <w:top w:w="80" w:type="dxa"/>
              <w:left w:w="110" w:type="dxa"/>
              <w:bottom w:w="80" w:type="dxa"/>
              <w:right w:w="110" w:type="dxa"/>
            </w:tcMar>
            <w:vAlign w:val="center"/>
          </w:tcPr>
          <w:p w14:paraId="5B1AB0CE"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المصطلح: الإدارة القرآنية</w:t>
            </w:r>
          </w:p>
        </w:tc>
      </w:tr>
      <w:tr w:rsidR="00E65BBF" w:rsidRPr="00E65BBF" w14:paraId="68F7FCD7" w14:textId="77777777" w:rsidTr="00A011EA">
        <w:tc>
          <w:tcPr>
            <w:tcW w:w="4320" w:type="dxa"/>
            <w:shd w:val="clear" w:color="auto" w:fill="FFF0F0"/>
            <w:tcMar>
              <w:top w:w="80" w:type="dxa"/>
              <w:left w:w="110" w:type="dxa"/>
              <w:bottom w:w="80" w:type="dxa"/>
              <w:right w:w="110" w:type="dxa"/>
            </w:tcMar>
            <w:vAlign w:val="center"/>
          </w:tcPr>
          <w:p w14:paraId="078C94D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المحك: هل يُجيب القرآن عن سؤالي؟</w:t>
            </w:r>
          </w:p>
        </w:tc>
        <w:tc>
          <w:tcPr>
            <w:tcW w:w="4320" w:type="dxa"/>
            <w:shd w:val="clear" w:color="auto" w:fill="EBF5E0"/>
            <w:tcMar>
              <w:top w:w="80" w:type="dxa"/>
              <w:left w:w="110" w:type="dxa"/>
              <w:bottom w:w="80" w:type="dxa"/>
              <w:right w:w="110" w:type="dxa"/>
            </w:tcMar>
            <w:vAlign w:val="center"/>
          </w:tcPr>
          <w:p w14:paraId="37378BB9"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المحك: ما الذي يُنتجه القرآن حين يُسأل بصدق؟</w:t>
            </w:r>
          </w:p>
        </w:tc>
      </w:tr>
      <w:tr w:rsidR="00E65BBF" w:rsidRPr="00E65BBF" w14:paraId="7BA64C73" w14:textId="77777777" w:rsidTr="00A011EA">
        <w:tc>
          <w:tcPr>
            <w:tcW w:w="4320" w:type="dxa"/>
            <w:shd w:val="clear" w:color="auto" w:fill="FFF5F5"/>
            <w:tcMar>
              <w:top w:w="80" w:type="dxa"/>
              <w:left w:w="110" w:type="dxa"/>
              <w:bottom w:w="80" w:type="dxa"/>
              <w:right w:w="110" w:type="dxa"/>
            </w:tcMar>
            <w:vAlign w:val="center"/>
          </w:tcPr>
          <w:p w14:paraId="0CABACA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X مُحدَّد من خارج المنظومة القرآنية</w:t>
            </w:r>
          </w:p>
        </w:tc>
        <w:tc>
          <w:tcPr>
            <w:tcW w:w="4320" w:type="dxa"/>
            <w:shd w:val="clear" w:color="auto" w:fill="F5FFF5"/>
            <w:tcMar>
              <w:top w:w="80" w:type="dxa"/>
              <w:left w:w="110" w:type="dxa"/>
              <w:bottom w:w="80" w:type="dxa"/>
              <w:right w:w="110" w:type="dxa"/>
            </w:tcMar>
            <w:vAlign w:val="center"/>
          </w:tcPr>
          <w:p w14:paraId="310A853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السؤال مفتوح — والإجابة من داخل القرآن</w:t>
            </w:r>
          </w:p>
        </w:tc>
      </w:tr>
    </w:tbl>
    <w:p w14:paraId="35CFC912" w14:textId="77777777"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1.1 — الفارق البنيوي بين المسارين: الانطلاق من الإدارة نحو القرآن مقابل الانطلاق من القرآن نحو الإدارة.</w:t>
      </w:r>
    </w:p>
    <w:p w14:paraId="7F618396" w14:textId="77777777" w:rsidR="00E65BBF" w:rsidRPr="00E65BBF" w:rsidRDefault="00E65BBF" w:rsidP="00E65BBF">
      <w:pPr>
        <w:bidi/>
        <w:spacing w:after="60"/>
        <w:rPr>
          <w:rFonts w:ascii="Sakkal Majalla" w:hAnsi="Sakkal Majalla" w:cs="Sakkal Majalla"/>
          <w:sz w:val="28"/>
          <w:szCs w:val="28"/>
        </w:rPr>
      </w:pPr>
    </w:p>
    <w:p w14:paraId="5B021FB4" w14:textId="77777777"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وهذا المسار الثاني — الانطلاق من القرآن — لا يرفض المنهجية العلمية التي طوَّرها الفكر الغربي، بل يُوظِّفها: الفرضية الصفرية (الفصل الثالث)، والاشتقاق التدريجي (الفصل الخامس)، والاختبار التجريبي. فالمشكلة التي يعالجها الكتاب ليست في الأدوات، بل في نقطة البدء التي تُستعمل منها. ومن هنا يسعى إلى «بديل ثالث»: لا هو أسلمةٌ للنموذج الغربي بإلباسه ثوبًا إسلاميًا، ولا هو رفضٌ لأدواته المنهجية لمجرد أنها وافدة، بل انطلاقٌ من السؤال القرآني مع الاستعانة بأدق الأدوات المتاحة لاختبار ما ينتج عنه.</w:t>
      </w:r>
    </w:p>
    <w:p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وادعاء الكتاب هنا محدودٌ ومحدَّد: لا نقول إن الإدارة الغربية خاليةٌ من القيم، ولا إن كل ما أنتجه الفكر الإداري الحديث يحتاج إلى استبدال. نقول فقط إن كل نموذج إداري يحمل تصورًا ضمنيًا عن الإنسان والمعرفة والغاية والسلطة، وإن من حق الباحث المسلم أن يفحص هذه التصورات من داخل مرجعيته، وأن يبني نموذجًا لا يكون مجرد ترجمة أو تزيين. وإذا انتهى الاختبار إلى أن بعض عناصر النموذج القرآني تتوافق مع أطر غربية، فالتوافق ليس فشلًا، كما أنه ليس دليلًا كافيًا على الاستقلال؛ المطلوب معرفة مصدر المفهوم، وحدود التوافق، وهل يظهر الفرق في القرار والسلوك والنتيجة.</w:t>
      </w:r>
    </w:p>
    <w:p w14:paraId="7B87334C" w14:textId="77777777" w:rsidR="00E65BBF" w:rsidRPr="00E65BBF" w:rsidRDefault="00E65BBF" w:rsidP="00E65B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ملاحظة منهجية: مصطلح «البديل الثالث» مستعارٌ من ستيفن كوفي (Stephen Covey, The 3rd Alternative, 2011) بمعناه العام: البحث عن حلٍّ يتجاوز طرفَي ثنائيةٍ مغلقة. ويسعى الكتاب — بحسب اطلاع الباحث — إلى مقاربة لم يكتمل بناؤها في الأدبيات المتاحة: توظيف المنهجية الصارمة في خدمة السؤال القرآني.</w:t>
      </w:r>
    </w:p>
    <w:p w14:paraId="6E0C0DEC"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5F7F112A"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1.2  الإطار الابستيمولوجي الإسلامي — إعلان رسمي</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75"/>
      </w:tblGrid>
      <w:tr w:rsidR="00E65BBF" w:rsidRPr="00E65BBF" w14:paraId="03FCE276" w14:textId="77777777" w:rsidTr="00E65BBF">
        <w:tc>
          <w:tcPr>
            <w:tcW w:w="10075" w:type="dxa"/>
            <w:shd w:val="clear" w:color="auto" w:fill="C55A11"/>
            <w:tcMar>
              <w:top w:w="80" w:type="dxa"/>
              <w:left w:w="110" w:type="dxa"/>
              <w:bottom w:w="80" w:type="dxa"/>
              <w:right w:w="110" w:type="dxa"/>
            </w:tcMar>
            <w:vAlign w:val="center"/>
          </w:tcPr>
          <w:p w14:paraId="4674A579" w14:textId="77777777" w:rsidR="00E65BBF" w:rsidRPr="00E65BBF" w:rsidRDefault="00E65BBF" w:rsidP="00E65BBF">
            <w:pPr>
              <w:bidi/>
              <w:spacing w:before="50" w:after="50"/>
              <w:rPr>
                <w:rFonts w:ascii="Sakkal Majalla" w:hAnsi="Sakkal Majalla" w:cs="Sakkal Majalla"/>
                <w:sz w:val="28"/>
                <w:szCs w:val="28"/>
              </w:rPr>
            </w:pPr>
            <w:r w:rsidRPr="00E65BBF">
              <w:rPr>
                <w:rFonts w:ascii="Segoe UI Emoji" w:hAnsi="Segoe UI Emoji" w:cs="Segoe UI Emoji"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ما</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معنى</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الإطار</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الابستيمولوجي</w:t>
            </w:r>
            <w:r w:rsidRPr="00E65BBF">
              <w:rPr>
                <w:rFonts w:ascii="Sakkal Majalla" w:hAnsi="Sakkal Majalla" w:cs="Sakkal Majalla"/>
                <w:b/>
                <w:bCs/>
                <w:color w:val="FFFFFF"/>
                <w:sz w:val="28"/>
                <w:szCs w:val="28"/>
                <w:rtl/>
              </w:rPr>
              <w:t>"</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في</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لغة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المدير</w:t>
            </w:r>
          </w:p>
        </w:tc>
      </w:tr>
      <w:tr w:rsidR="00E65BBF" w:rsidRPr="00E65BBF" w14:paraId="687C0022" w14:textId="77777777" w:rsidTr="00E65BBF">
        <w:tc>
          <w:tcPr>
            <w:tcW w:w="10075" w:type="dxa"/>
            <w:shd w:val="clear" w:color="auto" w:fill="FFF5E0"/>
            <w:tcMar>
              <w:top w:w="80" w:type="dxa"/>
              <w:left w:w="110" w:type="dxa"/>
              <w:bottom w:w="80" w:type="dxa"/>
              <w:right w:w="110" w:type="dxa"/>
            </w:tcMar>
            <w:vAlign w:val="center"/>
          </w:tcPr>
          <w:p w14:paraId="178871A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 xml:space="preserve">الابستيمولوجيا (Epistemology) هي "علم المعرفة" — يُجيب عن ثلاثة أسئلة:     </w:t>
            </w:r>
            <w:r w:rsidRPr="00E65BBF">
              <w:rPr>
                <w:rFonts w:ascii="Cambria Math" w:hAnsi="Cambria Math" w:cs="Cambria Math" w:hint="cs"/>
                <w:color w:val="000000"/>
                <w:sz w:val="28"/>
                <w:szCs w:val="28"/>
                <w:rtl/>
              </w:rPr>
              <w:t>①</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من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أين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تأتي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المعرفة؟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الوحي؟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العقل؟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التجربة؟</w:t>
            </w:r>
            <w:r w:rsidRPr="00E65BBF">
              <w:rPr>
                <w:rFonts w:ascii="Sakkal Majalla" w:hAnsi="Sakkal Majalla" w:cs="Sakkal Majalla"/>
                <w:color w:val="000000"/>
                <w:sz w:val="28"/>
                <w:szCs w:val="28"/>
                <w:rtl/>
              </w:rPr>
              <w:t xml:space="preserve">)     </w:t>
            </w:r>
            <w:r w:rsidRPr="00E65BBF">
              <w:rPr>
                <w:rFonts w:ascii="Cambria Math" w:hAnsi="Cambria Math" w:cs="Cambria Math" w:hint="cs"/>
                <w:color w:val="000000"/>
                <w:sz w:val="28"/>
                <w:szCs w:val="28"/>
                <w:rtl/>
              </w:rPr>
              <w:t>②</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ما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الذي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نُسلِّم</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به</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دون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اختبار؟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وما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الذي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يقبل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الاختبار؟</w:t>
            </w:r>
            <w:r w:rsidRPr="00E65BBF">
              <w:rPr>
                <w:rFonts w:ascii="Sakkal Majalla" w:hAnsi="Sakkal Majalla" w:cs="Sakkal Majalla"/>
                <w:color w:val="000000"/>
                <w:sz w:val="28"/>
                <w:szCs w:val="28"/>
                <w:rtl/>
              </w:rPr>
              <w:t xml:space="preserve">     </w:t>
            </w:r>
            <w:r w:rsidRPr="00E65BBF">
              <w:rPr>
                <w:rFonts w:ascii="Cambria Math" w:hAnsi="Cambria Math" w:cs="Cambria Math" w:hint="cs"/>
                <w:color w:val="000000"/>
                <w:sz w:val="28"/>
                <w:szCs w:val="28"/>
                <w:rtl/>
              </w:rPr>
              <w:t>③</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كيف</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نُقرِّر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أن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معرفةً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ما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صحيحة؟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الإطار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الابستيمولوجي</w:t>
            </w:r>
            <w:r w:rsidRPr="00E65BBF">
              <w:rPr>
                <w:rFonts w:ascii="Sakkal Majalla" w:hAnsi="Sakkal Majalla" w:cs="Sakkal Majalla"/>
                <w:color w:val="000000"/>
                <w:sz w:val="28"/>
                <w:szCs w:val="28"/>
                <w:rtl/>
              </w:rPr>
              <w:t xml:space="preserve">" = </w:t>
            </w:r>
            <w:r w:rsidRPr="00E65BBF">
              <w:rPr>
                <w:rFonts w:ascii="Sakkal Majalla" w:hAnsi="Sakkal Majalla" w:cs="Sakkal Majalla" w:hint="cs"/>
                <w:color w:val="000000"/>
                <w:sz w:val="28"/>
                <w:szCs w:val="28"/>
                <w:rtl/>
              </w:rPr>
              <w:t>خريطة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الطريق</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لكيفية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إنتاج</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المعرفة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في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هذا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الكتاب</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ليس</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قائمةً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بالمعلومات،</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منهجاً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لبنائها</w:t>
            </w:r>
            <w:r w:rsidRPr="00E65BBF">
              <w:rPr>
                <w:rFonts w:ascii="Sakkal Majalla" w:hAnsi="Sakkal Majalla" w:cs="Sakkal Majalla"/>
                <w:color w:val="000000"/>
                <w:sz w:val="28"/>
                <w:szCs w:val="28"/>
                <w:rtl/>
              </w:rPr>
              <w:t xml:space="preserve">.  </w:t>
            </w:r>
            <w:r w:rsidRPr="00E65BBF">
              <w:rPr>
                <w:rFonts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المثال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الإداري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حين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تقول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شركة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نحن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نُقرِّر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بالبيانات</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هذا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إطارها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الابستيمولوجي</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الثقة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بالتجربة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المقيسة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حين</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تقول</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نُقرِّر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بخبرة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القيادة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هذا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إطار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آخر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هذا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الكتاب</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يقول</w:t>
            </w:r>
            <w:r w:rsidRPr="00E65BBF">
              <w:rPr>
                <w:rFonts w:ascii="Sakkal Majalla" w:hAnsi="Sakkal Majalla" w:cs="Sakkal Majalla"/>
                <w:color w:val="000000"/>
                <w:sz w:val="28"/>
                <w:szCs w:val="28"/>
                <w:rtl/>
              </w:rPr>
              <w:t>: "</w:t>
            </w:r>
            <w:r w:rsidRPr="00E65BBF">
              <w:rPr>
                <w:rFonts w:ascii="Sakkal Majalla" w:hAnsi="Sakkal Majalla" w:cs="Sakkal Majalla" w:hint="cs"/>
                <w:color w:val="000000"/>
                <w:sz w:val="28"/>
                <w:szCs w:val="28"/>
                <w:rtl/>
              </w:rPr>
              <w:t>نُقرِّر</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بالوحي</w:t>
            </w:r>
            <w:r w:rsidRPr="00E65BBF">
              <w:rPr>
                <w:rFonts w:ascii="Sakkal Majalla" w:hAnsi="Sakkal Majalla" w:cs="Sakkal Majalla"/>
                <w:color w:val="000000"/>
                <w:sz w:val="28"/>
                <w:szCs w:val="28"/>
                <w:rtl/>
              </w:rPr>
              <w:t xml:space="preserve"> + </w:t>
            </w:r>
            <w:r w:rsidRPr="00E65BBF">
              <w:rPr>
                <w:rFonts w:ascii="Sakkal Majalla" w:hAnsi="Sakkal Majalla" w:cs="Sakkal Majalla" w:hint="cs"/>
                <w:color w:val="000000"/>
                <w:sz w:val="28"/>
                <w:szCs w:val="28"/>
                <w:rtl/>
              </w:rPr>
              <w:t>العقل</w:t>
            </w:r>
            <w:r w:rsidRPr="00E65BBF">
              <w:rPr>
                <w:rFonts w:ascii="Sakkal Majalla" w:hAnsi="Sakkal Majalla" w:cs="Sakkal Majalla"/>
                <w:color w:val="000000"/>
                <w:sz w:val="28"/>
                <w:szCs w:val="28"/>
                <w:rtl/>
              </w:rPr>
              <w:t xml:space="preserve"> + </w:t>
            </w:r>
            <w:r w:rsidRPr="00E65BBF">
              <w:rPr>
                <w:rFonts w:ascii="Sakkal Majalla" w:hAnsi="Sakkal Majalla" w:cs="Sakkal Majalla" w:hint="cs"/>
                <w:color w:val="000000"/>
                <w:sz w:val="28"/>
                <w:szCs w:val="28"/>
                <w:rtl/>
              </w:rPr>
              <w:t>التجربة</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بهذا</w:t>
            </w:r>
            <w:r w:rsidRPr="00E65BBF">
              <w:rPr>
                <w:rFonts w:ascii="Sakkal Majalla" w:hAnsi="Sakkal Majalla" w:cs="Sakkal Majalla"/>
                <w:color w:val="000000"/>
                <w:sz w:val="28"/>
                <w:szCs w:val="28"/>
                <w:rtl/>
              </w:rPr>
              <w:t xml:space="preserve"> </w:t>
            </w:r>
            <w:r w:rsidRPr="00E65BBF">
              <w:rPr>
                <w:rFonts w:ascii="Sakkal Majalla" w:hAnsi="Sakkal Majalla" w:cs="Sakkal Majalla" w:hint="cs"/>
                <w:color w:val="000000"/>
                <w:sz w:val="28"/>
                <w:szCs w:val="28"/>
                <w:rtl/>
              </w:rPr>
              <w:t>الترتيب</w:t>
            </w:r>
            <w:r w:rsidRPr="00E65BBF">
              <w:rPr>
                <w:rFonts w:ascii="Sakkal Majalla" w:hAnsi="Sakkal Majalla" w:cs="Sakkal Majalla"/>
                <w:color w:val="000000"/>
                <w:sz w:val="28"/>
                <w:szCs w:val="28"/>
                <w:rtl/>
              </w:rPr>
              <w:t>."</w:t>
            </w:r>
          </w:p>
        </w:tc>
      </w:tr>
    </w:tbl>
    <w:p w14:paraId="781DFF9A" w14:textId="77777777" w:rsidR="00E65BBF" w:rsidRPr="00E65BBF" w:rsidRDefault="00E65BBF" w:rsidP="00E65BBF">
      <w:pPr>
        <w:bidi/>
        <w:spacing w:after="60"/>
        <w:rPr>
          <w:rFonts w:ascii="Sakkal Majalla" w:hAnsi="Sakkal Majalla" w:cs="Sakkal Majalla"/>
          <w:sz w:val="28"/>
          <w:szCs w:val="28"/>
        </w:rPr>
      </w:pPr>
    </w:p>
    <w:p w14:paraId="31E39C53"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كل مشروع معرفي يبدأ بمسلَّمات لا يُثبتها من داخله — بل يُعلنها ويبني عليها. العلم التجريبي يُسلِّم بمبادئ المنطق والقابلية للقياس دون إثباتها تجريبيًا. ما يُميِّز المشروعَ العلميَّ من غيره ليس غياب المسلَّمات — بل وضوح الإعلان عنها وانضباط ما يُشتَق منها.</w:t>
      </w:r>
    </w:p>
    <w:p w14:paraId="03F0ECDB" w14:textId="77777777"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Thomas Kuhn, The Structure of Scientific Revolutions (1962): كل نموذج معرفي (paradigm) يعمل داخل مسلّمات لا يُناقشها — ويتغير حين تتراكم الشواذ إلى حد الأزمة.</w:t>
      </w:r>
    </w:p>
    <w:p w14:paraId="4CBB32B9"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يعمل هذا المشروع داخل إطار ابستيمولوجي إسلامي (Islamic Epistemological Framework — IEF) يُسلِّم بمسلَّمة أولى: صحة القرآن الكريم وأقوميته بوصفه وحيًا إلهيًا ودستورًا للإنسان. هذا الإعلان ليس اعتذارًا عن منهج مقصور — بل هو ضبط أمين للمُدَّعى.</w:t>
      </w:r>
    </w:p>
    <w:p w14:paraId="4495C0A5" w14:textId="77777777" w:rsidR="00E65BBF" w:rsidRPr="00E65BBF" w:rsidRDefault="00E65BBF" w:rsidP="00E65BBF">
      <w:pPr>
        <w:bidi/>
        <w:spacing w:after="60"/>
        <w:rPr>
          <w:rFonts w:ascii="Sakkal Majalla" w:hAnsi="Sakkal Majalla" w:cs="Sakkal Majalla"/>
          <w:sz w:val="28"/>
          <w:szCs w:val="28"/>
        </w:rPr>
      </w:pPr>
    </w:p>
    <w:p w14:paraId="400C40D3"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المستويات الثلاثة للمعرفة في هذا الإطار</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85"/>
        <w:gridCol w:w="3155"/>
        <w:gridCol w:w="4855"/>
      </w:tblGrid>
      <w:tr w:rsidR="00E65BBF" w:rsidRPr="00E65BBF" w14:paraId="7025549F" w14:textId="77777777" w:rsidTr="00E65BBF">
        <w:tc>
          <w:tcPr>
            <w:tcW w:w="1885" w:type="dxa"/>
            <w:shd w:val="clear" w:color="auto" w:fill="1F3864"/>
            <w:tcMar>
              <w:top w:w="80" w:type="dxa"/>
              <w:left w:w="110" w:type="dxa"/>
              <w:bottom w:w="80" w:type="dxa"/>
              <w:right w:w="110" w:type="dxa"/>
            </w:tcMar>
            <w:vAlign w:val="center"/>
          </w:tcPr>
          <w:p w14:paraId="311FB20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المستوى</w:t>
            </w:r>
          </w:p>
        </w:tc>
        <w:tc>
          <w:tcPr>
            <w:tcW w:w="3155" w:type="dxa"/>
            <w:shd w:val="clear" w:color="auto" w:fill="1F3864"/>
            <w:tcMar>
              <w:top w:w="80" w:type="dxa"/>
              <w:left w:w="110" w:type="dxa"/>
              <w:bottom w:w="80" w:type="dxa"/>
              <w:right w:w="110" w:type="dxa"/>
            </w:tcMar>
            <w:vAlign w:val="center"/>
          </w:tcPr>
          <w:p w14:paraId="27FE569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التعريف</w:t>
            </w:r>
          </w:p>
        </w:tc>
        <w:tc>
          <w:tcPr>
            <w:tcW w:w="4855" w:type="dxa"/>
            <w:shd w:val="clear" w:color="auto" w:fill="1F3864"/>
            <w:tcMar>
              <w:top w:w="80" w:type="dxa"/>
              <w:left w:w="110" w:type="dxa"/>
              <w:bottom w:w="80" w:type="dxa"/>
              <w:right w:w="110" w:type="dxa"/>
            </w:tcMar>
            <w:vAlign w:val="center"/>
          </w:tcPr>
          <w:p w14:paraId="634BDB34"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الموقف منه في هذا المشروع</w:t>
            </w:r>
          </w:p>
        </w:tc>
      </w:tr>
      <w:tr w:rsidR="00E65BBF" w:rsidRPr="00E65BBF" w14:paraId="4F7B843F" w14:textId="77777777" w:rsidTr="00E65BBF">
        <w:tc>
          <w:tcPr>
            <w:tcW w:w="1885" w:type="dxa"/>
            <w:shd w:val="clear" w:color="auto" w:fill="EBF5FB"/>
            <w:tcMar>
              <w:top w:w="80" w:type="dxa"/>
              <w:left w:w="110" w:type="dxa"/>
              <w:bottom w:w="80" w:type="dxa"/>
              <w:right w:w="110" w:type="dxa"/>
            </w:tcMar>
            <w:vAlign w:val="center"/>
          </w:tcPr>
          <w:p w14:paraId="632C45D4"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1F3864"/>
                <w:sz w:val="28"/>
                <w:szCs w:val="28"/>
                <w:rtl/>
              </w:rPr>
              <w:t>المعرفة اليقينية (المسلَّمة الأولى)</w:t>
            </w:r>
          </w:p>
        </w:tc>
        <w:tc>
          <w:tcPr>
            <w:tcW w:w="3155" w:type="dxa"/>
            <w:shd w:val="clear" w:color="auto" w:fill="F8F8F8"/>
            <w:tcMar>
              <w:top w:w="80" w:type="dxa"/>
              <w:left w:w="110" w:type="dxa"/>
              <w:bottom w:w="80" w:type="dxa"/>
              <w:right w:w="110" w:type="dxa"/>
            </w:tcMar>
            <w:vAlign w:val="center"/>
          </w:tcPr>
          <w:p w14:paraId="347FCFC6"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النص القرآني حق — وصحته لا تُختبَر داخل هذا الإطار</w:t>
            </w:r>
          </w:p>
        </w:tc>
        <w:tc>
          <w:tcPr>
            <w:tcW w:w="4855" w:type="dxa"/>
            <w:shd w:val="clear" w:color="auto" w:fill="F8F8F8"/>
            <w:tcMar>
              <w:top w:w="80" w:type="dxa"/>
              <w:left w:w="110" w:type="dxa"/>
              <w:bottom w:w="80" w:type="dxa"/>
              <w:right w:w="110" w:type="dxa"/>
            </w:tcMar>
            <w:vAlign w:val="center"/>
          </w:tcPr>
          <w:p w14:paraId="2652BF24"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يُسأل عن صحته، يُسأل عن فهمنا له. هذا تعيينٌ دقيق لما يُختبَر: الفهم البشري لا النص الإلهي. مثال: ﴿إِنَّ هَٰذَا الْقُرْآنَ يَهْدِي لِلَّتِي هِيَ أَقْوَمُ﴾.</w:t>
            </w:r>
          </w:p>
        </w:tc>
      </w:tr>
      <w:tr w:rsidR="00E65BBF" w:rsidRPr="00E65BBF" w14:paraId="3C7BE66E" w14:textId="77777777" w:rsidTr="00E65BBF">
        <w:tc>
          <w:tcPr>
            <w:tcW w:w="1885" w:type="dxa"/>
            <w:shd w:val="clear" w:color="auto" w:fill="FFF2CC"/>
            <w:tcMar>
              <w:top w:w="80" w:type="dxa"/>
              <w:left w:w="110" w:type="dxa"/>
              <w:bottom w:w="80" w:type="dxa"/>
              <w:right w:w="110" w:type="dxa"/>
            </w:tcMar>
            <w:vAlign w:val="center"/>
          </w:tcPr>
          <w:p w14:paraId="508D394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C49A00"/>
                <w:sz w:val="28"/>
                <w:szCs w:val="28"/>
                <w:rtl/>
              </w:rPr>
              <w:t>المعرفة الاجتهادية (المستوى القابل للنقد)</w:t>
            </w:r>
          </w:p>
        </w:tc>
        <w:tc>
          <w:tcPr>
            <w:tcW w:w="3155" w:type="dxa"/>
            <w:shd w:val="clear" w:color="auto" w:fill="FFFFFF"/>
            <w:tcMar>
              <w:top w:w="80" w:type="dxa"/>
              <w:left w:w="110" w:type="dxa"/>
              <w:bottom w:w="80" w:type="dxa"/>
              <w:right w:w="110" w:type="dxa"/>
            </w:tcMar>
            <w:vAlign w:val="center"/>
          </w:tcPr>
          <w:p w14:paraId="54DA60A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كل ما يُشتَق من النص القرآني عبر الاستنباط والتحليل</w:t>
            </w:r>
          </w:p>
        </w:tc>
        <w:tc>
          <w:tcPr>
            <w:tcW w:w="4855" w:type="dxa"/>
            <w:shd w:val="clear" w:color="auto" w:fill="FFFFFF"/>
            <w:tcMar>
              <w:top w:w="80" w:type="dxa"/>
              <w:left w:w="110" w:type="dxa"/>
              <w:bottom w:w="80" w:type="dxa"/>
              <w:right w:w="110" w:type="dxa"/>
            </w:tcMar>
            <w:vAlign w:val="center"/>
          </w:tcPr>
          <w:p w14:paraId="58BBECE5"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اجتهاد بشري قابل للمراجعة والاختبار والنقض، وفيه تعمل الفرضية الصفرية (الفصل الثالث). كل ادعاء اشتقاقي في هذا الكتاب يقع في هذا المستوى. مثال: «الأمانة شرط السلطة لا ثمرتها».</w:t>
            </w:r>
          </w:p>
        </w:tc>
      </w:tr>
      <w:tr w:rsidR="00E65BBF" w:rsidRPr="00E65BBF" w14:paraId="4B6C4926" w14:textId="77777777" w:rsidTr="00E65BBF">
        <w:tc>
          <w:tcPr>
            <w:tcW w:w="1885" w:type="dxa"/>
            <w:shd w:val="clear" w:color="auto" w:fill="EBF5E0"/>
            <w:tcMar>
              <w:top w:w="80" w:type="dxa"/>
              <w:left w:w="110" w:type="dxa"/>
              <w:bottom w:w="80" w:type="dxa"/>
              <w:right w:w="110" w:type="dxa"/>
            </w:tcMar>
            <w:vAlign w:val="center"/>
          </w:tcPr>
          <w:p w14:paraId="7843F09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375623"/>
                <w:sz w:val="28"/>
                <w:szCs w:val="28"/>
                <w:rtl/>
              </w:rPr>
              <w:lastRenderedPageBreak/>
              <w:t>المعرفة التجريبية (أداة التحقق)</w:t>
            </w:r>
          </w:p>
        </w:tc>
        <w:tc>
          <w:tcPr>
            <w:tcW w:w="3155" w:type="dxa"/>
            <w:shd w:val="clear" w:color="auto" w:fill="F8F8F8"/>
            <w:tcMar>
              <w:top w:w="80" w:type="dxa"/>
              <w:left w:w="110" w:type="dxa"/>
              <w:bottom w:w="80" w:type="dxa"/>
              <w:right w:w="110" w:type="dxa"/>
            </w:tcMar>
            <w:vAlign w:val="center"/>
          </w:tcPr>
          <w:p w14:paraId="61728B07"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ما يُنتجه البحث التجريبي والخبرة الإنسانية المتراكمة</w:t>
            </w:r>
          </w:p>
        </w:tc>
        <w:tc>
          <w:tcPr>
            <w:tcW w:w="4855" w:type="dxa"/>
            <w:shd w:val="clear" w:color="auto" w:fill="F8F8F8"/>
            <w:tcMar>
              <w:top w:w="80" w:type="dxa"/>
              <w:left w:w="110" w:type="dxa"/>
              <w:bottom w:w="80" w:type="dxa"/>
              <w:right w:w="110" w:type="dxa"/>
            </w:tcMar>
            <w:vAlign w:val="center"/>
          </w:tcPr>
          <w:p w14:paraId="024C7D37"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أداة للاختبار والتحقق — يُحاكَم بها المستوى الاجتهادي. لا تُحاكَم بالنص — بل يُحاكَم بها النموذج المشتق. مثال: دراسة ميدانية تقارن الثقة الداخلية بين مؤسسات تربط الترقية بسجل الأمانة وأخرى لا تفعل.</w:t>
            </w:r>
          </w:p>
        </w:tc>
      </w:tr>
    </w:tbl>
    <w:p w14:paraId="143F0A0E" w14:textId="77777777"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جدول 1.1 — المستويات الثلاثة للمعرفة في الإطار الابستيمولوجي الإسلامي.</w:t>
      </w:r>
    </w:p>
    <w:p w14:paraId="51717DFF" w14:textId="77777777" w:rsidR="00E65BBF" w:rsidRPr="00E65BBF" w:rsidRDefault="00E65BBF" w:rsidP="00E65BBF">
      <w:pPr>
        <w:bidi/>
        <w:spacing w:after="60"/>
        <w:rPr>
          <w:rFonts w:ascii="Sakkal Majalla" w:hAnsi="Sakkal Majalla" w:cs="Sakkal Majalla"/>
          <w:sz w:val="28"/>
          <w:szCs w:val="28"/>
        </w:rPr>
      </w:pPr>
    </w:p>
    <w:p w14:paraId="09FB8159"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الفرق بين المسلَّمة والادعاء العلمي</w:t>
      </w:r>
    </w:p>
    <w:p w14:paraId="109DE16B"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هذا التمييز جوهري ولا يجوز الخلط فيه. حين يقول هذا الكتاب إن "مبدأ الأمانة القرآني يُنتج نموذج حوكمة مختلفًا عن Stewardship Theory" — فهذا ادعاء في المستوى الثاني: اجتهاد بشري قابل للنقض. لكن حين يقول إن "القرآن الكريم يهدي للتي هي أقوم" — فهذه مسلَّمة في المستوى الأول: نقطة انطلاق لا محل اختبار.</w:t>
      </w:r>
    </w:p>
    <w:p w14:paraId="13DD6E2F" w14:textId="77777777" w:rsidR="00E65BBF" w:rsidRPr="00E65BBF" w:rsidRDefault="00E65BBF" w:rsidP="00E65B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القاعدة: كل ادعاء في هذا الكتاب يُصنَّف صراحةً: هل هو نصٌّ قرآني يقيني (المستوى الأول)؟ أم اجتهاد اشتقاقي (المستوى الثاني)؟ أم نتيجة تجريبية تختبر ذلك الاجتهاد (المستوى الثالث)؟ والخلط بين المستويات من أخطر ما تقع فيه الكتابة الإسلامية المعاصرة. وينبغي ألا تُخلط هذه المستويات المعرفية الثلاثة بدرجات سلم الاشتقاق السباعي (م1–م7) التي يعرضها الفصل الخامس: الأولى تُصنِّف نوع المعرفة، والثانية تُحدِّد موضع الادعاء في مسار الانتقال من الآية إلى النموذج.</w:t>
      </w:r>
    </w:p>
    <w:p w14:paraId="30D8D046" w14:textId="77777777" w:rsidR="00E65BBF" w:rsidRPr="00E65BBF" w:rsidRDefault="00E65BBF" w:rsidP="00E65BBF">
      <w:pPr>
        <w:bidi/>
        <w:spacing w:after="60"/>
        <w:rPr>
          <w:rFonts w:ascii="Sakkal Majalla" w:hAnsi="Sakkal Majalla" w:cs="Sakkal Majalla"/>
          <w:sz w:val="28"/>
          <w:szCs w:val="28"/>
        </w:rPr>
      </w:pPr>
    </w:p>
    <w:p w14:paraId="08BAE70C"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موقع هذا الإطار من الأطر المعرفية الأخرى</w:t>
      </w:r>
    </w:p>
    <w:tbl>
      <w:tblPr>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3325"/>
        <w:gridCol w:w="3780"/>
      </w:tblGrid>
      <w:tr w:rsidR="00E65BBF" w:rsidRPr="00E65BBF" w14:paraId="63355AEC" w14:textId="77777777" w:rsidTr="00E65BBF">
        <w:tc>
          <w:tcPr>
            <w:tcW w:w="2880" w:type="dxa"/>
            <w:shd w:val="clear" w:color="auto" w:fill="595959"/>
            <w:tcMar>
              <w:top w:w="80" w:type="dxa"/>
              <w:left w:w="110" w:type="dxa"/>
              <w:bottom w:w="80" w:type="dxa"/>
              <w:right w:w="110" w:type="dxa"/>
            </w:tcMar>
            <w:vAlign w:val="center"/>
          </w:tcPr>
          <w:p w14:paraId="053E742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الإطار الوضعي Positivism</w:t>
            </w:r>
          </w:p>
        </w:tc>
        <w:tc>
          <w:tcPr>
            <w:tcW w:w="3325" w:type="dxa"/>
            <w:shd w:val="clear" w:color="auto" w:fill="595959"/>
            <w:tcMar>
              <w:top w:w="80" w:type="dxa"/>
              <w:left w:w="110" w:type="dxa"/>
              <w:bottom w:w="80" w:type="dxa"/>
              <w:right w:w="110" w:type="dxa"/>
            </w:tcMar>
            <w:vAlign w:val="center"/>
          </w:tcPr>
          <w:p w14:paraId="47F9D56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الإطار النقدي Critical Theory</w:t>
            </w:r>
          </w:p>
        </w:tc>
        <w:tc>
          <w:tcPr>
            <w:tcW w:w="3780" w:type="dxa"/>
            <w:shd w:val="clear" w:color="auto" w:fill="1F3864"/>
            <w:tcMar>
              <w:top w:w="80" w:type="dxa"/>
              <w:left w:w="110" w:type="dxa"/>
              <w:bottom w:w="80" w:type="dxa"/>
              <w:right w:w="110" w:type="dxa"/>
            </w:tcMar>
            <w:vAlign w:val="center"/>
          </w:tcPr>
          <w:p w14:paraId="567BB757"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الإطار الابستيمولوجي الإسلامي IEF</w:t>
            </w:r>
          </w:p>
        </w:tc>
      </w:tr>
      <w:tr w:rsidR="00E65BBF" w:rsidRPr="00E65BBF" w14:paraId="179EBD6E" w14:textId="77777777" w:rsidTr="00E65BBF">
        <w:tc>
          <w:tcPr>
            <w:tcW w:w="2880" w:type="dxa"/>
            <w:shd w:val="clear" w:color="auto" w:fill="F5F5F5"/>
            <w:tcMar>
              <w:top w:w="80" w:type="dxa"/>
              <w:left w:w="110" w:type="dxa"/>
              <w:bottom w:w="80" w:type="dxa"/>
              <w:right w:w="110" w:type="dxa"/>
            </w:tcMar>
            <w:vAlign w:val="center"/>
          </w:tcPr>
          <w:p w14:paraId="10EDF32B"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المسلَّمة: الملاحظة التجريبية هي المصدر الوحيد للمعرفة</w:t>
            </w:r>
          </w:p>
        </w:tc>
        <w:tc>
          <w:tcPr>
            <w:tcW w:w="3325" w:type="dxa"/>
            <w:shd w:val="clear" w:color="auto" w:fill="F5F5F5"/>
            <w:tcMar>
              <w:top w:w="80" w:type="dxa"/>
              <w:left w:w="110" w:type="dxa"/>
              <w:bottom w:w="80" w:type="dxa"/>
              <w:right w:w="110" w:type="dxa"/>
            </w:tcMar>
            <w:vAlign w:val="center"/>
          </w:tcPr>
          <w:p w14:paraId="13966D86"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المسلَّمة: السلطة والمصلحة تُشكِّلان المعرفة — لا معرفة محايدة</w:t>
            </w:r>
          </w:p>
        </w:tc>
        <w:tc>
          <w:tcPr>
            <w:tcW w:w="3780" w:type="dxa"/>
            <w:shd w:val="clear" w:color="auto" w:fill="EBF5FB"/>
            <w:tcMar>
              <w:top w:w="80" w:type="dxa"/>
              <w:left w:w="110" w:type="dxa"/>
              <w:bottom w:w="80" w:type="dxa"/>
              <w:right w:w="110" w:type="dxa"/>
            </w:tcMar>
            <w:vAlign w:val="center"/>
          </w:tcPr>
          <w:p w14:paraId="0CF46A4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المسلَّمة: الوحي الإلهي مصدر يقيني يُكمِّله العقل والتجربة — لا يُلغيهما</w:t>
            </w:r>
          </w:p>
        </w:tc>
      </w:tr>
      <w:tr w:rsidR="00E65BBF" w:rsidRPr="00E65BBF" w14:paraId="04DF29A0" w14:textId="77777777" w:rsidTr="00E65BBF">
        <w:tc>
          <w:tcPr>
            <w:tcW w:w="2880" w:type="dxa"/>
            <w:shd w:val="clear" w:color="auto" w:fill="FFFFFF"/>
            <w:tcMar>
              <w:top w:w="80" w:type="dxa"/>
              <w:left w:w="110" w:type="dxa"/>
              <w:bottom w:w="80" w:type="dxa"/>
              <w:right w:w="110" w:type="dxa"/>
            </w:tcMar>
            <w:vAlign w:val="center"/>
          </w:tcPr>
          <w:p w14:paraId="3FD5D3F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القيم: خارج البحث الموضوعي</w:t>
            </w:r>
          </w:p>
        </w:tc>
        <w:tc>
          <w:tcPr>
            <w:tcW w:w="3325" w:type="dxa"/>
            <w:shd w:val="clear" w:color="auto" w:fill="FFFFFF"/>
            <w:tcMar>
              <w:top w:w="80" w:type="dxa"/>
              <w:left w:w="110" w:type="dxa"/>
              <w:bottom w:w="80" w:type="dxa"/>
              <w:right w:w="110" w:type="dxa"/>
            </w:tcMar>
            <w:vAlign w:val="center"/>
          </w:tcPr>
          <w:p w14:paraId="09309A1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القيم: جزء من السياق — لا انفصال ممكن</w:t>
            </w:r>
          </w:p>
        </w:tc>
        <w:tc>
          <w:tcPr>
            <w:tcW w:w="3780" w:type="dxa"/>
            <w:shd w:val="clear" w:color="auto" w:fill="FFFFFF"/>
            <w:tcMar>
              <w:top w:w="80" w:type="dxa"/>
              <w:left w:w="110" w:type="dxa"/>
              <w:bottom w:w="80" w:type="dxa"/>
              <w:right w:w="110" w:type="dxa"/>
            </w:tcMar>
            <w:vAlign w:val="center"/>
          </w:tcPr>
          <w:p w14:paraId="28955B60"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القيم: جزء عضوي من المنهجية — مصدرها الوحي</w:t>
            </w:r>
          </w:p>
        </w:tc>
      </w:tr>
      <w:tr w:rsidR="00E65BBF" w:rsidRPr="00E65BBF" w14:paraId="24990594" w14:textId="77777777" w:rsidTr="00E65BBF">
        <w:tc>
          <w:tcPr>
            <w:tcW w:w="2880" w:type="dxa"/>
            <w:shd w:val="clear" w:color="auto" w:fill="F5F5F5"/>
            <w:tcMar>
              <w:top w:w="80" w:type="dxa"/>
              <w:left w:w="110" w:type="dxa"/>
              <w:bottom w:w="80" w:type="dxa"/>
              <w:right w:w="110" w:type="dxa"/>
            </w:tcMar>
            <w:vAlign w:val="center"/>
          </w:tcPr>
          <w:p w14:paraId="004C9800"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الإنسان: فاعل رشيد نفعي</w:t>
            </w:r>
          </w:p>
        </w:tc>
        <w:tc>
          <w:tcPr>
            <w:tcW w:w="3325" w:type="dxa"/>
            <w:shd w:val="clear" w:color="auto" w:fill="F5F5F5"/>
            <w:tcMar>
              <w:top w:w="80" w:type="dxa"/>
              <w:left w:w="110" w:type="dxa"/>
              <w:bottom w:w="80" w:type="dxa"/>
              <w:right w:w="110" w:type="dxa"/>
            </w:tcMar>
            <w:vAlign w:val="center"/>
          </w:tcPr>
          <w:p w14:paraId="156FE64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الإنسان: فاعل مقيَّد بالبنى الاجتماعية</w:t>
            </w:r>
          </w:p>
        </w:tc>
        <w:tc>
          <w:tcPr>
            <w:tcW w:w="3780" w:type="dxa"/>
            <w:shd w:val="clear" w:color="auto" w:fill="EBF5FB"/>
            <w:tcMar>
              <w:top w:w="80" w:type="dxa"/>
              <w:left w:w="110" w:type="dxa"/>
              <w:bottom w:w="80" w:type="dxa"/>
              <w:right w:w="110" w:type="dxa"/>
            </w:tcMar>
            <w:vAlign w:val="center"/>
          </w:tcPr>
          <w:p w14:paraId="00E321E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الإنسان: مُستخلَف مُكلَّف مُحاسَب</w:t>
            </w:r>
          </w:p>
        </w:tc>
      </w:tr>
      <w:tr w:rsidR="00E65BBF" w:rsidRPr="00E65BBF" w14:paraId="4F7E9140" w14:textId="77777777" w:rsidTr="00E65BBF">
        <w:tc>
          <w:tcPr>
            <w:tcW w:w="2880" w:type="dxa"/>
            <w:shd w:val="clear" w:color="auto" w:fill="FFFFFF"/>
            <w:tcMar>
              <w:top w:w="80" w:type="dxa"/>
              <w:left w:w="110" w:type="dxa"/>
              <w:bottom w:w="80" w:type="dxa"/>
              <w:right w:w="110" w:type="dxa"/>
            </w:tcMar>
            <w:vAlign w:val="center"/>
          </w:tcPr>
          <w:p w14:paraId="1D77B633"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نقطة القوة: الصرامة المنهجية والاختبارية</w:t>
            </w:r>
          </w:p>
        </w:tc>
        <w:tc>
          <w:tcPr>
            <w:tcW w:w="3325" w:type="dxa"/>
            <w:shd w:val="clear" w:color="auto" w:fill="FFFFFF"/>
            <w:tcMar>
              <w:top w:w="80" w:type="dxa"/>
              <w:left w:w="110" w:type="dxa"/>
              <w:bottom w:w="80" w:type="dxa"/>
              <w:right w:w="110" w:type="dxa"/>
            </w:tcMar>
            <w:vAlign w:val="center"/>
          </w:tcPr>
          <w:p w14:paraId="149572D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نقطة القوة: كشف الهيمنة والتحيز المُضمَر</w:t>
            </w:r>
          </w:p>
        </w:tc>
        <w:tc>
          <w:tcPr>
            <w:tcW w:w="3780" w:type="dxa"/>
            <w:shd w:val="clear" w:color="auto" w:fill="FFFFFF"/>
            <w:tcMar>
              <w:top w:w="80" w:type="dxa"/>
              <w:left w:w="110" w:type="dxa"/>
              <w:bottom w:w="80" w:type="dxa"/>
              <w:right w:w="110" w:type="dxa"/>
            </w:tcMar>
            <w:vAlign w:val="center"/>
          </w:tcPr>
          <w:p w14:paraId="44641B78"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نقطة القوة: تكامل المصادر + وضوح الغاية + ثبات القيم</w:t>
            </w:r>
          </w:p>
        </w:tc>
      </w:tr>
      <w:tr w:rsidR="00E65BBF" w:rsidRPr="00E65BBF" w14:paraId="0769D7DC" w14:textId="77777777" w:rsidTr="00E65BBF">
        <w:tc>
          <w:tcPr>
            <w:tcW w:w="2880" w:type="dxa"/>
            <w:shd w:val="clear" w:color="auto" w:fill="F5F5F5"/>
            <w:tcMar>
              <w:top w:w="80" w:type="dxa"/>
              <w:left w:w="110" w:type="dxa"/>
              <w:bottom w:w="80" w:type="dxa"/>
              <w:right w:w="110" w:type="dxa"/>
            </w:tcMar>
            <w:vAlign w:val="center"/>
          </w:tcPr>
          <w:p w14:paraId="4597291A"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نقطة الضعف: إهمال القيم والمعنى</w:t>
            </w:r>
          </w:p>
        </w:tc>
        <w:tc>
          <w:tcPr>
            <w:tcW w:w="3325" w:type="dxa"/>
            <w:shd w:val="clear" w:color="auto" w:fill="F5F5F5"/>
            <w:tcMar>
              <w:top w:w="80" w:type="dxa"/>
              <w:left w:w="110" w:type="dxa"/>
              <w:bottom w:w="80" w:type="dxa"/>
              <w:right w:w="110" w:type="dxa"/>
            </w:tcMar>
            <w:vAlign w:val="center"/>
          </w:tcPr>
          <w:p w14:paraId="5310B704"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نقطة الضعف: صعوبة البناء الإيجابي بعد النقد</w:t>
            </w:r>
          </w:p>
        </w:tc>
        <w:tc>
          <w:tcPr>
            <w:tcW w:w="3780" w:type="dxa"/>
            <w:shd w:val="clear" w:color="auto" w:fill="EBF5FB"/>
            <w:tcMar>
              <w:top w:w="80" w:type="dxa"/>
              <w:left w:w="110" w:type="dxa"/>
              <w:bottom w:w="80" w:type="dxa"/>
              <w:right w:w="110" w:type="dxa"/>
            </w:tcMar>
            <w:vAlign w:val="center"/>
          </w:tcPr>
          <w:p w14:paraId="4349F5D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نقطة الضعف: خطر خلط المسلَّمة بالادعاء — يُعالَج بسلم الاشتقاق</w:t>
            </w:r>
          </w:p>
        </w:tc>
      </w:tr>
    </w:tbl>
    <w:p w14:paraId="028ACBB9" w14:textId="77777777"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جدول 1.2 — مقارنة ثلاثية بين الأطر المعرفية الكبرى.</w:t>
      </w:r>
    </w:p>
    <w:p w14:paraId="62E4FF33" w14:textId="77777777" w:rsidR="00E65BBF" w:rsidRPr="00E65BBF" w:rsidRDefault="00E65BBF" w:rsidP="00E65BBF">
      <w:pPr>
        <w:bidi/>
        <w:spacing w:after="60"/>
        <w:rPr>
          <w:rFonts w:ascii="Sakkal Majalla" w:hAnsi="Sakkal Majalla" w:cs="Sakkal Majalla"/>
          <w:sz w:val="28"/>
          <w:szCs w:val="28"/>
        </w:rPr>
      </w:pPr>
    </w:p>
    <w:p w14:paraId="061F20FF"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73418577"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1.3  أقومية القرآن — المبدأ الجوهري بمعنييه</w:t>
      </w:r>
    </w:p>
    <w:p w14:paraId="33AA143A" w14:textId="77777777" w:rsidR="00E65BBF" w:rsidRPr="00E65BBF" w:rsidRDefault="00E65BBF" w:rsidP="00E65BBF">
      <w:pPr>
        <w:shd w:val="clear" w:color="auto" w:fill="F5F0FF"/>
        <w:bidi/>
        <w:spacing w:before="10" w:after="20"/>
        <w:rPr>
          <w:rFonts w:ascii="Sakkal Majalla" w:hAnsi="Sakkal Majalla" w:cs="Sakkal Majalla"/>
          <w:sz w:val="28"/>
          <w:szCs w:val="28"/>
        </w:rPr>
      </w:pPr>
      <w:r w:rsidRPr="00E65BBF">
        <w:rPr>
          <w:rFonts w:ascii="Sakkal Majalla" w:hAnsi="Sakkal Majalla" w:cs="Sakkal Majalla"/>
          <w:b/>
          <w:bCs/>
          <w:color w:val="1F3864"/>
          <w:sz w:val="28"/>
          <w:szCs w:val="28"/>
          <w:rtl/>
        </w:rPr>
        <w:lastRenderedPageBreak/>
        <w:t>﴿إِنَّ هَٰذَا الْقُرْآنَ يَهْدِي لِلَّتِي هِيَ أَقْوَمُ﴾</w:t>
      </w:r>
    </w:p>
    <w:p w14:paraId="1ED6C16D" w14:textId="77777777" w:rsidR="00E65BBF" w:rsidRPr="00E65BBF" w:rsidRDefault="00E65BBF" w:rsidP="00E65BBF">
      <w:pPr>
        <w:bidi/>
        <w:spacing w:after="60"/>
        <w:rPr>
          <w:rFonts w:ascii="Sakkal Majalla" w:hAnsi="Sakkal Majalla" w:cs="Sakkal Majalla"/>
          <w:sz w:val="28"/>
          <w:szCs w:val="28"/>
        </w:rPr>
      </w:pPr>
    </w:p>
    <w:p w14:paraId="2FC72999"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يقوم هذا المشروع على مبدأ يحكم كل ادعاء فيه ويُحدد العلاقة بين مصادر الاستدلال. اسم هذا المبدأ: أقومية القرآن. وهو مصدر صناعي مشتق من "أَقوم" — أفعل التفضيل من "قام" — مع ياء النسب وتاء التأنيث. بناءٌ لغوي مشروع في العربية المعاصرة يمنح المشروع مصطلحًا خاصًا يُعرِّف ذاته.</w:t>
      </w:r>
    </w:p>
    <w:p w14:paraId="06939280" w14:textId="77777777"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 xml:space="preserve">تحليل لغوي: الجذر ق-و-م يدل على الانتصاب والاستقامة والعدل، و«أَقوم» أفعل تفضيل: الأشد استقامةً والأعدل. قال ابن فارس في مقاييس اللغة (مادة قوم): «القاف والواو والميم أصلان صحيحان، يدل أحدهما على جماعة ناس، وربما استُعير في غيرهم، والآخر على انتصابٍ أو عَزْم». ومن الأصل الثاني جاءت الاستقامة، وهي المعنى المقصود في «أقوم».</w:t>
      </w:r>
    </w:p>
    <w:p w14:paraId="6667E9A7" w14:textId="77777777" w:rsidR="00E65BBF" w:rsidRPr="00E65BBF" w:rsidRDefault="00E65BBF" w:rsidP="00E65BBF">
      <w:pPr>
        <w:bidi/>
        <w:spacing w:after="60"/>
        <w:rPr>
          <w:rFonts w:ascii="Sakkal Majalla" w:hAnsi="Sakkal Majalla" w:cs="Sakkal Majalla"/>
          <w:sz w:val="28"/>
          <w:szCs w:val="28"/>
        </w:rPr>
      </w:pPr>
    </w:p>
    <w:p w14:paraId="3B7B8B80"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المعنى الأول — المحتوى: كل ما في القرآن هو الأقوم في ذاته</w:t>
      </w:r>
    </w:p>
    <w:p w14:paraId="0DA3938E"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أحكامه وقيمه وتصوراته ومبادئه هي بطبيعتها أقوم مما سواها. ليس هذا حكم تفضيل نسبي — بل هو إعلان إلهي مطلق. هذا المعنى يُرسِّخ الثقة المطلقة بالمصدر: حين ننطلق من القرآن لبناء نظرية إدارية — ننطلق من قاعدة يقينية لا من فرضية بحاجة إلى إثبات.</w:t>
      </w:r>
    </w:p>
    <w:p w14:paraId="57607132" w14:textId="77777777"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ابن عاشور، التحرير والتنوير (تفسير الإسراء:9): "التي هي أقوم: أي أعدل وأصوب وأنفع." فالقرآن لا يُقدِّم بديلًا من بين بدائل — بل يُقدِّم الأقوم من حيث الصواب والعدل والنفع.</w:t>
      </w:r>
    </w:p>
    <w:p w14:paraId="29E3775D" w14:textId="77777777" w:rsidR="00E65BBF" w:rsidRPr="00E65BBF" w:rsidRDefault="00E65BBF" w:rsidP="00E65BBF">
      <w:pPr>
        <w:bidi/>
        <w:spacing w:after="60"/>
        <w:rPr>
          <w:rFonts w:ascii="Sakkal Majalla" w:hAnsi="Sakkal Majalla" w:cs="Sakkal Majalla"/>
          <w:sz w:val="28"/>
          <w:szCs w:val="28"/>
        </w:rPr>
      </w:pPr>
    </w:p>
    <w:p w14:paraId="1666E95A"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المعنى الثاني — المنهج: القرآن يهدي إلى الطريق الأقوم في كل مجال</w:t>
      </w:r>
    </w:p>
    <w:p w14:paraId="0512EEE0"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لا يُعطي القرآن نتائج جاهزة في كل مجال من مجالات الحياة — بل يمنح منهجًا يُبصِّر صاحبه بالأقوم في السياسة والاقتصاد والإدارة والتربية وسائر الشأن الإنساني. من يتدبر القرآن بصدق وعلم لا يحصل فقط على إجابات — بل يحصل على طريقة تفكير تُعينه على الوصول إلى الإجابات حتى في مسائل لم يُنزَل فيها نص مباشر.</w:t>
      </w:r>
    </w:p>
    <w:p w14:paraId="4262BE4C" w14:textId="77777777"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سيد قطب، في ظلال القرآن (تفسير الإسراء:9): "إن هذا القرآن يهدي للتي هي أقوم في كل شأن من شؤون الحياة... منهج كامل للحياة الإنسانية بجملتها."</w:t>
      </w:r>
    </w:p>
    <w:p w14:paraId="612B48EB" w14:textId="77777777" w:rsidR="00E65BBF" w:rsidRPr="00E65BBF" w:rsidRDefault="00E65BBF" w:rsidP="00E65BBF">
      <w:pPr>
        <w:bidi/>
        <w:spacing w:after="60"/>
        <w:rPr>
          <w:rFonts w:ascii="Sakkal Majalla" w:hAnsi="Sakkal Majalla" w:cs="Sakkal Majalla"/>
          <w:sz w:val="28"/>
          <w:szCs w:val="28"/>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E65BBF" w:rsidRPr="00E65BBF" w14:paraId="754343A5" w14:textId="77777777" w:rsidTr="00A011EA">
        <w:tc>
          <w:tcPr>
            <w:tcW w:w="4320" w:type="dxa"/>
            <w:shd w:val="clear" w:color="auto" w:fill="156082"/>
            <w:tcMar>
              <w:top w:w="80" w:type="dxa"/>
              <w:left w:w="110" w:type="dxa"/>
              <w:bottom w:w="80" w:type="dxa"/>
              <w:right w:w="110" w:type="dxa"/>
            </w:tcMar>
            <w:vAlign w:val="center"/>
          </w:tcPr>
          <w:p w14:paraId="54993B0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المعنى الأول — المحتوى</w:t>
            </w:r>
          </w:p>
        </w:tc>
        <w:tc>
          <w:tcPr>
            <w:tcW w:w="4320" w:type="dxa"/>
            <w:shd w:val="clear" w:color="auto" w:fill="1F3864"/>
            <w:tcMar>
              <w:top w:w="80" w:type="dxa"/>
              <w:left w:w="110" w:type="dxa"/>
              <w:bottom w:w="80" w:type="dxa"/>
              <w:right w:w="110" w:type="dxa"/>
            </w:tcMar>
            <w:vAlign w:val="center"/>
          </w:tcPr>
          <w:p w14:paraId="15799B30"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المعنى الثاني — المنهج</w:t>
            </w:r>
          </w:p>
        </w:tc>
      </w:tr>
      <w:tr w:rsidR="00E65BBF" w:rsidRPr="00E65BBF" w14:paraId="1783D9C1" w14:textId="77777777" w:rsidTr="00A011EA">
        <w:tc>
          <w:tcPr>
            <w:tcW w:w="4320" w:type="dxa"/>
            <w:shd w:val="clear" w:color="auto" w:fill="EBF5FB"/>
            <w:tcMar>
              <w:top w:w="80" w:type="dxa"/>
              <w:left w:w="110" w:type="dxa"/>
              <w:bottom w:w="80" w:type="dxa"/>
              <w:right w:w="110" w:type="dxa"/>
            </w:tcMar>
            <w:vAlign w:val="center"/>
          </w:tcPr>
          <w:p w14:paraId="30870E86"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كل ما في القرآن هو الأقوم في ذاته</w:t>
            </w:r>
          </w:p>
        </w:tc>
        <w:tc>
          <w:tcPr>
            <w:tcW w:w="4320" w:type="dxa"/>
            <w:shd w:val="clear" w:color="auto" w:fill="D6E4F0"/>
            <w:tcMar>
              <w:top w:w="80" w:type="dxa"/>
              <w:left w:w="110" w:type="dxa"/>
              <w:bottom w:w="80" w:type="dxa"/>
              <w:right w:w="110" w:type="dxa"/>
            </w:tcMar>
            <w:vAlign w:val="center"/>
          </w:tcPr>
          <w:p w14:paraId="4844EEA4"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القرآن يهدي إلى الطريق الأقوم في كل مجال</w:t>
            </w:r>
          </w:p>
        </w:tc>
      </w:tr>
      <w:tr w:rsidR="00E65BBF" w:rsidRPr="00E65BBF" w14:paraId="2128DA89" w14:textId="77777777" w:rsidTr="00A011EA">
        <w:tc>
          <w:tcPr>
            <w:tcW w:w="4320" w:type="dxa"/>
            <w:shd w:val="clear" w:color="auto" w:fill="FFFFFF"/>
            <w:tcMar>
              <w:top w:w="80" w:type="dxa"/>
              <w:left w:w="110" w:type="dxa"/>
              <w:bottom w:w="80" w:type="dxa"/>
              <w:right w:w="110" w:type="dxa"/>
            </w:tcMar>
            <w:vAlign w:val="center"/>
          </w:tcPr>
          <w:p w14:paraId="3845823A"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يُرسِّخ الثقة بالمصدر: ما نستخرجه ينطلق من قاعدة يقينية</w:t>
            </w:r>
          </w:p>
        </w:tc>
        <w:tc>
          <w:tcPr>
            <w:tcW w:w="4320" w:type="dxa"/>
            <w:shd w:val="clear" w:color="auto" w:fill="FFFFFF"/>
            <w:tcMar>
              <w:top w:w="80" w:type="dxa"/>
              <w:left w:w="110" w:type="dxa"/>
              <w:bottom w:w="80" w:type="dxa"/>
              <w:right w:w="110" w:type="dxa"/>
            </w:tcMar>
            <w:vAlign w:val="center"/>
          </w:tcPr>
          <w:p w14:paraId="5DA1BEF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يُرسِّخ الثقة بالمنهج: من يتعلم التفكير من القرآن يصل إلى الأقوم</w:t>
            </w:r>
          </w:p>
        </w:tc>
      </w:tr>
      <w:tr w:rsidR="00E65BBF" w:rsidRPr="00E65BBF" w14:paraId="059D59C6" w14:textId="77777777" w:rsidTr="00A011EA">
        <w:tc>
          <w:tcPr>
            <w:tcW w:w="4320" w:type="dxa"/>
            <w:shd w:val="clear" w:color="auto" w:fill="EBF5FB"/>
            <w:tcMar>
              <w:top w:w="80" w:type="dxa"/>
              <w:left w:w="110" w:type="dxa"/>
              <w:bottom w:w="80" w:type="dxa"/>
              <w:right w:w="110" w:type="dxa"/>
            </w:tcMar>
            <w:vAlign w:val="center"/>
          </w:tcPr>
          <w:p w14:paraId="37547F74"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يُنتج: مكتبةً (مفاهيم مُستخرَجة من النص)</w:t>
            </w:r>
          </w:p>
        </w:tc>
        <w:tc>
          <w:tcPr>
            <w:tcW w:w="4320" w:type="dxa"/>
            <w:shd w:val="clear" w:color="auto" w:fill="D6E4F0"/>
            <w:tcMar>
              <w:top w:w="80" w:type="dxa"/>
              <w:left w:w="110" w:type="dxa"/>
              <w:bottom w:w="80" w:type="dxa"/>
              <w:right w:w="110" w:type="dxa"/>
            </w:tcMar>
            <w:vAlign w:val="center"/>
          </w:tcPr>
          <w:p w14:paraId="3FAA5C2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يُنتج: مدرسةً (عقلًا يُفكِّر من القرآن ويتحرك بمنهجه)</w:t>
            </w:r>
          </w:p>
        </w:tc>
      </w:tr>
    </w:tbl>
    <w:p w14:paraId="0089B71B" w14:textId="77777777"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1.2 — معنيا أقومية القرآن: الأول يُنتج مكتبةً من المفاهيم المُستخرَجة، والثاني يُنتج مدرسةً من العقول التي تُفكّر قرآنيًا.</w:t>
      </w:r>
    </w:p>
    <w:p w14:paraId="3E4246CC"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lastRenderedPageBreak/>
        <w:t>التطبيق على هذا الكتاب: لا نبحث فقط عن "ما يقوله القرآن عن الإدارة" (المعنى الأول) — بل نبني عقلًا إداريًا يفكر من القرآن ويتحرك بمنهجه (المعنى الثاني). الفارق جوهري: الأول يُضيف كتابًا إلى الرف، والثاني يُؤسِّس علمًا.</w:t>
      </w:r>
    </w:p>
    <w:p w14:paraId="0FA2DE99" w14:textId="77777777" w:rsidR="00E65BBF" w:rsidRPr="00E65BBF" w:rsidRDefault="00E65BBF" w:rsidP="00E65BBF">
      <w:pPr>
        <w:bidi/>
        <w:spacing w:after="60"/>
        <w:rPr>
          <w:rFonts w:ascii="Sakkal Majalla" w:hAnsi="Sakkal Majalla" w:cs="Sakkal Majalla"/>
          <w:sz w:val="28"/>
          <w:szCs w:val="28"/>
        </w:rPr>
      </w:pPr>
    </w:p>
    <w:p w14:paraId="76425464"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69AC8519"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1.4  القرآن دستورًا — وهرم المصادر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443D1AA0" w14:textId="77777777" w:rsidTr="00A011EA">
        <w:tc>
          <w:tcPr>
            <w:tcW w:w="8640" w:type="dxa"/>
            <w:shd w:val="clear" w:color="auto" w:fill="7030A0"/>
            <w:tcMar>
              <w:top w:w="80" w:type="dxa"/>
              <w:left w:w="110" w:type="dxa"/>
              <w:bottom w:w="80" w:type="dxa"/>
              <w:right w:w="110" w:type="dxa"/>
            </w:tcMar>
            <w:vAlign w:val="center"/>
          </w:tcPr>
          <w:p w14:paraId="7D691AFB" w14:textId="77777777" w:rsidR="00E65BBF" w:rsidRPr="00E65BBF" w:rsidRDefault="00E65BBF" w:rsidP="00E65BBF">
            <w:pPr>
              <w:bidi/>
              <w:spacing w:before="50" w:after="50"/>
              <w:rPr>
                <w:rFonts w:ascii="Sakkal Majalla" w:hAnsi="Sakkal Majalla" w:cs="Sakkal Majalla"/>
                <w:sz w:val="28"/>
                <w:szCs w:val="28"/>
              </w:rPr>
            </w:pPr>
            <w:r w:rsidRPr="00E65BBF">
              <w:rPr>
                <w:rFonts w:ascii="Segoe UI Emoji" w:hAnsi="Segoe UI Emoji" w:cs="Segoe UI Emoji"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ملاحظة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منهجية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إلزامية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موقف</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الكتاب</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من</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السنة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النبوية</w:t>
            </w:r>
          </w:p>
        </w:tc>
      </w:tr>
      <w:tr w:rsidR="00E65BBF" w:rsidRPr="00E65BBF" w14:paraId="0543A414" w14:textId="77777777" w:rsidTr="00A011EA">
        <w:tc>
          <w:tcPr>
            <w:tcW w:w="8640" w:type="dxa"/>
            <w:shd w:val="clear" w:color="auto" w:fill="F2E8F8"/>
            <w:tcMar>
              <w:top w:w="80" w:type="dxa"/>
              <w:left w:w="110" w:type="dxa"/>
              <w:bottom w:w="80" w:type="dxa"/>
              <w:right w:w="110" w:type="dxa"/>
            </w:tcMar>
            <w:vAlign w:val="center"/>
          </w:tcPr>
          <w:p w14:paraId="7733474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في منهج هذا الكتاب تُعامَل السنة النبوية الصحيحة بوصفها مصدرًا بيانيًا وتطبيقيًا للمفهوم القرآني، لا بوصفها منشأً مستقلًا للمفاهيم التي يدَّعي الكتاب قرآنيَّتها. هذا موقف إجرائي داخل هذا المشروع — يُحدِّد طريقة عمله ومجال ادعائه — لا حكماً في المسألة الأصولية الواسعة المتعلقة بحجة السنة ومكانتها التشريعية، التي تظل مجالًا للاجتهاد العلمي المتخصص.</w:t>
            </w:r>
          </w:p>
        </w:tc>
      </w:tr>
    </w:tbl>
    <w:p w14:paraId="0EFA48D8" w14:textId="77777777" w:rsidR="00E65BBF" w:rsidRPr="00E65BBF" w:rsidRDefault="00E65BBF" w:rsidP="00E65BBF">
      <w:pPr>
        <w:bidi/>
        <w:spacing w:after="60"/>
        <w:rPr>
          <w:rFonts w:ascii="Sakkal Majalla" w:hAnsi="Sakkal Majalla" w:cs="Sakkal Majalla"/>
          <w:sz w:val="28"/>
          <w:szCs w:val="28"/>
        </w:rPr>
      </w:pPr>
    </w:p>
    <w:p w14:paraId="32C93513" w14:textId="77777777"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يُترجَم مبدأ أقومية القرآن إلى هرم للمصادر يُحدِّد العلاقة بين القرآن وما سواه من مصادر الاستدلال في هذا الكتاب. نعرض هنا صورته الكلية في ثلاث طبقات، ويُفصِّله الفصل الرابع بمستوياته ومعايير القبول في كل مستوى:</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3B47D2FD" w14:textId="77777777" w:rsidTr="00A011EA">
        <w:tc>
          <w:tcPr>
            <w:tcW w:w="8640" w:type="dxa"/>
            <w:shd w:val="clear" w:color="auto" w:fill="1F3864"/>
            <w:tcMar>
              <w:top w:w="80" w:type="dxa"/>
              <w:left w:w="110" w:type="dxa"/>
              <w:bottom w:w="80" w:type="dxa"/>
              <w:right w:w="110" w:type="dxa"/>
            </w:tcMar>
            <w:vAlign w:val="center"/>
          </w:tcPr>
          <w:p w14:paraId="6C05F2FD" w14:textId="77777777" w:rsidR="00E65BBF" w:rsidRPr="00E65BBF" w:rsidRDefault="00E65BBF" w:rsidP="00E65BBF">
            <w:pPr>
              <w:bidi/>
              <w:spacing w:before="50" w:after="50"/>
              <w:rPr>
                <w:rFonts w:ascii="Sakkal Majalla" w:hAnsi="Sakkal Majalla" w:cs="Sakkal Majalla"/>
                <w:sz w:val="28"/>
                <w:szCs w:val="28"/>
              </w:rPr>
            </w:pPr>
            <w:r w:rsidRPr="00E65BBF">
              <w:rPr>
                <w:rFonts w:ascii="Cambria Math" w:hAnsi="Cambria Math" w:cs="Cambria Math" w:hint="cs"/>
                <w:b/>
                <w:bCs/>
                <w:color w:val="FFFFFF"/>
                <w:sz w:val="28"/>
                <w:szCs w:val="28"/>
                <w:rtl/>
              </w:rPr>
              <w:t>①</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القرآن</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الكريم</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المنشأ</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والدستور</w:t>
            </w:r>
          </w:p>
        </w:tc>
      </w:tr>
      <w:tr w:rsidR="00E65BBF" w:rsidRPr="00E65BBF" w14:paraId="45564C49" w14:textId="77777777" w:rsidTr="00A011EA">
        <w:tc>
          <w:tcPr>
            <w:tcW w:w="8640" w:type="dxa"/>
            <w:shd w:val="clear" w:color="auto" w:fill="EBF5FB"/>
            <w:tcMar>
              <w:top w:w="80" w:type="dxa"/>
              <w:left w:w="110" w:type="dxa"/>
              <w:bottom w:w="80" w:type="dxa"/>
              <w:right w:w="110" w:type="dxa"/>
            </w:tcMar>
            <w:vAlign w:val="center"/>
          </w:tcPr>
          <w:p w14:paraId="4D761025"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المنشأ الحصري لجميع أفكار الموسوعة ومفاهيمها. القرآن لا يُستشهد به مؤيِّدًا — بل يُنطلَق منه مؤسِّسًا. هو الدستور الذي تتفرع عنه كل التفاصيل، لا مجرد مرجع يُقتَبَس منه.</w:t>
            </w:r>
          </w:p>
        </w:tc>
      </w:tr>
      <w:tr w:rsidR="00E65BBF" w:rsidRPr="00E65BBF" w14:paraId="530386D6" w14:textId="77777777" w:rsidTr="00A011EA">
        <w:tc>
          <w:tcPr>
            <w:tcW w:w="8640" w:type="dxa"/>
            <w:shd w:val="clear" w:color="auto" w:fill="156082"/>
            <w:tcMar>
              <w:top w:w="80" w:type="dxa"/>
              <w:left w:w="110" w:type="dxa"/>
              <w:bottom w:w="80" w:type="dxa"/>
              <w:right w:w="110" w:type="dxa"/>
            </w:tcMar>
            <w:vAlign w:val="center"/>
          </w:tcPr>
          <w:p w14:paraId="1AB95521" w14:textId="77777777" w:rsidR="00E65BBF" w:rsidRPr="00E65BBF" w:rsidRDefault="00E65BBF" w:rsidP="00E65BBF">
            <w:pPr>
              <w:bidi/>
              <w:spacing w:before="50" w:after="50"/>
              <w:rPr>
                <w:rFonts w:ascii="Sakkal Majalla" w:hAnsi="Sakkal Majalla" w:cs="Sakkal Majalla"/>
                <w:sz w:val="28"/>
                <w:szCs w:val="28"/>
              </w:rPr>
            </w:pPr>
            <w:r w:rsidRPr="00E65BBF">
              <w:rPr>
                <w:rFonts w:ascii="Cambria Math" w:hAnsi="Cambria Math" w:cs="Cambria Math" w:hint="cs"/>
                <w:b/>
                <w:bCs/>
                <w:color w:val="FFFFFF"/>
                <w:sz w:val="28"/>
                <w:szCs w:val="28"/>
                <w:rtl/>
              </w:rPr>
              <w:t>②</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السنة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النبوية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بيان</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تطبيقي</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لا</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منشأ</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مستقل</w:t>
            </w:r>
          </w:p>
        </w:tc>
      </w:tr>
      <w:tr w:rsidR="00E65BBF" w:rsidRPr="00E65BBF" w14:paraId="6B080CC2" w14:textId="77777777" w:rsidTr="00A011EA">
        <w:tc>
          <w:tcPr>
            <w:tcW w:w="8640" w:type="dxa"/>
            <w:shd w:val="clear" w:color="auto" w:fill="EBF5E0"/>
            <w:tcMar>
              <w:top w:w="80" w:type="dxa"/>
              <w:left w:w="110" w:type="dxa"/>
              <w:bottom w:w="80" w:type="dxa"/>
              <w:right w:w="110" w:type="dxa"/>
            </w:tcMar>
            <w:vAlign w:val="center"/>
          </w:tcPr>
          <w:p w14:paraId="4958B441"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السنة الثابتة تُبيِّن المفاهيم القرآنية وتُفصِّلها وتُجسِّدها — بيان تفسيري (حديث جبريل في الإحسان)  │  بيان تطبيقي (مشاورات السيرة في الشورى)  │  بيان نطاقي ("كلكم راعٍ" في الأمانة). وقد نُقل عن الإمام الشافعي قوله: "جميع ما تقوله الأمة شرحٌ للسنة، وجميع السنة شرحٌ للقرآن" (السيوطي، الإتقان في علوم القرآن). ومعايير قبول الحديث مفصَّلة في الفصل الرابع.</w:t>
            </w:r>
          </w:p>
        </w:tc>
      </w:tr>
      <w:tr w:rsidR="00E65BBF" w:rsidRPr="00E65BBF" w14:paraId="24D32BC6" w14:textId="77777777" w:rsidTr="00A011EA">
        <w:tc>
          <w:tcPr>
            <w:tcW w:w="8640" w:type="dxa"/>
            <w:shd w:val="clear" w:color="auto" w:fill="595959"/>
            <w:tcMar>
              <w:top w:w="80" w:type="dxa"/>
              <w:left w:w="110" w:type="dxa"/>
              <w:bottom w:w="80" w:type="dxa"/>
              <w:right w:w="110" w:type="dxa"/>
            </w:tcMar>
            <w:vAlign w:val="center"/>
          </w:tcPr>
          <w:p w14:paraId="2EDE64F1" w14:textId="77777777" w:rsidR="00E65BBF" w:rsidRPr="00E65BBF" w:rsidRDefault="00E65BBF" w:rsidP="00E65BBF">
            <w:pPr>
              <w:bidi/>
              <w:spacing w:before="50" w:after="50"/>
              <w:rPr>
                <w:rFonts w:ascii="Sakkal Majalla" w:hAnsi="Sakkal Majalla" w:cs="Sakkal Majalla"/>
                <w:sz w:val="28"/>
                <w:szCs w:val="28"/>
              </w:rPr>
            </w:pPr>
            <w:r w:rsidRPr="00E65BBF">
              <w:rPr>
                <w:rFonts w:ascii="Cambria Math" w:hAnsi="Cambria Math" w:cs="Cambria Math" w:hint="cs"/>
                <w:b/>
                <w:bCs/>
                <w:color w:val="FFFFFF"/>
                <w:sz w:val="28"/>
                <w:szCs w:val="28"/>
                <w:rtl/>
              </w:rPr>
              <w:t>③</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التفسير</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والسيرة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والكتب</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مفاتيح</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شرحية</w:t>
            </w:r>
          </w:p>
        </w:tc>
      </w:tr>
      <w:tr w:rsidR="00E65BBF" w:rsidRPr="00E65BBF" w14:paraId="29ED0488" w14:textId="77777777" w:rsidTr="00A011EA">
        <w:tc>
          <w:tcPr>
            <w:tcW w:w="8640" w:type="dxa"/>
            <w:shd w:val="clear" w:color="auto" w:fill="F8F8F8"/>
            <w:tcMar>
              <w:top w:w="80" w:type="dxa"/>
              <w:left w:w="110" w:type="dxa"/>
              <w:bottom w:w="80" w:type="dxa"/>
              <w:right w:w="110" w:type="dxa"/>
            </w:tcMar>
            <w:vAlign w:val="center"/>
          </w:tcPr>
          <w:p w14:paraId="54430393"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التفاسير — وعمدتها المدارس الخمس المعتمدة في الفصل الرابع (ابن كثير، ابن عاشور، القرطبي، الرازي، سيد قطب)، ويُستأنس معها بالطبري والزحيلي — وكتب السيرة واللغة والعلوم الإسلامية: شارحة ومفسِّرة لا مُنشئة للأفكار.</w:t>
            </w:r>
          </w:p>
        </w:tc>
      </w:tr>
    </w:tbl>
    <w:p w14:paraId="04D39EFD" w14:textId="77777777"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1.3 — هرم المصادر وفق مبدأ أقومية القرآن.</w:t>
      </w:r>
    </w:p>
    <w:p w14:paraId="4587119F"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القاعدة التشغيلية: في كل بطاقة هوية معرفية — حقل "بيان السنة النبوية" لا يُثبت مفهومًا جديدًا، بل يُثبت كيف بيَّن النبي ﷺ وطبَّق المفهوم القرآني الذي أُسِّس أولًا من النص. المنطلق دائمًا القرآن، والسنة والسيرة شاهدان على ذلك.</w:t>
      </w:r>
    </w:p>
    <w:p w14:paraId="69BBE610" w14:textId="77777777" w:rsidR="00E65BBF" w:rsidRPr="00E65BBF" w:rsidRDefault="00E65BBF" w:rsidP="00E65BBF">
      <w:pPr>
        <w:bidi/>
        <w:spacing w:after="60"/>
        <w:rPr>
          <w:rFonts w:ascii="Sakkal Majalla" w:hAnsi="Sakkal Majalla" w:cs="Sakkal Majalla"/>
          <w:sz w:val="28"/>
          <w:szCs w:val="28"/>
        </w:rPr>
      </w:pPr>
    </w:p>
    <w:p w14:paraId="6875E3D4"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0DB22B10"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1.5  مشكلة القولبة — لماذا الانطلاق من القرآن شرط لا تحسين</w:t>
      </w:r>
    </w:p>
    <w:p w14:paraId="072ABFA3"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لا يمكن فهم هذا الكتاب دون فهم الظاهرة التي يسعى إلى تجاوزها. هذه الظاهرة ليست "التأثر بالغرب" بوصفه أمرًا مفهومًا ومتوقعًا — بل هي شيء أعمق: القولبة.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28986A43" w14:textId="77777777" w:rsidTr="00A011EA">
        <w:tc>
          <w:tcPr>
            <w:tcW w:w="8640" w:type="dxa"/>
            <w:shd w:val="clear" w:color="auto" w:fill="1F3864"/>
            <w:tcMar>
              <w:top w:w="80" w:type="dxa"/>
              <w:left w:w="110" w:type="dxa"/>
              <w:bottom w:w="80" w:type="dxa"/>
              <w:right w:w="110" w:type="dxa"/>
            </w:tcMar>
            <w:vAlign w:val="center"/>
          </w:tcPr>
          <w:p w14:paraId="0E0673E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القولبة — التعريف الإجرائي</w:t>
            </w:r>
          </w:p>
        </w:tc>
      </w:tr>
      <w:tr w:rsidR="00E65BBF" w:rsidRPr="00E65BBF" w14:paraId="522CFB46" w14:textId="77777777" w:rsidTr="00A011EA">
        <w:tc>
          <w:tcPr>
            <w:tcW w:w="8640" w:type="dxa"/>
            <w:shd w:val="clear" w:color="auto" w:fill="FFF5E0"/>
            <w:tcMar>
              <w:top w:w="80" w:type="dxa"/>
              <w:left w:w="110" w:type="dxa"/>
              <w:bottom w:w="80" w:type="dxa"/>
              <w:right w:w="110" w:type="dxa"/>
            </w:tcMar>
            <w:vAlign w:val="center"/>
          </w:tcPr>
          <w:p w14:paraId="7A3158EA"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أن تُشكَّل عقولُ الناس داخل إطار فكري واحد بحيث لا تستطيع التفكير خارجه — حتى حين تظن أنها تُعارضه. المُقولَب يرفض النموذج بلسانه ويُعيد إنتاجه بعقله.</w:t>
            </w:r>
          </w:p>
        </w:tc>
      </w:tr>
    </w:tbl>
    <w:p w14:paraId="22B0866C" w14:textId="77777777" w:rsidR="00E65BBF" w:rsidRPr="00E65BBF" w:rsidRDefault="00E65BBF" w:rsidP="00E65BBF">
      <w:pPr>
        <w:bidi/>
        <w:spacing w:after="60"/>
        <w:rPr>
          <w:rFonts w:ascii="Sakkal Majalla" w:hAnsi="Sakkal Majalla" w:cs="Sakkal Majalla"/>
          <w:sz w:val="28"/>
          <w:szCs w:val="28"/>
        </w:rPr>
      </w:pPr>
    </w:p>
    <w:p w14:paraId="6921967A" w14:textId="77777777"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أنتجت أكثر من مئة عام من الهيمنة الثقافية الغربية قولبةً واسعة النطاق في العالم الإسلامي. ومظاهرها ملموسة: "مصارف إسلامية" تعمل ببنية مصرفية غربية وتكتفي باستبدال المصطلحات الشرعية بالمصطلحات التقليدية، و"علم نفس إسلامي" يأخذ نظريات فرويد ويونغ ثم يبحث لها عن شواهد قرآنية. وفي بيئة العمل اليومية: نظام تقييم أداء مستورد كما هو، تُضاف إلى مقدمته آية عن الإتقان وحديث عن الأمانة، ثم يُقدَّم بوصفه "نظامًا إسلاميًا".</w:t>
      </w:r>
    </w:p>
    <w:p w14:paraId="4896BDD5" w14:textId="77777777"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Edward Said, Orientalism (1978): وثَّق كيف أن البنى المعرفية الغربية تُشكّل رؤية الآخر لنفسه. القولبة ليست استعمارًا عسكريًا — بل استعمار معرفي يُعيد إنتاج التبعية من الداخل.</w:t>
      </w:r>
    </w:p>
    <w:p w14:paraId="59FD635A" w14:textId="77777777" w:rsidR="00E65BBF" w:rsidRPr="00E65BBF" w:rsidRDefault="00E65BBF" w:rsidP="00E65BBF">
      <w:pPr>
        <w:bidi/>
        <w:spacing w:after="60"/>
        <w:rPr>
          <w:rFonts w:ascii="Sakkal Majalla" w:hAnsi="Sakkal Majalla" w:cs="Sakkal Majalla"/>
          <w:sz w:val="28"/>
          <w:szCs w:val="28"/>
        </w:rPr>
      </w:pPr>
    </w:p>
    <w:p w14:paraId="68D95EC4"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ثلاث مراحل للقولبة — وكيف يكسرها هذا الكتاب</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3240"/>
        <w:gridCol w:w="4680"/>
      </w:tblGrid>
      <w:tr w:rsidR="00E65BBF" w:rsidRPr="00E65BBF" w14:paraId="6A131948" w14:textId="77777777" w:rsidTr="00A011EA">
        <w:tc>
          <w:tcPr>
            <w:tcW w:w="720" w:type="dxa"/>
            <w:shd w:val="clear" w:color="auto" w:fill="1F3864"/>
            <w:tcMar>
              <w:top w:w="80" w:type="dxa"/>
              <w:left w:w="110" w:type="dxa"/>
              <w:bottom w:w="80" w:type="dxa"/>
              <w:right w:w="110" w:type="dxa"/>
            </w:tcMar>
            <w:vAlign w:val="center"/>
          </w:tcPr>
          <w:p w14:paraId="761574B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المرحلة</w:t>
            </w:r>
          </w:p>
        </w:tc>
        <w:tc>
          <w:tcPr>
            <w:tcW w:w="3240" w:type="dxa"/>
            <w:shd w:val="clear" w:color="auto" w:fill="1F3864"/>
            <w:tcMar>
              <w:top w:w="80" w:type="dxa"/>
              <w:left w:w="110" w:type="dxa"/>
              <w:bottom w:w="80" w:type="dxa"/>
              <w:right w:w="110" w:type="dxa"/>
            </w:tcMar>
            <w:vAlign w:val="center"/>
          </w:tcPr>
          <w:p w14:paraId="302AB54B"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الوصف</w:t>
            </w:r>
          </w:p>
        </w:tc>
        <w:tc>
          <w:tcPr>
            <w:tcW w:w="4680" w:type="dxa"/>
            <w:shd w:val="clear" w:color="auto" w:fill="1F3864"/>
            <w:tcMar>
              <w:top w:w="80" w:type="dxa"/>
              <w:left w:w="110" w:type="dxa"/>
              <w:bottom w:w="80" w:type="dxa"/>
              <w:right w:w="110" w:type="dxa"/>
            </w:tcMar>
            <w:vAlign w:val="center"/>
          </w:tcPr>
          <w:p w14:paraId="7179D5FC"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كيف يكسرها هذا الكتاب</w:t>
            </w:r>
          </w:p>
        </w:tc>
      </w:tr>
      <w:tr w:rsidR="00E65BBF" w:rsidRPr="00E65BBF" w14:paraId="763C3823" w14:textId="77777777" w:rsidTr="00A011EA">
        <w:tc>
          <w:tcPr>
            <w:tcW w:w="720" w:type="dxa"/>
            <w:shd w:val="clear" w:color="auto" w:fill="C00000"/>
            <w:tcMar>
              <w:top w:w="80" w:type="dxa"/>
              <w:left w:w="110" w:type="dxa"/>
              <w:bottom w:w="80" w:type="dxa"/>
              <w:right w:w="110" w:type="dxa"/>
            </w:tcMar>
            <w:vAlign w:val="center"/>
          </w:tcPr>
          <w:p w14:paraId="79BDDF5B"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1 — الانبهار</w:t>
            </w:r>
          </w:p>
        </w:tc>
        <w:tc>
          <w:tcPr>
            <w:tcW w:w="3240" w:type="dxa"/>
            <w:shd w:val="clear" w:color="auto" w:fill="F5F5F5"/>
            <w:tcMar>
              <w:top w:w="80" w:type="dxa"/>
              <w:left w:w="110" w:type="dxa"/>
              <w:bottom w:w="80" w:type="dxa"/>
              <w:right w:w="110" w:type="dxa"/>
            </w:tcMar>
            <w:vAlign w:val="center"/>
          </w:tcPr>
          <w:p w14:paraId="042E9E19"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الغرب مرجعية مطلقة — ما أنتجه هو المعيار</w:t>
            </w:r>
          </w:p>
        </w:tc>
        <w:tc>
          <w:tcPr>
            <w:tcW w:w="4680" w:type="dxa"/>
            <w:shd w:val="clear" w:color="auto" w:fill="EBF5FB"/>
            <w:tcMar>
              <w:top w:w="80" w:type="dxa"/>
              <w:left w:w="110" w:type="dxa"/>
              <w:bottom w:w="80" w:type="dxa"/>
              <w:right w:w="110" w:type="dxa"/>
            </w:tcMar>
            <w:vAlign w:val="center"/>
          </w:tcPr>
          <w:p w14:paraId="0B73D843"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مبدأ أقومية القرآن يُعيد تحديد المرجعية: القرآن هو الأقوم — والغرب أحد مصادر الخبرة الإنسانية</w:t>
            </w:r>
          </w:p>
        </w:tc>
      </w:tr>
      <w:tr w:rsidR="00E65BBF" w:rsidRPr="00E65BBF" w14:paraId="5786B387" w14:textId="77777777" w:rsidTr="00A011EA">
        <w:tc>
          <w:tcPr>
            <w:tcW w:w="720" w:type="dxa"/>
            <w:shd w:val="clear" w:color="auto" w:fill="FFF5E0"/>
            <w:tcMar>
              <w:top w:w="80" w:type="dxa"/>
              <w:left w:w="110" w:type="dxa"/>
              <w:bottom w:w="80" w:type="dxa"/>
              <w:right w:w="110" w:type="dxa"/>
            </w:tcMar>
            <w:vAlign w:val="center"/>
          </w:tcPr>
          <w:p w14:paraId="7F428096"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C55A11"/>
                <w:sz w:val="28"/>
                <w:szCs w:val="28"/>
                <w:rtl/>
              </w:rPr>
              <w:t>2 — الأسلمة</w:t>
            </w:r>
          </w:p>
        </w:tc>
        <w:tc>
          <w:tcPr>
            <w:tcW w:w="3240" w:type="dxa"/>
            <w:shd w:val="clear" w:color="auto" w:fill="FFFFFF"/>
            <w:tcMar>
              <w:top w:w="80" w:type="dxa"/>
              <w:left w:w="110" w:type="dxa"/>
              <w:bottom w:w="80" w:type="dxa"/>
              <w:right w:w="110" w:type="dxa"/>
            </w:tcMar>
            <w:vAlign w:val="center"/>
          </w:tcPr>
          <w:p w14:paraId="354BEDA8"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أخذ النموذج الغربي وإلباسه ثوبًا إسلاميًا</w:t>
            </w:r>
          </w:p>
        </w:tc>
        <w:tc>
          <w:tcPr>
            <w:tcW w:w="4680" w:type="dxa"/>
            <w:shd w:val="clear" w:color="auto" w:fill="FFFFFF"/>
            <w:tcMar>
              <w:top w:w="80" w:type="dxa"/>
              <w:left w:w="110" w:type="dxa"/>
              <w:bottom w:w="80" w:type="dxa"/>
              <w:right w:w="110" w:type="dxa"/>
            </w:tcMar>
            <w:vAlign w:val="center"/>
          </w:tcPr>
          <w:p w14:paraId="3CE926EA"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الانطلاق من القرآن بسؤال مفتوح — ما الذي ينبثق من هنا؟ — لا من نموذج غربي والبحث عمّا يُؤيده</w:t>
            </w:r>
          </w:p>
        </w:tc>
      </w:tr>
      <w:tr w:rsidR="00E65BBF" w:rsidRPr="00E65BBF" w14:paraId="52B4CBA9" w14:textId="77777777" w:rsidTr="00A011EA">
        <w:tc>
          <w:tcPr>
            <w:tcW w:w="720" w:type="dxa"/>
            <w:shd w:val="clear" w:color="auto" w:fill="375623"/>
            <w:tcMar>
              <w:top w:w="80" w:type="dxa"/>
              <w:left w:w="110" w:type="dxa"/>
              <w:bottom w:w="80" w:type="dxa"/>
              <w:right w:w="110" w:type="dxa"/>
            </w:tcMar>
            <w:vAlign w:val="center"/>
          </w:tcPr>
          <w:p w14:paraId="65A217AF"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3 — التحرر</w:t>
            </w:r>
          </w:p>
        </w:tc>
        <w:tc>
          <w:tcPr>
            <w:tcW w:w="3240" w:type="dxa"/>
            <w:shd w:val="clear" w:color="auto" w:fill="F5F5F5"/>
            <w:tcMar>
              <w:top w:w="80" w:type="dxa"/>
              <w:left w:w="110" w:type="dxa"/>
              <w:bottom w:w="80" w:type="dxa"/>
              <w:right w:w="110" w:type="dxa"/>
            </w:tcMar>
            <w:vAlign w:val="center"/>
          </w:tcPr>
          <w:p w14:paraId="16738605"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الانطلاق من الوحي والسؤال عمَّن ينسجم معه</w:t>
            </w:r>
          </w:p>
        </w:tc>
        <w:tc>
          <w:tcPr>
            <w:tcW w:w="4680" w:type="dxa"/>
            <w:shd w:val="clear" w:color="auto" w:fill="EBF5FB"/>
            <w:tcMar>
              <w:top w:w="80" w:type="dxa"/>
              <w:left w:w="110" w:type="dxa"/>
              <w:bottom w:w="80" w:type="dxa"/>
              <w:right w:w="110" w:type="dxa"/>
            </w:tcMar>
            <w:vAlign w:val="center"/>
          </w:tcPr>
          <w:p w14:paraId="68E9217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سلم الاشتقاق السباعي + البروتوكول الثماني + بطاقة الهوية = أدوات تُنتج المعرفة من القرآن</w:t>
            </w:r>
          </w:p>
        </w:tc>
      </w:tr>
    </w:tbl>
    <w:p w14:paraId="7CF5E38A" w14:textId="77777777"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1.4 — مراحل القولبة الثلاث وكيف يكسرها المشروع.</w:t>
      </w:r>
    </w:p>
    <w:p w14:paraId="00271A7A"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lastRenderedPageBreak/>
        <w:t>هذا المشروع ليس محاولةً لأسلمة الإدارة الغربية — بل محاولةٌ لبناء منظومة إدارية من الوحي، ثم السؤال عمَّن ينسجم معها لا عمَّا يُحاكيها.</w:t>
      </w:r>
    </w:p>
    <w:p w14:paraId="772F58D0" w14:textId="77777777" w:rsidR="00E65BBF" w:rsidRPr="00E65BBF" w:rsidRDefault="00E65BBF" w:rsidP="00E65BBF">
      <w:pPr>
        <w:bidi/>
        <w:spacing w:after="60"/>
        <w:rPr>
          <w:rFonts w:ascii="Sakkal Majalla" w:hAnsi="Sakkal Majalla" w:cs="Sakkal Majalla"/>
          <w:sz w:val="28"/>
          <w:szCs w:val="28"/>
        </w:rPr>
      </w:pPr>
    </w:p>
    <w:p w14:paraId="6E6F20FE"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38519B0C"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1.6  اللحظة التاريخية — لماذا هذا المشروع ممكن الآن</w:t>
      </w:r>
    </w:p>
    <w:p w14:paraId="2DB5EF0E"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منذ أكثر من مئة عام والعقل الإسلامي يعيش تحت ضغطَين: ضغط الانبهار بالنموذج الغربي الذي يجعل كل بديل يبدو تخلفًا، وضغط الاضطرار إلى الانسجام معه الذي يجعل كل معارضة تبدو انتحارًا أكاديميًا. اليوم بدأ هذان الضغطان في التراجع:</w:t>
      </w:r>
    </w:p>
    <w:p w14:paraId="2D37CDE2"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تراجع الضغط الأول — انكسار الانبهار</w:t>
      </w:r>
    </w:p>
    <w:p w14:paraId="50E22CF8"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ما شهده العالم من أزمة ثقة في النموذج الليبرالي الغربي — يُوثّقها باحثون غربيون أنفسهم — كشف أن هذا النموذج إطارٌ تاريخي له حدوده وتناقضاته، لا مرجعيةً للقيم الكونية المطلقة. حتى في قلب المنظومة الغربية، النقد الداخلي يتصاعد (Ghoshal 2005, Streeck 2016, Mishra 2017). هذا لا يعني أن الغرب انهار — بل يعني أن هالة المطلق زالت.</w:t>
      </w:r>
    </w:p>
    <w:p w14:paraId="0FE40615" w14:textId="77777777"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 xml:space="preserve">Ghoshal, S. (2005). Bad Management Theories Are Destroying Good Management Practices. AMLE, 4(1), 75-91. | Mishra, P. (2017). Age of Anger. Farrar, Straus &amp; Giroux. | Streeck, W. (2016). How Will Capitalism End? Verso.</w:t>
      </w:r>
    </w:p>
    <w:p w14:paraId="39C9FAE4" w14:textId="77777777" w:rsidR="00E65BBF" w:rsidRPr="00E65BBF" w:rsidRDefault="00E65BBF" w:rsidP="00E65BBF">
      <w:pPr>
        <w:bidi/>
        <w:spacing w:after="60"/>
        <w:rPr>
          <w:rFonts w:ascii="Sakkal Majalla" w:hAnsi="Sakkal Majalla" w:cs="Sakkal Majalla"/>
          <w:sz w:val="28"/>
          <w:szCs w:val="28"/>
        </w:rPr>
      </w:pPr>
    </w:p>
    <w:p w14:paraId="14AADD90"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تراجع الضغط الثاني — اتساع الفضاء الفكري</w:t>
      </w:r>
    </w:p>
    <w:p w14:paraId="7A02A3E4"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تخلّي القوى الكبرى عن ادعاء الالتزام بالمنظومة الليبرالية أسقط ضغط الاضطرار للانسجام معها. هذا لا يُبرر أي نموذج بديل — لكنه يفتح الفضاء الفكري لمشاريع معرفية مستقلة.</w:t>
      </w:r>
    </w:p>
    <w:p w14:paraId="52566613" w14:textId="77777777"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النتيجة: فضاء مفتوح — والسؤال: من يملؤه؟</w:t>
      </w:r>
    </w:p>
    <w:p w14:paraId="7CF58AB9"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t>هذه — بحسب ما يرى الباحث — من أنسب اللحظات في التاريخ المعاصر لإطلاق مشروع قرآني صارم. المشروع الذي لم يكن ليُسمَع بالجدية التي يستحقها قبل عقد — يمكنه اليوم أن يُسمَع. والسؤال ليس "هل الوقت مناسب؟" — بل "من سيملأ هذا الفراغ: مشاريع قرآنية صارمة أم فوضى فكرية؟"</w:t>
      </w:r>
    </w:p>
    <w:p w14:paraId="72D7E645" w14:textId="77777777" w:rsidR="00E65BBF" w:rsidRPr="00E65BBF" w:rsidRDefault="00E65BBF" w:rsidP="00E65BBF">
      <w:pPr>
        <w:bidi/>
        <w:spacing w:after="60"/>
        <w:rPr>
          <w:rFonts w:ascii="Sakkal Majalla" w:hAnsi="Sakkal Majalla" w:cs="Sakkal Majalla"/>
          <w:sz w:val="28"/>
          <w:szCs w:val="28"/>
        </w:rPr>
      </w:pPr>
    </w:p>
    <w:p w14:paraId="5FA9EA10" w14:textId="77777777" w:rsidR="00E65BBF" w:rsidRPr="00E65BBF" w:rsidRDefault="00E65BBF" w:rsidP="00E65BBF">
      <w:pPr>
        <w:pBdr>
          <w:bottom w:val="single" w:sz="6" w:space="0" w:color="D6E4F0"/>
        </w:pBdr>
        <w:bidi/>
        <w:spacing w:before="20" w:after="70"/>
        <w:rPr>
          <w:rFonts w:ascii="Sakkal Majalla" w:hAnsi="Sakkal Majalla" w:cs="Sakkal Majalla"/>
          <w:sz w:val="28"/>
          <w:szCs w:val="28"/>
        </w:rPr>
      </w:pPr>
    </w:p>
    <w:p w14:paraId="1485518A" w14:textId="77777777" w:rsidR="00E65BBF" w:rsidRPr="00E65BBF" w:rsidRDefault="00E65BBF" w:rsidP="00E65BBF">
      <w:pPr>
        <w:shd w:val="clear" w:color="auto" w:fill="156082"/>
        <w:bidi/>
        <w:spacing w:before="160" w:after="100"/>
        <w:rPr>
          <w:rFonts w:ascii="Sakkal Majalla" w:hAnsi="Sakkal Majalla" w:cs="Sakkal Majalla"/>
          <w:sz w:val="28"/>
          <w:szCs w:val="28"/>
        </w:rPr>
      </w:pPr>
      <w:r w:rsidRPr="00E65BBF">
        <w:rPr>
          <w:rFonts w:ascii="Sakkal Majalla" w:hAnsi="Sakkal Majalla" w:cs="Sakkal Majalla"/>
          <w:b/>
          <w:bCs/>
          <w:color w:val="FFFFFF"/>
          <w:sz w:val="28"/>
          <w:szCs w:val="28"/>
          <w:rtl/>
        </w:rPr>
        <w:t>1.7  حدود الادعاء — ما يدّعيه هذا الفصل وما لا يدّعيه</w:t>
      </w:r>
    </w:p>
    <w:p w14:paraId="5995D9EC" w14:textId="77777777" w:rsidR="00E65BBF" w:rsidRPr="00E65BBF" w:rsidRDefault="00E65BBF" w:rsidP="00E65BBF">
      <w:pPr>
        <w:bidi/>
        <w:spacing w:after="90"/>
        <w:rPr>
          <w:rFonts w:ascii="Sakkal Majalla" w:hAnsi="Sakkal Majalla" w:cs="Sakkal Majalla"/>
          <w:sz w:val="28"/>
          <w:szCs w:val="28"/>
        </w:rPr>
      </w:pPr>
      <w:r w:rsidRPr="00E65BBF">
        <w:rPr>
          <w:rFonts w:ascii="Sakkal Majalla" w:hAnsi="Sakkal Majalla" w:cs="Sakkal Majalla"/>
          <w:color w:val="000000"/>
          <w:sz w:val="28"/>
          <w:szCs w:val="28"/>
          <w:rtl/>
        </w:rPr>
        <w:lastRenderedPageBreak/>
        <w:t>الأمانة العلمية تقتضي أن يُختم كل فصل ببيان حدوده — ما أُثبت فيه وما لم يُثبت.</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E65BBF" w:rsidRPr="00E65BBF" w14:paraId="2C1B7344" w14:textId="77777777" w:rsidTr="00A011EA">
        <w:tc>
          <w:tcPr>
            <w:tcW w:w="4320" w:type="dxa"/>
            <w:shd w:val="clear" w:color="auto" w:fill="375623"/>
            <w:tcMar>
              <w:top w:w="80" w:type="dxa"/>
              <w:left w:w="110" w:type="dxa"/>
              <w:bottom w:w="80" w:type="dxa"/>
              <w:right w:w="110" w:type="dxa"/>
            </w:tcMar>
            <w:vAlign w:val="center"/>
          </w:tcPr>
          <w:p w14:paraId="64D614D0"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ما يدَّعيه هذا الفصل</w:t>
            </w:r>
          </w:p>
        </w:tc>
        <w:tc>
          <w:tcPr>
            <w:tcW w:w="4320" w:type="dxa"/>
            <w:shd w:val="clear" w:color="auto" w:fill="C00000"/>
            <w:tcMar>
              <w:top w:w="80" w:type="dxa"/>
              <w:left w:w="110" w:type="dxa"/>
              <w:bottom w:w="80" w:type="dxa"/>
              <w:right w:w="110" w:type="dxa"/>
            </w:tcMar>
            <w:vAlign w:val="center"/>
          </w:tcPr>
          <w:p w14:paraId="03E966DA"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ما لا يدَّعيه هذا الفصل</w:t>
            </w:r>
          </w:p>
        </w:tc>
      </w:tr>
      <w:tr w:rsidR="00E65BBF" w:rsidRPr="00E65BBF" w14:paraId="639C4CCD" w14:textId="77777777" w:rsidTr="00A011EA">
        <w:tc>
          <w:tcPr>
            <w:tcW w:w="4320" w:type="dxa"/>
            <w:shd w:val="clear" w:color="auto" w:fill="EBF5E0"/>
            <w:tcMar>
              <w:top w:w="80" w:type="dxa"/>
              <w:left w:w="110" w:type="dxa"/>
              <w:bottom w:w="80" w:type="dxa"/>
              <w:right w:w="110" w:type="dxa"/>
            </w:tcMar>
            <w:vAlign w:val="center"/>
          </w:tcPr>
          <w:p w14:paraId="3421C8C7"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هذا المشروع يعمل داخل إطار ابستيمولوجي إسلامي مُعلَن — والإعلان عنه أمانة علمية لا ضعف منهجي</w:t>
            </w:r>
          </w:p>
        </w:tc>
        <w:tc>
          <w:tcPr>
            <w:tcW w:w="4320" w:type="dxa"/>
            <w:shd w:val="clear" w:color="auto" w:fill="FFF0F0"/>
            <w:tcMar>
              <w:top w:w="80" w:type="dxa"/>
              <w:left w:w="110" w:type="dxa"/>
              <w:bottom w:w="80" w:type="dxa"/>
              <w:right w:w="110" w:type="dxa"/>
            </w:tcMar>
            <w:vAlign w:val="center"/>
          </w:tcPr>
          <w:p w14:paraId="0F20424D"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لا يدَّعي أن هذا الإطار هو الوحيد المشروع — بل يُقرّ بمشروعية الأطر الأخرى ويُحدد موقعه منها</w:t>
            </w:r>
          </w:p>
        </w:tc>
      </w:tr>
      <w:tr w:rsidR="00E65BBF" w:rsidRPr="00E65BBF" w14:paraId="174A72CA" w14:textId="77777777" w:rsidTr="00A011EA">
        <w:tc>
          <w:tcPr>
            <w:tcW w:w="4320" w:type="dxa"/>
            <w:shd w:val="clear" w:color="auto" w:fill="FFFFFF"/>
            <w:tcMar>
              <w:top w:w="80" w:type="dxa"/>
              <w:left w:w="110" w:type="dxa"/>
              <w:bottom w:w="80" w:type="dxa"/>
              <w:right w:w="110" w:type="dxa"/>
            </w:tcMar>
            <w:vAlign w:val="center"/>
          </w:tcPr>
          <w:p w14:paraId="7E3B4396"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مبدأ أقومية القرآن بمعنييه هو المنطلق الجوهري الذي يُحدد كل ما يلي في هذا الكتاب</w:t>
            </w:r>
          </w:p>
        </w:tc>
        <w:tc>
          <w:tcPr>
            <w:tcW w:w="4320" w:type="dxa"/>
            <w:shd w:val="clear" w:color="auto" w:fill="FFFFFF"/>
            <w:tcMar>
              <w:top w:w="80" w:type="dxa"/>
              <w:left w:w="110" w:type="dxa"/>
              <w:bottom w:w="80" w:type="dxa"/>
              <w:right w:w="110" w:type="dxa"/>
            </w:tcMar>
            <w:vAlign w:val="center"/>
          </w:tcPr>
          <w:p w14:paraId="429CE002"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لا يدَّعي أن القولبة قصد بها أصحابُ مشاريع الأسلمة — بل يُقرّ بنياتهم الحسنة ويُشخّص الظاهرة بنيويًا</w:t>
            </w:r>
          </w:p>
        </w:tc>
      </w:tr>
      <w:tr w:rsidR="00E65BBF" w:rsidRPr="00E65BBF" w14:paraId="52936EE7" w14:textId="77777777" w:rsidTr="00A011EA">
        <w:tc>
          <w:tcPr>
            <w:tcW w:w="4320" w:type="dxa"/>
            <w:shd w:val="clear" w:color="auto" w:fill="EBF5E0"/>
            <w:tcMar>
              <w:top w:w="80" w:type="dxa"/>
              <w:left w:w="110" w:type="dxa"/>
              <w:bottom w:w="80" w:type="dxa"/>
              <w:right w:w="110" w:type="dxa"/>
            </w:tcMar>
            <w:vAlign w:val="center"/>
          </w:tcPr>
          <w:p w14:paraId="1E225C7E"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القولبة ظاهرة بنيوية حقيقية أعاقت الإنتاج المعرفي الإسلامي الأصيل — والتحرر منها شرط لا تحسين</w:t>
            </w:r>
          </w:p>
        </w:tc>
        <w:tc>
          <w:tcPr>
            <w:tcW w:w="4320" w:type="dxa"/>
            <w:shd w:val="clear" w:color="auto" w:fill="FFF0F0"/>
            <w:tcMar>
              <w:top w:w="80" w:type="dxa"/>
              <w:left w:w="110" w:type="dxa"/>
              <w:bottom w:w="80" w:type="dxa"/>
              <w:right w:w="110" w:type="dxa"/>
            </w:tcMar>
            <w:vAlign w:val="center"/>
          </w:tcPr>
          <w:p w14:paraId="27430E97"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لا يدَّعي أن كل ما أنتجه الغرب خاطئ — بل يُقرّ بأن الخبرة الإنسانية مشترك والأدوات الغربية من أجود ما أُنتج</w:t>
            </w:r>
          </w:p>
        </w:tc>
      </w:tr>
      <w:tr w:rsidR="00E65BBF" w:rsidRPr="00E65BBF" w14:paraId="075ED3C8" w14:textId="77777777" w:rsidTr="00A011EA">
        <w:tc>
          <w:tcPr>
            <w:tcW w:w="4320" w:type="dxa"/>
            <w:shd w:val="clear" w:color="auto" w:fill="FFFFFF"/>
            <w:tcMar>
              <w:top w:w="80" w:type="dxa"/>
              <w:left w:w="110" w:type="dxa"/>
              <w:bottom w:w="80" w:type="dxa"/>
              <w:right w:w="110" w:type="dxa"/>
            </w:tcMar>
            <w:vAlign w:val="center"/>
          </w:tcPr>
          <w:p w14:paraId="7D1268A9"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اللحظة الراهنة أنسب — بحسب تقدير الباحث — لإطلاق مشروع قرآني صارم</w:t>
            </w:r>
          </w:p>
        </w:tc>
        <w:tc>
          <w:tcPr>
            <w:tcW w:w="4320" w:type="dxa"/>
            <w:shd w:val="clear" w:color="auto" w:fill="FFFFFF"/>
            <w:tcMar>
              <w:top w:w="80" w:type="dxa"/>
              <w:left w:w="110" w:type="dxa"/>
              <w:bottom w:w="80" w:type="dxa"/>
              <w:right w:w="110" w:type="dxa"/>
            </w:tcMar>
            <w:vAlign w:val="center"/>
          </w:tcPr>
          <w:p w14:paraId="464605F1" w14:textId="77777777"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لا يدَّعي أن النجاح مضمون — النجاح خاضع للفرضية الصفرية في الفصل الثالث</w:t>
            </w:r>
          </w:p>
        </w:tc>
      </w:tr>
      <w:tr w:rsidR="00E65BBF" w:rsidRPr="00E65BBF" w:rsidTr="00A011EA">
        <w:tc>
          <w:tcPr>
            <w:tcW w:w="4320" w:type="dxa"/>
            <w:shd w:val="clear" w:color="auto" w:fill="EBF5E0"/>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مثال المديرين الثلاثة في مطلع الفصل يُوضِّح موضع السؤال الذي ينطلق منه الكتاب</w:t>
            </w:r>
          </w:p>
        </w:tc>
        <w:tc>
          <w:tcPr>
            <w:tcW w:w="4320" w:type="dxa"/>
            <w:shd w:val="clear" w:color="auto" w:fill="FFF0F0"/>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يدَّعي أن المثال دليلٌ على صحة المسار الثاني — فهو مثال افتراضي، والحكم للاشتقاق والاختبار في الفصول التالية</w:t>
            </w:r>
          </w:p>
        </w:tc>
      </w:tr>
    </w:tbl>
    <w:p w14:paraId="5BEF6257" w14:textId="77777777" w:rsidR="00E65BBF" w:rsidRPr="00E65BBF" w:rsidRDefault="00E65BBF" w:rsidP="00E65BBF">
      <w:pPr>
        <w:bidi/>
        <w:spacing w:after="60"/>
        <w:rPr>
          <w:rFonts w:ascii="Sakkal Majalla" w:hAnsi="Sakkal Majalla" w:cs="Sakkal Majalla"/>
          <w:sz w:val="28"/>
          <w:szCs w:val="28"/>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6A808DEC" w14:textId="77777777" w:rsidTr="00A011EA">
        <w:tc>
          <w:tcPr>
            <w:tcW w:w="8640" w:type="dxa"/>
            <w:shd w:val="clear" w:color="auto" w:fill="7030A0"/>
            <w:tcMar>
              <w:top w:w="80" w:type="dxa"/>
              <w:left w:w="110" w:type="dxa"/>
              <w:bottom w:w="80" w:type="dxa"/>
              <w:right w:w="110" w:type="dxa"/>
            </w:tcMar>
            <w:vAlign w:val="center"/>
          </w:tcPr>
          <w:p w14:paraId="0B23765D" w14:textId="77777777" w:rsidR="00E65BBF" w:rsidRPr="00E65BBF" w:rsidRDefault="00E65BBF" w:rsidP="00E65BBF">
            <w:pPr>
              <w:bidi/>
              <w:spacing w:before="50" w:after="50"/>
              <w:rPr>
                <w:rFonts w:ascii="Sakkal Majalla" w:hAnsi="Sakkal Majalla" w:cs="Sakkal Majalla"/>
                <w:sz w:val="28"/>
                <w:szCs w:val="28"/>
              </w:rPr>
            </w:pPr>
            <w:r w:rsidRPr="00E65BBF">
              <w:rPr>
                <w:rFonts w:ascii="Segoe UI Emoji" w:hAnsi="Segoe UI Emoji" w:cs="Segoe UI Emoji"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مرآة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المدير</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الفصل</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الأول</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نقطة</w:t>
            </w:r>
            <w:r w:rsidRPr="00E65BBF">
              <w:rPr>
                <w:rFonts w:ascii="Sakkal Majalla" w:hAnsi="Sakkal Majalla" w:cs="Sakkal Majalla"/>
                <w:b/>
                <w:bCs/>
                <w:color w:val="FFFFFF"/>
                <w:sz w:val="28"/>
                <w:szCs w:val="28"/>
                <w:rtl/>
              </w:rPr>
              <w:t xml:space="preserve"> </w:t>
            </w:r>
            <w:r w:rsidRPr="00E65BBF">
              <w:rPr>
                <w:rFonts w:ascii="Sakkal Majalla" w:hAnsi="Sakkal Majalla" w:cs="Sakkal Majalla" w:hint="cs"/>
                <w:b/>
                <w:bCs/>
                <w:color w:val="FFFFFF"/>
                <w:sz w:val="28"/>
                <w:szCs w:val="28"/>
                <w:rtl/>
              </w:rPr>
              <w:t>الانطلاق</w:t>
            </w:r>
          </w:p>
        </w:tc>
      </w:tr>
      <w:tr w:rsidR="00E65BBF" w:rsidRPr="00E65BBF" w14:paraId="60A16900" w14:textId="77777777" w:rsidTr="00A011EA">
        <w:tc>
          <w:tcPr>
            <w:tcW w:w="8640" w:type="dxa"/>
            <w:shd w:val="clear" w:color="auto" w:fill="F2E8F8"/>
            <w:tcMar>
              <w:top w:w="80" w:type="dxa"/>
              <w:left w:w="110" w:type="dxa"/>
              <w:bottom w:w="80" w:type="dxa"/>
              <w:right w:w="110" w:type="dxa"/>
            </w:tcMar>
            <w:vAlign w:val="center"/>
          </w:tcPr>
          <w:p w14:paraId="60D18327"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تمرين واحد قبل الانتقال إلى الفصل الثاني:</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اختر نظامًا أو سياسة قائمة في مؤسستك — نظام الحوافز، أو معايير الترقية، أو آلية اتخاذ القرار. واكتب في سطر واحد التصوُّر عن الإنسان الذي يفترضه هذا النظام: هل يراه باحثًا عن منفعته يحتاج إلى رقابة؟ أم شريكًا يحتاج إلى ثقة؟ أم شيئًا ثالثًا؟</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ثم اسأل: من أين جاء هذا التصوُّر؟ وهل اخترتَه بوعي، أم ورثتَه مع النظام؟</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يطلب منك هذا الفصل أن تُغيِّر النظام الآن؛ يطلب فقط أن ترى المسلَّمة التي يقوم عليها.</w:t>
            </w:r>
          </w:p>
        </w:tc>
      </w:tr>
    </w:tbl>
    <w:p w14:paraId="2B460C2E" w14:textId="77777777" w:rsidR="00E65BBF" w:rsidRPr="00E65BBF" w:rsidRDefault="00E65BBF" w:rsidP="00E65BBF">
      <w:pPr>
        <w:bidi/>
        <w:spacing w:after="60"/>
        <w:rPr>
          <w:rFonts w:ascii="Sakkal Majalla" w:hAnsi="Sakkal Majalla" w:cs="Sakkal Majalla"/>
          <w:sz w:val="28"/>
          <w:szCs w:val="28"/>
        </w:rPr>
      </w:pPr>
    </w:p>
    <w:p w14:paraId="394DF8C2" w14:textId="77777777" w:rsidR="00E65BBF" w:rsidRPr="00E65BBF" w:rsidRDefault="00E65BBF" w:rsidP="00E65BBF">
      <w:pPr>
        <w:pBdr>
          <w:bottom w:val="single" w:sz="14" w:space="0" w:color="1F3864"/>
        </w:pBdr>
        <w:bidi/>
        <w:spacing w:before="60" w:after="100"/>
        <w:rPr>
          <w:rFonts w:ascii="Sakkal Majalla" w:hAnsi="Sakkal Majalla" w:cs="Sakkal Majalla"/>
          <w:sz w:val="28"/>
          <w:szCs w:val="28"/>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47E7F1E4" w14:textId="77777777" w:rsidTr="00A011EA">
        <w:tc>
          <w:tcPr>
            <w:tcW w:w="8640" w:type="dxa"/>
            <w:shd w:val="clear" w:color="auto" w:fill="156082"/>
            <w:tcMar>
              <w:top w:w="80" w:type="dxa"/>
              <w:left w:w="110" w:type="dxa"/>
              <w:bottom w:w="80" w:type="dxa"/>
              <w:right w:w="110" w:type="dxa"/>
            </w:tcMar>
            <w:vAlign w:val="center"/>
          </w:tcPr>
          <w:p w14:paraId="7F4CFF38"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خاتمة الفصل — والجسر إلى الفصل الثاني</w:t>
            </w:r>
          </w:p>
        </w:tc>
      </w:tr>
      <w:tr w:rsidR="00E65BBF" w:rsidRPr="00E65BBF" w14:paraId="78910B22" w14:textId="77777777" w:rsidTr="00A011EA">
        <w:tc>
          <w:tcPr>
            <w:tcW w:w="8640" w:type="dxa"/>
            <w:shd w:val="clear" w:color="auto" w:fill="EBF5FB"/>
            <w:tcMar>
              <w:top w:w="80" w:type="dxa"/>
              <w:left w:w="110" w:type="dxa"/>
              <w:bottom w:w="80" w:type="dxa"/>
              <w:right w:w="110" w:type="dxa"/>
            </w:tcMar>
            <w:vAlign w:val="center"/>
          </w:tcPr>
          <w:p w14:paraId="28379D0F" w14:textId="77777777"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i/>
                <w:iCs/>
                <w:color w:val="000000"/>
                <w:sz w:val="28"/>
                <w:szCs w:val="28"/>
                <w:rtl/>
              </w:rPr>
              <w:t xml:space="preserve">ينتهي هذا الفصل بسؤال لا بإجابة مكتملة: إذا أردنا أن نبني مفهومًا إداريًا من القرآن، فما الذي يمنعنا من إسقاط رغباتنا على النص؟ لا يكفي أن نُعلن الإخلاص، لأن الإخلاص لا يحمي الباحث من الانتقاء غير المقصود؛ ولا يكفي أن نُكثر المراجع، لأن كثرتها لا تعني وضوح مسار الاستدلال. نحتاج إلى منهج يُبيِّن نقطة البدء، ودرجة اليقين، ونوع الانتقال من المعنى إلى المفهوم، ثم يضع النموذج في موقف يتبيَّن فيه نجاحه أو فشله — وهذا ما تبنيه الفصول التالية. لكن قبل بناء المنهج، لا بد أن نعرف أين يقف هذا المشروع مما كُتب قبله، ولماذا لم تكفِ جهود من سبقوه رغم إخلاصهم. هذا ما يُجيب عنه الفصل الثاني.</w:t>
            </w:r>
          </w:p>
        </w:tc>
      </w:tr>
    </w:tbl>
    <w:p w:rsidR="00E65BBF" w:rsidRPr="00E65BBF" w:rsidRDefault="00E65BBF" w:rsidP="00E65BBF">
      <w:pPr>
        <w:bidi/>
        <w:rPr>
          <w:rFonts w:ascii="Sakkal Majalla" w:hAnsi="Sakkal Majalla" w:cs="Sakkal Majalla"/>
          <w:sz w:val="28"/>
          <w:szCs w:val="28"/>
        </w:rPr>
      </w:pPr>
    </w:p>
    <w:p w:rsidR="003654A2" w:rsidRPr="00D65A27" w:rsidRDefault="003654A2" w:rsidP="003654A2">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1.8  قائمة المراجع المذكورة في هذا الفصل</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1.  </w:t>
      </w:r>
      <w:r>
        <w:rPr>
          <w:rFonts w:ascii="Sakkal Majalla" w:hAnsi="Sakkal Majalla" w:cs="Sakkal Majalla"/>
          <w:sz w:val="28"/>
          <w:szCs w:val="28"/>
          <w:rtl/>
        </w:rPr>
        <w:t xml:space="preserve">Covey, S. R. (2011). The 3rd Alternative: Solving Life's Most Difficult Problems. Free Press.</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2.  </w:t>
      </w:r>
      <w:r>
        <w:rPr>
          <w:rFonts w:ascii="Sakkal Majalla" w:hAnsi="Sakkal Majalla" w:cs="Sakkal Majalla"/>
          <w:sz w:val="28"/>
          <w:szCs w:val="28"/>
          <w:rtl/>
        </w:rPr>
        <w:t xml:space="preserve">Ghoshal, S. (2005). Bad Management Theories Are Destroying Good Management Practices. Academy of Management Learning &amp; Education, 4(1), 75-91.</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3.  </w:t>
      </w:r>
      <w:r>
        <w:rPr>
          <w:rFonts w:ascii="Sakkal Majalla" w:hAnsi="Sakkal Majalla" w:cs="Sakkal Majalla"/>
          <w:sz w:val="28"/>
          <w:szCs w:val="28"/>
          <w:rtl/>
        </w:rPr>
        <w:t xml:space="preserve">Kuhn, T. S. (1962). The Structure of Scientific Revolutions. University of Chicago Press.</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4.  </w:t>
      </w:r>
      <w:r>
        <w:rPr>
          <w:rFonts w:ascii="Sakkal Majalla" w:hAnsi="Sakkal Majalla" w:cs="Sakkal Majalla"/>
          <w:sz w:val="28"/>
          <w:szCs w:val="28"/>
          <w:rtl/>
        </w:rPr>
        <w:t xml:space="preserve">Mishra, P. (2017). Age of Anger: A History of the Present. Farrar, Straus and Giroux.</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5.  </w:t>
      </w:r>
      <w:r>
        <w:rPr>
          <w:rFonts w:ascii="Sakkal Majalla" w:hAnsi="Sakkal Majalla" w:cs="Sakkal Majalla"/>
          <w:sz w:val="28"/>
          <w:szCs w:val="28"/>
          <w:rtl/>
        </w:rPr>
        <w:t xml:space="preserve">Said, E. W. (1978). Orientalism. Pantheon Books.</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6.  </w:t>
      </w:r>
      <w:r>
        <w:rPr>
          <w:rFonts w:ascii="Sakkal Majalla" w:hAnsi="Sakkal Majalla" w:cs="Sakkal Majalla"/>
          <w:sz w:val="28"/>
          <w:szCs w:val="28"/>
          <w:rtl/>
        </w:rPr>
        <w:t xml:space="preserve">Streeck, W. (2016). How Will Capitalism End? Essays on a Failing System. Verso.</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7.  </w:t>
      </w:r>
      <w:r>
        <w:rPr>
          <w:rFonts w:ascii="Sakkal Majalla" w:hAnsi="Sakkal Majalla" w:cs="Sakkal Majalla"/>
          <w:sz w:val="28"/>
          <w:szCs w:val="28"/>
          <w:rtl/>
        </w:rPr>
        <w:t xml:space="preserve">ابن عاشور، محمد الطاهر. التحرير والتنوير. الدار التونسية للنشر.</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8.  </w:t>
      </w:r>
      <w:r>
        <w:rPr>
          <w:rFonts w:ascii="Sakkal Majalla" w:hAnsi="Sakkal Majalla" w:cs="Sakkal Majalla"/>
          <w:sz w:val="28"/>
          <w:szCs w:val="28"/>
          <w:rtl/>
        </w:rPr>
        <w:t xml:space="preserve">ابن فارس، أحمد. مقاييس اللغة. تحقيق عبد السلام هارون. دار الفكر.</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9.  </w:t>
      </w:r>
      <w:r>
        <w:rPr>
          <w:rFonts w:ascii="Sakkal Majalla" w:hAnsi="Sakkal Majalla" w:cs="Sakkal Majalla"/>
          <w:sz w:val="28"/>
          <w:szCs w:val="28"/>
          <w:rtl/>
        </w:rPr>
        <w:t xml:space="preserve">السيوطي، جلال الدين. الإتقان في علوم القرآن.</w:t>
      </w:r>
    </w:p>
    <w:p w:rsidR="003654A2" w:rsidRPr="00D65A27" w:rsidRDefault="003654A2" w:rsidP="003654A2">
      <w:pPr>
        <w:bidi/>
        <w:spacing w:after="45"/>
        <w:ind w:right="400"/>
        <w:rPr>
          <w:rFonts w:ascii="Sakkal Majalla" w:hAnsi="Sakkal Majalla" w:cs="Sakkal Majalla"/>
          <w:sz w:val="28"/>
          <w:szCs w:val="28"/>
        </w:rPr>
      </w:pPr>
      <w:r>
        <w:rPr>
          <w:rFonts w:ascii="Sakkal Majalla" w:hAnsi="Sakkal Majalla" w:cs="Sakkal Majalla"/>
          <w:b/>
          <w:bCs/>
          <w:color w:val="156082"/>
          <w:sz w:val="28"/>
          <w:szCs w:val="28"/>
        </w:rPr>
        <w:t xml:space="preserve">10.  </w:t>
      </w:r>
      <w:r>
        <w:rPr>
          <w:rFonts w:ascii="Sakkal Majalla" w:hAnsi="Sakkal Majalla" w:cs="Sakkal Majalla"/>
          <w:sz w:val="28"/>
          <w:szCs w:val="28"/>
          <w:rtl/>
        </w:rPr>
        <w:t xml:space="preserve">سيد قطب. في ظلال القرآن. دار الشروق.</w:t>
      </w:r>
    </w:p>
    <w:p w14:paraId="6F650A84" w14:textId="77777777" w:rsidR="00E65BBF" w:rsidRPr="00E65BBF" w:rsidRDefault="00E65BBF" w:rsidP="00E65BBF">
      <w:pPr>
        <w:bidi/>
        <w:rPr>
          <w:rFonts w:ascii="Sakkal Majalla" w:hAnsi="Sakkal Majalla" w:cs="Sakkal Majalla"/>
          <w:sz w:val="28"/>
          <w:szCs w:val="28"/>
        </w:rPr>
      </w:pPr>
    </w:p>
    <w:p w14:paraId="07179C6D" w14:textId="7549D919" w:rsidR="008C1929" w:rsidRDefault="008C1929">
      <w:pPr>
        <w:spacing w:after="160" w:line="278" w:lineRule="auto"/>
        <w:rPr>
          <w:rFonts w:ascii="Sakkal Majalla" w:hAnsi="Sakkal Majalla" w:cs="Sakkal Majalla"/>
          <w:sz w:val="28"/>
          <w:szCs w:val="28"/>
          <w:rtl/>
        </w:rPr>
      </w:pPr>
      <w:r>
        <w:rPr>
          <w:rFonts w:ascii="Sakkal Majalla" w:hAnsi="Sakkal Majalla" w:cs="Sakkal Majalla"/>
          <w:sz w:val="28"/>
          <w:szCs w:val="28"/>
          <w:rtl/>
        </w:rPr>
        <w:br w:type="page"/>
      </w:r>
    </w:p>
    <w:sectPr w:rsidR="00C949D6" w:rsidRPr="00C36587" w:rsidSect="00BE6BCD">
      <w:pgSz w:w="12240" w:h="15840"/>
      <w:pgMar w:top="630" w:right="1080" w:bottom="135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1"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2"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3"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4"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5"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6"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7"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8"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9"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0"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1"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2"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9"/>
    <w:lvlOverride w:ilvl="0">
      <w:startOverride w:val="1"/>
    </w:lvlOverride>
  </w:num>
  <w:num w:numId="2" w16cid:durableId="682323115">
    <w:abstractNumId w:val="7"/>
    <w:lvlOverride w:ilvl="0">
      <w:startOverride w:val="1"/>
    </w:lvlOverride>
  </w:num>
  <w:num w:numId="3" w16cid:durableId="763764577">
    <w:abstractNumId w:val="10"/>
    <w:lvlOverride w:ilvl="0">
      <w:startOverride w:val="1"/>
    </w:lvlOverride>
  </w:num>
  <w:num w:numId="4" w16cid:durableId="1562785960">
    <w:abstractNumId w:val="2"/>
    <w:lvlOverride w:ilvl="0">
      <w:startOverride w:val="1"/>
    </w:lvlOverride>
  </w:num>
  <w:num w:numId="5" w16cid:durableId="1376007064">
    <w:abstractNumId w:val="6"/>
    <w:lvlOverride w:ilvl="0">
      <w:startOverride w:val="1"/>
    </w:lvlOverride>
  </w:num>
  <w:num w:numId="6" w16cid:durableId="1437097433">
    <w:abstractNumId w:val="0"/>
    <w:lvlOverride w:ilvl="0">
      <w:startOverride w:val="1"/>
    </w:lvlOverride>
  </w:num>
  <w:num w:numId="7" w16cid:durableId="749078105">
    <w:abstractNumId w:val="11"/>
    <w:lvlOverride w:ilvl="0">
      <w:startOverride w:val="1"/>
    </w:lvlOverride>
  </w:num>
  <w:num w:numId="8" w16cid:durableId="668408163">
    <w:abstractNumId w:val="1"/>
    <w:lvlOverride w:ilvl="0">
      <w:startOverride w:val="1"/>
    </w:lvlOverride>
  </w:num>
  <w:num w:numId="9" w16cid:durableId="74402054">
    <w:abstractNumId w:val="8"/>
    <w:lvlOverride w:ilvl="0">
      <w:startOverride w:val="1"/>
    </w:lvlOverride>
  </w:num>
  <w:num w:numId="10" w16cid:durableId="1781485395">
    <w:abstractNumId w:val="3"/>
    <w:lvlOverride w:ilvl="0">
      <w:startOverride w:val="1"/>
    </w:lvlOverride>
  </w:num>
  <w:num w:numId="11" w16cid:durableId="454561871">
    <w:abstractNumId w:val="5"/>
    <w:lvlOverride w:ilvl="0">
      <w:startOverride w:val="1"/>
    </w:lvlOverride>
  </w:num>
  <w:num w:numId="12" w16cid:durableId="1742437734">
    <w:abstractNumId w:val="4"/>
    <w:lvlOverride w:ilvl="0">
      <w:startOverride w:val="1"/>
    </w:lvlOverride>
  </w:num>
  <w:num w:numId="13" w16cid:durableId="4646538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82486"/>
    <w:rsid w:val="002F33B9"/>
    <w:rsid w:val="003654A2"/>
    <w:rsid w:val="004839FF"/>
    <w:rsid w:val="004A47C0"/>
    <w:rsid w:val="004C7A72"/>
    <w:rsid w:val="004E60A9"/>
    <w:rsid w:val="004E60FC"/>
    <w:rsid w:val="005452F2"/>
    <w:rsid w:val="00551706"/>
    <w:rsid w:val="0056341F"/>
    <w:rsid w:val="00571792"/>
    <w:rsid w:val="005C0A79"/>
    <w:rsid w:val="006075F6"/>
    <w:rsid w:val="006355B5"/>
    <w:rsid w:val="00675027"/>
    <w:rsid w:val="006B3FA3"/>
    <w:rsid w:val="008214E4"/>
    <w:rsid w:val="008C1929"/>
    <w:rsid w:val="00960F11"/>
    <w:rsid w:val="009A4422"/>
    <w:rsid w:val="00A44861"/>
    <w:rsid w:val="00B149ED"/>
    <w:rsid w:val="00BE6BCD"/>
    <w:rsid w:val="00BF2B0D"/>
    <w:rsid w:val="00C06B9E"/>
    <w:rsid w:val="00C15A11"/>
    <w:rsid w:val="00C36587"/>
    <w:rsid w:val="00C949D6"/>
    <w:rsid w:val="00CA2DF1"/>
    <w:rsid w:val="00D42044"/>
    <w:rsid w:val="00D8298A"/>
    <w:rsid w:val="00DC0765"/>
    <w:rsid w:val="00DE40B6"/>
    <w:rsid w:val="00E65BBF"/>
    <w:rsid w:val="00E9139F"/>
    <w:rsid w:val="00F102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F4D05"/>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224</TotalTime>
  <Pages>361</Pages>
  <Words>96872</Words>
  <Characters>552171</Characters>
  <Application>Microsoft Office Word</Application>
  <DocSecurity>0</DocSecurity>
  <Lines>4601</Lines>
  <Paragraphs>1295</Paragraphs>
  <ScaleCrop>false</ScaleCrop>
  <Company/>
  <LinksUpToDate>false</LinksUpToDate>
  <CharactersWithSpaces>647748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35</cp:revision>
  <dcterms:created xsi:type="dcterms:W3CDTF">2026-09-19T16:26:00Z</dcterms:created>
  <dcterms:modified xsi:type="dcterms:W3CDTF">2026-09-23T05:00:00Z</dcterms:modified>
</cp:coreProperties>
</file>