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FREELANCE PRODUCT DESIGN SERVICES AGREEMENT</w:t>
      </w:r>
    </w:p>
    <w:p>
      <w:r>
        <w:t>Effective Date: October 1, 2026</w:t>
      </w:r>
    </w:p>
    <w:p>
      <w:r>
        <w:t>Northstar Labs Ltd. (the “Company”) and Maya Okafor (the “Designer”).</w:t>
      </w:r>
    </w:p>
    <w:p>
      <w:r>
        <w:rPr>
          <w:b/>
          <w:sz w:val="23"/>
        </w:rPr>
        <w:t>1. Services</w:t>
      </w:r>
    </w:p>
    <w:p>
      <w:r>
        <w:t>Designer will provide product design services for the Company’s mobile and web products, including user research support, user flows, wireframes, high-fidelity interface designs, design-system work, and reasonable design support requested by the Company. The Designer will make herself reasonably available for meetings and feedback during the project.</w:t>
      </w:r>
    </w:p>
    <w:p>
      <w:r>
        <w:rPr>
          <w:b/>
          <w:sz w:val="23"/>
        </w:rPr>
        <w:t>2. Deliverables</w:t>
      </w:r>
    </w:p>
    <w:p>
      <w:r>
        <w:t>The initial project includes: (a) approximately 12 core mobile and web screens; (b) a reusable component library; (c) two rounds of design presentation and feedback; and (d) final design files in Figma.</w:t>
      </w:r>
    </w:p>
    <w:p>
      <w:r>
        <w:rPr>
          <w:b/>
          <w:sz w:val="23"/>
        </w:rPr>
        <w:t>3. Fees and Payment</w:t>
      </w:r>
    </w:p>
    <w:p>
      <w:r>
        <w:t>The total project fee is ₦1,200,000. The Company will pay ₦300,000 upon signing. The remaining ₦900,000 will be payable within 60 days after final delivery and acceptance of the Deliverables.</w:t>
      </w:r>
    </w:p>
    <w:p>
      <w:r>
        <w:rPr>
          <w:b/>
          <w:sz w:val="23"/>
        </w:rPr>
        <w:t>4. Expenses</w:t>
      </w:r>
    </w:p>
    <w:p>
      <w:r>
        <w:t>The Company will reimburse reasonable pre-approved project expenses within 30 days after receipts are provided.</w:t>
      </w:r>
    </w:p>
    <w:p>
      <w:r>
        <w:rPr>
          <w:b/>
          <w:sz w:val="23"/>
        </w:rPr>
        <w:t>5. Revisions and Acceptance</w:t>
      </w:r>
    </w:p>
    <w:p>
      <w:r>
        <w:t>The Designer will provide revisions reasonably requested by the Company until the Company is satisfied. The Company has final approval, and a Deliverable is not accepted until the Company confirms acceptance in writing.</w:t>
      </w:r>
    </w:p>
    <w:p>
      <w:r>
        <w:rPr>
          <w:b/>
          <w:sz w:val="23"/>
        </w:rPr>
        <w:t>6. Intellectual Property</w:t>
      </w:r>
    </w:p>
    <w:p>
      <w:r>
        <w:t>Upon full payment, all work product created specifically for the Company will be owned exclusively by the Company. The Designer retains ownership of pre-existing materials, tools, methods, templates, know-how, and general skills. Any incorporated pre-existing materials are licensed to the Company perpetually, worldwide, royalty-free.</w:t>
      </w:r>
    </w:p>
    <w:p>
      <w:r>
        <w:rPr>
          <w:b/>
          <w:sz w:val="23"/>
        </w:rPr>
        <w:t>7. Portfolio Rights</w:t>
      </w:r>
    </w:p>
    <w:p>
      <w:r>
        <w:t>The Designer may not display, publish, or reference the Deliverables or the Company’s name in any portfolio, website, social media, case study, or promotional material without prior written consent.</w:t>
      </w:r>
    </w:p>
    <w:p>
      <w:r>
        <w:rPr>
          <w:b/>
          <w:sz w:val="23"/>
        </w:rPr>
        <w:t>8. Confidentiality</w:t>
      </w:r>
    </w:p>
    <w:p>
      <w:r>
        <w:t>The Designer will keep non-public Company information confidential and use it only to perform the Services. These obligations continue indefinitely.</w:t>
      </w:r>
    </w:p>
    <w:p>
      <w:r>
        <w:rPr>
          <w:b/>
          <w:sz w:val="23"/>
        </w:rPr>
        <w:t>9. Independent Contractor</w:t>
      </w:r>
    </w:p>
    <w:p>
      <w:r>
        <w:t>The Designer is an independent contractor and is responsible for her own equipment, insurance, taxes, and business expenses.</w:t>
      </w:r>
    </w:p>
    <w:p>
      <w:r>
        <w:rPr>
          <w:b/>
          <w:sz w:val="23"/>
        </w:rPr>
        <w:t>10. Non-Solicitation</w:t>
      </w:r>
    </w:p>
    <w:p>
      <w:r>
        <w:t>During the engagement and for 18 months afterward, the Designer will not knowingly solicit for employment any Company employee or contractor with whom she had material contact.</w:t>
      </w:r>
    </w:p>
    <w:p>
      <w:r>
        <w:rPr>
          <w:b/>
          <w:sz w:val="23"/>
        </w:rPr>
        <w:t>11. Term and Termination</w:t>
      </w:r>
    </w:p>
    <w:p>
      <w:r>
        <w:t>The Company may terminate for convenience on 7 days’ notice and will pay only for Deliverables completed and accepted as of termination. Either party may terminate for material breach not cured within 10 days.</w:t>
      </w:r>
    </w:p>
    <w:p>
      <w:r>
        <w:rPr>
          <w:b/>
          <w:sz w:val="23"/>
        </w:rPr>
        <w:t>12. Indemnification and Liability</w:t>
      </w:r>
    </w:p>
    <w:p>
      <w:r>
        <w:t>The Designer will indemnify the Company for claims, losses, damages, liabilities, costs, and expenses arising from breach, negligence, or alleged infringement caused by the Deliverables. Liability is capped at total fees paid or payable, except fraud, wilful misconduct, breach of confidentiality, or IP infringement.</w:t>
      </w:r>
    </w:p>
    <w:p>
      <w:r>
        <w:rPr>
          <w:b/>
          <w:sz w:val="23"/>
        </w:rPr>
        <w:t>13. Non-Disparagement</w:t>
      </w:r>
    </w:p>
    <w:p>
      <w:r>
        <w:t>During the engagement and indefinitely afterward, neither party will make statements about the other that are knowingly false and materially harmful.</w:t>
      </w:r>
    </w:p>
    <w:p>
      <w:r>
        <w:rPr>
          <w:b/>
          <w:sz w:val="23"/>
        </w:rPr>
        <w:t>14. Assignment</w:t>
      </w:r>
    </w:p>
    <w:p>
      <w:r>
        <w:t>The Company may assign to an affiliate or in connection with a merger, acquisition, reorganization, or sale of substantially all assets without consent. The Designer may not assign without consent.</w:t>
      </w:r>
    </w:p>
    <w:p>
      <w:r>
        <w:rPr>
          <w:b/>
          <w:sz w:val="23"/>
        </w:rPr>
        <w:t>15. Governing Law and Dispute Resolution</w:t>
      </w:r>
    </w:p>
    <w:p>
      <w:r>
        <w:t>Nigerian law governs. Unresolved disputes after 15 days of good-faith discussion may be submitted to the courts of Lagos State, Nigeria.</w:t>
      </w:r>
    </w:p>
    <w:p>
      <w:r>
        <w:rPr>
          <w:b/>
          <w:sz w:val="23"/>
        </w:rPr>
        <w:t>16. Entire Agreement</w:t>
      </w:r>
    </w:p>
    <w:p>
      <w:r>
        <w:t>This Agreement is the entire agreement regarding the Services and supersedes prior discussions. Amendments must be written and signed by both parties.</w:t>
      </w:r>
    </w:p>
    <w:p>
      <w:r>
        <w:t>SIGNATURES</w:t>
      </w:r>
    </w:p>
    <w:p>
      <w:r>
        <w:t>For Northstar Labs Ltd.: ____________________    Date: __________</w:t>
      </w:r>
    </w:p>
    <w:p>
      <w:r>
        <w:t>Maya Okafor, Designer: 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