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2E6F9E"/>
          <w:sz w:val="22"/>
        </w:rPr>
        <w:t>INFORME DOCENTE</w:t>
      </w:r>
    </w:p>
    <w:p>
      <w:pPr>
        <w:pStyle w:val="Title"/>
        <w:jc w:val="center"/>
      </w:pPr>
      <w:r>
        <w:t>Arquitectura de Software aplicada al proyecto Almacén</w:t>
      </w:r>
    </w:p>
    <w:p>
      <w:pPr>
        <w:jc w:val="center"/>
      </w:pPr>
      <w:r>
        <w:rPr>
          <w:rFonts w:ascii="Aptos" w:hAnsi="Aptos"/>
          <w:b w:val="0"/>
          <w:color w:val="5B6573"/>
          <w:sz w:val="30"/>
        </w:rPr>
        <w:t>Diseño de dos clases para explicar conceptos mediante código real</w:t>
      </w:r>
    </w:p>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86"/>
        <w:gridCol w:w="3286"/>
        <w:gridCol w:w="3286"/>
      </w:tblGrid>
      <w:tr>
        <w:trPr>
          <w:tblHeader w:val="true"/>
        </w:trPr>
        <w:tc>
          <w:tcPr>
            <w:tcW w:type="dxa" w:w="1417"/>
            <w:shd w:fill="16324F"/>
            <w:tcMar>
              <w:top w:w="110" w:type="dxa"/>
              <w:start w:w="130" w:type="dxa"/>
              <w:bottom w:w="110" w:type="dxa"/>
              <w:end w:w="130" w:type="dxa"/>
            </w:tcMar>
            <w:vAlign w:val="center"/>
          </w:tcPr>
          <w:p>
            <w:pPr>
              <w:jc w:val="center"/>
            </w:pPr>
            <w:r>
              <w:rPr>
                <w:rFonts w:ascii="Aptos" w:hAnsi="Aptos"/>
                <w:b/>
                <w:color w:val="FFFFFF"/>
                <w:sz w:val="18"/>
              </w:rPr>
              <w:t>Sesión</w:t>
            </w:r>
          </w:p>
        </w:tc>
        <w:tc>
          <w:tcPr>
            <w:tcW w:type="dxa" w:w="6350"/>
            <w:shd w:fill="16324F"/>
            <w:tcMar>
              <w:top w:w="110" w:type="dxa"/>
              <w:start w:w="130" w:type="dxa"/>
              <w:bottom w:w="110" w:type="dxa"/>
              <w:end w:w="130" w:type="dxa"/>
            </w:tcMar>
            <w:vAlign w:val="center"/>
          </w:tcPr>
          <w:p>
            <w:pPr>
              <w:jc w:val="center"/>
            </w:pPr>
            <w:r>
              <w:rPr>
                <w:rFonts w:ascii="Aptos" w:hAnsi="Aptos"/>
                <w:b/>
                <w:color w:val="FFFFFF"/>
                <w:sz w:val="18"/>
              </w:rPr>
              <w:t>Foco</w:t>
            </w:r>
          </w:p>
        </w:tc>
        <w:tc>
          <w:tcPr>
            <w:tcW w:type="dxa" w:w="1531"/>
            <w:shd w:fill="16324F"/>
            <w:tcMar>
              <w:top w:w="110" w:type="dxa"/>
              <w:start w:w="130" w:type="dxa"/>
              <w:bottom w:w="110" w:type="dxa"/>
              <w:end w:w="130" w:type="dxa"/>
            </w:tcMar>
            <w:vAlign w:val="center"/>
          </w:tcPr>
          <w:p>
            <w:pPr>
              <w:jc w:val="center"/>
            </w:pPr>
            <w:r>
              <w:rPr>
                <w:rFonts w:ascii="Aptos" w:hAnsi="Aptos"/>
                <w:b/>
                <w:color w:val="FFFFFF"/>
                <w:sz w:val="18"/>
              </w:rPr>
              <w:t>Duración</w:t>
            </w:r>
          </w:p>
        </w:tc>
      </w:tr>
      <w:tr>
        <w:tc>
          <w:tcPr>
            <w:tcW w:type="dxa" w:w="1417"/>
            <w:tcMar>
              <w:top w:w="110" w:type="dxa"/>
              <w:start w:w="130" w:type="dxa"/>
              <w:bottom w:w="110" w:type="dxa"/>
              <w:end w:w="130" w:type="dxa"/>
            </w:tcMar>
            <w:vAlign w:val="center"/>
          </w:tcPr>
          <w:p>
            <w:pPr>
              <w:jc w:val="center"/>
            </w:pPr>
            <w:r>
              <w:rPr>
                <w:rFonts w:ascii="Aptos" w:hAnsi="Aptos"/>
                <w:b w:val="0"/>
                <w:color w:val="000000"/>
                <w:sz w:val="17"/>
              </w:rPr>
              <w:t>Clase 1</w:t>
            </w:r>
          </w:p>
        </w:tc>
        <w:tc>
          <w:tcPr>
            <w:tcW w:type="dxa" w:w="6350"/>
            <w:tcMar>
              <w:top w:w="110" w:type="dxa"/>
              <w:start w:w="130" w:type="dxa"/>
              <w:bottom w:w="110" w:type="dxa"/>
              <w:end w:w="130" w:type="dxa"/>
            </w:tcMar>
            <w:vAlign w:val="center"/>
          </w:tcPr>
          <w:p>
            <w:pPr>
              <w:jc w:val="left"/>
            </w:pPr>
            <w:r>
              <w:rPr>
                <w:rFonts w:ascii="Aptos" w:hAnsi="Aptos"/>
                <w:b w:val="0"/>
                <w:color w:val="000000"/>
                <w:sz w:val="17"/>
              </w:rPr>
              <w:t>Decisiones, monolito modular, capas y principios de diseño</w:t>
            </w:r>
          </w:p>
        </w:tc>
        <w:tc>
          <w:tcPr>
            <w:tcW w:type="dxa" w:w="1531"/>
            <w:tcMar>
              <w:top w:w="110" w:type="dxa"/>
              <w:start w:w="130" w:type="dxa"/>
              <w:bottom w:w="110" w:type="dxa"/>
              <w:end w:w="130" w:type="dxa"/>
            </w:tcMar>
            <w:vAlign w:val="center"/>
          </w:tcPr>
          <w:p>
            <w:pPr>
              <w:jc w:val="left"/>
            </w:pPr>
            <w:r>
              <w:rPr>
                <w:rFonts w:ascii="Aptos" w:hAnsi="Aptos"/>
                <w:b w:val="0"/>
                <w:color w:val="000000"/>
                <w:sz w:val="17"/>
              </w:rPr>
              <w:t>90 minutos</w:t>
            </w:r>
          </w:p>
        </w:tc>
      </w:tr>
      <w:tr>
        <w:tc>
          <w:tcPr>
            <w:tcW w:type="dxa" w:w="1417"/>
            <w:tcMar>
              <w:top w:w="110" w:type="dxa"/>
              <w:start w:w="130" w:type="dxa"/>
              <w:bottom w:w="110" w:type="dxa"/>
              <w:end w:w="130" w:type="dxa"/>
            </w:tcMar>
            <w:vAlign w:val="center"/>
            <w:shd w:fill="F5F8FA"/>
          </w:tcPr>
          <w:p>
            <w:pPr>
              <w:jc w:val="center"/>
            </w:pPr>
            <w:r>
              <w:rPr>
                <w:rFonts w:ascii="Aptos" w:hAnsi="Aptos"/>
                <w:b w:val="0"/>
                <w:color w:val="000000"/>
                <w:sz w:val="17"/>
              </w:rPr>
              <w:t>Clase 2</w:t>
            </w:r>
          </w:p>
        </w:tc>
        <w:tc>
          <w:tcPr>
            <w:tcW w:type="dxa" w:w="6350"/>
            <w:tcMar>
              <w:top w:w="110" w:type="dxa"/>
              <w:start w:w="130" w:type="dxa"/>
              <w:bottom w:w="110" w:type="dxa"/>
              <w:end w:w="130" w:type="dxa"/>
            </w:tcMar>
            <w:vAlign w:val="center"/>
            <w:shd w:fill="F5F8FA"/>
          </w:tcPr>
          <w:p>
            <w:pPr>
              <w:jc w:val="left"/>
            </w:pPr>
            <w:r>
              <w:rPr>
                <w:rFonts w:ascii="Aptos" w:hAnsi="Aptos"/>
                <w:b w:val="0"/>
                <w:color w:val="000000"/>
                <w:sz w:val="17"/>
              </w:rPr>
              <w:t>Calidad, seguridad, persistencia, transacciones y API REST</w:t>
            </w:r>
          </w:p>
        </w:tc>
        <w:tc>
          <w:tcPr>
            <w:tcW w:type="dxa" w:w="1531"/>
            <w:tcMar>
              <w:top w:w="110" w:type="dxa"/>
              <w:start w:w="130" w:type="dxa"/>
              <w:bottom w:w="110" w:type="dxa"/>
              <w:end w:w="130" w:type="dxa"/>
            </w:tcMar>
            <w:vAlign w:val="center"/>
            <w:shd w:fill="F5F8FA"/>
          </w:tcPr>
          <w:p>
            <w:pPr>
              <w:jc w:val="left"/>
            </w:pPr>
            <w:r>
              <w:rPr>
                <w:rFonts w:ascii="Aptos" w:hAnsi="Aptos"/>
                <w:b w:val="0"/>
                <w:color w:val="000000"/>
                <w:sz w:val="17"/>
              </w:rPr>
              <w:t>90 minutos</w:t>
            </w:r>
          </w:p>
        </w:tc>
      </w:tr>
    </w:tbl>
    <w:p>
      <w:pPr>
        <w:spacing w:after="0"/>
      </w:pPr>
    </w:p>
    <w:p>
      <w:pPr>
        <w:spacing w:before="500"/>
        <w:jc w:val="center"/>
      </w:pPr>
      <w:r>
        <w:t>Proyecto base: React, Vite, Supabase y PostgreSQL</w:t>
        <w:br/>
      </w:r>
      <w:r>
        <w:t>Fecha de preparación: 6 de octubre de 2026</w:t>
      </w:r>
    </w:p>
    <w:p>
      <w:r>
        <w:br w:type="page"/>
      </w:r>
    </w:p>
    <w:p>
      <w:pPr>
        <w:pStyle w:val="Heading1"/>
        <w:keepNext/>
      </w:pPr>
      <w:r>
        <w:t>Propósito y alcance</w:t>
      </w:r>
    </w:p>
    <w:p>
      <w:r>
        <w:t>Este informe convierte la aplicación de inventario y ventas en un caso de estudio para dos clases. La conclusión principal es que el proyecto implementa un monolito modular con separación básica en capas, una arquitectura cliente servidor y un backend administrado con Supabase. También permite demostrar cohesión, acoplamiento, responsabilidades, atributos de calidad, seguridad, contratos REST y consistencia transaccional.</w:t>
      </w:r>
    </w:p>
    <w:p>
      <w:r>
        <w:t>El material se concentra en conceptos comprobables en el repositorio. No presenta el sistema como Arquitectura Hexagonal, Clean Architecture, DDD completo ni arquitectura orientada a eventos, porque faltan puertos, adaptadores, casos de uso independientes, agregados y mensajería.</w:t>
      </w:r>
    </w:p>
    <w:p>
      <w:pPr>
        <w:pStyle w:val="Heading2"/>
        <w:keepNext/>
      </w:pPr>
      <w:r>
        <w:t>Conceptos observables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86"/>
        <w:gridCol w:w="3286"/>
        <w:gridCol w:w="3286"/>
      </w:tblGrid>
      <w:tr>
        <w:trPr>
          <w:tblHeader w:val="true"/>
        </w:trPr>
        <w:tc>
          <w:tcPr>
            <w:tcW w:type="dxa" w:w="2324"/>
            <w:shd w:fill="16324F"/>
            <w:tcMar>
              <w:top w:w="110" w:type="dxa"/>
              <w:start w:w="130" w:type="dxa"/>
              <w:bottom w:w="110" w:type="dxa"/>
              <w:end w:w="130" w:type="dxa"/>
            </w:tcMar>
            <w:vAlign w:val="center"/>
          </w:tcPr>
          <w:p>
            <w:pPr>
              <w:jc w:val="center"/>
            </w:pPr>
            <w:r>
              <w:rPr>
                <w:rFonts w:ascii="Aptos" w:hAnsi="Aptos"/>
                <w:b/>
                <w:color w:val="FFFFFF"/>
                <w:sz w:val="18"/>
              </w:rPr>
              <w:t>Contenido del ramo</w:t>
            </w:r>
          </w:p>
        </w:tc>
        <w:tc>
          <w:tcPr>
            <w:tcW w:type="dxa" w:w="1417"/>
            <w:shd w:fill="16324F"/>
            <w:tcMar>
              <w:top w:w="110" w:type="dxa"/>
              <w:start w:w="130" w:type="dxa"/>
              <w:bottom w:w="110" w:type="dxa"/>
              <w:end w:w="130" w:type="dxa"/>
            </w:tcMar>
            <w:vAlign w:val="center"/>
          </w:tcPr>
          <w:p>
            <w:pPr>
              <w:jc w:val="center"/>
            </w:pPr>
            <w:r>
              <w:rPr>
                <w:rFonts w:ascii="Aptos" w:hAnsi="Aptos"/>
                <w:b/>
                <w:color w:val="FFFFFF"/>
                <w:sz w:val="18"/>
              </w:rPr>
              <w:t>Presencia</w:t>
            </w:r>
          </w:p>
        </w:tc>
        <w:tc>
          <w:tcPr>
            <w:tcW w:type="dxa" w:w="5669"/>
            <w:shd w:fill="16324F"/>
            <w:tcMar>
              <w:top w:w="110" w:type="dxa"/>
              <w:start w:w="130" w:type="dxa"/>
              <w:bottom w:w="110" w:type="dxa"/>
              <w:end w:w="130" w:type="dxa"/>
            </w:tcMar>
            <w:vAlign w:val="center"/>
          </w:tcPr>
          <w:p>
            <w:pPr>
              <w:jc w:val="center"/>
            </w:pPr>
            <w:r>
              <w:rPr>
                <w:rFonts w:ascii="Aptos" w:hAnsi="Aptos"/>
                <w:b/>
                <w:color w:val="FFFFFF"/>
                <w:sz w:val="18"/>
              </w:rPr>
              <w:t>Evidencia principal</w:t>
            </w:r>
          </w:p>
        </w:tc>
      </w:tr>
      <w:tr>
        <w:tc>
          <w:tcPr>
            <w:tcW w:type="dxa" w:w="2324"/>
            <w:tcMar>
              <w:top w:w="110" w:type="dxa"/>
              <w:start w:w="130" w:type="dxa"/>
              <w:bottom w:w="110" w:type="dxa"/>
              <w:end w:w="130" w:type="dxa"/>
            </w:tcMar>
            <w:vAlign w:val="center"/>
          </w:tcPr>
          <w:p>
            <w:pPr>
              <w:jc w:val="center"/>
            </w:pPr>
            <w:r>
              <w:rPr>
                <w:rFonts w:ascii="Aptos" w:hAnsi="Aptos"/>
                <w:b w:val="0"/>
                <w:color w:val="000000"/>
                <w:sz w:val="17"/>
              </w:rPr>
              <w:t>Decisiones arquitectónicas</w:t>
            </w:r>
          </w:p>
        </w:tc>
        <w:tc>
          <w:tcPr>
            <w:tcW w:type="dxa" w:w="1417"/>
            <w:tcMar>
              <w:top w:w="110" w:type="dxa"/>
              <w:start w:w="130" w:type="dxa"/>
              <w:bottom w:w="110" w:type="dxa"/>
              <w:end w:w="130" w:type="dxa"/>
            </w:tcMar>
            <w:vAlign w:val="center"/>
          </w:tcPr>
          <w:p>
            <w:pPr>
              <w:jc w:val="left"/>
            </w:pPr>
            <w:r>
              <w:rPr>
                <w:rFonts w:ascii="Aptos" w:hAnsi="Aptos"/>
                <w:b w:val="0"/>
                <w:color w:val="000000"/>
                <w:sz w:val="17"/>
              </w:rPr>
              <w:t>Directa</w:t>
            </w:r>
          </w:p>
        </w:tc>
        <w:tc>
          <w:tcPr>
            <w:tcW w:type="dxa" w:w="5669"/>
            <w:tcMar>
              <w:top w:w="110" w:type="dxa"/>
              <w:start w:w="130" w:type="dxa"/>
              <w:bottom w:w="110" w:type="dxa"/>
              <w:end w:w="130" w:type="dxa"/>
            </w:tcMar>
            <w:vAlign w:val="center"/>
          </w:tcPr>
          <w:p>
            <w:pPr>
              <w:jc w:val="left"/>
            </w:pPr>
            <w:r>
              <w:rPr>
                <w:rFonts w:ascii="Aptos" w:hAnsi="Aptos"/>
                <w:b w:val="0"/>
                <w:color w:val="000000"/>
                <w:sz w:val="17"/>
              </w:rPr>
              <w:t>React y Vite para la SPA; Supabase para Auth, API y PostgreSQL</w:t>
            </w:r>
          </w:p>
        </w:tc>
      </w:tr>
      <w:tr>
        <w:tc>
          <w:tcPr>
            <w:tcW w:type="dxa" w:w="2324"/>
            <w:tcMar>
              <w:top w:w="110" w:type="dxa"/>
              <w:start w:w="130" w:type="dxa"/>
              <w:bottom w:w="110" w:type="dxa"/>
              <w:end w:w="130" w:type="dxa"/>
            </w:tcMar>
            <w:vAlign w:val="center"/>
            <w:shd w:fill="F5F8FA"/>
          </w:tcPr>
          <w:p>
            <w:pPr>
              <w:jc w:val="center"/>
            </w:pPr>
            <w:r>
              <w:rPr>
                <w:rFonts w:ascii="Aptos" w:hAnsi="Aptos"/>
                <w:b w:val="0"/>
                <w:color w:val="000000"/>
                <w:sz w:val="17"/>
              </w:rPr>
              <w:t>Monolito modular</w:t>
            </w:r>
          </w:p>
        </w:tc>
        <w:tc>
          <w:tcPr>
            <w:tcW w:type="dxa" w:w="1417"/>
            <w:tcMar>
              <w:top w:w="110" w:type="dxa"/>
              <w:start w:w="130" w:type="dxa"/>
              <w:bottom w:w="110" w:type="dxa"/>
              <w:end w:w="130" w:type="dxa"/>
            </w:tcMar>
            <w:vAlign w:val="center"/>
            <w:shd w:fill="F5F8FA"/>
          </w:tcPr>
          <w:p>
            <w:pPr>
              <w:jc w:val="left"/>
            </w:pPr>
            <w:r>
              <w:rPr>
                <w:rFonts w:ascii="Aptos" w:hAnsi="Aptos"/>
                <w:b w:val="0"/>
                <w:color w:val="000000"/>
                <w:sz w:val="17"/>
              </w:rPr>
              <w:t>Directa</w:t>
            </w:r>
          </w:p>
        </w:tc>
        <w:tc>
          <w:tcPr>
            <w:tcW w:type="dxa" w:w="5669"/>
            <w:tcMar>
              <w:top w:w="110" w:type="dxa"/>
              <w:start w:w="130" w:type="dxa"/>
              <w:bottom w:w="110" w:type="dxa"/>
              <w:end w:w="130" w:type="dxa"/>
            </w:tcMar>
            <w:vAlign w:val="center"/>
            <w:shd w:fill="F5F8FA"/>
          </w:tcPr>
          <w:p>
            <w:pPr>
              <w:jc w:val="left"/>
            </w:pPr>
            <w:r>
              <w:rPr>
                <w:rFonts w:ascii="Aptos" w:hAnsi="Aptos"/>
                <w:b w:val="0"/>
                <w:color w:val="000000"/>
                <w:sz w:val="17"/>
              </w:rPr>
              <w:t>Módulos de administración, ventas, informes, UI y contextos</w:t>
            </w:r>
          </w:p>
        </w:tc>
      </w:tr>
      <w:tr>
        <w:tc>
          <w:tcPr>
            <w:tcW w:type="dxa" w:w="2324"/>
            <w:tcMar>
              <w:top w:w="110" w:type="dxa"/>
              <w:start w:w="130" w:type="dxa"/>
              <w:bottom w:w="110" w:type="dxa"/>
              <w:end w:w="130" w:type="dxa"/>
            </w:tcMar>
            <w:vAlign w:val="center"/>
          </w:tcPr>
          <w:p>
            <w:pPr>
              <w:jc w:val="center"/>
            </w:pPr>
            <w:r>
              <w:rPr>
                <w:rFonts w:ascii="Aptos" w:hAnsi="Aptos"/>
                <w:b w:val="0"/>
                <w:color w:val="000000"/>
                <w:sz w:val="17"/>
              </w:rPr>
              <w:t>Cohesión y acoplamiento</w:t>
            </w:r>
          </w:p>
        </w:tc>
        <w:tc>
          <w:tcPr>
            <w:tcW w:type="dxa" w:w="1417"/>
            <w:tcMar>
              <w:top w:w="110" w:type="dxa"/>
              <w:start w:w="130" w:type="dxa"/>
              <w:bottom w:w="110" w:type="dxa"/>
              <w:end w:w="130" w:type="dxa"/>
            </w:tcMar>
            <w:vAlign w:val="center"/>
          </w:tcPr>
          <w:p>
            <w:pPr>
              <w:jc w:val="left"/>
            </w:pPr>
            <w:r>
              <w:rPr>
                <w:rFonts w:ascii="Aptos" w:hAnsi="Aptos"/>
                <w:b w:val="0"/>
                <w:color w:val="000000"/>
                <w:sz w:val="17"/>
              </w:rPr>
              <w:t>Directa</w:t>
            </w:r>
          </w:p>
        </w:tc>
        <w:tc>
          <w:tcPr>
            <w:tcW w:type="dxa" w:w="5669"/>
            <w:tcMar>
              <w:top w:w="110" w:type="dxa"/>
              <w:start w:w="130" w:type="dxa"/>
              <w:bottom w:w="110" w:type="dxa"/>
              <w:end w:w="130" w:type="dxa"/>
            </w:tcMar>
            <w:vAlign w:val="center"/>
          </w:tcPr>
          <w:p>
            <w:pPr>
              <w:jc w:val="left"/>
            </w:pPr>
            <w:r>
              <w:rPr>
                <w:rFonts w:ascii="Aptos" w:hAnsi="Aptos"/>
                <w:b w:val="0"/>
                <w:color w:val="000000"/>
                <w:sz w:val="17"/>
              </w:rPr>
              <w:t>Componentes reutilizables y dependencia centralizada en contextos</w:t>
            </w:r>
          </w:p>
        </w:tc>
      </w:tr>
      <w:tr>
        <w:tc>
          <w:tcPr>
            <w:tcW w:type="dxa" w:w="2324"/>
            <w:tcMar>
              <w:top w:w="110" w:type="dxa"/>
              <w:start w:w="130" w:type="dxa"/>
              <w:bottom w:w="110" w:type="dxa"/>
              <w:end w:w="130" w:type="dxa"/>
            </w:tcMar>
            <w:vAlign w:val="center"/>
            <w:shd w:fill="F5F8FA"/>
          </w:tcPr>
          <w:p>
            <w:pPr>
              <w:jc w:val="center"/>
            </w:pPr>
            <w:r>
              <w:rPr>
                <w:rFonts w:ascii="Aptos" w:hAnsi="Aptos"/>
                <w:b w:val="0"/>
                <w:color w:val="000000"/>
                <w:sz w:val="17"/>
              </w:rPr>
              <w:t>SOLID</w:t>
            </w:r>
          </w:p>
        </w:tc>
        <w:tc>
          <w:tcPr>
            <w:tcW w:type="dxa" w:w="1417"/>
            <w:tcMar>
              <w:top w:w="110" w:type="dxa"/>
              <w:start w:w="130" w:type="dxa"/>
              <w:bottom w:w="110" w:type="dxa"/>
              <w:end w:w="130" w:type="dxa"/>
            </w:tcMar>
            <w:vAlign w:val="center"/>
            <w:shd w:fill="F5F8FA"/>
          </w:tcPr>
          <w:p>
            <w:pPr>
              <w:jc w:val="left"/>
            </w:pPr>
            <w:r>
              <w:rPr>
                <w:rFonts w:ascii="Aptos" w:hAnsi="Aptos"/>
                <w:b w:val="0"/>
                <w:color w:val="000000"/>
                <w:sz w:val="17"/>
              </w:rPr>
              <w:t>Parcial</w:t>
            </w:r>
          </w:p>
        </w:tc>
        <w:tc>
          <w:tcPr>
            <w:tcW w:type="dxa" w:w="5669"/>
            <w:tcMar>
              <w:top w:w="110" w:type="dxa"/>
              <w:start w:w="130" w:type="dxa"/>
              <w:bottom w:w="110" w:type="dxa"/>
              <w:end w:w="130" w:type="dxa"/>
            </w:tcMar>
            <w:vAlign w:val="center"/>
            <w:shd w:fill="F5F8FA"/>
          </w:tcPr>
          <w:p>
            <w:pPr>
              <w:jc w:val="left"/>
            </w:pPr>
            <w:r>
              <w:rPr>
                <w:rFonts w:ascii="Aptos" w:hAnsi="Aptos"/>
                <w:b w:val="0"/>
                <w:color w:val="000000"/>
                <w:sz w:val="17"/>
              </w:rPr>
              <w:t>Responsabilidades separadas; DIP todavía limitado por dependencia directa de Supabase</w:t>
            </w:r>
          </w:p>
        </w:tc>
      </w:tr>
      <w:tr>
        <w:tc>
          <w:tcPr>
            <w:tcW w:type="dxa" w:w="2324"/>
            <w:tcMar>
              <w:top w:w="110" w:type="dxa"/>
              <w:start w:w="130" w:type="dxa"/>
              <w:bottom w:w="110" w:type="dxa"/>
              <w:end w:w="130" w:type="dxa"/>
            </w:tcMar>
            <w:vAlign w:val="center"/>
          </w:tcPr>
          <w:p>
            <w:pPr>
              <w:jc w:val="center"/>
            </w:pPr>
            <w:r>
              <w:rPr>
                <w:rFonts w:ascii="Aptos" w:hAnsi="Aptos"/>
                <w:b w:val="0"/>
                <w:color w:val="000000"/>
                <w:sz w:val="17"/>
              </w:rPr>
              <w:t>Atributos de calidad</w:t>
            </w:r>
          </w:p>
        </w:tc>
        <w:tc>
          <w:tcPr>
            <w:tcW w:type="dxa" w:w="1417"/>
            <w:tcMar>
              <w:top w:w="110" w:type="dxa"/>
              <w:start w:w="130" w:type="dxa"/>
              <w:bottom w:w="110" w:type="dxa"/>
              <w:end w:w="130" w:type="dxa"/>
            </w:tcMar>
            <w:vAlign w:val="center"/>
          </w:tcPr>
          <w:p>
            <w:pPr>
              <w:jc w:val="left"/>
            </w:pPr>
            <w:r>
              <w:rPr>
                <w:rFonts w:ascii="Aptos" w:hAnsi="Aptos"/>
                <w:b w:val="0"/>
                <w:color w:val="000000"/>
                <w:sz w:val="17"/>
              </w:rPr>
              <w:t>Directa</w:t>
            </w:r>
          </w:p>
        </w:tc>
        <w:tc>
          <w:tcPr>
            <w:tcW w:type="dxa" w:w="5669"/>
            <w:tcMar>
              <w:top w:w="110" w:type="dxa"/>
              <w:start w:w="130" w:type="dxa"/>
              <w:bottom w:w="110" w:type="dxa"/>
              <w:end w:w="130" w:type="dxa"/>
            </w:tcMar>
            <w:vAlign w:val="center"/>
          </w:tcPr>
          <w:p>
            <w:pPr>
              <w:jc w:val="left"/>
            </w:pPr>
            <w:r>
              <w:rPr>
                <w:rFonts w:ascii="Aptos" w:hAnsi="Aptos"/>
                <w:b w:val="0"/>
                <w:color w:val="000000"/>
                <w:sz w:val="17"/>
              </w:rPr>
              <w:t>RLS, Auth, transacciones, validaciones, migraciones y build</w:t>
            </w:r>
          </w:p>
        </w:tc>
      </w:tr>
      <w:tr>
        <w:tc>
          <w:tcPr>
            <w:tcW w:type="dxa" w:w="2324"/>
            <w:tcMar>
              <w:top w:w="110" w:type="dxa"/>
              <w:start w:w="130" w:type="dxa"/>
              <w:bottom w:w="110" w:type="dxa"/>
              <w:end w:w="130" w:type="dxa"/>
            </w:tcMar>
            <w:vAlign w:val="center"/>
            <w:shd w:fill="F5F8FA"/>
          </w:tcPr>
          <w:p>
            <w:pPr>
              <w:jc w:val="center"/>
            </w:pPr>
            <w:r>
              <w:rPr>
                <w:rFonts w:ascii="Aptos" w:hAnsi="Aptos"/>
                <w:b w:val="0"/>
                <w:color w:val="000000"/>
                <w:sz w:val="17"/>
              </w:rPr>
              <w:t>Documentación</w:t>
            </w:r>
          </w:p>
        </w:tc>
        <w:tc>
          <w:tcPr>
            <w:tcW w:type="dxa" w:w="1417"/>
            <w:tcMar>
              <w:top w:w="110" w:type="dxa"/>
              <w:start w:w="130" w:type="dxa"/>
              <w:bottom w:w="110" w:type="dxa"/>
              <w:end w:w="130" w:type="dxa"/>
            </w:tcMar>
            <w:vAlign w:val="center"/>
            <w:shd w:fill="F5F8FA"/>
          </w:tcPr>
          <w:p>
            <w:pPr>
              <w:jc w:val="left"/>
            </w:pPr>
            <w:r>
              <w:rPr>
                <w:rFonts w:ascii="Aptos" w:hAnsi="Aptos"/>
                <w:b w:val="0"/>
                <w:color w:val="000000"/>
                <w:sz w:val="17"/>
              </w:rPr>
              <w:t>Parcial</w:t>
            </w:r>
          </w:p>
        </w:tc>
        <w:tc>
          <w:tcPr>
            <w:tcW w:type="dxa" w:w="5669"/>
            <w:tcMar>
              <w:top w:w="110" w:type="dxa"/>
              <w:start w:w="130" w:type="dxa"/>
              <w:bottom w:w="110" w:type="dxa"/>
              <w:end w:w="130" w:type="dxa"/>
            </w:tcMar>
            <w:vAlign w:val="center"/>
            <w:shd w:fill="F5F8FA"/>
          </w:tcPr>
          <w:p>
            <w:pPr>
              <w:jc w:val="left"/>
            </w:pPr>
            <w:r>
              <w:rPr>
                <w:rFonts w:ascii="Aptos" w:hAnsi="Aptos"/>
                <w:b w:val="0"/>
                <w:color w:val="000000"/>
                <w:sz w:val="17"/>
              </w:rPr>
              <w:t>README, backlog, pruebas y migraciones; faltan ADR y diagramas C4 formales</w:t>
            </w:r>
          </w:p>
        </w:tc>
      </w:tr>
      <w:tr>
        <w:tc>
          <w:tcPr>
            <w:tcW w:type="dxa" w:w="2324"/>
            <w:tcMar>
              <w:top w:w="110" w:type="dxa"/>
              <w:start w:w="130" w:type="dxa"/>
              <w:bottom w:w="110" w:type="dxa"/>
              <w:end w:w="130" w:type="dxa"/>
            </w:tcMar>
            <w:vAlign w:val="center"/>
          </w:tcPr>
          <w:p>
            <w:pPr>
              <w:jc w:val="center"/>
            </w:pPr>
            <w:r>
              <w:rPr>
                <w:rFonts w:ascii="Aptos" w:hAnsi="Aptos"/>
                <w:b w:val="0"/>
                <w:color w:val="000000"/>
                <w:sz w:val="17"/>
              </w:rPr>
              <w:t>Arquitectura en capas</w:t>
            </w:r>
          </w:p>
        </w:tc>
        <w:tc>
          <w:tcPr>
            <w:tcW w:type="dxa" w:w="1417"/>
            <w:tcMar>
              <w:top w:w="110" w:type="dxa"/>
              <w:start w:w="130" w:type="dxa"/>
              <w:bottom w:w="110" w:type="dxa"/>
              <w:end w:w="130" w:type="dxa"/>
            </w:tcMar>
            <w:vAlign w:val="center"/>
          </w:tcPr>
          <w:p>
            <w:pPr>
              <w:jc w:val="left"/>
            </w:pPr>
            <w:r>
              <w:rPr>
                <w:rFonts w:ascii="Aptos" w:hAnsi="Aptos"/>
                <w:b w:val="0"/>
                <w:color w:val="000000"/>
                <w:sz w:val="17"/>
              </w:rPr>
              <w:t>Directa</w:t>
            </w:r>
          </w:p>
        </w:tc>
        <w:tc>
          <w:tcPr>
            <w:tcW w:type="dxa" w:w="5669"/>
            <w:tcMar>
              <w:top w:w="110" w:type="dxa"/>
              <w:start w:w="130" w:type="dxa"/>
              <w:bottom w:w="110" w:type="dxa"/>
              <w:end w:w="130" w:type="dxa"/>
            </w:tcMar>
            <w:vAlign w:val="center"/>
          </w:tcPr>
          <w:p>
            <w:pPr>
              <w:jc w:val="left"/>
            </w:pPr>
            <w:r>
              <w:rPr>
                <w:rFonts w:ascii="Aptos" w:hAnsi="Aptos"/>
                <w:b w:val="0"/>
                <w:color w:val="000000"/>
                <w:sz w:val="17"/>
              </w:rPr>
              <w:t>Presentación, coordinación, acceso a datos y persistencia</w:t>
            </w:r>
          </w:p>
        </w:tc>
      </w:tr>
      <w:tr>
        <w:tc>
          <w:tcPr>
            <w:tcW w:type="dxa" w:w="2324"/>
            <w:tcMar>
              <w:top w:w="110" w:type="dxa"/>
              <w:start w:w="130" w:type="dxa"/>
              <w:bottom w:w="110" w:type="dxa"/>
              <w:end w:w="130" w:type="dxa"/>
            </w:tcMar>
            <w:vAlign w:val="center"/>
            <w:shd w:fill="F5F8FA"/>
          </w:tcPr>
          <w:p>
            <w:pPr>
              <w:jc w:val="center"/>
            </w:pPr>
            <w:r>
              <w:rPr>
                <w:rFonts w:ascii="Aptos" w:hAnsi="Aptos"/>
                <w:b w:val="0"/>
                <w:color w:val="000000"/>
                <w:sz w:val="17"/>
              </w:rPr>
              <w:t>DDD</w:t>
            </w:r>
          </w:p>
        </w:tc>
        <w:tc>
          <w:tcPr>
            <w:tcW w:type="dxa" w:w="1417"/>
            <w:tcMar>
              <w:top w:w="110" w:type="dxa"/>
              <w:start w:w="130" w:type="dxa"/>
              <w:bottom w:w="110" w:type="dxa"/>
              <w:end w:w="130" w:type="dxa"/>
            </w:tcMar>
            <w:vAlign w:val="center"/>
            <w:shd w:fill="F5F8FA"/>
          </w:tcPr>
          <w:p>
            <w:pPr>
              <w:jc w:val="left"/>
            </w:pPr>
            <w:r>
              <w:rPr>
                <w:rFonts w:ascii="Aptos" w:hAnsi="Aptos"/>
                <w:b w:val="0"/>
                <w:color w:val="000000"/>
                <w:sz w:val="17"/>
              </w:rPr>
              <w:t>Conceptual</w:t>
            </w:r>
          </w:p>
        </w:tc>
        <w:tc>
          <w:tcPr>
            <w:tcW w:type="dxa" w:w="5669"/>
            <w:tcMar>
              <w:top w:w="110" w:type="dxa"/>
              <w:start w:w="130" w:type="dxa"/>
              <w:bottom w:w="110" w:type="dxa"/>
              <w:end w:w="130" w:type="dxa"/>
            </w:tcMar>
            <w:vAlign w:val="center"/>
            <w:shd w:fill="F5F8FA"/>
          </w:tcPr>
          <w:p>
            <w:pPr>
              <w:jc w:val="left"/>
            </w:pPr>
            <w:r>
              <w:rPr>
                <w:rFonts w:ascii="Aptos" w:hAnsi="Aptos"/>
                <w:b w:val="0"/>
                <w:color w:val="000000"/>
                <w:sz w:val="17"/>
              </w:rPr>
              <w:t>Lenguaje del negocio y reglas de stock, sin DDD táctico formal</w:t>
            </w:r>
          </w:p>
        </w:tc>
      </w:tr>
      <w:tr>
        <w:tc>
          <w:tcPr>
            <w:tcW w:type="dxa" w:w="2324"/>
            <w:tcMar>
              <w:top w:w="110" w:type="dxa"/>
              <w:start w:w="130" w:type="dxa"/>
              <w:bottom w:w="110" w:type="dxa"/>
              <w:end w:w="130" w:type="dxa"/>
            </w:tcMar>
            <w:vAlign w:val="center"/>
          </w:tcPr>
          <w:p>
            <w:pPr>
              <w:jc w:val="center"/>
            </w:pPr>
            <w:r>
              <w:rPr>
                <w:rFonts w:ascii="Aptos" w:hAnsi="Aptos"/>
                <w:b w:val="0"/>
                <w:color w:val="000000"/>
                <w:sz w:val="17"/>
              </w:rPr>
              <w:t>Eventos</w:t>
            </w:r>
          </w:p>
        </w:tc>
        <w:tc>
          <w:tcPr>
            <w:tcW w:type="dxa" w:w="1417"/>
            <w:tcMar>
              <w:top w:w="110" w:type="dxa"/>
              <w:start w:w="130" w:type="dxa"/>
              <w:bottom w:w="110" w:type="dxa"/>
              <w:end w:w="130" w:type="dxa"/>
            </w:tcMar>
            <w:vAlign w:val="center"/>
          </w:tcPr>
          <w:p>
            <w:pPr>
              <w:jc w:val="left"/>
            </w:pPr>
            <w:r>
              <w:rPr>
                <w:rFonts w:ascii="Aptos" w:hAnsi="Aptos"/>
                <w:b w:val="0"/>
                <w:color w:val="000000"/>
                <w:sz w:val="17"/>
              </w:rPr>
              <w:t>Mecanismos puntuales</w:t>
            </w:r>
          </w:p>
        </w:tc>
        <w:tc>
          <w:tcPr>
            <w:tcW w:type="dxa" w:w="5669"/>
            <w:tcMar>
              <w:top w:w="110" w:type="dxa"/>
              <w:start w:w="130" w:type="dxa"/>
              <w:bottom w:w="110" w:type="dxa"/>
              <w:end w:w="130" w:type="dxa"/>
            </w:tcMar>
            <w:vAlign w:val="center"/>
          </w:tcPr>
          <w:p>
            <w:pPr>
              <w:jc w:val="left"/>
            </w:pPr>
            <w:r>
              <w:rPr>
                <w:rFonts w:ascii="Aptos" w:hAnsi="Aptos"/>
                <w:b w:val="0"/>
                <w:color w:val="000000"/>
                <w:sz w:val="17"/>
              </w:rPr>
              <w:t>Cambio de sesión y trigger de perfil, sin arquitectura orientada a eventos</w:t>
            </w:r>
          </w:p>
        </w:tc>
      </w:tr>
      <w:tr>
        <w:tc>
          <w:tcPr>
            <w:tcW w:type="dxa" w:w="2324"/>
            <w:tcMar>
              <w:top w:w="110" w:type="dxa"/>
              <w:start w:w="130" w:type="dxa"/>
              <w:bottom w:w="110" w:type="dxa"/>
              <w:end w:w="130" w:type="dxa"/>
            </w:tcMar>
            <w:vAlign w:val="center"/>
            <w:shd w:fill="F5F8FA"/>
          </w:tcPr>
          <w:p>
            <w:pPr>
              <w:jc w:val="center"/>
            </w:pPr>
            <w:r>
              <w:rPr>
                <w:rFonts w:ascii="Aptos" w:hAnsi="Aptos"/>
                <w:b w:val="0"/>
                <w:color w:val="000000"/>
                <w:sz w:val="17"/>
              </w:rPr>
              <w:t>API REST</w:t>
            </w:r>
          </w:p>
        </w:tc>
        <w:tc>
          <w:tcPr>
            <w:tcW w:type="dxa" w:w="1417"/>
            <w:tcMar>
              <w:top w:w="110" w:type="dxa"/>
              <w:start w:w="130" w:type="dxa"/>
              <w:bottom w:w="110" w:type="dxa"/>
              <w:end w:w="130" w:type="dxa"/>
            </w:tcMar>
            <w:vAlign w:val="center"/>
            <w:shd w:fill="F5F8FA"/>
          </w:tcPr>
          <w:p>
            <w:pPr>
              <w:jc w:val="left"/>
            </w:pPr>
            <w:r>
              <w:rPr>
                <w:rFonts w:ascii="Aptos" w:hAnsi="Aptos"/>
                <w:b w:val="0"/>
                <w:color w:val="000000"/>
                <w:sz w:val="17"/>
              </w:rPr>
              <w:t>Directa</w:t>
            </w:r>
          </w:p>
        </w:tc>
        <w:tc>
          <w:tcPr>
            <w:tcW w:type="dxa" w:w="5669"/>
            <w:tcMar>
              <w:top w:w="110" w:type="dxa"/>
              <w:start w:w="130" w:type="dxa"/>
              <w:bottom w:w="110" w:type="dxa"/>
              <w:end w:w="130" w:type="dxa"/>
            </w:tcMar>
            <w:vAlign w:val="center"/>
            <w:shd w:fill="F5F8FA"/>
          </w:tcPr>
          <w:p>
            <w:pPr>
              <w:jc w:val="left"/>
            </w:pPr>
            <w:r>
              <w:rPr>
                <w:rFonts w:ascii="Aptos" w:hAnsi="Aptos"/>
                <w:b w:val="0"/>
                <w:color w:val="000000"/>
                <w:sz w:val="17"/>
              </w:rPr>
              <w:t>PostgREST y RPC de Supabase con JSON</w:t>
            </w:r>
          </w:p>
        </w:tc>
      </w:tr>
    </w:tbl>
    <w:p>
      <w:pPr>
        <w:spacing w:after="0"/>
      </w:pPr>
    </w:p>
    <w:p>
      <w:pPr>
        <w:pStyle w:val="Heading2"/>
        <w:keepNext/>
      </w:pPr>
      <w:r>
        <w:t>Preparación de la demostración</w:t>
      </w:r>
    </w:p>
    <w:p>
      <w:pPr>
        <w:pStyle w:val="ListBullet"/>
      </w:pPr>
      <w:r>
        <w:t>Abrir el proyecto en el editor y ejecutar npm run dev.</w:t>
      </w:r>
    </w:p>
    <w:p>
      <w:pPr>
        <w:pStyle w:val="ListBullet"/>
      </w:pPr>
      <w:r>
        <w:t>Tener disponibles las carpetas src y supabase migrations.</w:t>
      </w:r>
    </w:p>
    <w:p>
      <w:pPr>
        <w:pStyle w:val="ListBullet"/>
      </w:pPr>
      <w:r>
        <w:t>Iniciar sesión como administrador y como vendedor para mostrar autorización por rol.</w:t>
      </w:r>
    </w:p>
    <w:p>
      <w:pPr>
        <w:pStyle w:val="ListBullet"/>
      </w:pPr>
      <w:r>
        <w:t>Usar datos de prueba y anular cualquier venta creada durante la clase para restaurar stock.</w:t>
      </w:r>
    </w:p>
    <w:p>
      <w:r>
        <w:br w:type="page"/>
      </w:r>
    </w:p>
    <w:p>
      <w:pPr>
        <w:pStyle w:val="Heading1"/>
        <w:keepNext/>
      </w:pPr>
      <w:r>
        <w:t>Clase 1 Decisiones arquitectura y diseño modular</w:t>
      </w:r>
    </w:p>
    <w:p>
      <w:r>
        <w:t>Duración sugerida: 90 minutos. Esta clase conecta los contenidos de introducción, monolito modular, cohesión, acoplamiento, SOLID y arquitectura en capas con decisiones visibles en el código.</w:t>
      </w:r>
    </w:p>
    <w:p>
      <w:pPr>
        <w:pStyle w:val="Heading2"/>
        <w:keepNext/>
      </w:pPr>
      <w:r>
        <w:t>Resultados de aprendizaje</w:t>
      </w:r>
    </w:p>
    <w:p>
      <w:pPr>
        <w:pStyle w:val="ListBullet"/>
      </w:pPr>
      <w:r>
        <w:t>Distinguir una decisión arquitectónica de una decisión local de implementación.</w:t>
      </w:r>
    </w:p>
    <w:p>
      <w:pPr>
        <w:pStyle w:val="ListBullet"/>
      </w:pPr>
      <w:r>
        <w:t>Clasificar la aplicación como monolito modular, cliente servidor y BaaS.</w:t>
      </w:r>
    </w:p>
    <w:p>
      <w:pPr>
        <w:pStyle w:val="ListBullet"/>
      </w:pPr>
      <w:r>
        <w:t>Reconocer responsabilidades, dependencias, cohesión y acoplamiento en React.</w:t>
      </w:r>
    </w:p>
    <w:p>
      <w:pPr>
        <w:pStyle w:val="ListBullet"/>
      </w:pPr>
      <w:r>
        <w:t>Representar el recorrido de una operación a través de las capas.</w:t>
      </w:r>
    </w:p>
    <w:p>
      <w:pPr>
        <w:pStyle w:val="ListBullet"/>
      </w:pPr>
      <w:r>
        <w:t>Evaluar qué principios SOLID aparecen y cuáles necesitan refactorización.</w:t>
      </w:r>
    </w:p>
    <w:p>
      <w:pPr>
        <w:pStyle w:val="Heading2"/>
        <w:keepNext/>
      </w:pPr>
      <w:r>
        <w:t>Secuencia didáctica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86"/>
        <w:gridCol w:w="3286"/>
        <w:gridCol w:w="3286"/>
      </w:tblGrid>
      <w:tr>
        <w:trPr>
          <w:tblHeader w:val="true"/>
        </w:trPr>
        <w:tc>
          <w:tcPr>
            <w:tcW w:type="dxa" w:w="1361"/>
            <w:shd w:fill="16324F"/>
            <w:tcMar>
              <w:top w:w="110" w:type="dxa"/>
              <w:start w:w="130" w:type="dxa"/>
              <w:bottom w:w="110" w:type="dxa"/>
              <w:end w:w="130" w:type="dxa"/>
            </w:tcMar>
            <w:vAlign w:val="center"/>
          </w:tcPr>
          <w:p>
            <w:pPr>
              <w:jc w:val="center"/>
            </w:pPr>
            <w:r>
              <w:rPr>
                <w:rFonts w:ascii="Aptos" w:hAnsi="Aptos"/>
                <w:b/>
                <w:color w:val="FFFFFF"/>
                <w:sz w:val="18"/>
              </w:rPr>
              <w:t>Tiempo</w:t>
            </w:r>
          </w:p>
        </w:tc>
        <w:tc>
          <w:tcPr>
            <w:tcW w:type="dxa" w:w="4535"/>
            <w:shd w:fill="16324F"/>
            <w:tcMar>
              <w:top w:w="110" w:type="dxa"/>
              <w:start w:w="130" w:type="dxa"/>
              <w:bottom w:w="110" w:type="dxa"/>
              <w:end w:w="130" w:type="dxa"/>
            </w:tcMar>
            <w:vAlign w:val="center"/>
          </w:tcPr>
          <w:p>
            <w:pPr>
              <w:jc w:val="center"/>
            </w:pPr>
            <w:r>
              <w:rPr>
                <w:rFonts w:ascii="Aptos" w:hAnsi="Aptos"/>
                <w:b/>
                <w:color w:val="FFFFFF"/>
                <w:sz w:val="18"/>
              </w:rPr>
              <w:t>Actividad</w:t>
            </w:r>
          </w:p>
        </w:tc>
        <w:tc>
          <w:tcPr>
            <w:tcW w:type="dxa" w:w="3515"/>
            <w:shd w:fill="16324F"/>
            <w:tcMar>
              <w:top w:w="110" w:type="dxa"/>
              <w:start w:w="130" w:type="dxa"/>
              <w:bottom w:w="110" w:type="dxa"/>
              <w:end w:w="130" w:type="dxa"/>
            </w:tcMar>
            <w:vAlign w:val="center"/>
          </w:tcPr>
          <w:p>
            <w:pPr>
              <w:jc w:val="center"/>
            </w:pPr>
            <w:r>
              <w:rPr>
                <w:rFonts w:ascii="Aptos" w:hAnsi="Aptos"/>
                <w:b/>
                <w:color w:val="FFFFFF"/>
                <w:sz w:val="18"/>
              </w:rPr>
              <w:t>Conceptos</w:t>
            </w:r>
          </w:p>
        </w:tc>
      </w:tr>
      <w:tr>
        <w:tc>
          <w:tcPr>
            <w:tcW w:type="dxa" w:w="1361"/>
            <w:tcMar>
              <w:top w:w="110" w:type="dxa"/>
              <w:start w:w="130" w:type="dxa"/>
              <w:bottom w:w="110" w:type="dxa"/>
              <w:end w:w="130" w:type="dxa"/>
            </w:tcMar>
            <w:vAlign w:val="center"/>
          </w:tcPr>
          <w:p>
            <w:pPr>
              <w:jc w:val="center"/>
            </w:pPr>
            <w:r>
              <w:rPr>
                <w:rFonts w:ascii="Aptos" w:hAnsi="Aptos"/>
                <w:b w:val="0"/>
                <w:color w:val="000000"/>
                <w:sz w:val="17"/>
              </w:rPr>
              <w:t>0 a 10</w:t>
            </w:r>
          </w:p>
        </w:tc>
        <w:tc>
          <w:tcPr>
            <w:tcW w:type="dxa" w:w="4535"/>
            <w:tcMar>
              <w:top w:w="110" w:type="dxa"/>
              <w:start w:w="130" w:type="dxa"/>
              <w:bottom w:w="110" w:type="dxa"/>
              <w:end w:w="130" w:type="dxa"/>
            </w:tcMar>
            <w:vAlign w:val="center"/>
          </w:tcPr>
          <w:p>
            <w:pPr>
              <w:jc w:val="left"/>
            </w:pPr>
            <w:r>
              <w:rPr>
                <w:rFonts w:ascii="Aptos" w:hAnsi="Aptos"/>
                <w:b w:val="0"/>
                <w:color w:val="000000"/>
                <w:sz w:val="17"/>
              </w:rPr>
              <w:t>Presentar el problema del almacén y sus actores</w:t>
            </w:r>
          </w:p>
        </w:tc>
        <w:tc>
          <w:tcPr>
            <w:tcW w:type="dxa" w:w="3515"/>
            <w:tcMar>
              <w:top w:w="110" w:type="dxa"/>
              <w:start w:w="130" w:type="dxa"/>
              <w:bottom w:w="110" w:type="dxa"/>
              <w:end w:w="130" w:type="dxa"/>
            </w:tcMar>
            <w:vAlign w:val="center"/>
          </w:tcPr>
          <w:p>
            <w:pPr>
              <w:jc w:val="left"/>
            </w:pPr>
            <w:r>
              <w:rPr>
                <w:rFonts w:ascii="Aptos" w:hAnsi="Aptos"/>
                <w:b w:val="0"/>
                <w:color w:val="000000"/>
                <w:sz w:val="17"/>
              </w:rPr>
              <w:t>Dominio, funcionalidad y calidad</w:t>
            </w:r>
          </w:p>
        </w:tc>
      </w:tr>
      <w:tr>
        <w:tc>
          <w:tcPr>
            <w:tcW w:type="dxa" w:w="1361"/>
            <w:tcMar>
              <w:top w:w="110" w:type="dxa"/>
              <w:start w:w="130" w:type="dxa"/>
              <w:bottom w:w="110" w:type="dxa"/>
              <w:end w:w="130" w:type="dxa"/>
            </w:tcMar>
            <w:vAlign w:val="center"/>
            <w:shd w:fill="F5F8FA"/>
          </w:tcPr>
          <w:p>
            <w:pPr>
              <w:jc w:val="center"/>
            </w:pPr>
            <w:r>
              <w:rPr>
                <w:rFonts w:ascii="Aptos" w:hAnsi="Aptos"/>
                <w:b w:val="0"/>
                <w:color w:val="000000"/>
                <w:sz w:val="17"/>
              </w:rPr>
              <w:t>10 a 25</w:t>
            </w:r>
          </w:p>
        </w:tc>
        <w:tc>
          <w:tcPr>
            <w:tcW w:type="dxa" w:w="4535"/>
            <w:tcMar>
              <w:top w:w="110" w:type="dxa"/>
              <w:start w:w="130" w:type="dxa"/>
              <w:bottom w:w="110" w:type="dxa"/>
              <w:end w:w="130" w:type="dxa"/>
            </w:tcMar>
            <w:vAlign w:val="center"/>
            <w:shd w:fill="F5F8FA"/>
          </w:tcPr>
          <w:p>
            <w:pPr>
              <w:jc w:val="left"/>
            </w:pPr>
            <w:r>
              <w:rPr>
                <w:rFonts w:ascii="Aptos" w:hAnsi="Aptos"/>
                <w:b w:val="0"/>
                <w:color w:val="000000"/>
                <w:sz w:val="17"/>
              </w:rPr>
              <w:t>Identificar decisiones estructurales del proyecto</w:t>
            </w:r>
          </w:p>
        </w:tc>
        <w:tc>
          <w:tcPr>
            <w:tcW w:type="dxa" w:w="3515"/>
            <w:tcMar>
              <w:top w:w="110" w:type="dxa"/>
              <w:start w:w="130" w:type="dxa"/>
              <w:bottom w:w="110" w:type="dxa"/>
              <w:end w:w="130" w:type="dxa"/>
            </w:tcMar>
            <w:vAlign w:val="center"/>
            <w:shd w:fill="F5F8FA"/>
          </w:tcPr>
          <w:p>
            <w:pPr>
              <w:jc w:val="left"/>
            </w:pPr>
            <w:r>
              <w:rPr>
                <w:rFonts w:ascii="Aptos" w:hAnsi="Aptos"/>
                <w:b w:val="0"/>
                <w:color w:val="000000"/>
                <w:sz w:val="17"/>
              </w:rPr>
              <w:t>Arquitectura y restricciones</w:t>
            </w:r>
          </w:p>
        </w:tc>
      </w:tr>
      <w:tr>
        <w:tc>
          <w:tcPr>
            <w:tcW w:type="dxa" w:w="1361"/>
            <w:tcMar>
              <w:top w:w="110" w:type="dxa"/>
              <w:start w:w="130" w:type="dxa"/>
              <w:bottom w:w="110" w:type="dxa"/>
              <w:end w:w="130" w:type="dxa"/>
            </w:tcMar>
            <w:vAlign w:val="center"/>
          </w:tcPr>
          <w:p>
            <w:pPr>
              <w:jc w:val="center"/>
            </w:pPr>
            <w:r>
              <w:rPr>
                <w:rFonts w:ascii="Aptos" w:hAnsi="Aptos"/>
                <w:b w:val="0"/>
                <w:color w:val="000000"/>
                <w:sz w:val="17"/>
              </w:rPr>
              <w:t>25 a 45</w:t>
            </w:r>
          </w:p>
        </w:tc>
        <w:tc>
          <w:tcPr>
            <w:tcW w:type="dxa" w:w="4535"/>
            <w:tcMar>
              <w:top w:w="110" w:type="dxa"/>
              <w:start w:w="130" w:type="dxa"/>
              <w:bottom w:w="110" w:type="dxa"/>
              <w:end w:w="130" w:type="dxa"/>
            </w:tcMar>
            <w:vAlign w:val="center"/>
          </w:tcPr>
          <w:p>
            <w:pPr>
              <w:jc w:val="left"/>
            </w:pPr>
            <w:r>
              <w:rPr>
                <w:rFonts w:ascii="Aptos" w:hAnsi="Aptos"/>
                <w:b w:val="0"/>
                <w:color w:val="000000"/>
                <w:sz w:val="17"/>
              </w:rPr>
              <w:t>Recorrer carpetas y rutas</w:t>
            </w:r>
          </w:p>
        </w:tc>
        <w:tc>
          <w:tcPr>
            <w:tcW w:type="dxa" w:w="3515"/>
            <w:tcMar>
              <w:top w:w="110" w:type="dxa"/>
              <w:start w:w="130" w:type="dxa"/>
              <w:bottom w:w="110" w:type="dxa"/>
              <w:end w:w="130" w:type="dxa"/>
            </w:tcMar>
            <w:vAlign w:val="center"/>
          </w:tcPr>
          <w:p>
            <w:pPr>
              <w:jc w:val="left"/>
            </w:pPr>
            <w:r>
              <w:rPr>
                <w:rFonts w:ascii="Aptos" w:hAnsi="Aptos"/>
                <w:b w:val="0"/>
                <w:color w:val="000000"/>
                <w:sz w:val="17"/>
              </w:rPr>
              <w:t>Monolito modular y SoC</w:t>
            </w:r>
          </w:p>
        </w:tc>
      </w:tr>
      <w:tr>
        <w:tc>
          <w:tcPr>
            <w:tcW w:type="dxa" w:w="1361"/>
            <w:tcMar>
              <w:top w:w="110" w:type="dxa"/>
              <w:start w:w="130" w:type="dxa"/>
              <w:bottom w:w="110" w:type="dxa"/>
              <w:end w:w="130" w:type="dxa"/>
            </w:tcMar>
            <w:vAlign w:val="center"/>
            <w:shd w:fill="F5F8FA"/>
          </w:tcPr>
          <w:p>
            <w:pPr>
              <w:jc w:val="center"/>
            </w:pPr>
            <w:r>
              <w:rPr>
                <w:rFonts w:ascii="Aptos" w:hAnsi="Aptos"/>
                <w:b w:val="0"/>
                <w:color w:val="000000"/>
                <w:sz w:val="17"/>
              </w:rPr>
              <w:t>45 a 65</w:t>
            </w:r>
          </w:p>
        </w:tc>
        <w:tc>
          <w:tcPr>
            <w:tcW w:type="dxa" w:w="4535"/>
            <w:tcMar>
              <w:top w:w="110" w:type="dxa"/>
              <w:start w:w="130" w:type="dxa"/>
              <w:bottom w:w="110" w:type="dxa"/>
              <w:end w:w="130" w:type="dxa"/>
            </w:tcMar>
            <w:vAlign w:val="center"/>
            <w:shd w:fill="F5F8FA"/>
          </w:tcPr>
          <w:p>
            <w:pPr>
              <w:jc w:val="left"/>
            </w:pPr>
            <w:r>
              <w:rPr>
                <w:rFonts w:ascii="Aptos" w:hAnsi="Aptos"/>
                <w:b w:val="0"/>
                <w:color w:val="000000"/>
                <w:sz w:val="17"/>
              </w:rPr>
              <w:t>Seguir el flujo de inicio de sesión y datos</w:t>
            </w:r>
          </w:p>
        </w:tc>
        <w:tc>
          <w:tcPr>
            <w:tcW w:type="dxa" w:w="3515"/>
            <w:tcMar>
              <w:top w:w="110" w:type="dxa"/>
              <w:start w:w="130" w:type="dxa"/>
              <w:bottom w:w="110" w:type="dxa"/>
              <w:end w:w="130" w:type="dxa"/>
            </w:tcMar>
            <w:vAlign w:val="center"/>
            <w:shd w:fill="F5F8FA"/>
          </w:tcPr>
          <w:p>
            <w:pPr>
              <w:jc w:val="left"/>
            </w:pPr>
            <w:r>
              <w:rPr>
                <w:rFonts w:ascii="Aptos" w:hAnsi="Aptos"/>
                <w:b w:val="0"/>
                <w:color w:val="000000"/>
                <w:sz w:val="17"/>
              </w:rPr>
              <w:t>Capas y dependencias</w:t>
            </w:r>
          </w:p>
        </w:tc>
      </w:tr>
      <w:tr>
        <w:tc>
          <w:tcPr>
            <w:tcW w:type="dxa" w:w="1361"/>
            <w:tcMar>
              <w:top w:w="110" w:type="dxa"/>
              <w:start w:w="130" w:type="dxa"/>
              <w:bottom w:w="110" w:type="dxa"/>
              <w:end w:w="130" w:type="dxa"/>
            </w:tcMar>
            <w:vAlign w:val="center"/>
          </w:tcPr>
          <w:p>
            <w:pPr>
              <w:jc w:val="center"/>
            </w:pPr>
            <w:r>
              <w:rPr>
                <w:rFonts w:ascii="Aptos" w:hAnsi="Aptos"/>
                <w:b w:val="0"/>
                <w:color w:val="000000"/>
                <w:sz w:val="17"/>
              </w:rPr>
              <w:t>65 a 80</w:t>
            </w:r>
          </w:p>
        </w:tc>
        <w:tc>
          <w:tcPr>
            <w:tcW w:type="dxa" w:w="4535"/>
            <w:tcMar>
              <w:top w:w="110" w:type="dxa"/>
              <w:start w:w="130" w:type="dxa"/>
              <w:bottom w:w="110" w:type="dxa"/>
              <w:end w:w="130" w:type="dxa"/>
            </w:tcMar>
            <w:vAlign w:val="center"/>
          </w:tcPr>
          <w:p>
            <w:pPr>
              <w:jc w:val="left"/>
            </w:pPr>
            <w:r>
              <w:rPr>
                <w:rFonts w:ascii="Aptos" w:hAnsi="Aptos"/>
                <w:b w:val="0"/>
                <w:color w:val="000000"/>
                <w:sz w:val="17"/>
              </w:rPr>
              <w:t>Revisar cohesión, acoplamiento y SOLID</w:t>
            </w:r>
          </w:p>
        </w:tc>
        <w:tc>
          <w:tcPr>
            <w:tcW w:type="dxa" w:w="3515"/>
            <w:tcMar>
              <w:top w:w="110" w:type="dxa"/>
              <w:start w:w="130" w:type="dxa"/>
              <w:bottom w:w="110" w:type="dxa"/>
              <w:end w:w="130" w:type="dxa"/>
            </w:tcMar>
            <w:vAlign w:val="center"/>
          </w:tcPr>
          <w:p>
            <w:pPr>
              <w:jc w:val="left"/>
            </w:pPr>
            <w:r>
              <w:rPr>
                <w:rFonts w:ascii="Aptos" w:hAnsi="Aptos"/>
                <w:b w:val="0"/>
                <w:color w:val="000000"/>
                <w:sz w:val="17"/>
              </w:rPr>
              <w:t>SRP, DIP, DRY, KISS</w:t>
            </w:r>
          </w:p>
        </w:tc>
      </w:tr>
      <w:tr>
        <w:tc>
          <w:tcPr>
            <w:tcW w:type="dxa" w:w="1361"/>
            <w:tcMar>
              <w:top w:w="110" w:type="dxa"/>
              <w:start w:w="130" w:type="dxa"/>
              <w:bottom w:w="110" w:type="dxa"/>
              <w:end w:w="130" w:type="dxa"/>
            </w:tcMar>
            <w:vAlign w:val="center"/>
            <w:shd w:fill="F5F8FA"/>
          </w:tcPr>
          <w:p>
            <w:pPr>
              <w:jc w:val="center"/>
            </w:pPr>
            <w:r>
              <w:rPr>
                <w:rFonts w:ascii="Aptos" w:hAnsi="Aptos"/>
                <w:b w:val="0"/>
                <w:color w:val="000000"/>
                <w:sz w:val="17"/>
              </w:rPr>
              <w:t>80 a 90</w:t>
            </w:r>
          </w:p>
        </w:tc>
        <w:tc>
          <w:tcPr>
            <w:tcW w:type="dxa" w:w="4535"/>
            <w:tcMar>
              <w:top w:w="110" w:type="dxa"/>
              <w:start w:w="130" w:type="dxa"/>
              <w:bottom w:w="110" w:type="dxa"/>
              <w:end w:w="130" w:type="dxa"/>
            </w:tcMar>
            <w:vAlign w:val="center"/>
            <w:shd w:fill="F5F8FA"/>
          </w:tcPr>
          <w:p>
            <w:pPr>
              <w:jc w:val="left"/>
            </w:pPr>
            <w:r>
              <w:rPr>
                <w:rFonts w:ascii="Aptos" w:hAnsi="Aptos"/>
                <w:b w:val="0"/>
                <w:color w:val="000000"/>
                <w:sz w:val="17"/>
              </w:rPr>
              <w:t>Actividad y cierre</w:t>
            </w:r>
          </w:p>
        </w:tc>
        <w:tc>
          <w:tcPr>
            <w:tcW w:type="dxa" w:w="3515"/>
            <w:tcMar>
              <w:top w:w="110" w:type="dxa"/>
              <w:start w:w="130" w:type="dxa"/>
              <w:bottom w:w="110" w:type="dxa"/>
              <w:end w:w="130" w:type="dxa"/>
            </w:tcMar>
            <w:vAlign w:val="center"/>
            <w:shd w:fill="F5F8FA"/>
          </w:tcPr>
          <w:p>
            <w:pPr>
              <w:jc w:val="left"/>
            </w:pPr>
            <w:r>
              <w:rPr>
                <w:rFonts w:ascii="Aptos" w:hAnsi="Aptos"/>
                <w:b w:val="0"/>
                <w:color w:val="000000"/>
                <w:sz w:val="17"/>
              </w:rPr>
              <w:t>Justificación arquitectónica</w:t>
            </w:r>
          </w:p>
        </w:tc>
      </w:tr>
    </w:tbl>
    <w:p>
      <w:pPr>
        <w:spacing w:after="0"/>
      </w:pPr>
    </w:p>
    <w:p>
      <w:pPr>
        <w:pStyle w:val="Heading2"/>
        <w:keepNext/>
      </w:pPr>
      <w:r>
        <w:t>Pregunta de apertura</w:t>
      </w:r>
    </w:p>
    <w:p>
      <w:r>
        <w:t>¿Qué decisiones serían costosas de cambiar una vez que la aplicación esté desplegada? Las respuestas esperadas incluyen el framework de interfaz, el proveedor de autenticación y datos, la estructura de módulos, la estrategia de seguridad y la forma de manejar el stock.</w:t>
      </w:r>
    </w:p>
    <w:p>
      <w:r>
        <w:br w:type="page"/>
      </w:r>
    </w:p>
    <w:p>
      <w:pPr>
        <w:pStyle w:val="Heading1"/>
        <w:keepNext/>
      </w:pPr>
      <w:r>
        <w:t>Decisiones arquitectónicas visibles</w:t>
      </w:r>
    </w:p>
    <w:p>
      <w:r>
        <w:t>Una decisión arquitectónica afecta varias partes del sistema y establece restricciones. Elegir React y Vite condiciona la construcción de la interfaz; elegir Supabase condiciona autenticación, persistencia, API y seguridad. En cambio, cambiar el color de un botón es una decisión local.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86"/>
        <w:gridCol w:w="3286"/>
        <w:gridCol w:w="3286"/>
      </w:tblGrid>
      <w:tr>
        <w:trPr>
          <w:tblHeader w:val="true"/>
        </w:trPr>
        <w:tc>
          <w:tcPr>
            <w:tcW w:type="dxa" w:w="2268"/>
            <w:shd w:fill="16324F"/>
            <w:tcMar>
              <w:top w:w="110" w:type="dxa"/>
              <w:start w:w="130" w:type="dxa"/>
              <w:bottom w:w="110" w:type="dxa"/>
              <w:end w:w="130" w:type="dxa"/>
            </w:tcMar>
            <w:vAlign w:val="center"/>
          </w:tcPr>
          <w:p>
            <w:pPr>
              <w:jc w:val="center"/>
            </w:pPr>
            <w:r>
              <w:rPr>
                <w:rFonts w:ascii="Aptos" w:hAnsi="Aptos"/>
                <w:b/>
                <w:color w:val="FFFFFF"/>
                <w:sz w:val="18"/>
              </w:rPr>
              <w:t>Decisión</w:t>
            </w:r>
          </w:p>
        </w:tc>
        <w:tc>
          <w:tcPr>
            <w:tcW w:type="dxa" w:w="4139"/>
            <w:shd w:fill="16324F"/>
            <w:tcMar>
              <w:top w:w="110" w:type="dxa"/>
              <w:start w:w="130" w:type="dxa"/>
              <w:bottom w:w="110" w:type="dxa"/>
              <w:end w:w="130" w:type="dxa"/>
            </w:tcMar>
            <w:vAlign w:val="center"/>
          </w:tcPr>
          <w:p>
            <w:pPr>
              <w:jc w:val="center"/>
            </w:pPr>
            <w:r>
              <w:rPr>
                <w:rFonts w:ascii="Aptos" w:hAnsi="Aptos"/>
                <w:b/>
                <w:color w:val="FFFFFF"/>
                <w:sz w:val="18"/>
              </w:rPr>
              <w:t>Consecuencia</w:t>
            </w:r>
          </w:p>
        </w:tc>
        <w:tc>
          <w:tcPr>
            <w:tcW w:type="dxa" w:w="3005"/>
            <w:shd w:fill="16324F"/>
            <w:tcMar>
              <w:top w:w="110" w:type="dxa"/>
              <w:start w:w="130" w:type="dxa"/>
              <w:bottom w:w="110" w:type="dxa"/>
              <w:end w:w="130" w:type="dxa"/>
            </w:tcMar>
            <w:vAlign w:val="center"/>
          </w:tcPr>
          <w:p>
            <w:pPr>
              <w:jc w:val="center"/>
            </w:pPr>
            <w:r>
              <w:rPr>
                <w:rFonts w:ascii="Aptos" w:hAnsi="Aptos"/>
                <w:b/>
                <w:color w:val="FFFFFF"/>
                <w:sz w:val="18"/>
              </w:rPr>
              <w:t>Archivo para demostrar</w:t>
            </w:r>
          </w:p>
        </w:tc>
      </w:tr>
      <w:tr>
        <w:tc>
          <w:tcPr>
            <w:tcW w:type="dxa" w:w="2268"/>
            <w:tcMar>
              <w:top w:w="110" w:type="dxa"/>
              <w:start w:w="130" w:type="dxa"/>
              <w:bottom w:w="110" w:type="dxa"/>
              <w:end w:w="130" w:type="dxa"/>
            </w:tcMar>
            <w:vAlign w:val="center"/>
          </w:tcPr>
          <w:p>
            <w:pPr>
              <w:jc w:val="center"/>
            </w:pPr>
            <w:r>
              <w:rPr>
                <w:rFonts w:ascii="Aptos" w:hAnsi="Aptos"/>
                <w:b w:val="0"/>
                <w:color w:val="000000"/>
                <w:sz w:val="17"/>
              </w:rPr>
              <w:t>SPA con React</w:t>
            </w:r>
          </w:p>
        </w:tc>
        <w:tc>
          <w:tcPr>
            <w:tcW w:type="dxa" w:w="4139"/>
            <w:tcMar>
              <w:top w:w="110" w:type="dxa"/>
              <w:start w:w="130" w:type="dxa"/>
              <w:bottom w:w="110" w:type="dxa"/>
              <w:end w:w="130" w:type="dxa"/>
            </w:tcMar>
            <w:vAlign w:val="center"/>
          </w:tcPr>
          <w:p>
            <w:pPr>
              <w:jc w:val="left"/>
            </w:pPr>
            <w:r>
              <w:rPr>
                <w:rFonts w:ascii="Aptos" w:hAnsi="Aptos"/>
                <w:b w:val="0"/>
                <w:color w:val="000000"/>
                <w:sz w:val="17"/>
              </w:rPr>
              <w:t>La navegación y el estado viven en el cliente</w:t>
            </w:r>
          </w:p>
        </w:tc>
        <w:tc>
          <w:tcPr>
            <w:tcW w:type="dxa" w:w="3005"/>
            <w:tcMar>
              <w:top w:w="110" w:type="dxa"/>
              <w:start w:w="130" w:type="dxa"/>
              <w:bottom w:w="110" w:type="dxa"/>
              <w:end w:w="130" w:type="dxa"/>
            </w:tcMar>
            <w:vAlign w:val="center"/>
          </w:tcPr>
          <w:p>
            <w:pPr>
              <w:jc w:val="left"/>
            </w:pPr>
            <w:r>
              <w:rPr>
                <w:rFonts w:ascii="Aptos" w:hAnsi="Aptos"/>
                <w:b w:val="0"/>
                <w:color w:val="000000"/>
                <w:sz w:val="17"/>
              </w:rPr>
              <w:t>src App jsx y src main jsx</w:t>
            </w:r>
          </w:p>
        </w:tc>
      </w:tr>
      <w:tr>
        <w:tc>
          <w:tcPr>
            <w:tcW w:type="dxa" w:w="2268"/>
            <w:tcMar>
              <w:top w:w="110" w:type="dxa"/>
              <w:start w:w="130" w:type="dxa"/>
              <w:bottom w:w="110" w:type="dxa"/>
              <w:end w:w="130" w:type="dxa"/>
            </w:tcMar>
            <w:vAlign w:val="center"/>
            <w:shd w:fill="F5F8FA"/>
          </w:tcPr>
          <w:p>
            <w:pPr>
              <w:jc w:val="center"/>
            </w:pPr>
            <w:r>
              <w:rPr>
                <w:rFonts w:ascii="Aptos" w:hAnsi="Aptos"/>
                <w:b w:val="0"/>
                <w:color w:val="000000"/>
                <w:sz w:val="17"/>
              </w:rPr>
              <w:t>React Router</w:t>
            </w:r>
          </w:p>
        </w:tc>
        <w:tc>
          <w:tcPr>
            <w:tcW w:type="dxa" w:w="4139"/>
            <w:tcMar>
              <w:top w:w="110" w:type="dxa"/>
              <w:start w:w="130" w:type="dxa"/>
              <w:bottom w:w="110" w:type="dxa"/>
              <w:end w:w="130" w:type="dxa"/>
            </w:tcMar>
            <w:vAlign w:val="center"/>
            <w:shd w:fill="F5F8FA"/>
          </w:tcPr>
          <w:p>
            <w:pPr>
              <w:jc w:val="left"/>
            </w:pPr>
            <w:r>
              <w:rPr>
                <w:rFonts w:ascii="Aptos" w:hAnsi="Aptos"/>
                <w:b w:val="0"/>
                <w:color w:val="000000"/>
                <w:sz w:val="17"/>
              </w:rPr>
              <w:t>Las rutas expresan módulos y control de acceso</w:t>
            </w:r>
          </w:p>
        </w:tc>
        <w:tc>
          <w:tcPr>
            <w:tcW w:type="dxa" w:w="3005"/>
            <w:tcMar>
              <w:top w:w="110" w:type="dxa"/>
              <w:start w:w="130" w:type="dxa"/>
              <w:bottom w:w="110" w:type="dxa"/>
              <w:end w:w="130" w:type="dxa"/>
            </w:tcMar>
            <w:vAlign w:val="center"/>
            <w:shd w:fill="F5F8FA"/>
          </w:tcPr>
          <w:p>
            <w:pPr>
              <w:jc w:val="left"/>
            </w:pPr>
            <w:r>
              <w:rPr>
                <w:rFonts w:ascii="Aptos" w:hAnsi="Aptos"/>
                <w:b w:val="0"/>
                <w:color w:val="000000"/>
                <w:sz w:val="17"/>
              </w:rPr>
              <w:t>src App jsx</w:t>
            </w:r>
          </w:p>
        </w:tc>
      </w:tr>
      <w:tr>
        <w:tc>
          <w:tcPr>
            <w:tcW w:type="dxa" w:w="2268"/>
            <w:tcMar>
              <w:top w:w="110" w:type="dxa"/>
              <w:start w:w="130" w:type="dxa"/>
              <w:bottom w:w="110" w:type="dxa"/>
              <w:end w:w="130" w:type="dxa"/>
            </w:tcMar>
            <w:vAlign w:val="center"/>
          </w:tcPr>
          <w:p>
            <w:pPr>
              <w:jc w:val="center"/>
            </w:pPr>
            <w:r>
              <w:rPr>
                <w:rFonts w:ascii="Aptos" w:hAnsi="Aptos"/>
                <w:b w:val="0"/>
                <w:color w:val="000000"/>
                <w:sz w:val="17"/>
              </w:rPr>
              <w:t>Supabase BaaS</w:t>
            </w:r>
          </w:p>
        </w:tc>
        <w:tc>
          <w:tcPr>
            <w:tcW w:type="dxa" w:w="4139"/>
            <w:tcMar>
              <w:top w:w="110" w:type="dxa"/>
              <w:start w:w="130" w:type="dxa"/>
              <w:bottom w:w="110" w:type="dxa"/>
              <w:end w:w="130" w:type="dxa"/>
            </w:tcMar>
            <w:vAlign w:val="center"/>
          </w:tcPr>
          <w:p>
            <w:pPr>
              <w:jc w:val="left"/>
            </w:pPr>
            <w:r>
              <w:rPr>
                <w:rFonts w:ascii="Aptos" w:hAnsi="Aptos"/>
                <w:b w:val="0"/>
                <w:color w:val="000000"/>
                <w:sz w:val="17"/>
              </w:rPr>
              <w:t>Auth, REST y PostgreSQL se consumen como servicio</w:t>
            </w:r>
          </w:p>
        </w:tc>
        <w:tc>
          <w:tcPr>
            <w:tcW w:type="dxa" w:w="3005"/>
            <w:tcMar>
              <w:top w:w="110" w:type="dxa"/>
              <w:start w:w="130" w:type="dxa"/>
              <w:bottom w:w="110" w:type="dxa"/>
              <w:end w:w="130" w:type="dxa"/>
            </w:tcMar>
            <w:vAlign w:val="center"/>
          </w:tcPr>
          <w:p>
            <w:pPr>
              <w:jc w:val="left"/>
            </w:pPr>
            <w:r>
              <w:rPr>
                <w:rFonts w:ascii="Aptos" w:hAnsi="Aptos"/>
                <w:b w:val="0"/>
                <w:color w:val="000000"/>
                <w:sz w:val="17"/>
              </w:rPr>
              <w:t>src lib supabase js</w:t>
            </w:r>
          </w:p>
        </w:tc>
      </w:tr>
      <w:tr>
        <w:tc>
          <w:tcPr>
            <w:tcW w:type="dxa" w:w="2268"/>
            <w:tcMar>
              <w:top w:w="110" w:type="dxa"/>
              <w:start w:w="130" w:type="dxa"/>
              <w:bottom w:w="110" w:type="dxa"/>
              <w:end w:w="130" w:type="dxa"/>
            </w:tcMar>
            <w:vAlign w:val="center"/>
            <w:shd w:fill="F5F8FA"/>
          </w:tcPr>
          <w:p>
            <w:pPr>
              <w:jc w:val="center"/>
            </w:pPr>
            <w:r>
              <w:rPr>
                <w:rFonts w:ascii="Aptos" w:hAnsi="Aptos"/>
                <w:b w:val="0"/>
                <w:color w:val="000000"/>
                <w:sz w:val="17"/>
              </w:rPr>
              <w:t>PostgreSQL transaccional</w:t>
            </w:r>
          </w:p>
        </w:tc>
        <w:tc>
          <w:tcPr>
            <w:tcW w:type="dxa" w:w="4139"/>
            <w:tcMar>
              <w:top w:w="110" w:type="dxa"/>
              <w:start w:w="130" w:type="dxa"/>
              <w:bottom w:w="110" w:type="dxa"/>
              <w:end w:w="130" w:type="dxa"/>
            </w:tcMar>
            <w:vAlign w:val="center"/>
            <w:shd w:fill="F5F8FA"/>
          </w:tcPr>
          <w:p>
            <w:pPr>
              <w:jc w:val="left"/>
            </w:pPr>
            <w:r>
              <w:rPr>
                <w:rFonts w:ascii="Aptos" w:hAnsi="Aptos"/>
                <w:b w:val="0"/>
                <w:color w:val="000000"/>
                <w:sz w:val="17"/>
              </w:rPr>
              <w:t>Las reglas críticas de stock se ejecutan cerca de los datos</w:t>
            </w:r>
          </w:p>
        </w:tc>
        <w:tc>
          <w:tcPr>
            <w:tcW w:type="dxa" w:w="3005"/>
            <w:tcMar>
              <w:top w:w="110" w:type="dxa"/>
              <w:start w:w="130" w:type="dxa"/>
              <w:bottom w:w="110" w:type="dxa"/>
              <w:end w:w="130" w:type="dxa"/>
            </w:tcMar>
            <w:vAlign w:val="center"/>
            <w:shd w:fill="F5F8FA"/>
          </w:tcPr>
          <w:p>
            <w:pPr>
              <w:jc w:val="left"/>
            </w:pPr>
            <w:r>
              <w:rPr>
                <w:rFonts w:ascii="Aptos" w:hAnsi="Aptos"/>
                <w:b w:val="0"/>
                <w:color w:val="000000"/>
                <w:sz w:val="17"/>
              </w:rPr>
              <w:t>supabase migrations</w:t>
            </w:r>
          </w:p>
        </w:tc>
      </w:tr>
      <w:tr>
        <w:tc>
          <w:tcPr>
            <w:tcW w:type="dxa" w:w="2268"/>
            <w:tcMar>
              <w:top w:w="110" w:type="dxa"/>
              <w:start w:w="130" w:type="dxa"/>
              <w:bottom w:w="110" w:type="dxa"/>
              <w:end w:w="130" w:type="dxa"/>
            </w:tcMar>
            <w:vAlign w:val="center"/>
          </w:tcPr>
          <w:p>
            <w:pPr>
              <w:jc w:val="center"/>
            </w:pPr>
            <w:r>
              <w:rPr>
                <w:rFonts w:ascii="Aptos" w:hAnsi="Aptos"/>
                <w:b w:val="0"/>
                <w:color w:val="000000"/>
                <w:sz w:val="17"/>
              </w:rPr>
              <w:t>Mobile first</w:t>
            </w:r>
          </w:p>
        </w:tc>
        <w:tc>
          <w:tcPr>
            <w:tcW w:type="dxa" w:w="4139"/>
            <w:tcMar>
              <w:top w:w="110" w:type="dxa"/>
              <w:start w:w="130" w:type="dxa"/>
              <w:bottom w:w="110" w:type="dxa"/>
              <w:end w:w="130" w:type="dxa"/>
            </w:tcMar>
            <w:vAlign w:val="center"/>
          </w:tcPr>
          <w:p>
            <w:pPr>
              <w:jc w:val="left"/>
            </w:pPr>
            <w:r>
              <w:rPr>
                <w:rFonts w:ascii="Aptos" w:hAnsi="Aptos"/>
                <w:b w:val="0"/>
                <w:color w:val="000000"/>
                <w:sz w:val="17"/>
              </w:rPr>
              <w:t>La interfaz se organiza para uso en teléfono y cámara</w:t>
            </w:r>
          </w:p>
        </w:tc>
        <w:tc>
          <w:tcPr>
            <w:tcW w:type="dxa" w:w="3005"/>
            <w:tcMar>
              <w:top w:w="110" w:type="dxa"/>
              <w:start w:w="130" w:type="dxa"/>
              <w:bottom w:w="110" w:type="dxa"/>
              <w:end w:w="130" w:type="dxa"/>
            </w:tcMar>
            <w:vAlign w:val="center"/>
          </w:tcPr>
          <w:p>
            <w:pPr>
              <w:jc w:val="left"/>
            </w:pPr>
            <w:r>
              <w:rPr>
                <w:rFonts w:ascii="Aptos" w:hAnsi="Aptos"/>
                <w:b w:val="0"/>
                <w:color w:val="000000"/>
                <w:sz w:val="17"/>
              </w:rPr>
              <w:t>src index css y BarcodeScannerSheet</w:t>
            </w:r>
          </w:p>
        </w:tc>
      </w:tr>
    </w:tbl>
    <w:p>
      <w:pPr>
        <w:spacing w:after="0"/>
      </w:pPr>
    </w:p>
    <w:p>
      <w:pPr>
        <w:pStyle w:val="Heading2"/>
        <w:keepNext/>
      </w:pPr>
      <w:r>
        <w:t>Clasificación de la solución</w:t>
      </w:r>
    </w:p>
    <w:p>
      <w:r>
        <w:t>La aplicación es un monolito modular en el frontend: se construye y despliega como una sola unidad, pero mantiene módulos internos. También es cliente servidor: React actúa como cliente y Supabase expone autenticación, API y persistencia. El uso de Supabase agrega el estilo Backend as a Service.</w:t>
      </w:r>
    </w:p>
    <w:p>
      <w:pPr>
        <w:pStyle w:val="Code"/>
        <w:keepLines/>
      </w:pPr>
      <w:r>
        <w:rPr>
          <w:rFonts w:ascii="Cascadia Mono" w:hAnsi="Cascadia Mono"/>
          <w:b w:val="0"/>
          <w:color w:val="263238"/>
          <w:sz w:val="16"/>
        </w:rPr>
        <w:t>Navegador móvil</w:t>
        <w:br/>
      </w:r>
      <w:r>
        <w:rPr>
          <w:rFonts w:ascii="Cascadia Mono" w:hAnsi="Cascadia Mono"/>
          <w:b w:val="0"/>
          <w:color w:val="263238"/>
          <w:sz w:val="16"/>
        </w:rPr>
        <w:t xml:space="preserve">    | HTTPS y JSON</w:t>
        <w:br/>
      </w:r>
      <w:r>
        <w:rPr>
          <w:rFonts w:ascii="Cascadia Mono" w:hAnsi="Cascadia Mono"/>
          <w:b w:val="0"/>
          <w:color w:val="263238"/>
          <w:sz w:val="16"/>
        </w:rPr>
        <w:t>Aplicación React y Vite</w:t>
        <w:br/>
      </w:r>
      <w:r>
        <w:rPr>
          <w:rFonts w:ascii="Cascadia Mono" w:hAnsi="Cascadia Mono"/>
          <w:b w:val="0"/>
          <w:color w:val="263238"/>
          <w:sz w:val="16"/>
        </w:rPr>
        <w:t xml:space="preserve">    | cliente Supabase</w:t>
        <w:br/>
      </w:r>
      <w:r>
        <w:rPr>
          <w:rFonts w:ascii="Cascadia Mono" w:hAnsi="Cascadia Mono"/>
          <w:b w:val="0"/>
          <w:color w:val="263238"/>
          <w:sz w:val="16"/>
        </w:rPr>
        <w:t>Supabase Auth y PostgREST</w:t>
        <w:br/>
      </w:r>
      <w:r>
        <w:rPr>
          <w:rFonts w:ascii="Cascadia Mono" w:hAnsi="Cascadia Mono"/>
          <w:b w:val="0"/>
          <w:color w:val="263238"/>
          <w:sz w:val="16"/>
        </w:rPr>
        <w:t xml:space="preserve">    | SQL y funciones RPC</w:t>
        <w:br/>
      </w:r>
      <w:r>
        <w:rPr>
          <w:rFonts w:ascii="Cascadia Mono" w:hAnsi="Cascadia Mono"/>
          <w:b w:val="0"/>
          <w:color w:val="263238"/>
          <w:sz w:val="16"/>
        </w:rPr>
        <w:t>PostgreSQL</w:t>
      </w:r>
    </w:p>
    <w:p>
      <w:pPr>
        <w:pStyle w:val="Heading2"/>
        <w:keepNext/>
      </w:pPr>
      <w:r>
        <w:t>Demostración 1 Identificar decisiones</w:t>
      </w:r>
    </w:p>
    <w:p>
      <w:pPr>
        <w:ind w:left="312" w:hanging="255"/>
      </w:pPr>
      <w:r>
        <w:rPr>
          <w:b/>
        </w:rPr>
        <w:t xml:space="preserve">1.  </w:t>
      </w:r>
      <w:r>
        <w:t>Abrir package.json y reconocer React, Router, ZXing y Supabase.</w:t>
      </w:r>
    </w:p>
    <w:p>
      <w:pPr>
        <w:ind w:left="312" w:hanging="255"/>
      </w:pPr>
      <w:r>
        <w:rPr>
          <w:b/>
        </w:rPr>
        <w:t xml:space="preserve">2.  </w:t>
      </w:r>
      <w:r>
        <w:t>Abrir src App jsx y mostrar rutas agrupadas para administrador y vendedor.</w:t>
      </w:r>
    </w:p>
    <w:p>
      <w:pPr>
        <w:ind w:left="312" w:hanging="255"/>
      </w:pPr>
      <w:r>
        <w:rPr>
          <w:b/>
        </w:rPr>
        <w:t xml:space="preserve">3.  </w:t>
      </w:r>
      <w:r>
        <w:t>Abrir src lib supabase js y explicar por qué solo usa URL y clave pública.</w:t>
      </w:r>
    </w:p>
    <w:p>
      <w:pPr>
        <w:ind w:left="312" w:hanging="255"/>
      </w:pPr>
      <w:r>
        <w:rPr>
          <w:b/>
        </w:rPr>
        <w:t xml:space="preserve">4.  </w:t>
      </w:r>
      <w:r>
        <w:t>Preguntar qué componentes cambiarían si se reemplazara Supabase.</w:t>
      </w:r>
    </w:p>
    <w:p>
      <w:r>
        <w:rPr>
          <w:b/>
        </w:rPr>
        <w:t xml:space="preserve">Evidencia que debe observarse: </w:t>
      </w:r>
      <w:r>
        <w:t>La clase debe reconocer que DataContext y AuthContext conocen directamente a Supabase; esa observación será la base para hablar de acoplamiento y DIP.</w:t>
      </w:r>
    </w:p>
    <w:p>
      <w:r>
        <w:br w:type="page"/>
      </w:r>
    </w:p>
    <w:p>
      <w:pPr>
        <w:pStyle w:val="Heading1"/>
        <w:keepNext/>
      </w:pPr>
      <w:r>
        <w:t>Monolito modular cohesión y acoplamiento</w:t>
      </w:r>
    </w:p>
    <w:p>
      <w:r>
        <w:t>Un monolito no es sinónimo de desorden. En este proyecto, una sola aplicación contiene módulos identificables por responsabilidad. La modularidad reduce el costo de localizar cambios y permite explicar el sistema sin recorrer todos los archivos.</w:t>
      </w:r>
    </w:p>
    <w:p>
      <w:pPr>
        <w:pStyle w:val="Code"/>
        <w:keepLines/>
      </w:pPr>
      <w:r>
        <w:rPr>
          <w:rFonts w:ascii="Cascadia Mono" w:hAnsi="Cascadia Mono"/>
          <w:b w:val="0"/>
          <w:color w:val="263238"/>
          <w:sz w:val="16"/>
        </w:rPr>
        <w:t>src/</w:t>
        <w:br/>
      </w:r>
      <w:r>
        <w:rPr>
          <w:rFonts w:ascii="Cascadia Mono" w:hAnsi="Cascadia Mono"/>
          <w:b w:val="0"/>
          <w:color w:val="263238"/>
          <w:sz w:val="16"/>
        </w:rPr>
        <w:t xml:space="preserve">  pages/admin/       productos usuarios mermas informes</w:t>
        <w:br/>
      </w:r>
      <w:r>
        <w:rPr>
          <w:rFonts w:ascii="Cascadia Mono" w:hAnsi="Cascadia Mono"/>
          <w:b w:val="0"/>
          <w:color w:val="263238"/>
          <w:sz w:val="16"/>
        </w:rPr>
        <w:t xml:space="preserve">  pages/ventas/      venta cobro historial</w:t>
        <w:br/>
      </w:r>
      <w:r>
        <w:rPr>
          <w:rFonts w:ascii="Cascadia Mono" w:hAnsi="Cascadia Mono"/>
          <w:b w:val="0"/>
          <w:color w:val="263238"/>
          <w:sz w:val="16"/>
        </w:rPr>
        <w:t xml:space="preserve">  components/ui/     controles reutilizables</w:t>
        <w:br/>
      </w:r>
      <w:r>
        <w:rPr>
          <w:rFonts w:ascii="Cascadia Mono" w:hAnsi="Cascadia Mono"/>
          <w:b w:val="0"/>
          <w:color w:val="263238"/>
          <w:sz w:val="16"/>
        </w:rPr>
        <w:t xml:space="preserve">  components/layout/ navegación y estructura</w:t>
        <w:br/>
      </w:r>
      <w:r>
        <w:rPr>
          <w:rFonts w:ascii="Cascadia Mono" w:hAnsi="Cascadia Mono"/>
          <w:b w:val="0"/>
          <w:color w:val="263238"/>
          <w:sz w:val="16"/>
        </w:rPr>
        <w:t xml:space="preserve">  context/           sesión datos y carrito</w:t>
        <w:br/>
      </w:r>
      <w:r>
        <w:rPr>
          <w:rFonts w:ascii="Cascadia Mono" w:hAnsi="Cascadia Mono"/>
          <w:b w:val="0"/>
          <w:color w:val="263238"/>
          <w:sz w:val="16"/>
        </w:rPr>
        <w:t xml:space="preserve">  lib/               cliente Supabase</w:t>
        <w:br/>
      </w:r>
      <w:r>
        <w:rPr>
          <w:rFonts w:ascii="Cascadia Mono" w:hAnsi="Cascadia Mono"/>
          <w:b w:val="0"/>
          <w:color w:val="263238"/>
          <w:sz w:val="16"/>
        </w:rPr>
        <w:t>supabase/</w:t>
        <w:br/>
      </w:r>
      <w:r>
        <w:rPr>
          <w:rFonts w:ascii="Cascadia Mono" w:hAnsi="Cascadia Mono"/>
          <w:b w:val="0"/>
          <w:color w:val="263238"/>
          <w:sz w:val="16"/>
        </w:rPr>
        <w:t xml:space="preserve">  migrations/        esquema seguridad y reglas transaccionales</w:t>
      </w:r>
    </w:p>
    <w:p>
      <w:pPr>
        <w:pStyle w:val="Heading2"/>
        <w:keepNext/>
      </w:pPr>
      <w:r>
        <w:t>Cohesión</w:t>
      </w:r>
    </w:p>
    <w:p>
      <w:r>
        <w:t>La cohesión es alta cuando un módulo reúne elementos que cambian por la misma razón. BarcodeScannerSheet se ocupa del escaneo; CartContext se ocupa del carrito; AuthContext administra sesión y perfil. Esta distribución facilita explicar, probar y modificar cada responsabilidad.</w:t>
      </w:r>
    </w:p>
    <w:p>
      <w:pPr>
        <w:pStyle w:val="Heading2"/>
        <w:keepNext/>
      </w:pPr>
      <w:r>
        <w:t>Acoplamiento</w:t>
      </w:r>
    </w:p>
    <w:p>
      <w:r>
        <w:t>El acoplamiento aparece cuando un módulo necesita conocer detalles de otro. Las páginas dependen de contratos simples entregados por useData y useAuth, lo que reduce su conocimiento de la base. Sin embargo, DataContext importa directamente el cliente Supabase y conoce nombres de tablas, columnas y RPC. Por eso el desacoplamiento es útil, pero todavía no alcanza una arquitectura hexagonal.</w:t>
      </w:r>
    </w:p>
    <w:p>
      <w:pPr>
        <w:pStyle w:val="Heading2"/>
        <w:keepNext/>
      </w:pPr>
      <w:r>
        <w:t>Principios observables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86"/>
        <w:gridCol w:w="3286"/>
        <w:gridCol w:w="3286"/>
      </w:tblGrid>
      <w:tr>
        <w:trPr>
          <w:tblHeader w:val="true"/>
        </w:trPr>
        <w:tc>
          <w:tcPr>
            <w:tcW w:type="dxa" w:w="1814"/>
            <w:shd w:fill="16324F"/>
            <w:tcMar>
              <w:top w:w="110" w:type="dxa"/>
              <w:start w:w="130" w:type="dxa"/>
              <w:bottom w:w="110" w:type="dxa"/>
              <w:end w:w="130" w:type="dxa"/>
            </w:tcMar>
            <w:vAlign w:val="center"/>
          </w:tcPr>
          <w:p>
            <w:pPr>
              <w:jc w:val="center"/>
            </w:pPr>
            <w:r>
              <w:rPr>
                <w:rFonts w:ascii="Aptos" w:hAnsi="Aptos"/>
                <w:b/>
                <w:color w:val="FFFFFF"/>
                <w:sz w:val="18"/>
              </w:rPr>
              <w:t>Principio</w:t>
            </w:r>
          </w:p>
        </w:tc>
        <w:tc>
          <w:tcPr>
            <w:tcW w:type="dxa" w:w="3969"/>
            <w:shd w:fill="16324F"/>
            <w:tcMar>
              <w:top w:w="110" w:type="dxa"/>
              <w:start w:w="130" w:type="dxa"/>
              <w:bottom w:w="110" w:type="dxa"/>
              <w:end w:w="130" w:type="dxa"/>
            </w:tcMar>
            <w:vAlign w:val="center"/>
          </w:tcPr>
          <w:p>
            <w:pPr>
              <w:jc w:val="center"/>
            </w:pPr>
            <w:r>
              <w:rPr>
                <w:rFonts w:ascii="Aptos" w:hAnsi="Aptos"/>
                <w:b/>
                <w:color w:val="FFFFFF"/>
                <w:sz w:val="18"/>
              </w:rPr>
              <w:t>Ejemplo</w:t>
            </w:r>
          </w:p>
        </w:tc>
        <w:tc>
          <w:tcPr>
            <w:tcW w:type="dxa" w:w="3628"/>
            <w:shd w:fill="16324F"/>
            <w:tcMar>
              <w:top w:w="110" w:type="dxa"/>
              <w:start w:w="130" w:type="dxa"/>
              <w:bottom w:w="110" w:type="dxa"/>
              <w:end w:w="130" w:type="dxa"/>
            </w:tcMar>
            <w:vAlign w:val="center"/>
          </w:tcPr>
          <w:p>
            <w:pPr>
              <w:jc w:val="center"/>
            </w:pPr>
            <w:r>
              <w:rPr>
                <w:rFonts w:ascii="Aptos" w:hAnsi="Aptos"/>
                <w:b/>
                <w:color w:val="FFFFFF"/>
                <w:sz w:val="18"/>
              </w:rPr>
              <w:t>Lectura crítica</w:t>
            </w:r>
          </w:p>
        </w:tc>
      </w:tr>
      <w:tr>
        <w:tc>
          <w:tcPr>
            <w:tcW w:type="dxa" w:w="1814"/>
            <w:tcMar>
              <w:top w:w="110" w:type="dxa"/>
              <w:start w:w="130" w:type="dxa"/>
              <w:bottom w:w="110" w:type="dxa"/>
              <w:end w:w="130" w:type="dxa"/>
            </w:tcMar>
            <w:vAlign w:val="center"/>
          </w:tcPr>
          <w:p>
            <w:pPr>
              <w:jc w:val="center"/>
            </w:pPr>
            <w:r>
              <w:rPr>
                <w:rFonts w:ascii="Aptos" w:hAnsi="Aptos"/>
                <w:b w:val="0"/>
                <w:color w:val="000000"/>
                <w:sz w:val="17"/>
              </w:rPr>
              <w:t>SoC</w:t>
            </w:r>
          </w:p>
        </w:tc>
        <w:tc>
          <w:tcPr>
            <w:tcW w:type="dxa" w:w="3969"/>
            <w:tcMar>
              <w:top w:w="110" w:type="dxa"/>
              <w:start w:w="130" w:type="dxa"/>
              <w:bottom w:w="110" w:type="dxa"/>
              <w:end w:w="130" w:type="dxa"/>
            </w:tcMar>
            <w:vAlign w:val="center"/>
          </w:tcPr>
          <w:p>
            <w:pPr>
              <w:jc w:val="left"/>
            </w:pPr>
            <w:r>
              <w:rPr>
                <w:rFonts w:ascii="Aptos" w:hAnsi="Aptos"/>
                <w:b w:val="0"/>
                <w:color w:val="000000"/>
                <w:sz w:val="17"/>
              </w:rPr>
              <w:t>UI, sesión, carrito y datos en módulos distintos</w:t>
            </w:r>
          </w:p>
        </w:tc>
        <w:tc>
          <w:tcPr>
            <w:tcW w:type="dxa" w:w="3628"/>
            <w:tcMar>
              <w:top w:w="110" w:type="dxa"/>
              <w:start w:w="130" w:type="dxa"/>
              <w:bottom w:w="110" w:type="dxa"/>
              <w:end w:w="130" w:type="dxa"/>
            </w:tcMar>
            <w:vAlign w:val="center"/>
          </w:tcPr>
          <w:p>
            <w:pPr>
              <w:jc w:val="left"/>
            </w:pPr>
            <w:r>
              <w:rPr>
                <w:rFonts w:ascii="Aptos" w:hAnsi="Aptos"/>
                <w:b w:val="0"/>
                <w:color w:val="000000"/>
                <w:sz w:val="17"/>
              </w:rPr>
              <w:t>Aplicado claramente</w:t>
            </w:r>
          </w:p>
        </w:tc>
      </w:tr>
      <w:tr>
        <w:tc>
          <w:tcPr>
            <w:tcW w:type="dxa" w:w="1814"/>
            <w:tcMar>
              <w:top w:w="110" w:type="dxa"/>
              <w:start w:w="130" w:type="dxa"/>
              <w:bottom w:w="110" w:type="dxa"/>
              <w:end w:w="130" w:type="dxa"/>
            </w:tcMar>
            <w:vAlign w:val="center"/>
            <w:shd w:fill="F5F8FA"/>
          </w:tcPr>
          <w:p>
            <w:pPr>
              <w:jc w:val="center"/>
            </w:pPr>
            <w:r>
              <w:rPr>
                <w:rFonts w:ascii="Aptos" w:hAnsi="Aptos"/>
                <w:b w:val="0"/>
                <w:color w:val="000000"/>
                <w:sz w:val="17"/>
              </w:rPr>
              <w:t>DRY</w:t>
            </w:r>
          </w:p>
        </w:tc>
        <w:tc>
          <w:tcPr>
            <w:tcW w:type="dxa" w:w="3969"/>
            <w:tcMar>
              <w:top w:w="110" w:type="dxa"/>
              <w:start w:w="130" w:type="dxa"/>
              <w:bottom w:w="110" w:type="dxa"/>
              <w:end w:w="130" w:type="dxa"/>
            </w:tcMar>
            <w:vAlign w:val="center"/>
            <w:shd w:fill="F5F8FA"/>
          </w:tcPr>
          <w:p>
            <w:pPr>
              <w:jc w:val="left"/>
            </w:pPr>
            <w:r>
              <w:rPr>
                <w:rFonts w:ascii="Aptos" w:hAnsi="Aptos"/>
                <w:b w:val="0"/>
                <w:color w:val="000000"/>
                <w:sz w:val="17"/>
              </w:rPr>
              <w:t>Button, Field, Badge, Sheet y TopBar reutilizables</w:t>
            </w:r>
          </w:p>
        </w:tc>
        <w:tc>
          <w:tcPr>
            <w:tcW w:type="dxa" w:w="3628"/>
            <w:tcMar>
              <w:top w:w="110" w:type="dxa"/>
              <w:start w:w="130" w:type="dxa"/>
              <w:bottom w:w="110" w:type="dxa"/>
              <w:end w:w="130" w:type="dxa"/>
            </w:tcMar>
            <w:vAlign w:val="center"/>
            <w:shd w:fill="F5F8FA"/>
          </w:tcPr>
          <w:p>
            <w:pPr>
              <w:jc w:val="left"/>
            </w:pPr>
            <w:r>
              <w:rPr>
                <w:rFonts w:ascii="Aptos" w:hAnsi="Aptos"/>
                <w:b w:val="0"/>
                <w:color w:val="000000"/>
                <w:sz w:val="17"/>
              </w:rPr>
              <w:t>Evita repetir estructura visual</w:t>
            </w:r>
          </w:p>
        </w:tc>
      </w:tr>
      <w:tr>
        <w:tc>
          <w:tcPr>
            <w:tcW w:type="dxa" w:w="1814"/>
            <w:tcMar>
              <w:top w:w="110" w:type="dxa"/>
              <w:start w:w="130" w:type="dxa"/>
              <w:bottom w:w="110" w:type="dxa"/>
              <w:end w:w="130" w:type="dxa"/>
            </w:tcMar>
            <w:vAlign w:val="center"/>
          </w:tcPr>
          <w:p>
            <w:pPr>
              <w:jc w:val="center"/>
            </w:pPr>
            <w:r>
              <w:rPr>
                <w:rFonts w:ascii="Aptos" w:hAnsi="Aptos"/>
                <w:b w:val="0"/>
                <w:color w:val="000000"/>
                <w:sz w:val="17"/>
              </w:rPr>
              <w:t>KISS</w:t>
            </w:r>
          </w:p>
        </w:tc>
        <w:tc>
          <w:tcPr>
            <w:tcW w:type="dxa" w:w="3969"/>
            <w:tcMar>
              <w:top w:w="110" w:type="dxa"/>
              <w:start w:w="130" w:type="dxa"/>
              <w:bottom w:w="110" w:type="dxa"/>
              <w:end w:w="130" w:type="dxa"/>
            </w:tcMar>
            <w:vAlign w:val="center"/>
          </w:tcPr>
          <w:p>
            <w:pPr>
              <w:jc w:val="left"/>
            </w:pPr>
            <w:r>
              <w:rPr>
                <w:rFonts w:ascii="Aptos" w:hAnsi="Aptos"/>
                <w:b w:val="0"/>
                <w:color w:val="000000"/>
                <w:sz w:val="17"/>
              </w:rPr>
              <w:t>Un único cliente Supabase y rutas explícitas</w:t>
            </w:r>
          </w:p>
        </w:tc>
        <w:tc>
          <w:tcPr>
            <w:tcW w:type="dxa" w:w="3628"/>
            <w:tcMar>
              <w:top w:w="110" w:type="dxa"/>
              <w:start w:w="130" w:type="dxa"/>
              <w:bottom w:w="110" w:type="dxa"/>
              <w:end w:w="130" w:type="dxa"/>
            </w:tcMar>
            <w:vAlign w:val="center"/>
          </w:tcPr>
          <w:p>
            <w:pPr>
              <w:jc w:val="left"/>
            </w:pPr>
            <w:r>
              <w:rPr>
                <w:rFonts w:ascii="Aptos" w:hAnsi="Aptos"/>
                <w:b w:val="0"/>
                <w:color w:val="000000"/>
                <w:sz w:val="17"/>
              </w:rPr>
              <w:t>Solución directa para el tamaño actual</w:t>
            </w:r>
          </w:p>
        </w:tc>
      </w:tr>
      <w:tr>
        <w:tc>
          <w:tcPr>
            <w:tcW w:type="dxa" w:w="1814"/>
            <w:tcMar>
              <w:top w:w="110" w:type="dxa"/>
              <w:start w:w="130" w:type="dxa"/>
              <w:bottom w:w="110" w:type="dxa"/>
              <w:end w:w="130" w:type="dxa"/>
            </w:tcMar>
            <w:vAlign w:val="center"/>
            <w:shd w:fill="F5F8FA"/>
          </w:tcPr>
          <w:p>
            <w:pPr>
              <w:jc w:val="center"/>
            </w:pPr>
            <w:r>
              <w:rPr>
                <w:rFonts w:ascii="Aptos" w:hAnsi="Aptos"/>
                <w:b w:val="0"/>
                <w:color w:val="000000"/>
                <w:sz w:val="17"/>
              </w:rPr>
              <w:t>YAGNI</w:t>
            </w:r>
          </w:p>
        </w:tc>
        <w:tc>
          <w:tcPr>
            <w:tcW w:type="dxa" w:w="3969"/>
            <w:tcMar>
              <w:top w:w="110" w:type="dxa"/>
              <w:start w:w="130" w:type="dxa"/>
              <w:bottom w:w="110" w:type="dxa"/>
              <w:end w:w="130" w:type="dxa"/>
            </w:tcMar>
            <w:vAlign w:val="center"/>
            <w:shd w:fill="F5F8FA"/>
          </w:tcPr>
          <w:p>
            <w:pPr>
              <w:jc w:val="left"/>
            </w:pPr>
            <w:r>
              <w:rPr>
                <w:rFonts w:ascii="Aptos" w:hAnsi="Aptos"/>
                <w:b w:val="0"/>
                <w:color w:val="000000"/>
                <w:sz w:val="17"/>
              </w:rPr>
              <w:t>No se agregaron microservicios ni broker</w:t>
            </w:r>
          </w:p>
        </w:tc>
        <w:tc>
          <w:tcPr>
            <w:tcW w:type="dxa" w:w="3628"/>
            <w:tcMar>
              <w:top w:w="110" w:type="dxa"/>
              <w:start w:w="130" w:type="dxa"/>
              <w:bottom w:w="110" w:type="dxa"/>
              <w:end w:w="130" w:type="dxa"/>
            </w:tcMar>
            <w:vAlign w:val="center"/>
            <w:shd w:fill="F5F8FA"/>
          </w:tcPr>
          <w:p>
            <w:pPr>
              <w:jc w:val="left"/>
            </w:pPr>
            <w:r>
              <w:rPr>
                <w:rFonts w:ascii="Aptos" w:hAnsi="Aptos"/>
                <w:b w:val="0"/>
                <w:color w:val="000000"/>
                <w:sz w:val="17"/>
              </w:rPr>
              <w:t>Evita infraestructura sin necesidad actual</w:t>
            </w:r>
          </w:p>
        </w:tc>
      </w:tr>
      <w:tr>
        <w:tc>
          <w:tcPr>
            <w:tcW w:type="dxa" w:w="1814"/>
            <w:tcMar>
              <w:top w:w="110" w:type="dxa"/>
              <w:start w:w="130" w:type="dxa"/>
              <w:bottom w:w="110" w:type="dxa"/>
              <w:end w:w="130" w:type="dxa"/>
            </w:tcMar>
            <w:vAlign w:val="center"/>
          </w:tcPr>
          <w:p>
            <w:pPr>
              <w:jc w:val="center"/>
            </w:pPr>
            <w:r>
              <w:rPr>
                <w:rFonts w:ascii="Aptos" w:hAnsi="Aptos"/>
                <w:b w:val="0"/>
                <w:color w:val="000000"/>
                <w:sz w:val="17"/>
              </w:rPr>
              <w:t>Menor conocimiento</w:t>
            </w:r>
          </w:p>
        </w:tc>
        <w:tc>
          <w:tcPr>
            <w:tcW w:type="dxa" w:w="3969"/>
            <w:tcMar>
              <w:top w:w="110" w:type="dxa"/>
              <w:start w:w="130" w:type="dxa"/>
              <w:bottom w:w="110" w:type="dxa"/>
              <w:end w:w="130" w:type="dxa"/>
            </w:tcMar>
            <w:vAlign w:val="center"/>
          </w:tcPr>
          <w:p>
            <w:pPr>
              <w:jc w:val="left"/>
            </w:pPr>
            <w:r>
              <w:rPr>
                <w:rFonts w:ascii="Aptos" w:hAnsi="Aptos"/>
                <w:b w:val="0"/>
                <w:color w:val="000000"/>
                <w:sz w:val="17"/>
              </w:rPr>
              <w:t>Las páginas llaman guardarProducto o registrarVenta</w:t>
            </w:r>
          </w:p>
        </w:tc>
        <w:tc>
          <w:tcPr>
            <w:tcW w:type="dxa" w:w="3628"/>
            <w:tcMar>
              <w:top w:w="110" w:type="dxa"/>
              <w:start w:w="130" w:type="dxa"/>
              <w:bottom w:w="110" w:type="dxa"/>
              <w:end w:w="130" w:type="dxa"/>
            </w:tcMar>
            <w:vAlign w:val="center"/>
          </w:tcPr>
          <w:p>
            <w:pPr>
              <w:jc w:val="left"/>
            </w:pPr>
            <w:r>
              <w:rPr>
                <w:rFonts w:ascii="Aptos" w:hAnsi="Aptos"/>
                <w:b w:val="0"/>
                <w:color w:val="000000"/>
                <w:sz w:val="17"/>
              </w:rPr>
              <w:t>La página no conoce SQL, aunque DataContext sí</w:t>
            </w:r>
          </w:p>
        </w:tc>
      </w:tr>
    </w:tbl>
    <w:p>
      <w:pPr>
        <w:spacing w:after="0"/>
      </w:pPr>
    </w:p>
    <w:p>
      <w:r>
        <w:br w:type="page"/>
      </w:r>
    </w:p>
    <w:p>
      <w:pPr>
        <w:pStyle w:val="Heading1"/>
        <w:keepNext/>
      </w:pPr>
      <w:r>
        <w:t>Arquitectura en capas y SOLID observable</w:t>
      </w:r>
    </w:p>
    <w:p>
      <w:r>
        <w:t>La separación por capas no es absoluta, pero el flujo principal se puede enseñar con claridad. La presentación captura acciones; los contextos coordinan la aplicación; el cliente Supabase accede a servicios; PostgreSQL conserva datos y ejecuta reglas críticas.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86"/>
        <w:gridCol w:w="3286"/>
        <w:gridCol w:w="3286"/>
      </w:tblGrid>
      <w:tr>
        <w:trPr>
          <w:tblHeader w:val="true"/>
        </w:trPr>
        <w:tc>
          <w:tcPr>
            <w:tcW w:type="dxa" w:w="1814"/>
            <w:shd w:fill="16324F"/>
            <w:tcMar>
              <w:top w:w="110" w:type="dxa"/>
              <w:start w:w="130" w:type="dxa"/>
              <w:bottom w:w="110" w:type="dxa"/>
              <w:end w:w="130" w:type="dxa"/>
            </w:tcMar>
            <w:vAlign w:val="center"/>
          </w:tcPr>
          <w:p>
            <w:pPr>
              <w:jc w:val="center"/>
            </w:pPr>
            <w:r>
              <w:rPr>
                <w:rFonts w:ascii="Aptos" w:hAnsi="Aptos"/>
                <w:b/>
                <w:color w:val="FFFFFF"/>
                <w:sz w:val="18"/>
              </w:rPr>
              <w:t>Capa</w:t>
            </w:r>
          </w:p>
        </w:tc>
        <w:tc>
          <w:tcPr>
            <w:tcW w:type="dxa" w:w="4195"/>
            <w:shd w:fill="16324F"/>
            <w:tcMar>
              <w:top w:w="110" w:type="dxa"/>
              <w:start w:w="130" w:type="dxa"/>
              <w:bottom w:w="110" w:type="dxa"/>
              <w:end w:w="130" w:type="dxa"/>
            </w:tcMar>
            <w:vAlign w:val="center"/>
          </w:tcPr>
          <w:p>
            <w:pPr>
              <w:jc w:val="center"/>
            </w:pPr>
            <w:r>
              <w:rPr>
                <w:rFonts w:ascii="Aptos" w:hAnsi="Aptos"/>
                <w:b/>
                <w:color w:val="FFFFFF"/>
                <w:sz w:val="18"/>
              </w:rPr>
              <w:t>Responsabilidad</w:t>
            </w:r>
          </w:p>
        </w:tc>
        <w:tc>
          <w:tcPr>
            <w:tcW w:type="dxa" w:w="3402"/>
            <w:shd w:fill="16324F"/>
            <w:tcMar>
              <w:top w:w="110" w:type="dxa"/>
              <w:start w:w="130" w:type="dxa"/>
              <w:bottom w:w="110" w:type="dxa"/>
              <w:end w:w="130" w:type="dxa"/>
            </w:tcMar>
            <w:vAlign w:val="center"/>
          </w:tcPr>
          <w:p>
            <w:pPr>
              <w:jc w:val="center"/>
            </w:pPr>
            <w:r>
              <w:rPr>
                <w:rFonts w:ascii="Aptos" w:hAnsi="Aptos"/>
                <w:b/>
                <w:color w:val="FFFFFF"/>
                <w:sz w:val="18"/>
              </w:rPr>
              <w:t>Evidencia</w:t>
            </w:r>
          </w:p>
        </w:tc>
      </w:tr>
      <w:tr>
        <w:tc>
          <w:tcPr>
            <w:tcW w:type="dxa" w:w="1814"/>
            <w:tcMar>
              <w:top w:w="110" w:type="dxa"/>
              <w:start w:w="130" w:type="dxa"/>
              <w:bottom w:w="110" w:type="dxa"/>
              <w:end w:w="130" w:type="dxa"/>
            </w:tcMar>
            <w:vAlign w:val="center"/>
          </w:tcPr>
          <w:p>
            <w:pPr>
              <w:jc w:val="center"/>
            </w:pPr>
            <w:r>
              <w:rPr>
                <w:rFonts w:ascii="Aptos" w:hAnsi="Aptos"/>
                <w:b w:val="0"/>
                <w:color w:val="000000"/>
                <w:sz w:val="17"/>
              </w:rPr>
              <w:t>Presentación</w:t>
            </w:r>
          </w:p>
        </w:tc>
        <w:tc>
          <w:tcPr>
            <w:tcW w:type="dxa" w:w="4195"/>
            <w:tcMar>
              <w:top w:w="110" w:type="dxa"/>
              <w:start w:w="130" w:type="dxa"/>
              <w:bottom w:w="110" w:type="dxa"/>
              <w:end w:w="130" w:type="dxa"/>
            </w:tcMar>
            <w:vAlign w:val="center"/>
          </w:tcPr>
          <w:p>
            <w:pPr>
              <w:jc w:val="left"/>
            </w:pPr>
            <w:r>
              <w:rPr>
                <w:rFonts w:ascii="Aptos" w:hAnsi="Aptos"/>
                <w:b w:val="0"/>
                <w:color w:val="000000"/>
                <w:sz w:val="17"/>
              </w:rPr>
              <w:t>Formularios, navegación y retroalimentación</w:t>
            </w:r>
          </w:p>
        </w:tc>
        <w:tc>
          <w:tcPr>
            <w:tcW w:type="dxa" w:w="3402"/>
            <w:tcMar>
              <w:top w:w="110" w:type="dxa"/>
              <w:start w:w="130" w:type="dxa"/>
              <w:bottom w:w="110" w:type="dxa"/>
              <w:end w:w="130" w:type="dxa"/>
            </w:tcMar>
            <w:vAlign w:val="center"/>
          </w:tcPr>
          <w:p>
            <w:pPr>
              <w:jc w:val="left"/>
            </w:pPr>
            <w:r>
              <w:rPr>
                <w:rFonts w:ascii="Aptos" w:hAnsi="Aptos"/>
                <w:b w:val="0"/>
                <w:color w:val="000000"/>
                <w:sz w:val="17"/>
              </w:rPr>
              <w:t>pages y components</w:t>
            </w:r>
          </w:p>
        </w:tc>
      </w:tr>
      <w:tr>
        <w:tc>
          <w:tcPr>
            <w:tcW w:type="dxa" w:w="1814"/>
            <w:tcMar>
              <w:top w:w="110" w:type="dxa"/>
              <w:start w:w="130" w:type="dxa"/>
              <w:bottom w:w="110" w:type="dxa"/>
              <w:end w:w="130" w:type="dxa"/>
            </w:tcMar>
            <w:vAlign w:val="center"/>
            <w:shd w:fill="F5F8FA"/>
          </w:tcPr>
          <w:p>
            <w:pPr>
              <w:jc w:val="center"/>
            </w:pPr>
            <w:r>
              <w:rPr>
                <w:rFonts w:ascii="Aptos" w:hAnsi="Aptos"/>
                <w:b w:val="0"/>
                <w:color w:val="000000"/>
                <w:sz w:val="17"/>
              </w:rPr>
              <w:t>Aplicación</w:t>
            </w:r>
          </w:p>
        </w:tc>
        <w:tc>
          <w:tcPr>
            <w:tcW w:type="dxa" w:w="4195"/>
            <w:tcMar>
              <w:top w:w="110" w:type="dxa"/>
              <w:start w:w="130" w:type="dxa"/>
              <w:bottom w:w="110" w:type="dxa"/>
              <w:end w:w="130" w:type="dxa"/>
            </w:tcMar>
            <w:vAlign w:val="center"/>
            <w:shd w:fill="F5F8FA"/>
          </w:tcPr>
          <w:p>
            <w:pPr>
              <w:jc w:val="left"/>
            </w:pPr>
            <w:r>
              <w:rPr>
                <w:rFonts w:ascii="Aptos" w:hAnsi="Aptos"/>
                <w:b w:val="0"/>
                <w:color w:val="000000"/>
                <w:sz w:val="17"/>
              </w:rPr>
              <w:t>Sesión, carrito y coordinación de operaciones</w:t>
            </w:r>
          </w:p>
        </w:tc>
        <w:tc>
          <w:tcPr>
            <w:tcW w:type="dxa" w:w="3402"/>
            <w:tcMar>
              <w:top w:w="110" w:type="dxa"/>
              <w:start w:w="130" w:type="dxa"/>
              <w:bottom w:w="110" w:type="dxa"/>
              <w:end w:w="130" w:type="dxa"/>
            </w:tcMar>
            <w:vAlign w:val="center"/>
            <w:shd w:fill="F5F8FA"/>
          </w:tcPr>
          <w:p>
            <w:pPr>
              <w:jc w:val="left"/>
            </w:pPr>
            <w:r>
              <w:rPr>
                <w:rFonts w:ascii="Aptos" w:hAnsi="Aptos"/>
                <w:b w:val="0"/>
                <w:color w:val="000000"/>
                <w:sz w:val="17"/>
              </w:rPr>
              <w:t>AuthContext, CartContext y DataContext</w:t>
            </w:r>
          </w:p>
        </w:tc>
      </w:tr>
      <w:tr>
        <w:tc>
          <w:tcPr>
            <w:tcW w:type="dxa" w:w="1814"/>
            <w:tcMar>
              <w:top w:w="110" w:type="dxa"/>
              <w:start w:w="130" w:type="dxa"/>
              <w:bottom w:w="110" w:type="dxa"/>
              <w:end w:w="130" w:type="dxa"/>
            </w:tcMar>
            <w:vAlign w:val="center"/>
          </w:tcPr>
          <w:p>
            <w:pPr>
              <w:jc w:val="center"/>
            </w:pPr>
            <w:r>
              <w:rPr>
                <w:rFonts w:ascii="Aptos" w:hAnsi="Aptos"/>
                <w:b w:val="0"/>
                <w:color w:val="000000"/>
                <w:sz w:val="17"/>
              </w:rPr>
              <w:t>Acceso externo</w:t>
            </w:r>
          </w:p>
        </w:tc>
        <w:tc>
          <w:tcPr>
            <w:tcW w:type="dxa" w:w="4195"/>
            <w:tcMar>
              <w:top w:w="110" w:type="dxa"/>
              <w:start w:w="130" w:type="dxa"/>
              <w:bottom w:w="110" w:type="dxa"/>
              <w:end w:w="130" w:type="dxa"/>
            </w:tcMar>
            <w:vAlign w:val="center"/>
          </w:tcPr>
          <w:p>
            <w:pPr>
              <w:jc w:val="left"/>
            </w:pPr>
            <w:r>
              <w:rPr>
                <w:rFonts w:ascii="Aptos" w:hAnsi="Aptos"/>
                <w:b w:val="0"/>
                <w:color w:val="000000"/>
                <w:sz w:val="17"/>
              </w:rPr>
              <w:t>Configurar el cliente y enviar consultas</w:t>
            </w:r>
          </w:p>
        </w:tc>
        <w:tc>
          <w:tcPr>
            <w:tcW w:type="dxa" w:w="3402"/>
            <w:tcMar>
              <w:top w:w="110" w:type="dxa"/>
              <w:start w:w="130" w:type="dxa"/>
              <w:bottom w:w="110" w:type="dxa"/>
              <w:end w:w="130" w:type="dxa"/>
            </w:tcMar>
            <w:vAlign w:val="center"/>
          </w:tcPr>
          <w:p>
            <w:pPr>
              <w:jc w:val="left"/>
            </w:pPr>
            <w:r>
              <w:rPr>
                <w:rFonts w:ascii="Aptos" w:hAnsi="Aptos"/>
                <w:b w:val="0"/>
                <w:color w:val="000000"/>
                <w:sz w:val="17"/>
              </w:rPr>
              <w:t>src lib supabase js</w:t>
            </w:r>
          </w:p>
        </w:tc>
      </w:tr>
      <w:tr>
        <w:tc>
          <w:tcPr>
            <w:tcW w:type="dxa" w:w="1814"/>
            <w:tcMar>
              <w:top w:w="110" w:type="dxa"/>
              <w:start w:w="130" w:type="dxa"/>
              <w:bottom w:w="110" w:type="dxa"/>
              <w:end w:w="130" w:type="dxa"/>
            </w:tcMar>
            <w:vAlign w:val="center"/>
            <w:shd w:fill="F5F8FA"/>
          </w:tcPr>
          <w:p>
            <w:pPr>
              <w:jc w:val="center"/>
            </w:pPr>
            <w:r>
              <w:rPr>
                <w:rFonts w:ascii="Aptos" w:hAnsi="Aptos"/>
                <w:b w:val="0"/>
                <w:color w:val="000000"/>
                <w:sz w:val="17"/>
              </w:rPr>
              <w:t>Persistencia</w:t>
            </w:r>
          </w:p>
        </w:tc>
        <w:tc>
          <w:tcPr>
            <w:tcW w:type="dxa" w:w="4195"/>
            <w:tcMar>
              <w:top w:w="110" w:type="dxa"/>
              <w:start w:w="130" w:type="dxa"/>
              <w:bottom w:w="110" w:type="dxa"/>
              <w:end w:w="130" w:type="dxa"/>
            </w:tcMar>
            <w:vAlign w:val="center"/>
            <w:shd w:fill="F5F8FA"/>
          </w:tcPr>
          <w:p>
            <w:pPr>
              <w:jc w:val="left"/>
            </w:pPr>
            <w:r>
              <w:rPr>
                <w:rFonts w:ascii="Aptos" w:hAnsi="Aptos"/>
                <w:b w:val="0"/>
                <w:color w:val="000000"/>
                <w:sz w:val="17"/>
              </w:rPr>
              <w:t>Tablas, relaciones, políticas y transacciones</w:t>
            </w:r>
          </w:p>
        </w:tc>
        <w:tc>
          <w:tcPr>
            <w:tcW w:type="dxa" w:w="3402"/>
            <w:tcMar>
              <w:top w:w="110" w:type="dxa"/>
              <w:start w:w="130" w:type="dxa"/>
              <w:bottom w:w="110" w:type="dxa"/>
              <w:end w:w="130" w:type="dxa"/>
            </w:tcMar>
            <w:vAlign w:val="center"/>
            <w:shd w:fill="F5F8FA"/>
          </w:tcPr>
          <w:p>
            <w:pPr>
              <w:jc w:val="left"/>
            </w:pPr>
            <w:r>
              <w:rPr>
                <w:rFonts w:ascii="Aptos" w:hAnsi="Aptos"/>
                <w:b w:val="0"/>
                <w:color w:val="000000"/>
                <w:sz w:val="17"/>
              </w:rPr>
              <w:t>supabase migrations</w:t>
            </w:r>
          </w:p>
        </w:tc>
      </w:tr>
    </w:tbl>
    <w:p>
      <w:pPr>
        <w:spacing w:after="0"/>
      </w:pPr>
    </w:p>
    <w:p>
      <w:pPr>
        <w:pStyle w:val="Heading2"/>
        <w:keepNext/>
      </w:pPr>
      <w:r>
        <w:t>Recorrido de una venta</w:t>
      </w:r>
    </w:p>
    <w:p>
      <w:pPr>
        <w:pStyle w:val="Code"/>
        <w:keepLines/>
      </w:pPr>
      <w:r>
        <w:rPr>
          <w:rFonts w:ascii="Cascadia Mono" w:hAnsi="Cascadia Mono"/>
          <w:b w:val="0"/>
          <w:color w:val="263238"/>
          <w:sz w:val="16"/>
        </w:rPr>
        <w:t>CheckoutPage.confirmar</w:t>
        <w:br/>
      </w:r>
      <w:r>
        <w:rPr>
          <w:rFonts w:ascii="Cascadia Mono" w:hAnsi="Cascadia Mono"/>
          <w:b w:val="0"/>
          <w:color w:val="263238"/>
          <w:sz w:val="16"/>
        </w:rPr>
        <w:t xml:space="preserve">  -&gt; DataContext.registrarVenta</w:t>
        <w:br/>
      </w:r>
      <w:r>
        <w:rPr>
          <w:rFonts w:ascii="Cascadia Mono" w:hAnsi="Cascadia Mono"/>
          <w:b w:val="0"/>
          <w:color w:val="263238"/>
          <w:sz w:val="16"/>
        </w:rPr>
        <w:t xml:space="preserve">    -&gt; supabase.rpc('registrar_venta')</w:t>
        <w:br/>
      </w:r>
      <w:r>
        <w:rPr>
          <w:rFonts w:ascii="Cascadia Mono" w:hAnsi="Cascadia Mono"/>
          <w:b w:val="0"/>
          <w:color w:val="263238"/>
          <w:sz w:val="16"/>
        </w:rPr>
        <w:t xml:space="preserve">      -&gt; función SQL valida usuario y stock</w:t>
        <w:br/>
      </w:r>
      <w:r>
        <w:rPr>
          <w:rFonts w:ascii="Cascadia Mono" w:hAnsi="Cascadia Mono"/>
          <w:b w:val="0"/>
          <w:color w:val="263238"/>
          <w:sz w:val="16"/>
        </w:rPr>
        <w:t xml:space="preserve">      -&gt; inserta venta y detalle</w:t>
        <w:br/>
      </w:r>
      <w:r>
        <w:rPr>
          <w:rFonts w:ascii="Cascadia Mono" w:hAnsi="Cascadia Mono"/>
          <w:b w:val="0"/>
          <w:color w:val="263238"/>
          <w:sz w:val="16"/>
        </w:rPr>
        <w:t xml:space="preserve">      -&gt; descuenta stock dentro de la transacción</w:t>
        <w:br/>
      </w:r>
      <w:r>
        <w:rPr>
          <w:rFonts w:ascii="Cascadia Mono" w:hAnsi="Cascadia Mono"/>
          <w:b w:val="0"/>
          <w:color w:val="263238"/>
          <w:sz w:val="16"/>
        </w:rPr>
        <w:t xml:space="preserve">  -&gt; DataContext.recargar</w:t>
        <w:br/>
      </w:r>
      <w:r>
        <w:rPr>
          <w:rFonts w:ascii="Cascadia Mono" w:hAnsi="Cascadia Mono"/>
          <w:b w:val="0"/>
          <w:color w:val="263238"/>
          <w:sz w:val="16"/>
        </w:rPr>
        <w:t xml:space="preserve">  -&gt; React actualiza historial e informes</w:t>
      </w:r>
    </w:p>
    <w:p>
      <w:pPr>
        <w:pStyle w:val="Heading2"/>
        <w:keepNext/>
      </w:pPr>
      <w:r>
        <w:t>SOLID sin exagerar</w:t>
      </w:r>
    </w:p>
    <w:p>
      <w:pPr>
        <w:pStyle w:val="ListBullet"/>
      </w:pPr>
      <w:r>
        <w:t>SRP aparece en componentes como LoginPage, CheckoutPage y BarcodeScannerSheet, cada uno con una razón principal de cambio.</w:t>
      </w:r>
    </w:p>
    <w:p>
      <w:pPr>
        <w:pStyle w:val="ListBullet"/>
      </w:pPr>
      <w:r>
        <w:t>ISP aparece parcialmente porque las páginas consumen solo las operaciones expuestas por sus contextos, aunque DataContext ofrece un contrato amplio.</w:t>
      </w:r>
    </w:p>
    <w:p>
      <w:pPr>
        <w:pStyle w:val="ListBullet"/>
      </w:pPr>
      <w:r>
        <w:t>OCP aparece en componentes reutilizables configurables por props, pero agregar otro proveedor de datos exige modificar DataContext.</w:t>
      </w:r>
    </w:p>
    <w:p>
      <w:pPr>
        <w:pStyle w:val="ListBullet"/>
      </w:pPr>
      <w:r>
        <w:t>DIP no está plenamente implementado: la lógica de aplicación depende de Supabase concreto, no de una interfaz abstracta.</w:t>
      </w:r>
    </w:p>
    <w:p>
      <w:pPr>
        <w:pStyle w:val="ListBullet"/>
      </w:pPr>
      <w:r>
        <w:t>LSP no tiene una demostración relevante, porque no existe una jerarquía de implementaciones sustituibles.</w:t>
      </w:r>
    </w:p>
    <w:p>
      <w:pPr>
        <w:pStyle w:val="Heading2"/>
        <w:keepNext/>
      </w:pPr>
      <w:r>
        <w:t>Actividad de cierre de la clase 1</w:t>
      </w:r>
    </w:p>
    <w:p>
      <w:pPr>
        <w:ind w:left="312" w:hanging="255"/>
      </w:pPr>
      <w:r>
        <w:rPr>
          <w:b/>
        </w:rPr>
        <w:t xml:space="preserve">1.  </w:t>
      </w:r>
      <w:r>
        <w:t>Formar grupos y asignar Login, Productos, Venta o Informes.</w:t>
      </w:r>
    </w:p>
    <w:p>
      <w:pPr>
        <w:ind w:left="312" w:hanging="255"/>
      </w:pPr>
      <w:r>
        <w:rPr>
          <w:b/>
        </w:rPr>
        <w:t xml:space="preserve">2.  </w:t>
      </w:r>
      <w:r>
        <w:t>Identificar presentación, lógica, datos y dependencias del módulo.</w:t>
      </w:r>
    </w:p>
    <w:p>
      <w:pPr>
        <w:ind w:left="312" w:hanging="255"/>
      </w:pPr>
      <w:r>
        <w:rPr>
          <w:b/>
        </w:rPr>
        <w:t xml:space="preserve">3.  </w:t>
      </w:r>
      <w:r>
        <w:t>Proponer una división de DataContext en repositorios o servicios más cohesionados.</w:t>
      </w:r>
    </w:p>
    <w:p>
      <w:pPr>
        <w:ind w:left="312" w:hanging="255"/>
      </w:pPr>
      <w:r>
        <w:rPr>
          <w:b/>
        </w:rPr>
        <w:t xml:space="preserve">4.  </w:t>
      </w:r>
      <w:r>
        <w:t>Presentar una decisión que mantendrían y otra que refactorizarían.</w:t>
      </w:r>
    </w:p>
    <w:p>
      <w:r>
        <w:rPr>
          <w:b/>
        </w:rPr>
        <w:t xml:space="preserve">Evidencia que debe observarse: </w:t>
      </w:r>
      <w:r>
        <w:t>Cada grupo debe usar nombres de archivos reales y justificar su propuesta con cohesión, acoplamiento o SOLID.</w:t>
      </w:r>
    </w:p>
    <w:p>
      <w:r>
        <w:br w:type="page"/>
      </w:r>
    </w:p>
    <w:p>
      <w:pPr>
        <w:pStyle w:val="Heading1"/>
        <w:keepNext/>
      </w:pPr>
      <w:r>
        <w:t>Clase 2 Calidad seguridad datos y APIs</w:t>
      </w:r>
    </w:p>
    <w:p>
      <w:r>
        <w:t>Duración sugerida: 90 minutos. Esta clase usa el mismo flujo de venta para demostrar atributos de calidad, autenticación, autorización, consistencia de datos, contratos REST, mecanismos reactivos y documentación técnica.</w:t>
      </w:r>
    </w:p>
    <w:p>
      <w:pPr>
        <w:pStyle w:val="Heading2"/>
        <w:keepNext/>
      </w:pPr>
      <w:r>
        <w:t>Resultados de aprendizaje</w:t>
      </w:r>
    </w:p>
    <w:p>
      <w:pPr>
        <w:pStyle w:val="ListBullet"/>
      </w:pPr>
      <w:r>
        <w:t>Relacionar decisiones técnicas con seguridad, mantenibilidad, rendimiento y resiliencia.</w:t>
      </w:r>
    </w:p>
    <w:p>
      <w:pPr>
        <w:pStyle w:val="ListBullet"/>
      </w:pPr>
      <w:r>
        <w:t>Diferenciar autenticación de autorización.</w:t>
      </w:r>
    </w:p>
    <w:p>
      <w:pPr>
        <w:pStyle w:val="ListBullet"/>
      </w:pPr>
      <w:r>
        <w:t>Explicar por qué venta y stock requieren una transacción atómica.</w:t>
      </w:r>
    </w:p>
    <w:p>
      <w:pPr>
        <w:pStyle w:val="ListBullet"/>
      </w:pPr>
      <w:r>
        <w:t>Interpretar consultas PostgREST y funciones RPC como contratos entre sistemas.</w:t>
      </w:r>
    </w:p>
    <w:p>
      <w:pPr>
        <w:pStyle w:val="ListBullet"/>
      </w:pPr>
      <w:r>
        <w:t>Reconocer entidades, reglas y lenguaje del dominio sin afirmar que existe DDD completo.</w:t>
      </w:r>
    </w:p>
    <w:p>
      <w:pPr>
        <w:pStyle w:val="Heading2"/>
        <w:keepNext/>
      </w:pPr>
      <w:r>
        <w:t>Secuencia didáctica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86"/>
        <w:gridCol w:w="3286"/>
        <w:gridCol w:w="3286"/>
      </w:tblGrid>
      <w:tr>
        <w:trPr>
          <w:tblHeader w:val="true"/>
        </w:trPr>
        <w:tc>
          <w:tcPr>
            <w:tcW w:type="dxa" w:w="1361"/>
            <w:shd w:fill="16324F"/>
            <w:tcMar>
              <w:top w:w="110" w:type="dxa"/>
              <w:start w:w="130" w:type="dxa"/>
              <w:bottom w:w="110" w:type="dxa"/>
              <w:end w:w="130" w:type="dxa"/>
            </w:tcMar>
            <w:vAlign w:val="center"/>
          </w:tcPr>
          <w:p>
            <w:pPr>
              <w:jc w:val="center"/>
            </w:pPr>
            <w:r>
              <w:rPr>
                <w:rFonts w:ascii="Aptos" w:hAnsi="Aptos"/>
                <w:b/>
                <w:color w:val="FFFFFF"/>
                <w:sz w:val="18"/>
              </w:rPr>
              <w:t>Tiempo</w:t>
            </w:r>
          </w:p>
        </w:tc>
        <w:tc>
          <w:tcPr>
            <w:tcW w:type="dxa" w:w="4535"/>
            <w:shd w:fill="16324F"/>
            <w:tcMar>
              <w:top w:w="110" w:type="dxa"/>
              <w:start w:w="130" w:type="dxa"/>
              <w:bottom w:w="110" w:type="dxa"/>
              <w:end w:w="130" w:type="dxa"/>
            </w:tcMar>
            <w:vAlign w:val="center"/>
          </w:tcPr>
          <w:p>
            <w:pPr>
              <w:jc w:val="center"/>
            </w:pPr>
            <w:r>
              <w:rPr>
                <w:rFonts w:ascii="Aptos" w:hAnsi="Aptos"/>
                <w:b/>
                <w:color w:val="FFFFFF"/>
                <w:sz w:val="18"/>
              </w:rPr>
              <w:t>Actividad</w:t>
            </w:r>
          </w:p>
        </w:tc>
        <w:tc>
          <w:tcPr>
            <w:tcW w:type="dxa" w:w="3515"/>
            <w:shd w:fill="16324F"/>
            <w:tcMar>
              <w:top w:w="110" w:type="dxa"/>
              <w:start w:w="130" w:type="dxa"/>
              <w:bottom w:w="110" w:type="dxa"/>
              <w:end w:w="130" w:type="dxa"/>
            </w:tcMar>
            <w:vAlign w:val="center"/>
          </w:tcPr>
          <w:p>
            <w:pPr>
              <w:jc w:val="center"/>
            </w:pPr>
            <w:r>
              <w:rPr>
                <w:rFonts w:ascii="Aptos" w:hAnsi="Aptos"/>
                <w:b/>
                <w:color w:val="FFFFFF"/>
                <w:sz w:val="18"/>
              </w:rPr>
              <w:t>Conceptos</w:t>
            </w:r>
          </w:p>
        </w:tc>
      </w:tr>
      <w:tr>
        <w:tc>
          <w:tcPr>
            <w:tcW w:type="dxa" w:w="1361"/>
            <w:tcMar>
              <w:top w:w="110" w:type="dxa"/>
              <w:start w:w="130" w:type="dxa"/>
              <w:bottom w:w="110" w:type="dxa"/>
              <w:end w:w="130" w:type="dxa"/>
            </w:tcMar>
            <w:vAlign w:val="center"/>
          </w:tcPr>
          <w:p>
            <w:pPr>
              <w:jc w:val="center"/>
            </w:pPr>
            <w:r>
              <w:rPr>
                <w:rFonts w:ascii="Aptos" w:hAnsi="Aptos"/>
                <w:b w:val="0"/>
                <w:color w:val="000000"/>
                <w:sz w:val="17"/>
              </w:rPr>
              <w:t>0 a 15</w:t>
            </w:r>
          </w:p>
        </w:tc>
        <w:tc>
          <w:tcPr>
            <w:tcW w:type="dxa" w:w="4535"/>
            <w:tcMar>
              <w:top w:w="110" w:type="dxa"/>
              <w:start w:w="130" w:type="dxa"/>
              <w:bottom w:w="110" w:type="dxa"/>
              <w:end w:w="130" w:type="dxa"/>
            </w:tcMar>
            <w:vAlign w:val="center"/>
          </w:tcPr>
          <w:p>
            <w:pPr>
              <w:jc w:val="left"/>
            </w:pPr>
            <w:r>
              <w:rPr>
                <w:rFonts w:ascii="Aptos" w:hAnsi="Aptos"/>
                <w:b w:val="0"/>
                <w:color w:val="000000"/>
                <w:sz w:val="17"/>
              </w:rPr>
              <w:t>Recuperar el flujo por capas</w:t>
            </w:r>
          </w:p>
        </w:tc>
        <w:tc>
          <w:tcPr>
            <w:tcW w:type="dxa" w:w="3515"/>
            <w:tcMar>
              <w:top w:w="110" w:type="dxa"/>
              <w:start w:w="130" w:type="dxa"/>
              <w:bottom w:w="110" w:type="dxa"/>
              <w:end w:w="130" w:type="dxa"/>
            </w:tcMar>
            <w:vAlign w:val="center"/>
          </w:tcPr>
          <w:p>
            <w:pPr>
              <w:jc w:val="left"/>
            </w:pPr>
            <w:r>
              <w:rPr>
                <w:rFonts w:ascii="Aptos" w:hAnsi="Aptos"/>
                <w:b w:val="0"/>
                <w:color w:val="000000"/>
                <w:sz w:val="17"/>
              </w:rPr>
              <w:t>Dependencias y contratos</w:t>
            </w:r>
          </w:p>
        </w:tc>
      </w:tr>
      <w:tr>
        <w:tc>
          <w:tcPr>
            <w:tcW w:type="dxa" w:w="1361"/>
            <w:tcMar>
              <w:top w:w="110" w:type="dxa"/>
              <w:start w:w="130" w:type="dxa"/>
              <w:bottom w:w="110" w:type="dxa"/>
              <w:end w:w="130" w:type="dxa"/>
            </w:tcMar>
            <w:vAlign w:val="center"/>
            <w:shd w:fill="F5F8FA"/>
          </w:tcPr>
          <w:p>
            <w:pPr>
              <w:jc w:val="center"/>
            </w:pPr>
            <w:r>
              <w:rPr>
                <w:rFonts w:ascii="Aptos" w:hAnsi="Aptos"/>
                <w:b w:val="0"/>
                <w:color w:val="000000"/>
                <w:sz w:val="17"/>
              </w:rPr>
              <w:t>15 a 35</w:t>
            </w:r>
          </w:p>
        </w:tc>
        <w:tc>
          <w:tcPr>
            <w:tcW w:type="dxa" w:w="4535"/>
            <w:tcMar>
              <w:top w:w="110" w:type="dxa"/>
              <w:start w:w="130" w:type="dxa"/>
              <w:bottom w:w="110" w:type="dxa"/>
              <w:end w:w="130" w:type="dxa"/>
            </w:tcMar>
            <w:vAlign w:val="center"/>
            <w:shd w:fill="F5F8FA"/>
          </w:tcPr>
          <w:p>
            <w:pPr>
              <w:jc w:val="left"/>
            </w:pPr>
            <w:r>
              <w:rPr>
                <w:rFonts w:ascii="Aptos" w:hAnsi="Aptos"/>
                <w:b w:val="0"/>
                <w:color w:val="000000"/>
                <w:sz w:val="17"/>
              </w:rPr>
              <w:t>Analizar atributos de calidad</w:t>
            </w:r>
          </w:p>
        </w:tc>
        <w:tc>
          <w:tcPr>
            <w:tcW w:type="dxa" w:w="3515"/>
            <w:tcMar>
              <w:top w:w="110" w:type="dxa"/>
              <w:start w:w="130" w:type="dxa"/>
              <w:bottom w:w="110" w:type="dxa"/>
              <w:end w:w="130" w:type="dxa"/>
            </w:tcMar>
            <w:vAlign w:val="center"/>
            <w:shd w:fill="F5F8FA"/>
          </w:tcPr>
          <w:p>
            <w:pPr>
              <w:jc w:val="left"/>
            </w:pPr>
            <w:r>
              <w:rPr>
                <w:rFonts w:ascii="Aptos" w:hAnsi="Aptos"/>
                <w:b w:val="0"/>
                <w:color w:val="000000"/>
                <w:sz w:val="17"/>
              </w:rPr>
              <w:t>Seguridad, mantenibilidad, rendimiento</w:t>
            </w:r>
          </w:p>
        </w:tc>
      </w:tr>
      <w:tr>
        <w:tc>
          <w:tcPr>
            <w:tcW w:type="dxa" w:w="1361"/>
            <w:tcMar>
              <w:top w:w="110" w:type="dxa"/>
              <w:start w:w="130" w:type="dxa"/>
              <w:bottom w:w="110" w:type="dxa"/>
              <w:end w:w="130" w:type="dxa"/>
            </w:tcMar>
            <w:vAlign w:val="center"/>
          </w:tcPr>
          <w:p>
            <w:pPr>
              <w:jc w:val="center"/>
            </w:pPr>
            <w:r>
              <w:rPr>
                <w:rFonts w:ascii="Aptos" w:hAnsi="Aptos"/>
                <w:b w:val="0"/>
                <w:color w:val="000000"/>
                <w:sz w:val="17"/>
              </w:rPr>
              <w:t>35 a 55</w:t>
            </w:r>
          </w:p>
        </w:tc>
        <w:tc>
          <w:tcPr>
            <w:tcW w:type="dxa" w:w="4535"/>
            <w:tcMar>
              <w:top w:w="110" w:type="dxa"/>
              <w:start w:w="130" w:type="dxa"/>
              <w:bottom w:w="110" w:type="dxa"/>
              <w:end w:w="130" w:type="dxa"/>
            </w:tcMar>
            <w:vAlign w:val="center"/>
          </w:tcPr>
          <w:p>
            <w:pPr>
              <w:jc w:val="left"/>
            </w:pPr>
            <w:r>
              <w:rPr>
                <w:rFonts w:ascii="Aptos" w:hAnsi="Aptos"/>
                <w:b w:val="0"/>
                <w:color w:val="000000"/>
                <w:sz w:val="17"/>
              </w:rPr>
              <w:t>Demostrar Auth, roles y RLS</w:t>
            </w:r>
          </w:p>
        </w:tc>
        <w:tc>
          <w:tcPr>
            <w:tcW w:type="dxa" w:w="3515"/>
            <w:tcMar>
              <w:top w:w="110" w:type="dxa"/>
              <w:start w:w="130" w:type="dxa"/>
              <w:bottom w:w="110" w:type="dxa"/>
              <w:end w:w="130" w:type="dxa"/>
            </w:tcMar>
            <w:vAlign w:val="center"/>
          </w:tcPr>
          <w:p>
            <w:pPr>
              <w:jc w:val="left"/>
            </w:pPr>
            <w:r>
              <w:rPr>
                <w:rFonts w:ascii="Aptos" w:hAnsi="Aptos"/>
                <w:b w:val="0"/>
                <w:color w:val="000000"/>
                <w:sz w:val="17"/>
              </w:rPr>
              <w:t>Autenticación y autorización</w:t>
            </w:r>
          </w:p>
        </w:tc>
      </w:tr>
      <w:tr>
        <w:tc>
          <w:tcPr>
            <w:tcW w:type="dxa" w:w="1361"/>
            <w:tcMar>
              <w:top w:w="110" w:type="dxa"/>
              <w:start w:w="130" w:type="dxa"/>
              <w:bottom w:w="110" w:type="dxa"/>
              <w:end w:w="130" w:type="dxa"/>
            </w:tcMar>
            <w:vAlign w:val="center"/>
            <w:shd w:fill="F5F8FA"/>
          </w:tcPr>
          <w:p>
            <w:pPr>
              <w:jc w:val="center"/>
            </w:pPr>
            <w:r>
              <w:rPr>
                <w:rFonts w:ascii="Aptos" w:hAnsi="Aptos"/>
                <w:b w:val="0"/>
                <w:color w:val="000000"/>
                <w:sz w:val="17"/>
              </w:rPr>
              <w:t>55 a 70</w:t>
            </w:r>
          </w:p>
        </w:tc>
        <w:tc>
          <w:tcPr>
            <w:tcW w:type="dxa" w:w="4535"/>
            <w:tcMar>
              <w:top w:w="110" w:type="dxa"/>
              <w:start w:w="130" w:type="dxa"/>
              <w:bottom w:w="110" w:type="dxa"/>
              <w:end w:w="130" w:type="dxa"/>
            </w:tcMar>
            <w:vAlign w:val="center"/>
            <w:shd w:fill="F5F8FA"/>
          </w:tcPr>
          <w:p>
            <w:pPr>
              <w:jc w:val="left"/>
            </w:pPr>
            <w:r>
              <w:rPr>
                <w:rFonts w:ascii="Aptos" w:hAnsi="Aptos"/>
                <w:b w:val="0"/>
                <w:color w:val="000000"/>
                <w:sz w:val="17"/>
              </w:rPr>
              <w:t>Ejecutar venta y anulación</w:t>
            </w:r>
          </w:p>
        </w:tc>
        <w:tc>
          <w:tcPr>
            <w:tcW w:type="dxa" w:w="3515"/>
            <w:tcMar>
              <w:top w:w="110" w:type="dxa"/>
              <w:start w:w="130" w:type="dxa"/>
              <w:bottom w:w="110" w:type="dxa"/>
              <w:end w:w="130" w:type="dxa"/>
            </w:tcMar>
            <w:vAlign w:val="center"/>
            <w:shd w:fill="F5F8FA"/>
          </w:tcPr>
          <w:p>
            <w:pPr>
              <w:jc w:val="left"/>
            </w:pPr>
            <w:r>
              <w:rPr>
                <w:rFonts w:ascii="Aptos" w:hAnsi="Aptos"/>
                <w:b w:val="0"/>
                <w:color w:val="000000"/>
                <w:sz w:val="17"/>
              </w:rPr>
              <w:t>Atomicidad y resiliencia</w:t>
            </w:r>
          </w:p>
        </w:tc>
      </w:tr>
      <w:tr>
        <w:tc>
          <w:tcPr>
            <w:tcW w:type="dxa" w:w="1361"/>
            <w:tcMar>
              <w:top w:w="110" w:type="dxa"/>
              <w:start w:w="130" w:type="dxa"/>
              <w:bottom w:w="110" w:type="dxa"/>
              <w:end w:w="130" w:type="dxa"/>
            </w:tcMar>
            <w:vAlign w:val="center"/>
          </w:tcPr>
          <w:p>
            <w:pPr>
              <w:jc w:val="center"/>
            </w:pPr>
            <w:r>
              <w:rPr>
                <w:rFonts w:ascii="Aptos" w:hAnsi="Aptos"/>
                <w:b w:val="0"/>
                <w:color w:val="000000"/>
                <w:sz w:val="17"/>
              </w:rPr>
              <w:t>70 a 82</w:t>
            </w:r>
          </w:p>
        </w:tc>
        <w:tc>
          <w:tcPr>
            <w:tcW w:type="dxa" w:w="4535"/>
            <w:tcMar>
              <w:top w:w="110" w:type="dxa"/>
              <w:start w:w="130" w:type="dxa"/>
              <w:bottom w:w="110" w:type="dxa"/>
              <w:end w:w="130" w:type="dxa"/>
            </w:tcMar>
            <w:vAlign w:val="center"/>
          </w:tcPr>
          <w:p>
            <w:pPr>
              <w:jc w:val="left"/>
            </w:pPr>
            <w:r>
              <w:rPr>
                <w:rFonts w:ascii="Aptos" w:hAnsi="Aptos"/>
                <w:b w:val="0"/>
                <w:color w:val="000000"/>
                <w:sz w:val="17"/>
              </w:rPr>
              <w:t>Relacionar llamadas Supabase con REST</w:t>
            </w:r>
          </w:p>
        </w:tc>
        <w:tc>
          <w:tcPr>
            <w:tcW w:type="dxa" w:w="3515"/>
            <w:tcMar>
              <w:top w:w="110" w:type="dxa"/>
              <w:start w:w="130" w:type="dxa"/>
              <w:bottom w:w="110" w:type="dxa"/>
              <w:end w:w="130" w:type="dxa"/>
            </w:tcMar>
            <w:vAlign w:val="center"/>
          </w:tcPr>
          <w:p>
            <w:pPr>
              <w:jc w:val="left"/>
            </w:pPr>
            <w:r>
              <w:rPr>
                <w:rFonts w:ascii="Aptos" w:hAnsi="Aptos"/>
                <w:b w:val="0"/>
                <w:color w:val="000000"/>
                <w:sz w:val="17"/>
              </w:rPr>
              <w:t>HTTP, recursos, JSON y RPC</w:t>
            </w:r>
          </w:p>
        </w:tc>
      </w:tr>
      <w:tr>
        <w:tc>
          <w:tcPr>
            <w:tcW w:type="dxa" w:w="1361"/>
            <w:tcMar>
              <w:top w:w="110" w:type="dxa"/>
              <w:start w:w="130" w:type="dxa"/>
              <w:bottom w:w="110" w:type="dxa"/>
              <w:end w:w="130" w:type="dxa"/>
            </w:tcMar>
            <w:vAlign w:val="center"/>
            <w:shd w:fill="F5F8FA"/>
          </w:tcPr>
          <w:p>
            <w:pPr>
              <w:jc w:val="center"/>
            </w:pPr>
            <w:r>
              <w:rPr>
                <w:rFonts w:ascii="Aptos" w:hAnsi="Aptos"/>
                <w:b w:val="0"/>
                <w:color w:val="000000"/>
                <w:sz w:val="17"/>
              </w:rPr>
              <w:t>82 a 90</w:t>
            </w:r>
          </w:p>
        </w:tc>
        <w:tc>
          <w:tcPr>
            <w:tcW w:type="dxa" w:w="4535"/>
            <w:tcMar>
              <w:top w:w="110" w:type="dxa"/>
              <w:start w:w="130" w:type="dxa"/>
              <w:bottom w:w="110" w:type="dxa"/>
              <w:end w:w="130" w:type="dxa"/>
            </w:tcMar>
            <w:vAlign w:val="center"/>
            <w:shd w:fill="F5F8FA"/>
          </w:tcPr>
          <w:p>
            <w:pPr>
              <w:jc w:val="left"/>
            </w:pPr>
            <w:r>
              <w:rPr>
                <w:rFonts w:ascii="Aptos" w:hAnsi="Aptos"/>
                <w:b w:val="0"/>
                <w:color w:val="000000"/>
                <w:sz w:val="17"/>
              </w:rPr>
              <w:t>Evaluación y cierre</w:t>
            </w:r>
          </w:p>
        </w:tc>
        <w:tc>
          <w:tcPr>
            <w:tcW w:type="dxa" w:w="3515"/>
            <w:tcMar>
              <w:top w:w="110" w:type="dxa"/>
              <w:start w:w="130" w:type="dxa"/>
              <w:bottom w:w="110" w:type="dxa"/>
              <w:end w:w="130" w:type="dxa"/>
            </w:tcMar>
            <w:vAlign w:val="center"/>
            <w:shd w:fill="F5F8FA"/>
          </w:tcPr>
          <w:p>
            <w:pPr>
              <w:jc w:val="left"/>
            </w:pPr>
            <w:r>
              <w:rPr>
                <w:rFonts w:ascii="Aptos" w:hAnsi="Aptos"/>
                <w:b w:val="0"/>
                <w:color w:val="000000"/>
                <w:sz w:val="17"/>
              </w:rPr>
              <w:t>Trade offs y documentación</w:t>
            </w:r>
          </w:p>
        </w:tc>
      </w:tr>
    </w:tbl>
    <w:p>
      <w:pPr>
        <w:spacing w:after="0"/>
      </w:pPr>
    </w:p>
    <w:p>
      <w:r>
        <w:br w:type="page"/>
      </w:r>
    </w:p>
    <w:p>
      <w:pPr>
        <w:pStyle w:val="Heading1"/>
        <w:keepNext/>
      </w:pPr>
      <w:r>
        <w:t>Atributos de calidad demostrables</w:t>
      </w:r>
    </w:p>
    <w:p>
      <w:r>
        <w:t>Los atributos de calidad describen cómo debe comportarse el sistema, además de qué funciones ofrece. En la aplicación se observan decisiones concretas que favorecen varios atributos, pero también límites que deben explicarse.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86"/>
        <w:gridCol w:w="3286"/>
        <w:gridCol w:w="3286"/>
      </w:tblGrid>
      <w:tr>
        <w:trPr>
          <w:tblHeader w:val="true"/>
        </w:trPr>
        <w:tc>
          <w:tcPr>
            <w:tcW w:type="dxa" w:w="1701"/>
            <w:shd w:fill="16324F"/>
            <w:tcMar>
              <w:top w:w="110" w:type="dxa"/>
              <w:start w:w="130" w:type="dxa"/>
              <w:bottom w:w="110" w:type="dxa"/>
              <w:end w:w="130" w:type="dxa"/>
            </w:tcMar>
            <w:vAlign w:val="center"/>
          </w:tcPr>
          <w:p>
            <w:pPr>
              <w:jc w:val="center"/>
            </w:pPr>
            <w:r>
              <w:rPr>
                <w:rFonts w:ascii="Aptos" w:hAnsi="Aptos"/>
                <w:b/>
                <w:color w:val="FFFFFF"/>
                <w:sz w:val="18"/>
              </w:rPr>
              <w:t>Atributo</w:t>
            </w:r>
          </w:p>
        </w:tc>
        <w:tc>
          <w:tcPr>
            <w:tcW w:type="dxa" w:w="4139"/>
            <w:shd w:fill="16324F"/>
            <w:tcMar>
              <w:top w:w="110" w:type="dxa"/>
              <w:start w:w="130" w:type="dxa"/>
              <w:bottom w:w="110" w:type="dxa"/>
              <w:end w:w="130" w:type="dxa"/>
            </w:tcMar>
            <w:vAlign w:val="center"/>
          </w:tcPr>
          <w:p>
            <w:pPr>
              <w:jc w:val="center"/>
            </w:pPr>
            <w:r>
              <w:rPr>
                <w:rFonts w:ascii="Aptos" w:hAnsi="Aptos"/>
                <w:b/>
                <w:color w:val="FFFFFF"/>
                <w:sz w:val="18"/>
              </w:rPr>
              <w:t>Decisión implementada</w:t>
            </w:r>
          </w:p>
        </w:tc>
        <w:tc>
          <w:tcPr>
            <w:tcW w:type="dxa" w:w="3572"/>
            <w:shd w:fill="16324F"/>
            <w:tcMar>
              <w:top w:w="110" w:type="dxa"/>
              <w:start w:w="130" w:type="dxa"/>
              <w:bottom w:w="110" w:type="dxa"/>
              <w:end w:w="130" w:type="dxa"/>
            </w:tcMar>
            <w:vAlign w:val="center"/>
          </w:tcPr>
          <w:p>
            <w:pPr>
              <w:jc w:val="center"/>
            </w:pPr>
            <w:r>
              <w:rPr>
                <w:rFonts w:ascii="Aptos" w:hAnsi="Aptos"/>
                <w:b/>
                <w:color w:val="FFFFFF"/>
                <w:sz w:val="18"/>
              </w:rPr>
              <w:t>Límite visible</w:t>
            </w:r>
          </w:p>
        </w:tc>
      </w:tr>
      <w:tr>
        <w:tc>
          <w:tcPr>
            <w:tcW w:type="dxa" w:w="1701"/>
            <w:tcMar>
              <w:top w:w="110" w:type="dxa"/>
              <w:start w:w="130" w:type="dxa"/>
              <w:bottom w:w="110" w:type="dxa"/>
              <w:end w:w="130" w:type="dxa"/>
            </w:tcMar>
            <w:vAlign w:val="center"/>
          </w:tcPr>
          <w:p>
            <w:pPr>
              <w:jc w:val="center"/>
            </w:pPr>
            <w:r>
              <w:rPr>
                <w:rFonts w:ascii="Aptos" w:hAnsi="Aptos"/>
                <w:b w:val="0"/>
                <w:color w:val="000000"/>
                <w:sz w:val="17"/>
              </w:rPr>
              <w:t>Seguridad</w:t>
            </w:r>
          </w:p>
        </w:tc>
        <w:tc>
          <w:tcPr>
            <w:tcW w:type="dxa" w:w="4139"/>
            <w:tcMar>
              <w:top w:w="110" w:type="dxa"/>
              <w:start w:w="130" w:type="dxa"/>
              <w:bottom w:w="110" w:type="dxa"/>
              <w:end w:w="130" w:type="dxa"/>
            </w:tcMar>
            <w:vAlign w:val="center"/>
          </w:tcPr>
          <w:p>
            <w:pPr>
              <w:jc w:val="left"/>
            </w:pPr>
            <w:r>
              <w:rPr>
                <w:rFonts w:ascii="Aptos" w:hAnsi="Aptos"/>
                <w:b w:val="0"/>
                <w:color w:val="000000"/>
                <w:sz w:val="17"/>
              </w:rPr>
              <w:t>Supabase Auth, roles, RLS y clave pública</w:t>
            </w:r>
          </w:p>
        </w:tc>
        <w:tc>
          <w:tcPr>
            <w:tcW w:type="dxa" w:w="3572"/>
            <w:tcMar>
              <w:top w:w="110" w:type="dxa"/>
              <w:start w:w="130" w:type="dxa"/>
              <w:bottom w:w="110" w:type="dxa"/>
              <w:end w:w="130" w:type="dxa"/>
            </w:tcMar>
            <w:vAlign w:val="center"/>
          </w:tcPr>
          <w:p>
            <w:pPr>
              <w:jc w:val="left"/>
            </w:pPr>
            <w:r>
              <w:rPr>
                <w:rFonts w:ascii="Aptos" w:hAnsi="Aptos"/>
                <w:b w:val="0"/>
                <w:color w:val="000000"/>
                <w:sz w:val="17"/>
              </w:rPr>
              <w:t>La clave pública no reemplaza políticas correctas</w:t>
            </w:r>
          </w:p>
        </w:tc>
      </w:tr>
      <w:tr>
        <w:tc>
          <w:tcPr>
            <w:tcW w:type="dxa" w:w="1701"/>
            <w:tcMar>
              <w:top w:w="110" w:type="dxa"/>
              <w:start w:w="130" w:type="dxa"/>
              <w:bottom w:w="110" w:type="dxa"/>
              <w:end w:w="130" w:type="dxa"/>
            </w:tcMar>
            <w:vAlign w:val="center"/>
            <w:shd w:fill="F5F8FA"/>
          </w:tcPr>
          <w:p>
            <w:pPr>
              <w:jc w:val="center"/>
            </w:pPr>
            <w:r>
              <w:rPr>
                <w:rFonts w:ascii="Aptos" w:hAnsi="Aptos"/>
                <w:b w:val="0"/>
                <w:color w:val="000000"/>
                <w:sz w:val="17"/>
              </w:rPr>
              <w:t>Consistencia</w:t>
            </w:r>
          </w:p>
        </w:tc>
        <w:tc>
          <w:tcPr>
            <w:tcW w:type="dxa" w:w="4139"/>
            <w:tcMar>
              <w:top w:w="110" w:type="dxa"/>
              <w:start w:w="130" w:type="dxa"/>
              <w:bottom w:w="110" w:type="dxa"/>
              <w:end w:w="130" w:type="dxa"/>
            </w:tcMar>
            <w:vAlign w:val="center"/>
            <w:shd w:fill="F5F8FA"/>
          </w:tcPr>
          <w:p>
            <w:pPr>
              <w:jc w:val="left"/>
            </w:pPr>
            <w:r>
              <w:rPr>
                <w:rFonts w:ascii="Aptos" w:hAnsi="Aptos"/>
                <w:b w:val="0"/>
                <w:color w:val="000000"/>
                <w:sz w:val="17"/>
              </w:rPr>
              <w:t>Venta, merma y anulación son funciones SQL transaccionales</w:t>
            </w:r>
          </w:p>
        </w:tc>
        <w:tc>
          <w:tcPr>
            <w:tcW w:type="dxa" w:w="3572"/>
            <w:tcMar>
              <w:top w:w="110" w:type="dxa"/>
              <w:start w:w="130" w:type="dxa"/>
              <w:bottom w:w="110" w:type="dxa"/>
              <w:end w:w="130" w:type="dxa"/>
            </w:tcMar>
            <w:vAlign w:val="center"/>
            <w:shd w:fill="F5F8FA"/>
          </w:tcPr>
          <w:p>
            <w:pPr>
              <w:jc w:val="left"/>
            </w:pPr>
            <w:r>
              <w:rPr>
                <w:rFonts w:ascii="Aptos" w:hAnsi="Aptos"/>
                <w:b w:val="0"/>
                <w:color w:val="000000"/>
                <w:sz w:val="17"/>
              </w:rPr>
              <w:t>Las operaciones simples de producto se hacen desde el cliente</w:t>
            </w:r>
          </w:p>
        </w:tc>
      </w:tr>
      <w:tr>
        <w:tc>
          <w:tcPr>
            <w:tcW w:type="dxa" w:w="1701"/>
            <w:tcMar>
              <w:top w:w="110" w:type="dxa"/>
              <w:start w:w="130" w:type="dxa"/>
              <w:bottom w:w="110" w:type="dxa"/>
              <w:end w:w="130" w:type="dxa"/>
            </w:tcMar>
            <w:vAlign w:val="center"/>
          </w:tcPr>
          <w:p>
            <w:pPr>
              <w:jc w:val="center"/>
            </w:pPr>
            <w:r>
              <w:rPr>
                <w:rFonts w:ascii="Aptos" w:hAnsi="Aptos"/>
                <w:b w:val="0"/>
                <w:color w:val="000000"/>
                <w:sz w:val="17"/>
              </w:rPr>
              <w:t>Mantenibilidad</w:t>
            </w:r>
          </w:p>
        </w:tc>
        <w:tc>
          <w:tcPr>
            <w:tcW w:type="dxa" w:w="4139"/>
            <w:tcMar>
              <w:top w:w="110" w:type="dxa"/>
              <w:start w:w="130" w:type="dxa"/>
              <w:bottom w:w="110" w:type="dxa"/>
              <w:end w:w="130" w:type="dxa"/>
            </w:tcMar>
            <w:vAlign w:val="center"/>
          </w:tcPr>
          <w:p>
            <w:pPr>
              <w:jc w:val="left"/>
            </w:pPr>
            <w:r>
              <w:rPr>
                <w:rFonts w:ascii="Aptos" w:hAnsi="Aptos"/>
                <w:b w:val="0"/>
                <w:color w:val="000000"/>
                <w:sz w:val="17"/>
              </w:rPr>
              <w:t>Módulos, componentes comunes y migraciones</w:t>
            </w:r>
          </w:p>
        </w:tc>
        <w:tc>
          <w:tcPr>
            <w:tcW w:type="dxa" w:w="3572"/>
            <w:tcMar>
              <w:top w:w="110" w:type="dxa"/>
              <w:start w:w="130" w:type="dxa"/>
              <w:bottom w:w="110" w:type="dxa"/>
              <w:end w:w="130" w:type="dxa"/>
            </w:tcMar>
            <w:vAlign w:val="center"/>
          </w:tcPr>
          <w:p>
            <w:pPr>
              <w:jc w:val="left"/>
            </w:pPr>
            <w:r>
              <w:rPr>
                <w:rFonts w:ascii="Aptos" w:hAnsi="Aptos"/>
                <w:b w:val="0"/>
                <w:color w:val="000000"/>
                <w:sz w:val="17"/>
              </w:rPr>
              <w:t>DataContext reúne demasiadas responsabilidades</w:t>
            </w:r>
          </w:p>
        </w:tc>
      </w:tr>
      <w:tr>
        <w:tc>
          <w:tcPr>
            <w:tcW w:type="dxa" w:w="1701"/>
            <w:tcMar>
              <w:top w:w="110" w:type="dxa"/>
              <w:start w:w="130" w:type="dxa"/>
              <w:bottom w:w="110" w:type="dxa"/>
              <w:end w:w="130" w:type="dxa"/>
            </w:tcMar>
            <w:vAlign w:val="center"/>
            <w:shd w:fill="F5F8FA"/>
          </w:tcPr>
          <w:p>
            <w:pPr>
              <w:jc w:val="center"/>
            </w:pPr>
            <w:r>
              <w:rPr>
                <w:rFonts w:ascii="Aptos" w:hAnsi="Aptos"/>
                <w:b w:val="0"/>
                <w:color w:val="000000"/>
                <w:sz w:val="17"/>
              </w:rPr>
              <w:t>Rendimiento</w:t>
            </w:r>
          </w:p>
        </w:tc>
        <w:tc>
          <w:tcPr>
            <w:tcW w:type="dxa" w:w="4139"/>
            <w:tcMar>
              <w:top w:w="110" w:type="dxa"/>
              <w:start w:w="130" w:type="dxa"/>
              <w:bottom w:w="110" w:type="dxa"/>
              <w:end w:w="130" w:type="dxa"/>
            </w:tcMar>
            <w:vAlign w:val="center"/>
            <w:shd w:fill="F5F8FA"/>
          </w:tcPr>
          <w:p>
            <w:pPr>
              <w:jc w:val="left"/>
            </w:pPr>
            <w:r>
              <w:rPr>
                <w:rFonts w:ascii="Aptos" w:hAnsi="Aptos"/>
                <w:b w:val="0"/>
                <w:color w:val="000000"/>
                <w:sz w:val="17"/>
              </w:rPr>
              <w:t>Consultas paralelas con Promise all</w:t>
            </w:r>
          </w:p>
        </w:tc>
        <w:tc>
          <w:tcPr>
            <w:tcW w:type="dxa" w:w="3572"/>
            <w:tcMar>
              <w:top w:w="110" w:type="dxa"/>
              <w:start w:w="130" w:type="dxa"/>
              <w:bottom w:w="110" w:type="dxa"/>
              <w:end w:w="130" w:type="dxa"/>
            </w:tcMar>
            <w:vAlign w:val="center"/>
            <w:shd w:fill="F5F8FA"/>
          </w:tcPr>
          <w:p>
            <w:pPr>
              <w:jc w:val="left"/>
            </w:pPr>
            <w:r>
              <w:rPr>
                <w:rFonts w:ascii="Aptos" w:hAnsi="Aptos"/>
                <w:b w:val="0"/>
                <w:color w:val="000000"/>
                <w:sz w:val="17"/>
              </w:rPr>
              <w:t>Se cargan colecciones completas y el bundle es grande</w:t>
            </w:r>
          </w:p>
        </w:tc>
      </w:tr>
      <w:tr>
        <w:tc>
          <w:tcPr>
            <w:tcW w:type="dxa" w:w="1701"/>
            <w:tcMar>
              <w:top w:w="110" w:type="dxa"/>
              <w:start w:w="130" w:type="dxa"/>
              <w:bottom w:w="110" w:type="dxa"/>
              <w:end w:w="130" w:type="dxa"/>
            </w:tcMar>
            <w:vAlign w:val="center"/>
          </w:tcPr>
          <w:p>
            <w:pPr>
              <w:jc w:val="center"/>
            </w:pPr>
            <w:r>
              <w:rPr>
                <w:rFonts w:ascii="Aptos" w:hAnsi="Aptos"/>
                <w:b w:val="0"/>
                <w:color w:val="000000"/>
                <w:sz w:val="17"/>
              </w:rPr>
              <w:t>Disponibilidad</w:t>
            </w:r>
          </w:p>
        </w:tc>
        <w:tc>
          <w:tcPr>
            <w:tcW w:type="dxa" w:w="4139"/>
            <w:tcMar>
              <w:top w:w="110" w:type="dxa"/>
              <w:start w:w="130" w:type="dxa"/>
              <w:bottom w:w="110" w:type="dxa"/>
              <w:end w:w="130" w:type="dxa"/>
            </w:tcMar>
            <w:vAlign w:val="center"/>
          </w:tcPr>
          <w:p>
            <w:pPr>
              <w:jc w:val="left"/>
            </w:pPr>
            <w:r>
              <w:rPr>
                <w:rFonts w:ascii="Aptos" w:hAnsi="Aptos"/>
                <w:b w:val="0"/>
                <w:color w:val="000000"/>
                <w:sz w:val="17"/>
              </w:rPr>
              <w:t>Supabase administra infraestructura</w:t>
            </w:r>
          </w:p>
        </w:tc>
        <w:tc>
          <w:tcPr>
            <w:tcW w:type="dxa" w:w="3572"/>
            <w:tcMar>
              <w:top w:w="110" w:type="dxa"/>
              <w:start w:w="130" w:type="dxa"/>
              <w:bottom w:w="110" w:type="dxa"/>
              <w:end w:w="130" w:type="dxa"/>
            </w:tcMar>
            <w:vAlign w:val="center"/>
          </w:tcPr>
          <w:p>
            <w:pPr>
              <w:jc w:val="left"/>
            </w:pPr>
            <w:r>
              <w:rPr>
                <w:rFonts w:ascii="Aptos" w:hAnsi="Aptos"/>
                <w:b w:val="0"/>
                <w:color w:val="000000"/>
                <w:sz w:val="17"/>
              </w:rPr>
              <w:t>La app depende de conectividad y del proveedor</w:t>
            </w:r>
          </w:p>
        </w:tc>
      </w:tr>
      <w:tr>
        <w:tc>
          <w:tcPr>
            <w:tcW w:type="dxa" w:w="1701"/>
            <w:tcMar>
              <w:top w:w="110" w:type="dxa"/>
              <w:start w:w="130" w:type="dxa"/>
              <w:bottom w:w="110" w:type="dxa"/>
              <w:end w:w="130" w:type="dxa"/>
            </w:tcMar>
            <w:vAlign w:val="center"/>
            <w:shd w:fill="F5F8FA"/>
          </w:tcPr>
          <w:p>
            <w:pPr>
              <w:jc w:val="center"/>
            </w:pPr>
            <w:r>
              <w:rPr>
                <w:rFonts w:ascii="Aptos" w:hAnsi="Aptos"/>
                <w:b w:val="0"/>
                <w:color w:val="000000"/>
                <w:sz w:val="17"/>
              </w:rPr>
              <w:t>Resiliencia</w:t>
            </w:r>
          </w:p>
        </w:tc>
        <w:tc>
          <w:tcPr>
            <w:tcW w:type="dxa" w:w="4139"/>
            <w:tcMar>
              <w:top w:w="110" w:type="dxa"/>
              <w:start w:w="130" w:type="dxa"/>
              <w:bottom w:w="110" w:type="dxa"/>
              <w:end w:w="130" w:type="dxa"/>
            </w:tcMar>
            <w:vAlign w:val="center"/>
            <w:shd w:fill="F5F8FA"/>
          </w:tcPr>
          <w:p>
            <w:pPr>
              <w:jc w:val="left"/>
            </w:pPr>
            <w:r>
              <w:rPr>
                <w:rFonts w:ascii="Aptos" w:hAnsi="Aptos"/>
                <w:b w:val="0"/>
                <w:color w:val="000000"/>
                <w:sz w:val="17"/>
              </w:rPr>
              <w:t>Errores visibles y validaciones de stock</w:t>
            </w:r>
          </w:p>
        </w:tc>
        <w:tc>
          <w:tcPr>
            <w:tcW w:type="dxa" w:w="3572"/>
            <w:tcMar>
              <w:top w:w="110" w:type="dxa"/>
              <w:start w:w="130" w:type="dxa"/>
              <w:bottom w:w="110" w:type="dxa"/>
              <w:end w:w="130" w:type="dxa"/>
            </w:tcMar>
            <w:vAlign w:val="center"/>
            <w:shd w:fill="F5F8FA"/>
          </w:tcPr>
          <w:p>
            <w:pPr>
              <w:jc w:val="left"/>
            </w:pPr>
            <w:r>
              <w:rPr>
                <w:rFonts w:ascii="Aptos" w:hAnsi="Aptos"/>
                <w:b w:val="0"/>
                <w:color w:val="000000"/>
                <w:sz w:val="17"/>
              </w:rPr>
              <w:t>No hay reintentos, caché offline ni cola local</w:t>
            </w:r>
          </w:p>
        </w:tc>
      </w:tr>
      <w:tr>
        <w:tc>
          <w:tcPr>
            <w:tcW w:type="dxa" w:w="1701"/>
            <w:tcMar>
              <w:top w:w="110" w:type="dxa"/>
              <w:start w:w="130" w:type="dxa"/>
              <w:bottom w:w="110" w:type="dxa"/>
              <w:end w:w="130" w:type="dxa"/>
            </w:tcMar>
            <w:vAlign w:val="center"/>
          </w:tcPr>
          <w:p>
            <w:pPr>
              <w:jc w:val="center"/>
            </w:pPr>
            <w:r>
              <w:rPr>
                <w:rFonts w:ascii="Aptos" w:hAnsi="Aptos"/>
                <w:b w:val="0"/>
                <w:color w:val="000000"/>
                <w:sz w:val="17"/>
              </w:rPr>
              <w:t>Observabilidad</w:t>
            </w:r>
          </w:p>
        </w:tc>
        <w:tc>
          <w:tcPr>
            <w:tcW w:type="dxa" w:w="4139"/>
            <w:tcMar>
              <w:top w:w="110" w:type="dxa"/>
              <w:start w:w="130" w:type="dxa"/>
              <w:bottom w:w="110" w:type="dxa"/>
              <w:end w:w="130" w:type="dxa"/>
            </w:tcMar>
            <w:vAlign w:val="center"/>
          </w:tcPr>
          <w:p>
            <w:pPr>
              <w:jc w:val="left"/>
            </w:pPr>
            <w:r>
              <w:rPr>
                <w:rFonts w:ascii="Aptos" w:hAnsi="Aptos"/>
                <w:b w:val="0"/>
                <w:color w:val="000000"/>
                <w:sz w:val="17"/>
              </w:rPr>
              <w:t>Errores se muestran al usuario</w:t>
            </w:r>
          </w:p>
        </w:tc>
        <w:tc>
          <w:tcPr>
            <w:tcW w:type="dxa" w:w="3572"/>
            <w:tcMar>
              <w:top w:w="110" w:type="dxa"/>
              <w:start w:w="130" w:type="dxa"/>
              <w:bottom w:w="110" w:type="dxa"/>
              <w:end w:w="130" w:type="dxa"/>
            </w:tcMar>
            <w:vAlign w:val="center"/>
          </w:tcPr>
          <w:p>
            <w:pPr>
              <w:jc w:val="left"/>
            </w:pPr>
            <w:r>
              <w:rPr>
                <w:rFonts w:ascii="Aptos" w:hAnsi="Aptos"/>
                <w:b w:val="0"/>
                <w:color w:val="000000"/>
                <w:sz w:val="17"/>
              </w:rPr>
              <w:t>No hay métricas, trazas ni registro centralizado</w:t>
            </w:r>
          </w:p>
        </w:tc>
      </w:tr>
    </w:tbl>
    <w:p>
      <w:pPr>
        <w:spacing w:after="0"/>
      </w:pPr>
    </w:p>
    <w:p>
      <w:pPr>
        <w:pStyle w:val="Heading2"/>
        <w:keepNext/>
      </w:pPr>
      <w:r>
        <w:t>Trade offs</w:t>
      </w:r>
    </w:p>
    <w:p>
      <w:r>
        <w:t>Centralizar reglas críticas en PostgreSQL aumenta consistencia y reduce viajes de red, pero acopla parte del negocio a la base. Usar Supabase acelera el desarrollo y aporta seguridad administrada, pero genera dependencia del proveedor. Cargar datos en paralelo mejora el tiempo inicial, aunque leer tablas completas no escala indefinidamente.</w:t>
      </w:r>
    </w:p>
    <w:p>
      <w:pPr>
        <w:pStyle w:val="Heading2"/>
        <w:keepNext/>
      </w:pPr>
      <w:r>
        <w:t>Demostración 2 Comparar atributos</w:t>
      </w:r>
    </w:p>
    <w:p>
      <w:pPr>
        <w:ind w:left="312" w:hanging="255"/>
      </w:pPr>
      <w:r>
        <w:rPr>
          <w:b/>
        </w:rPr>
        <w:t xml:space="preserve">1.  </w:t>
      </w:r>
      <w:r>
        <w:t>Abrir DataContext y localizar Promise all en la función recargar.</w:t>
      </w:r>
    </w:p>
    <w:p>
      <w:pPr>
        <w:ind w:left="312" w:hanging="255"/>
      </w:pPr>
      <w:r>
        <w:rPr>
          <w:b/>
        </w:rPr>
        <w:t xml:space="preserve">2.  </w:t>
      </w:r>
      <w:r>
        <w:t>Mostrar la construcción de errores después de cada operación.</w:t>
      </w:r>
    </w:p>
    <w:p>
      <w:pPr>
        <w:ind w:left="312" w:hanging="255"/>
      </w:pPr>
      <w:r>
        <w:rPr>
          <w:b/>
        </w:rPr>
        <w:t xml:space="preserve">3.  </w:t>
      </w:r>
      <w:r>
        <w:t>Ejecutar npm run lint y npm run build.</w:t>
      </w:r>
    </w:p>
    <w:p>
      <w:pPr>
        <w:ind w:left="312" w:hanging="255"/>
      </w:pPr>
      <w:r>
        <w:rPr>
          <w:b/>
        </w:rPr>
        <w:t xml:space="preserve">4.  </w:t>
      </w:r>
      <w:r>
        <w:t>Relacionar advertencias y tamaño de bundle con mantenibilidad y rendimiento.</w:t>
      </w:r>
    </w:p>
    <w:p>
      <w:r>
        <w:rPr>
          <w:b/>
        </w:rPr>
        <w:t xml:space="preserve">Evidencia que debe observarse: </w:t>
      </w:r>
      <w:r>
        <w:t>El estudiante debe explicar por qué una aplicación que funciona puede seguir teniendo deuda arquitectónica.</w:t>
      </w:r>
    </w:p>
    <w:p>
      <w:r>
        <w:br w:type="page"/>
      </w:r>
    </w:p>
    <w:p>
      <w:pPr>
        <w:pStyle w:val="Heading1"/>
        <w:keepNext/>
      </w:pPr>
      <w:r>
        <w:t>Autenticación autorización y seguridad en profundidad</w:t>
      </w:r>
    </w:p>
    <w:p>
      <w:r>
        <w:t>Autenticar responde quién es el usuario. Autorizar responde qué puede hacer. AuthContext usa Supabase Auth para iniciar y conservar sesión. Las rutas protegen pantallas por rol, pero la defensa real de los datos se completa con RLS en PostgreSQL.</w:t>
      </w:r>
    </w:p>
    <w:p>
      <w:pPr>
        <w:pStyle w:val="Code"/>
        <w:keepLines/>
      </w:pPr>
      <w:r>
        <w:rPr>
          <w:rFonts w:ascii="Cascadia Mono" w:hAnsi="Cascadia Mono"/>
          <w:b w:val="0"/>
          <w:color w:val="263238"/>
          <w:sz w:val="16"/>
        </w:rPr>
        <w:t>const { data, error } = await supabase.auth.signInWithPassword({</w:t>
        <w:br/>
      </w:r>
      <w:r>
        <w:rPr>
          <w:rFonts w:ascii="Cascadia Mono" w:hAnsi="Cascadia Mono"/>
          <w:b w:val="0"/>
          <w:color w:val="263238"/>
          <w:sz w:val="16"/>
        </w:rPr>
        <w:t xml:space="preserve">  email: correo.trim().toLowerCase(),</w:t>
        <w:br/>
      </w:r>
      <w:r>
        <w:rPr>
          <w:rFonts w:ascii="Cascadia Mono" w:hAnsi="Cascadia Mono"/>
          <w:b w:val="0"/>
          <w:color w:val="263238"/>
          <w:sz w:val="16"/>
        </w:rPr>
        <w:t xml:space="preserve">  password: clave,</w:t>
        <w:br/>
      </w:r>
      <w:r>
        <w:rPr>
          <w:rFonts w:ascii="Cascadia Mono" w:hAnsi="Cascadia Mono"/>
          <w:b w:val="0"/>
          <w:color w:val="263238"/>
          <w:sz w:val="16"/>
        </w:rPr>
        <w:t>});</w:t>
      </w:r>
    </w:p>
    <w:p>
      <w:r>
        <w:t>AuthenticatedLayout mejora la experiencia redirigiendo al vendedor fuera de las rutas administrativas. Esa protección del cliente no es suficiente por sí sola porque el navegador está bajo control del usuario. Las políticas RLS vuelven a verificar permisos en el servidor.</w:t>
      </w:r>
    </w:p>
    <w:p>
      <w:pPr>
        <w:pStyle w:val="Code"/>
        <w:keepLines/>
      </w:pPr>
      <w:r>
        <w:rPr>
          <w:rFonts w:ascii="Cascadia Mono" w:hAnsi="Cascadia Mono"/>
          <w:b w:val="0"/>
          <w:color w:val="263238"/>
          <w:sz w:val="16"/>
        </w:rPr>
        <w:t>create policy "admin gestiona productos"</w:t>
        <w:br/>
      </w:r>
      <w:r>
        <w:rPr>
          <w:rFonts w:ascii="Cascadia Mono" w:hAnsi="Cascadia Mono"/>
          <w:b w:val="0"/>
          <w:color w:val="263238"/>
          <w:sz w:val="16"/>
        </w:rPr>
        <w:t>on public.productos for all to authenticated</w:t>
        <w:br/>
      </w:r>
      <w:r>
        <w:rPr>
          <w:rFonts w:ascii="Cascadia Mono" w:hAnsi="Cascadia Mono"/>
          <w:b w:val="0"/>
          <w:color w:val="263238"/>
          <w:sz w:val="16"/>
        </w:rPr>
        <w:t>using (public.es_admin())</w:t>
        <w:br/>
      </w:r>
      <w:r>
        <w:rPr>
          <w:rFonts w:ascii="Cascadia Mono" w:hAnsi="Cascadia Mono"/>
          <w:b w:val="0"/>
          <w:color w:val="263238"/>
          <w:sz w:val="16"/>
        </w:rPr>
        <w:t>with check (public.es_admin());</w:t>
      </w:r>
    </w:p>
    <w:p>
      <w:pPr>
        <w:pStyle w:val="Heading2"/>
        <w:keepNext/>
      </w:pPr>
      <w:r>
        <w:t>Defensa por capas</w:t>
      </w:r>
    </w:p>
    <w:p>
      <w:pPr>
        <w:ind w:left="312" w:hanging="255"/>
      </w:pPr>
      <w:r>
        <w:rPr>
          <w:b/>
        </w:rPr>
        <w:t xml:space="preserve">1.  </w:t>
      </w:r>
      <w:r>
        <w:t>La pantalla oculta acciones según el rol.</w:t>
      </w:r>
    </w:p>
    <w:p>
      <w:pPr>
        <w:ind w:left="312" w:hanging="255"/>
      </w:pPr>
      <w:r>
        <w:rPr>
          <w:b/>
        </w:rPr>
        <w:t xml:space="preserve">2.  </w:t>
      </w:r>
      <w:r>
        <w:t>El enrutador impide entrar a páginas administrativas desde la navegación normal.</w:t>
      </w:r>
    </w:p>
    <w:p>
      <w:pPr>
        <w:ind w:left="312" w:hanging="255"/>
      </w:pPr>
      <w:r>
        <w:rPr>
          <w:b/>
        </w:rPr>
        <w:t xml:space="preserve">3.  </w:t>
      </w:r>
      <w:r>
        <w:t>Supabase Auth emite una sesión firmada.</w:t>
      </w:r>
    </w:p>
    <w:p>
      <w:pPr>
        <w:ind w:left="312" w:hanging="255"/>
      </w:pPr>
      <w:r>
        <w:rPr>
          <w:b/>
        </w:rPr>
        <w:t xml:space="preserve">4.  </w:t>
      </w:r>
      <w:r>
        <w:t>RLS valida el usuario autenticado en cada consulta.</w:t>
      </w:r>
    </w:p>
    <w:p>
      <w:pPr>
        <w:ind w:left="312" w:hanging="255"/>
      </w:pPr>
      <w:r>
        <w:rPr>
          <w:b/>
        </w:rPr>
        <w:t xml:space="preserve">5.  </w:t>
      </w:r>
      <w:r>
        <w:t>Las funciones SQL vuelven a comprobar usuario, estado y stock.</w:t>
      </w:r>
    </w:p>
    <w:p>
      <w:pPr>
        <w:pStyle w:val="Heading2"/>
        <w:keepNext/>
      </w:pPr>
      <w:r>
        <w:t>Demostración 3 Roles y RLS</w:t>
      </w:r>
    </w:p>
    <w:p>
      <w:pPr>
        <w:ind w:left="312" w:hanging="255"/>
      </w:pPr>
      <w:r>
        <w:rPr>
          <w:b/>
        </w:rPr>
        <w:t xml:space="preserve">1.  </w:t>
      </w:r>
      <w:r>
        <w:t>Iniciar sesión como vendedor y escribir manualmente la ruta de administración.</w:t>
      </w:r>
    </w:p>
    <w:p>
      <w:pPr>
        <w:ind w:left="312" w:hanging="255"/>
      </w:pPr>
      <w:r>
        <w:rPr>
          <w:b/>
        </w:rPr>
        <w:t xml:space="preserve">2.  </w:t>
      </w:r>
      <w:r>
        <w:t>Verificar la redirección a Venta.</w:t>
      </w:r>
    </w:p>
    <w:p>
      <w:pPr>
        <w:ind w:left="312" w:hanging="255"/>
      </w:pPr>
      <w:r>
        <w:rPr>
          <w:b/>
        </w:rPr>
        <w:t xml:space="preserve">3.  </w:t>
      </w:r>
      <w:r>
        <w:t>Abrir la migración y leer las políticas sobre productos y usuarios.</w:t>
      </w:r>
    </w:p>
    <w:p>
      <w:pPr>
        <w:ind w:left="312" w:hanging="255"/>
      </w:pPr>
      <w:r>
        <w:rPr>
          <w:b/>
        </w:rPr>
        <w:t xml:space="preserve">4.  </w:t>
      </w:r>
      <w:r>
        <w:t>Explicar por qué ocultar botones no equivale a autorización.</w:t>
      </w:r>
    </w:p>
    <w:p>
      <w:r>
        <w:rPr>
          <w:b/>
        </w:rPr>
        <w:t xml:space="preserve">Evidencia que debe observarse: </w:t>
      </w:r>
      <w:r>
        <w:t>La seguridad se aplica tanto en presentación como en la base; RLS es el control decisivo frente a llamadas directas a la API.</w:t>
      </w:r>
    </w:p>
    <w:p>
      <w:r>
        <w:br w:type="page"/>
      </w:r>
    </w:p>
    <w:p>
      <w:pPr>
        <w:pStyle w:val="Heading1"/>
        <w:keepNext/>
      </w:pPr>
      <w:r>
        <w:t>Transacciones reglas y lenguaje del dominio</w:t>
      </w:r>
    </w:p>
    <w:p>
      <w:r>
        <w:t>Una venta modifica varias estructuras: crea la cabecera, agrega detalles y descuenta stock. Si una parte falla, ninguna debería persistir. La función registrar_venta ejecuta todo dentro de una transacción PostgreSQL implícita y bloquea cada producto con FOR UPDATE para evitar ventas concurrentes sobre el mismo stock.</w:t>
      </w:r>
    </w:p>
    <w:p>
      <w:pPr>
        <w:pStyle w:val="Code"/>
        <w:keepLines/>
      </w:pPr>
      <w:r>
        <w:rPr>
          <w:rFonts w:ascii="Cascadia Mono" w:hAnsi="Cascadia Mono"/>
          <w:b w:val="0"/>
          <w:color w:val="263238"/>
          <w:sz w:val="16"/>
        </w:rPr>
        <w:t>select * into v_producto</w:t>
        <w:br/>
      </w:r>
      <w:r>
        <w:rPr>
          <w:rFonts w:ascii="Cascadia Mono" w:hAnsi="Cascadia Mono"/>
          <w:b w:val="0"/>
          <w:color w:val="263238"/>
          <w:sz w:val="16"/>
        </w:rPr>
        <w:t>from public.productos</w:t>
        <w:br/>
      </w:r>
      <w:r>
        <w:rPr>
          <w:rFonts w:ascii="Cascadia Mono" w:hAnsi="Cascadia Mono"/>
          <w:b w:val="0"/>
          <w:color w:val="263238"/>
          <w:sz w:val="16"/>
        </w:rPr>
        <w:t>where id = (...) and activo</w:t>
        <w:br/>
      </w:r>
      <w:r>
        <w:rPr>
          <w:rFonts w:ascii="Cascadia Mono" w:hAnsi="Cascadia Mono"/>
          <w:b w:val="0"/>
          <w:color w:val="263238"/>
          <w:sz w:val="16"/>
        </w:rPr>
        <w:t>for update;</w:t>
        <w:br/>
      </w:r>
      <w:r>
        <w:rPr>
          <w:rFonts w:ascii="Cascadia Mono" w:hAnsi="Cascadia Mono"/>
          <w:b w:val="0"/>
          <w:color w:val="263238"/>
          <w:sz w:val="16"/>
        </w:rPr>
        <w:br/>
      </w:r>
      <w:r>
        <w:rPr>
          <w:rFonts w:ascii="Cascadia Mono" w:hAnsi="Cascadia Mono"/>
          <w:b w:val="0"/>
          <w:color w:val="263238"/>
          <w:sz w:val="16"/>
        </w:rPr>
        <w:t>if v_producto.stock &lt; cantidad then</w:t>
        <w:br/>
      </w:r>
      <w:r>
        <w:rPr>
          <w:rFonts w:ascii="Cascadia Mono" w:hAnsi="Cascadia Mono"/>
          <w:b w:val="0"/>
          <w:color w:val="263238"/>
          <w:sz w:val="16"/>
        </w:rPr>
        <w:t xml:space="preserve">  raise exception 'Stock insuficiente';</w:t>
        <w:br/>
      </w:r>
      <w:r>
        <w:rPr>
          <w:rFonts w:ascii="Cascadia Mono" w:hAnsi="Cascadia Mono"/>
          <w:b w:val="0"/>
          <w:color w:val="263238"/>
          <w:sz w:val="16"/>
        </w:rPr>
        <w:t>end if;</w:t>
      </w:r>
    </w:p>
    <w:p>
      <w:pPr>
        <w:pStyle w:val="Heading2"/>
        <w:keepNext/>
      </w:pPr>
      <w:r>
        <w:t>Reglas de dominio visibles</w:t>
      </w:r>
    </w:p>
    <w:p>
      <w:pPr>
        <w:pStyle w:val="ListBullet"/>
      </w:pPr>
      <w:r>
        <w:t>Un producto inactivo no puede venderse.</w:t>
      </w:r>
    </w:p>
    <w:p>
      <w:pPr>
        <w:pStyle w:val="ListBullet"/>
      </w:pPr>
      <w:r>
        <w:t>La cantidad vendida o mermada debe ser positiva.</w:t>
      </w:r>
    </w:p>
    <w:p>
      <w:pPr>
        <w:pStyle w:val="ListBullet"/>
      </w:pPr>
      <w:r>
        <w:t>Una merma no puede superar el stock disponible.</w:t>
      </w:r>
    </w:p>
    <w:p>
      <w:pPr>
        <w:pStyle w:val="ListBullet"/>
      </w:pPr>
      <w:r>
        <w:t>Una anulación repone cada unidad descontada.</w:t>
      </w:r>
    </w:p>
    <w:p>
      <w:pPr>
        <w:pStyle w:val="ListBullet"/>
      </w:pPr>
      <w:r>
        <w:t>Una venta solo registra pago en efectivo porque los pagos externos quedaron fuera del alcance.</w:t>
      </w:r>
    </w:p>
    <w:p>
      <w:pPr>
        <w:pStyle w:val="Heading2"/>
        <w:keepNext/>
      </w:pPr>
      <w:r>
        <w:t>DDD presente solo como lenguaje</w:t>
      </w:r>
    </w:p>
    <w:p>
      <w:r>
        <w:t>Producto, Venta, Detalle de venta, Merma, Stock crítico, Administrador y Vendedor forman un lenguaje ubicuo comprensible por negocio y desarrollo. Las tablas representan entidades con identidad y las funciones contienen reglas. Esto permite introducir pensamiento orientado al dominio, pero no constituye DDD táctico: no existen agregados, Value Objects, repositorios de dominio ni Bounded Contexts formales.</w:t>
      </w:r>
    </w:p>
    <w:p>
      <w:pPr>
        <w:pStyle w:val="Heading2"/>
        <w:keepNext/>
      </w:pPr>
      <w:r>
        <w:t>Demostración 4 Consistencia de una venta</w:t>
      </w:r>
    </w:p>
    <w:p>
      <w:pPr>
        <w:ind w:left="312" w:hanging="255"/>
      </w:pPr>
      <w:r>
        <w:rPr>
          <w:b/>
        </w:rPr>
        <w:t xml:space="preserve">1.  </w:t>
      </w:r>
      <w:r>
        <w:t>Anotar el stock actual de un producto.</w:t>
      </w:r>
    </w:p>
    <w:p>
      <w:pPr>
        <w:ind w:left="312" w:hanging="255"/>
      </w:pPr>
      <w:r>
        <w:rPr>
          <w:b/>
        </w:rPr>
        <w:t xml:space="preserve">2.  </w:t>
      </w:r>
      <w:r>
        <w:t>Registrar una venta de una unidad.</w:t>
      </w:r>
    </w:p>
    <w:p>
      <w:pPr>
        <w:ind w:left="312" w:hanging="255"/>
      </w:pPr>
      <w:r>
        <w:rPr>
          <w:b/>
        </w:rPr>
        <w:t xml:space="preserve">3.  </w:t>
      </w:r>
      <w:r>
        <w:t>Comprobar el descuento en producto e historial.</w:t>
      </w:r>
    </w:p>
    <w:p>
      <w:pPr>
        <w:ind w:left="312" w:hanging="255"/>
      </w:pPr>
      <w:r>
        <w:rPr>
          <w:b/>
        </w:rPr>
        <w:t xml:space="preserve">4.  </w:t>
      </w:r>
      <w:r>
        <w:t>Anular la venta con un motivo y comprobar la reposición.</w:t>
      </w:r>
    </w:p>
    <w:p>
      <w:r>
        <w:rPr>
          <w:b/>
        </w:rPr>
        <w:t xml:space="preserve">Evidencia que debe observarse: </w:t>
      </w:r>
      <w:r>
        <w:t>La operación completa preserva invariantes del negocio y deja trazabilidad de la anulación.</w:t>
      </w:r>
    </w:p>
    <w:p>
      <w:r>
        <w:br w:type="page"/>
      </w:r>
    </w:p>
    <w:p>
      <w:pPr>
        <w:pStyle w:val="Heading1"/>
        <w:keepNext/>
      </w:pPr>
      <w:r>
        <w:t>API REST contratos y mecanismos reactivos</w:t>
      </w:r>
    </w:p>
    <w:p>
      <w:r>
        <w:t>Supabase expone las tablas mediante PostgREST. El cliente utiliza recursos, filtros y cuerpos JSON, aunque la biblioteca oculte los detalles de fetch. Las funciones RPC complementan el CRUD cuando una operación necesita reglas y atomicidad.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86"/>
        <w:gridCol w:w="3286"/>
        <w:gridCol w:w="3286"/>
      </w:tblGrid>
      <w:tr>
        <w:trPr>
          <w:tblHeader w:val="true"/>
        </w:trPr>
        <w:tc>
          <w:tcPr>
            <w:tcW w:type="dxa" w:w="2891"/>
            <w:shd w:fill="16324F"/>
            <w:tcMar>
              <w:top w:w="110" w:type="dxa"/>
              <w:start w:w="130" w:type="dxa"/>
              <w:bottom w:w="110" w:type="dxa"/>
              <w:end w:w="130" w:type="dxa"/>
            </w:tcMar>
            <w:vAlign w:val="center"/>
          </w:tcPr>
          <w:p>
            <w:pPr>
              <w:jc w:val="center"/>
            </w:pPr>
            <w:r>
              <w:rPr>
                <w:rFonts w:ascii="Aptos" w:hAnsi="Aptos"/>
                <w:b/>
                <w:color w:val="FFFFFF"/>
                <w:sz w:val="18"/>
              </w:rPr>
              <w:t>Código del cliente</w:t>
            </w:r>
          </w:p>
        </w:tc>
        <w:tc>
          <w:tcPr>
            <w:tcW w:type="dxa" w:w="2835"/>
            <w:shd w:fill="16324F"/>
            <w:tcMar>
              <w:top w:w="110" w:type="dxa"/>
              <w:start w:w="130" w:type="dxa"/>
              <w:bottom w:w="110" w:type="dxa"/>
              <w:end w:w="130" w:type="dxa"/>
            </w:tcMar>
            <w:vAlign w:val="center"/>
          </w:tcPr>
          <w:p>
            <w:pPr>
              <w:jc w:val="center"/>
            </w:pPr>
            <w:r>
              <w:rPr>
                <w:rFonts w:ascii="Aptos" w:hAnsi="Aptos"/>
                <w:b/>
                <w:color w:val="FFFFFF"/>
                <w:sz w:val="18"/>
              </w:rPr>
              <w:t>Operación HTTP equivalente</w:t>
            </w:r>
          </w:p>
        </w:tc>
        <w:tc>
          <w:tcPr>
            <w:tcW w:type="dxa" w:w="3685"/>
            <w:shd w:fill="16324F"/>
            <w:tcMar>
              <w:top w:w="110" w:type="dxa"/>
              <w:start w:w="130" w:type="dxa"/>
              <w:bottom w:w="110" w:type="dxa"/>
              <w:end w:w="130" w:type="dxa"/>
            </w:tcMar>
            <w:vAlign w:val="center"/>
          </w:tcPr>
          <w:p>
            <w:pPr>
              <w:jc w:val="center"/>
            </w:pPr>
            <w:r>
              <w:rPr>
                <w:rFonts w:ascii="Aptos" w:hAnsi="Aptos"/>
                <w:b/>
                <w:color w:val="FFFFFF"/>
                <w:sz w:val="18"/>
              </w:rPr>
              <w:t>Contrato</w:t>
            </w:r>
          </w:p>
        </w:tc>
      </w:tr>
      <w:tr>
        <w:tc>
          <w:tcPr>
            <w:tcW w:type="dxa" w:w="2891"/>
            <w:tcMar>
              <w:top w:w="110" w:type="dxa"/>
              <w:start w:w="130" w:type="dxa"/>
              <w:bottom w:w="110" w:type="dxa"/>
              <w:end w:w="130" w:type="dxa"/>
            </w:tcMar>
            <w:vAlign w:val="center"/>
          </w:tcPr>
          <w:p>
            <w:pPr>
              <w:jc w:val="center"/>
            </w:pPr>
            <w:r>
              <w:rPr>
                <w:rFonts w:ascii="Aptos" w:hAnsi="Aptos"/>
                <w:b w:val="0"/>
                <w:color w:val="000000"/>
                <w:sz w:val="17"/>
              </w:rPr>
              <w:t>from productos select</w:t>
            </w:r>
          </w:p>
        </w:tc>
        <w:tc>
          <w:tcPr>
            <w:tcW w:type="dxa" w:w="2835"/>
            <w:tcMar>
              <w:top w:w="110" w:type="dxa"/>
              <w:start w:w="130" w:type="dxa"/>
              <w:bottom w:w="110" w:type="dxa"/>
              <w:end w:w="130" w:type="dxa"/>
            </w:tcMar>
            <w:vAlign w:val="center"/>
          </w:tcPr>
          <w:p>
            <w:pPr>
              <w:jc w:val="left"/>
            </w:pPr>
            <w:r>
              <w:rPr>
                <w:rFonts w:ascii="Aptos" w:hAnsi="Aptos"/>
                <w:b w:val="0"/>
                <w:color w:val="000000"/>
                <w:sz w:val="17"/>
              </w:rPr>
              <w:t>GET productos</w:t>
            </w:r>
          </w:p>
        </w:tc>
        <w:tc>
          <w:tcPr>
            <w:tcW w:type="dxa" w:w="3685"/>
            <w:tcMar>
              <w:top w:w="110" w:type="dxa"/>
              <w:start w:w="130" w:type="dxa"/>
              <w:bottom w:w="110" w:type="dxa"/>
              <w:end w:w="130" w:type="dxa"/>
            </w:tcMar>
            <w:vAlign w:val="center"/>
          </w:tcPr>
          <w:p>
            <w:pPr>
              <w:jc w:val="left"/>
            </w:pPr>
            <w:r>
              <w:rPr>
                <w:rFonts w:ascii="Aptos" w:hAnsi="Aptos"/>
                <w:b w:val="0"/>
                <w:color w:val="000000"/>
                <w:sz w:val="17"/>
              </w:rPr>
              <w:t>Devuelve recursos producto en JSON</w:t>
            </w:r>
          </w:p>
        </w:tc>
      </w:tr>
      <w:tr>
        <w:tc>
          <w:tcPr>
            <w:tcW w:type="dxa" w:w="2891"/>
            <w:tcMar>
              <w:top w:w="110" w:type="dxa"/>
              <w:start w:w="130" w:type="dxa"/>
              <w:bottom w:w="110" w:type="dxa"/>
              <w:end w:w="130" w:type="dxa"/>
            </w:tcMar>
            <w:vAlign w:val="center"/>
            <w:shd w:fill="F5F8FA"/>
          </w:tcPr>
          <w:p>
            <w:pPr>
              <w:jc w:val="center"/>
            </w:pPr>
            <w:r>
              <w:rPr>
                <w:rFonts w:ascii="Aptos" w:hAnsi="Aptos"/>
                <w:b w:val="0"/>
                <w:color w:val="000000"/>
                <w:sz w:val="17"/>
              </w:rPr>
              <w:t>from productos insert</w:t>
            </w:r>
          </w:p>
        </w:tc>
        <w:tc>
          <w:tcPr>
            <w:tcW w:type="dxa" w:w="2835"/>
            <w:tcMar>
              <w:top w:w="110" w:type="dxa"/>
              <w:start w:w="130" w:type="dxa"/>
              <w:bottom w:w="110" w:type="dxa"/>
              <w:end w:w="130" w:type="dxa"/>
            </w:tcMar>
            <w:vAlign w:val="center"/>
            <w:shd w:fill="F5F8FA"/>
          </w:tcPr>
          <w:p>
            <w:pPr>
              <w:jc w:val="left"/>
            </w:pPr>
            <w:r>
              <w:rPr>
                <w:rFonts w:ascii="Aptos" w:hAnsi="Aptos"/>
                <w:b w:val="0"/>
                <w:color w:val="000000"/>
                <w:sz w:val="17"/>
              </w:rPr>
              <w:t>POST productos</w:t>
            </w:r>
          </w:p>
        </w:tc>
        <w:tc>
          <w:tcPr>
            <w:tcW w:type="dxa" w:w="3685"/>
            <w:tcMar>
              <w:top w:w="110" w:type="dxa"/>
              <w:start w:w="130" w:type="dxa"/>
              <w:bottom w:w="110" w:type="dxa"/>
              <w:end w:w="130" w:type="dxa"/>
            </w:tcMar>
            <w:vAlign w:val="center"/>
            <w:shd w:fill="F5F8FA"/>
          </w:tcPr>
          <w:p>
            <w:pPr>
              <w:jc w:val="left"/>
            </w:pPr>
            <w:r>
              <w:rPr>
                <w:rFonts w:ascii="Aptos" w:hAnsi="Aptos"/>
                <w:b w:val="0"/>
                <w:color w:val="000000"/>
                <w:sz w:val="17"/>
              </w:rPr>
              <w:t>Crea un producto válido</w:t>
            </w:r>
          </w:p>
        </w:tc>
      </w:tr>
      <w:tr>
        <w:tc>
          <w:tcPr>
            <w:tcW w:type="dxa" w:w="2891"/>
            <w:tcMar>
              <w:top w:w="110" w:type="dxa"/>
              <w:start w:w="130" w:type="dxa"/>
              <w:bottom w:w="110" w:type="dxa"/>
              <w:end w:w="130" w:type="dxa"/>
            </w:tcMar>
            <w:vAlign w:val="center"/>
          </w:tcPr>
          <w:p>
            <w:pPr>
              <w:jc w:val="center"/>
            </w:pPr>
            <w:r>
              <w:rPr>
                <w:rFonts w:ascii="Aptos" w:hAnsi="Aptos"/>
                <w:b w:val="0"/>
                <w:color w:val="000000"/>
                <w:sz w:val="17"/>
              </w:rPr>
              <w:t>from productos update eq id</w:t>
            </w:r>
          </w:p>
        </w:tc>
        <w:tc>
          <w:tcPr>
            <w:tcW w:type="dxa" w:w="2835"/>
            <w:tcMar>
              <w:top w:w="110" w:type="dxa"/>
              <w:start w:w="130" w:type="dxa"/>
              <w:bottom w:w="110" w:type="dxa"/>
              <w:end w:w="130" w:type="dxa"/>
            </w:tcMar>
            <w:vAlign w:val="center"/>
          </w:tcPr>
          <w:p>
            <w:pPr>
              <w:jc w:val="left"/>
            </w:pPr>
            <w:r>
              <w:rPr>
                <w:rFonts w:ascii="Aptos" w:hAnsi="Aptos"/>
                <w:b w:val="0"/>
                <w:color w:val="000000"/>
                <w:sz w:val="17"/>
              </w:rPr>
              <w:t>PATCH productos id</w:t>
            </w:r>
          </w:p>
        </w:tc>
        <w:tc>
          <w:tcPr>
            <w:tcW w:type="dxa" w:w="3685"/>
            <w:tcMar>
              <w:top w:w="110" w:type="dxa"/>
              <w:start w:w="130" w:type="dxa"/>
              <w:bottom w:w="110" w:type="dxa"/>
              <w:end w:w="130" w:type="dxa"/>
            </w:tcMar>
            <w:vAlign w:val="center"/>
          </w:tcPr>
          <w:p>
            <w:pPr>
              <w:jc w:val="left"/>
            </w:pPr>
            <w:r>
              <w:rPr>
                <w:rFonts w:ascii="Aptos" w:hAnsi="Aptos"/>
                <w:b w:val="0"/>
                <w:color w:val="000000"/>
                <w:sz w:val="17"/>
              </w:rPr>
              <w:t>Actualiza el recurso seleccionado</w:t>
            </w:r>
          </w:p>
        </w:tc>
      </w:tr>
      <w:tr>
        <w:tc>
          <w:tcPr>
            <w:tcW w:type="dxa" w:w="2891"/>
            <w:tcMar>
              <w:top w:w="110" w:type="dxa"/>
              <w:start w:w="130" w:type="dxa"/>
              <w:bottom w:w="110" w:type="dxa"/>
              <w:end w:w="130" w:type="dxa"/>
            </w:tcMar>
            <w:vAlign w:val="center"/>
            <w:shd w:fill="F5F8FA"/>
          </w:tcPr>
          <w:p>
            <w:pPr>
              <w:jc w:val="center"/>
            </w:pPr>
            <w:r>
              <w:rPr>
                <w:rFonts w:ascii="Aptos" w:hAnsi="Aptos"/>
                <w:b w:val="0"/>
                <w:color w:val="000000"/>
                <w:sz w:val="17"/>
              </w:rPr>
              <w:t>rpc registrar venta</w:t>
            </w:r>
          </w:p>
        </w:tc>
        <w:tc>
          <w:tcPr>
            <w:tcW w:type="dxa" w:w="2835"/>
            <w:tcMar>
              <w:top w:w="110" w:type="dxa"/>
              <w:start w:w="130" w:type="dxa"/>
              <w:bottom w:w="110" w:type="dxa"/>
              <w:end w:w="130" w:type="dxa"/>
            </w:tcMar>
            <w:vAlign w:val="center"/>
            <w:shd w:fill="F5F8FA"/>
          </w:tcPr>
          <w:p>
            <w:pPr>
              <w:jc w:val="left"/>
            </w:pPr>
            <w:r>
              <w:rPr>
                <w:rFonts w:ascii="Aptos" w:hAnsi="Aptos"/>
                <w:b w:val="0"/>
                <w:color w:val="000000"/>
                <w:sz w:val="17"/>
              </w:rPr>
              <w:t>POST rpc registrar venta</w:t>
            </w:r>
          </w:p>
        </w:tc>
        <w:tc>
          <w:tcPr>
            <w:tcW w:type="dxa" w:w="3685"/>
            <w:tcMar>
              <w:top w:w="110" w:type="dxa"/>
              <w:start w:w="130" w:type="dxa"/>
              <w:bottom w:w="110" w:type="dxa"/>
              <w:end w:w="130" w:type="dxa"/>
            </w:tcMar>
            <w:vAlign w:val="center"/>
            <w:shd w:fill="F5F8FA"/>
          </w:tcPr>
          <w:p>
            <w:pPr>
              <w:jc w:val="left"/>
            </w:pPr>
            <w:r>
              <w:rPr>
                <w:rFonts w:ascii="Aptos" w:hAnsi="Aptos"/>
                <w:b w:val="0"/>
                <w:color w:val="000000"/>
                <w:sz w:val="17"/>
              </w:rPr>
              <w:t>Recibe ítems JSON y devuelve ID</w:t>
            </w:r>
          </w:p>
        </w:tc>
      </w:tr>
      <w:tr>
        <w:tc>
          <w:tcPr>
            <w:tcW w:type="dxa" w:w="2891"/>
            <w:tcMar>
              <w:top w:w="110" w:type="dxa"/>
              <w:start w:w="130" w:type="dxa"/>
              <w:bottom w:w="110" w:type="dxa"/>
              <w:end w:w="130" w:type="dxa"/>
            </w:tcMar>
            <w:vAlign w:val="center"/>
          </w:tcPr>
          <w:p>
            <w:pPr>
              <w:jc w:val="center"/>
            </w:pPr>
            <w:r>
              <w:rPr>
                <w:rFonts w:ascii="Aptos" w:hAnsi="Aptos"/>
                <w:b w:val="0"/>
                <w:color w:val="000000"/>
                <w:sz w:val="17"/>
              </w:rPr>
              <w:t>rpc anular venta</w:t>
            </w:r>
          </w:p>
        </w:tc>
        <w:tc>
          <w:tcPr>
            <w:tcW w:type="dxa" w:w="2835"/>
            <w:tcMar>
              <w:top w:w="110" w:type="dxa"/>
              <w:start w:w="130" w:type="dxa"/>
              <w:bottom w:w="110" w:type="dxa"/>
              <w:end w:w="130" w:type="dxa"/>
            </w:tcMar>
            <w:vAlign w:val="center"/>
          </w:tcPr>
          <w:p>
            <w:pPr>
              <w:jc w:val="left"/>
            </w:pPr>
            <w:r>
              <w:rPr>
                <w:rFonts w:ascii="Aptos" w:hAnsi="Aptos"/>
                <w:b w:val="0"/>
                <w:color w:val="000000"/>
                <w:sz w:val="17"/>
              </w:rPr>
              <w:t>POST rpc anular venta</w:t>
            </w:r>
          </w:p>
        </w:tc>
        <w:tc>
          <w:tcPr>
            <w:tcW w:type="dxa" w:w="3685"/>
            <w:tcMar>
              <w:top w:w="110" w:type="dxa"/>
              <w:start w:w="130" w:type="dxa"/>
              <w:bottom w:w="110" w:type="dxa"/>
              <w:end w:w="130" w:type="dxa"/>
            </w:tcMar>
            <w:vAlign w:val="center"/>
          </w:tcPr>
          <w:p>
            <w:pPr>
              <w:jc w:val="left"/>
            </w:pPr>
            <w:r>
              <w:rPr>
                <w:rFonts w:ascii="Aptos" w:hAnsi="Aptos"/>
                <w:b w:val="0"/>
                <w:color w:val="000000"/>
                <w:sz w:val="17"/>
              </w:rPr>
              <w:t>Recibe venta y motivo</w:t>
            </w:r>
          </w:p>
        </w:tc>
      </w:tr>
    </w:tbl>
    <w:p>
      <w:pPr>
        <w:spacing w:after="0"/>
      </w:pPr>
    </w:p>
    <w:p>
      <w:r>
        <w:t>El contrato también incluye respuestas de error. DataContext interpreta, por ejemplo, el código PostgreSQL 23505 para informar que ya existe un código de barra o correo. El proyecto no define una versión propia como v1 y no publica OpenAPI propio; esos límites deben declararse.</w:t>
      </w:r>
    </w:p>
    <w:p>
      <w:pPr>
        <w:pStyle w:val="Heading2"/>
        <w:keepNext/>
      </w:pPr>
      <w:r>
        <w:t>Mecanismos basados en eventos</w:t>
      </w:r>
    </w:p>
    <w:p>
      <w:r>
        <w:t>Se observan dos mecanismos reactivos puntuales. AuthContext se suscribe a onAuthStateChange para responder a cambios de sesión. PostgreSQL ejecuta un trigger después de crear un usuario de Auth para generar su perfil. Son ejemplos útiles de productor y reacción, pero no forman una arquitectura orientada a eventos: no hay broker, bus, tópicos ni consumidores desacoplados.</w:t>
      </w:r>
    </w:p>
    <w:p>
      <w:pPr>
        <w:pStyle w:val="Code"/>
        <w:keepLines/>
      </w:pPr>
      <w:r>
        <w:rPr>
          <w:rFonts w:ascii="Cascadia Mono" w:hAnsi="Cascadia Mono"/>
          <w:b w:val="0"/>
          <w:color w:val="263238"/>
          <w:sz w:val="16"/>
        </w:rPr>
        <w:t>supabase.auth.onAuthStateChange((_evento, sesion) =&gt; {</w:t>
        <w:br/>
      </w:r>
      <w:r>
        <w:rPr>
          <w:rFonts w:ascii="Cascadia Mono" w:hAnsi="Cascadia Mono"/>
          <w:b w:val="0"/>
          <w:color w:val="263238"/>
          <w:sz w:val="16"/>
        </w:rPr>
        <w:t xml:space="preserve">  setTimeout(() =&gt; cargarPerfil(sesion?.user), 0);</w:t>
        <w:br/>
      </w:r>
      <w:r>
        <w:rPr>
          <w:rFonts w:ascii="Cascadia Mono" w:hAnsi="Cascadia Mono"/>
          <w:b w:val="0"/>
          <w:color w:val="263238"/>
          <w:sz w:val="16"/>
        </w:rPr>
        <w:t>});</w:t>
      </w:r>
    </w:p>
    <w:p>
      <w:pPr>
        <w:pStyle w:val="Heading2"/>
        <w:keepNext/>
      </w:pPr>
      <w:r>
        <w:t>Actividad de análisis de contrato</w:t>
      </w:r>
    </w:p>
    <w:p>
      <w:pPr>
        <w:ind w:left="312" w:hanging="255"/>
      </w:pPr>
      <w:r>
        <w:rPr>
          <w:b/>
        </w:rPr>
        <w:t xml:space="preserve">1.  </w:t>
      </w:r>
      <w:r>
        <w:t>Elegir guardar producto, registrar merma o registrar venta.</w:t>
      </w:r>
    </w:p>
    <w:p>
      <w:pPr>
        <w:ind w:left="312" w:hanging="255"/>
      </w:pPr>
      <w:r>
        <w:rPr>
          <w:b/>
        </w:rPr>
        <w:t xml:space="preserve">2.  </w:t>
      </w:r>
      <w:r>
        <w:t>Definir entrada, salida, errores y actor autorizado.</w:t>
      </w:r>
    </w:p>
    <w:p>
      <w:pPr>
        <w:ind w:left="312" w:hanging="255"/>
      </w:pPr>
      <w:r>
        <w:rPr>
          <w:b/>
        </w:rPr>
        <w:t xml:space="preserve">3.  </w:t>
      </w:r>
      <w:r>
        <w:t>Relacionar la llamada del cliente con GET, POST o PATCH.</w:t>
      </w:r>
    </w:p>
    <w:p>
      <w:pPr>
        <w:ind w:left="312" w:hanging="255"/>
      </w:pPr>
      <w:r>
        <w:rPr>
          <w:b/>
        </w:rPr>
        <w:t xml:space="preserve">4.  </w:t>
      </w:r>
      <w:r>
        <w:t>Indicar qué parte pertenece a interfaz, aplicación, API y base.</w:t>
      </w:r>
    </w:p>
    <w:p>
      <w:r>
        <w:rPr>
          <w:b/>
        </w:rPr>
        <w:t xml:space="preserve">Evidencia que debe observarse: </w:t>
      </w:r>
      <w:r>
        <w:t>El resultado debe describir un contrato verificable y no solo una secuencia de pantallas.</w:t>
      </w:r>
    </w:p>
    <w:p>
      <w:r>
        <w:br w:type="page"/>
      </w:r>
    </w:p>
    <w:p>
      <w:pPr>
        <w:pStyle w:val="Heading1"/>
        <w:keepNext/>
      </w:pPr>
      <w:r>
        <w:t>Documentación evaluación y cierre</w:t>
      </w:r>
    </w:p>
    <w:p>
      <w:pPr>
        <w:pStyle w:val="Heading2"/>
        <w:keepNext/>
      </w:pPr>
      <w:r>
        <w:t>Documentación existente</w:t>
      </w:r>
    </w:p>
    <w:p>
      <w:pPr>
        <w:pStyle w:val="ListBullet"/>
      </w:pPr>
      <w:r>
        <w:t>README con instalación, estructura, accesos y tecnología.</w:t>
      </w:r>
    </w:p>
    <w:p>
      <w:pPr>
        <w:pStyle w:val="ListBullet"/>
      </w:pPr>
      <w:r>
        <w:t>Backlog con historias de usuario y criterios de aceptación.</w:t>
      </w:r>
    </w:p>
    <w:p>
      <w:pPr>
        <w:pStyle w:val="ListBullet"/>
      </w:pPr>
      <w:r>
        <w:t>Informe de pruebas funcionales trazado contra el backlog.</w:t>
      </w:r>
    </w:p>
    <w:p>
      <w:pPr>
        <w:pStyle w:val="ListBullet"/>
      </w:pPr>
      <w:r>
        <w:t>Migraciones que documentan esquema, relaciones, políticas y reglas SQL.</w:t>
      </w:r>
    </w:p>
    <w:p>
      <w:r>
        <w:t>Esta documentación permite reconstruir buena parte de la solución, pero no reemplaza documentación arquitectónica explícita. Para una entrega académica futura convendría agregar un diagrama C4 de contexto y contenedores y ADR breves sobre Supabase, monolito modular, RLS y funciones transaccionales.</w:t>
      </w:r>
    </w:p>
    <w:p>
      <w:pPr>
        <w:pStyle w:val="Heading2"/>
        <w:keepNext/>
      </w:pPr>
      <w:r>
        <w:t>Evaluación sugerida para las dos clases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86"/>
        <w:gridCol w:w="3286"/>
        <w:gridCol w:w="3286"/>
      </w:tblGrid>
      <w:tr>
        <w:trPr>
          <w:tblHeader w:val="true"/>
        </w:trPr>
        <w:tc>
          <w:tcPr>
            <w:tcW w:type="dxa" w:w="1701"/>
            <w:shd w:fill="16324F"/>
            <w:tcMar>
              <w:top w:w="110" w:type="dxa"/>
              <w:start w:w="130" w:type="dxa"/>
              <w:bottom w:w="110" w:type="dxa"/>
              <w:end w:w="130" w:type="dxa"/>
            </w:tcMar>
            <w:vAlign w:val="center"/>
          </w:tcPr>
          <w:p>
            <w:pPr>
              <w:jc w:val="center"/>
            </w:pPr>
            <w:r>
              <w:rPr>
                <w:rFonts w:ascii="Aptos" w:hAnsi="Aptos"/>
                <w:b/>
                <w:color w:val="FFFFFF"/>
                <w:sz w:val="18"/>
              </w:rPr>
              <w:t>Criterio</w:t>
            </w:r>
          </w:p>
        </w:tc>
        <w:tc>
          <w:tcPr>
            <w:tcW w:type="dxa" w:w="6066"/>
            <w:shd w:fill="16324F"/>
            <w:tcMar>
              <w:top w:w="110" w:type="dxa"/>
              <w:start w:w="130" w:type="dxa"/>
              <w:bottom w:w="110" w:type="dxa"/>
              <w:end w:w="130" w:type="dxa"/>
            </w:tcMar>
            <w:vAlign w:val="center"/>
          </w:tcPr>
          <w:p>
            <w:pPr>
              <w:jc w:val="center"/>
            </w:pPr>
            <w:r>
              <w:rPr>
                <w:rFonts w:ascii="Aptos" w:hAnsi="Aptos"/>
                <w:b/>
                <w:color w:val="FFFFFF"/>
                <w:sz w:val="18"/>
              </w:rPr>
              <w:t>Logro esperado</w:t>
            </w:r>
          </w:p>
        </w:tc>
        <w:tc>
          <w:tcPr>
            <w:tcW w:type="dxa" w:w="1644"/>
            <w:shd w:fill="16324F"/>
            <w:tcMar>
              <w:top w:w="110" w:type="dxa"/>
              <w:start w:w="130" w:type="dxa"/>
              <w:bottom w:w="110" w:type="dxa"/>
              <w:end w:w="130" w:type="dxa"/>
            </w:tcMar>
            <w:vAlign w:val="center"/>
          </w:tcPr>
          <w:p>
            <w:pPr>
              <w:jc w:val="center"/>
            </w:pPr>
            <w:r>
              <w:rPr>
                <w:rFonts w:ascii="Aptos" w:hAnsi="Aptos"/>
                <w:b/>
                <w:color w:val="FFFFFF"/>
                <w:sz w:val="18"/>
              </w:rPr>
              <w:t>Ponderación</w:t>
            </w:r>
          </w:p>
        </w:tc>
      </w:tr>
      <w:tr>
        <w:tc>
          <w:tcPr>
            <w:tcW w:type="dxa" w:w="1701"/>
            <w:tcMar>
              <w:top w:w="110" w:type="dxa"/>
              <w:start w:w="130" w:type="dxa"/>
              <w:bottom w:w="110" w:type="dxa"/>
              <w:end w:w="130" w:type="dxa"/>
            </w:tcMar>
            <w:vAlign w:val="center"/>
          </w:tcPr>
          <w:p>
            <w:pPr>
              <w:jc w:val="center"/>
            </w:pPr>
            <w:r>
              <w:rPr>
                <w:rFonts w:ascii="Aptos" w:hAnsi="Aptos"/>
                <w:b w:val="0"/>
                <w:color w:val="000000"/>
                <w:sz w:val="17"/>
              </w:rPr>
              <w:t>Clasificación</w:t>
            </w:r>
          </w:p>
        </w:tc>
        <w:tc>
          <w:tcPr>
            <w:tcW w:type="dxa" w:w="6066"/>
            <w:tcMar>
              <w:top w:w="110" w:type="dxa"/>
              <w:start w:w="130" w:type="dxa"/>
              <w:bottom w:w="110" w:type="dxa"/>
              <w:end w:w="130" w:type="dxa"/>
            </w:tcMar>
            <w:vAlign w:val="center"/>
          </w:tcPr>
          <w:p>
            <w:pPr>
              <w:jc w:val="left"/>
            </w:pPr>
            <w:r>
              <w:rPr>
                <w:rFonts w:ascii="Aptos" w:hAnsi="Aptos"/>
                <w:b w:val="0"/>
                <w:color w:val="000000"/>
                <w:sz w:val="17"/>
              </w:rPr>
              <w:t>Justifica monolito modular, capas, cliente servidor y BaaS</w:t>
            </w:r>
          </w:p>
        </w:tc>
        <w:tc>
          <w:tcPr>
            <w:tcW w:type="dxa" w:w="1644"/>
            <w:tcMar>
              <w:top w:w="110" w:type="dxa"/>
              <w:start w:w="130" w:type="dxa"/>
              <w:bottom w:w="110" w:type="dxa"/>
              <w:end w:w="130" w:type="dxa"/>
            </w:tcMar>
            <w:vAlign w:val="center"/>
          </w:tcPr>
          <w:p>
            <w:pPr>
              <w:jc w:val="left"/>
            </w:pPr>
            <w:r>
              <w:rPr>
                <w:rFonts w:ascii="Aptos" w:hAnsi="Aptos"/>
                <w:b w:val="0"/>
                <w:color w:val="000000"/>
                <w:sz w:val="17"/>
              </w:rPr>
              <w:t>25 por ciento</w:t>
            </w:r>
          </w:p>
        </w:tc>
      </w:tr>
      <w:tr>
        <w:tc>
          <w:tcPr>
            <w:tcW w:type="dxa" w:w="1701"/>
            <w:tcMar>
              <w:top w:w="110" w:type="dxa"/>
              <w:start w:w="130" w:type="dxa"/>
              <w:bottom w:w="110" w:type="dxa"/>
              <w:end w:w="130" w:type="dxa"/>
            </w:tcMar>
            <w:vAlign w:val="center"/>
            <w:shd w:fill="F5F8FA"/>
          </w:tcPr>
          <w:p>
            <w:pPr>
              <w:jc w:val="center"/>
            </w:pPr>
            <w:r>
              <w:rPr>
                <w:rFonts w:ascii="Aptos" w:hAnsi="Aptos"/>
                <w:b w:val="0"/>
                <w:color w:val="000000"/>
                <w:sz w:val="17"/>
              </w:rPr>
              <w:t>Evidencia</w:t>
            </w:r>
          </w:p>
        </w:tc>
        <w:tc>
          <w:tcPr>
            <w:tcW w:type="dxa" w:w="6066"/>
            <w:tcMar>
              <w:top w:w="110" w:type="dxa"/>
              <w:start w:w="130" w:type="dxa"/>
              <w:bottom w:w="110" w:type="dxa"/>
              <w:end w:w="130" w:type="dxa"/>
            </w:tcMar>
            <w:vAlign w:val="center"/>
            <w:shd w:fill="F5F8FA"/>
          </w:tcPr>
          <w:p>
            <w:pPr>
              <w:jc w:val="left"/>
            </w:pPr>
            <w:r>
              <w:rPr>
                <w:rFonts w:ascii="Aptos" w:hAnsi="Aptos"/>
                <w:b w:val="0"/>
                <w:color w:val="000000"/>
                <w:sz w:val="17"/>
              </w:rPr>
              <w:t>Relaciona conceptos con archivos y código reales</w:t>
            </w:r>
          </w:p>
        </w:tc>
        <w:tc>
          <w:tcPr>
            <w:tcW w:type="dxa" w:w="1644"/>
            <w:tcMar>
              <w:top w:w="110" w:type="dxa"/>
              <w:start w:w="130" w:type="dxa"/>
              <w:bottom w:w="110" w:type="dxa"/>
              <w:end w:w="130" w:type="dxa"/>
            </w:tcMar>
            <w:vAlign w:val="center"/>
            <w:shd w:fill="F5F8FA"/>
          </w:tcPr>
          <w:p>
            <w:pPr>
              <w:jc w:val="left"/>
            </w:pPr>
            <w:r>
              <w:rPr>
                <w:rFonts w:ascii="Aptos" w:hAnsi="Aptos"/>
                <w:b w:val="0"/>
                <w:color w:val="000000"/>
                <w:sz w:val="17"/>
              </w:rPr>
              <w:t>25 por ciento</w:t>
            </w:r>
          </w:p>
        </w:tc>
      </w:tr>
      <w:tr>
        <w:tc>
          <w:tcPr>
            <w:tcW w:type="dxa" w:w="1701"/>
            <w:tcMar>
              <w:top w:w="110" w:type="dxa"/>
              <w:start w:w="130" w:type="dxa"/>
              <w:bottom w:w="110" w:type="dxa"/>
              <w:end w:w="130" w:type="dxa"/>
            </w:tcMar>
            <w:vAlign w:val="center"/>
          </w:tcPr>
          <w:p>
            <w:pPr>
              <w:jc w:val="center"/>
            </w:pPr>
            <w:r>
              <w:rPr>
                <w:rFonts w:ascii="Aptos" w:hAnsi="Aptos"/>
                <w:b w:val="0"/>
                <w:color w:val="000000"/>
                <w:sz w:val="17"/>
              </w:rPr>
              <w:t>Calidad</w:t>
            </w:r>
          </w:p>
        </w:tc>
        <w:tc>
          <w:tcPr>
            <w:tcW w:type="dxa" w:w="6066"/>
            <w:tcMar>
              <w:top w:w="110" w:type="dxa"/>
              <w:start w:w="130" w:type="dxa"/>
              <w:bottom w:w="110" w:type="dxa"/>
              <w:end w:w="130" w:type="dxa"/>
            </w:tcMar>
            <w:vAlign w:val="center"/>
          </w:tcPr>
          <w:p>
            <w:pPr>
              <w:jc w:val="left"/>
            </w:pPr>
            <w:r>
              <w:rPr>
                <w:rFonts w:ascii="Aptos" w:hAnsi="Aptos"/>
                <w:b w:val="0"/>
                <w:color w:val="000000"/>
                <w:sz w:val="17"/>
              </w:rPr>
              <w:t>Explica seguridad, transacciones y al menos dos trade offs</w:t>
            </w:r>
          </w:p>
        </w:tc>
        <w:tc>
          <w:tcPr>
            <w:tcW w:type="dxa" w:w="1644"/>
            <w:tcMar>
              <w:top w:w="110" w:type="dxa"/>
              <w:start w:w="130" w:type="dxa"/>
              <w:bottom w:w="110" w:type="dxa"/>
              <w:end w:w="130" w:type="dxa"/>
            </w:tcMar>
            <w:vAlign w:val="center"/>
          </w:tcPr>
          <w:p>
            <w:pPr>
              <w:jc w:val="left"/>
            </w:pPr>
            <w:r>
              <w:rPr>
                <w:rFonts w:ascii="Aptos" w:hAnsi="Aptos"/>
                <w:b w:val="0"/>
                <w:color w:val="000000"/>
                <w:sz w:val="17"/>
              </w:rPr>
              <w:t>25 por ciento</w:t>
            </w:r>
          </w:p>
        </w:tc>
      </w:tr>
      <w:tr>
        <w:tc>
          <w:tcPr>
            <w:tcW w:type="dxa" w:w="1701"/>
            <w:tcMar>
              <w:top w:w="110" w:type="dxa"/>
              <w:start w:w="130" w:type="dxa"/>
              <w:bottom w:w="110" w:type="dxa"/>
              <w:end w:w="130" w:type="dxa"/>
            </w:tcMar>
            <w:vAlign w:val="center"/>
            <w:shd w:fill="F5F8FA"/>
          </w:tcPr>
          <w:p>
            <w:pPr>
              <w:jc w:val="center"/>
            </w:pPr>
            <w:r>
              <w:rPr>
                <w:rFonts w:ascii="Aptos" w:hAnsi="Aptos"/>
                <w:b w:val="0"/>
                <w:color w:val="000000"/>
                <w:sz w:val="17"/>
              </w:rPr>
              <w:t>Pensamiento crítico</w:t>
            </w:r>
          </w:p>
        </w:tc>
        <w:tc>
          <w:tcPr>
            <w:tcW w:type="dxa" w:w="6066"/>
            <w:tcMar>
              <w:top w:w="110" w:type="dxa"/>
              <w:start w:w="130" w:type="dxa"/>
              <w:bottom w:w="110" w:type="dxa"/>
              <w:end w:w="130" w:type="dxa"/>
            </w:tcMar>
            <w:vAlign w:val="center"/>
            <w:shd w:fill="F5F8FA"/>
          </w:tcPr>
          <w:p>
            <w:pPr>
              <w:jc w:val="left"/>
            </w:pPr>
            <w:r>
              <w:rPr>
                <w:rFonts w:ascii="Aptos" w:hAnsi="Aptos"/>
                <w:b w:val="0"/>
                <w:color w:val="000000"/>
                <w:sz w:val="17"/>
              </w:rPr>
              <w:t>Distingue lo implementado de Hexagonal, Clean, DDD o eventos</w:t>
            </w:r>
          </w:p>
        </w:tc>
        <w:tc>
          <w:tcPr>
            <w:tcW w:type="dxa" w:w="1644"/>
            <w:tcMar>
              <w:top w:w="110" w:type="dxa"/>
              <w:start w:w="130" w:type="dxa"/>
              <w:bottom w:w="110" w:type="dxa"/>
              <w:end w:w="130" w:type="dxa"/>
            </w:tcMar>
            <w:vAlign w:val="center"/>
            <w:shd w:fill="F5F8FA"/>
          </w:tcPr>
          <w:p>
            <w:pPr>
              <w:jc w:val="left"/>
            </w:pPr>
            <w:r>
              <w:rPr>
                <w:rFonts w:ascii="Aptos" w:hAnsi="Aptos"/>
                <w:b w:val="0"/>
                <w:color w:val="000000"/>
                <w:sz w:val="17"/>
              </w:rPr>
              <w:t>25 por ciento</w:t>
            </w:r>
          </w:p>
        </w:tc>
      </w:tr>
    </w:tbl>
    <w:p>
      <w:pPr>
        <w:spacing w:after="0"/>
      </w:pPr>
    </w:p>
    <w:p>
      <w:pPr>
        <w:pStyle w:val="Heading2"/>
        <w:keepNext/>
      </w:pPr>
      <w:r>
        <w:t>Preguntas de cierre</w:t>
      </w:r>
    </w:p>
    <w:p>
      <w:pPr>
        <w:ind w:left="312" w:hanging="255"/>
      </w:pPr>
      <w:r>
        <w:rPr>
          <w:b/>
        </w:rPr>
        <w:t xml:space="preserve">1.  </w:t>
      </w:r>
      <w:r>
        <w:t>¿Por qué esta aplicación puede llamarse monolito modular sin considerar monolito como algo negativo?</w:t>
      </w:r>
    </w:p>
    <w:p>
      <w:pPr>
        <w:ind w:left="312" w:hanging="255"/>
      </w:pPr>
      <w:r>
        <w:rPr>
          <w:b/>
        </w:rPr>
        <w:t xml:space="preserve">2.  </w:t>
      </w:r>
      <w:r>
        <w:t>¿Qué dependencia impide afirmar que existe arquitectura hexagonal?</w:t>
      </w:r>
    </w:p>
    <w:p>
      <w:pPr>
        <w:ind w:left="312" w:hanging="255"/>
      </w:pPr>
      <w:r>
        <w:rPr>
          <w:b/>
        </w:rPr>
        <w:t xml:space="preserve">3.  </w:t>
      </w:r>
      <w:r>
        <w:t>¿Por qué el control de rol en React no reemplaza RLS?</w:t>
      </w:r>
    </w:p>
    <w:p>
      <w:pPr>
        <w:ind w:left="312" w:hanging="255"/>
      </w:pPr>
      <w:r>
        <w:rPr>
          <w:b/>
        </w:rPr>
        <w:t xml:space="preserve">4.  </w:t>
      </w:r>
      <w:r>
        <w:t>¿Qué inconsistencia aparecería si una venta descontara stock sin transacción?</w:t>
      </w:r>
    </w:p>
    <w:p>
      <w:pPr>
        <w:ind w:left="312" w:hanging="255"/>
      </w:pPr>
      <w:r>
        <w:rPr>
          <w:b/>
        </w:rPr>
        <w:t xml:space="preserve">5.  </w:t>
      </w:r>
      <w:r>
        <w:t>¿Qué gana y qué sacrifica el proyecto al utilizar Supabase?</w:t>
      </w:r>
    </w:p>
    <w:p>
      <w:pPr>
        <w:pStyle w:val="Heading2"/>
        <w:keepNext/>
      </w:pPr>
      <w:r>
        <w:t>Síntesis final</w:t>
      </w:r>
    </w:p>
    <w:p>
      <w:r>
        <w:t>El proyecto permite enseñar arquitectura desde decisiones reales y no desde etiquetas. Su diseño actual combina un monolito modular, capas, cliente servidor y BaaS. La separación de responsabilidades, las políticas RLS, las migraciones y las funciones transaccionales son fortalezas demostrables. El acoplamiento directo de DataContext con Supabase, la ausencia de observabilidad y la falta de documentación C4 o ADR muestran deuda útil para discutir evolución arquitectónica.</w:t>
      </w:r>
    </w:p>
    <w:sectPr w:rsidR="00FC693F" w:rsidRPr="0006063C" w:rsidSect="00034616">
      <w:footerReference w:type="default" r:id="rId9"/>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b w:val="0"/>
        <w:color w:val="5B6573"/>
        <w:sz w:val="16"/>
      </w:rPr>
      <w:t>Arquitectura de Software aplicada al proyecto Almacén</w:t>
    </w:r>
  </w:p>
  <w:p>
    <w:pP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40" w:line="240" w:lineRule="auto"/>
      <w:ind w:left="312" w:right="198"/>
    </w:pPr>
    <w:rPr>
      <w:rFonts w:ascii="Cascadia Mono" w:hAnsi="Cascadia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Software aplicada al proyecto Almacén</dc:title>
  <dc:subject>Guía docente para dos clases con demostraciones de código</dc:subject>
  <dc:creator>Equipo del proyecto Almacén</dc:creator>
  <cp:keywords>arquitectura de software, React, Supabase, monolito modular, capas, REST</cp:keywords>
  <dc:description>generated by python-docx</dc:description>
  <cp:lastModifiedBy/>
  <cp:revision>1</cp:revision>
  <dcterms:created xsi:type="dcterms:W3CDTF">2013-12-23T23:15:00Z</dcterms:created>
  <dcterms:modified xsi:type="dcterms:W3CDTF">2013-12-23T23:15:00Z</dcterms:modified>
  <cp:category/>
</cp:coreProperties>
</file>