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Brightpath Logistics</w:t>
      </w:r>
    </w:p>
    <w:p>
      <w:pPr>
        <w:pStyle w:val="Heading1"/>
      </w:pPr>
      <w:r>
        <w:t>New Hire Onboarding Fact Sheet</w:t>
      </w:r>
    </w:p>
    <w:p>
      <w:r>
        <w:t>Version 1.0  |  Employee Onboarding Knowledge Base</w:t>
      </w:r>
    </w:p>
    <w:p>
      <w:r>
        <w:t>MMAUG Bootcamp — Prompt Engineering, Context Engineering &amp; AI Evaluation</w:t>
      </w:r>
    </w:p>
    <w:p>
      <w:r>
        <w:t>Training reference • Source facts preserved from the supplied fact sheet</w:t>
      </w:r>
    </w:p>
    <w:p>
      <w:pPr>
        <w:pStyle w:val="Heading2"/>
      </w:pPr>
      <w:r>
        <w:t>1. Welcome to Brightpath Logistics</w:t>
      </w:r>
    </w:p>
    <w:p>
      <w:r>
        <w:rPr>
          <w:b/>
        </w:rPr>
        <w:t>Q: Overview</w:t>
      </w:r>
    </w:p>
    <w:p>
      <w:r>
        <w:t>A: This fact sheet provides essential information to help new employees prepare for their first day, understand first-week activities, and locate support contacts. For the training exercise, it is the authoritative onboarding reference.</w:t>
      </w:r>
    </w:p>
    <w:p>
      <w:pPr>
        <w:pStyle w:val="Heading2"/>
      </w:pPr>
      <w:r>
        <w:t>2. First Day — Arrival and Registration</w:t>
      </w:r>
    </w:p>
    <w:p>
      <w:r>
        <w:rPr>
          <w:b/>
        </w:rPr>
        <w:t>Q: When and where should I report?</w:t>
      </w:r>
    </w:p>
    <w:p>
      <w:r>
        <w:t>A: Report at 9:00 AM to the Riverside office, 220 Harbor Street, Suite 400. Ask for reception; they will direct you to the HR welcome session.</w:t>
      </w:r>
    </w:p>
    <w:p>
      <w:r>
        <w:rPr>
          <w:b/>
        </w:rPr>
        <w:t>Q: What should I bring?</w:t>
      </w:r>
    </w:p>
    <w:p>
      <w:r>
        <w:t>A: Bring a government-issued ID and a voided check or bank details for payroll setup.</w:t>
      </w:r>
    </w:p>
    <w:p>
      <w:r>
        <w:rPr>
          <w:b/>
        </w:rPr>
        <w:t>Q: When will I receive my laptop and credentials?</w:t>
      </w:r>
    </w:p>
    <w:p>
      <w:r>
        <w:t>A: Laptop and login credentials are distributed during the Day 1 HR session.</w:t>
      </w:r>
    </w:p>
    <w:p>
      <w:pPr>
        <w:pStyle w:val="Heading2"/>
      </w:pPr>
      <w:r>
        <w:t>3. First-Week Onboarding Schedule</w:t>
      </w:r>
    </w:p>
    <w:p>
      <w:r>
        <w:rPr>
          <w:b/>
        </w:rPr>
        <w:t>Q: What happens in the first week?</w:t>
      </w:r>
    </w:p>
    <w:p>
      <w:r>
        <w:t>A: Day 1: Orientation and IT setup. Days 2–3: Role-specific training with your manager. Days 4–5: Shadowing a team member.</w:t>
      </w:r>
    </w:p>
    <w:p>
      <w:pPr>
        <w:pStyle w:val="Heading2"/>
      </w:pPr>
      <w:r>
        <w:t>4. Workplace Expectations</w:t>
      </w:r>
    </w:p>
    <w:p>
      <w:r>
        <w:rPr>
          <w:b/>
        </w:rPr>
        <w:t>Q: What is the dress code?</w:t>
      </w:r>
    </w:p>
    <w:p>
      <w:r>
        <w:t>A: Business casual Monday–Thursday; casual on Fridays.</w:t>
      </w:r>
    </w:p>
    <w:p>
      <w:r>
        <w:rPr>
          <w:b/>
        </w:rPr>
        <w:t>Q: Is parking available?</w:t>
      </w:r>
    </w:p>
    <w:p>
      <w:r>
        <w:t>A: Free employee parking is available in the Harbor Street garage. Your badge is issued on Day 1.</w:t>
      </w:r>
    </w:p>
    <w:p>
      <w:pPr>
        <w:pStyle w:val="Heading2"/>
      </w:pPr>
      <w:r>
        <w:t>5. Probation and Performance Check-ins</w:t>
      </w:r>
    </w:p>
    <w:p>
      <w:r>
        <w:rPr>
          <w:b/>
        </w:rPr>
        <w:t>Q: How long is probation?</w:t>
      </w:r>
    </w:p>
    <w:p>
      <w:r>
        <w:t>A: The first 90 days are a probationary period.</w:t>
      </w:r>
    </w:p>
    <w:p>
      <w:r>
        <w:rPr>
          <w:b/>
        </w:rPr>
        <w:t>Q: When are manager check-ins?</w:t>
      </w:r>
    </w:p>
    <w:p>
      <w:r>
        <w:t>A: At 30 and 90 days.</w:t>
      </w:r>
    </w:p>
    <w:p>
      <w:pPr>
        <w:pStyle w:val="Heading2"/>
      </w:pPr>
      <w:r>
        <w:t>6. Employee Benefits</w:t>
      </w:r>
    </w:p>
    <w:p>
      <w:r>
        <w:rPr>
          <w:b/>
        </w:rPr>
        <w:t>Q: When does health insurance start?</w:t>
      </w:r>
    </w:p>
    <w:p>
      <w:r>
        <w:t>A: Coverage begins on the 1st of the month following 30 days of employment.</w:t>
      </w:r>
    </w:p>
    <w:p>
      <w:r>
        <w:rPr>
          <w:b/>
        </w:rPr>
        <w:t>Q: When does 401(k) enrollment open?</w:t>
      </w:r>
    </w:p>
    <w:p>
      <w:r>
        <w:t>A: Automatically after 90 days; HR will email instructions.</w:t>
      </w:r>
    </w:p>
    <w:p>
      <w:r>
        <w:rPr>
          <w:b/>
        </w:rPr>
        <w:t>Q: How much vacation do full-time employees accrue?</w:t>
      </w:r>
    </w:p>
    <w:p>
      <w:r>
        <w:t>A: 15 vacation days per year, starting from Day 1.</w:t>
      </w:r>
    </w:p>
    <w:p>
      <w:pPr>
        <w:pStyle w:val="Heading2"/>
      </w:pPr>
      <w:r>
        <w:t>7. Payroll</w:t>
      </w:r>
    </w:p>
    <w:p>
      <w:r>
        <w:rPr>
          <w:b/>
        </w:rPr>
        <w:t>Q: How often is payroll processed?</w:t>
      </w:r>
    </w:p>
    <w:p>
      <w:r>
        <w:t>A: Bi-weekly, every other Friday.</w:t>
      </w:r>
    </w:p>
    <w:p>
      <w:r>
        <w:rPr>
          <w:b/>
        </w:rPr>
        <w:t>Q: How are employees paid?</w:t>
      </w:r>
    </w:p>
    <w:p>
      <w:r>
        <w:t>A: Via direct deposit.</w:t>
      </w:r>
    </w:p>
    <w:p>
      <w:pPr>
        <w:pStyle w:val="Heading2"/>
      </w:pPr>
      <w:r>
        <w:t>8. IT and HR Support</w:t>
      </w:r>
    </w:p>
    <w:p>
      <w:r>
        <w:rPr>
          <w:b/>
        </w:rPr>
        <w:t>Q: Who handles IT setup issues?</w:t>
      </w:r>
    </w:p>
    <w:p>
      <w:r>
        <w:t>A: IT Helpdesk: it-help@brightpathlogistics.example or extension 204.</w:t>
      </w:r>
    </w:p>
    <w:p>
      <w:r>
        <w:rPr>
          <w:b/>
        </w:rPr>
        <w:t>Q: Who handles benefits and policy questions?</w:t>
      </w:r>
    </w:p>
    <w:p>
      <w:r>
        <w:t>A: HR Generalist Maria Chen: hr@brightpathlogistics.example or extension 201.</w:t>
      </w:r>
    </w:p>
    <w:p>
      <w:pPr>
        <w:pStyle w:val="Heading2"/>
      </w:pPr>
      <w:r>
        <w:t>9. Knowledge Base Scope and Limitations</w:t>
      </w:r>
    </w:p>
    <w:p>
      <w:r>
        <w:t>Covered: first-day arrival and documents; IT setup; first-week schedule; dress code and parking; probation and check-ins; health insurance, 401(k), vacation; payroll; HR and IT contacts.</w:t>
      </w:r>
    </w:p>
    <w:p>
      <w:r>
        <w:t>Not documented: remote or hybrid work; sick leave; home internet or equipment reimbursement; meal, transport, or relocation allowances; overtime or holiday pay; detailed insurance premiums; salary amounts; additional leave and approval procedures.</w:t>
      </w:r>
    </w:p>
    <w:p>
      <w:r>
        <w:t>These omissions are intentional for the lab. Missing information does not establish that a benefit or policy does not exist.</w:t>
      </w:r>
    </w:p>
    <w:p>
      <w:pPr>
        <w:pStyle w:val="Heading2"/>
      </w:pPr>
      <w:r>
        <w:t>10. Instructions for Using This Fact Sheet in the AI Lab</w:t>
      </w:r>
    </w:p>
    <w:p>
      <w:pPr>
        <w:pStyle w:val="ListNumber"/>
      </w:pPr>
      <w:r>
        <w:t>Use this document as the sole authoritative source for Brightpath onboarding facts.</w:t>
      </w:r>
    </w:p>
    <w:p>
      <w:pPr>
        <w:pStyle w:val="ListNumber"/>
      </w:pPr>
      <w:r>
        <w:t>Test questions that are answered and unanswered by the fact sheet.</w:t>
      </w:r>
    </w:p>
    <w:p>
      <w:pPr>
        <w:pStyle w:val="ListNumber"/>
      </w:pPr>
      <w:r>
        <w:t>Assess factual accuracy, source grounding, instruction adherence, format, and uncertainty handling.</w:t>
      </w:r>
    </w:p>
    <w:p>
      <w:pPr>
        <w:pStyle w:val="ListNumber"/>
      </w:pPr>
      <w:r>
        <w:t>Flag materially unsupported company policies or benefits presented as facts.</w:t>
      </w:r>
    </w:p>
    <w:p>
      <w:pPr>
        <w:pStyle w:val="ListNumber"/>
      </w:pPr>
      <w:r>
        <w:t>For missing information, acknowledge the gap and refer policy questions to HR.</w:t>
      </w:r>
    </w:p>
    <w:p>
      <w:r>
        <w:t>Training note: The example-domain contact details are retained exactly as supplied and are not verified real-world contacts.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Brightpath Logistics | MMAUG Bootcamp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MMAUG BOOTCAMP  |  TRAINING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