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4"/>
          <w:szCs w:val="24"/>
        </w:rPr>
        <w:t xml:space="preserve">Brevet De Technicien Supérieur Au Safi</w:t>
      </w:r>
    </w:p>
    <w:p>
      <w:pPr>
        <w:spacing w:after="800"/>
        <w:jc w:val="center"/>
      </w:pPr>
      <w:r>
        <w:rPr>
          <w:rFonts w:ascii="Calibri" w:cs="Calibri" w:eastAsia="Calibri" w:hAnsi="Calibri"/>
          <w:i/>
          <w:iCs/>
          <w:sz w:val="22"/>
          <w:szCs w:val="22"/>
        </w:rPr>
        <w:t xml:space="preserve">FREEZER — Créateur de solutions techniques</w:t>
      </w:r>
    </w:p>
    <w:p>
      <w:pPr>
        <w:spacing w:after="200" w:before="1200"/>
        <w:jc w:val="center"/>
      </w:pPr>
      <w:r>
        <w:rPr>
          <w:rFonts w:ascii="Calibri" w:cs="Calibri" w:eastAsia="Calibri" w:hAnsi="Calibri"/>
          <w:b/>
          <w:bCs/>
          <w:sz w:val="32"/>
          <w:szCs w:val="32"/>
        </w:rPr>
        <w:t xml:space="preserve">RAPPORT DE STAGE DE FIN D'ÉTUDES</w:t>
      </w:r>
    </w:p>
    <w:p>
      <w:pPr>
        <w:spacing w:after="600"/>
        <w:jc w:val="center"/>
      </w:pPr>
      <w:r>
        <w:rPr>
          <w:rFonts w:ascii="Calibri" w:cs="Calibri" w:eastAsia="Calibri" w:hAnsi="Calibri"/>
          <w:sz w:val="22"/>
          <w:szCs w:val="22"/>
        </w:rPr>
        <w:t xml:space="preserve">Filière : Diplôme de Brevet de Technicien Supérieur</w:t>
      </w:r>
    </w:p>
    <w:p>
      <w:pPr>
        <w:spacing w:after="100" w:before="600"/>
        <w:jc w:val="center"/>
      </w:pPr>
      <w:r>
        <w:rPr>
          <w:rFonts w:ascii="Calibri" w:cs="Calibri" w:eastAsia="Calibri" w:hAnsi="Calibri"/>
          <w:sz w:val="24"/>
          <w:szCs w:val="24"/>
        </w:rPr>
        <w:t xml:space="preserve">Intitulé :</w:t>
      </w:r>
    </w:p>
    <w:p>
      <w:pPr>
        <w:spacing w:after="800"/>
        <w:jc w:val="center"/>
      </w:pPr>
      <w:r>
        <w:rPr>
          <w:rFonts w:ascii="Calibri" w:cs="Calibri" w:eastAsia="Calibri" w:hAnsi="Calibri"/>
          <w:b/>
          <w:bCs/>
          <w:sz w:val="30"/>
          <w:szCs w:val="30"/>
        </w:rPr>
        <w:t xml:space="preserve">Installation d'une centrale frigorifique</w:t>
      </w:r>
    </w:p>
    <w:p>
      <w:pPr>
        <w:spacing w:after="100" w:before="800"/>
      </w:pPr>
      <w:r>
        <w:rPr>
          <w:rFonts w:ascii="Calibri" w:cs="Calibri" w:eastAsia="Calibri" w:hAnsi="Calibri"/>
          <w:b/>
          <w:bCs/>
          <w:sz w:val="22"/>
          <w:szCs w:val="22"/>
        </w:rPr>
        <w:t xml:space="preserve">Réalisé par :</w:t>
      </w:r>
    </w:p>
    <w:p>
      <w:pPr>
        <w:pStyle w:val="ListParagraph"/>
        <w:numPr>
          <w:ilvl w:val="0"/>
          <w:numId w:val="2"/>
        </w:numPr>
        <w:spacing w:after="100"/>
      </w:pPr>
      <w:r>
        <w:rPr>
          <w:rFonts w:ascii="Calibri" w:cs="Calibri" w:eastAsia="Calibri" w:hAnsi="Calibri"/>
          <w:sz w:val="22"/>
          <w:szCs w:val="22"/>
        </w:rPr>
        <w:t xml:space="preserve">WALID ANEBAROU</w:t>
      </w:r>
    </w:p>
    <w:p>
      <w:pPr>
        <w:spacing w:after="100" w:before="400"/>
      </w:pPr>
      <w:r>
        <w:rPr>
          <w:rFonts w:ascii="Calibri" w:cs="Calibri" w:eastAsia="Calibri" w:hAnsi="Calibri"/>
          <w:b/>
          <w:bCs/>
          <w:sz w:val="22"/>
          <w:szCs w:val="22"/>
        </w:rPr>
        <w:t xml:space="preserve">Encadré par :</w:t>
      </w:r>
    </w:p>
    <w:p>
      <w:pPr>
        <w:pStyle w:val="ListParagraph"/>
        <w:numPr>
          <w:ilvl w:val="0"/>
          <w:numId w:val="2"/>
        </w:numPr>
        <w:spacing w:after="100"/>
      </w:pPr>
      <w:r>
        <w:rPr>
          <w:rFonts w:ascii="Calibri" w:cs="Calibri" w:eastAsia="Calibri" w:hAnsi="Calibri"/>
          <w:sz w:val="22"/>
          <w:szCs w:val="22"/>
        </w:rPr>
        <w:t xml:space="preserve">Mr. ABDELILAH EL HAKOURI</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rPr>
        <w:t xml:space="preserve">Dédicaces</w:t>
      </w:r>
    </w:p>
    <w:p>
      <w:pPr>
        <w:spacing w:after="160" w:line="276"/>
        <w:jc w:val="both"/>
      </w:pPr>
      <w:r>
        <w:rPr>
          <w:rFonts w:ascii="Calibri" w:cs="Calibri" w:eastAsia="Calibri" w:hAnsi="Calibri"/>
          <w:sz w:val="22"/>
          <w:szCs w:val="22"/>
        </w:rPr>
        <w:t xml:space="preserve">C'est avec une profonde gratitude que nous dédions ce modeste travail de fin d'études à nos chers parents, qui ont sacrifié une partie de leur vie pour notre réussite et nous ont éclairé le chemin par leurs conseils judicieux. Nous espérons pouvoir un jour leur rendre, ne serait-ce qu'un peu, de ce qu'ils ont fait pour nous ; que Dieu leur prête bonheur et longue vie.</w:t>
      </w:r>
    </w:p>
    <w:p>
      <w:pPr>
        <w:spacing w:after="160" w:line="276"/>
        <w:jc w:val="both"/>
      </w:pPr>
      <w:r>
        <w:rPr>
          <w:rFonts w:ascii="Calibri" w:cs="Calibri" w:eastAsia="Calibri" w:hAnsi="Calibri"/>
          <w:sz w:val="22"/>
          <w:szCs w:val="22"/>
        </w:rPr>
        <w:t xml:space="preserve">Nous dédions également ce travail à nos frères et sœurs, à nos familles, à nos amis, ainsi qu'à tous nos professeurs qui nous ont enseigné et à toutes les personnes qui nous sont chères.</w:t>
      </w:r>
    </w:p>
    <w:p>
      <w:pPr>
        <w:pStyle w:val="Heading1"/>
        <w:spacing w:after="200" w:before="400"/>
      </w:pPr>
      <w:r>
        <w:rPr>
          <w:rFonts w:ascii="Calibri" w:cs="Calibri" w:eastAsia="Calibri" w:hAnsi="Calibri"/>
        </w:rPr>
        <w:t xml:space="preserve">Remerciements</w:t>
      </w:r>
    </w:p>
    <w:p>
      <w:pPr>
        <w:spacing w:after="160" w:line="276"/>
        <w:jc w:val="both"/>
      </w:pPr>
      <w:r>
        <w:rPr>
          <w:rFonts w:ascii="Calibri" w:cs="Calibri" w:eastAsia="Calibri" w:hAnsi="Calibri"/>
          <w:sz w:val="22"/>
          <w:szCs w:val="22"/>
        </w:rPr>
        <w:t xml:space="preserve">Avant d'entamer ce rapport, nous tenons à exprimer notre profonde gratitude et nos sincères remerciements à notre tuteur de stage, Monsieur ABDELILAH EL HAKOURI, pour les directives et le suivi qu'il nous a apportés tout au long de la période de stage.</w:t>
      </w:r>
    </w:p>
    <w:p>
      <w:pPr>
        <w:spacing w:after="160" w:line="276"/>
        <w:jc w:val="both"/>
      </w:pPr>
      <w:r>
        <w:rPr>
          <w:rFonts w:ascii="Calibri" w:cs="Calibri" w:eastAsia="Calibri" w:hAnsi="Calibri"/>
          <w:sz w:val="22"/>
          <w:szCs w:val="22"/>
        </w:rPr>
        <w:t xml:space="preserve">Nous remercions également l'ensemble du personnel du service technique de la société FREEZER pour sa coopération, ses encouragements continus et sa disponibilité, en particulier ceux qui ont contribué à faciliter notre intégration et notre apprentissage durant cette période de formation.</w:t>
      </w:r>
    </w:p>
    <w:p>
      <w:pPr>
        <w:spacing w:after="160" w:line="276"/>
        <w:jc w:val="both"/>
      </w:pPr>
      <w:r>
        <w:rPr>
          <w:rFonts w:ascii="Calibri" w:cs="Calibri" w:eastAsia="Calibri" w:hAnsi="Calibri"/>
          <w:sz w:val="22"/>
          <w:szCs w:val="22"/>
        </w:rPr>
        <w:t xml:space="preserve">Nos remerciements s'adressent aussi à l'ensemble du corps professoral et au cadre administratif du centre de BTS de Safi pour la qualité de la formation dispensée.</w:t>
      </w:r>
    </w:p>
    <w:p>
      <w:pPr>
        <w:spacing w:after="160" w:line="276"/>
        <w:jc w:val="both"/>
      </w:pPr>
      <w:r>
        <w:rPr>
          <w:rFonts w:ascii="Calibri" w:cs="Calibri" w:eastAsia="Calibri" w:hAnsi="Calibri"/>
          <w:sz w:val="22"/>
          <w:szCs w:val="22"/>
        </w:rPr>
        <w:t xml:space="preserve">Enfin, nous exprimons notre reconnaissance à toutes les personnes qui ont contribué, directement ou indirectement, au bon déroulement de ce stage et à la réalisation de ce travail.</w:t>
      </w:r>
    </w:p>
    <w:p>
      <w:pPr>
        <w:pStyle w:val="Heading1"/>
        <w:spacing w:after="200" w:before="400"/>
      </w:pPr>
      <w:r>
        <w:rPr>
          <w:rFonts w:ascii="Calibri" w:cs="Calibri" w:eastAsia="Calibri" w:hAnsi="Calibri"/>
        </w:rPr>
        <w:t xml:space="preserve">Résumé</w:t>
      </w:r>
    </w:p>
    <w:p>
      <w:pPr>
        <w:spacing w:after="160" w:line="276"/>
        <w:jc w:val="both"/>
      </w:pPr>
      <w:r>
        <w:rPr>
          <w:rFonts w:ascii="Calibri" w:cs="Calibri" w:eastAsia="Calibri" w:hAnsi="Calibri"/>
          <w:sz w:val="22"/>
          <w:szCs w:val="22"/>
        </w:rPr>
        <w:t xml:space="preserve">Ce rapport présente le travail réalisé dans le cadre d'un stage de fin d'études effectué au sein de la société FREEZER, spécialisée dans l'étude, la conception, la réalisation et la maintenance d'installations frigorifiques industrielles et commerciales. Après une présentation de l'entreprise d'accueil et des principes fondamentaux du cycle frigorifique, ce document décrit les principaux équipements composant une centrale frigorifique (compresseurs, condenseur, détendeur, évaporateurs, organes de régulation) ainsi que les missions confiées durant le stage, portant sur la réinstallation d'une installation frigorifique pour le compte du client FRESH LEAF. Les différentes étapes de mise en œuvre (pose des panneaux isothermes, tirage de câbles, installation du réseau cuivre, contrôle d'étanchéité, tirage au vide et charge en fluide frigorigène) sont détaillées et discutées. Ce stage a permis de consolider des compétences techniques et professionnelles dans le domaine du froid industriel.</w:t>
      </w:r>
    </w:p>
    <w:p>
      <w:pPr>
        <w:pStyle w:val="Heading1"/>
        <w:spacing w:after="200" w:before="400"/>
      </w:pPr>
      <w:r>
        <w:rPr>
          <w:rFonts w:ascii="Calibri" w:cs="Calibri" w:eastAsia="Calibri" w:hAnsi="Calibri"/>
        </w:rPr>
        <w:t xml:space="preserve">Abstract</w:t>
      </w:r>
    </w:p>
    <w:p>
      <w:pPr>
        <w:spacing w:after="160" w:line="276"/>
        <w:jc w:val="both"/>
      </w:pPr>
      <w:r>
        <w:rPr>
          <w:rFonts w:ascii="Calibri" w:cs="Calibri" w:eastAsia="Calibri" w:hAnsi="Calibri"/>
          <w:sz w:val="22"/>
          <w:szCs w:val="22"/>
        </w:rPr>
        <w:t xml:space="preserve">This report presents the work carried out during a graduation internship at FREEZER, a company specialized in the design, installation, and maintenance of industrial and commercial refrigeration systems. After introducing the host company and the fundamentals of the refrigeration cycle, the report describes the main components of a refrigeration plant (compressors, condenser, expansion valve, evaporators, control devices) and the tasks carried out during the internship, related to the reinstallation of a refrigeration system for the client FRESH LEAF. The successive installation steps — panel assembly, cable routing, copper piping, leak testing, vacuum pulling, and refrigerant charging — are described and discussed. This internship contributed to strengthening technical and professional skills in the field of industrial refrigeration.</w:t>
      </w:r>
    </w:p>
    <w:p>
      <w:pPr>
        <w:pStyle w:val="Heading1"/>
        <w:spacing w:after="200" w:before="400"/>
      </w:pPr>
      <w:r>
        <w:rPr>
          <w:rFonts w:ascii="Calibri" w:cs="Calibri" w:eastAsia="Calibri" w:hAnsi="Calibri"/>
        </w:rPr>
        <w:t xml:space="preserve">Liste des abréviations et acronymes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rFonts w:ascii="Calibri" w:cs="Calibri" w:eastAsia="Calibri" w:hAnsi="Calibri"/>
                <w:b/>
                <w:bCs/>
                <w:sz w:val="20"/>
                <w:szCs w:val="20"/>
              </w:rPr>
              <w:t xml:space="preserve">Abréviation</w:t>
            </w:r>
          </w:p>
        </w:tc>
        <w:tc>
          <w:tcPr>
            <w:tcW w:type="dxa" w:w="4500"/>
            <w:shd w:fill="D9E2F3" w:val="clear"/>
          </w:tcPr>
          <w:p>
            <w:pPr>
              <w:jc w:val="center"/>
            </w:pPr>
            <w:r>
              <w:rPr>
                <w:rFonts w:ascii="Calibri" w:cs="Calibri" w:eastAsia="Calibri" w:hAnsi="Calibri"/>
                <w:b/>
                <w:bCs/>
                <w:sz w:val="20"/>
                <w:szCs w:val="20"/>
              </w:rPr>
              <w:t xml:space="preserve">Signification</w:t>
            </w:r>
          </w:p>
        </w:tc>
      </w:tr>
      <w:tr>
        <w:tc>
          <w:tcPr>
            <w:tcW w:type="dxa" w:w="4500"/>
          </w:tcPr>
          <w:p>
            <w:pPr>
              <w:jc w:val="center"/>
            </w:pPr>
            <w:r>
              <w:rPr>
                <w:rFonts w:ascii="Calibri" w:cs="Calibri" w:eastAsia="Calibri" w:hAnsi="Calibri"/>
                <w:b w:val="false"/>
                <w:bCs w:val="false"/>
                <w:sz w:val="20"/>
                <w:szCs w:val="20"/>
              </w:rPr>
              <w:t xml:space="preserve">BP</w:t>
            </w:r>
          </w:p>
        </w:tc>
        <w:tc>
          <w:tcPr>
            <w:tcW w:type="dxa" w:w="4500"/>
          </w:tcPr>
          <w:p>
            <w:pPr>
              <w:jc w:val="center"/>
            </w:pPr>
            <w:r>
              <w:rPr>
                <w:rFonts w:ascii="Calibri" w:cs="Calibri" w:eastAsia="Calibri" w:hAnsi="Calibri"/>
                <w:b w:val="false"/>
                <w:bCs w:val="false"/>
                <w:sz w:val="20"/>
                <w:szCs w:val="20"/>
              </w:rPr>
              <w:t xml:space="preserve">Basse Pression</w:t>
            </w:r>
          </w:p>
        </w:tc>
      </w:tr>
      <w:tr>
        <w:tc>
          <w:tcPr>
            <w:tcW w:type="dxa" w:w="4500"/>
          </w:tcPr>
          <w:p>
            <w:pPr>
              <w:jc w:val="center"/>
            </w:pPr>
            <w:r>
              <w:rPr>
                <w:rFonts w:ascii="Calibri" w:cs="Calibri" w:eastAsia="Calibri" w:hAnsi="Calibri"/>
                <w:b w:val="false"/>
                <w:bCs w:val="false"/>
                <w:sz w:val="20"/>
                <w:szCs w:val="20"/>
              </w:rPr>
              <w:t xml:space="preserve">HP</w:t>
            </w:r>
          </w:p>
        </w:tc>
        <w:tc>
          <w:tcPr>
            <w:tcW w:type="dxa" w:w="4500"/>
          </w:tcPr>
          <w:p>
            <w:pPr>
              <w:jc w:val="center"/>
            </w:pPr>
            <w:r>
              <w:rPr>
                <w:rFonts w:ascii="Calibri" w:cs="Calibri" w:eastAsia="Calibri" w:hAnsi="Calibri"/>
                <w:b w:val="false"/>
                <w:bCs w:val="false"/>
                <w:sz w:val="20"/>
                <w:szCs w:val="20"/>
              </w:rPr>
              <w:t xml:space="preserve">Haute Pression</w:t>
            </w:r>
          </w:p>
        </w:tc>
      </w:tr>
      <w:tr>
        <w:tc>
          <w:tcPr>
            <w:tcW w:type="dxa" w:w="4500"/>
          </w:tcPr>
          <w:p>
            <w:pPr>
              <w:jc w:val="center"/>
            </w:pPr>
            <w:r>
              <w:rPr>
                <w:rFonts w:ascii="Calibri" w:cs="Calibri" w:eastAsia="Calibri" w:hAnsi="Calibri"/>
                <w:b w:val="false"/>
                <w:bCs w:val="false"/>
                <w:sz w:val="20"/>
                <w:szCs w:val="20"/>
              </w:rPr>
              <w:t xml:space="preserve">BTS</w:t>
            </w:r>
          </w:p>
        </w:tc>
        <w:tc>
          <w:tcPr>
            <w:tcW w:type="dxa" w:w="4500"/>
          </w:tcPr>
          <w:p>
            <w:pPr>
              <w:jc w:val="center"/>
            </w:pPr>
            <w:r>
              <w:rPr>
                <w:rFonts w:ascii="Calibri" w:cs="Calibri" w:eastAsia="Calibri" w:hAnsi="Calibri"/>
                <w:b w:val="false"/>
                <w:bCs w:val="false"/>
                <w:sz w:val="20"/>
                <w:szCs w:val="20"/>
              </w:rPr>
              <w:t xml:space="preserve">Brevet de Technicien Supérieur</w:t>
            </w:r>
          </w:p>
        </w:tc>
      </w:tr>
      <w:tr>
        <w:tc>
          <w:tcPr>
            <w:tcW w:type="dxa" w:w="4500"/>
          </w:tcPr>
          <w:p>
            <w:pPr>
              <w:jc w:val="center"/>
            </w:pPr>
            <w:r>
              <w:rPr>
                <w:rFonts w:ascii="Calibri" w:cs="Calibri" w:eastAsia="Calibri" w:hAnsi="Calibri"/>
                <w:b w:val="false"/>
                <w:bCs w:val="false"/>
                <w:sz w:val="20"/>
                <w:szCs w:val="20"/>
              </w:rPr>
              <w:t xml:space="preserve">PFE</w:t>
            </w:r>
          </w:p>
        </w:tc>
        <w:tc>
          <w:tcPr>
            <w:tcW w:type="dxa" w:w="4500"/>
          </w:tcPr>
          <w:p>
            <w:pPr>
              <w:jc w:val="center"/>
            </w:pPr>
            <w:r>
              <w:rPr>
                <w:rFonts w:ascii="Calibri" w:cs="Calibri" w:eastAsia="Calibri" w:hAnsi="Calibri"/>
                <w:b w:val="false"/>
                <w:bCs w:val="false"/>
                <w:sz w:val="20"/>
                <w:szCs w:val="20"/>
              </w:rPr>
              <w:t xml:space="preserve">Projet de Fin d'Études</w:t>
            </w:r>
          </w:p>
        </w:tc>
      </w:tr>
      <w:tr>
        <w:tc>
          <w:tcPr>
            <w:tcW w:type="dxa" w:w="4500"/>
          </w:tcPr>
          <w:p>
            <w:pPr>
              <w:jc w:val="center"/>
            </w:pPr>
            <w:r>
              <w:rPr>
                <w:rFonts w:ascii="Calibri" w:cs="Calibri" w:eastAsia="Calibri" w:hAnsi="Calibri"/>
                <w:b w:val="false"/>
                <w:bCs w:val="false"/>
                <w:sz w:val="20"/>
                <w:szCs w:val="20"/>
              </w:rPr>
              <w:t xml:space="preserve">EC</w:t>
            </w:r>
          </w:p>
        </w:tc>
        <w:tc>
          <w:tcPr>
            <w:tcW w:type="dxa" w:w="4500"/>
          </w:tcPr>
          <w:p>
            <w:pPr>
              <w:jc w:val="center"/>
            </w:pPr>
            <w:r>
              <w:rPr>
                <w:rFonts w:ascii="Calibri" w:cs="Calibri" w:eastAsia="Calibri" w:hAnsi="Calibri"/>
                <w:b w:val="false"/>
                <w:bCs w:val="false"/>
                <w:sz w:val="20"/>
                <w:szCs w:val="20"/>
              </w:rPr>
              <w:t xml:space="preserve">Electronically Commutated (moteur à commutation électronique)</w:t>
            </w:r>
          </w:p>
        </w:tc>
      </w:tr>
      <w:tr>
        <w:tc>
          <w:tcPr>
            <w:tcW w:type="dxa" w:w="4500"/>
          </w:tcPr>
          <w:p>
            <w:pPr>
              <w:jc w:val="center"/>
            </w:pPr>
            <w:r>
              <w:rPr>
                <w:rFonts w:ascii="Calibri" w:cs="Calibri" w:eastAsia="Calibri" w:hAnsi="Calibri"/>
                <w:b w:val="false"/>
                <w:bCs w:val="false"/>
                <w:sz w:val="20"/>
                <w:szCs w:val="20"/>
              </w:rPr>
              <w:t xml:space="preserve">SARL</w:t>
            </w:r>
          </w:p>
        </w:tc>
        <w:tc>
          <w:tcPr>
            <w:tcW w:type="dxa" w:w="4500"/>
          </w:tcPr>
          <w:p>
            <w:pPr>
              <w:jc w:val="center"/>
            </w:pPr>
            <w:r>
              <w:rPr>
                <w:rFonts w:ascii="Calibri" w:cs="Calibri" w:eastAsia="Calibri" w:hAnsi="Calibri"/>
                <w:b w:val="false"/>
                <w:bCs w:val="false"/>
                <w:sz w:val="20"/>
                <w:szCs w:val="20"/>
              </w:rPr>
              <w:t xml:space="preserve">Société à Responsabilité Limitée</w:t>
            </w:r>
          </w:p>
        </w:tc>
      </w:tr>
      <w:tr>
        <w:tc>
          <w:tcPr>
            <w:tcW w:type="dxa" w:w="4500"/>
          </w:tcPr>
          <w:p>
            <w:pPr>
              <w:jc w:val="center"/>
            </w:pPr>
            <w:r>
              <w:rPr>
                <w:rFonts w:ascii="Calibri" w:cs="Calibri" w:eastAsia="Calibri" w:hAnsi="Calibri"/>
                <w:b w:val="false"/>
                <w:bCs w:val="false"/>
                <w:sz w:val="20"/>
                <w:szCs w:val="20"/>
              </w:rPr>
              <w:t xml:space="preserve">CNSS</w:t>
            </w:r>
          </w:p>
        </w:tc>
        <w:tc>
          <w:tcPr>
            <w:tcW w:type="dxa" w:w="4500"/>
          </w:tcPr>
          <w:p>
            <w:pPr>
              <w:jc w:val="center"/>
            </w:pPr>
            <w:r>
              <w:rPr>
                <w:rFonts w:ascii="Calibri" w:cs="Calibri" w:eastAsia="Calibri" w:hAnsi="Calibri"/>
                <w:b w:val="false"/>
                <w:bCs w:val="false"/>
                <w:sz w:val="20"/>
                <w:szCs w:val="20"/>
              </w:rPr>
              <w:t xml:space="preserve">Caisse Nationale de Sécurité Sociale</w:t>
            </w:r>
          </w:p>
        </w:tc>
      </w:tr>
      <w:tr>
        <w:tc>
          <w:tcPr>
            <w:tcW w:type="dxa" w:w="4500"/>
          </w:tcPr>
          <w:p>
            <w:pPr>
              <w:jc w:val="center"/>
            </w:pPr>
            <w:r>
              <w:rPr>
                <w:rFonts w:ascii="Calibri" w:cs="Calibri" w:eastAsia="Calibri" w:hAnsi="Calibri"/>
                <w:b w:val="false"/>
                <w:bCs w:val="false"/>
                <w:sz w:val="20"/>
                <w:szCs w:val="20"/>
              </w:rPr>
              <w:t xml:space="preserve">ICE</w:t>
            </w:r>
          </w:p>
        </w:tc>
        <w:tc>
          <w:tcPr>
            <w:tcW w:type="dxa" w:w="4500"/>
          </w:tcPr>
          <w:p>
            <w:pPr>
              <w:jc w:val="center"/>
            </w:pPr>
            <w:r>
              <w:rPr>
                <w:rFonts w:ascii="Calibri" w:cs="Calibri" w:eastAsia="Calibri" w:hAnsi="Calibri"/>
                <w:b w:val="false"/>
                <w:bCs w:val="false"/>
                <w:sz w:val="20"/>
                <w:szCs w:val="20"/>
              </w:rPr>
              <w:t xml:space="preserve">Identifiant Commun de l'Entreprise</w:t>
            </w:r>
          </w:p>
        </w:tc>
      </w:tr>
    </w:tbl>
    <w:p>
      <w:r>
        <w:br w:type="page"/>
      </w:r>
    </w:p>
    <w:p>
      <w:pPr>
        <w:pStyle w:val="Heading1"/>
        <w:spacing w:after="200" w:before="400"/>
      </w:pPr>
      <w:r>
        <w:rPr>
          <w:rFonts w:ascii="Calibri" w:cs="Calibri" w:eastAsia="Calibri" w:hAnsi="Calibri"/>
        </w:rPr>
        <w:t xml:space="preserve">Introduction générale</w:t>
      </w:r>
    </w:p>
    <w:p>
      <w:pPr>
        <w:pStyle w:val="Heading2"/>
        <w:spacing w:after="160" w:before="300"/>
      </w:pPr>
      <w:r>
        <w:rPr>
          <w:rFonts w:ascii="Calibri" w:cs="Calibri" w:eastAsia="Calibri" w:hAnsi="Calibri"/>
        </w:rPr>
        <w:t xml:space="preserve">Contexte général</w:t>
      </w:r>
    </w:p>
    <w:p>
      <w:pPr>
        <w:spacing w:after="160" w:line="276"/>
        <w:jc w:val="both"/>
      </w:pPr>
      <w:r>
        <w:rPr>
          <w:rFonts w:ascii="Calibri" w:cs="Calibri" w:eastAsia="Calibri" w:hAnsi="Calibri"/>
          <w:sz w:val="22"/>
          <w:szCs w:val="22"/>
        </w:rPr>
        <w:t xml:space="preserve">Au Maroc, la forte compétitivité économique et la politique nationale d'encouragement des exportations placent l'industrie agroalimentaire dans une dynamique d'évolution constante, avec des exigences croissantes en matière d'hygiène, de productivité et d'efficacité énergétique. Dans ce contexte, la maîtrise des installations frigorifiques constitue un enjeu majeur : qu'il s'agisse de l'industrie agroalimentaire, pharmaceutique ou de la grande distribution, les besoins en froid — stockage, surgélation, transport — sont spécifiques à chaque activité et nécessitent une conception rigoureuse.</w:t>
      </w:r>
    </w:p>
    <w:p>
      <w:pPr>
        <w:spacing w:after="160" w:line="276"/>
        <w:jc w:val="both"/>
      </w:pPr>
      <w:r>
        <w:rPr>
          <w:rFonts w:ascii="Calibri" w:cs="Calibri" w:eastAsia="Calibri" w:hAnsi="Calibri"/>
          <w:sz w:val="22"/>
          <w:szCs w:val="22"/>
        </w:rPr>
        <w:t xml:space="preserve">C'est dans cette perspective que le présent stage a été réalisé au sein d'un bureau d'études et d'installation, la société FREEZER, spécialisée dans la conception et l'installation de systèmes frigorifiques industriels et commerciaux.</w:t>
      </w:r>
    </w:p>
    <w:p>
      <w:pPr>
        <w:pStyle w:val="Heading2"/>
        <w:spacing w:after="160" w:before="300"/>
      </w:pPr>
      <w:r>
        <w:rPr>
          <w:rFonts w:ascii="Calibri" w:cs="Calibri" w:eastAsia="Calibri" w:hAnsi="Calibri"/>
        </w:rPr>
        <w:t xml:space="preserve">Problématique</w:t>
      </w:r>
    </w:p>
    <w:p>
      <w:pPr>
        <w:spacing w:after="160" w:line="276"/>
        <w:jc w:val="both"/>
      </w:pPr>
      <w:r>
        <w:rPr>
          <w:rFonts w:ascii="Calibri" w:cs="Calibri" w:eastAsia="Calibri" w:hAnsi="Calibri"/>
          <w:sz w:val="22"/>
          <w:szCs w:val="22"/>
        </w:rPr>
        <w:t xml:space="preserve">Optimiser une installation frigorifique industrielle suppose de concilier deux exigences a priori contradictoires : la performance énergétique et environnementale d'une part, et la maîtrise des coûts d'investissement et d'exploitation d'autre part. Le projet traité durant ce stage, portant sur la réinstallation de l'installation frigorifique du site FRESH LEAF, s'inscrit directement dans cette problématique : il s'agissait de répondre à un cahier des charges imposant le remplacement du fluide frigorigène et des régulateurs de température, ce qui entraînait une réinstallation partielle des équipements et du réseau de câblage et de tuyauterie cuivre.</w:t>
      </w:r>
    </w:p>
    <w:p>
      <w:pPr>
        <w:pStyle w:val="Heading2"/>
        <w:spacing w:after="160" w:before="300"/>
      </w:pPr>
      <w:r>
        <w:rPr>
          <w:rFonts w:ascii="Calibri" w:cs="Calibri" w:eastAsia="Calibri" w:hAnsi="Calibri"/>
        </w:rPr>
        <w:t xml:space="preserve">Objectifs du stage</w:t>
      </w:r>
    </w:p>
    <w:p>
      <w:pPr>
        <w:pStyle w:val="ListParagraph"/>
        <w:numPr>
          <w:ilvl w:val="0"/>
          <w:numId w:val="2"/>
        </w:numPr>
        <w:spacing w:after="100"/>
      </w:pPr>
      <w:r>
        <w:rPr>
          <w:rFonts w:ascii="Calibri" w:cs="Calibri" w:eastAsia="Calibri" w:hAnsi="Calibri"/>
          <w:sz w:val="22"/>
          <w:szCs w:val="22"/>
        </w:rPr>
        <w:t xml:space="preserve">Découvrir le fonctionnement d'une entreprise spécialisée dans le froid industriel et commercial ;</w:t>
      </w:r>
    </w:p>
    <w:p>
      <w:pPr>
        <w:pStyle w:val="ListParagraph"/>
        <w:numPr>
          <w:ilvl w:val="0"/>
          <w:numId w:val="2"/>
        </w:numPr>
        <w:spacing w:after="100"/>
      </w:pPr>
      <w:r>
        <w:rPr>
          <w:rFonts w:ascii="Calibri" w:cs="Calibri" w:eastAsia="Calibri" w:hAnsi="Calibri"/>
          <w:sz w:val="22"/>
          <w:szCs w:val="22"/>
        </w:rPr>
        <w:t xml:space="preserve">Comprendre les principes thermodynamiques du cycle frigorifique et le rôle de chacun de ses composants ;</w:t>
      </w:r>
    </w:p>
    <w:p>
      <w:pPr>
        <w:pStyle w:val="ListParagraph"/>
        <w:numPr>
          <w:ilvl w:val="0"/>
          <w:numId w:val="2"/>
        </w:numPr>
        <w:spacing w:after="100"/>
      </w:pPr>
      <w:r>
        <w:rPr>
          <w:rFonts w:ascii="Calibri" w:cs="Calibri" w:eastAsia="Calibri" w:hAnsi="Calibri"/>
          <w:sz w:val="22"/>
          <w:szCs w:val="22"/>
        </w:rPr>
        <w:t xml:space="preserve">Participer concrètement aux travaux de réinstallation d'une centrale frigorifique sur un site client ;</w:t>
      </w:r>
    </w:p>
    <w:p>
      <w:pPr>
        <w:pStyle w:val="ListParagraph"/>
        <w:numPr>
          <w:ilvl w:val="0"/>
          <w:numId w:val="2"/>
        </w:numPr>
        <w:spacing w:after="100"/>
      </w:pPr>
      <w:r>
        <w:rPr>
          <w:rFonts w:ascii="Calibri" w:cs="Calibri" w:eastAsia="Calibri" w:hAnsi="Calibri"/>
          <w:sz w:val="22"/>
          <w:szCs w:val="22"/>
        </w:rPr>
        <w:t xml:space="preserve">Mettre en pratique les connaissances acquises durant la formation BTS dans un contexte professionnel réel.</w:t>
      </w:r>
    </w:p>
    <w:p>
      <w:pPr>
        <w:pStyle w:val="Heading2"/>
        <w:spacing w:after="160" w:before="300"/>
      </w:pPr>
      <w:r>
        <w:rPr>
          <w:rFonts w:ascii="Calibri" w:cs="Calibri" w:eastAsia="Calibri" w:hAnsi="Calibri"/>
        </w:rPr>
        <w:t xml:space="preserve">Méthodologie adoptée</w:t>
      </w:r>
    </w:p>
    <w:p>
      <w:pPr>
        <w:spacing w:after="160" w:line="276"/>
        <w:jc w:val="both"/>
      </w:pPr>
      <w:r>
        <w:rPr>
          <w:rFonts w:ascii="Calibri" w:cs="Calibri" w:eastAsia="Calibri" w:hAnsi="Calibri"/>
          <w:sz w:val="22"/>
          <w:szCs w:val="22"/>
        </w:rPr>
        <w:t xml:space="preserve">La démarche suivie durant ce stage a consisté, dans un premier temps, à observer et étudier l'environnement professionnel et les équipements utilisés par l'entreprise, puis à participer activement aux différentes étapes de la mission confiée : préparation, installation des panneaux isothermes, pose des chemins de câbles, tirage des câbles et du réseau cuivre, contrôle d'étanchéité, tirage au vide et charge en fluide frigorigène.</w:t>
      </w:r>
    </w:p>
    <w:p>
      <w:pPr>
        <w:pStyle w:val="Heading2"/>
        <w:spacing w:after="160" w:before="300"/>
      </w:pPr>
      <w:r>
        <w:rPr>
          <w:rFonts w:ascii="Calibri" w:cs="Calibri" w:eastAsia="Calibri" w:hAnsi="Calibri"/>
        </w:rPr>
        <w:t xml:space="preserve">Organisation du rapport</w:t>
      </w:r>
    </w:p>
    <w:p>
      <w:pPr>
        <w:spacing w:after="160" w:line="276"/>
        <w:jc w:val="both"/>
      </w:pPr>
      <w:r>
        <w:rPr>
          <w:rFonts w:ascii="Calibri" w:cs="Calibri" w:eastAsia="Calibri" w:hAnsi="Calibri"/>
          <w:sz w:val="22"/>
          <w:szCs w:val="22"/>
        </w:rPr>
        <w:t xml:space="preserve">Ce rapport est structuré en quatre chapitres. Le premier chapitre présente le cadre du stage, à savoir la société FREEZER et ses principales références. Le deuxième chapitre expose les principes généraux du domaine frigorifique, en particulier le fonctionnement du cycle de compression. Le troisième chapitre décrit les équipements techniques constitutifs d'une centrale frigorifique. Le quatrième chapitre détaille le déroulement concret de la mission réalisée sur le site du client FRESH LEAF. Le rapport se termine par une conclusion générale et les perspectives d'amélioration identifiées.</w:t>
      </w:r>
    </w:p>
    <w:p>
      <w:r>
        <w:br w:type="page"/>
      </w:r>
    </w:p>
    <w:p>
      <w:pPr>
        <w:pStyle w:val="Heading1"/>
        <w:spacing w:after="200" w:before="400"/>
      </w:pPr>
      <w:r>
        <w:rPr>
          <w:rFonts w:ascii="Calibri" w:cs="Calibri" w:eastAsia="Calibri" w:hAnsi="Calibri"/>
        </w:rPr>
        <w:t xml:space="preserve">Chapitre I : Présentation du cadre de stage</w:t>
      </w:r>
    </w:p>
    <w:p>
      <w:pPr>
        <w:spacing w:after="160" w:line="276"/>
        <w:jc w:val="both"/>
      </w:pPr>
      <w:r>
        <w:rPr>
          <w:rFonts w:ascii="Calibri" w:cs="Calibri" w:eastAsia="Calibri" w:hAnsi="Calibri"/>
          <w:sz w:val="22"/>
          <w:szCs w:val="22"/>
        </w:rPr>
        <w:t xml:space="preserve">Ce premier chapitre présente l'environnement professionnel dans lequel s'est déroulé le stage : la société d'accueil FREEZER, son statut juridique, son organisation interne et ses principales références clients, avant que le chapitre suivant n'aborde le contexte technique du domaine frigorifique.</w:t>
      </w:r>
    </w:p>
    <w:p>
      <w:pPr>
        <w:pStyle w:val="Heading2"/>
        <w:spacing w:after="160" w:before="300"/>
      </w:pPr>
      <w:r>
        <w:rPr>
          <w:rFonts w:ascii="Calibri" w:cs="Calibri" w:eastAsia="Calibri" w:hAnsi="Calibri"/>
        </w:rPr>
        <w:t xml:space="preserve">1. Environnement de stage</w:t>
      </w:r>
    </w:p>
    <w:p>
      <w:pPr>
        <w:pStyle w:val="Heading3"/>
        <w:spacing w:after="120" w:before="200"/>
      </w:pPr>
      <w:r>
        <w:rPr>
          <w:rFonts w:ascii="Calibri" w:cs="Calibri" w:eastAsia="Calibri" w:hAnsi="Calibri"/>
        </w:rPr>
        <w:t xml:space="preserve">A. Présentation de l'entreprise</w:t>
      </w:r>
    </w:p>
    <w:p>
      <w:pPr>
        <w:spacing w:after="160" w:line="276"/>
        <w:jc w:val="both"/>
      </w:pPr>
      <w:r>
        <w:rPr>
          <w:rFonts w:ascii="Calibri" w:cs="Calibri" w:eastAsia="Calibri" w:hAnsi="Calibri"/>
          <w:sz w:val="22"/>
          <w:szCs w:val="22"/>
        </w:rPr>
        <w:t xml:space="preserve">FREEZER est une société marocaine créée en 2014 et basée à Casablanca. Elle assure l'étude, la conception, la réalisation et la maintenance de tous types d'installations frigorifiques à usage industriel et commercial : chambres froides positives et négatives, vitrines réfrigérées, entrepôts frigorifiques, tunnels de refroidissement rapide, tunnels de congélation et machines à glace.</w:t>
      </w:r>
    </w:p>
    <w:p>
      <w:pPr>
        <w:pStyle w:val="Heading3"/>
        <w:spacing w:after="120" w:before="200"/>
      </w:pPr>
      <w:r>
        <w:rPr>
          <w:rFonts w:ascii="Calibri" w:cs="Calibri" w:eastAsia="Calibri" w:hAnsi="Calibri"/>
        </w:rPr>
        <w:t xml:space="preserve">B. Références administratives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rFonts w:ascii="Calibri" w:cs="Calibri" w:eastAsia="Calibri" w:hAnsi="Calibri"/>
                <w:b/>
                <w:bCs/>
                <w:sz w:val="20"/>
                <w:szCs w:val="20"/>
              </w:rPr>
              <w:t xml:space="preserve">Élément</w:t>
            </w:r>
          </w:p>
        </w:tc>
        <w:tc>
          <w:tcPr>
            <w:tcW w:type="dxa" w:w="4500"/>
            <w:shd w:fill="D9E2F3" w:val="clear"/>
          </w:tcPr>
          <w:p>
            <w:pPr>
              <w:jc w:val="center"/>
            </w:pPr>
            <w:r>
              <w:rPr>
                <w:rFonts w:ascii="Calibri" w:cs="Calibri" w:eastAsia="Calibri" w:hAnsi="Calibri"/>
                <w:b/>
                <w:bCs/>
                <w:sz w:val="20"/>
                <w:szCs w:val="20"/>
              </w:rPr>
              <w:t xml:space="preserve">Valeur</w:t>
            </w:r>
          </w:p>
        </w:tc>
      </w:tr>
      <w:tr>
        <w:tc>
          <w:tcPr>
            <w:tcW w:type="dxa" w:w="4500"/>
          </w:tcPr>
          <w:p>
            <w:pPr>
              <w:jc w:val="center"/>
            </w:pPr>
            <w:r>
              <w:rPr>
                <w:rFonts w:ascii="Calibri" w:cs="Calibri" w:eastAsia="Calibri" w:hAnsi="Calibri"/>
                <w:b w:val="false"/>
                <w:bCs w:val="false"/>
                <w:sz w:val="20"/>
                <w:szCs w:val="20"/>
              </w:rPr>
              <w:t xml:space="preserve">Date d'immatriculation</w:t>
            </w:r>
          </w:p>
        </w:tc>
        <w:tc>
          <w:tcPr>
            <w:tcW w:type="dxa" w:w="4500"/>
          </w:tcPr>
          <w:p>
            <w:pPr>
              <w:jc w:val="center"/>
            </w:pPr>
            <w:r>
              <w:rPr>
                <w:rFonts w:ascii="Calibri" w:cs="Calibri" w:eastAsia="Calibri" w:hAnsi="Calibri"/>
                <w:b w:val="false"/>
                <w:bCs w:val="false"/>
                <w:sz w:val="20"/>
                <w:szCs w:val="20"/>
              </w:rPr>
              <w:t xml:space="preserve">1er mars 2014</w:t>
            </w:r>
          </w:p>
        </w:tc>
      </w:tr>
      <w:tr>
        <w:tc>
          <w:tcPr>
            <w:tcW w:type="dxa" w:w="4500"/>
          </w:tcPr>
          <w:p>
            <w:pPr>
              <w:jc w:val="center"/>
            </w:pPr>
            <w:r>
              <w:rPr>
                <w:rFonts w:ascii="Calibri" w:cs="Calibri" w:eastAsia="Calibri" w:hAnsi="Calibri"/>
                <w:b w:val="false"/>
                <w:bCs w:val="false"/>
                <w:sz w:val="20"/>
                <w:szCs w:val="20"/>
              </w:rPr>
              <w:t xml:space="preserve">Raison sociale</w:t>
            </w:r>
          </w:p>
        </w:tc>
        <w:tc>
          <w:tcPr>
            <w:tcW w:type="dxa" w:w="4500"/>
          </w:tcPr>
          <w:p>
            <w:pPr>
              <w:jc w:val="center"/>
            </w:pPr>
            <w:r>
              <w:rPr>
                <w:rFonts w:ascii="Calibri" w:cs="Calibri" w:eastAsia="Calibri" w:hAnsi="Calibri"/>
                <w:b w:val="false"/>
                <w:bCs w:val="false"/>
                <w:sz w:val="20"/>
                <w:szCs w:val="20"/>
              </w:rPr>
              <w:t xml:space="preserve">FREEZER</w:t>
            </w:r>
          </w:p>
        </w:tc>
      </w:tr>
      <w:tr>
        <w:tc>
          <w:tcPr>
            <w:tcW w:type="dxa" w:w="4500"/>
          </w:tcPr>
          <w:p>
            <w:pPr>
              <w:jc w:val="center"/>
            </w:pPr>
            <w:r>
              <w:rPr>
                <w:rFonts w:ascii="Calibri" w:cs="Calibri" w:eastAsia="Calibri" w:hAnsi="Calibri"/>
                <w:b w:val="false"/>
                <w:bCs w:val="false"/>
                <w:sz w:val="20"/>
                <w:szCs w:val="20"/>
              </w:rPr>
              <w:t xml:space="preserve">Domicile légal</w:t>
            </w:r>
          </w:p>
        </w:tc>
        <w:tc>
          <w:tcPr>
            <w:tcW w:type="dxa" w:w="4500"/>
          </w:tcPr>
          <w:p>
            <w:pPr>
              <w:jc w:val="center"/>
            </w:pPr>
            <w:r>
              <w:rPr>
                <w:rFonts w:ascii="Calibri" w:cs="Calibri" w:eastAsia="Calibri" w:hAnsi="Calibri"/>
                <w:b w:val="false"/>
                <w:bCs w:val="false"/>
                <w:sz w:val="20"/>
                <w:szCs w:val="20"/>
              </w:rPr>
              <w:t xml:space="preserve">Boulevard Moulay Youssef, Casablanca</w:t>
            </w:r>
          </w:p>
        </w:tc>
      </w:tr>
      <w:tr>
        <w:tc>
          <w:tcPr>
            <w:tcW w:type="dxa" w:w="4500"/>
          </w:tcPr>
          <w:p>
            <w:pPr>
              <w:jc w:val="center"/>
            </w:pPr>
            <w:r>
              <w:rPr>
                <w:rFonts w:ascii="Calibri" w:cs="Calibri" w:eastAsia="Calibri" w:hAnsi="Calibri"/>
                <w:b w:val="false"/>
                <w:bCs w:val="false"/>
                <w:sz w:val="20"/>
                <w:szCs w:val="20"/>
              </w:rPr>
              <w:t xml:space="preserve">Forme juridique</w:t>
            </w:r>
          </w:p>
        </w:tc>
        <w:tc>
          <w:tcPr>
            <w:tcW w:type="dxa" w:w="4500"/>
          </w:tcPr>
          <w:p>
            <w:pPr>
              <w:jc w:val="center"/>
            </w:pPr>
            <w:r>
              <w:rPr>
                <w:rFonts w:ascii="Calibri" w:cs="Calibri" w:eastAsia="Calibri" w:hAnsi="Calibri"/>
                <w:b w:val="false"/>
                <w:bCs w:val="false"/>
                <w:sz w:val="20"/>
                <w:szCs w:val="20"/>
              </w:rPr>
              <w:t xml:space="preserve">S.A.R.L.</w:t>
            </w:r>
          </w:p>
        </w:tc>
      </w:tr>
      <w:tr>
        <w:tc>
          <w:tcPr>
            <w:tcW w:type="dxa" w:w="4500"/>
          </w:tcPr>
          <w:p>
            <w:pPr>
              <w:jc w:val="center"/>
            </w:pPr>
            <w:r>
              <w:rPr>
                <w:rFonts w:ascii="Calibri" w:cs="Calibri" w:eastAsia="Calibri" w:hAnsi="Calibri"/>
                <w:b w:val="false"/>
                <w:bCs w:val="false"/>
                <w:sz w:val="20"/>
                <w:szCs w:val="20"/>
              </w:rPr>
              <w:t xml:space="preserve">Capital social</w:t>
            </w:r>
          </w:p>
        </w:tc>
        <w:tc>
          <w:tcPr>
            <w:tcW w:type="dxa" w:w="4500"/>
          </w:tcPr>
          <w:p>
            <w:pPr>
              <w:jc w:val="center"/>
            </w:pPr>
            <w:r>
              <w:rPr>
                <w:rFonts w:ascii="Calibri" w:cs="Calibri" w:eastAsia="Calibri" w:hAnsi="Calibri"/>
                <w:b w:val="false"/>
                <w:bCs w:val="false"/>
                <w:sz w:val="20"/>
                <w:szCs w:val="20"/>
              </w:rPr>
              <w:t xml:space="preserve">500 000,00 DHS</w:t>
            </w:r>
          </w:p>
        </w:tc>
      </w:tr>
      <w:tr>
        <w:tc>
          <w:tcPr>
            <w:tcW w:type="dxa" w:w="4500"/>
          </w:tcPr>
          <w:p>
            <w:pPr>
              <w:jc w:val="center"/>
            </w:pPr>
            <w:r>
              <w:rPr>
                <w:rFonts w:ascii="Calibri" w:cs="Calibri" w:eastAsia="Calibri" w:hAnsi="Calibri"/>
                <w:b w:val="false"/>
                <w:bCs w:val="false"/>
                <w:sz w:val="20"/>
                <w:szCs w:val="20"/>
              </w:rPr>
              <w:t xml:space="preserve">Registre de commerce</w:t>
            </w:r>
          </w:p>
        </w:tc>
        <w:tc>
          <w:tcPr>
            <w:tcW w:type="dxa" w:w="4500"/>
          </w:tcPr>
          <w:p>
            <w:pPr>
              <w:jc w:val="center"/>
            </w:pPr>
            <w:r>
              <w:rPr>
                <w:rFonts w:ascii="Calibri" w:cs="Calibri" w:eastAsia="Calibri" w:hAnsi="Calibri"/>
                <w:b w:val="false"/>
                <w:bCs w:val="false"/>
                <w:sz w:val="20"/>
                <w:szCs w:val="20"/>
              </w:rPr>
              <w:t xml:space="preserve">304543</w:t>
            </w:r>
          </w:p>
        </w:tc>
      </w:tr>
      <w:tr>
        <w:tc>
          <w:tcPr>
            <w:tcW w:type="dxa" w:w="4500"/>
          </w:tcPr>
          <w:p>
            <w:pPr>
              <w:jc w:val="center"/>
            </w:pPr>
            <w:r>
              <w:rPr>
                <w:rFonts w:ascii="Calibri" w:cs="Calibri" w:eastAsia="Calibri" w:hAnsi="Calibri"/>
                <w:b w:val="false"/>
                <w:bCs w:val="false"/>
                <w:sz w:val="20"/>
                <w:szCs w:val="20"/>
              </w:rPr>
              <w:t xml:space="preserve">N° d'identification</w:t>
            </w:r>
          </w:p>
        </w:tc>
        <w:tc>
          <w:tcPr>
            <w:tcW w:type="dxa" w:w="4500"/>
          </w:tcPr>
          <w:p>
            <w:pPr>
              <w:jc w:val="center"/>
            </w:pPr>
            <w:r>
              <w:rPr>
                <w:rFonts w:ascii="Calibri" w:cs="Calibri" w:eastAsia="Calibri" w:hAnsi="Calibri"/>
                <w:b w:val="false"/>
                <w:bCs w:val="false"/>
                <w:sz w:val="20"/>
                <w:szCs w:val="20"/>
              </w:rPr>
              <w:t xml:space="preserve">15172730</w:t>
            </w:r>
          </w:p>
        </w:tc>
      </w:tr>
      <w:tr>
        <w:tc>
          <w:tcPr>
            <w:tcW w:type="dxa" w:w="4500"/>
          </w:tcPr>
          <w:p>
            <w:pPr>
              <w:jc w:val="center"/>
            </w:pPr>
            <w:r>
              <w:rPr>
                <w:rFonts w:ascii="Calibri" w:cs="Calibri" w:eastAsia="Calibri" w:hAnsi="Calibri"/>
                <w:b w:val="false"/>
                <w:bCs w:val="false"/>
                <w:sz w:val="20"/>
                <w:szCs w:val="20"/>
              </w:rPr>
              <w:t xml:space="preserve">N° CNSS</w:t>
            </w:r>
          </w:p>
        </w:tc>
        <w:tc>
          <w:tcPr>
            <w:tcW w:type="dxa" w:w="4500"/>
          </w:tcPr>
          <w:p>
            <w:pPr>
              <w:jc w:val="center"/>
            </w:pPr>
            <w:r>
              <w:rPr>
                <w:rFonts w:ascii="Calibri" w:cs="Calibri" w:eastAsia="Calibri" w:hAnsi="Calibri"/>
                <w:b w:val="false"/>
                <w:bCs w:val="false"/>
                <w:sz w:val="20"/>
                <w:szCs w:val="20"/>
              </w:rPr>
              <w:t xml:space="preserve">35422487</w:t>
            </w:r>
          </w:p>
        </w:tc>
      </w:tr>
      <w:tr>
        <w:tc>
          <w:tcPr>
            <w:tcW w:type="dxa" w:w="4500"/>
          </w:tcPr>
          <w:p>
            <w:pPr>
              <w:jc w:val="center"/>
            </w:pPr>
            <w:r>
              <w:rPr>
                <w:rFonts w:ascii="Calibri" w:cs="Calibri" w:eastAsia="Calibri" w:hAnsi="Calibri"/>
                <w:b w:val="false"/>
                <w:bCs w:val="false"/>
                <w:sz w:val="20"/>
                <w:szCs w:val="20"/>
              </w:rPr>
              <w:t xml:space="preserve">N° de taxe professionnelle</w:t>
            </w:r>
          </w:p>
        </w:tc>
        <w:tc>
          <w:tcPr>
            <w:tcW w:type="dxa" w:w="4500"/>
          </w:tcPr>
          <w:p>
            <w:pPr>
              <w:jc w:val="center"/>
            </w:pPr>
            <w:r>
              <w:rPr>
                <w:rFonts w:ascii="Calibri" w:cs="Calibri" w:eastAsia="Calibri" w:hAnsi="Calibri"/>
                <w:b w:val="false"/>
                <w:bCs w:val="false"/>
                <w:sz w:val="20"/>
                <w:szCs w:val="20"/>
              </w:rPr>
              <w:t xml:space="preserve">34556000031</w:t>
            </w:r>
          </w:p>
        </w:tc>
      </w:tr>
      <w:tr>
        <w:tc>
          <w:tcPr>
            <w:tcW w:type="dxa" w:w="4500"/>
          </w:tcPr>
          <w:p>
            <w:pPr>
              <w:jc w:val="center"/>
            </w:pPr>
            <w:r>
              <w:rPr>
                <w:rFonts w:ascii="Calibri" w:cs="Calibri" w:eastAsia="Calibri" w:hAnsi="Calibri"/>
                <w:b w:val="false"/>
                <w:bCs w:val="false"/>
                <w:sz w:val="20"/>
                <w:szCs w:val="20"/>
              </w:rPr>
              <w:t xml:space="preserve">N° ICE</w:t>
            </w:r>
          </w:p>
        </w:tc>
        <w:tc>
          <w:tcPr>
            <w:tcW w:type="dxa" w:w="4500"/>
          </w:tcPr>
          <w:p>
            <w:pPr>
              <w:jc w:val="center"/>
            </w:pPr>
            <w:r>
              <w:rPr>
                <w:rFonts w:ascii="Calibri" w:cs="Calibri" w:eastAsia="Calibri" w:hAnsi="Calibri"/>
                <w:b w:val="false"/>
                <w:bCs w:val="false"/>
                <w:sz w:val="20"/>
                <w:szCs w:val="20"/>
              </w:rPr>
              <w:t xml:space="preserve">34556000031</w:t>
            </w:r>
          </w:p>
        </w:tc>
      </w:tr>
    </w:tbl>
    <w:p>
      <w:pPr>
        <w:pStyle w:val="Heading3"/>
        <w:spacing w:after="120" w:before="200"/>
      </w:pPr>
      <w:r>
        <w:rPr>
          <w:rFonts w:ascii="Calibri" w:cs="Calibri" w:eastAsia="Calibri" w:hAnsi="Calibri"/>
        </w:rPr>
        <w:t xml:space="preserve">C. Références bancaires</w:t>
      </w:r>
    </w:p>
    <w:p>
      <w:pPr>
        <w:pStyle w:val="ListParagraph"/>
        <w:numPr>
          <w:ilvl w:val="0"/>
          <w:numId w:val="2"/>
        </w:numPr>
        <w:spacing w:after="100"/>
      </w:pPr>
      <w:r>
        <w:rPr>
          <w:rFonts w:ascii="Calibri" w:cs="Calibri" w:eastAsia="Calibri" w:hAnsi="Calibri"/>
          <w:sz w:val="22"/>
          <w:szCs w:val="22"/>
        </w:rPr>
        <w:t xml:space="preserve">Attijariwafa Bank — Centre d'affaires Mandarona, Sidi Maârouf, Casablanca</w:t>
      </w:r>
    </w:p>
    <w:p>
      <w:pPr>
        <w:pStyle w:val="ListParagraph"/>
        <w:numPr>
          <w:ilvl w:val="0"/>
          <w:numId w:val="2"/>
        </w:numPr>
        <w:spacing w:after="100"/>
      </w:pPr>
      <w:r>
        <w:rPr>
          <w:rFonts w:ascii="Calibri" w:cs="Calibri" w:eastAsia="Calibri" w:hAnsi="Calibri"/>
          <w:sz w:val="22"/>
          <w:szCs w:val="22"/>
        </w:rPr>
        <w:t xml:space="preserve">Société Générale — Agence Sidi Maârouf</w:t>
      </w:r>
    </w:p>
    <w:p>
      <w:pPr>
        <w:pStyle w:val="Heading3"/>
        <w:spacing w:after="120" w:before="200"/>
      </w:pPr>
      <w:r>
        <w:rPr>
          <w:rFonts w:ascii="Calibri" w:cs="Calibri" w:eastAsia="Calibri" w:hAnsi="Calibri"/>
        </w:rPr>
        <w:t xml:space="preserve">D. Chiffre d'affaires</w:t>
      </w:r>
    </w:p>
    <w:p>
      <w:pPr>
        <w:spacing w:after="160" w:line="276"/>
        <w:jc w:val="both"/>
      </w:pPr>
      <w:r>
        <w:rPr>
          <w:rFonts w:ascii="Calibri" w:cs="Calibri" w:eastAsia="Calibri" w:hAnsi="Calibri"/>
          <w:sz w:val="22"/>
          <w:szCs w:val="22"/>
        </w:rPr>
        <w:t xml:space="preserve">L'entreprise a connu une croissance continue de son chiffre d'affaires depuis sa création en 2014 jusqu'en 2019, traduisant un développement progressif de son activité et de sa clientèle sur le marché du froid industriel et commercial au Maroc.</w:t>
      </w:r>
    </w:p>
    <w:p>
      <w:pPr>
        <w:pStyle w:val="Heading3"/>
        <w:spacing w:after="120" w:before="200"/>
      </w:pPr>
      <w:r>
        <w:rPr>
          <w:rFonts w:ascii="Calibri" w:cs="Calibri" w:eastAsia="Calibri" w:hAnsi="Calibri"/>
        </w:rPr>
        <w:t xml:space="preserve">E. Personnel et moyens de l'entreprise</w:t>
      </w:r>
    </w:p>
    <w:p>
      <w:pPr>
        <w:pStyle w:val="ListParagraph"/>
        <w:numPr>
          <w:ilvl w:val="0"/>
          <w:numId w:val="2"/>
        </w:numPr>
        <w:spacing w:after="100"/>
      </w:pPr>
      <w:r>
        <w:rPr>
          <w:rFonts w:ascii="Calibri" w:cs="Calibri" w:eastAsia="Calibri" w:hAnsi="Calibri"/>
          <w:sz w:val="22"/>
          <w:szCs w:val="22"/>
        </w:rPr>
        <w:t xml:space="preserve">Responsable commerciale : Younes ELHAKOURI</w:t>
      </w:r>
    </w:p>
    <w:p>
      <w:pPr>
        <w:pStyle w:val="ListParagraph"/>
        <w:numPr>
          <w:ilvl w:val="0"/>
          <w:numId w:val="2"/>
        </w:numPr>
        <w:spacing w:after="100"/>
      </w:pPr>
      <w:r>
        <w:rPr>
          <w:rFonts w:ascii="Calibri" w:cs="Calibri" w:eastAsia="Calibri" w:hAnsi="Calibri"/>
          <w:sz w:val="22"/>
          <w:szCs w:val="22"/>
        </w:rPr>
        <w:t xml:space="preserve">Responsable d'affaires : Chakib ELBAKOURI</w:t>
      </w:r>
    </w:p>
    <w:p>
      <w:pPr>
        <w:pStyle w:val="ListParagraph"/>
        <w:numPr>
          <w:ilvl w:val="0"/>
          <w:numId w:val="2"/>
        </w:numPr>
        <w:spacing w:after="100"/>
      </w:pPr>
      <w:r>
        <w:rPr>
          <w:rFonts w:ascii="Calibri" w:cs="Calibri" w:eastAsia="Calibri" w:hAnsi="Calibri"/>
          <w:sz w:val="22"/>
          <w:szCs w:val="22"/>
        </w:rPr>
        <w:t xml:space="preserve">Responsable travaux et service : Rachid BELAIDI</w:t>
      </w:r>
    </w:p>
    <w:p>
      <w:pPr>
        <w:pStyle w:val="ListParagraph"/>
        <w:numPr>
          <w:ilvl w:val="0"/>
          <w:numId w:val="2"/>
        </w:numPr>
        <w:spacing w:after="100"/>
      </w:pPr>
      <w:r>
        <w:rPr>
          <w:rFonts w:ascii="Calibri" w:cs="Calibri" w:eastAsia="Calibri" w:hAnsi="Calibri"/>
          <w:sz w:val="22"/>
          <w:szCs w:val="22"/>
        </w:rPr>
        <w:t xml:space="preserve">Assistant administratif : Khalil EL OMARI</w:t>
      </w:r>
    </w:p>
    <w:p>
      <w:pPr>
        <w:pStyle w:val="ListParagraph"/>
        <w:numPr>
          <w:ilvl w:val="0"/>
          <w:numId w:val="2"/>
        </w:numPr>
        <w:spacing w:after="100"/>
      </w:pPr>
      <w:r>
        <w:rPr>
          <w:rFonts w:ascii="Calibri" w:cs="Calibri" w:eastAsia="Calibri" w:hAnsi="Calibri"/>
          <w:sz w:val="22"/>
          <w:szCs w:val="22"/>
        </w:rPr>
        <w:t xml:space="preserve">Chef d'équipe travaux : Abdelhadi MILOUD</w:t>
      </w:r>
    </w:p>
    <w:p>
      <w:pPr>
        <w:pStyle w:val="ListParagraph"/>
        <w:numPr>
          <w:ilvl w:val="0"/>
          <w:numId w:val="2"/>
        </w:numPr>
        <w:spacing w:after="100"/>
      </w:pPr>
      <w:r>
        <w:rPr>
          <w:rFonts w:ascii="Calibri" w:cs="Calibri" w:eastAsia="Calibri" w:hAnsi="Calibri"/>
          <w:sz w:val="22"/>
          <w:szCs w:val="22"/>
        </w:rPr>
        <w:t xml:space="preserve">Chef d'équipe SAV : Abdellatif LAHNOUI</w:t>
      </w:r>
    </w:p>
    <w:p>
      <w:pPr>
        <w:pStyle w:val="ListParagraph"/>
        <w:numPr>
          <w:ilvl w:val="0"/>
          <w:numId w:val="2"/>
        </w:numPr>
        <w:spacing w:after="100"/>
      </w:pPr>
      <w:r>
        <w:rPr>
          <w:rFonts w:ascii="Calibri" w:cs="Calibri" w:eastAsia="Calibri" w:hAnsi="Calibri"/>
          <w:sz w:val="22"/>
          <w:szCs w:val="22"/>
        </w:rPr>
        <w:t xml:space="preserve">Monteurs spécialisés, frigoristes et techniciens qualifiés : 14 personnes</w:t>
      </w:r>
    </w:p>
    <w:p>
      <w:pPr>
        <w:pStyle w:val="ListParagraph"/>
        <w:numPr>
          <w:ilvl w:val="0"/>
          <w:numId w:val="2"/>
        </w:numPr>
        <w:spacing w:after="100"/>
      </w:pPr>
      <w:r>
        <w:rPr>
          <w:rFonts w:ascii="Calibri" w:cs="Calibri" w:eastAsia="Calibri" w:hAnsi="Calibri"/>
          <w:sz w:val="22"/>
          <w:szCs w:val="22"/>
        </w:rPr>
        <w:t xml:space="preserve">Effectif total de l'entreprise : 20 personnes</w:t>
      </w:r>
    </w:p>
    <w:p>
      <w:pPr>
        <w:spacing w:after="160" w:line="276"/>
        <w:jc w:val="both"/>
      </w:pPr>
      <w:r>
        <w:rPr>
          <w:rFonts w:ascii="Calibri" w:cs="Calibri" w:eastAsia="Calibri" w:hAnsi="Calibri"/>
          <w:sz w:val="22"/>
          <w:szCs w:val="22"/>
        </w:rPr>
        <w:t xml:space="preserve">En termes de moyens matériels, l'entreprise dispose d'un atelier de stockage de 1 200 m², de 10 véhicules utilitaires, de 2 camionnettes, de 2 nacelles, d'un chariot élévateur, de 5 transpalettes et de 6 postes informatiques (fixes et portables).</w:t>
      </w:r>
    </w:p>
    <w:p>
      <w:pPr>
        <w:pStyle w:val="Heading3"/>
        <w:spacing w:after="120" w:before="200"/>
      </w:pPr>
      <w:r>
        <w:rPr>
          <w:rFonts w:ascii="Calibri" w:cs="Calibri" w:eastAsia="Calibri" w:hAnsi="Calibri"/>
        </w:rPr>
        <w:t xml:space="preserve">F. Principales références de l'entreprise</w:t>
      </w:r>
    </w:p>
    <w:p>
      <w:pPr>
        <w:spacing w:after="160" w:line="276"/>
        <w:jc w:val="both"/>
      </w:pPr>
      <w:r>
        <w:rPr>
          <w:rFonts w:ascii="Calibri" w:cs="Calibri" w:eastAsia="Calibri" w:hAnsi="Calibri"/>
          <w:sz w:val="22"/>
          <w:szCs w:val="22"/>
        </w:rPr>
        <w:t xml:space="preserve">FREEZER intervient auprès d'une clientèle diversifiée, ce qui témoigne de la polyvalence de son savoir-faire dans le domaine du froid industriel et commercial.</w:t>
      </w:r>
    </w:p>
    <w:p>
      <w:pPr>
        <w:pStyle w:val="Heading3"/>
        <w:spacing w:after="120" w:before="200"/>
      </w:pPr>
      <w:r>
        <w:rPr>
          <w:rFonts w:ascii="Calibri" w:cs="Calibri" w:eastAsia="Calibri" w:hAnsi="Calibri"/>
        </w:rPr>
        <w:t xml:space="preserve">Grande distribution</w:t>
      </w:r>
    </w:p>
    <w:p>
      <w:pPr>
        <w:pStyle w:val="ListParagraph"/>
        <w:numPr>
          <w:ilvl w:val="0"/>
          <w:numId w:val="2"/>
        </w:numPr>
        <w:spacing w:after="100"/>
      </w:pPr>
      <w:r>
        <w:rPr>
          <w:rFonts w:ascii="Calibri" w:cs="Calibri" w:eastAsia="Calibri" w:hAnsi="Calibri"/>
          <w:sz w:val="22"/>
          <w:szCs w:val="22"/>
        </w:rPr>
        <w:t xml:space="preserve">Marjane Arribat Center — lot froid et isolation</w:t>
      </w:r>
    </w:p>
    <w:p>
      <w:pPr>
        <w:pStyle w:val="ListParagraph"/>
        <w:numPr>
          <w:ilvl w:val="0"/>
          <w:numId w:val="2"/>
        </w:numPr>
        <w:spacing w:after="100"/>
      </w:pPr>
      <w:r>
        <w:rPr>
          <w:rFonts w:ascii="Calibri" w:cs="Calibri" w:eastAsia="Calibri" w:hAnsi="Calibri"/>
          <w:sz w:val="22"/>
          <w:szCs w:val="22"/>
        </w:rPr>
        <w:t xml:space="preserve">Marjane Massira Marrakech, Marjane Ménara Marrakech — travaux de remodeling</w:t>
      </w:r>
    </w:p>
    <w:p>
      <w:pPr>
        <w:pStyle w:val="ListParagraph"/>
        <w:numPr>
          <w:ilvl w:val="0"/>
          <w:numId w:val="2"/>
        </w:numPr>
        <w:spacing w:after="100"/>
      </w:pPr>
      <w:r>
        <w:rPr>
          <w:rFonts w:ascii="Calibri" w:cs="Calibri" w:eastAsia="Calibri" w:hAnsi="Calibri"/>
          <w:sz w:val="22"/>
          <w:szCs w:val="22"/>
        </w:rPr>
        <w:t xml:space="preserve">Marjane Fès, Marjane Derb Sultane — travaux de remodeling lot froid</w:t>
      </w:r>
    </w:p>
    <w:p>
      <w:pPr>
        <w:pStyle w:val="ListParagraph"/>
        <w:numPr>
          <w:ilvl w:val="0"/>
          <w:numId w:val="2"/>
        </w:numPr>
        <w:spacing w:after="100"/>
      </w:pPr>
      <w:r>
        <w:rPr>
          <w:rFonts w:ascii="Calibri" w:cs="Calibri" w:eastAsia="Calibri" w:hAnsi="Calibri"/>
          <w:sz w:val="22"/>
          <w:szCs w:val="22"/>
        </w:rPr>
        <w:t xml:space="preserve">Marjane Market Agadir El Houda — lot froid</w:t>
      </w:r>
    </w:p>
    <w:p>
      <w:pPr>
        <w:pStyle w:val="ListParagraph"/>
        <w:numPr>
          <w:ilvl w:val="0"/>
          <w:numId w:val="2"/>
        </w:numPr>
        <w:spacing w:after="100"/>
      </w:pPr>
      <w:r>
        <w:rPr>
          <w:rFonts w:ascii="Calibri" w:cs="Calibri" w:eastAsia="Calibri" w:hAnsi="Calibri"/>
          <w:sz w:val="22"/>
          <w:szCs w:val="22"/>
        </w:rPr>
        <w:t xml:space="preserve">Marjane Market Rabat Océan, Inara, El Jadida, Safi — remodeling lot froid et isolation</w:t>
      </w:r>
    </w:p>
    <w:p>
      <w:pPr>
        <w:pStyle w:val="Heading3"/>
        <w:spacing w:after="120" w:before="200"/>
      </w:pPr>
      <w:r>
        <w:rPr>
          <w:rFonts w:ascii="Calibri" w:cs="Calibri" w:eastAsia="Calibri" w:hAnsi="Calibri"/>
        </w:rPr>
        <w:t xml:space="preserve">Agroalimentaire</w:t>
      </w:r>
    </w:p>
    <w:p>
      <w:pPr>
        <w:pStyle w:val="ListParagraph"/>
        <w:numPr>
          <w:ilvl w:val="0"/>
          <w:numId w:val="2"/>
        </w:numPr>
        <w:spacing w:after="100"/>
      </w:pPr>
      <w:r>
        <w:rPr>
          <w:rFonts w:ascii="Calibri" w:cs="Calibri" w:eastAsia="Calibri" w:hAnsi="Calibri"/>
          <w:sz w:val="22"/>
          <w:szCs w:val="22"/>
        </w:rPr>
        <w:t xml:space="preserve">LOGISMAR — chambre froide négative de 3 600 m³, lot froid et isolation</w:t>
      </w:r>
    </w:p>
    <w:p>
      <w:pPr>
        <w:pStyle w:val="ListParagraph"/>
        <w:numPr>
          <w:ilvl w:val="0"/>
          <w:numId w:val="2"/>
        </w:numPr>
        <w:spacing w:after="100"/>
      </w:pPr>
      <w:r>
        <w:rPr>
          <w:rFonts w:ascii="Calibri" w:cs="Calibri" w:eastAsia="Calibri" w:hAnsi="Calibri"/>
          <w:sz w:val="22"/>
          <w:szCs w:val="22"/>
        </w:rPr>
        <w:t xml:space="preserve">Real Foods Industrie — 3 chambres froides de stockage de 350 m³</w:t>
      </w:r>
    </w:p>
    <w:p>
      <w:pPr>
        <w:pStyle w:val="ListParagraph"/>
        <w:numPr>
          <w:ilvl w:val="0"/>
          <w:numId w:val="2"/>
        </w:numPr>
        <w:spacing w:after="100"/>
      </w:pPr>
      <w:r>
        <w:rPr>
          <w:rFonts w:ascii="Calibri" w:cs="Calibri" w:eastAsia="Calibri" w:hAnsi="Calibri"/>
          <w:sz w:val="22"/>
          <w:szCs w:val="22"/>
        </w:rPr>
        <w:t xml:space="preserve">Abattoir Dar Lham Nouaceur — lot froid ; Abattoir Extralap Meknès — lot froid et isolation</w:t>
      </w:r>
    </w:p>
    <w:p>
      <w:pPr>
        <w:pStyle w:val="ListParagraph"/>
        <w:numPr>
          <w:ilvl w:val="0"/>
          <w:numId w:val="2"/>
        </w:numPr>
        <w:spacing w:after="100"/>
      </w:pPr>
      <w:r>
        <w:rPr>
          <w:rFonts w:ascii="Calibri" w:cs="Calibri" w:eastAsia="Calibri" w:hAnsi="Calibri"/>
          <w:sz w:val="22"/>
          <w:szCs w:val="22"/>
        </w:rPr>
        <w:t xml:space="preserve">AMLA Groupe — usine de fabrication de fromage, lot froid et isolation</w:t>
      </w:r>
    </w:p>
    <w:p>
      <w:pPr>
        <w:pStyle w:val="ListParagraph"/>
        <w:numPr>
          <w:ilvl w:val="0"/>
          <w:numId w:val="2"/>
        </w:numPr>
        <w:spacing w:after="100"/>
      </w:pPr>
      <w:r>
        <w:rPr>
          <w:rFonts w:ascii="Calibri" w:cs="Calibri" w:eastAsia="Calibri" w:hAnsi="Calibri"/>
          <w:sz w:val="22"/>
          <w:szCs w:val="22"/>
        </w:rPr>
        <w:t xml:space="preserve">SITI TEA Sidi Bouathmane — tunnel de congélation de 5 tonnes</w:t>
      </w:r>
    </w:p>
    <w:p>
      <w:pPr>
        <w:pStyle w:val="ListParagraph"/>
        <w:numPr>
          <w:ilvl w:val="0"/>
          <w:numId w:val="2"/>
        </w:numPr>
        <w:spacing w:after="100"/>
      </w:pPr>
      <w:r>
        <w:rPr>
          <w:rFonts w:ascii="Calibri" w:cs="Calibri" w:eastAsia="Calibri" w:hAnsi="Calibri"/>
          <w:sz w:val="22"/>
          <w:szCs w:val="22"/>
        </w:rPr>
        <w:t xml:space="preserve">Huileries de Souss — chambres froides à Casablanca, Agadir et Safi</w:t>
      </w:r>
    </w:p>
    <w:p>
      <w:pPr>
        <w:pStyle w:val="Heading3"/>
        <w:spacing w:after="120" w:before="200"/>
      </w:pPr>
      <w:r>
        <w:rPr>
          <w:rFonts w:ascii="Calibri" w:cs="Calibri" w:eastAsia="Calibri" w:hAnsi="Calibri"/>
        </w:rPr>
        <w:t xml:space="preserve">Laboratoires pharmaceutiques</w:t>
      </w:r>
    </w:p>
    <w:p>
      <w:pPr>
        <w:pStyle w:val="ListParagraph"/>
        <w:numPr>
          <w:ilvl w:val="0"/>
          <w:numId w:val="2"/>
        </w:numPr>
        <w:spacing w:after="100"/>
      </w:pPr>
      <w:r>
        <w:rPr>
          <w:rFonts w:ascii="Calibri" w:cs="Calibri" w:eastAsia="Calibri" w:hAnsi="Calibri"/>
          <w:sz w:val="22"/>
          <w:szCs w:val="22"/>
        </w:rPr>
        <w:t xml:space="preserve">M.C.I Mohammedia — chambre froide de 300 m³ pour le stockage de vaccins</w:t>
      </w:r>
    </w:p>
    <w:p>
      <w:pPr>
        <w:pStyle w:val="Heading3"/>
        <w:spacing w:after="120" w:before="200"/>
      </w:pPr>
      <w:r>
        <w:rPr>
          <w:rFonts w:ascii="Calibri" w:cs="Calibri" w:eastAsia="Calibri" w:hAnsi="Calibri"/>
        </w:rPr>
        <w:t xml:space="preserve">Hôtellerie et restauration</w:t>
      </w:r>
    </w:p>
    <w:p>
      <w:pPr>
        <w:pStyle w:val="ListParagraph"/>
        <w:numPr>
          <w:ilvl w:val="0"/>
          <w:numId w:val="2"/>
        </w:numPr>
        <w:spacing w:after="100"/>
      </w:pPr>
      <w:r>
        <w:rPr>
          <w:rFonts w:ascii="Calibri" w:cs="Calibri" w:eastAsia="Calibri" w:hAnsi="Calibri"/>
          <w:sz w:val="22"/>
          <w:szCs w:val="22"/>
        </w:rPr>
        <w:t xml:space="preserve">Restaurants Quick Casablanca, El Jadida, Marrakech — lot froid et isolation</w:t>
      </w:r>
    </w:p>
    <w:p>
      <w:pPr>
        <w:pStyle w:val="Heading3"/>
        <w:spacing w:after="120" w:before="200"/>
      </w:pPr>
      <w:r>
        <w:rPr>
          <w:rFonts w:ascii="Calibri" w:cs="Calibri" w:eastAsia="Calibri" w:hAnsi="Calibri"/>
        </w:rPr>
        <w:t xml:space="preserve">Boulangerie industrielle</w:t>
      </w:r>
    </w:p>
    <w:p>
      <w:pPr>
        <w:pStyle w:val="ListParagraph"/>
        <w:numPr>
          <w:ilvl w:val="0"/>
          <w:numId w:val="2"/>
        </w:numPr>
        <w:spacing w:after="100"/>
      </w:pPr>
      <w:r>
        <w:rPr>
          <w:rFonts w:ascii="Calibri" w:cs="Calibri" w:eastAsia="Calibri" w:hAnsi="Calibri"/>
          <w:sz w:val="22"/>
          <w:szCs w:val="22"/>
        </w:rPr>
        <w:t xml:space="preserve">Groupe Rahal — usine de viennoiseries à Mohammedia, lot froid et isolation</w:t>
      </w:r>
    </w:p>
    <w:p>
      <w:pPr>
        <w:pStyle w:val="ListParagraph"/>
        <w:numPr>
          <w:ilvl w:val="0"/>
          <w:numId w:val="2"/>
        </w:numPr>
        <w:spacing w:after="100"/>
      </w:pPr>
      <w:r>
        <w:rPr>
          <w:rFonts w:ascii="Calibri" w:cs="Calibri" w:eastAsia="Calibri" w:hAnsi="Calibri"/>
          <w:sz w:val="22"/>
          <w:szCs w:val="22"/>
        </w:rPr>
        <w:t xml:space="preserve">Restaurant Chef Mouha — chambres froides positives et négatives</w:t>
      </w:r>
    </w:p>
    <w:p>
      <w:pPr>
        <w:pStyle w:val="Heading3"/>
        <w:spacing w:after="120" w:before="200"/>
      </w:pPr>
      <w:r>
        <w:rPr>
          <w:rFonts w:ascii="Calibri" w:cs="Calibri" w:eastAsia="Calibri" w:hAnsi="Calibri"/>
        </w:rPr>
        <w:t xml:space="preserve">Contrats de maintenance</w:t>
      </w:r>
    </w:p>
    <w:p>
      <w:pPr>
        <w:spacing w:after="160" w:line="276"/>
        <w:jc w:val="both"/>
      </w:pPr>
      <w:r>
        <w:rPr>
          <w:rFonts w:ascii="Calibri" w:cs="Calibri" w:eastAsia="Calibri" w:hAnsi="Calibri"/>
          <w:sz w:val="22"/>
          <w:szCs w:val="22"/>
        </w:rPr>
        <w:t xml:space="preserve">FREEZER assure également la maintenance de 15 sites Marjane Market (Inara, Sidi Othmane, 02 Mars, Twin, Ryad Anfa, Beauséjour, Lamenais, Ibn Tachfine, Bernoussi, Gandhi, Guéliz, Targa, El Jadida, Safi, Berrechid) ainsi que de 2 sites Marjane Holding (Derb Sultane et Aïn Sebâa), ce qui illustre la relation de confiance durable établie avec ce client stratégique.</w:t>
      </w:r>
    </w:p>
    <w:p>
      <w:r>
        <w:br w:type="page"/>
      </w:r>
    </w:p>
    <w:p>
      <w:pPr>
        <w:pStyle w:val="Heading1"/>
        <w:spacing w:after="200" w:before="400"/>
      </w:pPr>
      <w:r>
        <w:rPr>
          <w:rFonts w:ascii="Calibri" w:cs="Calibri" w:eastAsia="Calibri" w:hAnsi="Calibri"/>
        </w:rPr>
        <w:t xml:space="preserve">Chapitre II : Présentation du domaine frigorifique</w:t>
      </w:r>
    </w:p>
    <w:p>
      <w:pPr>
        <w:spacing w:after="160" w:line="276"/>
        <w:jc w:val="both"/>
      </w:pPr>
      <w:r>
        <w:rPr>
          <w:rFonts w:ascii="Calibri" w:cs="Calibri" w:eastAsia="Calibri" w:hAnsi="Calibri"/>
          <w:sz w:val="22"/>
          <w:szCs w:val="22"/>
        </w:rPr>
        <w:t xml:space="preserve">Ce chapitre a pour objectif de présenter le contexte technique général du stage : les principes physiques du cycle frigorifique par compression, qui constituent le socle théorique nécessaire à la compréhension des équipements et des travaux décrits dans les chapitres suivants.</w:t>
      </w:r>
    </w:p>
    <w:p>
      <w:pPr>
        <w:pStyle w:val="Heading2"/>
        <w:spacing w:after="160" w:before="300"/>
      </w:pPr>
      <w:r>
        <w:rPr>
          <w:rFonts w:ascii="Calibri" w:cs="Calibri" w:eastAsia="Calibri" w:hAnsi="Calibri"/>
        </w:rPr>
        <w:t xml:space="preserve">1. Introduction</w:t>
      </w:r>
    </w:p>
    <w:p>
      <w:pPr>
        <w:spacing w:after="160" w:line="276"/>
        <w:jc w:val="both"/>
      </w:pPr>
      <w:r>
        <w:rPr>
          <w:rFonts w:ascii="Calibri" w:cs="Calibri" w:eastAsia="Calibri" w:hAnsi="Calibri"/>
          <w:sz w:val="22"/>
          <w:szCs w:val="22"/>
        </w:rPr>
        <w:t xml:space="preserve">Une installation frigorifique a pour fonction de transférer de l'énergie thermique d'un milieu à refroidir (la « source froide ») vers un milieu extérieur (la « source chaude »), à l'inverse du sens naturel des échanges thermiques. Ce transfert n'est possible qu'en fournissant un travail mécanique au système, conformément aux principes de la thermodynamique.</w:t>
      </w:r>
    </w:p>
    <w:p>
      <w:pPr>
        <w:pStyle w:val="Heading2"/>
        <w:spacing w:after="160" w:before="300"/>
      </w:pPr>
      <w:r>
        <w:rPr>
          <w:rFonts w:ascii="Calibri" w:cs="Calibri" w:eastAsia="Calibri" w:hAnsi="Calibri"/>
        </w:rPr>
        <w:t xml:space="preserve">2. Le circuit frigorifique</w:t>
      </w:r>
    </w:p>
    <w:p>
      <w:pPr>
        <w:spacing w:after="160" w:line="276"/>
        <w:jc w:val="both"/>
      </w:pPr>
      <w:r>
        <w:rPr>
          <w:rFonts w:ascii="Calibri" w:cs="Calibri" w:eastAsia="Calibri" w:hAnsi="Calibri"/>
          <w:sz w:val="22"/>
          <w:szCs w:val="22"/>
        </w:rPr>
        <w:t xml:space="preserve">Le cycle frigorifique par compression met en œuvre les propriétés physiques d'un fluide frigorigène qui change alternativement d'état (liquide/vapeur) afin d'absorber puis de rejeter de la chaleur. Il repose sur quatre étapes successives — compression, condensation, détente, évaporation — assurées respectivement par le compresseur, le condenseur, le détendeur et l'évaporateur, quatre organes essentiels reliés entre eux par un réseau de tuyauterie.</w:t>
      </w:r>
    </w:p>
    <w:p>
      <w:pPr>
        <w:pStyle w:val="Heading2"/>
        <w:spacing w:after="160" w:before="300"/>
      </w:pPr>
      <w:r>
        <w:rPr>
          <w:rFonts w:ascii="Calibri" w:cs="Calibri" w:eastAsia="Calibri" w:hAnsi="Calibri"/>
        </w:rPr>
        <w:t xml:space="preserve">3. Fonctionnement du circuit frigorifique en quatre étapes</w:t>
      </w:r>
    </w:p>
    <w:p>
      <w:pPr>
        <w:pStyle w:val="Heading3"/>
        <w:spacing w:after="120" w:before="200"/>
      </w:pPr>
      <w:r>
        <w:rPr>
          <w:rFonts w:ascii="Calibri" w:cs="Calibri" w:eastAsia="Calibri" w:hAnsi="Calibri"/>
        </w:rPr>
        <w:t xml:space="preserve">Étape 1 — Compression</w:t>
      </w:r>
    </w:p>
    <w:p>
      <w:pPr>
        <w:spacing w:after="160" w:line="276"/>
        <w:jc w:val="both"/>
      </w:pPr>
      <w:r>
        <w:rPr>
          <w:rFonts w:ascii="Calibri" w:cs="Calibri" w:eastAsia="Calibri" w:hAnsi="Calibri"/>
          <w:sz w:val="22"/>
          <w:szCs w:val="22"/>
        </w:rPr>
        <w:t xml:space="preserve">Le compresseur aspire le fluide frigorigène à l'état de vapeur, à basse pression et basse température. Le travail mécanique fourni par la compression élève à la fois la pression et la température du fluide. Cette élévation de pression est ce qui permet au fluide de circuler dans l'ensemble du circuit.</w:t>
      </w:r>
    </w:p>
    <w:p>
      <w:pPr>
        <w:pStyle w:val="Heading3"/>
        <w:spacing w:after="120" w:before="200"/>
      </w:pPr>
      <w:r>
        <w:rPr>
          <w:rFonts w:ascii="Calibri" w:cs="Calibri" w:eastAsia="Calibri" w:hAnsi="Calibri"/>
        </w:rPr>
        <w:t xml:space="preserve">Étape 2 — Condensation</w:t>
      </w:r>
    </w:p>
    <w:p>
      <w:pPr>
        <w:spacing w:after="160" w:line="276"/>
        <w:jc w:val="both"/>
      </w:pPr>
      <w:r>
        <w:rPr>
          <w:rFonts w:ascii="Calibri" w:cs="Calibri" w:eastAsia="Calibri" w:hAnsi="Calibri"/>
          <w:sz w:val="22"/>
          <w:szCs w:val="22"/>
        </w:rPr>
        <w:t xml:space="preserve">Les vapeurs chaudes, à haute pression et haute température, se dirigent vers le condenseur. Cet échangeur thermique permet au fluide de céder sa chaleur à un milieu extérieur (air ou eau), à pression sensiblement constante. La vapeur se transforme ainsi progressivement en liquide : c'est la phase de condensation.</w:t>
      </w:r>
    </w:p>
    <w:p>
      <w:pPr>
        <w:pStyle w:val="Heading3"/>
        <w:spacing w:after="120" w:before="200"/>
      </w:pPr>
      <w:r>
        <w:rPr>
          <w:rFonts w:ascii="Calibri" w:cs="Calibri" w:eastAsia="Calibri" w:hAnsi="Calibri"/>
        </w:rPr>
        <w:t xml:space="preserve">Étape 3 — Détente</w:t>
      </w:r>
    </w:p>
    <w:p>
      <w:pPr>
        <w:spacing w:after="160" w:line="276"/>
        <w:jc w:val="both"/>
      </w:pPr>
      <w:r>
        <w:rPr>
          <w:rFonts w:ascii="Calibri" w:cs="Calibri" w:eastAsia="Calibri" w:hAnsi="Calibri"/>
          <w:sz w:val="22"/>
          <w:szCs w:val="22"/>
        </w:rPr>
        <w:t xml:space="preserve">Le liquide sous-refroidi traverse ensuite le détendeur, où un abaissement brusque de pression provoque sa vaporisation partielle. Le détendeur assure la modulation du débit de fluide admis dans l'évaporateur, en fonction des besoins frigorifiques.</w:t>
      </w:r>
    </w:p>
    <w:p>
      <w:pPr>
        <w:pStyle w:val="Heading3"/>
        <w:spacing w:after="120" w:before="200"/>
      </w:pPr>
      <w:r>
        <w:rPr>
          <w:rFonts w:ascii="Calibri" w:cs="Calibri" w:eastAsia="Calibri" w:hAnsi="Calibri"/>
        </w:rPr>
        <w:t xml:space="preserve">Étape 4 — Évaporation</w:t>
      </w:r>
    </w:p>
    <w:p>
      <w:pPr>
        <w:spacing w:after="160" w:line="276"/>
        <w:jc w:val="both"/>
      </w:pPr>
      <w:r>
        <w:rPr>
          <w:rFonts w:ascii="Calibri" w:cs="Calibri" w:eastAsia="Calibri" w:hAnsi="Calibri"/>
          <w:sz w:val="22"/>
          <w:szCs w:val="22"/>
        </w:rPr>
        <w:t xml:space="preserve">Dans l'évaporateur, le fluide encore partiellement liquide entre en ébullition en absorbant la chaleur du milieu à refroidir (air, eau, etc.). Cette évaporation constitue l'effet utile de l'installation : c'est elle qui produit le froid. Le fluide, désormais totalement vaporisé, est ensuite réaspiré par le compresseur, et le cycle recommence.</w:t>
      </w:r>
    </w:p>
    <w:p>
      <w:pPr>
        <w:pStyle w:val="Heading2"/>
        <w:spacing w:after="160" w:before="300"/>
      </w:pPr>
      <w:r>
        <w:rPr>
          <w:rFonts w:ascii="Calibri" w:cs="Calibri" w:eastAsia="Calibri" w:hAnsi="Calibri"/>
        </w:rPr>
        <w:t xml:space="preserve">4. États du fluide frigorifique le long de l'installation</w:t>
      </w:r>
    </w:p>
    <w:p>
      <w:pPr>
        <w:spacing w:after="160" w:line="276"/>
        <w:jc w:val="both"/>
      </w:pPr>
      <w:r>
        <w:rPr>
          <w:rFonts w:ascii="Calibri" w:cs="Calibri" w:eastAsia="Calibri" w:hAnsi="Calibri"/>
          <w:sz w:val="22"/>
          <w:szCs w:val="22"/>
        </w:rPr>
        <w:t xml:space="preserve">Le suivi du fluide le long du circuit permet d'identifier précisément son état physique à chaque point : vapeur basse pression à l'aspiration du compresseur, vapeur haute pression au refoulement, zone de désurchauffe puis de condensation dans le condenseur, liquide haute pression en sortie de condenseur, liquide basse pression en sortie de détendeur, puis zone d'évaporation jusqu'au retour à l'état de vapeur basse pression en sortie d'évaporateur. Cette lecture point par point est un outil de diagnostic essentiel pour tout technicien frigoriste, notamment lors des opérations de mise en service ou de dépannage.</w:t>
      </w:r>
    </w:p>
    <w:p>
      <w:r>
        <w:br w:type="page"/>
      </w:r>
    </w:p>
    <w:p>
      <w:pPr>
        <w:pStyle w:val="Heading1"/>
        <w:spacing w:after="200" w:before="400"/>
      </w:pPr>
      <w:r>
        <w:rPr>
          <w:rFonts w:ascii="Calibri" w:cs="Calibri" w:eastAsia="Calibri" w:hAnsi="Calibri"/>
        </w:rPr>
        <w:t xml:space="preserve">Chapitre III : Équipements utilisés</w:t>
      </w:r>
    </w:p>
    <w:p>
      <w:pPr>
        <w:spacing w:after="160" w:line="276"/>
        <w:jc w:val="both"/>
      </w:pPr>
      <w:r>
        <w:rPr>
          <w:rFonts w:ascii="Calibri" w:cs="Calibri" w:eastAsia="Calibri" w:hAnsi="Calibri"/>
          <w:sz w:val="22"/>
          <w:szCs w:val="22"/>
        </w:rPr>
        <w:t xml:space="preserve">Ce chapitre décrit les principaux composants techniques d'une centrale frigorifique industrielle, en présentant pour chacun son rôle, son principe de fonctionnement et son intérêt dans l'installation.</w:t>
      </w:r>
    </w:p>
    <w:p>
      <w:pPr>
        <w:pStyle w:val="Heading2"/>
        <w:spacing w:after="160" w:before="300"/>
      </w:pPr>
      <w:r>
        <w:rPr>
          <w:rFonts w:ascii="Calibri" w:cs="Calibri" w:eastAsia="Calibri" w:hAnsi="Calibri"/>
        </w:rPr>
        <w:t xml:space="preserve">1. Centrale frigorifique</w:t>
      </w:r>
    </w:p>
    <w:p>
      <w:pPr>
        <w:spacing w:after="160" w:line="276"/>
        <w:jc w:val="both"/>
      </w:pPr>
      <w:r>
        <w:rPr>
          <w:rFonts w:ascii="Calibri" w:cs="Calibri" w:eastAsia="Calibri" w:hAnsi="Calibri"/>
          <w:sz w:val="22"/>
          <w:szCs w:val="22"/>
        </w:rPr>
        <w:t xml:space="preserve">Une centrale frigorifique regroupe, sur un châssis unique, plusieurs compresseurs reliés à un même collecteur d'aspiration et à un même collecteur de refoulement. Ce montage, largement répandu en froid industriel — notamment pour les installations à postes multiples (chambres froides, vitrines réfrigérées) — présente plusieurs avantages :</w:t>
      </w:r>
    </w:p>
    <w:p>
      <w:pPr>
        <w:pStyle w:val="ListParagraph"/>
        <w:numPr>
          <w:ilvl w:val="0"/>
          <w:numId w:val="2"/>
        </w:numPr>
        <w:spacing w:after="100"/>
      </w:pPr>
      <w:r>
        <w:rPr>
          <w:rFonts w:ascii="Calibri" w:cs="Calibri" w:eastAsia="Calibri" w:hAnsi="Calibri"/>
          <w:sz w:val="22"/>
          <w:szCs w:val="22"/>
        </w:rPr>
        <w:t xml:space="preserve">Adaptation de la puissance frigorifique à la demande réelle, par mise en service ou à l'arrêt d'un ou plusieurs compresseurs ;</w:t>
      </w:r>
    </w:p>
    <w:p>
      <w:pPr>
        <w:pStyle w:val="ListParagraph"/>
        <w:numPr>
          <w:ilvl w:val="0"/>
          <w:numId w:val="2"/>
        </w:numPr>
        <w:spacing w:after="100"/>
      </w:pPr>
      <w:r>
        <w:rPr>
          <w:rFonts w:ascii="Calibri" w:cs="Calibri" w:eastAsia="Calibri" w:hAnsi="Calibri"/>
          <w:sz w:val="22"/>
          <w:szCs w:val="22"/>
        </w:rPr>
        <w:t xml:space="preserve">Fiabilité accrue : l'incident sur un compresseur n'interrompt pas la production de froid ;</w:t>
      </w:r>
    </w:p>
    <w:p>
      <w:pPr>
        <w:pStyle w:val="ListParagraph"/>
        <w:numPr>
          <w:ilvl w:val="0"/>
          <w:numId w:val="2"/>
        </w:numPr>
        <w:spacing w:after="100"/>
      </w:pPr>
      <w:r>
        <w:rPr>
          <w:rFonts w:ascii="Calibri" w:cs="Calibri" w:eastAsia="Calibri" w:hAnsi="Calibri"/>
          <w:sz w:val="22"/>
          <w:szCs w:val="22"/>
        </w:rPr>
        <w:t xml:space="preserve">Possibilité de prévoir une réserve de puissance, pour la sécurité de fonctionnement ou une extension future de l'installation.</w:t>
      </w:r>
    </w:p>
    <w:p>
      <w:pPr>
        <w:pStyle w:val="Heading2"/>
        <w:spacing w:after="160" w:before="300"/>
      </w:pPr>
      <w:r>
        <w:rPr>
          <w:rFonts w:ascii="Calibri" w:cs="Calibri" w:eastAsia="Calibri" w:hAnsi="Calibri"/>
        </w:rPr>
        <w:t xml:space="preserve">2. Régulation des compresseurs</w:t>
      </w:r>
    </w:p>
    <w:p>
      <w:pPr>
        <w:spacing w:after="160" w:line="276"/>
        <w:jc w:val="both"/>
      </w:pPr>
      <w:r>
        <w:rPr>
          <w:rFonts w:ascii="Calibri" w:cs="Calibri" w:eastAsia="Calibri" w:hAnsi="Calibri"/>
          <w:sz w:val="22"/>
          <w:szCs w:val="22"/>
        </w:rPr>
        <w:t xml:space="preserve">La pression basse (BP) évolue en fonction de l'alimentation en fluide des évaporateurs, pilotée par des électrovannes ; elle est mesurée par un capteur BP (pressostat ou transducteur). Selon les réglages définis, les compresseurs sont mis en ou hors service afin de maintenir la pression BP dans la plage attendue. Trois approches permettent d'adapter la puissance délivrée à la demande : l'arrêt en étage des compresseurs, la modulation de puissance par délestage des cylindres, et la variation de vitesse (technologie inverter). Il est en outre indispensable de prévoir un système de démarrage en cascade et un dispositif anti-court cycle interdisant le redémarrage d'un compresseur resté à l'arrêt moins de six minutes, ainsi que des voyants de marche/défaut et des compteurs horaires. Dans une installation moderne, l'ensemble de ces fonctions est piloté par un automate programmable qui gère les entrées (sondes, capteurs), les sorties (actionneurs), les défauts et l'historisation des pressions et températures.</w:t>
      </w:r>
    </w:p>
    <w:p>
      <w:pPr>
        <w:pStyle w:val="Heading2"/>
        <w:spacing w:after="160" w:before="300"/>
      </w:pPr>
      <w:r>
        <w:rPr>
          <w:rFonts w:ascii="Calibri" w:cs="Calibri" w:eastAsia="Calibri" w:hAnsi="Calibri"/>
        </w:rPr>
        <w:t xml:space="preserve">3. Gestion des ventilateurs du condenseur</w:t>
      </w:r>
    </w:p>
    <w:p>
      <w:pPr>
        <w:spacing w:after="160" w:line="276"/>
        <w:jc w:val="both"/>
      </w:pPr>
      <w:r>
        <w:rPr>
          <w:rFonts w:ascii="Calibri" w:cs="Calibri" w:eastAsia="Calibri" w:hAnsi="Calibri"/>
          <w:sz w:val="22"/>
          <w:szCs w:val="22"/>
        </w:rPr>
        <w:t xml:space="preserve">Pour réguler la pression haute (HP), la solution la plus performante consiste à faire varier la vitesse des ventilateurs, à l'aide de variateurs de fréquence ou de moteurs EC. Cette approche assure une pression HP plus stable qu'une régulation en cascade (marche/arrêt successif), qui à terme fatigue les moteurs et peut provoquer, en mi-saison, un phénomène de flash gaz au détendeur du fait des cycles de marche/arrêt répétés des ventilateurs.</w:t>
      </w:r>
    </w:p>
    <w:p>
      <w:pPr>
        <w:pStyle w:val="Heading2"/>
        <w:spacing w:after="160" w:before="300"/>
      </w:pPr>
      <w:r>
        <w:rPr>
          <w:rFonts w:ascii="Calibri" w:cs="Calibri" w:eastAsia="Calibri" w:hAnsi="Calibri"/>
        </w:rPr>
        <w:t xml:space="preserve">4. Maintenance et entretien</w:t>
      </w:r>
    </w:p>
    <w:p>
      <w:pPr>
        <w:spacing w:after="160" w:line="276"/>
        <w:jc w:val="both"/>
      </w:pPr>
      <w:r>
        <w:rPr>
          <w:rFonts w:ascii="Calibri" w:cs="Calibri" w:eastAsia="Calibri" w:hAnsi="Calibri"/>
          <w:sz w:val="22"/>
          <w:szCs w:val="22"/>
        </w:rPr>
        <w:t xml:space="preserve">L'analyse régulière des paramètres de fonctionnement (pressions, températures, intensités) par un technicien frigoriste permet de déterminer la nature des interventions nécessaires. Un contrôle périodique, dont la fréquence dépend de l'installation (tous les 3, 6 ou 12 mois), permet de prévenir les dégradations éventuelles et de garantir la fiabilité de l'installation dans la durée.</w:t>
      </w:r>
    </w:p>
    <w:p>
      <w:pPr>
        <w:pStyle w:val="Heading2"/>
        <w:spacing w:after="160" w:before="300"/>
      </w:pPr>
      <w:r>
        <w:rPr>
          <w:rFonts w:ascii="Calibri" w:cs="Calibri" w:eastAsia="Calibri" w:hAnsi="Calibri"/>
        </w:rPr>
        <w:t xml:space="preserve">5. Perspectives d'amélioration d'une centrale frigorifique</w:t>
      </w:r>
    </w:p>
    <w:p>
      <w:pPr>
        <w:spacing w:after="160" w:line="276"/>
        <w:jc w:val="both"/>
      </w:pPr>
      <w:r>
        <w:rPr>
          <w:rFonts w:ascii="Calibri" w:cs="Calibri" w:eastAsia="Calibri" w:hAnsi="Calibri"/>
          <w:sz w:val="22"/>
          <w:szCs w:val="22"/>
        </w:rPr>
        <w:t xml:space="preserve">L'amélioration du fonctionnement d'une centrale frigorifique peut être envisagée selon deux axes complémentaires.</w:t>
      </w:r>
    </w:p>
    <w:p>
      <w:pPr>
        <w:pStyle w:val="Heading3"/>
        <w:spacing w:after="120" w:before="200"/>
      </w:pPr>
      <w:r>
        <w:rPr>
          <w:rFonts w:ascii="Calibri" w:cs="Calibri" w:eastAsia="Calibri" w:hAnsi="Calibri"/>
        </w:rPr>
        <w:t xml:space="preserve">Réduction de la consommation d'énergie</w:t>
      </w:r>
    </w:p>
    <w:p>
      <w:pPr>
        <w:pStyle w:val="ListParagraph"/>
        <w:numPr>
          <w:ilvl w:val="0"/>
          <w:numId w:val="2"/>
        </w:numPr>
        <w:spacing w:after="100"/>
      </w:pPr>
      <w:r>
        <w:rPr>
          <w:rFonts w:ascii="Calibri" w:cs="Calibri" w:eastAsia="Calibri" w:hAnsi="Calibri"/>
          <w:sz w:val="22"/>
          <w:szCs w:val="22"/>
        </w:rPr>
        <w:t xml:space="preserve">Amélioration du rendement des compresseurs par régulation HP/BP flottante, permettant d'adapter plus finement la puissance à la demande réelle ;</w:t>
      </w:r>
    </w:p>
    <w:p>
      <w:pPr>
        <w:pStyle w:val="ListParagraph"/>
        <w:numPr>
          <w:ilvl w:val="0"/>
          <w:numId w:val="2"/>
        </w:numPr>
        <w:spacing w:after="100"/>
      </w:pPr>
      <w:r>
        <w:rPr>
          <w:rFonts w:ascii="Calibri" w:cs="Calibri" w:eastAsia="Calibri" w:hAnsi="Calibri"/>
          <w:sz w:val="22"/>
          <w:szCs w:val="22"/>
        </w:rPr>
        <w:t xml:space="preserve">Remplacement des détendeurs mécaniques par des détendeurs électroniques, offrant une régulation plus précise du débit de fluide.</w:t>
      </w:r>
    </w:p>
    <w:p>
      <w:pPr>
        <w:pStyle w:val="Heading3"/>
        <w:spacing w:after="120" w:before="200"/>
      </w:pPr>
      <w:r>
        <w:rPr>
          <w:rFonts w:ascii="Calibri" w:cs="Calibri" w:eastAsia="Calibri" w:hAnsi="Calibri"/>
        </w:rPr>
        <w:t xml:space="preserve">Amélioration de la maintenance</w:t>
      </w:r>
    </w:p>
    <w:p>
      <w:pPr>
        <w:pStyle w:val="ListParagraph"/>
        <w:numPr>
          <w:ilvl w:val="0"/>
          <w:numId w:val="2"/>
        </w:numPr>
        <w:spacing w:after="100"/>
      </w:pPr>
      <w:r>
        <w:rPr>
          <w:rFonts w:ascii="Calibri" w:cs="Calibri" w:eastAsia="Calibri" w:hAnsi="Calibri"/>
          <w:sz w:val="22"/>
          <w:szCs w:val="22"/>
        </w:rPr>
        <w:t xml:space="preserve">Diminution du risque de pannes par des contrôles préventifs renforcés ;</w:t>
      </w:r>
    </w:p>
    <w:p>
      <w:pPr>
        <w:pStyle w:val="ListParagraph"/>
        <w:numPr>
          <w:ilvl w:val="0"/>
          <w:numId w:val="2"/>
        </w:numPr>
        <w:spacing w:after="100"/>
      </w:pPr>
      <w:r>
        <w:rPr>
          <w:rFonts w:ascii="Calibri" w:cs="Calibri" w:eastAsia="Calibri" w:hAnsi="Calibri"/>
          <w:sz w:val="22"/>
          <w:szCs w:val="22"/>
        </w:rPr>
        <w:t xml:space="preserve">Constitution d'un stock de pièces de rechange pour les organes les plus critiques.</w:t>
      </w:r>
    </w:p>
    <w:p>
      <w:pPr>
        <w:pStyle w:val="Heading2"/>
        <w:spacing w:after="160" w:before="300"/>
      </w:pPr>
      <w:r>
        <w:rPr>
          <w:rFonts w:ascii="Calibri" w:cs="Calibri" w:eastAsia="Calibri" w:hAnsi="Calibri"/>
        </w:rPr>
        <w:t xml:space="preserve">6. Condenseur frigorifique</w:t>
      </w:r>
    </w:p>
    <w:p>
      <w:pPr>
        <w:spacing w:after="160" w:line="276"/>
        <w:jc w:val="both"/>
      </w:pPr>
      <w:r>
        <w:rPr>
          <w:rFonts w:ascii="Calibri" w:cs="Calibri" w:eastAsia="Calibri" w:hAnsi="Calibri"/>
          <w:sz w:val="22"/>
          <w:szCs w:val="22"/>
        </w:rPr>
        <w:t xml:space="preserve">Comme l'évaporateur, le condenseur est un échangeur thermique. Il permet la transformation des vapeurs surchauffées issues de la compression en liquide sous-refroidi, par échange avec un fluide extérieur (air ou eau). Il est généralement constitué d'un serpentin intimement lié à des ailettes destinées à favoriser l'échange thermique, l'ensemble étant refroidi par un ventilateur ou par l'eau d'une tour de refroidissement. Le suivi de l'état du fluide le long du condenseur — de l'entrée des vapeurs surchauffées jusqu'à la sortie en liquide sous-refroidi, en passant par l'apparition puis la généralisation des gouttelettes de liquide — permet de vérifier le bon fonctionnement de l'échangeur.</w:t>
      </w:r>
    </w:p>
    <w:p>
      <w:pPr>
        <w:pStyle w:val="Heading2"/>
        <w:spacing w:after="160" w:before="300"/>
      </w:pPr>
      <w:r>
        <w:rPr>
          <w:rFonts w:ascii="Calibri" w:cs="Calibri" w:eastAsia="Calibri" w:hAnsi="Calibri"/>
        </w:rPr>
        <w:t xml:space="preserve">7. Détendeur</w:t>
      </w:r>
    </w:p>
    <w:p>
      <w:pPr>
        <w:spacing w:after="160" w:line="276"/>
        <w:jc w:val="both"/>
      </w:pPr>
      <w:r>
        <w:rPr>
          <w:rFonts w:ascii="Calibri" w:cs="Calibri" w:eastAsia="Calibri" w:hAnsi="Calibri"/>
          <w:sz w:val="22"/>
          <w:szCs w:val="22"/>
        </w:rPr>
        <w:t xml:space="preserve">Le détendeur module le débit de fluide frigorigène admis à l'entrée de l'évaporateur, en fonction des besoins frigorifiques de l'installation. Il constitue, avec le compresseur, l'un des deux organes qui créent la différence de pression nécessaire à la circulation du fluide dans le circuit.</w:t>
      </w:r>
    </w:p>
    <w:p>
      <w:pPr>
        <w:pStyle w:val="Heading2"/>
        <w:spacing w:after="160" w:before="300"/>
      </w:pPr>
      <w:r>
        <w:rPr>
          <w:rFonts w:ascii="Calibri" w:cs="Calibri" w:eastAsia="Calibri" w:hAnsi="Calibri"/>
        </w:rPr>
        <w:t xml:space="preserve">8. Régulateur</w:t>
      </w:r>
    </w:p>
    <w:p>
      <w:pPr>
        <w:spacing w:after="160" w:line="276"/>
        <w:jc w:val="both"/>
      </w:pPr>
      <w:r>
        <w:rPr>
          <w:rFonts w:ascii="Calibri" w:cs="Calibri" w:eastAsia="Calibri" w:hAnsi="Calibri"/>
          <w:sz w:val="22"/>
          <w:szCs w:val="22"/>
        </w:rPr>
        <w:t xml:space="preserve">Le régulateur assure la commande complète d'un meuble frigorifique ou d'une chambre froide, avec une grande flexibilité d'adaptation. Parmi ses principaux avantages figurent l'optimisation énergétique de l'ensemble du meuble, la possibilité de piloter plusieurs meubles différents avec un seul régulateur, un écran de configuration intégré, des configurations prédéfinies pour une mise en service rapide, une fonction de transmission de données et une horloge intégrée avec réserve de marche.</w:t>
      </w:r>
    </w:p>
    <w:p>
      <w:pPr>
        <w:pStyle w:val="Heading2"/>
        <w:spacing w:after="160" w:before="300"/>
      </w:pPr>
      <w:r>
        <w:rPr>
          <w:rFonts w:ascii="Calibri" w:cs="Calibri" w:eastAsia="Calibri" w:hAnsi="Calibri"/>
        </w:rPr>
        <w:t xml:space="preserve">9. Automate programmable</w:t>
      </w:r>
    </w:p>
    <w:p>
      <w:pPr>
        <w:spacing w:after="160" w:line="276"/>
        <w:jc w:val="both"/>
      </w:pPr>
      <w:r>
        <w:rPr>
          <w:rFonts w:ascii="Calibri" w:cs="Calibri" w:eastAsia="Calibri" w:hAnsi="Calibri"/>
          <w:sz w:val="22"/>
          <w:szCs w:val="22"/>
        </w:rPr>
        <w:t xml:space="preserve">L'automate repose sur une architecture matérielle modulaire, du contrôleur autonome à un système plus complexe. Il est entièrement programmable en langage standard, avec un outil de programmation graphique facilitant la conception. Une interface bus de terrain (CAN bus) assure l'échange d'informations entre les régulateurs et les accessoires, tandis qu'une communication réseau Modbus RS485 permet une intégration directe dans un système de gestion technique du bâtiment ; des passerelles vers d'autres protocoles (BACnet, LonWorks, Web) sont également disponibles.</w:t>
      </w:r>
    </w:p>
    <w:p>
      <w:pPr>
        <w:pStyle w:val="Heading2"/>
        <w:spacing w:after="160" w:before="300"/>
      </w:pPr>
      <w:r>
        <w:rPr>
          <w:rFonts w:ascii="Calibri" w:cs="Calibri" w:eastAsia="Calibri" w:hAnsi="Calibri"/>
        </w:rPr>
        <w:t xml:space="preserve">10. Chemin de câbles</w:t>
      </w:r>
    </w:p>
    <w:p>
      <w:pPr>
        <w:spacing w:after="160" w:line="276"/>
        <w:jc w:val="both"/>
      </w:pPr>
      <w:r>
        <w:rPr>
          <w:rFonts w:ascii="Calibri" w:cs="Calibri" w:eastAsia="Calibri" w:hAnsi="Calibri"/>
          <w:sz w:val="22"/>
          <w:szCs w:val="22"/>
        </w:rPr>
        <w:t xml:space="preserve">Le chemin de câbles est un dispositif métallique permettant le passage et la protection, à l'intérieur d'un local le plus souvent industriel, des différents types de câbles (électrique, audio, vidéo, gaz, air, etc.).</w:t>
      </w:r>
    </w:p>
    <w:p>
      <w:pPr>
        <w:pStyle w:val="Heading2"/>
        <w:spacing w:after="160" w:before="300"/>
      </w:pPr>
      <w:r>
        <w:rPr>
          <w:rFonts w:ascii="Calibri" w:cs="Calibri" w:eastAsia="Calibri" w:hAnsi="Calibri"/>
        </w:rPr>
        <w:t xml:space="preserve">11. Évaporateurs</w:t>
      </w:r>
    </w:p>
    <w:p>
      <w:pPr>
        <w:spacing w:after="160" w:line="276"/>
        <w:jc w:val="both"/>
      </w:pPr>
      <w:r>
        <w:rPr>
          <w:rFonts w:ascii="Calibri" w:cs="Calibri" w:eastAsia="Calibri" w:hAnsi="Calibri"/>
          <w:sz w:val="22"/>
          <w:szCs w:val="22"/>
        </w:rPr>
        <w:t xml:space="preserve">L'évaporateur est un échangeur de chaleur qui absorbe l'énergie du milieu à refroidir grâce à un liquide qui s'évapore après avoir été détendu. Le fluide frigorigène arrive au détendeur en liquide sous-refroidi, se détend et se vaporise par abaissement brusque de pression, puis change progressivement d'état par échange avec l'air (ou l'eau, la saumure) au fil de sa progression dans l'évaporateur, jusqu'à atteindre 100 % de vapeur. La zone de surchauffe, mesurée par la différence entre la température relevée au thermomètre et la pression d'aspiration du compresseur traduite en degrés, est généralement comprise entre 5 et 7 °C selon les applications.</w:t>
      </w:r>
    </w:p>
    <w:p>
      <w:pPr>
        <w:pStyle w:val="Heading2"/>
        <w:spacing w:after="160" w:before="300"/>
      </w:pPr>
      <w:r>
        <w:rPr>
          <w:rFonts w:ascii="Calibri" w:cs="Calibri" w:eastAsia="Calibri" w:hAnsi="Calibri"/>
        </w:rPr>
        <w:t xml:space="preserve">12. Sondes</w:t>
      </w:r>
    </w:p>
    <w:p>
      <w:pPr>
        <w:spacing w:after="160" w:line="276"/>
        <w:jc w:val="both"/>
      </w:pPr>
      <w:r>
        <w:rPr>
          <w:rFonts w:ascii="Calibri" w:cs="Calibri" w:eastAsia="Calibri" w:hAnsi="Calibri"/>
          <w:sz w:val="22"/>
          <w:szCs w:val="22"/>
        </w:rPr>
        <w:t xml:space="preserve">Les sondes sont des capteurs qui transforment une grandeur physique — ici la température — en une grandeur ou un signal électrique exploitable par le régulateur ou l'automate.</w:t>
      </w:r>
    </w:p>
    <w:p>
      <w:pPr>
        <w:pStyle w:val="Heading2"/>
        <w:spacing w:after="160" w:before="300"/>
      </w:pPr>
      <w:r>
        <w:rPr>
          <w:rFonts w:ascii="Calibri" w:cs="Calibri" w:eastAsia="Calibri" w:hAnsi="Calibri"/>
        </w:rPr>
        <w:t xml:space="preserve">13. Capteurs de pression</w:t>
      </w:r>
    </w:p>
    <w:p>
      <w:pPr>
        <w:spacing w:after="160" w:line="276"/>
        <w:jc w:val="both"/>
      </w:pPr>
      <w:r>
        <w:rPr>
          <w:rFonts w:ascii="Calibri" w:cs="Calibri" w:eastAsia="Calibri" w:hAnsi="Calibri"/>
          <w:sz w:val="22"/>
          <w:szCs w:val="22"/>
        </w:rPr>
        <w:t xml:space="preserve">Un capteur de pression est un instrument composé d'un élément sensible à la pression, chargé de déterminer la pression réellement appliquée, et de composants électroniques convertissant cette information en un signal de sortie exploitable.</w:t>
      </w:r>
    </w:p>
    <w:p>
      <w:pPr>
        <w:pStyle w:val="Heading2"/>
        <w:spacing w:after="160" w:before="300"/>
      </w:pPr>
      <w:r>
        <w:rPr>
          <w:rFonts w:ascii="Calibri" w:cs="Calibri" w:eastAsia="Calibri" w:hAnsi="Calibri"/>
        </w:rPr>
        <w:t xml:space="preserve">14. Vannes</w:t>
      </w:r>
    </w:p>
    <w:p>
      <w:pPr>
        <w:spacing w:after="160" w:line="276"/>
        <w:jc w:val="both"/>
      </w:pPr>
      <w:r>
        <w:rPr>
          <w:rFonts w:ascii="Calibri" w:cs="Calibri" w:eastAsia="Calibri" w:hAnsi="Calibri"/>
          <w:sz w:val="22"/>
          <w:szCs w:val="22"/>
        </w:rPr>
        <w:t xml:space="preserve">La vanne de service facilite les opérations de maintenance, de dépannage et de contrôle sur un circuit frigorifique. Réalisée en acier matricé et munie de prises de pression, elle comporte notamment une prise permanente (pour pressostat), une prise pour manifold ou manomètre, un raccord à souder, un écrou de raccordement, un pointeau, une tige de réglage (carré de manœuvre) et un presse-étoupe d'étanchéité en téflon.</w:t>
      </w:r>
    </w:p>
    <w:p>
      <w:r>
        <w:br w:type="page"/>
      </w:r>
    </w:p>
    <w:p>
      <w:pPr>
        <w:pStyle w:val="Heading1"/>
        <w:spacing w:after="200" w:before="400"/>
      </w:pPr>
      <w:r>
        <w:rPr>
          <w:rFonts w:ascii="Calibri" w:cs="Calibri" w:eastAsia="Calibri" w:hAnsi="Calibri"/>
        </w:rPr>
        <w:t xml:space="preserve">Chapitre IV : Déroulement de la mission</w:t>
      </w:r>
    </w:p>
    <w:p>
      <w:pPr>
        <w:pStyle w:val="Heading2"/>
        <w:spacing w:after="160" w:before="300"/>
      </w:pPr>
      <w:r>
        <w:rPr>
          <w:rFonts w:ascii="Calibri" w:cs="Calibri" w:eastAsia="Calibri" w:hAnsi="Calibri"/>
        </w:rPr>
        <w:t xml:space="preserve">1. Objectif de la mission</w:t>
      </w:r>
    </w:p>
    <w:p>
      <w:pPr>
        <w:spacing w:after="160" w:line="276"/>
        <w:jc w:val="both"/>
      </w:pPr>
      <w:r>
        <w:rPr>
          <w:rFonts w:ascii="Calibri" w:cs="Calibri" w:eastAsia="Calibri" w:hAnsi="Calibri"/>
          <w:sz w:val="22"/>
          <w:szCs w:val="22"/>
        </w:rPr>
        <w:t xml:space="preserve">Le client FRESH LEAF a formulé, dans son cahier des charges, la nécessité de changer le fluide frigorigène alimentant ses chambres froides ainsi que de procéder au remplacement global des régulateurs de température. Ces modifications imposaient à FREEZER, en tant que société spécialisée en froid industriel, une réinstallation partielle du réseau de câbles ainsi que de plusieurs équipements, notamment le condenseur, les deux centrales (négative et positive) et le réseau de tuyauterie cuivre.</w:t>
      </w:r>
    </w:p>
    <w:p>
      <w:pPr>
        <w:pStyle w:val="Heading2"/>
        <w:spacing w:after="160" w:before="300"/>
      </w:pPr>
      <w:r>
        <w:rPr>
          <w:rFonts w:ascii="Calibri" w:cs="Calibri" w:eastAsia="Calibri" w:hAnsi="Calibri"/>
        </w:rPr>
        <w:t xml:space="preserve">2. Présentation du projet</w:t>
      </w:r>
    </w:p>
    <w:p>
      <w:pPr>
        <w:spacing w:after="160" w:line="276"/>
        <w:jc w:val="both"/>
      </w:pPr>
      <w:r>
        <w:rPr>
          <w:rFonts w:ascii="Calibri" w:cs="Calibri" w:eastAsia="Calibri" w:hAnsi="Calibri"/>
          <w:sz w:val="22"/>
          <w:szCs w:val="22"/>
        </w:rPr>
        <w:t xml:space="preserve">FRESH LEAF prévoit l'ouverture, à l'horizon 2024, d'un site situé dans la zone de Skhirat. L'installation frigorifique de ce site a été confiée à la société FREEZER.</w:t>
      </w:r>
    </w:p>
    <w:p>
      <w:pPr>
        <w:pStyle w:val="Heading3"/>
        <w:spacing w:after="120" w:before="200"/>
      </w:pPr>
      <w:r>
        <w:rPr>
          <w:rFonts w:ascii="Calibri" w:cs="Calibri" w:eastAsia="Calibri" w:hAnsi="Calibri"/>
        </w:rPr>
        <w:t xml:space="preserve">Problématique du projet</w:t>
      </w:r>
    </w:p>
    <w:p>
      <w:pPr>
        <w:spacing w:after="160" w:line="276"/>
        <w:jc w:val="both"/>
      </w:pPr>
      <w:r>
        <w:rPr>
          <w:rFonts w:ascii="Calibri" w:cs="Calibri" w:eastAsia="Calibri" w:hAnsi="Calibri"/>
          <w:sz w:val="22"/>
          <w:szCs w:val="22"/>
        </w:rPr>
        <w:t xml:space="preserve">À la demande de FRESH LEAF, il s'agissait de dimensionner et d'étudier l'installation frigorifique du site à partir des données fournies par le client et des besoins frigorifiques du bâtiment de production, en s'appuyant sur le calcul d'un bilan thermique permettant de dimensionner les organes principaux de l'installation, pour le froid positif comme pour le froid négatif.</w:t>
      </w:r>
    </w:p>
    <w:p>
      <w:pPr>
        <w:pStyle w:val="Heading3"/>
        <w:spacing w:after="120" w:before="200"/>
      </w:pPr>
      <w:r>
        <w:rPr>
          <w:rFonts w:ascii="Calibri" w:cs="Calibri" w:eastAsia="Calibri" w:hAnsi="Calibri"/>
        </w:rPr>
        <w:t xml:space="preserve">Besoins en froid</w:t>
      </w:r>
    </w:p>
    <w:p>
      <w:pPr>
        <w:spacing w:after="160" w:line="276"/>
        <w:jc w:val="both"/>
      </w:pPr>
      <w:r>
        <w:rPr>
          <w:rFonts w:ascii="Calibri" w:cs="Calibri" w:eastAsia="Calibri" w:hAnsi="Calibri"/>
          <w:sz w:val="22"/>
          <w:szCs w:val="22"/>
        </w:rPr>
        <w:t xml:space="preserve">Les besoins en froid du site se répartissent en deux catégories : le besoin pour le stockage, assuré par les chambres froides, et le besoin pour le traitement des denrées alimentaires, comprenant le refroidissement, la surgélation par tunnel ou surgélateur manuel, le suremballage, ainsi que le quai d'expédition maintenu à 8 °C.</w:t>
      </w:r>
    </w:p>
    <w:p>
      <w:pPr>
        <w:pStyle w:val="Heading3"/>
        <w:spacing w:after="120" w:before="200"/>
      </w:pPr>
      <w:r>
        <w:rPr>
          <w:rFonts w:ascii="Calibri" w:cs="Calibri" w:eastAsia="Calibri" w:hAnsi="Calibri"/>
        </w:rPr>
        <w:t xml:space="preserve">Liste des panneaux isothermes et surfaces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rFonts w:ascii="Calibri" w:cs="Calibri" w:eastAsia="Calibri" w:hAnsi="Calibri"/>
                <w:b/>
                <w:bCs/>
                <w:sz w:val="20"/>
                <w:szCs w:val="20"/>
              </w:rPr>
              <w:t xml:space="preserve">Repère</w:t>
            </w:r>
          </w:p>
        </w:tc>
        <w:tc>
          <w:tcPr>
            <w:tcW w:type="dxa" w:w="1500"/>
            <w:shd w:fill="D9E2F3" w:val="clear"/>
          </w:tcPr>
          <w:p>
            <w:pPr>
              <w:jc w:val="center"/>
            </w:pPr>
            <w:r>
              <w:rPr>
                <w:rFonts w:ascii="Calibri" w:cs="Calibri" w:eastAsia="Calibri" w:hAnsi="Calibri"/>
                <w:b/>
                <w:bCs/>
                <w:sz w:val="20"/>
                <w:szCs w:val="20"/>
              </w:rPr>
              <w:t xml:space="preserve">L (m)</w:t>
            </w:r>
          </w:p>
        </w:tc>
        <w:tc>
          <w:tcPr>
            <w:tcW w:type="dxa" w:w="1500"/>
            <w:shd w:fill="D9E2F3" w:val="clear"/>
          </w:tcPr>
          <w:p>
            <w:pPr>
              <w:jc w:val="center"/>
            </w:pPr>
            <w:r>
              <w:rPr>
                <w:rFonts w:ascii="Calibri" w:cs="Calibri" w:eastAsia="Calibri" w:hAnsi="Calibri"/>
                <w:b/>
                <w:bCs/>
                <w:sz w:val="20"/>
                <w:szCs w:val="20"/>
              </w:rPr>
              <w:t xml:space="preserve">Ep (m)</w:t>
            </w:r>
          </w:p>
        </w:tc>
        <w:tc>
          <w:tcPr>
            <w:tcW w:type="dxa" w:w="1500"/>
            <w:shd w:fill="D9E2F3" w:val="clear"/>
          </w:tcPr>
          <w:p>
            <w:pPr>
              <w:jc w:val="center"/>
            </w:pPr>
            <w:r>
              <w:rPr>
                <w:rFonts w:ascii="Calibri" w:cs="Calibri" w:eastAsia="Calibri" w:hAnsi="Calibri"/>
                <w:b/>
                <w:bCs/>
                <w:sz w:val="20"/>
                <w:szCs w:val="20"/>
              </w:rPr>
              <w:t xml:space="preserve">l (m)</w:t>
            </w:r>
          </w:p>
        </w:tc>
        <w:tc>
          <w:tcPr>
            <w:tcW w:type="dxa" w:w="1500"/>
            <w:shd w:fill="D9E2F3" w:val="clear"/>
          </w:tcPr>
          <w:p>
            <w:pPr>
              <w:jc w:val="center"/>
            </w:pPr>
            <w:r>
              <w:rPr>
                <w:rFonts w:ascii="Calibri" w:cs="Calibri" w:eastAsia="Calibri" w:hAnsi="Calibri"/>
                <w:b/>
                <w:bCs/>
                <w:sz w:val="20"/>
                <w:szCs w:val="20"/>
              </w:rPr>
              <w:t xml:space="preserve">Qté</w:t>
            </w:r>
          </w:p>
        </w:tc>
        <w:tc>
          <w:tcPr>
            <w:tcW w:type="dxa" w:w="1500"/>
            <w:shd w:fill="D9E2F3" w:val="clear"/>
          </w:tcPr>
          <w:p>
            <w:pPr>
              <w:jc w:val="center"/>
            </w:pPr>
            <w:r>
              <w:rPr>
                <w:rFonts w:ascii="Calibri" w:cs="Calibri" w:eastAsia="Calibri" w:hAnsi="Calibri"/>
                <w:b/>
                <w:bCs/>
                <w:sz w:val="20"/>
                <w:szCs w:val="20"/>
              </w:rPr>
              <w:t xml:space="preserve">Surface (m²)</w:t>
            </w:r>
          </w:p>
        </w:tc>
      </w:tr>
      <w:tr>
        <w:tc>
          <w:tcPr>
            <w:tcW w:type="dxa" w:w="1500"/>
          </w:tcPr>
          <w:p>
            <w:pPr>
              <w:jc w:val="center"/>
            </w:pPr>
            <w:r>
              <w:rPr>
                <w:rFonts w:ascii="Calibri" w:cs="Calibri" w:eastAsia="Calibri" w:hAnsi="Calibri"/>
                <w:b w:val="false"/>
                <w:bCs w:val="false"/>
                <w:sz w:val="20"/>
                <w:szCs w:val="20"/>
              </w:rPr>
              <w:t xml:space="preserve">PNX 6450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6,45</w:t>
            </w:r>
          </w:p>
        </w:tc>
        <w:tc>
          <w:tcPr>
            <w:tcW w:type="dxa" w:w="1500"/>
          </w:tcPr>
          <w:p>
            <w:pPr>
              <w:jc w:val="center"/>
            </w:pPr>
            <w:r>
              <w:rPr>
                <w:rFonts w:ascii="Calibri" w:cs="Calibri" w:eastAsia="Calibri" w:hAnsi="Calibri"/>
                <w:b w:val="false"/>
                <w:bCs w:val="false"/>
                <w:sz w:val="20"/>
                <w:szCs w:val="20"/>
              </w:rPr>
              <w:t xml:space="preserve">22</w:t>
            </w:r>
          </w:p>
        </w:tc>
        <w:tc>
          <w:tcPr>
            <w:tcW w:type="dxa" w:w="1500"/>
          </w:tcPr>
          <w:p>
            <w:pPr>
              <w:jc w:val="center"/>
            </w:pPr>
            <w:r>
              <w:rPr>
                <w:rFonts w:ascii="Calibri" w:cs="Calibri" w:eastAsia="Calibri" w:hAnsi="Calibri"/>
                <w:b w:val="false"/>
                <w:bCs w:val="false"/>
                <w:sz w:val="20"/>
                <w:szCs w:val="20"/>
              </w:rPr>
              <w:t xml:space="preserve">156,09</w:t>
            </w:r>
          </w:p>
        </w:tc>
      </w:tr>
      <w:tr>
        <w:tc>
          <w:tcPr>
            <w:tcW w:type="dxa" w:w="1500"/>
          </w:tcPr>
          <w:p>
            <w:pPr>
              <w:jc w:val="center"/>
            </w:pPr>
            <w:r>
              <w:rPr>
                <w:rFonts w:ascii="Calibri" w:cs="Calibri" w:eastAsia="Calibri" w:hAnsi="Calibri"/>
                <w:b w:val="false"/>
                <w:bCs w:val="false"/>
                <w:sz w:val="20"/>
                <w:szCs w:val="20"/>
              </w:rPr>
              <w:t xml:space="preserve">PNX 6360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6,36</w:t>
            </w:r>
          </w:p>
        </w:tc>
        <w:tc>
          <w:tcPr>
            <w:tcW w:type="dxa" w:w="1500"/>
          </w:tcPr>
          <w:p>
            <w:pPr>
              <w:jc w:val="center"/>
            </w:pPr>
            <w:r>
              <w:rPr>
                <w:rFonts w:ascii="Calibri" w:cs="Calibri" w:eastAsia="Calibri" w:hAnsi="Calibri"/>
                <w:b w:val="false"/>
                <w:bCs w:val="false"/>
                <w:sz w:val="20"/>
                <w:szCs w:val="20"/>
              </w:rPr>
              <w:t xml:space="preserve">59</w:t>
            </w:r>
          </w:p>
        </w:tc>
        <w:tc>
          <w:tcPr>
            <w:tcW w:type="dxa" w:w="1500"/>
          </w:tcPr>
          <w:p>
            <w:pPr>
              <w:jc w:val="center"/>
            </w:pPr>
            <w:r>
              <w:rPr>
                <w:rFonts w:ascii="Calibri" w:cs="Calibri" w:eastAsia="Calibri" w:hAnsi="Calibri"/>
                <w:b w:val="false"/>
                <w:bCs w:val="false"/>
                <w:sz w:val="20"/>
                <w:szCs w:val="20"/>
              </w:rPr>
              <w:t xml:space="preserve">412,764</w:t>
            </w:r>
          </w:p>
        </w:tc>
      </w:tr>
      <w:tr>
        <w:tc>
          <w:tcPr>
            <w:tcW w:type="dxa" w:w="1500"/>
          </w:tcPr>
          <w:p>
            <w:pPr>
              <w:jc w:val="center"/>
            </w:pPr>
            <w:r>
              <w:rPr>
                <w:rFonts w:ascii="Calibri" w:cs="Calibri" w:eastAsia="Calibri" w:hAnsi="Calibri"/>
                <w:b w:val="false"/>
                <w:bCs w:val="false"/>
                <w:sz w:val="20"/>
                <w:szCs w:val="20"/>
              </w:rPr>
              <w:t xml:space="preserve">PNX 4510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4,51</w:t>
            </w:r>
          </w:p>
        </w:tc>
        <w:tc>
          <w:tcPr>
            <w:tcW w:type="dxa" w:w="1500"/>
          </w:tcPr>
          <w:p>
            <w:pPr>
              <w:jc w:val="center"/>
            </w:pPr>
            <w:r>
              <w:rPr>
                <w:rFonts w:ascii="Calibri" w:cs="Calibri" w:eastAsia="Calibri" w:hAnsi="Calibri"/>
                <w:b w:val="false"/>
                <w:bCs w:val="false"/>
                <w:sz w:val="20"/>
                <w:szCs w:val="20"/>
              </w:rPr>
              <w:t xml:space="preserve">7</w:t>
            </w:r>
          </w:p>
        </w:tc>
        <w:tc>
          <w:tcPr>
            <w:tcW w:type="dxa" w:w="1500"/>
          </w:tcPr>
          <w:p>
            <w:pPr>
              <w:jc w:val="center"/>
            </w:pPr>
            <w:r>
              <w:rPr>
                <w:rFonts w:ascii="Calibri" w:cs="Calibri" w:eastAsia="Calibri" w:hAnsi="Calibri"/>
                <w:b w:val="false"/>
                <w:bCs w:val="false"/>
                <w:sz w:val="20"/>
                <w:szCs w:val="20"/>
              </w:rPr>
              <w:t xml:space="preserve">34,727</w:t>
            </w:r>
          </w:p>
        </w:tc>
      </w:tr>
      <w:tr>
        <w:tc>
          <w:tcPr>
            <w:tcW w:type="dxa" w:w="1500"/>
          </w:tcPr>
          <w:p>
            <w:pPr>
              <w:jc w:val="center"/>
            </w:pPr>
            <w:r>
              <w:rPr>
                <w:rFonts w:ascii="Calibri" w:cs="Calibri" w:eastAsia="Calibri" w:hAnsi="Calibri"/>
                <w:b w:val="false"/>
                <w:bCs w:val="false"/>
                <w:sz w:val="20"/>
                <w:szCs w:val="20"/>
              </w:rPr>
              <w:t xml:space="preserve">PNX 4200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4,2</w:t>
            </w:r>
          </w:p>
        </w:tc>
        <w:tc>
          <w:tcPr>
            <w:tcW w:type="dxa" w:w="1500"/>
          </w:tcPr>
          <w:p>
            <w:pPr>
              <w:jc w:val="center"/>
            </w:pPr>
            <w:r>
              <w:rPr>
                <w:rFonts w:ascii="Calibri" w:cs="Calibri" w:eastAsia="Calibri" w:hAnsi="Calibri"/>
                <w:b w:val="false"/>
                <w:bCs w:val="false"/>
                <w:sz w:val="20"/>
                <w:szCs w:val="20"/>
              </w:rPr>
              <w:t xml:space="preserve">7</w:t>
            </w:r>
          </w:p>
        </w:tc>
        <w:tc>
          <w:tcPr>
            <w:tcW w:type="dxa" w:w="1500"/>
          </w:tcPr>
          <w:p>
            <w:pPr>
              <w:jc w:val="center"/>
            </w:pPr>
            <w:r>
              <w:rPr>
                <w:rFonts w:ascii="Calibri" w:cs="Calibri" w:eastAsia="Calibri" w:hAnsi="Calibri"/>
                <w:b w:val="false"/>
                <w:bCs w:val="false"/>
                <w:sz w:val="20"/>
                <w:szCs w:val="20"/>
              </w:rPr>
              <w:t xml:space="preserve">32,34</w:t>
            </w:r>
          </w:p>
        </w:tc>
      </w:tr>
      <w:tr>
        <w:tc>
          <w:tcPr>
            <w:tcW w:type="dxa" w:w="1500"/>
          </w:tcPr>
          <w:p>
            <w:pPr>
              <w:jc w:val="center"/>
            </w:pPr>
            <w:r>
              <w:rPr>
                <w:rFonts w:ascii="Calibri" w:cs="Calibri" w:eastAsia="Calibri" w:hAnsi="Calibri"/>
                <w:b w:val="false"/>
                <w:bCs w:val="false"/>
                <w:sz w:val="20"/>
                <w:szCs w:val="20"/>
              </w:rPr>
              <w:t xml:space="preserve">PNX 2000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2</w:t>
            </w:r>
          </w:p>
        </w:tc>
        <w:tc>
          <w:tcPr>
            <w:tcW w:type="dxa" w:w="1500"/>
          </w:tcPr>
          <w:p>
            <w:pPr>
              <w:jc w:val="center"/>
            </w:pPr>
            <w:r>
              <w:rPr>
                <w:rFonts w:ascii="Calibri" w:cs="Calibri" w:eastAsia="Calibri" w:hAnsi="Calibri"/>
                <w:b w:val="false"/>
                <w:bCs w:val="false"/>
                <w:sz w:val="20"/>
                <w:szCs w:val="20"/>
              </w:rPr>
              <w:t xml:space="preserve">23</w:t>
            </w:r>
          </w:p>
        </w:tc>
        <w:tc>
          <w:tcPr>
            <w:tcW w:type="dxa" w:w="1500"/>
          </w:tcPr>
          <w:p>
            <w:pPr>
              <w:jc w:val="center"/>
            </w:pPr>
            <w:r>
              <w:rPr>
                <w:rFonts w:ascii="Calibri" w:cs="Calibri" w:eastAsia="Calibri" w:hAnsi="Calibri"/>
                <w:b w:val="false"/>
                <w:bCs w:val="false"/>
                <w:sz w:val="20"/>
                <w:szCs w:val="20"/>
              </w:rPr>
              <w:t xml:space="preserve">50,6</w:t>
            </w:r>
          </w:p>
        </w:tc>
      </w:tr>
      <w:tr>
        <w:tc>
          <w:tcPr>
            <w:tcW w:type="dxa" w:w="1500"/>
          </w:tcPr>
          <w:p>
            <w:pPr>
              <w:jc w:val="center"/>
            </w:pPr>
            <w:r>
              <w:rPr>
                <w:rFonts w:ascii="Calibri" w:cs="Calibri" w:eastAsia="Calibri" w:hAnsi="Calibri"/>
                <w:b w:val="false"/>
                <w:bCs w:val="false"/>
                <w:sz w:val="20"/>
                <w:szCs w:val="20"/>
              </w:rPr>
              <w:t xml:space="preserve">PNX 3500</w:t>
            </w:r>
          </w:p>
        </w:tc>
        <w:tc>
          <w:tcPr>
            <w:tcW w:type="dxa" w:w="1500"/>
          </w:tcPr>
          <w:p>
            <w:pPr>
              <w:jc w:val="center"/>
            </w:pPr>
            <w:r>
              <w:rPr>
                <w:rFonts w:ascii="Calibri" w:cs="Calibri" w:eastAsia="Calibri" w:hAnsi="Calibri"/>
                <w:b w:val="false"/>
                <w:bCs w:val="false"/>
                <w:sz w:val="20"/>
                <w:szCs w:val="20"/>
              </w:rPr>
              <w:t xml:space="preserve">1,1</w:t>
            </w:r>
          </w:p>
        </w:tc>
        <w:tc>
          <w:tcPr>
            <w:tcW w:type="dxa" w:w="1500"/>
          </w:tcPr>
          <w:p>
            <w:pPr>
              <w:jc w:val="center"/>
            </w:pPr>
            <w:r>
              <w:rPr>
                <w:rFonts w:ascii="Calibri" w:cs="Calibri" w:eastAsia="Calibri" w:hAnsi="Calibri"/>
                <w:b w:val="false"/>
                <w:bCs w:val="false"/>
                <w:sz w:val="20"/>
                <w:szCs w:val="20"/>
              </w:rPr>
              <w:t xml:space="preserve">0,1</w:t>
            </w:r>
          </w:p>
        </w:tc>
        <w:tc>
          <w:tcPr>
            <w:tcW w:type="dxa" w:w="1500"/>
          </w:tcPr>
          <w:p>
            <w:pPr>
              <w:jc w:val="center"/>
            </w:pPr>
            <w:r>
              <w:rPr>
                <w:rFonts w:ascii="Calibri" w:cs="Calibri" w:eastAsia="Calibri" w:hAnsi="Calibri"/>
                <w:b w:val="false"/>
                <w:bCs w:val="false"/>
                <w:sz w:val="20"/>
                <w:szCs w:val="20"/>
              </w:rPr>
              <w:t xml:space="preserve">3,5</w:t>
            </w:r>
          </w:p>
        </w:tc>
        <w:tc>
          <w:tcPr>
            <w:tcW w:type="dxa" w:w="1500"/>
          </w:tcPr>
          <w:p>
            <w:pPr>
              <w:jc w:val="center"/>
            </w:pPr>
            <w:r>
              <w:rPr>
                <w:rFonts w:ascii="Calibri" w:cs="Calibri" w:eastAsia="Calibri" w:hAnsi="Calibri"/>
                <w:b w:val="false"/>
                <w:bCs w:val="false"/>
                <w:sz w:val="20"/>
                <w:szCs w:val="20"/>
              </w:rPr>
              <w:t xml:space="preserve">219</w:t>
            </w:r>
          </w:p>
        </w:tc>
        <w:tc>
          <w:tcPr>
            <w:tcW w:type="dxa" w:w="1500"/>
          </w:tcPr>
          <w:p>
            <w:pPr>
              <w:jc w:val="center"/>
            </w:pPr>
            <w:r>
              <w:rPr>
                <w:rFonts w:ascii="Calibri" w:cs="Calibri" w:eastAsia="Calibri" w:hAnsi="Calibri"/>
                <w:b w:val="false"/>
                <w:bCs w:val="false"/>
                <w:sz w:val="20"/>
                <w:szCs w:val="20"/>
              </w:rPr>
              <w:t xml:space="preserve">à compléter</w:t>
            </w:r>
          </w:p>
        </w:tc>
      </w:tr>
    </w:tbl>
    <w:p>
      <w:pPr>
        <w:spacing w:after="160" w:line="276"/>
        <w:jc w:val="both"/>
      </w:pPr>
      <w:r>
        <w:rPr>
          <w:rFonts w:ascii="Calibri" w:cs="Calibri" w:eastAsia="Calibri" w:hAnsi="Calibri"/>
          <w:sz w:val="22"/>
          <w:szCs w:val="22"/>
        </w:rPr>
        <w:t xml:space="preserve">Remarque : la surface totale correspondant au repère PNX 3500 n'était pas renseignée dans les données disponibles au moment de la rédaction de ce rapport ; elle est donc signalée ici comme un élément à vérifier auprès du bureau d'études, plutôt que d'être estimée arbitrairement.</w:t>
      </w:r>
    </w:p>
    <w:p>
      <w:pPr>
        <w:pStyle w:val="Heading3"/>
        <w:spacing w:after="120" w:before="200"/>
      </w:pPr>
      <w:r>
        <w:rPr>
          <w:rFonts w:ascii="Calibri" w:cs="Calibri" w:eastAsia="Calibri" w:hAnsi="Calibri"/>
        </w:rPr>
        <w:t xml:space="preserve">Accessoires et portes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rFonts w:ascii="Calibri" w:cs="Calibri" w:eastAsia="Calibri" w:hAnsi="Calibri"/>
                <w:b/>
                <w:bCs/>
                <w:sz w:val="20"/>
                <w:szCs w:val="20"/>
              </w:rPr>
              <w:t xml:space="preserve">Type d'accessoire</w:t>
            </w:r>
          </w:p>
        </w:tc>
        <w:tc>
          <w:tcPr>
            <w:tcW w:type="dxa" w:w="3000"/>
            <w:shd w:fill="D9E2F3" w:val="clear"/>
          </w:tcPr>
          <w:p>
            <w:pPr>
              <w:jc w:val="center"/>
            </w:pPr>
            <w:r>
              <w:rPr>
                <w:rFonts w:ascii="Calibri" w:cs="Calibri" w:eastAsia="Calibri" w:hAnsi="Calibri"/>
                <w:b/>
                <w:bCs/>
                <w:sz w:val="20"/>
                <w:szCs w:val="20"/>
              </w:rPr>
              <w:t xml:space="preserve">Ep (m)</w:t>
            </w:r>
          </w:p>
        </w:tc>
        <w:tc>
          <w:tcPr>
            <w:tcW w:type="dxa" w:w="3000"/>
            <w:shd w:fill="D9E2F3" w:val="clear"/>
          </w:tcPr>
          <w:p>
            <w:pPr>
              <w:jc w:val="center"/>
            </w:pPr>
            <w:r>
              <w:rPr>
                <w:rFonts w:ascii="Calibri" w:cs="Calibri" w:eastAsia="Calibri" w:hAnsi="Calibri"/>
                <w:b/>
                <w:bCs/>
                <w:sz w:val="20"/>
                <w:szCs w:val="20"/>
              </w:rPr>
              <w:t xml:space="preserve">Qté</w:t>
            </w:r>
          </w:p>
        </w:tc>
      </w:tr>
      <w:tr>
        <w:tc>
          <w:tcPr>
            <w:tcW w:type="dxa" w:w="3000"/>
          </w:tcPr>
          <w:p>
            <w:pPr>
              <w:jc w:val="center"/>
            </w:pPr>
            <w:r>
              <w:rPr>
                <w:rFonts w:ascii="Calibri" w:cs="Calibri" w:eastAsia="Calibri" w:hAnsi="Calibri"/>
                <w:b w:val="false"/>
                <w:bCs w:val="false"/>
                <w:sz w:val="20"/>
                <w:szCs w:val="20"/>
              </w:rPr>
              <w:t xml:space="preserve">Plinthe</w:t>
            </w:r>
          </w:p>
        </w:tc>
        <w:tc>
          <w:tcPr>
            <w:tcW w:type="dxa" w:w="3000"/>
          </w:tcPr>
          <w:p>
            <w:pPr>
              <w:jc w:val="center"/>
            </w:pPr>
            <w:r>
              <w:rPr>
                <w:rFonts w:ascii="Calibri" w:cs="Calibri" w:eastAsia="Calibri" w:hAnsi="Calibri"/>
                <w:b w:val="false"/>
                <w:bCs w:val="false"/>
                <w:sz w:val="20"/>
                <w:szCs w:val="20"/>
              </w:rPr>
              <w:t xml:space="preserve">0,8</w:t>
            </w:r>
          </w:p>
        </w:tc>
        <w:tc>
          <w:tcPr>
            <w:tcW w:type="dxa" w:w="3000"/>
          </w:tcPr>
          <w:p>
            <w:pPr>
              <w:jc w:val="center"/>
            </w:pPr>
            <w:r>
              <w:rPr>
                <w:rFonts w:ascii="Calibri" w:cs="Calibri" w:eastAsia="Calibri" w:hAnsi="Calibri"/>
                <w:b w:val="false"/>
                <w:bCs w:val="false"/>
                <w:sz w:val="20"/>
                <w:szCs w:val="20"/>
              </w:rPr>
              <w:t xml:space="preserve">83</w:t>
            </w:r>
          </w:p>
        </w:tc>
      </w:tr>
      <w:tr>
        <w:tc>
          <w:tcPr>
            <w:tcW w:type="dxa" w:w="3000"/>
          </w:tcPr>
          <w:p>
            <w:pPr>
              <w:jc w:val="center"/>
            </w:pPr>
            <w:r>
              <w:rPr>
                <w:rFonts w:ascii="Calibri" w:cs="Calibri" w:eastAsia="Calibri" w:hAnsi="Calibri"/>
                <w:b w:val="false"/>
                <w:bCs w:val="false"/>
                <w:sz w:val="20"/>
                <w:szCs w:val="20"/>
              </w:rPr>
              <w:t xml:space="preserve">Congé d'angle</w:t>
            </w:r>
          </w:p>
        </w:tc>
        <w:tc>
          <w:tcPr>
            <w:tcW w:type="dxa" w:w="3000"/>
          </w:tcPr>
          <w:p>
            <w:pPr>
              <w:jc w:val="center"/>
            </w:pPr>
            <w:r>
              <w:rPr>
                <w:rFonts w:ascii="Calibri" w:cs="Calibri" w:eastAsia="Calibri" w:hAnsi="Calibri"/>
                <w:b w:val="false"/>
                <w:bCs w:val="false"/>
                <w:sz w:val="20"/>
                <w:szCs w:val="20"/>
              </w:rPr>
              <w:t xml:space="preserve">0,12</w:t>
            </w:r>
          </w:p>
        </w:tc>
        <w:tc>
          <w:tcPr>
            <w:tcW w:type="dxa" w:w="3000"/>
          </w:tcPr>
          <w:p>
            <w:pPr>
              <w:jc w:val="center"/>
            </w:pPr>
            <w:r>
              <w:rPr>
                <w:rFonts w:ascii="Calibri" w:cs="Calibri" w:eastAsia="Calibri" w:hAnsi="Calibri"/>
                <w:b w:val="false"/>
                <w:bCs w:val="false"/>
                <w:sz w:val="20"/>
                <w:szCs w:val="20"/>
              </w:rPr>
              <w:t xml:space="preserve">83</w:t>
            </w:r>
          </w:p>
        </w:tc>
      </w:tr>
      <w:tr>
        <w:tc>
          <w:tcPr>
            <w:tcW w:type="dxa" w:w="3000"/>
          </w:tcPr>
          <w:p>
            <w:pPr>
              <w:jc w:val="center"/>
            </w:pPr>
            <w:r>
              <w:rPr>
                <w:rFonts w:ascii="Calibri" w:cs="Calibri" w:eastAsia="Calibri" w:hAnsi="Calibri"/>
                <w:b w:val="false"/>
                <w:bCs w:val="false"/>
                <w:sz w:val="20"/>
                <w:szCs w:val="20"/>
              </w:rPr>
              <w:t xml:space="preserve">Ude sol</w:t>
            </w:r>
          </w:p>
        </w:tc>
        <w:tc>
          <w:tcPr>
            <w:tcW w:type="dxa" w:w="3000"/>
          </w:tcPr>
          <w:p>
            <w:pPr>
              <w:jc w:val="center"/>
            </w:pPr>
            <w:r>
              <w:rPr>
                <w:rFonts w:ascii="Calibri" w:cs="Calibri" w:eastAsia="Calibri" w:hAnsi="Calibri"/>
                <w:b w:val="false"/>
                <w:bCs w:val="false"/>
                <w:sz w:val="20"/>
                <w:szCs w:val="20"/>
              </w:rPr>
              <w:t xml:space="preserve">0,1</w:t>
            </w:r>
          </w:p>
        </w:tc>
        <w:tc>
          <w:tcPr>
            <w:tcW w:type="dxa" w:w="3000"/>
          </w:tcPr>
          <w:p>
            <w:pPr>
              <w:jc w:val="center"/>
            </w:pPr>
            <w:r>
              <w:rPr>
                <w:rFonts w:ascii="Calibri" w:cs="Calibri" w:eastAsia="Calibri" w:hAnsi="Calibri"/>
                <w:b w:val="false"/>
                <w:bCs w:val="false"/>
                <w:sz w:val="20"/>
                <w:szCs w:val="20"/>
              </w:rPr>
              <w:t xml:space="preserve">86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rFonts w:ascii="Calibri" w:cs="Calibri" w:eastAsia="Calibri" w:hAnsi="Calibri"/>
                <w:b/>
                <w:bCs/>
                <w:sz w:val="20"/>
                <w:szCs w:val="20"/>
              </w:rPr>
              <w:t xml:space="preserve">Type de porte</w:t>
            </w:r>
          </w:p>
        </w:tc>
        <w:tc>
          <w:tcPr>
            <w:tcW w:type="dxa" w:w="4500"/>
            <w:shd w:fill="D9E2F3" w:val="clear"/>
          </w:tcPr>
          <w:p>
            <w:pPr>
              <w:jc w:val="center"/>
            </w:pPr>
            <w:r>
              <w:rPr>
                <w:rFonts w:ascii="Calibri" w:cs="Calibri" w:eastAsia="Calibri" w:hAnsi="Calibri"/>
                <w:b/>
                <w:bCs/>
                <w:sz w:val="20"/>
                <w:szCs w:val="20"/>
              </w:rPr>
              <w:t xml:space="preserve">Qté</w:t>
            </w:r>
          </w:p>
        </w:tc>
      </w:tr>
      <w:tr>
        <w:tc>
          <w:tcPr>
            <w:tcW w:type="dxa" w:w="4500"/>
          </w:tcPr>
          <w:p>
            <w:pPr>
              <w:jc w:val="center"/>
            </w:pPr>
            <w:r>
              <w:rPr>
                <w:rFonts w:ascii="Calibri" w:cs="Calibri" w:eastAsia="Calibri" w:hAnsi="Calibri"/>
                <w:b w:val="false"/>
                <w:bCs w:val="false"/>
                <w:sz w:val="20"/>
                <w:szCs w:val="20"/>
              </w:rPr>
              <w:t xml:space="preserve">Coulissante</w:t>
            </w:r>
          </w:p>
        </w:tc>
        <w:tc>
          <w:tcPr>
            <w:tcW w:type="dxa" w:w="4500"/>
          </w:tcPr>
          <w:p>
            <w:pPr>
              <w:jc w:val="center"/>
            </w:pPr>
            <w:r>
              <w:rPr>
                <w:rFonts w:ascii="Calibri" w:cs="Calibri" w:eastAsia="Calibri" w:hAnsi="Calibri"/>
                <w:b w:val="false"/>
                <w:bCs w:val="false"/>
                <w:sz w:val="20"/>
                <w:szCs w:val="20"/>
              </w:rPr>
              <w:t xml:space="preserve">11</w:t>
            </w:r>
          </w:p>
        </w:tc>
      </w:tr>
      <w:tr>
        <w:tc>
          <w:tcPr>
            <w:tcW w:type="dxa" w:w="4500"/>
          </w:tcPr>
          <w:p>
            <w:pPr>
              <w:jc w:val="center"/>
            </w:pPr>
            <w:r>
              <w:rPr>
                <w:rFonts w:ascii="Calibri" w:cs="Calibri" w:eastAsia="Calibri" w:hAnsi="Calibri"/>
                <w:b w:val="false"/>
                <w:bCs w:val="false"/>
                <w:sz w:val="20"/>
                <w:szCs w:val="20"/>
              </w:rPr>
              <w:t xml:space="preserve">Va-et-vient</w:t>
            </w:r>
          </w:p>
        </w:tc>
        <w:tc>
          <w:tcPr>
            <w:tcW w:type="dxa" w:w="4500"/>
          </w:tcPr>
          <w:p>
            <w:pPr>
              <w:jc w:val="center"/>
            </w:pPr>
            <w:r>
              <w:rPr>
                <w:rFonts w:ascii="Calibri" w:cs="Calibri" w:eastAsia="Calibri" w:hAnsi="Calibri"/>
                <w:b w:val="false"/>
                <w:bCs w:val="false"/>
                <w:sz w:val="20"/>
                <w:szCs w:val="20"/>
              </w:rPr>
              <w:t xml:space="preserve">12</w:t>
            </w:r>
          </w:p>
        </w:tc>
      </w:tr>
    </w:tbl>
    <w:p>
      <w:pPr>
        <w:pStyle w:val="Heading2"/>
        <w:spacing w:after="160" w:before="300"/>
      </w:pPr>
      <w:r>
        <w:rPr>
          <w:rFonts w:ascii="Calibri" w:cs="Calibri" w:eastAsia="Calibri" w:hAnsi="Calibri"/>
        </w:rPr>
        <w:t xml:space="preserve">3. Implantation</w:t>
      </w:r>
    </w:p>
    <w:p>
      <w:pPr>
        <w:spacing w:after="160" w:line="276"/>
        <w:jc w:val="both"/>
      </w:pPr>
      <w:r>
        <w:rPr>
          <w:rFonts w:ascii="Calibri" w:cs="Calibri" w:eastAsia="Calibri" w:hAnsi="Calibri"/>
          <w:sz w:val="22"/>
          <w:szCs w:val="22"/>
        </w:rPr>
        <w:t xml:space="preserve">L'implantation du projet s'appuie sur les plans d'exécution fournis par le bureau d'études (plan d'isolation, plan de production de froid, plan de dimensions et surfaces), organisant les différentes zones fonctionnelles du site : zones de parage et de coupe, zone de triage et de préparation des produits frais, chambres froides pour produits finis et matières premières, zone d'emballage, zone de contrôle des matières premières, zone de stockage hebdomadaire d'emballages, zone d'expédition et zone de réception des matières premières.</w:t>
      </w:r>
    </w:p>
    <w:p>
      <w:pPr>
        <w:pStyle w:val="Heading2"/>
        <w:spacing w:after="160" w:before="300"/>
      </w:pPr>
      <w:r>
        <w:rPr>
          <w:rFonts w:ascii="Calibri" w:cs="Calibri" w:eastAsia="Calibri" w:hAnsi="Calibri"/>
        </w:rPr>
        <w:t xml:space="preserve">4. Étapes de la réinstallation</w:t>
      </w:r>
    </w:p>
    <w:p>
      <w:pPr>
        <w:spacing w:after="160" w:line="276"/>
        <w:jc w:val="both"/>
      </w:pPr>
      <w:r>
        <w:rPr>
          <w:rFonts w:ascii="Calibri" w:cs="Calibri" w:eastAsia="Calibri" w:hAnsi="Calibri"/>
          <w:sz w:val="22"/>
          <w:szCs w:val="22"/>
        </w:rPr>
        <w:t xml:space="preserve">La réinstallation a nécessité une planification rigoureuse et le respect d'une procédure structurée en plusieurs étapes successives, présentées ci-après.</w:t>
      </w:r>
    </w:p>
    <w:p>
      <w:pPr>
        <w:pStyle w:val="Heading3"/>
        <w:spacing w:after="120" w:before="200"/>
      </w:pPr>
      <w:r>
        <w:rPr>
          <w:rFonts w:ascii="Calibri" w:cs="Calibri" w:eastAsia="Calibri" w:hAnsi="Calibri"/>
        </w:rPr>
        <w:t xml:space="preserve">Étape 1 — Installation des panneaux isothermes</w:t>
      </w:r>
    </w:p>
    <w:p>
      <w:pPr>
        <w:spacing w:after="160" w:line="276"/>
        <w:jc w:val="both"/>
      </w:pPr>
      <w:r>
        <w:rPr>
          <w:rFonts w:ascii="Calibri" w:cs="Calibri" w:eastAsia="Calibri" w:hAnsi="Calibri"/>
          <w:sz w:val="22"/>
          <w:szCs w:val="22"/>
        </w:rPr>
        <w:t xml:space="preserve">Cette étape se décompose en trois phases. La phase de préparation consiste à planifier l'emplacement des panneaux, à mesurer les dimensions nécessaires et à réunir l'ensemble du matériel requis (panneaux frigorifiques, fixations, mastic d'étanchéité, outils de coupe, équipements de protection individuelle). La phase d'installation proprement dite comprend la mise en place d'une structure de support adaptée (telle que l'ude sol), puis la pose des panneaux en commençant par le bas, en veillant à leur bon ajustement à l'aide de fixations appropriées. Enfin, la phase de finition consiste à appliquer un mastic d'étanchéité (silicone) entre les panneaux afin d'assurer une isolation thermique continue et sans pont thermique.</w:t>
      </w:r>
    </w:p>
    <w:p>
      <w:pPr>
        <w:spacing w:after="160" w:line="276"/>
        <w:jc w:val="both"/>
      </w:pPr>
      <w:r>
        <w:rPr>
          <w:rFonts w:ascii="Calibri" w:cs="Calibri" w:eastAsia="Calibri" w:hAnsi="Calibri"/>
          <w:sz w:val="22"/>
          <w:szCs w:val="22"/>
        </w:rPr>
        <w:t xml:space="preserve">Une planification minutieuse et l'utilisation de matériaux de qualité sont essentielles à cette étape : toute imperfection d'assemblage des panneaux se traduirait par des pertes thermiques, une surconsommation énergétique et, à terme, une dégradation de la conservation des produits stockés.</w:t>
      </w:r>
    </w:p>
    <w:p>
      <w:pPr>
        <w:pStyle w:val="Heading3"/>
        <w:spacing w:after="120" w:before="200"/>
      </w:pPr>
      <w:r>
        <w:rPr>
          <w:rFonts w:ascii="Calibri" w:cs="Calibri" w:eastAsia="Calibri" w:hAnsi="Calibri"/>
        </w:rPr>
        <w:t xml:space="preserve">Étape 2 — Support et chemin de câbles</w:t>
      </w:r>
    </w:p>
    <w:p>
      <w:pPr>
        <w:spacing w:after="160" w:line="276"/>
        <w:jc w:val="both"/>
      </w:pPr>
      <w:r>
        <w:rPr>
          <w:rFonts w:ascii="Calibri" w:cs="Calibri" w:eastAsia="Calibri" w:hAnsi="Calibri"/>
          <w:sz w:val="22"/>
          <w:szCs w:val="22"/>
        </w:rPr>
        <w:t xml:space="preserve">Les équerres de fixation sont vissées au mur, avec un ancrage solide (trous chevillés) et un espacement limité entre deux équerres (2 à 3 mètres), afin de garantir la tenue mécanique du chemin de câbles. Les équerres comportent des trous permettant de fixer le chemin de câbles à l'aide d'un boulon et d'un écrou, évitant ainsi toute déformation en cas de support irrégulier. Le chemin de câbles est positionné suffisamment haut pour ne pas gêner la circulation dans les zones de travail.</w:t>
      </w:r>
    </w:p>
    <w:p>
      <w:pPr>
        <w:pStyle w:val="Heading3"/>
        <w:spacing w:after="120" w:before="200"/>
      </w:pPr>
      <w:r>
        <w:rPr>
          <w:rFonts w:ascii="Calibri" w:cs="Calibri" w:eastAsia="Calibri" w:hAnsi="Calibri"/>
        </w:rPr>
        <w:t xml:space="preserve">Étape 3 — Installation des évaporateurs</w:t>
      </w:r>
    </w:p>
    <w:p>
      <w:pPr>
        <w:spacing w:after="160" w:line="276"/>
        <w:jc w:val="both"/>
      </w:pPr>
      <w:r>
        <w:rPr>
          <w:rFonts w:ascii="Calibri" w:cs="Calibri" w:eastAsia="Calibri" w:hAnsi="Calibri"/>
          <w:sz w:val="22"/>
          <w:szCs w:val="22"/>
        </w:rPr>
        <w:t xml:space="preserve">Les évaporateurs, disponibles en une grande variété de formes, de tailles et de modèles, sont sélectionnés et installés en fonction de plusieurs critères : le type de construction, la méthode d'alimentation en réfrigérant, le mode de régulation, l'application visée et la direction de circulation de l'air autour de l'appareil.</w:t>
      </w:r>
    </w:p>
    <w:p>
      <w:pPr>
        <w:pStyle w:val="Heading3"/>
        <w:spacing w:after="120" w:before="200"/>
      </w:pPr>
      <w:r>
        <w:rPr>
          <w:rFonts w:ascii="Calibri" w:cs="Calibri" w:eastAsia="Calibri" w:hAnsi="Calibri"/>
        </w:rPr>
        <w:t xml:space="preserve">Étape 4 — Tirage de câbles</w:t>
      </w:r>
    </w:p>
    <w:p>
      <w:pPr>
        <w:spacing w:after="160" w:line="276"/>
        <w:jc w:val="both"/>
      </w:pPr>
      <w:r>
        <w:rPr>
          <w:rFonts w:ascii="Calibri" w:cs="Calibri" w:eastAsia="Calibri" w:hAnsi="Calibri"/>
          <w:sz w:val="22"/>
          <w:szCs w:val="22"/>
        </w:rPr>
        <w:t xml:space="preserve">Le tirage de câbles consiste à faire passer les câbles électriques et les fils de commande à l'intérieur d'une gaine, généralement encastrée, ou dans un faux plafond, voire au travers de goulottes, afin d'assurer l'alimentation électrique et la transmission des signaux entre les différents organes de l'installation.</w:t>
      </w:r>
    </w:p>
    <w:p>
      <w:pPr>
        <w:pStyle w:val="Heading3"/>
        <w:spacing w:after="120" w:before="200"/>
      </w:pPr>
      <w:r>
        <w:rPr>
          <w:rFonts w:ascii="Calibri" w:cs="Calibri" w:eastAsia="Calibri" w:hAnsi="Calibri"/>
        </w:rPr>
        <w:t xml:space="preserve">Étape 5 — Installation du réseau cuivre</w:t>
      </w:r>
    </w:p>
    <w:p>
      <w:pPr>
        <w:spacing w:after="160" w:line="276"/>
        <w:jc w:val="both"/>
      </w:pPr>
      <w:r>
        <w:rPr>
          <w:rFonts w:ascii="Calibri" w:cs="Calibri" w:eastAsia="Calibri" w:hAnsi="Calibri"/>
          <w:sz w:val="22"/>
          <w:szCs w:val="22"/>
        </w:rPr>
        <w:t xml:space="preserve">Le transport du fluide frigorigène entre les différents organes de l'installation est assuré par un réseau de tuyauterie en cuivre à 99,9 %, conforme à la norme EN 1412. Ces tubes, obtenus sans soudure par étirement du métal, sont vernis intérieurement afin de réduire les pertes de charge par frottement lors de la circulation du fluide.</w:t>
      </w:r>
    </w:p>
    <w:p>
      <w:pPr>
        <w:pStyle w:val="Heading3"/>
        <w:spacing w:after="120" w:before="200"/>
      </w:pPr>
      <w:r>
        <w:rPr>
          <w:rFonts w:ascii="Calibri" w:cs="Calibri" w:eastAsia="Calibri" w:hAnsi="Calibri"/>
        </w:rPr>
        <w:t xml:space="preserve">Étape 6 — Vérification de l'étanchéité</w:t>
      </w:r>
    </w:p>
    <w:p>
      <w:pPr>
        <w:spacing w:after="160" w:line="276"/>
        <w:jc w:val="both"/>
      </w:pPr>
      <w:r>
        <w:rPr>
          <w:rFonts w:ascii="Calibri" w:cs="Calibri" w:eastAsia="Calibri" w:hAnsi="Calibri"/>
          <w:sz w:val="22"/>
          <w:szCs w:val="22"/>
        </w:rPr>
        <w:t xml:space="preserve">Le contrôle d'étanchéité s'effectue par application d'un produit moussant permettant de localiser précisément une éventuelle fuite, combinée à une mise sous pression du circuit à l'azote (ou à l'azote hydrogéné) avant mise en service ou après réparation. La méthode du « niveau bas » permet également de repérer une fuite par l'atteinte d'un niveau anormalement bas dans le réservoir de fluide.</w:t>
      </w:r>
    </w:p>
    <w:p>
      <w:pPr>
        <w:pStyle w:val="Heading3"/>
        <w:spacing w:after="120" w:before="200"/>
      </w:pPr>
      <w:r>
        <w:rPr>
          <w:rFonts w:ascii="Calibri" w:cs="Calibri" w:eastAsia="Calibri" w:hAnsi="Calibri"/>
        </w:rPr>
        <w:t xml:space="preserve">Étape 7 — Tirage au vide</w:t>
      </w:r>
    </w:p>
    <w:p>
      <w:pPr>
        <w:spacing w:after="160" w:line="276"/>
        <w:jc w:val="both"/>
      </w:pPr>
      <w:r>
        <w:rPr>
          <w:rFonts w:ascii="Calibri" w:cs="Calibri" w:eastAsia="Calibri" w:hAnsi="Calibri"/>
          <w:sz w:val="22"/>
          <w:szCs w:val="22"/>
        </w:rPr>
        <w:t xml:space="preserve">Cette opération, réalisée après vérification de l'étanchéité de l'ensemble de l'installation, ne constitue en aucun cas un contrôle d'étanchéité en elle-même. Elle est nécessaire non seulement pour évacuer l'air (gaz incondensable) présent dans le circuit, mais surtout pour éliminer l'humidité résiduelle, en la faisant passer de l'état liquide à l'état vapeur par abaissement suffisant de la pression. À titre d'exemple, à une température de 15 °C, il est nécessaire d'atteindre une dépression de 17 mbar pour obtenir la vaporisation (saturation) de l'eau résiduelle.</w:t>
      </w:r>
    </w:p>
    <w:p>
      <w:pPr>
        <w:pStyle w:val="Heading3"/>
        <w:spacing w:after="120" w:before="200"/>
      </w:pPr>
      <w:r>
        <w:rPr>
          <w:rFonts w:ascii="Calibri" w:cs="Calibri" w:eastAsia="Calibri" w:hAnsi="Calibri"/>
        </w:rPr>
        <w:t xml:space="preserve">Étape 8 — Mise sous pression d'azote</w:t>
      </w:r>
    </w:p>
    <w:p>
      <w:pPr>
        <w:spacing w:after="160" w:line="276"/>
        <w:jc w:val="both"/>
      </w:pPr>
      <w:r>
        <w:rPr>
          <w:rFonts w:ascii="Calibri" w:cs="Calibri" w:eastAsia="Calibri" w:hAnsi="Calibri"/>
          <w:sz w:val="22"/>
          <w:szCs w:val="22"/>
        </w:rPr>
        <w:t xml:space="preserve">Sur une installation neuve, l'ensemble des tuyauteries doit être achevé, y compris la pose des organes tels que le déshydrateur, le voyant liquide et les vannes électromagnétiques, avant de procéder à la mise sous pression. La procédure suit une séquence précise : raccordement des manomètres BP et HP aux vannes de service correspondantes du compresseur, raccordement de la bouteille d'azote sur la voie de service des manifolds, ouverture des vannes HP et BP en position intermédiaire, purge du flexible de charge, ouverture des vannes électromagnétiques, introduction de l'azote jusqu'à la pression maximale de fonctionnement de l'installation, puis fermeture de l'ensemble des vannes et contrôle de la tenue en pression sur plusieurs jours au niveau des dudgeons et raccords, à l'aide d'une solution moussante pressurisée.</w:t>
      </w:r>
    </w:p>
    <w:p>
      <w:pPr>
        <w:pStyle w:val="Heading3"/>
        <w:spacing w:after="120" w:before="200"/>
      </w:pPr>
      <w:r>
        <w:rPr>
          <w:rFonts w:ascii="Calibri" w:cs="Calibri" w:eastAsia="Calibri" w:hAnsi="Calibri"/>
        </w:rPr>
        <w:t xml:space="preserve">Étape 9 — Charge en fluide frigorigène</w:t>
      </w:r>
    </w:p>
    <w:p>
      <w:pPr>
        <w:spacing w:after="160" w:line="276"/>
        <w:jc w:val="both"/>
      </w:pPr>
      <w:r>
        <w:rPr>
          <w:rFonts w:ascii="Calibri" w:cs="Calibri" w:eastAsia="Calibri" w:hAnsi="Calibri"/>
          <w:sz w:val="22"/>
          <w:szCs w:val="22"/>
        </w:rPr>
        <w:t xml:space="preserve">Une fois l'installation tirée au vide, mise sous pression d'azote et contrôlée en étanchéité, et les appareils de sécurité et de régulation préréglés, la charge en fluide frigorigène peut être réalisée à l'aide d'un jeu de manifolds. La procédure comprend le tirage au vide des manifolds eux-mêmes, le raccordement de la bouteille de charge en phase liquide sur une balance permettant de suivre la quantité de fluide introduite, une précharge à l'arrêt de l'installation par les voies BP et HP jusqu'à un début d'égalisation de pression, puis, après démarrage de l'installation, l'introduction progressive du réfrigérant par la voie BP jusqu'à l'apparition des premières bulles au voyant liquide. La charge est ensuite ajustée en surveillant l'évolution des pressions et de l'intensité absorbée par le compresseur, l'objectif étant d'obtenir un sous-refroidissement compris entre 4 et 7 °C et une surchauffe à l'évaporateur comprise entre 4 et 8 °C. La charge est considérée correcte lorsque le voyant liquide ne présente presque plus de bulles, que la surchauffe et le sous-refroidissement sont dans les plages attendues, et que l'intensité relevée au compresseur reste inférieure à l'intensité nominale indiquée sur sa plaque signalétique.</w:t>
      </w:r>
    </w:p>
    <w:p>
      <w:pPr>
        <w:pStyle w:val="Heading2"/>
        <w:spacing w:after="160" w:before="300"/>
      </w:pPr>
      <w:r>
        <w:rPr>
          <w:rFonts w:ascii="Calibri" w:cs="Calibri" w:eastAsia="Calibri" w:hAnsi="Calibri"/>
        </w:rPr>
        <w:t xml:space="preserve">5. Discussion</w:t>
      </w:r>
    </w:p>
    <w:p>
      <w:pPr>
        <w:spacing w:after="160" w:line="276"/>
        <w:jc w:val="both"/>
      </w:pPr>
      <w:r>
        <w:rPr>
          <w:rFonts w:ascii="Calibri" w:cs="Calibri" w:eastAsia="Calibri" w:hAnsi="Calibri"/>
          <w:sz w:val="22"/>
          <w:szCs w:val="22"/>
        </w:rPr>
        <w:t xml:space="preserve">Ces différentes étapes illustrent la rigueur méthodologique qu'exige une réinstallation frigorifique : chaque phase conditionne la suivante, et une erreur en amont (défaut d'étanchéité non détecté, tirage au vide insuffisant) se répercute directement sur la fiabilité et la performance énergétique de l'installation finale. Le respect strict de l'ordre des opérations — étanchéité, vide, mise en pression, puis charge — constitue ainsi une garantie essentielle de la qualité du travail livré au client.</w:t>
      </w:r>
    </w:p>
    <w:p>
      <w:r>
        <w:br w:type="page"/>
      </w:r>
    </w:p>
    <w:p>
      <w:pPr>
        <w:pStyle w:val="Heading1"/>
        <w:spacing w:after="200" w:before="400"/>
      </w:pPr>
      <w:r>
        <w:rPr>
          <w:rFonts w:ascii="Calibri" w:cs="Calibri" w:eastAsia="Calibri" w:hAnsi="Calibri"/>
        </w:rPr>
        <w:t xml:space="preserve">Conclusion générale</w:t>
      </w:r>
    </w:p>
    <w:p>
      <w:pPr>
        <w:pStyle w:val="Heading2"/>
        <w:spacing w:after="160" w:before="300"/>
      </w:pPr>
      <w:r>
        <w:rPr>
          <w:rFonts w:ascii="Calibri" w:cs="Calibri" w:eastAsia="Calibri" w:hAnsi="Calibri"/>
        </w:rPr>
        <w:t xml:space="preserve">Rappel de l'objectif</w:t>
      </w:r>
    </w:p>
    <w:p>
      <w:pPr>
        <w:spacing w:after="160" w:line="276"/>
        <w:jc w:val="both"/>
      </w:pPr>
      <w:r>
        <w:rPr>
          <w:rFonts w:ascii="Calibri" w:cs="Calibri" w:eastAsia="Calibri" w:hAnsi="Calibri"/>
          <w:sz w:val="22"/>
          <w:szCs w:val="22"/>
        </w:rPr>
        <w:t xml:space="preserve">Ce stage avait pour objectif de nous immerger dans l'environnement professionnel d'une entreprise spécialisée en froid industriel et de participer concrètement à un projet de réinstallation d'installation frigorifique, en mobilisant les connaissances théoriques acquises durant notre formation BTS.</w:t>
      </w:r>
    </w:p>
    <w:p>
      <w:pPr>
        <w:pStyle w:val="Heading2"/>
        <w:spacing w:after="160" w:before="300"/>
      </w:pPr>
      <w:r>
        <w:rPr>
          <w:rFonts w:ascii="Calibri" w:cs="Calibri" w:eastAsia="Calibri" w:hAnsi="Calibri"/>
        </w:rPr>
        <w:t xml:space="preserve">Bilan des activités réalisées</w:t>
      </w:r>
    </w:p>
    <w:p>
      <w:pPr>
        <w:spacing w:after="160" w:line="276"/>
        <w:jc w:val="both"/>
      </w:pPr>
      <w:r>
        <w:rPr>
          <w:rFonts w:ascii="Calibri" w:cs="Calibri" w:eastAsia="Calibri" w:hAnsi="Calibri"/>
          <w:sz w:val="22"/>
          <w:szCs w:val="22"/>
        </w:rPr>
        <w:t xml:space="preserve">Au terme de ce stage, nous avons pu observer et participer à l'ensemble du cycle de réinstallation d'une centrale frigorifique pour le compte du client FRESH LEAF : depuis la pose des panneaux isothermes jusqu'à la charge finale en fluide frigorigène, en passant par l'installation du réseau de câbles et de tuyauterie cuivre, ainsi que les contrôles d'étanchéité et le tirage au vide.</w:t>
      </w:r>
    </w:p>
    <w:p>
      <w:pPr>
        <w:pStyle w:val="Heading2"/>
        <w:spacing w:after="160" w:before="300"/>
      </w:pPr>
      <w:r>
        <w:rPr>
          <w:rFonts w:ascii="Calibri" w:cs="Calibri" w:eastAsia="Calibri" w:hAnsi="Calibri"/>
        </w:rPr>
        <w:t xml:space="preserve">Compétences développées</w:t>
      </w:r>
    </w:p>
    <w:p>
      <w:pPr>
        <w:pStyle w:val="ListParagraph"/>
        <w:numPr>
          <w:ilvl w:val="0"/>
          <w:numId w:val="2"/>
        </w:numPr>
        <w:spacing w:after="100"/>
      </w:pPr>
      <w:r>
        <w:rPr>
          <w:rFonts w:ascii="Calibri" w:cs="Calibri" w:eastAsia="Calibri" w:hAnsi="Calibri"/>
          <w:sz w:val="22"/>
          <w:szCs w:val="22"/>
        </w:rPr>
        <w:t xml:space="preserve">Compréhension approfondie du cycle frigorifique par compression et du rôle de chacun de ses composants ;</w:t>
      </w:r>
    </w:p>
    <w:p>
      <w:pPr>
        <w:pStyle w:val="ListParagraph"/>
        <w:numPr>
          <w:ilvl w:val="0"/>
          <w:numId w:val="2"/>
        </w:numPr>
        <w:spacing w:after="100"/>
      </w:pPr>
      <w:r>
        <w:rPr>
          <w:rFonts w:ascii="Calibri" w:cs="Calibri" w:eastAsia="Calibri" w:hAnsi="Calibri"/>
          <w:sz w:val="22"/>
          <w:szCs w:val="22"/>
        </w:rPr>
        <w:t xml:space="preserve">Initiation aux techniques d'installation d'une centrale frigorifique en environnement industriel réel ;</w:t>
      </w:r>
    </w:p>
    <w:p>
      <w:pPr>
        <w:pStyle w:val="ListParagraph"/>
        <w:numPr>
          <w:ilvl w:val="0"/>
          <w:numId w:val="2"/>
        </w:numPr>
        <w:spacing w:after="100"/>
      </w:pPr>
      <w:r>
        <w:rPr>
          <w:rFonts w:ascii="Calibri" w:cs="Calibri" w:eastAsia="Calibri" w:hAnsi="Calibri"/>
          <w:sz w:val="22"/>
          <w:szCs w:val="22"/>
        </w:rPr>
        <w:t xml:space="preserve">Sensibilisation aux exigences de rigueur et de sécurité propres aux opérations de mise sous pression et de charge en fluide frigorigène ;</w:t>
      </w:r>
    </w:p>
    <w:p>
      <w:pPr>
        <w:pStyle w:val="ListParagraph"/>
        <w:numPr>
          <w:ilvl w:val="0"/>
          <w:numId w:val="2"/>
        </w:numPr>
        <w:spacing w:after="100"/>
      </w:pPr>
      <w:r>
        <w:rPr>
          <w:rFonts w:ascii="Calibri" w:cs="Calibri" w:eastAsia="Calibri" w:hAnsi="Calibri"/>
          <w:sz w:val="22"/>
          <w:szCs w:val="22"/>
        </w:rPr>
        <w:t xml:space="preserve">Développement de compétences professionnelles transversales : organisation, travail en équipe, communication avec les techniciens et encadrants.</w:t>
      </w:r>
    </w:p>
    <w:p>
      <w:pPr>
        <w:pStyle w:val="Heading2"/>
        <w:spacing w:after="160" w:before="300"/>
      </w:pPr>
      <w:r>
        <w:rPr>
          <w:rFonts w:ascii="Calibri" w:cs="Calibri" w:eastAsia="Calibri" w:hAnsi="Calibri"/>
        </w:rPr>
        <w:t xml:space="preserve">Limites du travail réalisé</w:t>
      </w:r>
    </w:p>
    <w:p>
      <w:pPr>
        <w:spacing w:after="160" w:line="276"/>
        <w:jc w:val="both"/>
      </w:pPr>
      <w:r>
        <w:rPr>
          <w:rFonts w:ascii="Calibri" w:cs="Calibri" w:eastAsia="Calibri" w:hAnsi="Calibri"/>
          <w:sz w:val="22"/>
          <w:szCs w:val="22"/>
        </w:rPr>
        <w:t xml:space="preserve">Certaines données du projet FRESH LEAF, notamment le bilan thermique complet et le dimensionnement chiffré définitif des organes de l'installation, n'étaient pas finalisées au moment de la rédaction de ce rapport ; elles relèvent d'une étude technique plus approfondie, généralement menée en amont par le bureau d'études, et n'ont donc pas pu être intégralement restituées ici.</w:t>
      </w:r>
    </w:p>
    <w:p>
      <w:pPr>
        <w:pStyle w:val="Heading2"/>
        <w:spacing w:after="160" w:before="300"/>
      </w:pPr>
      <w:r>
        <w:rPr>
          <w:rFonts w:ascii="Calibri" w:cs="Calibri" w:eastAsia="Calibri" w:hAnsi="Calibri"/>
        </w:rPr>
        <w:t xml:space="preserve">Perspectives</w:t>
      </w:r>
    </w:p>
    <w:p>
      <w:pPr>
        <w:spacing w:after="160" w:line="276"/>
        <w:jc w:val="both"/>
      </w:pPr>
      <w:r>
        <w:rPr>
          <w:rFonts w:ascii="Calibri" w:cs="Calibri" w:eastAsia="Calibri" w:hAnsi="Calibri"/>
          <w:sz w:val="22"/>
          <w:szCs w:val="22"/>
        </w:rPr>
        <w:t xml:space="preserve">Ce stage ouvre naturellement la voie à un approfondissement des compétences en dimensionnement d'installations frigorifiques (calcul de bilan thermique, sélection des compresseurs et échangeurs) ainsi qu'à une meilleure connaissance des technologies récentes visant à réduire l'impact énergétique et environnemental des installations, telles que la régulation flottante HP/BP ou les détendeurs électroniques évoqués au chapitre III.</w:t>
      </w:r>
    </w:p>
    <w:p>
      <w:r>
        <w:br w:type="page"/>
      </w:r>
    </w:p>
    <w:p>
      <w:pPr>
        <w:pStyle w:val="Heading1"/>
        <w:spacing w:after="200" w:before="400"/>
      </w:pPr>
      <w:r>
        <w:rPr>
          <w:rFonts w:ascii="Calibri" w:cs="Calibri" w:eastAsia="Calibri" w:hAnsi="Calibri"/>
        </w:rPr>
        <w:t xml:space="preserve">Rapport des modifications et enrichissements réalisés</w:t>
      </w:r>
    </w:p>
    <w:p>
      <w:pPr>
        <w:spacing w:after="160" w:line="276"/>
        <w:jc w:val="both"/>
      </w:pPr>
      <w:r>
        <w:rPr>
          <w:rFonts w:ascii="Calibri" w:cs="Calibri" w:eastAsia="Calibri" w:hAnsi="Calibri"/>
          <w:sz w:val="22"/>
          <w:szCs w:val="22"/>
        </w:rPr>
        <w:t xml:space="preserve">Conformément à la démarche d'édition académique demandée, le tableau ci-dessous recense les principales modifications apportées par rapport au document original. Aucune donnée technique chiffrée (résultats de calcul, dimensionnement, quantités de fluide) n'a été inventée ; lorsqu'une information était manquante dans le document source, elle a été signalée comme telle plutôt que complétée arbitrairement.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200"/>
      </w:tblGrid>
      <w:tr>
        <w:tc>
          <w:tcPr>
            <w:tcW w:type="dxa" w:w="1800"/>
            <w:shd w:fill="D9E2F3" w:val="clear"/>
          </w:tcPr>
          <w:p>
            <w:pPr>
              <w:jc w:val="center"/>
            </w:pPr>
            <w:r>
              <w:rPr>
                <w:rFonts w:ascii="Calibri" w:cs="Calibri" w:eastAsia="Calibri" w:hAnsi="Calibri"/>
                <w:b/>
                <w:bCs/>
                <w:sz w:val="20"/>
                <w:szCs w:val="20"/>
              </w:rPr>
              <w:t xml:space="preserve">Partie modifiée</w:t>
            </w:r>
          </w:p>
        </w:tc>
        <w:tc>
          <w:tcPr>
            <w:tcW w:type="dxa" w:w="2200"/>
            <w:shd w:fill="D9E2F3" w:val="clear"/>
          </w:tcPr>
          <w:p>
            <w:pPr>
              <w:jc w:val="center"/>
            </w:pPr>
            <w:r>
              <w:rPr>
                <w:rFonts w:ascii="Calibri" w:cs="Calibri" w:eastAsia="Calibri" w:hAnsi="Calibri"/>
                <w:b/>
                <w:bCs/>
                <w:sz w:val="20"/>
                <w:szCs w:val="20"/>
              </w:rPr>
              <w:t xml:space="preserve">Nature de l'amélioration</w:t>
            </w:r>
          </w:p>
        </w:tc>
        <w:tc>
          <w:tcPr>
            <w:tcW w:type="dxa" w:w="3800"/>
            <w:shd w:fill="D9E2F3" w:val="clear"/>
          </w:tcPr>
          <w:p>
            <w:pPr>
              <w:jc w:val="center"/>
            </w:pPr>
            <w:r>
              <w:rPr>
                <w:rFonts w:ascii="Calibri" w:cs="Calibri" w:eastAsia="Calibri" w:hAnsi="Calibri"/>
                <w:b/>
                <w:bCs/>
                <w:sz w:val="20"/>
                <w:szCs w:val="20"/>
              </w:rPr>
              <w:t xml:space="preserve">Description de la modification</w:t>
            </w:r>
          </w:p>
        </w:tc>
        <w:tc>
          <w:tcPr>
            <w:tcW w:type="dxa" w:w="1200"/>
            <w:shd w:fill="D9E2F3" w:val="clear"/>
          </w:tcPr>
          <w:p>
            <w:pPr>
              <w:jc w:val="center"/>
            </w:pPr>
            <w:r>
              <w:rPr>
                <w:rFonts w:ascii="Calibri" w:cs="Calibri" w:eastAsia="Calibri" w:hAnsi="Calibri"/>
                <w:b/>
                <w:bCs/>
                <w:sz w:val="20"/>
                <w:szCs w:val="20"/>
              </w:rPr>
              <w:t xml:space="preserve">Origine</w:t>
            </w:r>
          </w:p>
        </w:tc>
      </w:tr>
      <w:tr>
        <w:tc>
          <w:tcPr>
            <w:tcW w:type="dxa" w:w="1800"/>
          </w:tcPr>
          <w:p>
            <w:pPr>
              <w:jc w:val="center"/>
            </w:pPr>
            <w:r>
              <w:rPr>
                <w:rFonts w:ascii="Calibri" w:cs="Calibri" w:eastAsia="Calibri" w:hAnsi="Calibri"/>
                <w:b w:val="false"/>
                <w:bCs w:val="false"/>
                <w:sz w:val="20"/>
                <w:szCs w:val="20"/>
              </w:rPr>
              <w:t xml:space="preserve">Ensemble du document</w:t>
            </w:r>
          </w:p>
        </w:tc>
        <w:tc>
          <w:tcPr>
            <w:tcW w:type="dxa" w:w="2200"/>
          </w:tcPr>
          <w:p>
            <w:pPr>
              <w:jc w:val="center"/>
            </w:pPr>
            <w:r>
              <w:rPr>
                <w:rFonts w:ascii="Calibri" w:cs="Calibri" w:eastAsia="Calibri" w:hAnsi="Calibri"/>
                <w:b w:val="false"/>
                <w:bCs w:val="false"/>
                <w:sz w:val="20"/>
                <w:szCs w:val="20"/>
              </w:rPr>
              <w:t xml:space="preserve">Correction linguistique</w:t>
            </w:r>
          </w:p>
        </w:tc>
        <w:tc>
          <w:tcPr>
            <w:tcW w:type="dxa" w:w="3800"/>
          </w:tcPr>
          <w:p>
            <w:pPr>
              <w:jc w:val="center"/>
            </w:pPr>
            <w:r>
              <w:rPr>
                <w:rFonts w:ascii="Calibri" w:cs="Calibri" w:eastAsia="Calibri" w:hAnsi="Calibri"/>
                <w:b w:val="false"/>
                <w:bCs w:val="false"/>
                <w:sz w:val="20"/>
                <w:szCs w:val="20"/>
              </w:rPr>
              <w:t xml:space="preserve">Correction des fautes d'orthographe, de grammaire et des formulations imprécises ; passage systématique à la première personne du pluriel académique.</w:t>
            </w:r>
          </w:p>
        </w:tc>
        <w:tc>
          <w:tcPr>
            <w:tcW w:type="dxa" w:w="1200"/>
          </w:tcPr>
          <w:p>
            <w:pPr>
              <w:jc w:val="center"/>
            </w:pPr>
            <w:r>
              <w:rPr>
                <w:rFonts w:ascii="Calibri" w:cs="Calibri" w:eastAsia="Calibri" w:hAnsi="Calibri"/>
                <w:b w:val="false"/>
                <w:bCs w:val="false"/>
                <w:sz w:val="20"/>
                <w:szCs w:val="20"/>
              </w:rPr>
              <w:t xml:space="preserve">Document original</w:t>
            </w:r>
          </w:p>
        </w:tc>
      </w:tr>
      <w:tr>
        <w:tc>
          <w:tcPr>
            <w:tcW w:type="dxa" w:w="1800"/>
          </w:tcPr>
          <w:p>
            <w:pPr>
              <w:jc w:val="center"/>
            </w:pPr>
            <w:r>
              <w:rPr>
                <w:rFonts w:ascii="Calibri" w:cs="Calibri" w:eastAsia="Calibri" w:hAnsi="Calibri"/>
                <w:b w:val="false"/>
                <w:bCs w:val="false"/>
                <w:sz w:val="20"/>
                <w:szCs w:val="20"/>
              </w:rPr>
              <w:t xml:space="preserve">Pages préliminaires</w:t>
            </w:r>
          </w:p>
        </w:tc>
        <w:tc>
          <w:tcPr>
            <w:tcW w:type="dxa" w:w="2200"/>
          </w:tcPr>
          <w:p>
            <w:pPr>
              <w:jc w:val="center"/>
            </w:pPr>
            <w:r>
              <w:rPr>
                <w:rFonts w:ascii="Calibri" w:cs="Calibri" w:eastAsia="Calibri" w:hAnsi="Calibri"/>
                <w:b w:val="false"/>
                <w:bCs w:val="false"/>
                <w:sz w:val="20"/>
                <w:szCs w:val="20"/>
              </w:rPr>
              <w:t xml:space="preserve">Ajout d'éléments académiques</w:t>
            </w:r>
          </w:p>
        </w:tc>
        <w:tc>
          <w:tcPr>
            <w:tcW w:type="dxa" w:w="3800"/>
          </w:tcPr>
          <w:p>
            <w:pPr>
              <w:jc w:val="center"/>
            </w:pPr>
            <w:r>
              <w:rPr>
                <w:rFonts w:ascii="Calibri" w:cs="Calibri" w:eastAsia="Calibri" w:hAnsi="Calibri"/>
                <w:b w:val="false"/>
                <w:bCs w:val="false"/>
                <w:sz w:val="20"/>
                <w:szCs w:val="20"/>
              </w:rPr>
              <w:t xml:space="preserve">Ajout d'un résumé en français, d'un abstract en anglais et d'une liste des abréviations, absents du document original.</w:t>
            </w:r>
          </w:p>
        </w:tc>
        <w:tc>
          <w:tcPr>
            <w:tcW w:type="dxa" w:w="1200"/>
          </w:tcPr>
          <w:p>
            <w:pPr>
              <w:jc w:val="center"/>
            </w:pPr>
            <w:r>
              <w:rPr>
                <w:rFonts w:ascii="Calibri" w:cs="Calibri" w:eastAsia="Calibri" w:hAnsi="Calibri"/>
                <w:b w:val="false"/>
                <w:bCs w:val="false"/>
                <w:sz w:val="20"/>
                <w:szCs w:val="20"/>
              </w:rPr>
              <w:t xml:space="preserve">Enrichissement proposé</w:t>
            </w:r>
          </w:p>
        </w:tc>
      </w:tr>
      <w:tr>
        <w:tc>
          <w:tcPr>
            <w:tcW w:type="dxa" w:w="1800"/>
          </w:tcPr>
          <w:p>
            <w:pPr>
              <w:jc w:val="center"/>
            </w:pPr>
            <w:r>
              <w:rPr>
                <w:rFonts w:ascii="Calibri" w:cs="Calibri" w:eastAsia="Calibri" w:hAnsi="Calibri"/>
                <w:b w:val="false"/>
                <w:bCs w:val="false"/>
                <w:sz w:val="20"/>
                <w:szCs w:val="20"/>
              </w:rPr>
              <w:t xml:space="preserve">Introduction générale</w:t>
            </w:r>
          </w:p>
        </w:tc>
        <w:tc>
          <w:tcPr>
            <w:tcW w:type="dxa" w:w="2200"/>
          </w:tcPr>
          <w:p>
            <w:pPr>
              <w:jc w:val="center"/>
            </w:pPr>
            <w:r>
              <w:rPr>
                <w:rFonts w:ascii="Calibri" w:cs="Calibri" w:eastAsia="Calibri" w:hAnsi="Calibri"/>
                <w:b w:val="false"/>
                <w:bCs w:val="false"/>
                <w:sz w:val="20"/>
                <w:szCs w:val="20"/>
              </w:rPr>
              <w:t xml:space="preserve">Restructuration</w:t>
            </w:r>
          </w:p>
        </w:tc>
        <w:tc>
          <w:tcPr>
            <w:tcW w:type="dxa" w:w="3800"/>
          </w:tcPr>
          <w:p>
            <w:pPr>
              <w:jc w:val="center"/>
            </w:pPr>
            <w:r>
              <w:rPr>
                <w:rFonts w:ascii="Calibri" w:cs="Calibri" w:eastAsia="Calibri" w:hAnsi="Calibri"/>
                <w:b w:val="false"/>
                <w:bCs w:val="false"/>
                <w:sz w:val="20"/>
                <w:szCs w:val="20"/>
              </w:rPr>
              <w:t xml:space="preserve">Réorganisation selon la logique académique : contexte, problématique, objectifs, méthodologie, organisation du rapport.</w:t>
            </w:r>
          </w:p>
        </w:tc>
        <w:tc>
          <w:tcPr>
            <w:tcW w:type="dxa" w:w="1200"/>
          </w:tcPr>
          <w:p>
            <w:pPr>
              <w:jc w:val="center"/>
            </w:pPr>
            <w:r>
              <w:rPr>
                <w:rFonts w:ascii="Calibri" w:cs="Calibri" w:eastAsia="Calibri" w:hAnsi="Calibri"/>
                <w:b w:val="false"/>
                <w:bCs w:val="false"/>
                <w:sz w:val="20"/>
                <w:szCs w:val="20"/>
              </w:rPr>
              <w:t xml:space="preserve">Document original</w:t>
            </w:r>
          </w:p>
        </w:tc>
      </w:tr>
      <w:tr>
        <w:tc>
          <w:tcPr>
            <w:tcW w:type="dxa" w:w="1800"/>
          </w:tcPr>
          <w:p>
            <w:pPr>
              <w:jc w:val="center"/>
            </w:pPr>
            <w:r>
              <w:rPr>
                <w:rFonts w:ascii="Calibri" w:cs="Calibri" w:eastAsia="Calibri" w:hAnsi="Calibri"/>
                <w:b w:val="false"/>
                <w:bCs w:val="false"/>
                <w:sz w:val="20"/>
                <w:szCs w:val="20"/>
              </w:rPr>
              <w:t xml:space="preserve">Chapitre I</w:t>
            </w:r>
          </w:p>
        </w:tc>
        <w:tc>
          <w:tcPr>
            <w:tcW w:type="dxa" w:w="2200"/>
          </w:tcPr>
          <w:p>
            <w:pPr>
              <w:jc w:val="center"/>
            </w:pPr>
            <w:r>
              <w:rPr>
                <w:rFonts w:ascii="Calibri" w:cs="Calibri" w:eastAsia="Calibri" w:hAnsi="Calibri"/>
                <w:b w:val="false"/>
                <w:bCs w:val="false"/>
                <w:sz w:val="20"/>
                <w:szCs w:val="20"/>
              </w:rPr>
              <w:t xml:space="preserve">Ajout de transitions</w:t>
            </w:r>
          </w:p>
        </w:tc>
        <w:tc>
          <w:tcPr>
            <w:tcW w:type="dxa" w:w="3800"/>
          </w:tcPr>
          <w:p>
            <w:pPr>
              <w:jc w:val="center"/>
            </w:pPr>
            <w:r>
              <w:rPr>
                <w:rFonts w:ascii="Calibri" w:cs="Calibri" w:eastAsia="Calibri" w:hAnsi="Calibri"/>
                <w:b w:val="false"/>
                <w:bCs w:val="false"/>
                <w:sz w:val="20"/>
                <w:szCs w:val="20"/>
              </w:rPr>
              <w:t xml:space="preserve">Ajout d'un paragraphe introductif et de phrases de liaison entre les sections, sans modification des données de l'entreprise.</w:t>
            </w:r>
          </w:p>
        </w:tc>
        <w:tc>
          <w:tcPr>
            <w:tcW w:type="dxa" w:w="1200"/>
          </w:tcPr>
          <w:p>
            <w:pPr>
              <w:jc w:val="center"/>
            </w:pPr>
            <w:r>
              <w:rPr>
                <w:rFonts w:ascii="Calibri" w:cs="Calibri" w:eastAsia="Calibri" w:hAnsi="Calibri"/>
                <w:b w:val="false"/>
                <w:bCs w:val="false"/>
                <w:sz w:val="20"/>
                <w:szCs w:val="20"/>
              </w:rPr>
              <w:t xml:space="preserve">Enrichissement proposé</w:t>
            </w:r>
          </w:p>
        </w:tc>
      </w:tr>
      <w:tr>
        <w:tc>
          <w:tcPr>
            <w:tcW w:type="dxa" w:w="1800"/>
          </w:tcPr>
          <w:p>
            <w:pPr>
              <w:jc w:val="center"/>
            </w:pPr>
            <w:r>
              <w:rPr>
                <w:rFonts w:ascii="Calibri" w:cs="Calibri" w:eastAsia="Calibri" w:hAnsi="Calibri"/>
                <w:b w:val="false"/>
                <w:bCs w:val="false"/>
                <w:sz w:val="20"/>
                <w:szCs w:val="20"/>
              </w:rPr>
              <w:t xml:space="preserve">Chapitre II</w:t>
            </w:r>
          </w:p>
        </w:tc>
        <w:tc>
          <w:tcPr>
            <w:tcW w:type="dxa" w:w="2200"/>
          </w:tcPr>
          <w:p>
            <w:pPr>
              <w:jc w:val="center"/>
            </w:pPr>
            <w:r>
              <w:rPr>
                <w:rFonts w:ascii="Calibri" w:cs="Calibri" w:eastAsia="Calibri" w:hAnsi="Calibri"/>
                <w:b w:val="false"/>
                <w:bCs w:val="false"/>
                <w:sz w:val="20"/>
                <w:szCs w:val="20"/>
              </w:rPr>
              <w:t xml:space="preserve">Développement technique</w:t>
            </w:r>
          </w:p>
        </w:tc>
        <w:tc>
          <w:tcPr>
            <w:tcW w:type="dxa" w:w="3800"/>
          </w:tcPr>
          <w:p>
            <w:pPr>
              <w:jc w:val="center"/>
            </w:pPr>
            <w:r>
              <w:rPr>
                <w:rFonts w:ascii="Calibri" w:cs="Calibri" w:eastAsia="Calibri" w:hAnsi="Calibri"/>
                <w:b w:val="false"/>
                <w:bCs w:val="false"/>
                <w:sz w:val="20"/>
                <w:szCs w:val="20"/>
              </w:rPr>
              <w:t xml:space="preserve">Reformulation académique des explications du cycle frigorifique, déjà présentes dans le document original, sans ajout de contenu technique nouveau.</w:t>
            </w:r>
          </w:p>
        </w:tc>
        <w:tc>
          <w:tcPr>
            <w:tcW w:type="dxa" w:w="1200"/>
          </w:tcPr>
          <w:p>
            <w:pPr>
              <w:jc w:val="center"/>
            </w:pPr>
            <w:r>
              <w:rPr>
                <w:rFonts w:ascii="Calibri" w:cs="Calibri" w:eastAsia="Calibri" w:hAnsi="Calibri"/>
                <w:b w:val="false"/>
                <w:bCs w:val="false"/>
                <w:sz w:val="20"/>
                <w:szCs w:val="20"/>
              </w:rPr>
              <w:t xml:space="preserve">Document original</w:t>
            </w:r>
          </w:p>
        </w:tc>
      </w:tr>
      <w:tr>
        <w:tc>
          <w:tcPr>
            <w:tcW w:type="dxa" w:w="1800"/>
          </w:tcPr>
          <w:p>
            <w:pPr>
              <w:jc w:val="center"/>
            </w:pPr>
            <w:r>
              <w:rPr>
                <w:rFonts w:ascii="Calibri" w:cs="Calibri" w:eastAsia="Calibri" w:hAnsi="Calibri"/>
                <w:b w:val="false"/>
                <w:bCs w:val="false"/>
                <w:sz w:val="20"/>
                <w:szCs w:val="20"/>
              </w:rPr>
              <w:t xml:space="preserve">Chapitre III</w:t>
            </w:r>
          </w:p>
        </w:tc>
        <w:tc>
          <w:tcPr>
            <w:tcW w:type="dxa" w:w="2200"/>
          </w:tcPr>
          <w:p>
            <w:pPr>
              <w:jc w:val="center"/>
            </w:pPr>
            <w:r>
              <w:rPr>
                <w:rFonts w:ascii="Calibri" w:cs="Calibri" w:eastAsia="Calibri" w:hAnsi="Calibri"/>
                <w:b w:val="false"/>
                <w:bCs w:val="false"/>
                <w:sz w:val="20"/>
                <w:szCs w:val="20"/>
              </w:rPr>
              <w:t xml:space="preserve">Développement technique</w:t>
            </w:r>
          </w:p>
        </w:tc>
        <w:tc>
          <w:tcPr>
            <w:tcW w:type="dxa" w:w="3800"/>
          </w:tcPr>
          <w:p>
            <w:pPr>
              <w:jc w:val="center"/>
            </w:pPr>
            <w:r>
              <w:rPr>
                <w:rFonts w:ascii="Calibri" w:cs="Calibri" w:eastAsia="Calibri" w:hAnsi="Calibri"/>
                <w:b w:val="false"/>
                <w:bCs w:val="false"/>
                <w:sz w:val="20"/>
                <w:szCs w:val="20"/>
              </w:rPr>
              <w:t xml:space="preserve">Reformulation et structuration homogène (rôle, fonctionnement) de chaque équipement déjà décrit dans le document original.</w:t>
            </w:r>
          </w:p>
        </w:tc>
        <w:tc>
          <w:tcPr>
            <w:tcW w:type="dxa" w:w="1200"/>
          </w:tcPr>
          <w:p>
            <w:pPr>
              <w:jc w:val="center"/>
            </w:pPr>
            <w:r>
              <w:rPr>
                <w:rFonts w:ascii="Calibri" w:cs="Calibri" w:eastAsia="Calibri" w:hAnsi="Calibri"/>
                <w:b w:val="false"/>
                <w:bCs w:val="false"/>
                <w:sz w:val="20"/>
                <w:szCs w:val="20"/>
              </w:rPr>
              <w:t xml:space="preserve">Document original</w:t>
            </w:r>
          </w:p>
        </w:tc>
      </w:tr>
      <w:tr>
        <w:tc>
          <w:tcPr>
            <w:tcW w:type="dxa" w:w="1800"/>
          </w:tcPr>
          <w:p>
            <w:pPr>
              <w:jc w:val="center"/>
            </w:pPr>
            <w:r>
              <w:rPr>
                <w:rFonts w:ascii="Calibri" w:cs="Calibri" w:eastAsia="Calibri" w:hAnsi="Calibri"/>
                <w:b w:val="false"/>
                <w:bCs w:val="false"/>
                <w:sz w:val="20"/>
                <w:szCs w:val="20"/>
              </w:rPr>
              <w:t xml:space="preserve">Chapitre IV — tableau panneaux</w:t>
            </w:r>
          </w:p>
        </w:tc>
        <w:tc>
          <w:tcPr>
            <w:tcW w:type="dxa" w:w="2200"/>
          </w:tcPr>
          <w:p>
            <w:pPr>
              <w:jc w:val="center"/>
            </w:pPr>
            <w:r>
              <w:rPr>
                <w:rFonts w:ascii="Calibri" w:cs="Calibri" w:eastAsia="Calibri" w:hAnsi="Calibri"/>
                <w:b w:val="false"/>
                <w:bCs w:val="false"/>
                <w:sz w:val="20"/>
                <w:szCs w:val="20"/>
              </w:rPr>
              <w:t xml:space="preserve">Signalement d'une donnée manquante</w:t>
            </w:r>
          </w:p>
        </w:tc>
        <w:tc>
          <w:tcPr>
            <w:tcW w:type="dxa" w:w="3800"/>
          </w:tcPr>
          <w:p>
            <w:pPr>
              <w:jc w:val="center"/>
            </w:pPr>
            <w:r>
              <w:rPr>
                <w:rFonts w:ascii="Calibri" w:cs="Calibri" w:eastAsia="Calibri" w:hAnsi="Calibri"/>
                <w:b w:val="false"/>
                <w:bCs w:val="false"/>
                <w:sz w:val="20"/>
                <w:szCs w:val="20"/>
              </w:rPr>
              <w:t xml:space="preserve">Le total de surface du repère PNX 3500, absent du document original, a été signalé comme « à compléter » plutôt que complété arbitrairement.</w:t>
            </w:r>
          </w:p>
        </w:tc>
        <w:tc>
          <w:tcPr>
            <w:tcW w:type="dxa" w:w="1200"/>
          </w:tcPr>
          <w:p>
            <w:pPr>
              <w:jc w:val="center"/>
            </w:pPr>
            <w:r>
              <w:rPr>
                <w:rFonts w:ascii="Calibri" w:cs="Calibri" w:eastAsia="Calibri" w:hAnsi="Calibri"/>
                <w:b w:val="false"/>
                <w:bCs w:val="false"/>
                <w:sz w:val="20"/>
                <w:szCs w:val="20"/>
              </w:rPr>
              <w:t xml:space="preserve">Document original</w:t>
            </w:r>
          </w:p>
        </w:tc>
      </w:tr>
      <w:tr>
        <w:tc>
          <w:tcPr>
            <w:tcW w:type="dxa" w:w="1800"/>
          </w:tcPr>
          <w:p>
            <w:pPr>
              <w:jc w:val="center"/>
            </w:pPr>
            <w:r>
              <w:rPr>
                <w:rFonts w:ascii="Calibri" w:cs="Calibri" w:eastAsia="Calibri" w:hAnsi="Calibri"/>
                <w:b w:val="false"/>
                <w:bCs w:val="false"/>
                <w:sz w:val="20"/>
                <w:szCs w:val="20"/>
              </w:rPr>
              <w:t xml:space="preserve">Chapitre IV</w:t>
            </w:r>
          </w:p>
        </w:tc>
        <w:tc>
          <w:tcPr>
            <w:tcW w:type="dxa" w:w="2200"/>
          </w:tcPr>
          <w:p>
            <w:pPr>
              <w:jc w:val="center"/>
            </w:pPr>
            <w:r>
              <w:rPr>
                <w:rFonts w:ascii="Calibri" w:cs="Calibri" w:eastAsia="Calibri" w:hAnsi="Calibri"/>
                <w:b w:val="false"/>
                <w:bCs w:val="false"/>
                <w:sz w:val="20"/>
                <w:szCs w:val="20"/>
              </w:rPr>
              <w:t xml:space="preserve">Ajout d'une discussion</w:t>
            </w:r>
          </w:p>
        </w:tc>
        <w:tc>
          <w:tcPr>
            <w:tcW w:type="dxa" w:w="3800"/>
          </w:tcPr>
          <w:p>
            <w:pPr>
              <w:jc w:val="center"/>
            </w:pPr>
            <w:r>
              <w:rPr>
                <w:rFonts w:ascii="Calibri" w:cs="Calibri" w:eastAsia="Calibri" w:hAnsi="Calibri"/>
                <w:b w:val="false"/>
                <w:bCs w:val="false"/>
                <w:sz w:val="20"/>
                <w:szCs w:val="20"/>
              </w:rPr>
              <w:t xml:space="preserve">Ajout d'un court paragraphe de discussion sur l'importance de l'ordre des opérations, à partir des informations déjà présentes dans le document.</w:t>
            </w:r>
          </w:p>
        </w:tc>
        <w:tc>
          <w:tcPr>
            <w:tcW w:type="dxa" w:w="1200"/>
          </w:tcPr>
          <w:p>
            <w:pPr>
              <w:jc w:val="center"/>
            </w:pPr>
            <w:r>
              <w:rPr>
                <w:rFonts w:ascii="Calibri" w:cs="Calibri" w:eastAsia="Calibri" w:hAnsi="Calibri"/>
                <w:b w:val="false"/>
                <w:bCs w:val="false"/>
                <w:sz w:val="20"/>
                <w:szCs w:val="20"/>
              </w:rPr>
              <w:t xml:space="preserve">Enrichissement proposé</w:t>
            </w:r>
          </w:p>
        </w:tc>
      </w:tr>
      <w:tr>
        <w:tc>
          <w:tcPr>
            <w:tcW w:type="dxa" w:w="1800"/>
          </w:tcPr>
          <w:p>
            <w:pPr>
              <w:jc w:val="center"/>
            </w:pPr>
            <w:r>
              <w:rPr>
                <w:rFonts w:ascii="Calibri" w:cs="Calibri" w:eastAsia="Calibri" w:hAnsi="Calibri"/>
                <w:b w:val="false"/>
                <w:bCs w:val="false"/>
                <w:sz w:val="20"/>
                <w:szCs w:val="20"/>
              </w:rPr>
              <w:t xml:space="preserve">Conclusion générale</w:t>
            </w:r>
          </w:p>
        </w:tc>
        <w:tc>
          <w:tcPr>
            <w:tcW w:type="dxa" w:w="2200"/>
          </w:tcPr>
          <w:p>
            <w:pPr>
              <w:jc w:val="center"/>
            </w:pPr>
            <w:r>
              <w:rPr>
                <w:rFonts w:ascii="Calibri" w:cs="Calibri" w:eastAsia="Calibri" w:hAnsi="Calibri"/>
                <w:b w:val="false"/>
                <w:bCs w:val="false"/>
                <w:sz w:val="20"/>
                <w:szCs w:val="20"/>
              </w:rPr>
              <w:t xml:space="preserve">Restructuration</w:t>
            </w:r>
          </w:p>
        </w:tc>
        <w:tc>
          <w:tcPr>
            <w:tcW w:type="dxa" w:w="3800"/>
          </w:tcPr>
          <w:p>
            <w:pPr>
              <w:jc w:val="center"/>
            </w:pPr>
            <w:r>
              <w:rPr>
                <w:rFonts w:ascii="Calibri" w:cs="Calibri" w:eastAsia="Calibri" w:hAnsi="Calibri"/>
                <w:b w:val="false"/>
                <w:bCs w:val="false"/>
                <w:sz w:val="20"/>
                <w:szCs w:val="20"/>
              </w:rPr>
              <w:t xml:space="preserve">Réorganisation selon : rappel de l'objectif, bilan, compétences acquises, limites, perspectives. Ajout explicite d'une section « Limites du travail réalisé ».</w:t>
            </w:r>
          </w:p>
        </w:tc>
        <w:tc>
          <w:tcPr>
            <w:tcW w:type="dxa" w:w="1200"/>
          </w:tcPr>
          <w:p>
            <w:pPr>
              <w:jc w:val="center"/>
            </w:pPr>
            <w:r>
              <w:rPr>
                <w:rFonts w:ascii="Calibri" w:cs="Calibri" w:eastAsia="Calibri" w:hAnsi="Calibri"/>
                <w:b w:val="false"/>
                <w:bCs w:val="false"/>
                <w:sz w:val="20"/>
                <w:szCs w:val="20"/>
              </w:rPr>
              <w:t xml:space="preserve">Document original</w:t>
            </w:r>
          </w:p>
        </w:tc>
      </w:tr>
    </w:tbl>
    <w:p>
      <w:pPr>
        <w:spacing w:after="160" w:line="276"/>
        <w:jc w:val="both"/>
      </w:pPr>
      <w:r>
        <w:rPr>
          <w:rFonts w:ascii="Calibri" w:cs="Calibri" w:eastAsia="Calibri" w:hAnsi="Calibri"/>
          <w:sz w:val="22"/>
          <w:szCs w:val="22"/>
        </w:rPr>
        <w:t xml:space="preserve"/>
      </w:r>
    </w:p>
    <w:p>
      <w:pPr>
        <w:spacing w:after="160" w:line="276"/>
        <w:jc w:val="both"/>
      </w:pPr>
      <w:r>
        <w:rPr>
          <w:rFonts w:ascii="Calibri" w:cs="Calibri" w:eastAsia="Calibri" w:hAnsi="Calibri"/>
          <w:i/>
          <w:iCs/>
          <w:sz w:val="22"/>
          <w:szCs w:val="22"/>
        </w:rPr>
        <w:t xml:space="preserve">Remarque importante : ce rapport de modifications a volontairement conservé une posture prudente sur le plan technique. Aucun résultat de bilan thermique, aucune quantité de fluide frigorigène, aucun dimensionnement chiffré n'a été inventé ou complété au-delà de ce qui figurait dans le document source. Toute donnée technique manquante devra être complétée par l'étudiant lui-même, sur la base des éléments réels du projet et, le cas échéant, en concertation avec son encadrant de stage.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Rapport de stage — Installation d'une centrale frigorifique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2026-08-06T19:56:08.838Z</dcterms:created>
  <dcterms:modified xsi:type="dcterms:W3CDTF">2026-08-06T19:56:08.855Z</dcterms:modified>
</cp:coreProperties>
</file>

<file path=docProps/custom.xml><?xml version="1.0" encoding="utf-8"?>
<Properties xmlns="http://schemas.openxmlformats.org/officeDocument/2006/custom-properties" xmlns:vt="http://schemas.openxmlformats.org/officeDocument/2006/docPropsVTypes"/>
</file>