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6560" w14:textId="68FD90F4" w:rsidR="00883A88" w:rsidRDefault="00883A88" w:rsidP="00883A88">
      <w:pPr>
        <w:pStyle w:val="Nagwek1"/>
      </w:pPr>
      <w:r>
        <w:t>Zasada działania joysticka</w:t>
      </w:r>
    </w:p>
    <w:p w14:paraId="66B015C6" w14:textId="4D99E63D" w:rsidR="00883A88" w:rsidRDefault="006C094D" w:rsidP="00883A88">
      <w:r>
        <w:t>Joystick przekazuje dane na temat ruchu i akcji użytkownika do komputera, z którym jest połączony.</w:t>
      </w:r>
      <w:r w:rsidR="006F58D0">
        <w:t xml:space="preserve"> Fundamenty działania joysticka to:</w:t>
      </w:r>
    </w:p>
    <w:p w14:paraId="79226C36" w14:textId="46A4E021" w:rsidR="00211C8A" w:rsidRDefault="006F58D0" w:rsidP="00211C8A">
      <w:pPr>
        <w:pStyle w:val="Akapitzlist"/>
        <w:numPr>
          <w:ilvl w:val="0"/>
          <w:numId w:val="4"/>
        </w:numPr>
      </w:pPr>
      <w:r>
        <w:rPr>
          <w:b/>
          <w:bCs/>
        </w:rPr>
        <w:t xml:space="preserve">Osie ruchu </w:t>
      </w:r>
      <w:r>
        <w:t xml:space="preserve">– joystick zawiera osie X oraz Y, które odpowiadają za ruch w płaszczyźnie pionowej. Może istnieć także dodatkowa oś Z, najczęściej odpowiadająca za obroty. </w:t>
      </w:r>
      <w:r w:rsidR="00211C8A">
        <w:t>Przesunięcie drążka wzdłuż tych osi generuje sygnały analogowe, które następnie przekazywane są do komputera.</w:t>
      </w:r>
    </w:p>
    <w:p w14:paraId="687BF473" w14:textId="35E5083A" w:rsidR="00211C8A" w:rsidRPr="00211C8A" w:rsidRDefault="00211C8A" w:rsidP="00211C8A">
      <w:pPr>
        <w:pStyle w:val="Akapitzlist"/>
        <w:numPr>
          <w:ilvl w:val="0"/>
          <w:numId w:val="4"/>
        </w:numPr>
        <w:rPr>
          <w:b/>
          <w:bCs/>
        </w:rPr>
      </w:pPr>
      <w:r w:rsidRPr="00211C8A">
        <w:rPr>
          <w:b/>
          <w:bCs/>
        </w:rPr>
        <w:t>Czujniki</w:t>
      </w:r>
      <w:r>
        <w:rPr>
          <w:b/>
          <w:bCs/>
        </w:rPr>
        <w:t xml:space="preserve"> </w:t>
      </w:r>
      <w:r>
        <w:t xml:space="preserve">– joystick posiada zestaw czujników, które monitorują ruch i pozycję drążka oraz stany przycisków. </w:t>
      </w:r>
    </w:p>
    <w:p w14:paraId="0099B018" w14:textId="7F559DBB" w:rsidR="00211C8A" w:rsidRPr="00415BE4" w:rsidRDefault="00211C8A" w:rsidP="00211C8A">
      <w:pPr>
        <w:pStyle w:val="Akapitzlist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Pozycjometry</w:t>
      </w:r>
      <w:proofErr w:type="spellEnd"/>
      <w:r>
        <w:rPr>
          <w:b/>
          <w:bCs/>
        </w:rPr>
        <w:t xml:space="preserve"> </w:t>
      </w:r>
      <w:r>
        <w:t>– czujniki pozwalające na dokładnie określenie kierunku, w którym skierowany jest drążek.</w:t>
      </w:r>
    </w:p>
    <w:p w14:paraId="5D838E08" w14:textId="3EF3A8A1" w:rsidR="00415BE4" w:rsidRPr="00E72B27" w:rsidRDefault="00415BE4" w:rsidP="00211C8A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Przyciski </w:t>
      </w:r>
      <w:r>
        <w:t>-</w:t>
      </w:r>
      <w:r w:rsidR="00E72B27">
        <w:t>joysticki generują sygnały cyfrowe w momencie wciśnięcia bądź zwolnienia. Stan przycisków może być odczytany przez komputer i użyty do wyzwalania różnorodnych akcji.</w:t>
      </w:r>
    </w:p>
    <w:p w14:paraId="1E5132CD" w14:textId="2F56BC23" w:rsidR="00E72B27" w:rsidRPr="00E72B27" w:rsidRDefault="00E72B27" w:rsidP="00211C8A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Komunikacja z komputerem </w:t>
      </w:r>
      <w:r>
        <w:t>– joystick komunikuje się z komputerem najczęściej za pomocą kabla USB. Przekazywane przez niego są dane zebrane przez czujniki.</w:t>
      </w:r>
    </w:p>
    <w:p w14:paraId="17D43124" w14:textId="264C2FCD" w:rsidR="00E72B27" w:rsidRPr="00211C8A" w:rsidRDefault="0042415C" w:rsidP="00211C8A">
      <w:pPr>
        <w:pStyle w:val="Akapitzlis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Sterowniki oraz API </w:t>
      </w:r>
      <w:r w:rsidR="009E4F12">
        <w:t>–</w:t>
      </w:r>
      <w:r>
        <w:t xml:space="preserve"> </w:t>
      </w:r>
      <w:r w:rsidR="009E4F12">
        <w:t xml:space="preserve">właściwa interpretacja danych z joysticka wymaga obecności odpowiednich sterowników. </w:t>
      </w:r>
      <w:r w:rsidR="002F68FF">
        <w:t xml:space="preserve">Oprogramowywanie działania joysticka wymaga również specjalnych interfejsów programistycznych, takich jak </w:t>
      </w:r>
      <w:proofErr w:type="spellStart"/>
      <w:r w:rsidR="00D47899">
        <w:t>DirectInput</w:t>
      </w:r>
      <w:proofErr w:type="spellEnd"/>
      <w:r w:rsidR="002F68FF">
        <w:t xml:space="preserve"> dla systemów Windows. </w:t>
      </w:r>
    </w:p>
    <w:p w14:paraId="37E48125" w14:textId="08B81F16" w:rsidR="0001753D" w:rsidRDefault="00D322CE" w:rsidP="00D322CE">
      <w:pPr>
        <w:jc w:val="center"/>
      </w:pPr>
      <w:r>
        <w:rPr>
          <w:noProof/>
        </w:rPr>
        <w:drawing>
          <wp:inline distT="0" distB="0" distL="0" distR="0" wp14:anchorId="7668C11F" wp14:editId="6F1E73CF">
            <wp:extent cx="2009386" cy="2657475"/>
            <wp:effectExtent l="0" t="0" r="0" b="0"/>
            <wp:docPr id="222379866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739" cy="266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148E" w14:textId="7EC3F115" w:rsidR="00C970F5" w:rsidRDefault="003736EE" w:rsidP="003736EE">
      <w:pPr>
        <w:pStyle w:val="Nagwek1"/>
      </w:pPr>
      <w:r>
        <w:t>DirectX</w:t>
      </w:r>
    </w:p>
    <w:p w14:paraId="20705BEC" w14:textId="77777777" w:rsidR="000F53E5" w:rsidRDefault="0046245E" w:rsidP="003736EE">
      <w:r>
        <w:t>Zbiór interfejsów programistycznych (API), stworzonych przez firmę Microsoft, pozwalających na obsługę różnego rodzaju multimediów na platformach tejże firmy (Windows, Xbox).</w:t>
      </w:r>
      <w:r w:rsidR="00F40305">
        <w:t xml:space="preserve"> </w:t>
      </w:r>
    </w:p>
    <w:p w14:paraId="19F3D30A" w14:textId="1EE42618" w:rsidR="006C631E" w:rsidRDefault="007E5FB2" w:rsidP="009071F4">
      <w:r>
        <w:t xml:space="preserve">W celu rozpoczęcie pracy z DirectX należy </w:t>
      </w:r>
      <w:r w:rsidR="0061582D">
        <w:t>wyposażyć się w DirectX Software Development Kit (SDK), zawierający biblioteki DirectX w formie binarnej</w:t>
      </w:r>
      <w:r w:rsidR="00A521DE">
        <w:t xml:space="preserve">  wraz z dokumentacją i plikami nagłówkowymi.</w:t>
      </w:r>
      <w:r w:rsidR="00A63BC0">
        <w:t xml:space="preserve"> Początkowo SDK musiało być instalowane manualnie przez użytkowników bądź </w:t>
      </w:r>
      <w:r w:rsidR="008414B0">
        <w:t>w ramach instalacji</w:t>
      </w:r>
      <w:r w:rsidR="00A63BC0">
        <w:t xml:space="preserve"> używając</w:t>
      </w:r>
      <w:r w:rsidR="00EE35F2">
        <w:t>ego</w:t>
      </w:r>
      <w:r w:rsidR="00A63BC0">
        <w:t xml:space="preserve"> </w:t>
      </w:r>
      <w:r w:rsidR="00081BCB">
        <w:t>DirectX</w:t>
      </w:r>
      <w:r w:rsidR="004F414C">
        <w:t xml:space="preserve"> </w:t>
      </w:r>
      <w:r w:rsidR="00245C23">
        <w:t>programowania.</w:t>
      </w:r>
      <w:r w:rsidR="008E25D9">
        <w:t xml:space="preserve"> Od momentu wydania Windows 8 SDK jest integralną częścią Windows Development Kit.</w:t>
      </w:r>
      <w:r w:rsidR="005467AC">
        <w:t xml:space="preserve"> </w:t>
      </w:r>
      <w:r w:rsidR="00720896">
        <w:t xml:space="preserve">Wraz z rozwojem </w:t>
      </w:r>
      <w:proofErr w:type="spellStart"/>
      <w:r w:rsidR="00720896">
        <w:t>frameworku</w:t>
      </w:r>
      <w:proofErr w:type="spellEnd"/>
      <w:r w:rsidR="00720896">
        <w:t xml:space="preserve"> .NET stworzył </w:t>
      </w:r>
      <w:r w:rsidR="00ED21C2">
        <w:t>specjalne, opakowane i przyjazne wersje DirectX</w:t>
      </w:r>
      <w:r w:rsidR="009071F4">
        <w:t xml:space="preserve"> nazywane MDX (</w:t>
      </w:r>
      <w:proofErr w:type="spellStart"/>
      <w:r w:rsidR="009071F4">
        <w:t>Managed</w:t>
      </w:r>
      <w:proofErr w:type="spellEnd"/>
      <w:r w:rsidR="009071F4">
        <w:t xml:space="preserve"> DirectX) i XNA</w:t>
      </w:r>
      <w:r w:rsidR="00ED21C2">
        <w:t xml:space="preserve">, które mogą być </w:t>
      </w:r>
      <w:r w:rsidR="000B7D5C">
        <w:t>używane w językach takich jak C++ czy C#.</w:t>
      </w:r>
    </w:p>
    <w:p w14:paraId="0D0281DE" w14:textId="77777777" w:rsidR="004E6A2A" w:rsidRDefault="004E6A2A" w:rsidP="009071F4"/>
    <w:p w14:paraId="1C95D74C" w14:textId="3BFD0130" w:rsidR="004E6A2A" w:rsidRPr="004E6A2A" w:rsidRDefault="004E6A2A" w:rsidP="004E6A2A">
      <w:pPr>
        <w:pStyle w:val="Nagwek1"/>
      </w:pPr>
      <w:proofErr w:type="spellStart"/>
      <w:r>
        <w:lastRenderedPageBreak/>
        <w:t>DirectInput</w:t>
      </w:r>
      <w:proofErr w:type="spellEnd"/>
    </w:p>
    <w:p w14:paraId="7DD48D16" w14:textId="68182D57" w:rsidR="00E36771" w:rsidRDefault="00C3569E" w:rsidP="00C61FF5">
      <w:r>
        <w:t>Biblioteka będąca częścią składową DirectX (obecnie porzuconą).</w:t>
      </w:r>
      <w:r w:rsidR="00C61FF5">
        <w:t xml:space="preserve"> </w:t>
      </w:r>
      <w:r>
        <w:t xml:space="preserve">Pozwala ona </w:t>
      </w:r>
      <w:r w:rsidR="00C61FF5">
        <w:t xml:space="preserve">użycie w programowanych na system Windows aplikacjach danych z urządzeń wejściowych takich jak: myszka, klawiatura, </w:t>
      </w:r>
      <w:proofErr w:type="spellStart"/>
      <w:r w:rsidR="00C61FF5">
        <w:t>gamepad</w:t>
      </w:r>
      <w:proofErr w:type="spellEnd"/>
      <w:r w:rsidR="00C61FF5">
        <w:t xml:space="preserve"> bądź joystick.</w:t>
      </w:r>
      <w:r w:rsidR="00B26829">
        <w:t xml:space="preserve"> Dodatkowo pozwala na mapowanie przycisków i innych elementów urządzeń wejścia na zdefiniowane przez użytkownika akcje (</w:t>
      </w:r>
      <w:r w:rsidR="00B26829">
        <w:rPr>
          <w:i/>
          <w:iCs/>
        </w:rPr>
        <w:t xml:space="preserve">Action </w:t>
      </w:r>
      <w:proofErr w:type="spellStart"/>
      <w:r w:rsidR="00B26829">
        <w:rPr>
          <w:i/>
          <w:iCs/>
        </w:rPr>
        <w:t>mapping</w:t>
      </w:r>
      <w:proofErr w:type="spellEnd"/>
      <w:r w:rsidR="00B26829">
        <w:t xml:space="preserve">). </w:t>
      </w:r>
    </w:p>
    <w:p w14:paraId="5E06F426" w14:textId="77777777" w:rsidR="00147090" w:rsidRDefault="00147090" w:rsidP="001020CB">
      <w:pPr>
        <w:spacing w:after="0"/>
      </w:pPr>
      <w:r>
        <w:t xml:space="preserve">Link do dokumentacji: </w:t>
      </w:r>
    </w:p>
    <w:p w14:paraId="3534468F" w14:textId="565F347E" w:rsidR="00147090" w:rsidRDefault="00147090" w:rsidP="00147090">
      <w:hyperlink r:id="rId6" w:history="1">
        <w:r w:rsidRPr="008324ED">
          <w:rPr>
            <w:rStyle w:val="Hipercze"/>
          </w:rPr>
          <w:t>https://learn.microsoft.com/en-us/previous-versions/windows/desktop/ee416842(v=vs.85)?redirectedfrom=MSDN</w:t>
        </w:r>
      </w:hyperlink>
    </w:p>
    <w:p w14:paraId="2C611A9B" w14:textId="63BD9148" w:rsidR="001020CB" w:rsidRDefault="004F058A" w:rsidP="009F0B8C">
      <w:pPr>
        <w:pStyle w:val="Nagwek1"/>
      </w:pPr>
      <w:r>
        <w:t xml:space="preserve">Hardware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(HAL)</w:t>
      </w:r>
    </w:p>
    <w:p w14:paraId="08ED9723" w14:textId="2D557546" w:rsidR="00436848" w:rsidRDefault="003E6A49" w:rsidP="00147090">
      <w:r>
        <w:t>Warstwa abstrakcji sprzętowej</w:t>
      </w:r>
      <w:r w:rsidR="00A146D8">
        <w:t xml:space="preserve"> w systemach komputerowych. </w:t>
      </w:r>
      <w:r w:rsidR="00215E67">
        <w:t>Najczęściej</w:t>
      </w:r>
      <w:r w:rsidR="00A146D8">
        <w:t xml:space="preserve"> jest to </w:t>
      </w:r>
      <w:r w:rsidR="00215E67">
        <w:t>oprogramowanie</w:t>
      </w:r>
      <w:r w:rsidR="00A146D8">
        <w:t xml:space="preserve"> bądź interfejs, umożliwia programistom dostęp do sprzętu bez konieczności zwracania uwagi na specyfikę danego modelu urządzenia. </w:t>
      </w:r>
      <w:r w:rsidR="00E14305">
        <w:t xml:space="preserve">Osiąga się to poprzez </w:t>
      </w:r>
      <w:r w:rsidR="00646312">
        <w:t xml:space="preserve">ukrycie zbędnych dla programistów szczegółów implementacyjnych oraz różnic sprzętowych między różnymi modelami urządzeń danej klasy (np. różnymi joystickami). </w:t>
      </w:r>
      <w:r w:rsidR="00280F10">
        <w:t xml:space="preserve">Pozwala to na przenośność i przejrzystość kodu. </w:t>
      </w:r>
    </w:p>
    <w:p w14:paraId="6538EE73" w14:textId="0D477E2F" w:rsidR="00BA2552" w:rsidRDefault="00BA2552" w:rsidP="009F0B8C">
      <w:pPr>
        <w:pStyle w:val="Nagwek1"/>
      </w:pPr>
      <w:r>
        <w:t xml:space="preserve">Hardware </w:t>
      </w:r>
      <w:proofErr w:type="spellStart"/>
      <w:r>
        <w:t>Emulation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(HEL)</w:t>
      </w:r>
    </w:p>
    <w:p w14:paraId="273EB031" w14:textId="4940BBFA" w:rsidR="001874DD" w:rsidRDefault="003E113F" w:rsidP="00147090">
      <w:r>
        <w:t>Warstwa</w:t>
      </w:r>
      <w:r w:rsidR="009E7A91">
        <w:t xml:space="preserve"> emulacji sprzętowej w </w:t>
      </w:r>
      <w:r>
        <w:t>systemach</w:t>
      </w:r>
      <w:r w:rsidR="009E7A91">
        <w:t xml:space="preserve"> komputerowych. Sprowadza się ona do programowego emulowania działania pewnej funkcjonalności przez API obsługujące dany sprzęt, w wypadku gdy ów sprzęt sam w sobie takiej funkcjonalności nie posiada. </w:t>
      </w:r>
      <w:r w:rsidR="00B63A6B">
        <w:t>Przykładem może być emulowanie teksturowania obiektów w wypadku gdy dany model karty graficznej sam w sobie nie potrafi teksturować obiektów.</w:t>
      </w:r>
    </w:p>
    <w:p w14:paraId="58EC421F" w14:textId="36FAD101" w:rsidR="001874DD" w:rsidRDefault="001874DD" w:rsidP="001874DD">
      <w:pPr>
        <w:pStyle w:val="Nagwek1"/>
      </w:pPr>
      <w:r>
        <w:t>Human Interface Device (HID)</w:t>
      </w:r>
    </w:p>
    <w:p w14:paraId="54E9C315" w14:textId="4ECC3466" w:rsidR="00134901" w:rsidRPr="001874DD" w:rsidRDefault="008853E4" w:rsidP="002776F7">
      <w:r>
        <w:t>Urządzenia peryferyjne służące do wprowadzania danych</w:t>
      </w:r>
      <w:r w:rsidR="00240789">
        <w:t xml:space="preserve"> do komputera</w:t>
      </w:r>
      <w:r>
        <w:t xml:space="preserve"> przez człowieka</w:t>
      </w:r>
      <w:r w:rsidR="008C4120">
        <w:t xml:space="preserve"> i dawanie człowiekowi informacji zwrotnych przez komputer</w:t>
      </w:r>
      <w:r w:rsidR="00240789">
        <w:t>.</w:t>
      </w:r>
      <w:r w:rsidR="00D90407">
        <w:t xml:space="preserve"> </w:t>
      </w:r>
      <w:r w:rsidR="0022119E">
        <w:t xml:space="preserve">Obecnie urządzenia HID są produkowane z myślą o podłączeniu ich do portu USB. </w:t>
      </w:r>
    </w:p>
    <w:sectPr w:rsidR="00134901" w:rsidRPr="00187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661"/>
    <w:multiLevelType w:val="hybridMultilevel"/>
    <w:tmpl w:val="C9F8CC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387E"/>
    <w:multiLevelType w:val="hybridMultilevel"/>
    <w:tmpl w:val="1F7E7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365D"/>
    <w:multiLevelType w:val="hybridMultilevel"/>
    <w:tmpl w:val="01FC6638"/>
    <w:lvl w:ilvl="0" w:tplc="106E9A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67739"/>
    <w:multiLevelType w:val="hybridMultilevel"/>
    <w:tmpl w:val="F996B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660981">
    <w:abstractNumId w:val="3"/>
  </w:num>
  <w:num w:numId="2" w16cid:durableId="597518476">
    <w:abstractNumId w:val="1"/>
  </w:num>
  <w:num w:numId="3" w16cid:durableId="14811752">
    <w:abstractNumId w:val="0"/>
  </w:num>
  <w:num w:numId="4" w16cid:durableId="716471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69"/>
    <w:rsid w:val="0001753D"/>
    <w:rsid w:val="000318D1"/>
    <w:rsid w:val="000619F1"/>
    <w:rsid w:val="0006603B"/>
    <w:rsid w:val="000750E3"/>
    <w:rsid w:val="00081BCB"/>
    <w:rsid w:val="000A265B"/>
    <w:rsid w:val="000B7D5C"/>
    <w:rsid w:val="000F53E5"/>
    <w:rsid w:val="001020CB"/>
    <w:rsid w:val="00134901"/>
    <w:rsid w:val="00147090"/>
    <w:rsid w:val="001874DD"/>
    <w:rsid w:val="001903C1"/>
    <w:rsid w:val="00192F40"/>
    <w:rsid w:val="001E4F1B"/>
    <w:rsid w:val="0020106E"/>
    <w:rsid w:val="00211053"/>
    <w:rsid w:val="00211C8A"/>
    <w:rsid w:val="00215E67"/>
    <w:rsid w:val="0022119E"/>
    <w:rsid w:val="00240287"/>
    <w:rsid w:val="00240789"/>
    <w:rsid w:val="00245C23"/>
    <w:rsid w:val="002776F7"/>
    <w:rsid w:val="00280F10"/>
    <w:rsid w:val="002F68FF"/>
    <w:rsid w:val="00360919"/>
    <w:rsid w:val="003736EE"/>
    <w:rsid w:val="00394838"/>
    <w:rsid w:val="003E113F"/>
    <w:rsid w:val="003E6A49"/>
    <w:rsid w:val="00415BE4"/>
    <w:rsid w:val="0042415C"/>
    <w:rsid w:val="00436848"/>
    <w:rsid w:val="0046245E"/>
    <w:rsid w:val="00495113"/>
    <w:rsid w:val="004E6A2A"/>
    <w:rsid w:val="004F058A"/>
    <w:rsid w:val="004F414C"/>
    <w:rsid w:val="00540BEA"/>
    <w:rsid w:val="005467AC"/>
    <w:rsid w:val="00604654"/>
    <w:rsid w:val="00612D1E"/>
    <w:rsid w:val="0061582D"/>
    <w:rsid w:val="00646312"/>
    <w:rsid w:val="006C094D"/>
    <w:rsid w:val="006C631E"/>
    <w:rsid w:val="006F58D0"/>
    <w:rsid w:val="00720896"/>
    <w:rsid w:val="00720FC7"/>
    <w:rsid w:val="007C47BB"/>
    <w:rsid w:val="007E4111"/>
    <w:rsid w:val="007E5FB2"/>
    <w:rsid w:val="008414B0"/>
    <w:rsid w:val="00883A88"/>
    <w:rsid w:val="008853E4"/>
    <w:rsid w:val="00892E54"/>
    <w:rsid w:val="008B36CC"/>
    <w:rsid w:val="008C4120"/>
    <w:rsid w:val="008E25D9"/>
    <w:rsid w:val="009071F4"/>
    <w:rsid w:val="00986CD7"/>
    <w:rsid w:val="009E4F12"/>
    <w:rsid w:val="009E7A91"/>
    <w:rsid w:val="009F0B8C"/>
    <w:rsid w:val="00A02742"/>
    <w:rsid w:val="00A146D8"/>
    <w:rsid w:val="00A521DE"/>
    <w:rsid w:val="00A63BC0"/>
    <w:rsid w:val="00AC0F97"/>
    <w:rsid w:val="00B1592A"/>
    <w:rsid w:val="00B26829"/>
    <w:rsid w:val="00B46477"/>
    <w:rsid w:val="00B63A6B"/>
    <w:rsid w:val="00B70D81"/>
    <w:rsid w:val="00BA2552"/>
    <w:rsid w:val="00BE7286"/>
    <w:rsid w:val="00C3569E"/>
    <w:rsid w:val="00C61FF5"/>
    <w:rsid w:val="00C90D5D"/>
    <w:rsid w:val="00C970F5"/>
    <w:rsid w:val="00CE2C0D"/>
    <w:rsid w:val="00CF5EF8"/>
    <w:rsid w:val="00D322CE"/>
    <w:rsid w:val="00D47899"/>
    <w:rsid w:val="00D90407"/>
    <w:rsid w:val="00D91F11"/>
    <w:rsid w:val="00E06733"/>
    <w:rsid w:val="00E14305"/>
    <w:rsid w:val="00E36771"/>
    <w:rsid w:val="00E52A46"/>
    <w:rsid w:val="00E72B27"/>
    <w:rsid w:val="00E958B0"/>
    <w:rsid w:val="00ED21C2"/>
    <w:rsid w:val="00EE35F2"/>
    <w:rsid w:val="00F40305"/>
    <w:rsid w:val="00FB3325"/>
    <w:rsid w:val="00FB35CC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0535"/>
  <w15:chartTrackingRefBased/>
  <w15:docId w15:val="{521E50A9-5212-4301-A3FF-49AE34BA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0919"/>
    <w:pPr>
      <w:jc w:val="both"/>
    </w:pPr>
  </w:style>
  <w:style w:type="paragraph" w:styleId="Nagwek1">
    <w:name w:val="heading 1"/>
    <w:basedOn w:val="Podtytu"/>
    <w:next w:val="Normalny"/>
    <w:link w:val="Nagwek1Znak"/>
    <w:autoRedefine/>
    <w:uiPriority w:val="9"/>
    <w:qFormat/>
    <w:rsid w:val="00CF5EF8"/>
    <w:pPr>
      <w:jc w:val="left"/>
      <w:outlineLvl w:val="0"/>
    </w:pPr>
    <w:rPr>
      <w:b/>
      <w:bCs/>
      <w:color w:val="auto"/>
      <w:sz w:val="24"/>
      <w:szCs w:val="24"/>
    </w:rPr>
  </w:style>
  <w:style w:type="paragraph" w:styleId="Nagwek2">
    <w:name w:val="heading 2"/>
    <w:aliases w:val="Tytuł sekcji"/>
    <w:basedOn w:val="Normalny"/>
    <w:next w:val="Normalny"/>
    <w:link w:val="Nagwek2Znak"/>
    <w:uiPriority w:val="9"/>
    <w:unhideWhenUsed/>
    <w:qFormat/>
    <w:rsid w:val="00AC0F9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6">
    <w:name w:val="heading 6"/>
    <w:aliases w:val="Tytuł subsekcji"/>
    <w:basedOn w:val="Normalny"/>
    <w:next w:val="Normalny"/>
    <w:link w:val="Nagwek6Znak"/>
    <w:uiPriority w:val="9"/>
    <w:semiHidden/>
    <w:unhideWhenUsed/>
    <w:qFormat/>
    <w:rsid w:val="00AC0F97"/>
    <w:pPr>
      <w:keepNext/>
      <w:keepLines/>
      <w:spacing w:before="40" w:after="0"/>
      <w:outlineLvl w:val="5"/>
    </w:pPr>
    <w:rPr>
      <w:rFonts w:eastAsiaTheme="majorEastAsia" w:cstheme="majorBidi"/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EF8"/>
    <w:rPr>
      <w:rFonts w:eastAsiaTheme="minorEastAsia"/>
      <w:b/>
      <w:bCs/>
      <w:spacing w:val="15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EF8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PodtytuZnak">
    <w:name w:val="Podtytuł Znak"/>
    <w:basedOn w:val="Domylnaczcionkaakapitu"/>
    <w:link w:val="Podtytu"/>
    <w:uiPriority w:val="11"/>
    <w:rsid w:val="00CF5EF8"/>
    <w:rPr>
      <w:rFonts w:eastAsiaTheme="minorEastAsia"/>
      <w:color w:val="5A5A5A" w:themeColor="text1" w:themeTint="A5"/>
      <w:spacing w:val="15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F5E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EF8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paragraph" w:styleId="Bezodstpw">
    <w:name w:val="No Spacing"/>
    <w:aliases w:val="Kod"/>
    <w:autoRedefine/>
    <w:uiPriority w:val="1"/>
    <w:qFormat/>
    <w:rsid w:val="00CF5EF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Nagwek2Znak">
    <w:name w:val="Nagłówek 2 Znak"/>
    <w:aliases w:val="Tytuł sekcji Znak"/>
    <w:basedOn w:val="Domylnaczcionkaakapitu"/>
    <w:link w:val="Nagwek2"/>
    <w:uiPriority w:val="9"/>
    <w:rsid w:val="00AC0F97"/>
    <w:rPr>
      <w:rFonts w:eastAsiaTheme="majorEastAsia" w:cstheme="majorBidi"/>
      <w:b/>
      <w:sz w:val="28"/>
      <w:szCs w:val="26"/>
    </w:rPr>
  </w:style>
  <w:style w:type="character" w:styleId="Uwydatnienie">
    <w:name w:val="Emphasis"/>
    <w:aliases w:val="słowo kluczowe"/>
    <w:basedOn w:val="Domylnaczcionkaakapitu"/>
    <w:uiPriority w:val="20"/>
    <w:qFormat/>
    <w:rsid w:val="00CF5EF8"/>
    <w:rPr>
      <w:rFonts w:ascii="Consolas" w:hAnsi="Consolas"/>
      <w:i w:val="0"/>
      <w:iCs/>
      <w:bdr w:val="single" w:sz="2" w:space="0" w:color="A6A6A6" w:themeColor="background1" w:themeShade="A6"/>
      <w:shd w:val="pct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styleId="Akapitzlist">
    <w:name w:val="List Paragraph"/>
    <w:basedOn w:val="Normalny"/>
    <w:uiPriority w:val="34"/>
    <w:qFormat/>
    <w:rsid w:val="00CF5EF8"/>
    <w:pPr>
      <w:ind w:left="720"/>
      <w:contextualSpacing/>
    </w:pPr>
  </w:style>
  <w:style w:type="character" w:customStyle="1" w:styleId="Nagwek6Znak">
    <w:name w:val="Nagłówek 6 Znak"/>
    <w:aliases w:val="Tytuł subsekcji Znak"/>
    <w:basedOn w:val="Domylnaczcionkaakapitu"/>
    <w:link w:val="Nagwek6"/>
    <w:uiPriority w:val="9"/>
    <w:semiHidden/>
    <w:rsid w:val="00AC0F97"/>
    <w:rPr>
      <w:rFonts w:eastAsiaTheme="majorEastAsia" w:cstheme="majorBidi"/>
      <w:b/>
      <w:sz w:val="24"/>
    </w:rPr>
  </w:style>
  <w:style w:type="character" w:styleId="Hipercze">
    <w:name w:val="Hyperlink"/>
    <w:basedOn w:val="Domylnaczcionkaakapitu"/>
    <w:uiPriority w:val="99"/>
    <w:unhideWhenUsed/>
    <w:rsid w:val="001470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4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revious-versions/windows/desktop/ee416842(v=vs.85)?redirectedfrom=MSD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537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Waligórski (264015)</dc:creator>
  <cp:keywords/>
  <dc:description/>
  <cp:lastModifiedBy>Dawid Waligórski (264015)</cp:lastModifiedBy>
  <cp:revision>98</cp:revision>
  <dcterms:created xsi:type="dcterms:W3CDTF">2023-11-29T18:47:00Z</dcterms:created>
  <dcterms:modified xsi:type="dcterms:W3CDTF">2023-11-29T20:26:00Z</dcterms:modified>
</cp:coreProperties>
</file>