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08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Layout w:type="fixed"/>
        <w:tblLook w:val="00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db_projeto_y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nome do usuário, utilizamos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senha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senha do usuário, utilizamos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usuarioEmpregador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para identificar se o usuário é um empregador ou não, utilizamos boolean por ser uma opção de sim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descSobre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uma descrição breve do usuário, utilizamos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categoria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a categoria da postagem ou dos empregos buscados, utilizamos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cargo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o cargo dentro da categoria, utilizamos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remoto - 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se a vaga criada ou buscada é remota ou não, utiliza boolean por dar apenas 2 opções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814"/>
        <w:gridCol w:w="6132"/>
        <w:gridCol w:w="1092"/>
        <w:tblGridChange w:id="0">
          <w:tblGrid>
            <w:gridCol w:w="1814"/>
            <w:gridCol w:w="6132"/>
            <w:gridCol w:w="1092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</w:p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tipoDePostagem - 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</w:p>
          <w:p w:rsidR="00000000" w:rsidDel="00000000" w:rsidP="00000000" w:rsidRDefault="00000000" w:rsidRPr="00000000" w14:paraId="0000008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 se a postagem é sobre uma vaga ou não, utilizamos boolean por se tratar de duas opções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dataDePostagem -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data em que a postagem foi feita, utilizamos date por se referir a uma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titulo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da postagem, usamos varchar por utilizar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texto -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texto que será escrito no post, utilizamos text por ser um texto médio ou grande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qtCurtidas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número de curtidas do post, usamos bigint por coletar um número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tema_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bigint</w:t>
            </w:r>
          </w:p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usuario_id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foreign key que se refere ao id do tema</w:t>
            </w:r>
          </w:p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foreign key que se refere ao id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xCWFxhYA7JUO8A0VNrYHFcGqw==">AMUW2mWHeDEzTxVnF7gGO+Btn3PGuRuUx7cqbFZGQRTYBsCRm+XFexoXhiuHqcSayPW0177XeACJqXufgSWr7WabOEjqLlntKdUm4vfZmRG42VFce1/FauE=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