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173EFA" w14:textId="1198E64F" w:rsidR="001D74AE" w:rsidRPr="003348FE" w:rsidRDefault="00702EF8" w:rsidP="006D2A8E">
      <w:pPr>
        <w:jc w:val="both"/>
        <w:rPr>
          <w:b/>
          <w:bCs/>
          <w:lang w:val="en-GB"/>
        </w:rPr>
      </w:pPr>
      <w:r w:rsidRPr="003348FE">
        <w:rPr>
          <w:b/>
          <w:bCs/>
          <w:lang w:val="en-GB"/>
        </w:rPr>
        <w:t xml:space="preserve">Title: </w:t>
      </w:r>
      <w:r w:rsidR="00772F9A" w:rsidRPr="003348FE">
        <w:rPr>
          <w:b/>
          <w:bCs/>
          <w:lang w:val="en-GB"/>
        </w:rPr>
        <w:t xml:space="preserve">Predicting </w:t>
      </w:r>
      <w:r w:rsidR="00812975" w:rsidRPr="003348FE">
        <w:rPr>
          <w:b/>
          <w:bCs/>
          <w:lang w:val="en-GB"/>
        </w:rPr>
        <w:t xml:space="preserve">sleep, sedentary behaviour, and physical activity </w:t>
      </w:r>
      <w:r w:rsidR="009032D8">
        <w:rPr>
          <w:b/>
          <w:bCs/>
          <w:lang w:val="en-GB"/>
        </w:rPr>
        <w:t>with</w:t>
      </w:r>
      <w:r w:rsidR="00591D39" w:rsidRPr="003348FE">
        <w:rPr>
          <w:b/>
          <w:bCs/>
          <w:lang w:val="en-GB"/>
        </w:rPr>
        <w:t xml:space="preserve"> </w:t>
      </w:r>
      <w:r w:rsidR="00AC0A2F" w:rsidRPr="003348FE">
        <w:rPr>
          <w:b/>
          <w:bCs/>
          <w:lang w:val="en-GB"/>
        </w:rPr>
        <w:t>Apple Watch and Fitbit</w:t>
      </w:r>
      <w:r w:rsidR="009F1FF0" w:rsidRPr="003348FE">
        <w:rPr>
          <w:b/>
          <w:bCs/>
          <w:lang w:val="en-GB"/>
        </w:rPr>
        <w:t xml:space="preserve"> using Rotation Forest models</w:t>
      </w:r>
    </w:p>
    <w:p w14:paraId="51A41BF0" w14:textId="1FD0A69F" w:rsidR="009662B8" w:rsidRPr="003348FE" w:rsidRDefault="009662B8" w:rsidP="006D2A8E">
      <w:pPr>
        <w:jc w:val="both"/>
        <w:rPr>
          <w:b/>
          <w:bCs/>
          <w:lang w:val="en-GB"/>
        </w:rPr>
      </w:pPr>
    </w:p>
    <w:p w14:paraId="405F6791" w14:textId="49EB469B" w:rsidR="00872328" w:rsidRPr="003348FE" w:rsidRDefault="00030201" w:rsidP="006D2A8E">
      <w:pPr>
        <w:jc w:val="both"/>
        <w:rPr>
          <w:bCs/>
          <w:lang w:val="en-GB"/>
        </w:rPr>
      </w:pPr>
      <w:r w:rsidRPr="003348FE">
        <w:rPr>
          <w:bCs/>
          <w:lang w:val="en-GB"/>
        </w:rPr>
        <w:t>Daniel Fuller</w:t>
      </w:r>
      <w:r w:rsidR="00E775D9" w:rsidRPr="003348FE">
        <w:rPr>
          <w:bCs/>
          <w:vertAlign w:val="superscript"/>
          <w:lang w:val="en-GB"/>
        </w:rPr>
        <w:t>1,2</w:t>
      </w:r>
      <w:r w:rsidRPr="003348FE">
        <w:rPr>
          <w:bCs/>
          <w:lang w:val="en-GB"/>
        </w:rPr>
        <w:t xml:space="preserve">, </w:t>
      </w:r>
      <w:r w:rsidR="0090610E" w:rsidRPr="003348FE">
        <w:rPr>
          <w:bCs/>
          <w:lang w:val="en-GB"/>
        </w:rPr>
        <w:t xml:space="preserve">Javad </w:t>
      </w:r>
      <w:r w:rsidR="00C175E5" w:rsidRPr="003348FE">
        <w:rPr>
          <w:bCs/>
          <w:lang w:val="en-GB"/>
        </w:rPr>
        <w:t>Rahimipour</w:t>
      </w:r>
      <w:r w:rsidR="00407195" w:rsidRPr="003348FE">
        <w:rPr>
          <w:bCs/>
          <w:lang w:val="en-GB"/>
        </w:rPr>
        <w:t xml:space="preserve"> Anaraki</w:t>
      </w:r>
      <w:r w:rsidR="00E775D9" w:rsidRPr="003348FE">
        <w:rPr>
          <w:bCs/>
          <w:vertAlign w:val="superscript"/>
          <w:lang w:val="en-GB"/>
        </w:rPr>
        <w:t>2</w:t>
      </w:r>
      <w:r w:rsidR="00C175E5" w:rsidRPr="003348FE">
        <w:rPr>
          <w:bCs/>
          <w:lang w:val="en-GB"/>
        </w:rPr>
        <w:t xml:space="preserve">, </w:t>
      </w:r>
      <w:r w:rsidR="00B1114F" w:rsidRPr="003348FE">
        <w:rPr>
          <w:bCs/>
          <w:lang w:val="en-GB"/>
        </w:rPr>
        <w:t>Henry Luan</w:t>
      </w:r>
      <w:r w:rsidR="00E775D9" w:rsidRPr="003348FE">
        <w:rPr>
          <w:bCs/>
          <w:vertAlign w:val="superscript"/>
          <w:lang w:val="en-GB"/>
        </w:rPr>
        <w:t>3</w:t>
      </w:r>
      <w:r w:rsidR="00B1114F" w:rsidRPr="003348FE">
        <w:rPr>
          <w:bCs/>
          <w:lang w:val="en-GB"/>
        </w:rPr>
        <w:t xml:space="preserve">, </w:t>
      </w:r>
      <w:r w:rsidR="00A119AD" w:rsidRPr="003348FE">
        <w:rPr>
          <w:bCs/>
          <w:lang w:val="en-GB"/>
        </w:rPr>
        <w:t>Bo Simango</w:t>
      </w:r>
      <w:r w:rsidR="00E775D9" w:rsidRPr="003348FE">
        <w:rPr>
          <w:bCs/>
          <w:vertAlign w:val="superscript"/>
          <w:lang w:val="en-GB"/>
        </w:rPr>
        <w:t>1</w:t>
      </w:r>
      <w:r w:rsidR="00A119AD" w:rsidRPr="003348FE">
        <w:rPr>
          <w:bCs/>
          <w:lang w:val="en-GB"/>
        </w:rPr>
        <w:t xml:space="preserve">, </w:t>
      </w:r>
      <w:r w:rsidR="00407195" w:rsidRPr="003348FE">
        <w:rPr>
          <w:bCs/>
          <w:color w:val="000000" w:themeColor="text1"/>
          <w:lang w:val="en-GB"/>
        </w:rPr>
        <w:t>Faramarz Dorani</w:t>
      </w:r>
      <w:r w:rsidR="00E775D9" w:rsidRPr="003348FE">
        <w:rPr>
          <w:bCs/>
          <w:vertAlign w:val="superscript"/>
          <w:lang w:val="en-GB"/>
        </w:rPr>
        <w:t>2</w:t>
      </w:r>
      <w:r w:rsidR="00407195" w:rsidRPr="003348FE">
        <w:rPr>
          <w:bCs/>
          <w:color w:val="000000" w:themeColor="text1"/>
          <w:lang w:val="en-GB"/>
        </w:rPr>
        <w:t xml:space="preserve">, </w:t>
      </w:r>
      <w:r w:rsidR="00884D7E" w:rsidRPr="003348FE">
        <w:rPr>
          <w:bCs/>
          <w:color w:val="000000" w:themeColor="text1"/>
          <w:lang w:val="en-GB"/>
        </w:rPr>
        <w:t xml:space="preserve">Arastoo </w:t>
      </w:r>
      <w:r w:rsidR="00F261C8" w:rsidRPr="003348FE">
        <w:rPr>
          <w:bCs/>
          <w:lang w:val="en-GB"/>
        </w:rPr>
        <w:t>Bozorgi</w:t>
      </w:r>
      <w:r w:rsidR="00E775D9" w:rsidRPr="003348FE">
        <w:rPr>
          <w:bCs/>
          <w:vertAlign w:val="superscript"/>
          <w:lang w:val="en-GB"/>
        </w:rPr>
        <w:t>2</w:t>
      </w:r>
    </w:p>
    <w:p w14:paraId="75FD8F4C" w14:textId="7ECA572A" w:rsidR="00C52FD2" w:rsidRPr="00DB33C2" w:rsidRDefault="00C52FD2" w:rsidP="006B0B94">
      <w:pPr>
        <w:pStyle w:val="ListParagraph"/>
        <w:numPr>
          <w:ilvl w:val="0"/>
          <w:numId w:val="3"/>
        </w:numPr>
        <w:rPr>
          <w:bCs/>
          <w:lang w:val="en-GB"/>
        </w:rPr>
      </w:pPr>
      <w:r w:rsidRPr="003348FE">
        <w:rPr>
          <w:bCs/>
          <w:lang w:val="en-GB"/>
        </w:rPr>
        <w:t>School of Human Kinetics and Recreation</w:t>
      </w:r>
      <w:r w:rsidR="00DB33C2" w:rsidRPr="00DB33C2">
        <w:rPr>
          <w:rFonts w:eastAsia="Times New Roman" w:cstheme="minorHAnsi"/>
        </w:rPr>
        <w:br/>
        <w:t>Physical Education Building</w:t>
      </w:r>
      <w:r w:rsidR="00DB33C2" w:rsidRPr="00DB33C2">
        <w:rPr>
          <w:rFonts w:eastAsia="Times New Roman" w:cstheme="minorHAnsi"/>
        </w:rPr>
        <w:br/>
        <w:t>Memorial University</w:t>
      </w:r>
      <w:r w:rsidR="00DB33C2" w:rsidRPr="00DB33C2">
        <w:rPr>
          <w:rFonts w:eastAsia="Times New Roman" w:cstheme="minorHAnsi"/>
        </w:rPr>
        <w:br/>
        <w:t>St. John’s, NL</w:t>
      </w:r>
      <w:r w:rsidR="00DB33C2" w:rsidRPr="00DB33C2">
        <w:rPr>
          <w:rFonts w:eastAsia="Times New Roman" w:cstheme="minorHAnsi"/>
        </w:rPr>
        <w:br/>
        <w:t>A1C 5S7</w:t>
      </w:r>
    </w:p>
    <w:p w14:paraId="595075C6" w14:textId="6233B5C9" w:rsidR="00E775D9" w:rsidRPr="003348FE" w:rsidRDefault="00E775D9" w:rsidP="00E775D9">
      <w:pPr>
        <w:pStyle w:val="ListParagraph"/>
        <w:numPr>
          <w:ilvl w:val="0"/>
          <w:numId w:val="3"/>
        </w:numPr>
        <w:jc w:val="both"/>
        <w:rPr>
          <w:bCs/>
          <w:lang w:val="en-GB"/>
        </w:rPr>
      </w:pPr>
      <w:r w:rsidRPr="003348FE">
        <w:rPr>
          <w:bCs/>
          <w:lang w:val="en-GB"/>
        </w:rPr>
        <w:t>Department of Computer Science</w:t>
      </w:r>
      <w:r w:rsidR="00123014" w:rsidRPr="003348FE">
        <w:rPr>
          <w:bCs/>
          <w:lang w:val="en-GB"/>
        </w:rPr>
        <w:t>, Faculty of Science</w:t>
      </w:r>
      <w:r w:rsidRPr="003348FE">
        <w:rPr>
          <w:bCs/>
          <w:lang w:val="en-GB"/>
        </w:rPr>
        <w:t>, Memorial University of Newfoundland, St. John’s, Canada</w:t>
      </w:r>
    </w:p>
    <w:p w14:paraId="049911D2" w14:textId="7A99B6AB" w:rsidR="00727FA3" w:rsidRPr="003348FE" w:rsidRDefault="00107D9C" w:rsidP="00C92908">
      <w:pPr>
        <w:pStyle w:val="ListParagraph"/>
        <w:numPr>
          <w:ilvl w:val="0"/>
          <w:numId w:val="3"/>
        </w:numPr>
        <w:jc w:val="both"/>
        <w:rPr>
          <w:bCs/>
          <w:lang w:val="en-GB"/>
        </w:rPr>
      </w:pPr>
      <w:r w:rsidRPr="003348FE">
        <w:rPr>
          <w:bCs/>
          <w:lang w:val="en-GB"/>
        </w:rPr>
        <w:t xml:space="preserve">Department of Geography, </w:t>
      </w:r>
      <w:r w:rsidR="00E85806" w:rsidRPr="003348FE">
        <w:rPr>
          <w:bCs/>
          <w:lang w:val="en-GB"/>
        </w:rPr>
        <w:t xml:space="preserve">University of Oregon, </w:t>
      </w:r>
      <w:r w:rsidR="00386D2A" w:rsidRPr="003348FE">
        <w:rPr>
          <w:bCs/>
          <w:lang w:val="en-GB"/>
        </w:rPr>
        <w:t>Eugene, Oregon</w:t>
      </w:r>
      <w:r w:rsidR="00425FAD">
        <w:rPr>
          <w:bCs/>
          <w:lang w:val="en-GB"/>
        </w:rPr>
        <w:t>, USA</w:t>
      </w:r>
    </w:p>
    <w:p w14:paraId="750C0E87" w14:textId="79BB3A17" w:rsidR="00C52FD2" w:rsidRDefault="00C52FD2" w:rsidP="006D2A8E">
      <w:pPr>
        <w:jc w:val="both"/>
        <w:rPr>
          <w:bCs/>
          <w:lang w:val="en-GB"/>
        </w:rPr>
      </w:pPr>
    </w:p>
    <w:p w14:paraId="0879B53F" w14:textId="0096FF6B" w:rsidR="00EC34DD" w:rsidRDefault="00EC34DD" w:rsidP="00EC34DD">
      <w:pPr>
        <w:jc w:val="both"/>
        <w:rPr>
          <w:bCs/>
          <w:lang w:val="en-GB"/>
        </w:rPr>
      </w:pPr>
      <w:r w:rsidRPr="003348FE">
        <w:rPr>
          <w:bCs/>
          <w:lang w:val="en-GB"/>
        </w:rPr>
        <w:t>Daniel Fulle</w:t>
      </w:r>
      <w:r>
        <w:rPr>
          <w:bCs/>
          <w:lang w:val="en-GB"/>
        </w:rPr>
        <w:t xml:space="preserve">r, </w:t>
      </w:r>
      <w:hyperlink r:id="rId8" w:history="1">
        <w:r w:rsidRPr="0079096B">
          <w:rPr>
            <w:rStyle w:val="Hyperlink"/>
            <w:bCs/>
            <w:lang w:val="en-GB"/>
          </w:rPr>
          <w:t>dfuller@mun.ca</w:t>
        </w:r>
      </w:hyperlink>
      <w:r w:rsidR="00DE419B">
        <w:rPr>
          <w:bCs/>
          <w:lang w:val="en-GB"/>
        </w:rPr>
        <w:t>, corresponding author</w:t>
      </w:r>
    </w:p>
    <w:p w14:paraId="6B210B21" w14:textId="5D8AC4CA" w:rsidR="00EC34DD" w:rsidRDefault="00EC34DD" w:rsidP="00EC34DD">
      <w:pPr>
        <w:jc w:val="both"/>
        <w:rPr>
          <w:bCs/>
          <w:lang w:val="fr-CA"/>
        </w:rPr>
      </w:pPr>
      <w:r w:rsidRPr="005D2D04">
        <w:rPr>
          <w:bCs/>
          <w:lang w:val="fr-CA"/>
        </w:rPr>
        <w:t>Javad Rahimipour Anarak</w:t>
      </w:r>
      <w:r w:rsidR="0099513F" w:rsidRPr="005D2D04">
        <w:rPr>
          <w:bCs/>
          <w:lang w:val="fr-CA"/>
        </w:rPr>
        <w:t xml:space="preserve">, </w:t>
      </w:r>
      <w:hyperlink r:id="rId9" w:history="1">
        <w:r w:rsidR="005D2D04" w:rsidRPr="0079096B">
          <w:rPr>
            <w:rStyle w:val="Hyperlink"/>
            <w:bCs/>
            <w:lang w:val="fr-CA"/>
          </w:rPr>
          <w:t>jra066@mun.ca</w:t>
        </w:r>
      </w:hyperlink>
    </w:p>
    <w:p w14:paraId="3F093015" w14:textId="08137C7A" w:rsidR="00EC34DD" w:rsidRPr="00655375" w:rsidRDefault="00EC34DD" w:rsidP="00EC34DD">
      <w:pPr>
        <w:jc w:val="both"/>
        <w:rPr>
          <w:bCs/>
          <w:lang w:val="fr-CA"/>
        </w:rPr>
      </w:pPr>
      <w:r w:rsidRPr="00655375">
        <w:rPr>
          <w:bCs/>
          <w:lang w:val="fr-CA"/>
        </w:rPr>
        <w:t>Henry Luan</w:t>
      </w:r>
      <w:r w:rsidR="00C803B4" w:rsidRPr="00655375">
        <w:rPr>
          <w:bCs/>
          <w:lang w:val="fr-CA"/>
        </w:rPr>
        <w:t xml:space="preserve">, </w:t>
      </w:r>
      <w:hyperlink r:id="rId10" w:history="1">
        <w:r w:rsidR="003548E2" w:rsidRPr="00655375">
          <w:rPr>
            <w:rStyle w:val="Hyperlink"/>
            <w:bCs/>
            <w:lang w:val="fr-CA"/>
          </w:rPr>
          <w:t>hluan@uoregon.edu</w:t>
        </w:r>
      </w:hyperlink>
    </w:p>
    <w:p w14:paraId="46A55E35" w14:textId="115BD313" w:rsidR="00EC34DD" w:rsidRPr="00655375" w:rsidRDefault="00EC34DD" w:rsidP="00EC34DD">
      <w:pPr>
        <w:jc w:val="both"/>
        <w:rPr>
          <w:bCs/>
          <w:lang w:val="fr-CA"/>
        </w:rPr>
      </w:pPr>
      <w:r w:rsidRPr="00655375">
        <w:rPr>
          <w:bCs/>
          <w:lang w:val="fr-CA"/>
        </w:rPr>
        <w:t>Bo</w:t>
      </w:r>
      <w:r w:rsidR="006E6D88" w:rsidRPr="00655375">
        <w:rPr>
          <w:bCs/>
          <w:lang w:val="fr-CA"/>
        </w:rPr>
        <w:t>ngai</w:t>
      </w:r>
      <w:r w:rsidRPr="00655375">
        <w:rPr>
          <w:bCs/>
          <w:lang w:val="fr-CA"/>
        </w:rPr>
        <w:t xml:space="preserve"> Simango</w:t>
      </w:r>
      <w:r w:rsidR="006E6D88" w:rsidRPr="00655375">
        <w:rPr>
          <w:bCs/>
          <w:lang w:val="fr-CA"/>
        </w:rPr>
        <w:t xml:space="preserve">, </w:t>
      </w:r>
      <w:hyperlink r:id="rId11" w:history="1">
        <w:r w:rsidR="006E6D88" w:rsidRPr="00655375">
          <w:rPr>
            <w:rStyle w:val="Hyperlink"/>
            <w:bCs/>
            <w:lang w:val="fr-CA"/>
          </w:rPr>
          <w:t>b.s.simango@mun.ca</w:t>
        </w:r>
      </w:hyperlink>
    </w:p>
    <w:p w14:paraId="71E07248" w14:textId="3BE3C1BF" w:rsidR="00EC34DD" w:rsidRPr="00655375" w:rsidRDefault="00EC34DD" w:rsidP="00EC34DD">
      <w:pPr>
        <w:jc w:val="both"/>
        <w:rPr>
          <w:bCs/>
          <w:color w:val="000000" w:themeColor="text1"/>
          <w:lang w:val="fr-CA"/>
        </w:rPr>
      </w:pPr>
      <w:r w:rsidRPr="00655375">
        <w:rPr>
          <w:bCs/>
          <w:color w:val="000000" w:themeColor="text1"/>
          <w:lang w:val="fr-CA"/>
        </w:rPr>
        <w:t>Faramarz Dorani</w:t>
      </w:r>
      <w:r w:rsidR="00C91028" w:rsidRPr="00655375">
        <w:rPr>
          <w:bCs/>
          <w:color w:val="000000" w:themeColor="text1"/>
          <w:lang w:val="fr-CA"/>
        </w:rPr>
        <w:t xml:space="preserve">, </w:t>
      </w:r>
      <w:hyperlink r:id="rId12" w:history="1">
        <w:r w:rsidR="00655375" w:rsidRPr="00655375">
          <w:rPr>
            <w:rStyle w:val="Hyperlink"/>
            <w:bCs/>
            <w:lang w:val="fr-CA"/>
          </w:rPr>
          <w:t>fd6713@mun.ca</w:t>
        </w:r>
      </w:hyperlink>
    </w:p>
    <w:p w14:paraId="73396685" w14:textId="2F79380B" w:rsidR="00EC34DD" w:rsidRDefault="00EC34DD" w:rsidP="00EC34DD">
      <w:pPr>
        <w:jc w:val="both"/>
        <w:rPr>
          <w:bCs/>
          <w:lang w:val="en-GB"/>
        </w:rPr>
      </w:pPr>
      <w:r w:rsidRPr="003348FE">
        <w:rPr>
          <w:bCs/>
          <w:color w:val="000000" w:themeColor="text1"/>
          <w:lang w:val="en-GB"/>
        </w:rPr>
        <w:t xml:space="preserve">Arastoo </w:t>
      </w:r>
      <w:r w:rsidRPr="003348FE">
        <w:rPr>
          <w:bCs/>
          <w:lang w:val="en-GB"/>
        </w:rPr>
        <w:t>Bozorgi</w:t>
      </w:r>
      <w:r w:rsidR="00655375">
        <w:rPr>
          <w:bCs/>
          <w:lang w:val="en-GB"/>
        </w:rPr>
        <w:t xml:space="preserve">, </w:t>
      </w:r>
      <w:hyperlink r:id="rId13" w:history="1">
        <w:r w:rsidR="003D0A36" w:rsidRPr="0079096B">
          <w:rPr>
            <w:rStyle w:val="Hyperlink"/>
            <w:bCs/>
            <w:lang w:val="en-GB"/>
          </w:rPr>
          <w:t>ab1502@mun.ca</w:t>
        </w:r>
      </w:hyperlink>
    </w:p>
    <w:p w14:paraId="1EB079B2" w14:textId="5CBA21A9" w:rsidR="00EC34DD" w:rsidRDefault="00EC34DD" w:rsidP="006D2A8E">
      <w:pPr>
        <w:jc w:val="both"/>
        <w:rPr>
          <w:bCs/>
          <w:lang w:val="en-GB"/>
        </w:rPr>
      </w:pPr>
    </w:p>
    <w:p w14:paraId="6BAA48A7" w14:textId="7EB21CF5" w:rsidR="003F64C6" w:rsidRDefault="003F64C6" w:rsidP="006D2A8E">
      <w:pPr>
        <w:jc w:val="both"/>
        <w:rPr>
          <w:bCs/>
          <w:lang w:val="en-GB"/>
        </w:rPr>
      </w:pPr>
    </w:p>
    <w:p w14:paraId="120DF198" w14:textId="2ED8BC08" w:rsidR="003F64C6" w:rsidRPr="003348FE" w:rsidRDefault="008A0A71" w:rsidP="006D2A8E">
      <w:pPr>
        <w:jc w:val="both"/>
        <w:rPr>
          <w:bCs/>
          <w:lang w:val="en-GB"/>
        </w:rPr>
      </w:pPr>
      <w:r>
        <w:rPr>
          <w:bCs/>
          <w:lang w:val="en-GB"/>
        </w:rPr>
        <w:t>Keywords</w:t>
      </w:r>
      <w:r w:rsidR="00FE39C6">
        <w:rPr>
          <w:bCs/>
          <w:lang w:val="en-GB"/>
        </w:rPr>
        <w:t xml:space="preserve">: </w:t>
      </w:r>
      <w:r w:rsidR="00290B04">
        <w:rPr>
          <w:bCs/>
          <w:lang w:val="en-GB"/>
        </w:rPr>
        <w:t>commercial w</w:t>
      </w:r>
      <w:r w:rsidR="00331273">
        <w:rPr>
          <w:bCs/>
          <w:lang w:val="en-GB"/>
        </w:rPr>
        <w:t>earable devices</w:t>
      </w:r>
      <w:r w:rsidR="009E2A25">
        <w:rPr>
          <w:bCs/>
          <w:lang w:val="en-GB"/>
        </w:rPr>
        <w:t xml:space="preserve">; </w:t>
      </w:r>
      <w:r w:rsidR="0030667F">
        <w:rPr>
          <w:bCs/>
          <w:lang w:val="en-GB"/>
        </w:rPr>
        <w:t>physical activity</w:t>
      </w:r>
      <w:r w:rsidR="008B0FFB">
        <w:rPr>
          <w:bCs/>
          <w:lang w:val="en-GB"/>
        </w:rPr>
        <w:t xml:space="preserve">; </w:t>
      </w:r>
      <w:r w:rsidR="0030667F">
        <w:rPr>
          <w:bCs/>
          <w:lang w:val="en-GB"/>
        </w:rPr>
        <w:t>sleep</w:t>
      </w:r>
      <w:r w:rsidR="008B0FFB">
        <w:rPr>
          <w:bCs/>
          <w:lang w:val="en-GB"/>
        </w:rPr>
        <w:t>;</w:t>
      </w:r>
      <w:r w:rsidR="0030667F">
        <w:rPr>
          <w:bCs/>
          <w:lang w:val="en-GB"/>
        </w:rPr>
        <w:t xml:space="preserve"> </w:t>
      </w:r>
      <w:r w:rsidR="008B0FFB">
        <w:rPr>
          <w:bCs/>
          <w:lang w:val="en-GB"/>
        </w:rPr>
        <w:t>sedentary</w:t>
      </w:r>
      <w:r w:rsidR="001E292C">
        <w:rPr>
          <w:bCs/>
          <w:lang w:val="en-GB"/>
        </w:rPr>
        <w:t>; machine learning</w:t>
      </w:r>
    </w:p>
    <w:p w14:paraId="43A7631B" w14:textId="77777777" w:rsidR="00702EF8" w:rsidRPr="003348FE" w:rsidRDefault="00702EF8">
      <w:pPr>
        <w:rPr>
          <w:b/>
          <w:bCs/>
          <w:lang w:val="en-GB"/>
        </w:rPr>
      </w:pPr>
      <w:r w:rsidRPr="003348FE">
        <w:rPr>
          <w:b/>
          <w:bCs/>
          <w:lang w:val="en-GB"/>
        </w:rPr>
        <w:br w:type="page"/>
      </w:r>
    </w:p>
    <w:p w14:paraId="78369051" w14:textId="22BA2FBB" w:rsidR="00803A66" w:rsidRPr="003348FE" w:rsidRDefault="00803A66" w:rsidP="00803A66">
      <w:pPr>
        <w:jc w:val="both"/>
        <w:rPr>
          <w:b/>
          <w:bCs/>
          <w:lang w:val="en-GB"/>
        </w:rPr>
      </w:pPr>
      <w:r w:rsidRPr="003348FE">
        <w:rPr>
          <w:b/>
          <w:bCs/>
          <w:lang w:val="en-GB"/>
        </w:rPr>
        <w:lastRenderedPageBreak/>
        <w:t>Abstract</w:t>
      </w:r>
    </w:p>
    <w:p w14:paraId="395E418D" w14:textId="77777777" w:rsidR="004C2C15" w:rsidRPr="003348FE" w:rsidRDefault="004C2C15" w:rsidP="004C2C15">
      <w:pPr>
        <w:spacing w:after="0" w:line="240" w:lineRule="auto"/>
        <w:rPr>
          <w:rFonts w:eastAsia="Times New Roman" w:cstheme="minorHAnsi"/>
          <w:lang w:val="en-GB"/>
        </w:rPr>
      </w:pPr>
      <w:r w:rsidRPr="004C2C15">
        <w:rPr>
          <w:rFonts w:eastAsia="Times New Roman" w:cstheme="minorHAnsi"/>
          <w:lang w:val="en-GB"/>
        </w:rPr>
        <w:t>Objectives</w:t>
      </w:r>
    </w:p>
    <w:p w14:paraId="292C0076" w14:textId="5D8099CF" w:rsidR="00962E25" w:rsidRPr="003348FE" w:rsidRDefault="00097681" w:rsidP="00962E25">
      <w:pPr>
        <w:rPr>
          <w:bCs/>
          <w:lang w:val="en-GB"/>
        </w:rPr>
      </w:pPr>
      <w:r w:rsidRPr="003348FE">
        <w:rPr>
          <w:lang w:val="en-GB"/>
        </w:rPr>
        <w:t xml:space="preserve">There is considerable promise for using </w:t>
      </w:r>
      <w:r w:rsidR="00962E25" w:rsidRPr="003348FE">
        <w:rPr>
          <w:lang w:val="en-GB"/>
        </w:rPr>
        <w:t>commercial wearable</w:t>
      </w:r>
      <w:r w:rsidR="00C03494" w:rsidRPr="003348FE">
        <w:rPr>
          <w:lang w:val="en-GB"/>
        </w:rPr>
        <w:t xml:space="preserve"> devices for measuring physical activity at the population level. </w:t>
      </w:r>
      <w:r w:rsidR="00962E25" w:rsidRPr="003348FE">
        <w:rPr>
          <w:bCs/>
          <w:lang w:val="en-GB"/>
        </w:rPr>
        <w:t xml:space="preserve">The </w:t>
      </w:r>
      <w:r w:rsidR="00C974B2" w:rsidRPr="003348FE">
        <w:rPr>
          <w:bCs/>
          <w:lang w:val="en-GB"/>
        </w:rPr>
        <w:t>objective</w:t>
      </w:r>
      <w:r w:rsidR="00962E25" w:rsidRPr="003348FE">
        <w:rPr>
          <w:bCs/>
          <w:lang w:val="en-GB"/>
        </w:rPr>
        <w:t xml:space="preserve"> of this </w:t>
      </w:r>
      <w:r w:rsidR="00962E25" w:rsidRPr="003348FE">
        <w:rPr>
          <w:lang w:val="en-GB"/>
        </w:rPr>
        <w:t xml:space="preserve">study </w:t>
      </w:r>
      <w:r w:rsidR="00BF3753" w:rsidRPr="003348FE">
        <w:rPr>
          <w:bCs/>
          <w:lang w:val="en-GB"/>
        </w:rPr>
        <w:t>was</w:t>
      </w:r>
      <w:r w:rsidR="00962E25" w:rsidRPr="003348FE">
        <w:rPr>
          <w:bCs/>
          <w:lang w:val="en-GB"/>
        </w:rPr>
        <w:t xml:space="preserve"> to examine whether commercial wearable devices could accurately predict sleep, sedentary behaviour, and physical activity in free living conditions. </w:t>
      </w:r>
    </w:p>
    <w:p w14:paraId="53FB8930" w14:textId="77777777" w:rsidR="004C2C15" w:rsidRPr="003348FE" w:rsidRDefault="004C2C15" w:rsidP="004C2C15">
      <w:pPr>
        <w:spacing w:after="0" w:line="240" w:lineRule="auto"/>
        <w:rPr>
          <w:rFonts w:eastAsia="Times New Roman" w:cstheme="minorHAnsi"/>
          <w:lang w:val="en-GB"/>
        </w:rPr>
      </w:pPr>
      <w:r w:rsidRPr="004C2C15">
        <w:rPr>
          <w:rFonts w:eastAsia="Times New Roman" w:cstheme="minorHAnsi"/>
          <w:lang w:val="en-GB"/>
        </w:rPr>
        <w:t>Methods</w:t>
      </w:r>
    </w:p>
    <w:p w14:paraId="00B9E229" w14:textId="406207E1" w:rsidR="00F1200F" w:rsidRPr="003348FE" w:rsidRDefault="00B14271" w:rsidP="00C510D3">
      <w:pPr>
        <w:spacing w:after="0" w:line="240" w:lineRule="auto"/>
        <w:rPr>
          <w:lang w:val="en-GB"/>
        </w:rPr>
      </w:pPr>
      <w:r w:rsidRPr="003348FE">
        <w:rPr>
          <w:iCs/>
          <w:lang w:val="en-GB"/>
        </w:rPr>
        <w:t xml:space="preserve">We recruited </w:t>
      </w:r>
      <w:r w:rsidR="00713BC3" w:rsidRPr="003348FE">
        <w:rPr>
          <w:iCs/>
          <w:lang w:val="en-GB"/>
        </w:rPr>
        <w:t xml:space="preserve">a convenience sample of </w:t>
      </w:r>
      <w:r w:rsidRPr="003348FE">
        <w:rPr>
          <w:iCs/>
          <w:lang w:val="en-GB"/>
        </w:rPr>
        <w:t>19 participants</w:t>
      </w:r>
      <w:r w:rsidR="00AE655A" w:rsidRPr="003348FE">
        <w:rPr>
          <w:iCs/>
          <w:lang w:val="en-GB"/>
        </w:rPr>
        <w:t xml:space="preserve"> (7 female)</w:t>
      </w:r>
      <w:r w:rsidRPr="003348FE">
        <w:rPr>
          <w:iCs/>
          <w:lang w:val="en-GB"/>
        </w:rPr>
        <w:t xml:space="preserve"> to</w:t>
      </w:r>
      <w:r w:rsidR="007F6625" w:rsidRPr="003348FE">
        <w:rPr>
          <w:iCs/>
          <w:lang w:val="en-GB"/>
        </w:rPr>
        <w:t xml:space="preserve"> wear</w:t>
      </w:r>
      <w:r w:rsidRPr="003348FE">
        <w:rPr>
          <w:iCs/>
          <w:lang w:val="en-GB"/>
        </w:rPr>
        <w:t xml:space="preserve"> four devices, a GENEActiv, and Apple Watch Series 2, a Fitbit Charge HR2, and an iPhone 6S, for seven days. Data were collected between November 12, 2017 and August 15, 2018.</w:t>
      </w:r>
      <w:r w:rsidR="0027543E" w:rsidRPr="003348FE">
        <w:rPr>
          <w:iCs/>
          <w:lang w:val="en-GB"/>
        </w:rPr>
        <w:t xml:space="preserve"> </w:t>
      </w:r>
      <w:r w:rsidR="00D333B7" w:rsidRPr="003348FE">
        <w:rPr>
          <w:iCs/>
          <w:lang w:val="en-GB"/>
        </w:rPr>
        <w:t xml:space="preserve">Commercial wearable device data were collected using a custom built </w:t>
      </w:r>
      <w:r w:rsidR="0009674D" w:rsidRPr="003348FE">
        <w:rPr>
          <w:iCs/>
          <w:lang w:val="en-GB"/>
        </w:rPr>
        <w:t xml:space="preserve">iOS </w:t>
      </w:r>
      <w:r w:rsidR="00230B65" w:rsidRPr="003348FE">
        <w:rPr>
          <w:iCs/>
          <w:lang w:val="en-GB"/>
        </w:rPr>
        <w:t>A</w:t>
      </w:r>
      <w:r w:rsidR="0009674D" w:rsidRPr="003348FE">
        <w:rPr>
          <w:iCs/>
          <w:lang w:val="en-GB"/>
        </w:rPr>
        <w:t xml:space="preserve">pp. </w:t>
      </w:r>
      <w:r w:rsidR="00252E60" w:rsidRPr="003348FE">
        <w:rPr>
          <w:lang w:val="en-GB"/>
        </w:rPr>
        <w:t>The</w:t>
      </w:r>
      <w:r w:rsidR="00E46292" w:rsidRPr="003348FE">
        <w:rPr>
          <w:lang w:val="en-GB"/>
        </w:rPr>
        <w:t xml:space="preserve"> outcome variable was </w:t>
      </w:r>
      <w:r w:rsidR="00C510D3" w:rsidRPr="003348FE">
        <w:rPr>
          <w:lang w:val="en-GB"/>
        </w:rPr>
        <w:t>minute-by-minute sleep, sedentary, light, moderate, and vigorous activities</w:t>
      </w:r>
      <w:r w:rsidR="00A263A7" w:rsidRPr="003348FE">
        <w:rPr>
          <w:lang w:val="en-GB"/>
        </w:rPr>
        <w:t xml:space="preserve"> </w:t>
      </w:r>
      <w:r w:rsidR="00187CE5" w:rsidRPr="003348FE">
        <w:rPr>
          <w:lang w:val="en-GB"/>
        </w:rPr>
        <w:t>calculated using the</w:t>
      </w:r>
      <w:r w:rsidR="00A263A7" w:rsidRPr="003348FE">
        <w:rPr>
          <w:lang w:val="en-GB"/>
        </w:rPr>
        <w:t xml:space="preserve"> Sedentary Sphere method for GENEActiv </w:t>
      </w:r>
      <w:r w:rsidR="00584F38" w:rsidRPr="003348FE">
        <w:rPr>
          <w:lang w:val="en-GB"/>
        </w:rPr>
        <w:t>devices</w:t>
      </w:r>
      <w:r w:rsidR="00C510D3" w:rsidRPr="003348FE">
        <w:rPr>
          <w:lang w:val="en-GB"/>
        </w:rPr>
        <w:t>.</w:t>
      </w:r>
      <w:r w:rsidR="00FF1601" w:rsidRPr="003348FE">
        <w:rPr>
          <w:lang w:val="en-GB"/>
        </w:rPr>
        <w:t xml:space="preserve"> </w:t>
      </w:r>
      <w:r w:rsidR="00FB7290" w:rsidRPr="003348FE">
        <w:rPr>
          <w:lang w:val="en-GB"/>
        </w:rPr>
        <w:t>M</w:t>
      </w:r>
      <w:r w:rsidR="00F1200F" w:rsidRPr="003348FE">
        <w:rPr>
          <w:lang w:val="en-GB"/>
        </w:rPr>
        <w:t xml:space="preserve">inute-by-minute </w:t>
      </w:r>
      <w:r w:rsidR="00C632D4" w:rsidRPr="003348FE">
        <w:rPr>
          <w:lang w:val="en-GB"/>
        </w:rPr>
        <w:t>heart rate, steps, distance, and calories from Apple Watch and Fitbit</w:t>
      </w:r>
      <w:r w:rsidR="0014032E" w:rsidRPr="003348FE">
        <w:rPr>
          <w:lang w:val="en-GB"/>
        </w:rPr>
        <w:t xml:space="preserve">, and self-report height, and self-report weight </w:t>
      </w:r>
      <w:r w:rsidR="005818FA" w:rsidRPr="003348FE">
        <w:rPr>
          <w:lang w:val="en-GB"/>
        </w:rPr>
        <w:t xml:space="preserve">were used as </w:t>
      </w:r>
      <w:r w:rsidR="0014032E" w:rsidRPr="003348FE">
        <w:rPr>
          <w:lang w:val="en-GB"/>
        </w:rPr>
        <w:t xml:space="preserve">features in Random Forest models. </w:t>
      </w:r>
    </w:p>
    <w:p w14:paraId="2A5CA657" w14:textId="77777777" w:rsidR="00F1200F" w:rsidRPr="003348FE" w:rsidRDefault="00F1200F" w:rsidP="00C510D3">
      <w:pPr>
        <w:spacing w:after="0" w:line="240" w:lineRule="auto"/>
        <w:rPr>
          <w:lang w:val="en-GB"/>
        </w:rPr>
      </w:pPr>
    </w:p>
    <w:p w14:paraId="2B5F77C4" w14:textId="77777777" w:rsidR="004C2C15" w:rsidRPr="003348FE" w:rsidRDefault="004C2C15" w:rsidP="004C2C15">
      <w:pPr>
        <w:spacing w:after="0" w:line="240" w:lineRule="auto"/>
        <w:rPr>
          <w:rFonts w:eastAsia="Times New Roman" w:cstheme="minorHAnsi"/>
          <w:lang w:val="en-GB"/>
        </w:rPr>
      </w:pPr>
      <w:r w:rsidRPr="004C2C15">
        <w:rPr>
          <w:rFonts w:eastAsia="Times New Roman" w:cstheme="minorHAnsi"/>
          <w:lang w:val="en-GB"/>
        </w:rPr>
        <w:t>Results</w:t>
      </w:r>
    </w:p>
    <w:p w14:paraId="0B608D13" w14:textId="214B5EA8" w:rsidR="004C2C15" w:rsidRPr="003348FE" w:rsidRDefault="00D56901" w:rsidP="00A2593F">
      <w:pPr>
        <w:rPr>
          <w:rFonts w:eastAsia="Times New Roman" w:cstheme="minorHAnsi"/>
          <w:b/>
          <w:bCs/>
          <w:lang w:val="en-GB"/>
        </w:rPr>
      </w:pPr>
      <w:r w:rsidRPr="003348FE">
        <w:rPr>
          <w:lang w:val="en-GB"/>
        </w:rPr>
        <w:t>Our analysis dataset included 57</w:t>
      </w:r>
      <w:r w:rsidR="00BB4645" w:rsidRPr="003348FE">
        <w:rPr>
          <w:lang w:val="en-GB"/>
        </w:rPr>
        <w:t xml:space="preserve"> </w:t>
      </w:r>
      <w:r w:rsidRPr="003348FE">
        <w:rPr>
          <w:lang w:val="en-GB"/>
        </w:rPr>
        <w:t>097 and 21</w:t>
      </w:r>
      <w:r w:rsidR="00BB4645" w:rsidRPr="003348FE">
        <w:rPr>
          <w:lang w:val="en-GB"/>
        </w:rPr>
        <w:t xml:space="preserve"> </w:t>
      </w:r>
      <w:r w:rsidRPr="003348FE">
        <w:rPr>
          <w:lang w:val="en-GB"/>
        </w:rPr>
        <w:t>489 minutes of Apple Watch and Fitbit</w:t>
      </w:r>
      <w:r w:rsidR="00CC1D0D" w:rsidRPr="003348FE">
        <w:rPr>
          <w:lang w:val="en-GB"/>
        </w:rPr>
        <w:t xml:space="preserve"> data</w:t>
      </w:r>
      <w:r w:rsidRPr="003348FE">
        <w:rPr>
          <w:lang w:val="en-GB"/>
        </w:rPr>
        <w:t>, respectively</w:t>
      </w:r>
      <w:r w:rsidR="00FA772A" w:rsidRPr="003348FE">
        <w:rPr>
          <w:lang w:val="en-GB"/>
        </w:rPr>
        <w:t xml:space="preserve">. </w:t>
      </w:r>
      <w:r w:rsidR="00FA772A" w:rsidRPr="003348FE">
        <w:rPr>
          <w:noProof/>
          <w:lang w:val="en-GB"/>
        </w:rPr>
        <w:t xml:space="preserve">Classification accuracies for Apple Watch data ranged from 87.67% for sedentary behaviour to 0.32% for light activities. For Fitbit, accuracies varied between 72.35% for sedentary to 0% for vigorous activity. </w:t>
      </w:r>
      <w:r w:rsidR="003C5FC4" w:rsidRPr="003348FE">
        <w:rPr>
          <w:noProof/>
          <w:lang w:val="en-GB"/>
        </w:rPr>
        <w:t xml:space="preserve">Weight, age, and height were the most important </w:t>
      </w:r>
      <w:r w:rsidR="005E5AAD" w:rsidRPr="003348FE">
        <w:rPr>
          <w:noProof/>
          <w:lang w:val="en-GB"/>
        </w:rPr>
        <w:t>features</w:t>
      </w:r>
      <w:r w:rsidR="003C5FC4" w:rsidRPr="003348FE">
        <w:rPr>
          <w:noProof/>
          <w:lang w:val="en-GB"/>
        </w:rPr>
        <w:t xml:space="preserve"> in the models. </w:t>
      </w:r>
    </w:p>
    <w:p w14:paraId="697BF765" w14:textId="0882576C" w:rsidR="004C2C15" w:rsidRPr="004C2C15" w:rsidRDefault="004C2C15" w:rsidP="004C2C15">
      <w:pPr>
        <w:spacing w:after="0" w:line="240" w:lineRule="auto"/>
        <w:rPr>
          <w:rFonts w:eastAsia="Times New Roman" w:cstheme="minorHAnsi"/>
          <w:lang w:val="en-GB"/>
        </w:rPr>
      </w:pPr>
      <w:r w:rsidRPr="003348FE">
        <w:rPr>
          <w:rFonts w:eastAsia="Times New Roman" w:cstheme="minorHAnsi"/>
          <w:bCs/>
          <w:lang w:val="en-GB"/>
        </w:rPr>
        <w:t>Conclusion</w:t>
      </w:r>
    </w:p>
    <w:p w14:paraId="303D66CB" w14:textId="1D3BD307" w:rsidR="00DE19EE" w:rsidRPr="003348FE" w:rsidRDefault="008F3DBD" w:rsidP="006D2A8E">
      <w:pPr>
        <w:jc w:val="both"/>
        <w:rPr>
          <w:b/>
          <w:bCs/>
          <w:lang w:val="en-GB"/>
        </w:rPr>
      </w:pPr>
      <w:r w:rsidRPr="003348FE">
        <w:rPr>
          <w:lang w:val="en-GB"/>
        </w:rPr>
        <w:t>Our results suggest that commercial wearable devices are not able to correctly predict sleep, sedentary behaviour, and physical activity when using a research grade device and open source algorithms as t</w:t>
      </w:r>
      <w:r w:rsidR="001064F7" w:rsidRPr="003348FE">
        <w:rPr>
          <w:lang w:val="en-GB"/>
        </w:rPr>
        <w:t>he outcome</w:t>
      </w:r>
      <w:r w:rsidRPr="003348FE">
        <w:rPr>
          <w:lang w:val="en-GB"/>
        </w:rPr>
        <w:t>.</w:t>
      </w:r>
    </w:p>
    <w:p w14:paraId="1D34F123" w14:textId="21FDF37B" w:rsidR="003B0D7E" w:rsidRPr="003348FE" w:rsidRDefault="003B0D7E">
      <w:pPr>
        <w:rPr>
          <w:b/>
          <w:bCs/>
          <w:lang w:val="en-GB"/>
        </w:rPr>
      </w:pPr>
      <w:r w:rsidRPr="003348FE">
        <w:rPr>
          <w:b/>
          <w:bCs/>
          <w:lang w:val="en-GB"/>
        </w:rPr>
        <w:br w:type="page"/>
      </w:r>
    </w:p>
    <w:p w14:paraId="5B4B2B0C" w14:textId="5C896001" w:rsidR="006D2A8E" w:rsidRPr="003348FE" w:rsidRDefault="006D2A8E" w:rsidP="006D2A8E">
      <w:pPr>
        <w:jc w:val="both"/>
        <w:rPr>
          <w:b/>
          <w:bCs/>
          <w:lang w:val="en-GB"/>
        </w:rPr>
      </w:pPr>
      <w:r w:rsidRPr="003348FE">
        <w:rPr>
          <w:b/>
          <w:bCs/>
          <w:lang w:val="en-GB"/>
        </w:rPr>
        <w:lastRenderedPageBreak/>
        <w:t>Introduction</w:t>
      </w:r>
    </w:p>
    <w:p w14:paraId="3F17FFEB" w14:textId="3104371E" w:rsidR="00566915" w:rsidRPr="003348FE" w:rsidRDefault="00C77A48" w:rsidP="002F26A5">
      <w:pPr>
        <w:rPr>
          <w:lang w:val="en-GB"/>
        </w:rPr>
      </w:pPr>
      <w:r w:rsidRPr="003348FE">
        <w:rPr>
          <w:bCs/>
          <w:lang w:val="en-GB"/>
        </w:rPr>
        <w:t>The introduction of commercial wearable devices</w:t>
      </w:r>
      <w:r w:rsidR="00111E95" w:rsidRPr="003348FE">
        <w:rPr>
          <w:bCs/>
          <w:lang w:val="en-GB"/>
        </w:rPr>
        <w:t xml:space="preserve"> for physical activity monitoring has </w:t>
      </w:r>
      <w:r w:rsidR="00C02087" w:rsidRPr="003348FE">
        <w:rPr>
          <w:bCs/>
          <w:lang w:val="en-GB"/>
        </w:rPr>
        <w:t xml:space="preserve">been an exciting development </w:t>
      </w:r>
      <w:r w:rsidR="0018431A" w:rsidRPr="003348FE">
        <w:rPr>
          <w:bCs/>
          <w:lang w:val="en-GB"/>
        </w:rPr>
        <w:t xml:space="preserve">with the potential to </w:t>
      </w:r>
      <w:r w:rsidR="00071B20" w:rsidRPr="003348FE">
        <w:rPr>
          <w:bCs/>
          <w:lang w:val="en-GB"/>
        </w:rPr>
        <w:t xml:space="preserve">increase </w:t>
      </w:r>
      <w:r w:rsidR="00C02087" w:rsidRPr="003348FE">
        <w:rPr>
          <w:bCs/>
          <w:lang w:val="en-GB"/>
        </w:rPr>
        <w:t xml:space="preserve">physical activity </w:t>
      </w:r>
      <w:r w:rsidR="00185B23" w:rsidRPr="003348FE">
        <w:rPr>
          <w:bCs/>
          <w:lang w:val="en-GB"/>
        </w:rPr>
        <w:t>at the population level</w:t>
      </w:r>
      <w:r w:rsidR="00023A70" w:rsidRPr="003348FE">
        <w:rPr>
          <w:bCs/>
          <w:lang w:val="en-GB"/>
        </w:rPr>
        <w:t>.</w:t>
      </w:r>
      <w:r w:rsidR="0009464C" w:rsidRPr="003348FE">
        <w:rPr>
          <w:bCs/>
          <w:lang w:val="en-GB"/>
        </w:rPr>
        <w:fldChar w:fldCharType="begin" w:fldLock="1"/>
      </w:r>
      <w:r w:rsidR="006A773F" w:rsidRPr="003348FE">
        <w:rPr>
          <w:bCs/>
          <w:lang w:val="en-GB"/>
        </w:rPr>
        <w:instrText>ADDIN CSL_CITATION {"citationItems":[{"id":"ITEM-1","itemData":{"DOI":"10.1016/j.dcn.2018.03.008","ISBN":"9788578110796","ISSN":"18789307","PMID":"29636283","abstract":"Mobile and wearable technologies and novel methods of data collection are innovating health-related research. These technologies and methods allow for multi-system level capture of data across environmental, physiological, behavioral, and psychological domains. In the Adolescent Brain Cognitive Development (ABCD) Study, there is great potential for harnessing the acceptability, accessibility, and functionality of mobile and social technologies for in-vivo data capture to precisely measure factors, and interactions between factors, that contribute to childhood and adolescent neurodevelopment and psychosocial and health outcomes. Here we discuss advances in mobile and wearable technologies and methods of analysis of geospatial, ecologic, social network and behavioral data. Incorporating these technologies into the ABCD study will allow for interdisciplinary research on the effects of place, social interactions, environment, and substance use on health and developmental outcomes in children and adolescents.","author":[{"dropping-particle":"","family":"Bagot","given":"K. S.","non-dropping-particle":"","parse-names":false,"suffix":""},{"dropping-particle":"","family":"Matthews","given":"S. A.","non-dropping-particle":"","parse-names":false,"suffix":""},{"dropping-particle":"","family":"Mason","given":"M.","non-dropping-particle":"","parse-names":false,"suffix":""},{"dropping-particle":"","family":"Squeglia","given":"Lindsay M.","non-dropping-particle":"","parse-names":false,"suffix":""},{"dropping-particle":"","family":"Fowler","given":"J.","non-dropping-particle":"","parse-names":false,"suffix":""},{"dropping-particle":"","family":"Gray","given":"K.","non-dropping-particle":"","parse-names":false,"suffix":""},{"dropping-particle":"","family":"Herting","given":"M.","non-dropping-particle":"","parse-names":false,"suffix":""},{"dropping-particle":"","family":"May","given":"A.","non-dropping-particle":"","parse-names":false,"suffix":""},{"dropping-particle":"","family":"Colrain","given":"I.","non-dropping-particle":"","parse-names":false,"suffix":""},{"dropping-particle":"","family":"Godino","given":"J.","non-dropping-particle":"","parse-names":false,"suffix":""},{"dropping-particle":"","family":"Tapert","given":"S.","non-dropping-particle":"","parse-names":false,"suffix":""},{"dropping-particle":"","family":"Brown","given":"S.","non-dropping-particle":"","parse-names":false,"suffix":""},{"dropping-particle":"","family":"Patrick","given":"K.","non-dropping-particle":"","parse-names":false,"suffix":""}],"container-title":"Developmental Cognitive Neuroscience","id":"ITEM-1","issue":"March","issued":{"date-parts":[["2018"]]},"page":"121-129","publisher":"Elsevier","title":"Current, future and potential use of mobile and wearable technologies and social media data in the ABCD study to increase understanding of contributors to child health","type":"article-journal","volume":"32"},"uris":["http://www.mendeley.com/documents/?uuid=8a8275a9-fd84-45c6-9cca-e7da779134d9","http://www.mendeley.com/documents/?uuid=5d521f97-ad7b-4640-9813-4e7949424506"]},{"id":"ITEM-2","itemData":{"DOI":"10.2196/mhealth.9199","ISSN":"14388871","PMID":"29643054","abstract":"BACKGROUND Wearable activity trackers have the potential to be integrated into physical activity interventions, yet little is known about how adolescents use these devices or perceive their acceptability. OBJECTIVE The aim of this study was to examine the usability and acceptability of a wearable activity tracker among adolescents. A secondary aim was to determine adolescents' awareness and use of the different functions and features in the wearable activity tracker and accompanying app. METHODS Sixty adolescents (aged 13-14 years) in year 8 from 3 secondary schools in Melbourne, Australia, were provided with a wrist-worn Fitbit Flex and accompanying app, and were asked to use it for 6 weeks. Demographic data (age, sex) were collected via a Web-based survey completed during week 1 of the study. At the conclusion of the 6-week period, all adolescents participated in focus groups that explored their perceptions of the usability and acceptability of the Fitbit Flex, accompanying app, and Web-based Fitbit profile. Qualitative data were analyzed using pen profiles, which were constructed from verbatim transcripts. RESULTS Adolescents typically found the Fitbit Flex easy to use for activity tracking, though greater difficulties were reported for monitoring sleep. The Fitbit Flex was perceived to be useful for tracking daily activities, and adolescents used a range of features and functions available through the device and the app. Barriers to use included the comfort and design of the Fitbit Flex, a lack of specific feedback about activity levels, and the inability to wear the wearable activity tracker for water-based sports. CONCLUSIONS Adolescents reported that the Fitbit Flex was easy to use and that it was a useful tool for tracking daily activities. A number of functions and features were used, including the device's visual display to track and self-monitor activity, goal-setting in the accompanying app, and undertaking challenges against friends. However, several barriers to use were identified, which may impact on sustained use over time. Overall, wearable activity trackers have the potential to be integrated into physical activity interventions targeted at adolescents, but both the functionality and wearability of the monitor should be considered.","author":[{"dropping-particle":"","family":"Ridgers","given":"Nicola D.","non-dropping-particle":"","parse-names":false,"suffix":""},{"dropping-particle":"","family":"Timperio","given":"Anna","non-dropping-particle":"","parse-names":false,"suffix":""},{"dropping-particle":"","family":"Brown","given":"Helen","non-dropping-particle":"","parse-names":false,"suffix":""},{"dropping-particle":"","family":"Ball","given":"Kylie","non-dropping-particle":"","parse-names":false,"suffix":""},{"dropping-particle":"","family":"Macfarlane","given":"Susie","non-dropping-particle":"","parse-names":false,"suffix":""},{"dropping-particle":"","family":"Lai","given":"Samuel K.","non-dropping-particle":"","parse-names":false,"suffix":""},{"dropping-particle":"","family":"Richards","given":"Kara","non-dropping-particle":"","parse-names":false,"suffix":""},{"dropping-particle":"","family":"Mackintosh","given":"Kelly A.","non-dropping-particle":"","parse-names":false,"suffix":""},{"dropping-particle":"","family":"McNarry","given":"Melitta A.","non-dropping-particle":"","parse-names":false,"suffix":""},{"dropping-particle":"","family":"Foster","given":"Megan","non-dropping-particle":"","parse-names":false,"suffix":""},{"dropping-particle":"","family":"Salmon","given":"Jo","non-dropping-particle":"","parse-names":false,"suffix":""}],"container-title":"Journal of Medical Internet Research","id":"ITEM-2","issue":"4","issued":{"date-parts":[["2018"]]},"title":"Wearable activity tracker use among Australian adolescents: Usability and acceptability study","type":"article-journal","volume":"20"},"uris":["http://www.mendeley.com/documents/?uuid=c4cc284f-fc3d-485e-9a9a-ccd90e18a3c1","http://www.mendeley.com/documents/?uuid=147a78ab-b063-4634-a818-1b427e0e4f20"]},{"id":"ITEM-3","itemData":{"DOI":"10.15436/2378-6841.16.1123","ISBN":"9780128000977","ISSN":"23786841","PMID":"28428979","abstract":"Background: Although many wearable devices for monitoring and tracking physical activity are available to consumers, relatively few research studies have been conduct- ed to determine their efficacy in promoting health.\r\nMethods: In this article, data on the use of consumer wearable devices in promoting healthy behaviors are summarized based upon bibliographic searches in PubMed and Psychology and Behavioral Sciences Collection with relevant search terms through September 2016.\r\nResults: A total of 274 articles were identified in the bibliographic searches. By screen- ing abstracts or full-text articles, six pre/post test trials and seven randomized controlled trials were identified. In initial trials, consumer wearable devices have been shown to increase physical activity and help users lose weight. However, the number of studies completed to date is small and limited by small sample sizes, short study durations, and uncertain generalizability of the findings.\r\nConclusions: Future studies should utilize randomized controlled trial research de- signs, larger sample sizes, and longer study periods to better establish the efficacy of wearable devices in promoting physical activity. Additional research is needed to de- termine the feasibility and effectiveness of wearable devices in promoting physical ac- tivity and weight loss in community settings including communities affected by health disparities. Studies focusing on children and adolescents are also needed.","author":[{"dropping-particle":"","family":"Coughlin","given":"Steven S","non-dropping-particle":"","parse-names":false,"suffix":""},{"dropping-particle":"","family":"Stewart","given":"Jessica","non-dropping-particle":"","parse-names":false,"suffix":""}],"container-title":"Journal of Environment and Health Science","id":"ITEM-3","issue":"6","issued":{"date-parts":[["2016"]]},"page":"1-6","title":"Use of Consumer Wearable Devices To Promote Physical Activity: a Review of Health Intervention Studies","type":"article-journal","volume":"2"},"uris":["http://www.mendeley.com/documents/?uuid=830b3e5d-d1ed-4c87-88b4-ff3de3f801b8","http://www.mendeley.com/documents/?uuid=2b4ff6df-1577-4163-a8ad-bfb9fda24ae4"]},{"id":"ITEM-4","itemData":{"DOI":"10.3389/fpubh.2016.00289","ISBN":"1234567245","ISSN":"2296-2565","PMID":"10968301","abstract":"Background and Purpose: Exercise participation and adherence in older people is often low. The integration of technology-based exercise programs may have a positive effect on adherence as they can overcome perceived barriers to exercise. Previous systematic reviews have shown preliminary evidence that technology-based exercise programs can improve physical functioning. However, there is currently no in-depth description and discussion of the potential this technology offers to improve exercise adherence in older people. This review examines the literature regarding older adults' acceptability and adherence to technology-based exercise interventions. Methods: A comprehensive systematic database search for randomized controlled trials, clinical controlled trials, and parallel group trials was performed, including MEDLINE, PsycINFO, EMBASE, CINAHL, EMB Reviews, and Cochrane Library, completed in May 2015. Trials reporting adherence to technology-based exercise programs aimed at improving physical function were included. Adherence was defined as the percentage of exercise sessions attended out of the total number of sessions prescribed. Results: Twenty-two studies were included. The mean cohort age range was 67 to 86 years. Studies were conducted in research facilities, aged care facilities, and people's homes. Ten studies compared outcomes between technology-based and traditional exercise programs. Adherence to both types of interventions was high (median 91.25% and 83.58%, respectively). Adherence was higher for technology-based interventions than traditional interventions independent of study site, level of supervision, and delivery mode. The majority of the studies used commercially available gaming technologies, and both types of exercise interventions were mostly supervised. A lack of detailed reporting of adherence and the pilot nature of most studies did not allow computation of a comprehensive adherence rate. Discussion: This systematic review provides evidence that technology offers a well-accepted method to provide older adults with engaging exercise opportunities, and adherence rates remain high in both supervised and unsupervised settings at least throughout the first 12 weeks of intervention. The higher adherence rates to technology-based interventions can be largely explained by the high reported levels of enjoyment when using these programs. However, the small sample sizes, short follow-up periods, inclusion of mostly healthy older people, a…","author":[{"dropping-particle":"","family":"Sullivan","given":"Alycia N.","non-dropping-particle":"","parse-names":false,"suffix":""},{"dropping-particle":"","family":"Lachman","given":"Margie E.","non-dropping-particle":"","parse-names":false,"suffix":""}],"container-title":"Frontiers in Public Health","id":"ITEM-4","issue":"January","issued":{"date-parts":[["2017"]]},"title":"Behavior Change with Fitness Technology in Sedentary Adults: A Review of the Evidence for Increasing Physical Activity","type":"article-journal","volume":"4"},"uris":["http://www.mendeley.com/documents/?uuid=abbd1299-f298-4d12-8974-9ba4c3d8636e","http://www.mendeley.com/documents/?uuid=82d0a543-4e79-4ee2-984d-fe608facad2c"]},{"id":"ITEM-5","itemData":{"DOI":"10.1080/19325037.2017.1343161","ISSN":"21683751","abstract":"Background : Considerable numbers of young people are not meeting physical activity guidelines. Wearable fitness devices can provide opportunities for physical activity promotion. Purpose : The aim of the study was to explore whether wearable healthy lifestyle technologies impacted on adolescents ’ (13- to 14-year-olds) motivation for physical activity. Methods : The study was a mixed method sequential design. Participants were 84 adolescents (44 girls, 40 boys) from 6 physical education classes. Pupils were issued with a Fitbit to wear for 8 weeks and completed pre-/posttest questionnaires that assessed motivational regulation and psychological need satis- faction. Adolescents also engaged in focus group interviews after wearing the Fitbit for 8 weeks. Quantitative data were analyzed using a repeated measures multivariate analysis of variance (MANOVA) to explore differences between gender and time. Qualitative data analysis was con- ducted deductively using self-determination theory. Results : The quantitative findings identified significant reductions in need satisfaction and autonomous motivation and significant increases in amotivation after 8 weeks. Qualitative evidence suggested short-term increases in motivation through feelings of competition, guilt, and internal pressure. Discussion : Findings suggest that healthy lifestyle technology may have negative motivational consequences. Translation to Health Education Practice : Certified Health Education Specialists should support young people to personalize health targets in order to critically engage with normalized health targets.","author":[{"dropping-particle":"","family":"Kerner","given":"Charlotte","non-dropping-particle":"","parse-names":false,"suffix":""},{"dropping-particle":"","family":"Goodyear","given":"Victoria A.","non-dropping-particle":"","parse-names":false,"suffix":""}],"container-title":"American Journal of Health Education","id":"ITEM-5","issue":"5","issued":{"date-parts":[["2017"]]},"page":"287-297","publisher":"Routledge","title":"The Motivational Impact of Wearable Healthy Lifestyle Technologies: A Self-determination Perspective on Fitbits With Adolescents","type":"article-journal","volume":"48"},"uris":["http://www.mendeley.com/documents/?uuid=dab9e614-2832-495f-90be-0abb3dfb15ff","http://www.mendeley.com/documents/?uuid=9cb28437-ec60-412a-8205-64593437fac7"]}],"mendeley":{"formattedCitation":"&lt;sup&gt;1–5&lt;/sup&gt;","plainTextFormattedCitation":"1–5","previouslyFormattedCitation":"&lt;sup&gt;1–5&lt;/sup&gt;"},"properties":{"noteIndex":0},"schema":"https://github.com/citation-style-language/schema/raw/master/csl-citation.json"}</w:instrText>
      </w:r>
      <w:r w:rsidR="0009464C" w:rsidRPr="003348FE">
        <w:rPr>
          <w:bCs/>
          <w:lang w:val="en-GB"/>
        </w:rPr>
        <w:fldChar w:fldCharType="separate"/>
      </w:r>
      <w:r w:rsidR="00506239" w:rsidRPr="003348FE">
        <w:rPr>
          <w:bCs/>
          <w:noProof/>
          <w:vertAlign w:val="superscript"/>
          <w:lang w:val="en-GB"/>
        </w:rPr>
        <w:t>1–5</w:t>
      </w:r>
      <w:r w:rsidR="0009464C" w:rsidRPr="003348FE">
        <w:rPr>
          <w:bCs/>
          <w:lang w:val="en-GB"/>
        </w:rPr>
        <w:fldChar w:fldCharType="end"/>
      </w:r>
      <w:r w:rsidR="00562116" w:rsidRPr="003348FE">
        <w:rPr>
          <w:bCs/>
          <w:lang w:val="en-GB"/>
        </w:rPr>
        <w:t xml:space="preserve"> </w:t>
      </w:r>
      <w:r w:rsidR="00651AB5" w:rsidRPr="003348FE">
        <w:rPr>
          <w:bCs/>
          <w:lang w:val="en-GB"/>
        </w:rPr>
        <w:t xml:space="preserve">We </w:t>
      </w:r>
      <w:r w:rsidR="000F587C" w:rsidRPr="003348FE">
        <w:rPr>
          <w:bCs/>
          <w:lang w:val="en-GB"/>
        </w:rPr>
        <w:t xml:space="preserve">define </w:t>
      </w:r>
      <w:r w:rsidR="00543EA5" w:rsidRPr="003348FE">
        <w:rPr>
          <w:bCs/>
          <w:lang w:val="en-GB"/>
        </w:rPr>
        <w:t xml:space="preserve">commercial </w:t>
      </w:r>
      <w:r w:rsidR="007B1F06" w:rsidRPr="003348FE">
        <w:rPr>
          <w:bCs/>
          <w:lang w:val="en-GB"/>
        </w:rPr>
        <w:t xml:space="preserve">wearable devices as </w:t>
      </w:r>
      <w:r w:rsidR="0091121F" w:rsidRPr="003348FE">
        <w:rPr>
          <w:bCs/>
          <w:lang w:val="en-GB"/>
        </w:rPr>
        <w:t xml:space="preserve">those </w:t>
      </w:r>
      <w:r w:rsidR="00A52D96" w:rsidRPr="003348FE">
        <w:rPr>
          <w:bCs/>
          <w:lang w:val="en-GB"/>
        </w:rPr>
        <w:t xml:space="preserve">used primarily by individual consumers for </w:t>
      </w:r>
      <w:r w:rsidR="000849AC" w:rsidRPr="003348FE">
        <w:rPr>
          <w:bCs/>
          <w:lang w:val="en-GB"/>
        </w:rPr>
        <w:t>physical activity monitoring</w:t>
      </w:r>
      <w:r w:rsidR="000023D7" w:rsidRPr="003348FE">
        <w:rPr>
          <w:bCs/>
          <w:lang w:val="en-GB"/>
        </w:rPr>
        <w:t xml:space="preserve"> rather than for research purposes</w:t>
      </w:r>
      <w:r w:rsidR="00023A70" w:rsidRPr="003348FE">
        <w:rPr>
          <w:bCs/>
          <w:lang w:val="en-GB"/>
        </w:rPr>
        <w:t>.</w:t>
      </w:r>
      <w:r w:rsidR="00185B23" w:rsidRPr="003348FE">
        <w:rPr>
          <w:lang w:val="en-GB"/>
        </w:rPr>
        <w:fldChar w:fldCharType="begin" w:fldLock="1"/>
      </w:r>
      <w:r w:rsidR="006A773F" w:rsidRPr="003348FE">
        <w:rPr>
          <w:lang w:val="en-GB"/>
        </w:rPr>
        <w:instrText>ADDIN CSL_CITATION {"citationItems":[{"id":"ITEM-1","itemData":{"DOI":"10.5507/ag.2016.014","ISBN":"2336-4912","ISSN":"23364912","abstract":"Background: Wrist activity trackers (WATs) are becoming popular and widely used for the monitoring of physical activity. However, the validity of many WATs in measuring steps remains unknown. Objective: To determine the validity of the following WATs: Garmin Vívofit (Vívofit) and Polar Loop (Loop), by comparing them with well-validated devices, Yamax Digiwalker SW-701 pedometer (Yamax) and hip-mounted ActiGraph GT3X+ accelerometer (Acti- Graph), in healthy adults. Methods: In free-living conditions, adult volunteers (N = 20) aged 25 to 52 years wore two WATs (Vívofit and Loop) with Yamax and ActiGraph simultaneously over a 7 day period. The validity of Vívofit and Loop was assessed by comparing each device with the Yamax and ActiGraph, using a paired samples t-test, mean absolute percentage errors, intraclass correlation coefficients (ICC) and Bland-Altman plots. Results: The differences between average steps per day were significant for all devices, except the difference between Vívofit and Yamax (p = .06; d = 0.2). Compared with Yamax and ActiGraph, the mean absolute percentage errors of Vívofit were –4.0% and 12.5%, respectively. For Loop the mean absolute percentage error was 8.9% compared with Yamax and 28.0% compared with ActiGraph. Vívofit showed a very strong correlation with both Yamax and ActiGraph (ICC = .89). Loop showed a very strong correlation with Yamax (ICC = .89) and a strong correlation with ActiGraph (ICC = .70). Conclusions: Vívofit showed higher validity than Loop in measuring daily step counts in free-living conditions. Loop appears to overestimate the daily number of steps in individuals who take more steps during a day. ABSTRACT FROM AUTHOR","author":[{"dropping-particle":"","family":"Simunek","given":"Adam","non-dropping-particle":"","parse-names":false,"suffix":""},{"dropping-particle":"","family":"Dygryn","given":"Jan","non-dropping-particle":"","parse-names":false,"suffix":""},{"dropping-particle":"","family":"Gaba","given":"Ales","non-dropping-particle":"","parse-names":false,"suffix":""},{"dropping-particle":"","family":"Jakubec","given":"Lukas","non-dropping-particle":"","parse-names":false,"suffix":""},{"dropping-particle":"","family":"Stelzer","given":"Jiri","non-dropping-particle":"","parse-names":false,"suffix":""},{"dropping-particle":"","family":"Chmelik","given":"Frantisek","non-dropping-particle":"","parse-names":false,"suffix":""}],"container-title":"Acta Gymnica","id":"ITEM-1","issued":{"date-parts":[["2016"]]},"title":"Validity of Garmin Vivofit and Polar Loop for measuring daily step counts in free-living conditions in adults","type":"article-journal"},"uris":["http://www.mendeley.com/documents/?uuid=31ae96bb-ba77-37a4-a1b1-8e7b78f1c561","http://www.mendeley.com/documents/?uuid=0cdf3dc7-d3fa-41da-9edd-e4dcc88a3df5"]},{"id":"ITEM-2","itemData":{"DOI":"10.1186/s12966-014-0119-7","abstract":"Background: Accelerometers can provide accurate estimates of moderate-to-vigorous physical activity (MVPA). However, one of the limitations of these instruments is the inability to capture light activity within an acceptable range of error. The purpose of the present study was to determine the validity of different activity monitors for estimating energy expenditure (EE) of light intensity, semi-structured activities. Methods: Forty healthy participants wore a SenseWear Pro3 Armband (SWA, v.6.1), the SenseWear Mini, the Actiheart, ActiGraph, and ActivPAL monitors, while being monitored with a portable indirect calorimetry (IC). Participants engaged in a variety of low intensity activities but no formalized scripts or protocols were used during these periods.","author":[{"dropping-particle":"","family":"Andrés Calabró","given":"M","non-dropping-particle":"","parse-names":false,"suffix":""},{"dropping-particle":"","family":"Lee","given":"Jung-Min","non-dropping-particle":"","parse-names":false,"suffix":""},{"dropping-particle":"","family":"Saint-Maurice","given":"Pedro F","non-dropping-particle":"","parse-names":false,"suffix":""},{"dropping-particle":"","family":"Yoo","given":"Hyelim","non-dropping-particle":"","parse-names":false,"suffix":""},{"dropping-particle":"","family":"Welk","given":"Gregory J","non-dropping-particle":"","parse-names":false,"suffix":""}],"id":"ITEM-2","issued":{"date-parts":[["2014"]]},"title":"Validity of physical activity monitors for assessing lower intensity activity in adults","type":"report"},"uris":["http://www.mendeley.com/documents/?uuid=17d21f8e-ef86-3299-94c0-4e452b0d5e4c","http://www.mendeley.com/documents/?uuid=a8421227-0c9c-4400-8236-bfd6f4b4a965"]},{"id":"ITEM-3","itemData":{"DOI":"10.1519/JSC.0000000000001571","ISBN":"0000000000","ISSN":"15334295","PMID":"27465631","abstract":"The purpose of this study is to evaluate the concurrent validity of wearable activity trackers in energy expenditure (EE) and sleep period time (SPT) under free-living conditions. Ninety-five (28.5 ± 9.8 years) healthy men (n = 34) and women (n = 61) participated in this study. The total EE and SPT were measured using 8 monitors: Nike+ FuelBand SE (NFB), Garmin VivoFit (VF), Misfit Shine (MF), Fitbit Flex (FF), Jawbone UP (JU), Polar Loop (PL), Fitbit Charge HR (FC), and SenseWear Armband Mini (SWA) (criterion measures: SWA for EE and a sleep log for SPT). The mean absolute percent error (MAPE) for EE was 13.0, 15.2, 15.5, 16.1, 16.2, 22.8, and 24.5% for PL, MF, FF, NFB, FC, JU, and VF, respectively. Mean absolute percent errors were calculated for SPT to be 4.0, 8.8, 10.2, 11.5, 12.9, 13.6, 17.5, and 21.61% for VF, FF, JU, FC, MF, SWA laying down, PL, and SWA, respectively. Concurrent validity was examined using equivalence testing on EE (equivalence zone: 2,889.7–3,531.9 kcal); 2 trackers fell short of falling in the zone: PL (2,714.4–3,164.8 kcal) and FC (2,473.8–3,066.5 kcal). For SPT (equivalence zone: 420.6–514.0 minutes), several monitors fell in the zone: PL (448.3–485.6 minutes), MS (442.8–492.2 minutes), and FF (427.7–486.7 minutes). This study suggests that the PL and FC provide a reasonable estimate of EE under free-living conditions. The PL, FC, and MF were the most valid monitors used for measuring SPT.","author":[{"dropping-particle":"","family":"Brooke","given":"Skyler M.","non-dropping-particle":"","parse-names":false,"suffix":""},{"dropping-particle":"","family":"An","given":"Hyun Sung","non-dropping-particle":"","parse-names":false,"suffix":""},{"dropping-particle":"","family":"Kang","given":"Seoung Ki","non-dropping-particle":"","parse-names":false,"suffix":""},{"dropping-particle":"","family":"Noble","given":"John M.","non-dropping-particle":"","parse-names":false,"suffix":""},{"dropping-particle":"","family":"Berg","given":"Kris E.","non-dropping-particle":"","parse-names":false,"suffix":""},{"dropping-particle":"","family":"Lee","given":"Jung Min","non-dropping-particle":"","parse-names":false,"suffix":""}],"container-title":"Journal of Strength and Conditioning Research","id":"ITEM-3","issue":"4","issued":{"date-parts":[["2017"]]},"page":"1097-1106","title":"Concurrent Validity of Wearable Activity Trackers under Free-Living Conditions","type":"article-journal","volume":"31"},"uris":["http://www.mendeley.com/documents/?uuid=26544066-38ef-45ad-9018-c842f3d79652","http://www.mendeley.com/documents/?uuid=db60aa35-d023-4a76-a4aa-3ca525170131"]},{"id":"ITEM-4","itemData":{"DOI":"10.1016/j.jshs.2016.10.005","ISSN":"22132961","abstract":"Background Wearable monitors (WMs) are used to estimate the time spent in sedentary behaviors (SBs) and light-intensity physical activities (LPAs) and their associated energy cost; however, the accuracy of WMs in measuring behaviors on the lower end of the intensity spectrum is unclear. The aim of this study was to assess the validity of 3 WMs (ActiGraph GT3X+; activPAL, and SenseWear 2) in estimating the intensity of SB and LPA in adults as compared with the criterion measure of oxygen uptake (VO2) measured by indirect calorimetry. Methods Sixteen participants (age: 25.38 ± 8.58 years) wore the ActiGraph GT3X+, activPAL, and SenseWear 2 devices during 7 sedentary-to-light activities. VO2 (mL/kg/min) was estimated by means of a portable gas analyzer, Oxycon Mobile (Carefusion, Yorba Linda, CA, USA). All data were transformed into metabolic equivalents and analyzed using mean percentage error, equivalence plots, Bland-Altman plots, kappa statistics, and sensitivity/specificity. Results Mean percentage error was lowest for the activPAL for SB (14.9%) and LPA (9.3%) compared with other WMs, which were &gt;21.2%. None of the WMs fell within the equivalency range of ±10% of the criterion mean value. Bland-Altman plots revealed narrower levels of agreement with all WMs for SB than for LPA. Kappa statistics were low for all WMs, and sensitivity and specificity varied by WM type. Conclusion None of the WMs tested in this study were equivalent with the criterion measure (VO2) in estimating sedentary-to-light activities; however, the activPAL had greater overall accuracy in measuring SB and LPA than did the ActiGraph and SenseWear 2 monitors.","author":[{"dropping-particle":"","family":"Alberto","given":"Florez Pregonero","non-dropping-particle":"","parse-names":false,"suffix":""},{"dropping-particle":"","family":"Nathanael","given":"Meckes","non-dropping-particle":"","parse-names":false,"suffix":""},{"dropping-particle":"","family":"Mathew","given":"Buman","non-dropping-particle":"","parse-names":false,"suffix":""},{"dropping-particle":"","family":"Ainsworth","given":"Barbara E.","non-dropping-particle":"","parse-names":false,"suffix":""}],"container-title":"Journal of Sport and Health Science","id":"ITEM-4","issue":"1","issued":{"date-parts":[["2017"]]},"page":"103-110","publisher":"Elsevier B.V.","title":"Wearable monitors criterion validity for energy expenditure in sedentary and light activities","type":"article-journal","volume":"6"},"uris":["http://www.mendeley.com/documents/?uuid=959b9270-b446-48f0-9faa-015755efff47","http://www.mendeley.com/documents/?uuid=f3d3c091-e27b-4f29-930a-193c4d26209e"]},{"id":"ITEM-5","itemData":{"DOI":"10.1186/s12966-015-0314-1","abstract":"Background: Consumer-wearable activity trackers are electronic devices used for monitoring fitness-and other health-related metrics. The purpose of this systematic review was to summarize the evidence for validity and reliability of popular consumer-wearable activity trackers (Fitbit and Jawbone) and their ability to estimate steps, distance, physical activity, energy expenditure, and sleep.","author":[{"dropping-particle":"","family":"Evenson","given":"Kelly R","non-dropping-particle":"","parse-names":false,"suffix":""},{"dropping-particle":"","family":"Goto","given":"Michelle M","non-dropping-particle":"","parse-names":false,"suffix":""},{"dropping-particle":"","family":"Furberg","given":"Robert D","non-dropping-particle":"","parse-names":false,"suffix":""}],"id":"ITEM-5","issued":{"date-parts":[["2015"]]},"title":"Systematic review of the validity and reliability of consumer-wearable activity trackers","type":"article-journal"},"uris":["http://www.mendeley.com/documents/?uuid=36a377d9-97df-3859-9e5f-15f64abe1ce5","http://www.mendeley.com/documents/?uuid=e433dbc9-ae41-4a72-9207-06c285b1c0c0"]},{"id":"ITEM-6","itemData":{"DOI":"10.1136/bjsports-2018-099643","abstract":"Objective To determine the accuracy of wrist and arm-worn activity monitors' estimates of energy expenditure (EE). Data sources SportDISCUS (EBSCOHost), PubMed, MEDLINE (Ovid), PsycINFO (EBSCOHost), Embase (Ovid) and CINAHL (EBSCOHost). Design A random effects meta-analysis was performed to evaluate the difference in EE estimates between activity monitors and criterion measurements. Moderator analyses were conducted to determine the benefit of additional sensors and to compare the accuracy of devices used for research purposes with commercially available devices. Eligibility criteria We included studies validating EE estimates from wrist-worn or arm-worn activity monitors against criterion measures (indirect calorimetry, room calorimeters and doubly labelled water) in healthy adult populations. Results 60 studies (104 effect sizes) were included in the meta-analysis. Devices showed variable accuracy depending on activity type. Large and significant heterogeneity was observed for many devices (I 2 &gt;75%). Combining heart rate or heat sensing technology with accelerometry decreased the error in most activity types. Research-grade devices were statistically more accurate for comparisons of total EE but less accurate than commercial devices during ambulatory activity and sedentary tasks. Conclusions EE estimates from wrist and arm-worn devices differ in accuracy depending on activity type. Addition of physiological sensors improves estimates of EE, and research-grade devices are superior for total EE. These data highlight the need to improve estimates of EE from wearable devices, and one way this can be achieved is with the addition of heart rate to accelerometry. PROsPEROregistration number CRD42018085016.","author":[{"dropping-particle":"","family":"Driscoll","given":"O'","non-dropping-particle":"","parse-names":false,"suffix":""}],"container-title":"Br J Sports Med","id":"ITEM-6","issued":{"date-parts":[["2018"]]},"page":"1-11","title":"How well do activity monitors estimate energy expenditure? A systematic review and meta-analysis of the validity of current technologies","type":"article-journal","volume":"0"},"uris":["http://www.mendeley.com/documents/?uuid=23110f34-d055-3cd1-8c31-d1f31949cfbb","http://www.mendeley.com/documents/?uuid=0aa519e7-eb38-4f39-837d-959e9a6f8583"]},{"id":"ITEM-7","itemData":{"DOI":"10.2196/mhealth.9754","ISSN":"14388871","PMID":"29650506","abstract":"BACKGROUND: Wearable devices have attracted much attention from the market in recent years for their fitness monitoring and other health-related metrics; however, the accuracy of fitness tracking results still plays a major role in health promotion. OBJECTIVE: The aim of this study was to evaluate the accuracy of a host of latest wearable devices in measuring fitness-related indicators under various seminatural activities. METHODS: A total of 44 healthy subjects were recruited, and each subject was asked to simultaneously wear 6 devices (Apple Watch 2, Samsung Gear S3, Jawbone Up3, Fitbit Surge, Huawei Talk Band B3, and Xiaomi Mi Band 2) and 2 smartphone apps (Dongdong and Ledongli) to measure five major health indicators (heart rate, number of steps, distance, energy consumption, and sleep duration) under various activity states (resting, walking, running, cycling, and sleeping), which were then compared with the gold standard (manual measurements of the heart rate, number of steps, distance, and sleep, and energy consumption through oxygen consumption) and calculated to determine their respective mean absolute percentage errors (MAPEs). RESULTS: Wearable devices had a rather high measurement accuracy with respect to heart rate, number of steps, distance, and sleep duration, with a MAPE of approximately 0.10, whereas poor measurement accuracy was observed for energy consumption (calories), indicated by a MAPE of up to 0.44. The measurements varied for the same indicator measured by different fitness trackers. The variation in measurement of the number of steps was the highest (Apple Watch 2: 0.42; Dongdong: 0.01), whereas it was the lowest for heart rate (Samsung Gear S3: 0.34; Xiaomi Mi Band 2: 0.12). Measurements differed insignificantly for the same indicator measured under different states of activity; the MAPE of distance and energy measurements were in the range of 0.08 to 0.17 and 0.41 to 0.48, respectively. Overall, the Samsung Gear S3 performed the best for the measurement of heart rate under the resting state (MAPE of 0.04), whereas Dongdong performed the best for the measurement of the number of steps under the walking state (MAPE of 0.01). Fitbit Surge performed the best for distance measurement under the cycling state (MAPE of 0.04), and Huawei Talk Band B3 performed the best for energy consumption measurement under the walking state (MAPE of 0.17). CONCLUSIONS: At present, mainstream devices are able to reliably measure heart rate, number…","author":[{"dropping-particle":"","family":"Xie","given":"Junqing","non-dropping-particle":"","parse-names":false,"suffix":""},{"dropping-particle":"","family":"Wen","given":"Dong","non-dropping-particle":"","parse-names":false,"suffix":""},{"dropping-particle":"","family":"Liang","given":"Lizhong","non-dropping-particle":"","parse-names":false,"suffix":""},{"dropping-particle":"","family":"Jia","given":"Yuxi","non-dropping-particle":"","parse-names":false,"suffix":""},{"dropping-particle":"","family":"Gao","given":"Li","non-dropping-particle":"","parse-names":false,"suffix":""},{"dropping-particle":"","family":"Lei","given":"Jianbo","non-dropping-particle":"","parse-names":false,"suffix":""}],"container-title":"Journal of Medical Internet Research","id":"ITEM-7","issue":"4","issued":{"date-parts":[["2018"]]},"title":"Evaluating the validity of current mainstream wearable devices in fitness tracking under various physical activities: Comparative study","type":"article-journal","volume":"20"},"uris":["http://www.mendeley.com/documents/?uuid=c81d4a3c-6aae-42e3-bdb0-abfefff14dfb","http://www.mendeley.com/documents/?uuid=887e7903-5dfd-467c-b950-833ac21ce176"]},{"id":"ITEM-8","itemData":{"ISSN":"1939-795X","PMID":"29541338","abstract":"Wearable physical activity trackers are a popular and useful method to collect biometric information at rest and during exercise. The purpose of this systematic review was to summarize recent findings of wearable devices for biometric information related to steps, heart rate, and caloric expenditure for several devices that hold a large portion of the market share. Searches were conducted in both PubMed and SPORTdiscus. Filters included: humans, within the last 5 years, English, full-text, and adult 19+ years. Manuscripts were retained if they included an exercise component of 5-min or greater and had 20 or more participants. A total of 10 articles were retained for this review. Overall, wearable devices tend to underestimate energy expenditure compared to criterion laboratory measures, however at higher intensities of activity energy expenditure is underestimated. All wrist and forearm devices had a tendency to underestimate heart rate, and this error was generally greater at higher exercise intensities and those that included greater arm movement. Heart rate measurement was also typically better at rest and while exercising on a cycle ergometer compared to exercise on a treadmill or elliptical machine. Step count was underestimated at slower walking speeds and in free-living conditions, but improved accuracy at faster speeds. The majority of the studies reviewed in the present manuscript employed different methods to assess validity and reliability of wearable technology, making it difficult to compare devices. Standardized protocols would provide guidance for researchers to evaluate research-grade devices as well as commercial devices used by the lay public.","author":[{"dropping-particle":"","family":"Bunn","given":"Jennifer A","non-dropping-particle":"","parse-names":false,"suffix":""},{"dropping-particle":"","family":"Navalta","given":"James W","non-dropping-particle":"","parse-names":false,"suffix":""},{"dropping-particle":"","family":"Fountaine","given":"Charles J","non-dropping-particle":"","parse-names":false,"suffix":""},{"dropping-particle":"","family":"Reece","given":"Joel D","non-dropping-particle":"","parse-names":false,"suffix":""}],"container-title":"International Journal of Exercise Science","id":"ITEM-8","issue":"7","issued":{"date-parts":[["2018"]]},"page":"503-515","title":"Current State of Commercial Wearable Technology in Physical Activity Monitoring 2015-2017.","type":"article-journal","volume":"11"},"uris":["http://www.mendeley.com/documents/?uuid=5553cdc4-ef3e-42d0-ad4f-ca0e7eb5261a","http://www.mendeley.com/documents/?uuid=e2d4d717-7d8b-48f0-98d3-6196e29c1bb4"]},{"id":"ITEM-9","itemData":{"DOI":"10.1080/03091902.2016.1193238","ISSN":"1464522X","PMID":"27266422","abstract":"The purpose of this study was to examine the accuracy of the vivofit activity tracker in assessing energy expenditure and step count. Thirteen participants wore the vivofit activity tracker for five days. Participants were required to independently perform 1 h of self-selected activity each day of the study. On day four, participants came to the lab to undergo BMR and a treadmill-walking task (TWT). On day five, participants completed 1 h of office-type activities. BMR values estimated by the vivofit were not significantly different from the values measured through indirect calorim-etry (IC). The vivofit significantly underestimated EE for treadmill walking, but responded to the differences in the inclination. Vivofit underestimated step count for level walking but provided an accurate estimate for incline walking. There was a strong correlation between EE and the exercise intensity. The vivofit activity tracker is on par with similar devices and can be used to track phys-ical activity.","author":[{"dropping-particle":"","family":"Alsubheen","given":"Sana’a A.","non-dropping-particle":"","parse-names":false,"suffix":""},{"dropping-particle":"","family":"George","given":"Amanda M.","non-dropping-particle":"","parse-names":false,"suffix":""},{"dropping-particle":"","family":"Baker","given":"Alicia","non-dropping-particle":"","parse-names":false,"suffix":""},{"dropping-particle":"","family":"Rohr","given":"Linda E.","non-dropping-particle":"","parse-names":false,"suffix":""},{"dropping-particle":"","family":"Basset","given":"Fabien A.","non-dropping-particle":"","parse-names":false,"suffix":""}],"container-title":"Journal of Medical Engineering and Technology","id":"ITEM-9","issue":"6","issued":{"date-parts":[["2016"]]},"page":"298-306","title":"Accuracy of the vivofit activity tracker","type":"article-journal","volume":"40"},"uris":["http://www.mendeley.com/documents/?uuid=51d25129-3e71-430b-95f7-d4b0db3c5e25","http://www.mendeley.com/documents/?uuid=84637a0c-968f-48fa-8fbd-d75b341bec97","http://www.mendeley.com/documents/?uuid=45b2cd06-fe17-4491-a605-8c077bdc098e","http://www.mendeley.com/documents/?uuid=df20e63e-5acd-497c-9710-83acc1d3bde1","http://www.mendeley.com/documents/?uuid=a44dfd02-b50b-48b9-8427-3df40079b594","http://www.mendeley.com/documents/?uuid=e7decd02-8790-42a3-b5fa-e25797031665","http://www.mendeley.com/documents/?uuid=ce1b1cfa-ed05-4e3a-9067-29e79319ca36","http://www.mendeley.com/documents/?uuid=171cc3ee-73da-470a-87c1-238fd6a991c7"]}],"mendeley":{"formattedCitation":"&lt;sup&gt;6–14&lt;/sup&gt;","plainTextFormattedCitation":"6–14","previouslyFormattedCitation":"&lt;sup&gt;6–14&lt;/sup&gt;"},"properties":{"noteIndex":0},"schema":"https://github.com/citation-style-language/schema/raw/master/csl-citation.json"}</w:instrText>
      </w:r>
      <w:r w:rsidR="00185B23" w:rsidRPr="003348FE">
        <w:rPr>
          <w:lang w:val="en-GB"/>
        </w:rPr>
        <w:fldChar w:fldCharType="separate"/>
      </w:r>
      <w:r w:rsidR="00506239" w:rsidRPr="003348FE">
        <w:rPr>
          <w:noProof/>
          <w:vertAlign w:val="superscript"/>
          <w:lang w:val="en-GB"/>
        </w:rPr>
        <w:t>6–14</w:t>
      </w:r>
      <w:r w:rsidR="00185B23" w:rsidRPr="003348FE">
        <w:rPr>
          <w:lang w:val="en-GB"/>
        </w:rPr>
        <w:fldChar w:fldCharType="end"/>
      </w:r>
      <w:r w:rsidR="00185B23" w:rsidRPr="003348FE">
        <w:rPr>
          <w:lang w:val="en-GB"/>
        </w:rPr>
        <w:t xml:space="preserve"> </w:t>
      </w:r>
      <w:r w:rsidR="000A4805" w:rsidRPr="003348FE">
        <w:rPr>
          <w:bCs/>
          <w:lang w:val="en-GB"/>
        </w:rPr>
        <w:t xml:space="preserve">The market </w:t>
      </w:r>
      <w:r w:rsidR="002873DB" w:rsidRPr="003348FE">
        <w:rPr>
          <w:bCs/>
          <w:lang w:val="en-GB"/>
        </w:rPr>
        <w:t xml:space="preserve">share for commercial wearable devices is </w:t>
      </w:r>
      <w:r w:rsidR="00FB65DE" w:rsidRPr="003348FE">
        <w:rPr>
          <w:bCs/>
          <w:lang w:val="en-GB"/>
        </w:rPr>
        <w:t xml:space="preserve">dominated by </w:t>
      </w:r>
      <w:r w:rsidR="002079B7" w:rsidRPr="003348FE">
        <w:rPr>
          <w:bCs/>
          <w:lang w:val="en-GB"/>
        </w:rPr>
        <w:t xml:space="preserve">Fitbit, Apple Watch, </w:t>
      </w:r>
      <w:r w:rsidR="00CB760E" w:rsidRPr="003348FE">
        <w:rPr>
          <w:bCs/>
          <w:lang w:val="en-GB"/>
        </w:rPr>
        <w:t xml:space="preserve">and </w:t>
      </w:r>
      <w:r w:rsidR="004A268C" w:rsidRPr="003348FE">
        <w:rPr>
          <w:bCs/>
          <w:lang w:val="en-GB"/>
        </w:rPr>
        <w:t>Garmin</w:t>
      </w:r>
      <w:r w:rsidR="00023A70" w:rsidRPr="003348FE">
        <w:rPr>
          <w:bCs/>
          <w:lang w:val="en-GB"/>
        </w:rPr>
        <w:t>.</w:t>
      </w:r>
      <w:r w:rsidR="00AB62C6" w:rsidRPr="003348FE">
        <w:rPr>
          <w:bCs/>
          <w:lang w:val="en-GB"/>
        </w:rPr>
        <w:fldChar w:fldCharType="begin" w:fldLock="1"/>
      </w:r>
      <w:r w:rsidR="006A773F" w:rsidRPr="003348FE">
        <w:rPr>
          <w:bCs/>
          <w:lang w:val="en-GB"/>
        </w:rPr>
        <w:instrText>ADDIN CSL_CITATION {"citationItems":[{"id":"ITEM-1","itemData":{"DOI":"10.1016/j.arth.2016.11.019","ISBN":"2308-3425 (Electronic) 2308-3425 (Linking)","ISSN":"15328406","PMID":"27956125","abstract":"Background The recent private-public partnership to unlock and utilize all available health data has large-scale implications for public health and personalized medicine, especially within orthopedics. Today, consumer based technologies such as smartphones and “wearables” store tremendous amounts of personal health data (known as “mHealth”) that, when processed and contextualized, have the potential to open new windows of insight for the orthopedic surgeon about their patients. Methods In the present report, the landscape, role, and future technical considerations of mHealth and open architecture are defined with particular examples in lower extremity arthroplasty. Results A limitation of the current mHealth landscape is the fragmentation and lack of interconnectivity between the myriad of available apps. The importance behind the currently lacking open mHealth architecture is underscored by the offer of improved research, increased workflow efficiency, and value capture for the orthopedic surgeon. Conclusion There exists an opportunity to leverage existing mobile health data for orthopaedic surgeons, particularly those specializing in lower extremity arthroplasty, by transforming patient small data into insightful big data through the implementation of “open” architecture that affords universal data standards and a global interconnected network.","author":[{"dropping-particle":"","family":"Ramkumar","given":"Prem N.","non-dropping-particle":"","parse-names":false,"suffix":""},{"dropping-particle":"","family":"Muschler","given":"George F.","non-dropping-particle":"","parse-names":false,"suffix":""},{"dropping-particle":"","family":"Spindler","given":"Kurt P.","non-dropping-particle":"","parse-names":false,"suffix":""},{"dropping-particle":"","family":"Harris","given":"Joshua D.","non-dropping-particle":"","parse-names":false,"suffix":""},{"dropping-particle":"","family":"McCulloch","given":"Patrick C.","non-dropping-particle":"","parse-names":false,"suffix":""},{"dropping-particle":"","family":"Mont","given":"Michael A.","non-dropping-particle":"","parse-names":false,"suffix":""}],"container-title":"Journal of Arthroplasty","id":"ITEM-1","issue":"4","issued":{"date-parts":[["2017"]]},"page":"1058-1062","publisher":"Elsevier Ltd","title":"Open mHealth Architecture: A Primer for Tomorrow's Orthopedic Surgeon and Introduction to Its Use in Lower Extremity Arthroplasty","type":"article-journal","volume":"32"},"uris":["http://www.mendeley.com/documents/?uuid=5de603d3-c99a-40fd-a5a9-4fbe66302edc","http://www.mendeley.com/documents/?uuid=b8800779-b23f-4b36-89fb-c4f37d99a4db"]},{"id":"ITEM-2","itemData":{"DOI":"10.1186/s13104-016-2253-6","ISBN":"1756-0500","ISSN":"17560500","PMID":"27655477","abstract":"The widespread availability of affordable consumer-oriented devices for monitoring physical activity offers an appealing option to physical activity researchers, but studies are needed to demonstrate the validity and reliability of these products. To examine the validity of the Fitbit Zip, we recruited three cohorts (N’s = 25, 35, and 27) of middle-school students to wear the Fitbit and the ActiGraph simultaneously for a week. Adolescents were healthy volunteers representing a range of activity levels. Mean daily minutes of MVPA and mean steps per day were compared between the Fitbit Zip and the Actigraph. The step data for the Fitbit Zip correlated highly with the step data yielded by the ActiGraph (r’s = .72, .92, .96), and the MVPA data for the Fitbit Zip correlated highly with the MVPA data from the ActiGraph (r’s = .67, .79, .94). Bland–Altman plots revealed that the Fitbit Zip overestimated activity in comparison to the ActiGraph, especially for Cohort One, which completed the study before Fitbit modified their algorithms to count as activity only bouts that continued for at least 10 min. Our data suggest that the Fitbit Zip is a reasonable alternative to the ActiGraph for estimating activity among free-living adolescents. However, data from the Fitbit should not be used interchangeably with data from the ActiGraph, as there is a consistent tendency for the Fitbit to overestimate steps in comparison to the ActiGraph. Also, the findings confirm concern about using for research a consumer-oriented device that does not make public their algorithms.","author":[{"dropping-particle":"","family":"Schneider","given":"Margaret","non-dropping-particle":"","parse-names":false,"suffix":""},{"dropping-particle":"","family":"Chau","given":"Larissa","non-dropping-particle":"","parse-names":false,"suffix":""}],"container-title":"BMC Research Notes","id":"ITEM-2","issue":"1","issued":{"date-parts":[["2016"]]},"page":"1-9","publisher":"BioMed Central","title":"Validation of the Fitbit Zip for monitoring physical activity among free-living adolescents","type":"article-journal","volume":"9"},"uris":["http://www.mendeley.com/documents/?uuid=c54be1fe-46fc-4c79-bff5-98d0a73cbccc","http://www.mendeley.com/documents/?uuid=4f64c7ce-c62a-4256-beda-efb68864bf91"]},{"id":"ITEM-3","itemData":{"DOI":"10.2196/mhealth.9754","ISSN":"14388871","PMID":"29650506","abstract":"BACKGROUND: Wearable devices have attracted much attention from the market in recent years for their fitness monitoring and other health-related metrics; however, the accuracy of fitness tracking results still plays a major role in health promotion. OBJECTIVE: The aim of this study was to evaluate the accuracy of a host of latest wearable devices in measuring fitness-related indicators under various seminatural activities. METHODS: A total of 44 healthy subjects were recruited, and each subject was asked to simultaneously wear 6 devices (Apple Watch 2, Samsung Gear S3, Jawbone Up3, Fitbit Surge, Huawei Talk Band B3, and Xiaomi Mi Band 2) and 2 smartphone apps (Dongdong and Ledongli) to measure five major health indicators (heart rate, number of steps, distance, energy consumption, and sleep duration) under various activity states (resting, walking, running, cycling, and sleeping), which were then compared with the gold standard (manual measurements of the heart rate, number of steps, distance, and sleep, and energy consumption through oxygen consumption) and calculated to determine their respective mean absolute percentage errors (MAPEs). RESULTS: Wearable devices had a rather high measurement accuracy with respect to heart rate, number of steps, distance, and sleep duration, with a MAPE of approximately 0.10, whereas poor measurement accuracy was observed for energy consumption (calories), indicated by a MAPE of up to 0.44. The measurements varied for the same indicator measured by different fitness trackers. The variation in measurement of the number of steps was the highest (Apple Watch 2: 0.42; Dongdong: 0.01), whereas it was the lowest for heart rate (Samsung Gear S3: 0.34; Xiaomi Mi Band 2: 0.12). Measurements differed insignificantly for the same indicator measured under different states of activity; the MAPE of distance and energy measurements were in the range of 0.08 to 0.17 and 0.41 to 0.48, respectively. Overall, the Samsung Gear S3 performed the best for the measurement of heart rate under the resting state (MAPE of 0.04), whereas Dongdong performed the best for the measurement of the number of steps under the walking state (MAPE of 0.01). Fitbit Surge performed the best for distance measurement under the cycling state (MAPE of 0.04), and Huawei Talk Band B3 performed the best for energy consumption measurement under the walking state (MAPE of 0.17). CONCLUSIONS: At present, mainstream devices are able to reliably measure heart rate, number…","author":[{"dropping-particle":"","family":"Xie","given":"Junqing","non-dropping-particle":"","parse-names":false,"suffix":""},{"dropping-particle":"","family":"Wen","given":"Dong","non-dropping-particle":"","parse-names":false,"suffix":""},{"dropping-particle":"","family":"Liang","given":"Lizhong","non-dropping-particle":"","parse-names":false,"suffix":""},{"dropping-particle":"","family":"Jia","given":"Yuxi","non-dropping-particle":"","parse-names":false,"suffix":""},{"dropping-particle":"","family":"Gao","given":"Li","non-dropping-particle":"","parse-names":false,"suffix":""},{"dropping-particle":"","family":"Lei","given":"Jianbo","non-dropping-particle":"","parse-names":false,"suffix":""}],"container-title":"Journal of Medical Internet Research","id":"ITEM-3","issue":"4","issued":{"date-parts":[["2018"]]},"title":"Evaluating the validity of current mainstream wearable devices in fitness tracking under various physical activities: Comparative study","type":"article-journal","volume":"20"},"uris":["http://www.mendeley.com/documents/?uuid=887e7903-5dfd-467c-b950-833ac21ce176","http://www.mendeley.com/documents/?uuid=c81d4a3c-6aae-42e3-bdb0-abfefff14dfb"]}],"mendeley":{"formattedCitation":"&lt;sup&gt;12,15,16&lt;/sup&gt;","plainTextFormattedCitation":"12,15,16","previouslyFormattedCitation":"&lt;sup&gt;12,15,16&lt;/sup&gt;"},"properties":{"noteIndex":0},"schema":"https://github.com/citation-style-language/schema/raw/master/csl-citation.json"}</w:instrText>
      </w:r>
      <w:r w:rsidR="00AB62C6" w:rsidRPr="003348FE">
        <w:rPr>
          <w:bCs/>
          <w:lang w:val="en-GB"/>
        </w:rPr>
        <w:fldChar w:fldCharType="separate"/>
      </w:r>
      <w:r w:rsidR="00506239" w:rsidRPr="003348FE">
        <w:rPr>
          <w:bCs/>
          <w:noProof/>
          <w:vertAlign w:val="superscript"/>
          <w:lang w:val="en-GB"/>
        </w:rPr>
        <w:t>12,15,16</w:t>
      </w:r>
      <w:r w:rsidR="00AB62C6" w:rsidRPr="003348FE">
        <w:rPr>
          <w:bCs/>
          <w:lang w:val="en-GB"/>
        </w:rPr>
        <w:fldChar w:fldCharType="end"/>
      </w:r>
      <w:r w:rsidR="00385BCD" w:rsidRPr="003348FE">
        <w:rPr>
          <w:bCs/>
          <w:lang w:val="en-GB"/>
        </w:rPr>
        <w:t xml:space="preserve"> </w:t>
      </w:r>
      <w:r w:rsidR="003834AD" w:rsidRPr="003348FE">
        <w:rPr>
          <w:bCs/>
          <w:lang w:val="en-GB"/>
        </w:rPr>
        <w:t xml:space="preserve">Commercial wearable devices </w:t>
      </w:r>
      <w:r w:rsidR="00134F0C" w:rsidRPr="003348FE">
        <w:rPr>
          <w:bCs/>
          <w:lang w:val="en-GB"/>
        </w:rPr>
        <w:t>are often contrasted with</w:t>
      </w:r>
      <w:r w:rsidR="00B34D6A" w:rsidRPr="003348FE">
        <w:rPr>
          <w:bCs/>
          <w:lang w:val="en-GB"/>
        </w:rPr>
        <w:t xml:space="preserve"> </w:t>
      </w:r>
      <w:r w:rsidR="00B41AA8" w:rsidRPr="003348FE">
        <w:rPr>
          <w:bCs/>
          <w:lang w:val="en-GB"/>
        </w:rPr>
        <w:t xml:space="preserve">research grade wearable devices include </w:t>
      </w:r>
      <w:r w:rsidR="005E2BCE" w:rsidRPr="003348FE">
        <w:rPr>
          <w:lang w:val="en-GB"/>
        </w:rPr>
        <w:t xml:space="preserve">Actigraph, </w:t>
      </w:r>
      <w:r w:rsidR="006E569B" w:rsidRPr="003348FE">
        <w:rPr>
          <w:lang w:val="en-GB"/>
        </w:rPr>
        <w:t>GENEA</w:t>
      </w:r>
      <w:r w:rsidR="001B49FD" w:rsidRPr="003348FE">
        <w:rPr>
          <w:lang w:val="en-GB"/>
        </w:rPr>
        <w:t>c</w:t>
      </w:r>
      <w:r w:rsidR="006E569B" w:rsidRPr="003348FE">
        <w:rPr>
          <w:lang w:val="en-GB"/>
        </w:rPr>
        <w:t>tiv</w:t>
      </w:r>
      <w:r w:rsidR="005E2BCE" w:rsidRPr="003348FE">
        <w:rPr>
          <w:lang w:val="en-GB"/>
        </w:rPr>
        <w:t xml:space="preserve">, </w:t>
      </w:r>
      <w:r w:rsidR="002E3642" w:rsidRPr="003348FE">
        <w:rPr>
          <w:lang w:val="en-GB"/>
        </w:rPr>
        <w:t xml:space="preserve">and </w:t>
      </w:r>
      <w:r w:rsidR="005E2BCE" w:rsidRPr="003348FE">
        <w:rPr>
          <w:lang w:val="en-GB"/>
        </w:rPr>
        <w:t>Actical.</w:t>
      </w:r>
      <w:r w:rsidR="004071C1" w:rsidRPr="003348FE">
        <w:rPr>
          <w:lang w:val="en-GB"/>
        </w:rPr>
        <w:t xml:space="preserve"> </w:t>
      </w:r>
      <w:r w:rsidR="00CC1A7D" w:rsidRPr="003348FE">
        <w:rPr>
          <w:lang w:val="en-GB"/>
        </w:rPr>
        <w:t xml:space="preserve">For </w:t>
      </w:r>
      <w:r w:rsidR="00F33554" w:rsidRPr="003348FE">
        <w:rPr>
          <w:lang w:val="en-GB"/>
        </w:rPr>
        <w:t>example</w:t>
      </w:r>
      <w:r w:rsidR="00CC1A7D" w:rsidRPr="003348FE">
        <w:rPr>
          <w:lang w:val="en-GB"/>
        </w:rPr>
        <w:t>, u</w:t>
      </w:r>
      <w:r w:rsidR="004071C1" w:rsidRPr="003348FE">
        <w:rPr>
          <w:lang w:val="en-GB"/>
        </w:rPr>
        <w:t xml:space="preserve">sing </w:t>
      </w:r>
      <w:r w:rsidR="001A2CB1" w:rsidRPr="003348FE">
        <w:rPr>
          <w:lang w:val="en-GB"/>
        </w:rPr>
        <w:t>open</w:t>
      </w:r>
      <w:r w:rsidR="003F7566" w:rsidRPr="003348FE">
        <w:rPr>
          <w:lang w:val="en-GB"/>
        </w:rPr>
        <w:t>-</w:t>
      </w:r>
      <w:r w:rsidR="005021E3" w:rsidRPr="003348FE">
        <w:rPr>
          <w:lang w:val="en-GB"/>
        </w:rPr>
        <w:t xml:space="preserve">source </w:t>
      </w:r>
      <w:r w:rsidR="00952FD1" w:rsidRPr="003348FE">
        <w:rPr>
          <w:lang w:val="en-GB"/>
        </w:rPr>
        <w:t>algorithms</w:t>
      </w:r>
      <w:r w:rsidR="000E004C" w:rsidRPr="003348FE">
        <w:rPr>
          <w:lang w:val="en-GB"/>
        </w:rPr>
        <w:t xml:space="preserve">, </w:t>
      </w:r>
      <w:r w:rsidR="009704D7" w:rsidRPr="003348FE">
        <w:rPr>
          <w:lang w:val="en-GB"/>
        </w:rPr>
        <w:t>GENEActiv</w:t>
      </w:r>
      <w:r w:rsidR="005A6775" w:rsidRPr="003348FE">
        <w:rPr>
          <w:lang w:val="en-GB"/>
        </w:rPr>
        <w:t xml:space="preserve"> is </w:t>
      </w:r>
      <w:r w:rsidR="005E2BCE" w:rsidRPr="003348FE">
        <w:rPr>
          <w:lang w:val="en-GB"/>
        </w:rPr>
        <w:t>considered to have good reliability and validity</w:t>
      </w:r>
      <w:r w:rsidR="00444C60" w:rsidRPr="003348FE">
        <w:rPr>
          <w:lang w:val="en-GB"/>
        </w:rPr>
        <w:t xml:space="preserve"> in predicting sleep, sedentary behaviour, and physical activity</w:t>
      </w:r>
      <w:r w:rsidR="005E2BCE" w:rsidRPr="003348FE">
        <w:rPr>
          <w:lang w:val="en-GB"/>
        </w:rPr>
        <w:t xml:space="preserve"> and </w:t>
      </w:r>
      <w:r w:rsidR="002F3C8B" w:rsidRPr="003348FE">
        <w:rPr>
          <w:lang w:val="en-GB"/>
        </w:rPr>
        <w:t>has been</w:t>
      </w:r>
      <w:r w:rsidR="005E2BCE" w:rsidRPr="003348FE">
        <w:rPr>
          <w:lang w:val="en-GB"/>
        </w:rPr>
        <w:t xml:space="preserve"> </w:t>
      </w:r>
      <w:r w:rsidR="00C143DA" w:rsidRPr="003348FE">
        <w:rPr>
          <w:lang w:val="en-GB"/>
        </w:rPr>
        <w:t>studied</w:t>
      </w:r>
      <w:r w:rsidR="005E2BCE" w:rsidRPr="003348FE">
        <w:rPr>
          <w:lang w:val="en-GB"/>
        </w:rPr>
        <w:t xml:space="preserve"> in various populations</w:t>
      </w:r>
      <w:r w:rsidR="00023A70" w:rsidRPr="003348FE">
        <w:rPr>
          <w:lang w:val="en-GB"/>
        </w:rPr>
        <w:t>.</w:t>
      </w:r>
      <w:r w:rsidR="005E2BCE" w:rsidRPr="003348FE">
        <w:rPr>
          <w:lang w:val="en-GB"/>
        </w:rPr>
        <w:fldChar w:fldCharType="begin" w:fldLock="1"/>
      </w:r>
      <w:r w:rsidR="006A773F" w:rsidRPr="003348FE">
        <w:rPr>
          <w:lang w:val="en-GB"/>
        </w:rPr>
        <w:instrText>ADDIN CSL_CITATION {"citationItems":[{"id":"ITEM-1","itemData":{"DOI":"10.1093/sleep/26.3.342","ISBN":"0161-8105 (Print)\r0161-8105 (Linking)","ISSN":"0161-8105","PMID":"12749557","author":[{"dropping-particle":"","family":"Ancoli-Israel","given":"Sonia","non-dropping-particle":"","parse-names":false,"suffix":""},{"dropping-particle":"","family":"Cole","given":"Roger","non-dropping-particle":"","parse-names":false,"suffix":""},{"dropping-particle":"","family":"Alessi","given":"Cathy","non-dropping-particle":"","parse-names":false,"suffix":""},{"dropping-particle":"","family":"Chambers","given":"Mark","non-dropping-particle":"","parse-names":false,"suffix":""},{"dropping-particle":"","family":"Moorcroft","given":"William","non-dropping-particle":"","parse-names":false,"suffix":""},{"dropping-particle":"","family":"Pollak","given":"Charles P","non-dropping-particle":"","parse-names":false,"suffix":""}],"container-title":"American Academy of Sleep Medicine Review Paper","id":"ITEM-1","issue":"3","issued":{"date-parts":[["2003"]]},"page":"342-392","title":"The role of actigraphy in the study of sleep and circadian rhythms","type":"article-journal","volume":"26"},"uris":["http://www.mendeley.com/documents/?uuid=6a4d2344-0a36-46cd-9c15-13e006c5fe45","http://www.mendeley.com/documents/?uuid=8de553dd-19cd-445f-bed3-882f6b9fa5de"]},{"id":"ITEM-2","itemData":{"DOI":"10.1371/journal.pone.0184216","ISBN":"1932-6203","ISSN":"19326203","PMID":"28880923","abstract":"© 2017 Zdravevski et al. This is an open access article distributed under the terms of the Creative Commons Attribution License, which permits unrestricted use, distribution, and reproduction in any medium, provided the original author and source are credited. Background: Assessment of health benefits associated with physical activity depend on the activity duration, intensity and frequency, therefore their correct identification is very valuable and important in epidemiological and clinical studies. The aims of this study are: to de velop an algorithm for automatic identification of intended jogging periods; and to assess whether the identification performance is improved when using two accelerometers at the hip and ankle, compared to when using only one at either position. Methods: The study used diarized jogging periods and the corresponding accelerometer data from thirty-nine, 15-year-old adolescents, collected under field conditions, as part of the GINIplus study. The data was obtained from two accelerometers placed at the hip and ankle. Automated feature engineering technique was performed to extract features from the raw accelerometer readings and to select a subset of the most significant features. Four machine learning algorithms were used for classification: Logistic regression, Support Vector Machines, Random Forest and Extremely Randomized Trees. Classification was performed using only data from the hip accelerometer, using only data from ankle accelerometer and using data from both accelerometers. Results: The reported jogging periods were verified by visual inspection and used as golden standard. After the feature selection and tuning of the classification algorithms, all options provided a classification accuracy of at least 0.99, independent of the applied segmentation strategy with sliding windows of either 60s or 180s. The best matching ratio, i.e. the length of correctly identified jogging periods related to the total time including the missed ones, was up to 0.875. It could be additionally improved up to 0.967 by application of post-classification rules, which considered the duration of breaks and jogging periods. There was no obvious benefit of using two accelerometers, rather almost the same performance could be achieved from either accelerometer position. Conclusions: Machine learning techniques can be used for automatic activity recognition, as they provide very accurate activity recognition, significantly more accurate than when…","author":[{"dropping-particle":"","family":"Zdravevski","given":"Eftim","non-dropping-particle":"","parse-names":false,"suffix":""},{"dropping-particle":"","family":"Stojkoska","given":"Biljana Risteska","non-dropping-particle":"","parse-names":false,"suffix":""},{"dropping-particle":"","family":"Standl","given":"Marie","non-dropping-particle":"","parse-names":false,"suffix":""},{"dropping-particle":"","family":"Schulz","given":"Holger","non-dropping-particle":"","parse-names":false,"suffix":""}],"container-title":"PLoS ONE","id":"ITEM-2","issue":"9","issued":{"date-parts":[["2017"]]},"page":"1-29","title":"Automatic machine-learning based identification of jogging periods from accelerometer measurements of adolescents under field conditions","type":"article-journal","volume":"12"},"uris":["http://www.mendeley.com/documents/?uuid=67108a34-086f-4f02-acc9-55802404c10a","http://www.mendeley.com/documents/?uuid=f355f082-0674-4567-9530-62bb0953a668","http://www.mendeley.com/documents/?uuid=85c210b3-0849-4d47-8871-37533339ee98"]}],"mendeley":{"formattedCitation":"&lt;sup&gt;17,18&lt;/sup&gt;","plainTextFormattedCitation":"17,18","previouslyFormattedCitation":"&lt;sup&gt;17,18&lt;/sup&gt;"},"properties":{"noteIndex":0},"schema":"https://github.com/citation-style-language/schema/raw/master/csl-citation.json"}</w:instrText>
      </w:r>
      <w:r w:rsidR="005E2BCE" w:rsidRPr="003348FE">
        <w:rPr>
          <w:lang w:val="en-GB"/>
        </w:rPr>
        <w:fldChar w:fldCharType="separate"/>
      </w:r>
      <w:r w:rsidR="00506239" w:rsidRPr="003348FE">
        <w:rPr>
          <w:noProof/>
          <w:vertAlign w:val="superscript"/>
          <w:lang w:val="en-GB"/>
        </w:rPr>
        <w:t>17,18</w:t>
      </w:r>
      <w:r w:rsidR="005E2BCE" w:rsidRPr="003348FE">
        <w:rPr>
          <w:lang w:val="en-GB"/>
        </w:rPr>
        <w:fldChar w:fldCharType="end"/>
      </w:r>
    </w:p>
    <w:p w14:paraId="26C0ABB8" w14:textId="038674C5" w:rsidR="00B558FA" w:rsidRPr="003348FE" w:rsidRDefault="00D93809" w:rsidP="00E61779">
      <w:pPr>
        <w:rPr>
          <w:lang w:val="en-GB"/>
        </w:rPr>
      </w:pPr>
      <w:r w:rsidRPr="003348FE">
        <w:rPr>
          <w:lang w:val="en-GB"/>
        </w:rPr>
        <w:t xml:space="preserve">Research </w:t>
      </w:r>
      <w:r w:rsidR="00387F5A" w:rsidRPr="003348FE">
        <w:rPr>
          <w:lang w:val="en-GB"/>
        </w:rPr>
        <w:t>examining</w:t>
      </w:r>
      <w:r w:rsidR="006E304A" w:rsidRPr="003348FE">
        <w:rPr>
          <w:lang w:val="en-GB"/>
        </w:rPr>
        <w:t xml:space="preserve"> commercial wearable devices</w:t>
      </w:r>
      <w:r w:rsidRPr="003348FE">
        <w:rPr>
          <w:lang w:val="en-GB"/>
        </w:rPr>
        <w:t xml:space="preserve"> has </w:t>
      </w:r>
      <w:r w:rsidR="009459EA" w:rsidRPr="003348FE">
        <w:rPr>
          <w:lang w:val="en-GB"/>
        </w:rPr>
        <w:t>primarily</w:t>
      </w:r>
      <w:r w:rsidR="00F648E2" w:rsidRPr="003348FE">
        <w:rPr>
          <w:lang w:val="en-GB"/>
        </w:rPr>
        <w:t xml:space="preserve"> </w:t>
      </w:r>
      <w:r w:rsidRPr="003348FE">
        <w:rPr>
          <w:lang w:val="en-GB"/>
        </w:rPr>
        <w:t>focused on</w:t>
      </w:r>
      <w:r w:rsidR="00385BCD" w:rsidRPr="003348FE">
        <w:rPr>
          <w:lang w:val="en-GB"/>
        </w:rPr>
        <w:t xml:space="preserve"> </w:t>
      </w:r>
      <w:r w:rsidR="00CC4910" w:rsidRPr="003348FE">
        <w:rPr>
          <w:lang w:val="en-GB"/>
        </w:rPr>
        <w:t>two areas</w:t>
      </w:r>
      <w:r w:rsidR="00155479" w:rsidRPr="003348FE">
        <w:rPr>
          <w:lang w:val="en-GB"/>
        </w:rPr>
        <w:t xml:space="preserve">. </w:t>
      </w:r>
      <w:r w:rsidR="00DB1BDC" w:rsidRPr="003348FE">
        <w:rPr>
          <w:lang w:val="en-GB"/>
        </w:rPr>
        <w:t>First</w:t>
      </w:r>
      <w:r w:rsidR="00B2495A" w:rsidRPr="003348FE">
        <w:rPr>
          <w:lang w:val="en-GB"/>
        </w:rPr>
        <w:t>,</w:t>
      </w:r>
      <w:r w:rsidR="00C35FE4" w:rsidRPr="003348FE">
        <w:rPr>
          <w:lang w:val="en-GB"/>
        </w:rPr>
        <w:t xml:space="preserve"> examining</w:t>
      </w:r>
      <w:r w:rsidRPr="003348FE">
        <w:rPr>
          <w:lang w:val="en-GB"/>
        </w:rPr>
        <w:t xml:space="preserve"> the reliability and validity of the measures that the devices provide</w:t>
      </w:r>
      <w:r w:rsidR="00455D08" w:rsidRPr="003348FE">
        <w:rPr>
          <w:lang w:val="en-GB"/>
        </w:rPr>
        <w:t xml:space="preserve">, including step counts, </w:t>
      </w:r>
      <w:r w:rsidR="00F07589" w:rsidRPr="003348FE">
        <w:rPr>
          <w:lang w:val="en-GB"/>
        </w:rPr>
        <w:t>heart rat</w:t>
      </w:r>
      <w:r w:rsidR="004C6DE9" w:rsidRPr="003348FE">
        <w:rPr>
          <w:lang w:val="en-GB"/>
        </w:rPr>
        <w:t>e, and energy expenditure</w:t>
      </w:r>
      <w:r w:rsidR="00023A70" w:rsidRPr="003348FE">
        <w:rPr>
          <w:lang w:val="en-GB"/>
        </w:rPr>
        <w:t>.</w:t>
      </w:r>
      <w:r w:rsidRPr="003348FE">
        <w:rPr>
          <w:lang w:val="en-GB"/>
        </w:rPr>
        <w:fldChar w:fldCharType="begin" w:fldLock="1"/>
      </w:r>
      <w:r w:rsidR="006A773F" w:rsidRPr="003348FE">
        <w:rPr>
          <w:lang w:val="en-GB"/>
        </w:rPr>
        <w:instrText>ADDIN CSL_CITATION {"citationItems":[{"id":"ITEM-1","itemData":{"DOI":"10.5507/ag.2016.014","ISBN":"2336-4912","ISSN":"23364912","abstract":"Background: Wrist activity trackers (WATs) are becoming popular and widely used for the monitoring of physical activity. However, the validity of many WATs in measuring steps remains unknown. Objective: To determine the validity of the following WATs: Garmin Vívofit (Vívofit) and Polar Loop (Loop), by comparing them with well-validated devices, Yamax Digiwalker SW-701 pedometer (Yamax) and hip-mounted ActiGraph GT3X+ accelerometer (Acti- Graph), in healthy adults. Methods: In free-living conditions, adult volunteers (N = 20) aged 25 to 52 years wore two WATs (Vívofit and Loop) with Yamax and ActiGraph simultaneously over a 7 day period. The validity of Vívofit and Loop was assessed by comparing each device with the Yamax and ActiGraph, using a paired samples t-test, mean absolute percentage errors, intraclass correlation coefficients (ICC) and Bland-Altman plots. Results: The differences between average steps per day were significant for all devices, except the difference between Vívofit and Yamax (p = .06; d = 0.2). Compared with Yamax and ActiGraph, the mean absolute percentage errors of Vívofit were –4.0% and 12.5%, respectively. For Loop the mean absolute percentage error was 8.9% compared with Yamax and 28.0% compared with ActiGraph. Vívofit showed a very strong correlation with both Yamax and ActiGraph (ICC = .89). Loop showed a very strong correlation with Yamax (ICC = .89) and a strong correlation with ActiGraph (ICC = .70). Conclusions: Vívofit showed higher validity than Loop in measuring daily step counts in free-living conditions. Loop appears to overestimate the daily number of steps in individuals who take more steps during a day. ABSTRACT FROM AUTHOR","author":[{"dropping-particle":"","family":"Simunek","given":"Adam","non-dropping-particle":"","parse-names":false,"suffix":""},{"dropping-particle":"","family":"Dygryn","given":"Jan","non-dropping-particle":"","parse-names":false,"suffix":""},{"dropping-particle":"","family":"Gaba","given":"Ales","non-dropping-particle":"","parse-names":false,"suffix":""},{"dropping-particle":"","family":"Jakubec","given":"Lukas","non-dropping-particle":"","parse-names":false,"suffix":""},{"dropping-particle":"","family":"Stelzer","given":"Jiri","non-dropping-particle":"","parse-names":false,"suffix":""},{"dropping-particle":"","family":"Chmelik","given":"Frantisek","non-dropping-particle":"","parse-names":false,"suffix":""}],"container-title":"Acta Gymnica","id":"ITEM-1","issued":{"date-parts":[["2016"]]},"title":"Validity of Garmin Vivofit and Polar Loop for measuring daily step counts in free-living conditions in adults","type":"article-journal"},"uris":["http://www.mendeley.com/documents/?uuid=0cdf3dc7-d3fa-41da-9edd-e4dcc88a3df5","http://www.mendeley.com/documents/?uuid=31ae96bb-ba77-37a4-a1b1-8e7b78f1c561","http://www.mendeley.com/documents/?uuid=0e1b6a69-f0fe-49e2-8d49-fe1a9f88062d"]},{"id":"ITEM-2","itemData":{"DOI":"10.1186/s12966-014-0119-7","abstract":"Background: Accelerometers can provide accurate estimates of moderate-to-vigorous physical activity (MVPA). However, one of the limitations of these instruments is the inability to capture light activity within an acceptable range of error. The purpose of the present study was to determine the validity of different activity monitors for estimating energy expenditure (EE) of light intensity, semi-structured activities. Methods: Forty healthy participants wore a SenseWear Pro3 Armband (SWA, v.6.1), the SenseWear Mini, the Actiheart, ActiGraph, and ActivPAL monitors, while being monitored with a portable indirect calorimetry (IC). Participants engaged in a variety of low intensity activities but no formalized scripts or protocols were used during these periods.","author":[{"dropping-particle":"","family":"Andrés Calabró","given":"M","non-dropping-particle":"","parse-names":false,"suffix":""},{"dropping-particle":"","family":"Lee","given":"Jung-Min","non-dropping-particle":"","parse-names":false,"suffix":""},{"dropping-particle":"","family":"Saint-Maurice","given":"Pedro F","non-dropping-particle":"","parse-names":false,"suffix":""},{"dropping-particle":"","family":"Yoo","given":"Hyelim","non-dropping-particle":"","parse-names":false,"suffix":""},{"dropping-particle":"","family":"Welk","given":"Gregory J","non-dropping-particle":"","parse-names":false,"suffix":""}],"id":"ITEM-2","issued":{"date-parts":[["2014"]]},"title":"Validity of physical activity monitors for assessing lower intensity activity in adults","type":"report"},"uris":["http://www.mendeley.com/documents/?uuid=a8421227-0c9c-4400-8236-bfd6f4b4a965","http://www.mendeley.com/documents/?uuid=17d21f8e-ef86-3299-94c0-4e452b0d5e4c","http://www.mendeley.com/documents/?uuid=857bbfae-6f8d-48bc-91b4-dd5ec3e1e6d7","http://www.mendeley.com/documents/?uuid=ec508d65-4e3b-4635-b0a0-eeada60b907d"]},{"id":"ITEM-3","itemData":{"DOI":"10.1519/JSC.0000000000001571","ISBN":"0000000000","ISSN":"15334295","PMID":"27465631","abstract":"The purpose of this study is to evaluate the concurrent validity of wearable activity trackers in energy expenditure (EE) and sleep period time (SPT) under free-living conditions. Ninety-five (28.5 ± 9.8 years) healthy men (n = 34) and women (n = 61) participated in this study. The total EE and SPT were measured using 8 monitors: Nike+ FuelBand SE (NFB), Garmin VivoFit (VF), Misfit Shine (MF), Fitbit Flex (FF), Jawbone UP (JU), Polar Loop (PL), Fitbit Charge HR (FC), and SenseWear Armband Mini (SWA) (criterion measures: SWA for EE and a sleep log for SPT). The mean absolute percent error (MAPE) for EE was 13.0, 15.2, 15.5, 16.1, 16.2, 22.8, and 24.5% for PL, MF, FF, NFB, FC, JU, and VF, respectively. Mean absolute percent errors were calculated for SPT to be 4.0, 8.8, 10.2, 11.5, 12.9, 13.6, 17.5, and 21.61% for VF, FF, JU, FC, MF, SWA laying down, PL, and SWA, respectively. Concurrent validity was examined using equivalence testing on EE (equivalence zone: 2,889.7–3,531.9 kcal); 2 trackers fell short of falling in the zone: PL (2,714.4–3,164.8 kcal) and FC (2,473.8–3,066.5 kcal). For SPT (equivalence zone: 420.6–514.0 minutes), several monitors fell in the zone: PL (448.3–485.6 minutes), MS (442.8–492.2 minutes), and FF (427.7–486.7 minutes). This study suggests that the PL and FC provide a reasonable estimate of EE under free-living conditions. The PL, FC, and MF were the most valid monitors used for measuring SPT.","author":[{"dropping-particle":"","family":"Brooke","given":"Skyler M.","non-dropping-particle":"","parse-names":false,"suffix":""},{"dropping-particle":"","family":"An","given":"Hyun Sung","non-dropping-particle":"","parse-names":false,"suffix":""},{"dropping-particle":"","family":"Kang","given":"Seoung Ki","non-dropping-particle":"","parse-names":false,"suffix":""},{"dropping-particle":"","family":"Noble","given":"John M.","non-dropping-particle":"","parse-names":false,"suffix":""},{"dropping-particle":"","family":"Berg","given":"Kris E.","non-dropping-particle":"","parse-names":false,"suffix":""},{"dropping-particle":"","family":"Lee","given":"Jung Min","non-dropping-particle":"","parse-names":false,"suffix":""}],"container-title":"Journal of Strength and Conditioning Research","id":"ITEM-3","issue":"4","issued":{"date-parts":[["2017"]]},"page":"1097-1106","title":"Concurrent Validity of Wearable Activity Trackers under Free-Living Conditions","type":"article-journal","volume":"31"},"uris":["http://www.mendeley.com/documents/?uuid=db60aa35-d023-4a76-a4aa-3ca525170131","http://www.mendeley.com/documents/?uuid=26544066-38ef-45ad-9018-c842f3d79652","http://www.mendeley.com/documents/?uuid=a669d4b3-e47e-4a5c-8a8a-ea8909ac9282","http://www.mendeley.com/documents/?uuid=dd2fc7a7-47f8-40a9-a874-d4c0a9aebaa6"]},{"id":"ITEM-4","itemData":{"DOI":"10.1016/j.jshs.2016.10.005","ISSN":"22132961","abstract":"Background Wearable monitors (WMs) are used to estimate the time spent in sedentary behaviors (SBs) and light-intensity physical activities (LPAs) and their associated energy cost; however, the accuracy of WMs in measuring behaviors on the lower end of the intensity spectrum is unclear. The aim of this study was to assess the validity of 3 WMs (ActiGraph GT3X+; activPAL, and SenseWear 2) in estimating the intensity of SB and LPA in adults as compared with the criterion measure of oxygen uptake (VO2) measured by indirect calorimetry. Methods Sixteen participants (age: 25.38 ± 8.58 years) wore the ActiGraph GT3X+, activPAL, and SenseWear 2 devices during 7 sedentary-to-light activities. VO2 (mL/kg/min) was estimated by means of a portable gas analyzer, Oxycon Mobile (Carefusion, Yorba Linda, CA, USA). All data were transformed into metabolic equivalents and analyzed using mean percentage error, equivalence plots, Bland-Altman plots, kappa statistics, and sensitivity/specificity. Results Mean percentage error was lowest for the activPAL for SB (14.9%) and LPA (9.3%) compared with other WMs, which were &gt;21.2%. None of the WMs fell within the equivalency range of ±10% of the criterion mean value. Bland-Altman plots revealed narrower levels of agreement with all WMs for SB than for LPA. Kappa statistics were low for all WMs, and sensitivity and specificity varied by WM type. Conclusion None of the WMs tested in this study were equivalent with the criterion measure (VO2) in estimating sedentary-to-light activities; however, the activPAL had greater overall accuracy in measuring SB and LPA than did the ActiGraph and SenseWear 2 monitors.","author":[{"dropping-particle":"","family":"Alberto","given":"Florez Pregonero","non-dropping-particle":"","parse-names":false,"suffix":""},{"dropping-particle":"","family":"Nathanael","given":"Meckes","non-dropping-particle":"","parse-names":false,"suffix":""},{"dropping-particle":"","family":"Mathew","given":"Buman","non-dropping-particle":"","parse-names":false,"suffix":""},{"dropping-particle":"","family":"Ainsworth","given":"Barbara E.","non-dropping-particle":"","parse-names":false,"suffix":""}],"container-title":"Journal of Sport and Health Science","id":"ITEM-4","issue":"1","issued":{"date-parts":[["2017"]]},"page":"103-110","publisher":"Elsevier B.V.","title":"Wearable monitors criterion validity for energy expenditure in sedentary and light activities","type":"article-journal","volume":"6"},"uris":["http://www.mendeley.com/documents/?uuid=f3d3c091-e27b-4f29-930a-193c4d26209e","http://www.mendeley.com/documents/?uuid=959b9270-b446-48f0-9faa-015755efff47","http://www.mendeley.com/documents/?uuid=208563df-ac1a-4775-b85f-6fe0a7056656","http://www.mendeley.com/documents/?uuid=8d799409-9ef4-4b94-8cf4-6cef8b2b86c2"]},{"id":"ITEM-5","itemData":{"DOI":"10.1186/s12966-015-0314-1","abstract":"Background: Consumer-wearable activity trackers are electronic devices used for monitoring fitness-and other health-related metrics. The purpose of this systematic review was to summarize the evidence for validity and reliability of popular consumer-wearable activity trackers (Fitbit and Jawbone) and their ability to estimate steps, distance, physical activity, energy expenditure, and sleep.","author":[{"dropping-particle":"","family":"Evenson","given":"Kelly R","non-dropping-particle":"","parse-names":false,"suffix":""},{"dropping-particle":"","family":"Goto","given":"Michelle M","non-dropping-particle":"","parse-names":false,"suffix":""},{"dropping-particle":"","family":"Furberg","given":"Robert D","non-dropping-particle":"","parse-names":false,"suffix":""}],"id":"ITEM-5","issued":{"date-parts":[["2015"]]},"title":"Systematic review of the validity and reliability of consumer-wearable activity trackers","type":"article-journal"},"uris":["http://www.mendeley.com/documents/?uuid=e433dbc9-ae41-4a72-9207-06c285b1c0c0","http://www.mendeley.com/documents/?uuid=36a377d9-97df-3859-9e5f-15f64abe1ce5","http://www.mendeley.com/documents/?uuid=632ecc7d-273f-4054-bb6d-e657c5ac90ab","http://www.mendeley.com/documents/?uuid=bc1a1338-89a3-4f9b-858a-bdf5367368ea"]},{"id":"ITEM-6","itemData":{"DOI":"10.1136/bjsports-2018-099643","abstract":"Objective To determine the accuracy of wrist and arm-worn activity monitors' estimates of energy expenditure (EE). Data sources SportDISCUS (EBSCOHost), PubMed, MEDLINE (Ovid), PsycINFO (EBSCOHost), Embase (Ovid) and CINAHL (EBSCOHost). Design A random effects meta-analysis was performed to evaluate the difference in EE estimates between activity monitors and criterion measurements. Moderator analyses were conducted to determine the benefit of additional sensors and to compare the accuracy of devices used for research purposes with commercially available devices. Eligibility criteria We included studies validating EE estimates from wrist-worn or arm-worn activity monitors against criterion measures (indirect calorimetry, room calorimeters and doubly labelled water) in healthy adult populations. Results 60 studies (104 effect sizes) were included in the meta-analysis. Devices showed variable accuracy depending on activity type. Large and significant heterogeneity was observed for many devices (I 2 &gt;75%). Combining heart rate or heat sensing technology with accelerometry decreased the error in most activity types. Research-grade devices were statistically more accurate for comparisons of total EE but less accurate than commercial devices during ambulatory activity and sedentary tasks. Conclusions EE estimates from wrist and arm-worn devices differ in accuracy depending on activity type. Addition of physiological sensors improves estimates of EE, and research-grade devices are superior for total EE. These data highlight the need to improve estimates of EE from wearable devices, and one way this can be achieved is with the addition of heart rate to accelerometry. PROsPEROregistration number CRD42018085016.","author":[{"dropping-particle":"","family":"Driscoll","given":"O'","non-dropping-particle":"","parse-names":false,"suffix":""}],"container-title":"Br J Sports Med","id":"ITEM-6","issued":{"date-parts":[["2018"]]},"page":"1-11","title":"How well do activity monitors estimate energy expenditure? A systematic review and meta-analysis of the validity of current technologies","type":"article-journal","volume":"0"},"uris":["http://www.mendeley.com/documents/?uuid=0aa519e7-eb38-4f39-837d-959e9a6f8583","http://www.mendeley.com/documents/?uuid=23110f34-d055-3cd1-8c31-d1f31949cfbb","http://www.mendeley.com/documents/?uuid=005ad85f-2078-4b9b-aa7f-9f7e6f1a9d27","http://www.mendeley.com/documents/?uuid=a8258f2e-5e50-48f7-aeae-7adaaa004b76"]},{"id":"ITEM-7","itemData":{"DOI":"10.2196/mhealth.9754","ISSN":"14388871","PMID":"29650506","abstract":"BACKGROUND: Wearable devices have attracted much attention from the market in recent years for their fitness monitoring and other health-related metrics; however, the accuracy of fitness tracking results still plays a major role in health promotion. OBJECTIVE: The aim of this study was to evaluate the accuracy of a host of latest wearable devices in measuring fitness-related indicators under various seminatural activities. METHODS: A total of 44 healthy subjects were recruited, and each subject was asked to simultaneously wear 6 devices (Apple Watch 2, Samsung Gear S3, Jawbone Up3, Fitbit Surge, Huawei Talk Band B3, and Xiaomi Mi Band 2) and 2 smartphone apps (Dongdong and Ledongli) to measure five major health indicators (heart rate, number of steps, distance, energy consumption, and sleep duration) under various activity states (resting, walking, running, cycling, and sleeping), which were then compared with the gold standard (manual measurements of the heart rate, number of steps, distance, and sleep, and energy consumption through oxygen consumption) and calculated to determine their respective mean absolute percentage errors (MAPEs). RESULTS: Wearable devices had a rather high measurement accuracy with respect to heart rate, number of steps, distance, and sleep duration, with a MAPE of approximately 0.10, whereas poor measurement accuracy was observed for energy consumption (calories), indicated by a MAPE of up to 0.44. The measurements varied for the same indicator measured by different fitness trackers. The variation in measurement of the number of steps was the highest (Apple Watch 2: 0.42; Dongdong: 0.01), whereas it was the lowest for heart rate (Samsung Gear S3: 0.34; Xiaomi Mi Band 2: 0.12). Measurements differed insignificantly for the same indicator measured under different states of activity; the MAPE of distance and energy measurements were in the range of 0.08 to 0.17 and 0.41 to 0.48, respectively. Overall, the Samsung Gear S3 performed the best for the measurement of heart rate under the resting state (MAPE of 0.04), whereas Dongdong performed the best for the measurement of the number of steps under the walking state (MAPE of 0.01). Fitbit Surge performed the best for distance measurement under the cycling state (MAPE of 0.04), and Huawei Talk Band B3 performed the best for energy consumption measurement under the walking state (MAPE of 0.17). CONCLUSIONS: At present, mainstream devices are able to reliably measure heart rate, number…","author":[{"dropping-particle":"","family":"Xie","given":"Junqing","non-dropping-particle":"","parse-names":false,"suffix":""},{"dropping-particle":"","family":"Wen","given":"Dong","non-dropping-particle":"","parse-names":false,"suffix":""},{"dropping-particle":"","family":"Liang","given":"Lizhong","non-dropping-particle":"","parse-names":false,"suffix":""},{"dropping-particle":"","family":"Jia","given":"Yuxi","non-dropping-particle":"","parse-names":false,"suffix":""},{"dropping-particle":"","family":"Gao","given":"Li","non-dropping-particle":"","parse-names":false,"suffix":""},{"dropping-particle":"","family":"Lei","given":"Jianbo","non-dropping-particle":"","parse-names":false,"suffix":""}],"container-title":"Journal of Medical Internet Research","id":"ITEM-7","issue":"4","issued":{"date-parts":[["2018"]]},"title":"Evaluating the validity of current mainstream wearable devices in fitness tracking under various physical activities: Comparative study","type":"article-journal","volume":"20"},"uris":["http://www.mendeley.com/documents/?uuid=887e7903-5dfd-467c-b950-833ac21ce176","http://www.mendeley.com/documents/?uuid=c81d4a3c-6aae-42e3-bdb0-abfefff14dfb","http://www.mendeley.com/documents/?uuid=61f01017-739a-4ecf-8607-5262fa38e02a","http://www.mendeley.com/documents/?uuid=56dde995-2b93-401b-81e2-0bc72c3ad45d"]},{"id":"ITEM-8","itemData":{"ISSN":"1939-795X","PMID":"29541338","abstract":"Wearable physical activity trackers are a popular and useful method to collect biometric information at rest and during exercise. The purpose of this systematic review was to summarize recent findings of wearable devices for biometric information related to steps, heart rate, and caloric expenditure for several devices that hold a large portion of the market share. Searches were conducted in both PubMed and SPORTdiscus. Filters included: humans, within the last 5 years, English, full-text, and adult 19+ years. Manuscripts were retained if they included an exercise component of 5-min or greater and had 20 or more participants. A total of 10 articles were retained for this review. Overall, wearable devices tend to underestimate energy expenditure compared to criterion laboratory measures, however at higher intensities of activity energy expenditure is underestimated. All wrist and forearm devices had a tendency to underestimate heart rate, and this error was generally greater at higher exercise intensities and those that included greater arm movement. Heart rate measurement was also typically better at rest and while exercising on a cycle ergometer compared to exercise on a treadmill or elliptical machine. Step count was underestimated at slower walking speeds and in free-living conditions, but improved accuracy at faster speeds. The majority of the studies reviewed in the present manuscript employed different methods to assess validity and reliability of wearable technology, making it difficult to compare devices. Standardized protocols would provide guidance for researchers to evaluate research-grade devices as well as commercial devices used by the lay public.","author":[{"dropping-particle":"","family":"Bunn","given":"Jennifer A","non-dropping-particle":"","parse-names":false,"suffix":""},{"dropping-particle":"","family":"Navalta","given":"James W","non-dropping-particle":"","parse-names":false,"suffix":""},{"dropping-particle":"","family":"Fountaine","given":"Charles J","non-dropping-particle":"","parse-names":false,"suffix":""},{"dropping-particle":"","family":"Reece","given":"Joel D","non-dropping-particle":"","parse-names":false,"suffix":""}],"container-title":"International Journal of Exercise Science","id":"ITEM-8","issue":"7","issued":{"date-parts":[["2018"]]},"page":"503-515","title":"Current State of Commercial Wearable Technology in Physical Activity Monitoring 2015-2017.","type":"article-journal","volume":"11"},"uris":["http://www.mendeley.com/documents/?uuid=e2d4d717-7d8b-48f0-98d3-6196e29c1bb4","http://www.mendeley.com/documents/?uuid=5553cdc4-ef3e-42d0-ad4f-ca0e7eb5261a","http://www.mendeley.com/documents/?uuid=edc8af19-cf59-4c5a-8bef-b91aedc2cbd5"]},{"id":"ITEM-9","itemData":{"DOI":"10.1080/03091902.2016.1193238","ISSN":"1464522X","PMID":"27266422","abstract":"The purpose of this study was to examine the accuracy of the vivofit activity tracker in assessing energy expenditure and step count. Thirteen participants wore the vivofit activity tracker for five days. Participants were required to independently perform 1 h of self-selected activity each day of the study. On day four, participants came to the lab to undergo BMR and a treadmill-walking task (TWT). On day five, participants completed 1 h of office-type activities. BMR values estimated by the vivofit were not significantly different from the values measured through indirect calorim-etry (IC). The vivofit significantly underestimated EE for treadmill walking, but responded to the differences in the inclination. Vivofit underestimated step count for level walking but provided an accurate estimate for incline walking. There was a strong correlation between EE and the exercise intensity. The vivofit activity tracker is on par with similar devices and can be used to track phys-ical activity.","author":[{"dropping-particle":"","family":"Alsubheen","given":"Sana’a A.","non-dropping-particle":"","parse-names":false,"suffix":""},{"dropping-particle":"","family":"George","given":"Amanda M.","non-dropping-particle":"","parse-names":false,"suffix":""},{"dropping-particle":"","family":"Baker","given":"Alicia","non-dropping-particle":"","parse-names":false,"suffix":""},{"dropping-particle":"","family":"Rohr","given":"Linda E.","non-dropping-particle":"","parse-names":false,"suffix":""},{"dropping-particle":"","family":"Basset","given":"Fabien A.","non-dropping-particle":"","parse-names":false,"suffix":""}],"container-title":"Journal of Medical Engineering and Technology","id":"ITEM-9","issue":"6","issued":{"date-parts":[["2016"]]},"page":"298-306","title":"Accuracy of the vivofit activity tracker","type":"article-journal","volume":"40"},"uris":["http://www.mendeley.com/documents/?uuid=171cc3ee-73da-470a-87c1-238fd6a991c7","http://www.mendeley.com/documents/?uuid=51d25129-3e71-430b-95f7-d4b0db3c5e25","http://www.mendeley.com/documents/?uuid=84637a0c-968f-48fa-8fbd-d75b341bec97","http://www.mendeley.com/documents/?uuid=45b2cd06-fe17-4491-a605-8c077bdc098e","http://www.mendeley.com/documents/?uuid=df20e63e-5acd-497c-9710-83acc1d3bde1","http://www.mendeley.com/documents/?uuid=a44dfd02-b50b-48b9-8427-3df40079b594","http://www.mendeley.com/documents/?uuid=e7decd02-8790-42a3-b5fa-e25797031665","http://www.mendeley.com/documents/?uuid=ce1b1cfa-ed05-4e3a-9067-29e79319ca36","http://www.mendeley.com/documents/?uuid=33ee058d-5b7b-4856-8ece-7ff9c69b1bde","http://www.mendeley.com/documents/?uuid=e4e9702f-3d88-40dc-97fd-952875e27d7c"]}],"mendeley":{"formattedCitation":"&lt;sup&gt;6–14&lt;/sup&gt;","plainTextFormattedCitation":"6–14","previouslyFormattedCitation":"&lt;sup&gt;6–14&lt;/sup&gt;"},"properties":{"noteIndex":0},"schema":"https://github.com/citation-style-language/schema/raw/master/csl-citation.json"}</w:instrText>
      </w:r>
      <w:r w:rsidRPr="003348FE">
        <w:rPr>
          <w:lang w:val="en-GB"/>
        </w:rPr>
        <w:fldChar w:fldCharType="separate"/>
      </w:r>
      <w:r w:rsidR="00506239" w:rsidRPr="003348FE">
        <w:rPr>
          <w:noProof/>
          <w:vertAlign w:val="superscript"/>
          <w:lang w:val="en-GB"/>
        </w:rPr>
        <w:t>6–14</w:t>
      </w:r>
      <w:r w:rsidRPr="003348FE">
        <w:rPr>
          <w:lang w:val="en-GB"/>
        </w:rPr>
        <w:fldChar w:fldCharType="end"/>
      </w:r>
      <w:r w:rsidR="00E06F92" w:rsidRPr="003348FE">
        <w:rPr>
          <w:lang w:val="en-GB"/>
        </w:rPr>
        <w:t xml:space="preserve"> </w:t>
      </w:r>
      <w:r w:rsidR="00E21EB1" w:rsidRPr="003348FE">
        <w:rPr>
          <w:lang w:val="en-GB"/>
        </w:rPr>
        <w:t>A</w:t>
      </w:r>
      <w:r w:rsidR="00B558FA" w:rsidRPr="003348FE">
        <w:rPr>
          <w:lang w:val="en-GB"/>
        </w:rPr>
        <w:t xml:space="preserve"> systematic review found that many smartphone applications and wearable devices were accurate for tracking step count</w:t>
      </w:r>
      <w:r w:rsidR="00023A70" w:rsidRPr="003348FE">
        <w:rPr>
          <w:lang w:val="en-GB"/>
        </w:rPr>
        <w:t>.</w:t>
      </w:r>
      <w:r w:rsidR="0017648D" w:rsidRPr="003348FE">
        <w:rPr>
          <w:lang w:val="en-GB"/>
        </w:rPr>
        <w:fldChar w:fldCharType="begin" w:fldLock="1"/>
      </w:r>
      <w:r w:rsidR="006A773F" w:rsidRPr="003348FE">
        <w:rPr>
          <w:lang w:val="en-GB"/>
        </w:rPr>
        <w:instrText>ADDIN CSL_CITATION {"citationItems":[{"id":"ITEM-1","itemData":{"DOI":"10.1001/jama.2014.17841","ISBN":"2168-6084 (Electronic)","ISSN":"15383598","PMID":"25668268","abstract":"Despite the potential of pedometers to increase physical ac-tivity and improve health, 1 there is little evidence of broad adoption by the general population. In contrast, nearly two-thirds of adults in the United States own a smartphone 2 and technology advancements have enabled these devices to track health behaviors such as physical activity and provide conve-nient feedback. 3 New wearable devices that may have more consumer appeal have also been developed. Even though these devices and applications might bet-ter engage individuals in their health, for example through workplace wellness programs, 3 there has been little evalua-tion of their use. 3-5 The objective of this study was to evalu-ate the accuracy of smartphone applications and wearable devices compared with direct observation of step counts, a metric successfully used in interventions to improve clinical outcomes. 1 Methods | This prospective study recruited healthy adults aged 18 years or older through direct verbal outreach at a univer-sity. Participants gave verbal informed consent to walk on a treadmill set at 3.0 mph for 500 and 1500 steps, each twice, for no compensation. An observer (M.A.C.) counted steps using a tally counter in August 2014. This study was approved by the University of Pennsylvania institutional review board. A convenience sample of 10 applications and devices was selected from among the top sellers in the United States. On the waistband, each participant wore the Digi-Walker SW-200 pedometer (Yamax), which has been well validated for research, 6 and 2 accelerometers: the Zip and One (Fitbit). On the wrist, each wore 3 wearable devices: the Flex (Fitbit), the UP24 (Jawbone), and the Fuelband (Nike). In one pants pocket, each carried an iPhone 5s (Apple) simultaneously running 3 iOS applications: Fitbit (Fitbit), Health Mate (Withings), and Moves (ProtoGeo Oy). In the other pants pocket, each carried the Gal-axy S4 (Samsung Electronics) running 1 Android application: Moves (ProtoGeo Oy). At the end of each trial, step counts from each device were recorded. In rare instances that a device was not properly set to record steps (8 of 560 observations), these data were not in-cluded. The mean step count and standard deviation for each device was estimated using Excel (Microsoft). Results | Across all devices, 552 step count observations were recorded from 14 participants in 56 walking trials. Partici-pants were 71.4% female, had a mean (SD) age of 28.1 (6.2) years, and ha…","author":[{"dropping-particle":"","family":"Case","given":"Meredith A.","non-dropping-particle":"","parse-names":false,"suffix":""},{"dropping-particle":"","family":"Burwick","given":"Holland A.","non-dropping-particle":"","parse-names":false,"suffix":""},{"dropping-particle":"","family":"Volpp","given":"Kevin G.","non-dropping-particle":"","parse-names":false,"suffix":""},{"dropping-particle":"","family":"Patel","given":"Mitesh S.","non-dropping-particle":"","parse-names":false,"suffix":""}],"container-title":"JAMA - Journal of the American Medical Association","id":"ITEM-1","issue":"6","issued":{"date-parts":[["2015"]]},"page":"625-626","title":"Accuracy of smartphone applications and wearable devices for tracking physical activity data","type":"article-journal","volume":"313"},"uris":["http://www.mendeley.com/documents/?uuid=c93a17c3-2d18-4280-aa99-33daeb908cb7","http://www.mendeley.com/documents/?uuid=f4970875-f9eb-4fa0-915b-0d65b7230da7"]}],"mendeley":{"formattedCitation":"&lt;sup&gt;19&lt;/sup&gt;","plainTextFormattedCitation":"19","previouslyFormattedCitation":"&lt;sup&gt;19&lt;/sup&gt;"},"properties":{"noteIndex":0},"schema":"https://github.com/citation-style-language/schema/raw/master/csl-citation.json"}</w:instrText>
      </w:r>
      <w:r w:rsidR="0017648D" w:rsidRPr="003348FE">
        <w:rPr>
          <w:lang w:val="en-GB"/>
        </w:rPr>
        <w:fldChar w:fldCharType="separate"/>
      </w:r>
      <w:r w:rsidR="00506239" w:rsidRPr="003348FE">
        <w:rPr>
          <w:noProof/>
          <w:vertAlign w:val="superscript"/>
          <w:lang w:val="en-GB"/>
        </w:rPr>
        <w:t>19</w:t>
      </w:r>
      <w:r w:rsidR="0017648D" w:rsidRPr="003348FE">
        <w:rPr>
          <w:lang w:val="en-GB"/>
        </w:rPr>
        <w:fldChar w:fldCharType="end"/>
      </w:r>
    </w:p>
    <w:p w14:paraId="60D40A2C" w14:textId="553FD0CF" w:rsidR="008113E9" w:rsidRPr="003348FE" w:rsidRDefault="00C30858" w:rsidP="008113E9">
      <w:pPr>
        <w:rPr>
          <w:lang w:val="en-GB"/>
        </w:rPr>
      </w:pPr>
      <w:r w:rsidRPr="003348FE">
        <w:rPr>
          <w:lang w:val="en-GB"/>
        </w:rPr>
        <w:t xml:space="preserve">The second </w:t>
      </w:r>
      <w:r w:rsidR="001556D0" w:rsidRPr="003348FE">
        <w:rPr>
          <w:lang w:val="en-GB"/>
        </w:rPr>
        <w:t xml:space="preserve">primary </w:t>
      </w:r>
      <w:r w:rsidR="00D448DF" w:rsidRPr="003348FE">
        <w:rPr>
          <w:lang w:val="en-GB"/>
        </w:rPr>
        <w:t>research</w:t>
      </w:r>
      <w:r w:rsidRPr="003348FE">
        <w:rPr>
          <w:lang w:val="en-GB"/>
        </w:rPr>
        <w:t xml:space="preserve"> area </w:t>
      </w:r>
      <w:r w:rsidR="009C153C" w:rsidRPr="003348FE">
        <w:rPr>
          <w:lang w:val="en-GB"/>
        </w:rPr>
        <w:t xml:space="preserve">for </w:t>
      </w:r>
      <w:r w:rsidR="00A76F39" w:rsidRPr="003348FE">
        <w:rPr>
          <w:lang w:val="en-GB"/>
        </w:rPr>
        <w:t xml:space="preserve">commercial </w:t>
      </w:r>
      <w:r w:rsidR="009C153C" w:rsidRPr="003348FE">
        <w:rPr>
          <w:lang w:val="en-GB"/>
        </w:rPr>
        <w:t>wearable devices is</w:t>
      </w:r>
      <w:r w:rsidR="00B2495A" w:rsidRPr="003348FE">
        <w:rPr>
          <w:bCs/>
          <w:lang w:val="en-GB"/>
        </w:rPr>
        <w:t xml:space="preserve"> </w:t>
      </w:r>
      <w:r w:rsidR="00B2495A" w:rsidRPr="003348FE">
        <w:rPr>
          <w:lang w:val="en-GB"/>
        </w:rPr>
        <w:t xml:space="preserve">how available </w:t>
      </w:r>
      <w:r w:rsidR="000872BD" w:rsidRPr="003348FE">
        <w:rPr>
          <w:lang w:val="en-GB"/>
        </w:rPr>
        <w:t xml:space="preserve">measures, </w:t>
      </w:r>
      <w:r w:rsidR="00D067AE" w:rsidRPr="003348FE">
        <w:rPr>
          <w:lang w:val="en-GB"/>
        </w:rPr>
        <w:t>particularly steps,</w:t>
      </w:r>
      <w:r w:rsidR="00B2495A" w:rsidRPr="003348FE">
        <w:rPr>
          <w:lang w:val="en-GB"/>
        </w:rPr>
        <w:t xml:space="preserve"> from commercial devices, translate to current physical activity recommendations. </w:t>
      </w:r>
      <w:r w:rsidR="001C377E" w:rsidRPr="003348FE">
        <w:rPr>
          <w:lang w:val="en-GB"/>
        </w:rPr>
        <w:t xml:space="preserve">For example, </w:t>
      </w:r>
      <w:r w:rsidR="008113E9" w:rsidRPr="003348FE">
        <w:rPr>
          <w:noProof/>
          <w:lang w:val="en-GB"/>
        </w:rPr>
        <w:t>Tudor-Locke, Sisson</w:t>
      </w:r>
      <w:r w:rsidR="00B04478" w:rsidRPr="003348FE">
        <w:rPr>
          <w:noProof/>
          <w:lang w:val="en-GB"/>
        </w:rPr>
        <w:t>s</w:t>
      </w:r>
      <w:r w:rsidR="008113E9" w:rsidRPr="003348FE">
        <w:rPr>
          <w:noProof/>
          <w:lang w:val="en-GB"/>
        </w:rPr>
        <w:t>, Camhi, Church,</w:t>
      </w:r>
      <w:r w:rsidR="00DA2E29" w:rsidRPr="003348FE">
        <w:rPr>
          <w:noProof/>
          <w:lang w:val="en-GB"/>
        </w:rPr>
        <w:t xml:space="preserve"> and</w:t>
      </w:r>
      <w:r w:rsidR="008113E9" w:rsidRPr="003348FE">
        <w:rPr>
          <w:noProof/>
          <w:lang w:val="en-GB"/>
        </w:rPr>
        <w:t xml:space="preserve"> Katzmarzyk, 2011, found that approximately 8000 steps/day is a good proxy for 30 minutes of daily </w:t>
      </w:r>
      <w:r w:rsidR="00EB63AF" w:rsidRPr="003348FE">
        <w:rPr>
          <w:noProof/>
          <w:lang w:val="en-GB"/>
        </w:rPr>
        <w:t>moderate to vigorous physical activity (</w:t>
      </w:r>
      <w:r w:rsidR="008113E9" w:rsidRPr="003348FE">
        <w:rPr>
          <w:noProof/>
          <w:lang w:val="en-GB"/>
        </w:rPr>
        <w:t>MVPA</w:t>
      </w:r>
      <w:r w:rsidR="00EB63AF" w:rsidRPr="003348FE">
        <w:rPr>
          <w:noProof/>
          <w:lang w:val="en-GB"/>
        </w:rPr>
        <w:t>)</w:t>
      </w:r>
      <w:r w:rsidR="008113E9" w:rsidRPr="003348FE">
        <w:rPr>
          <w:noProof/>
          <w:lang w:val="en-GB"/>
        </w:rPr>
        <w:t xml:space="preserve"> and 7000 steps/day, seven days a week is consistent with obtaining 150 minutes of weekly MVPA</w:t>
      </w:r>
      <w:r w:rsidR="00023A70" w:rsidRPr="003348FE">
        <w:rPr>
          <w:noProof/>
          <w:lang w:val="en-GB"/>
        </w:rPr>
        <w:t>.</w:t>
      </w:r>
      <w:r w:rsidR="008113E9" w:rsidRPr="003348FE">
        <w:rPr>
          <w:noProof/>
          <w:lang w:val="en-GB"/>
        </w:rPr>
        <w:fldChar w:fldCharType="begin" w:fldLock="1"/>
      </w:r>
      <w:r w:rsidR="006A773F" w:rsidRPr="003348FE">
        <w:rPr>
          <w:noProof/>
          <w:lang w:val="en-GB"/>
        </w:rPr>
        <w:instrText>ADDIN CSL_CITATION {"citationItems":[{"id":"ITEM-1","itemData":{"DOI":"10.1016/j.amepre.2010.02.015","ISBN":"1873-2607","ISSN":"07493797","PMID":"20494233","abstract":"Background: There is a lack of knowledge about the relationship between objectively measured physical activity and the odds of having metabolic syndrome (MetS) and cardiovascular (CVD) risk factors. Purpose: This study aims to investigate associations between accelerometer-determined steps/day and the odds of having MetS and its individual CVD risk factors in the U.S. population. Methods: Adults in 2005-2006 NHANES with accelerometer-determined steps/day and measurements necessary to determine MetS by AHA/NHLBI were included (n=1446, 48.2% men, 33.5% with MetS, mean age=47.5 years, mean BMI=28.7 kg/m2). Logistic regression was used to estimate the odds of having MetS or abnormal CVD risk factors from incrementally higher levels of steps/day. Results: MetS prevalence decreased as steps/day increased (p&lt;0.0001), with 55.7% of participants in the lowest categoric level of steps/day and 13.3% in the highest level having MetS. The odds of having MetS were 10% lower for each additional 1000 steps/day (OR=0.90, 95% CI=0.86, 0.93). The likelihood of having MetS was OR=0.28 (95% CI=0.18, 0.44) for active to highly active and 0.60 (0.43, 0.82) for low to somewhat-active compared to sedentary adults (p&lt;0.0001). Adults who took more steps/day tended to have lower waist circumference, higher high-density lipoprotein (HDL) cholesterol level, and lower levels of triglycerides. Conclusions: Adults who maintain an active lifestyle by accumulating more steps are likely to have a lower prevalence of MetS and its individual CVD risk factors. Although other concomitant lifestyle behaviors may influence this lower prevalence, the evidence presented here on steps/day and metabolic syndrome, and elsewhere on physical activity and other health and disease states, suggest that it is a fundamental component of daily living. © 2010 American Journal of Preventive Medicine.","author":[{"dropping-particle":"","family":"Sisson","given":"Susan B.","non-dropping-particle":"","parse-names":false,"suffix":""},{"dropping-particle":"","family":"Camhi","given":"Sarah M.","non-dropping-particle":"","parse-names":false,"suffix":""},{"dropping-particle":"","family":"Church","given":"Timothy S.","non-dropping-particle":"","parse-names":false,"suffix":""},{"dropping-particle":"","family":"Tudor-Locke","given":"Catrine","non-dropping-particle":"","parse-names":false,"suffix":""},{"dropping-particle":"","family":"Johnson","given":"William D.","non-dropping-particle":"","parse-names":false,"suffix":""},{"dropping-particle":"","family":"Katzmarzyk","given":"Peter T.","non-dropping-particle":"","parse-names":false,"suffix":""}],"container-title":"American Journal of Preventive Medicine","id":"ITEM-1","issue":"6","issued":{"date-parts":[["2010"]]},"page":"575-582","publisher":"Elsevier Inc.","title":"Accelerometer-Determined Steps/Day and Metabolic Syndrome","type":"article-journal","volume":"38"},"uris":["http://www.mendeley.com/documents/?uuid=24251a0b-8e2a-4154-b1e3-dbac5e74ef9b","http://www.mendeley.com/documents/?uuid=41d4c7b7-3495-4994-a5ca-1134c932d866","http://www.mendeley.com/documents/?uuid=858934e6-fa28-445f-848c-cf7609fbd6d9"]},{"id":"ITEM-2","itemData":{"DOI":"10.1016/j.ypmed.2011.01.014","ISBN":"1096-0260 (Electronic)\\r0091-7435 (Linking)","ISSN":"00917435","PMID":"21295063","abstract":"Physical activity (PA) guidelines are typically communicated in terms of duration, frequency and intensity, e.g., 30. min/day of moderate-to-vigorous physical activity (MVPA) on at least 5. days/week. Step counters can be used to collect objective PA expressed as steps/day, however the association between steps/day and recommended PA levels is unclear. Objective: We determined a direct steps/day translation of 30. min/day accumulated MVPA, using concurrently detected ActiGraph accelerometer-defined step and activity count data collected as part of the 2005-2006 National Health and Nutrition Examination Survey (NHANES). Method: We employed statistical models to analyze data from 3523 participants 20+. years of age who wore the accelerometer for at least one valid day (i.e., at least 10/24. h) over 7. days. Results: 30. min/day of MVPA translated to approximately 7900. steps/day for males and 8300. steps/day for females. In a subsample of participants (n = 1197) with valid data on all 7. days, we found 150. min/week of MVPA translated to approximately 7000. steps/day (or 49,000. steps/week). Conclusion: Accumulating approximately 8000. steps/day is a good proxy for 30. min of daily MVPA, while accumulating 7000. steps/day every day of the week is consistent with obtaining 150. min of weekly MVPA. © 2011.","author":[{"dropping-particle":"","family":"Tudor-Locke","given":"Catrine","non-dropping-particle":"","parse-names":false,"suffix":""},{"dropping-particle":"","family":"Leonardi","given":"Claudia","non-dropping-particle":"","parse-names":false,"suffix":""},{"dropping-particle":"","family":"Johnson","given":"William D.","non-dropping-particle":"","parse-names":false,"suffix":""},{"dropping-particle":"","family":"Katzmarzyk","given":"Peter T.","non-dropping-particle":"","parse-names":false,"suffix":""},{"dropping-particle":"","family":"Church","given":"Timothy S.","non-dropping-particle":"","parse-names":false,"suffix":""}],"container-title":"Preventive Medicine","id":"ITEM-2","issue":"1-2","issued":{"date-parts":[["2011"]]},"page":"31-33","title":"Accelerometer steps/day translation of moderate-to-vigorous activity","type":"article","volume":"53"},"uris":["http://www.mendeley.com/documents/?uuid=0d753d11-66de-4827-b464-88592fcfb67f","http://www.mendeley.com/documents/?uuid=3b274d49-a798-49fa-84b6-cc0b0676bfb3","http://www.mendeley.com/documents/?uuid=b51d1ec9-d057-46a4-9d9c-eeb85c2f0004"]}],"mendeley":{"formattedCitation":"&lt;sup&gt;20,21&lt;/sup&gt;","plainTextFormattedCitation":"20,21","previouslyFormattedCitation":"&lt;sup&gt;20,21&lt;/sup&gt;"},"properties":{"noteIndex":0},"schema":"https://github.com/citation-style-language/schema/raw/master/csl-citation.json"}</w:instrText>
      </w:r>
      <w:r w:rsidR="008113E9" w:rsidRPr="003348FE">
        <w:rPr>
          <w:noProof/>
          <w:lang w:val="en-GB"/>
        </w:rPr>
        <w:fldChar w:fldCharType="separate"/>
      </w:r>
      <w:r w:rsidR="00506239" w:rsidRPr="003348FE">
        <w:rPr>
          <w:noProof/>
          <w:vertAlign w:val="superscript"/>
          <w:lang w:val="en-GB"/>
        </w:rPr>
        <w:t>20,21</w:t>
      </w:r>
      <w:r w:rsidR="008113E9" w:rsidRPr="003348FE">
        <w:rPr>
          <w:noProof/>
          <w:lang w:val="en-GB"/>
        </w:rPr>
        <w:fldChar w:fldCharType="end"/>
      </w:r>
      <w:r w:rsidR="008113E9" w:rsidRPr="003348FE">
        <w:rPr>
          <w:lang w:val="en-GB"/>
        </w:rPr>
        <w:t xml:space="preserve"> </w:t>
      </w:r>
      <w:r w:rsidR="006A0936" w:rsidRPr="003348FE">
        <w:rPr>
          <w:lang w:val="en-GB"/>
        </w:rPr>
        <w:t xml:space="preserve">Evidence also shows that </w:t>
      </w:r>
      <w:r w:rsidR="001A7275" w:rsidRPr="003348FE">
        <w:rPr>
          <w:lang w:val="en-GB"/>
        </w:rPr>
        <w:t xml:space="preserve">100 steps per minute is </w:t>
      </w:r>
      <w:r w:rsidR="00F31CA1" w:rsidRPr="003348FE">
        <w:rPr>
          <w:lang w:val="en-GB"/>
        </w:rPr>
        <w:t xml:space="preserve">consistent with </w:t>
      </w:r>
      <w:r w:rsidR="00D623CE" w:rsidRPr="003348FE">
        <w:rPr>
          <w:lang w:val="en-GB"/>
        </w:rPr>
        <w:t xml:space="preserve">moderate to vigorous </w:t>
      </w:r>
      <w:r w:rsidR="00185B23" w:rsidRPr="003348FE">
        <w:rPr>
          <w:lang w:val="en-GB"/>
        </w:rPr>
        <w:t>activity</w:t>
      </w:r>
      <w:r w:rsidR="00023A70" w:rsidRPr="003348FE">
        <w:rPr>
          <w:lang w:val="en-GB"/>
        </w:rPr>
        <w:t>.</w:t>
      </w:r>
      <w:r w:rsidR="003E4ABF" w:rsidRPr="003348FE">
        <w:rPr>
          <w:lang w:val="en-GB"/>
        </w:rPr>
        <w:fldChar w:fldCharType="begin" w:fldLock="1"/>
      </w:r>
      <w:r w:rsidR="006A773F" w:rsidRPr="003348FE">
        <w:rPr>
          <w:lang w:val="en-GB"/>
        </w:rPr>
        <w:instrText>ADDIN CSL_CITATION {"citationItems":[{"id":"ITEM-1","itemData":{"DOI":"10.1186/s12966-018-0651-y","ISBN":"1479-5868","ISSN":"14795868","PMID":"29482554","abstract":"Abstrato Antecedentes: Os passos / dia são amplamente utilizados para estimar o volume total da atividade ambulatorial, mas não refletem diretamente a intensidade, um princípio central das diretrizes de saúde pública. Cadência (passos / min) representa uma oportunidade negligenciada para descrever a intensidade da atividade ambulatorial. Procuramos estabelecer limiares ligando diretamente a cadência observada com a intensidade objetivamente medida em crianças de 6 a 20 anos. Métodos: Cento e vinte participantes completaram múltiplas sessões de 5 minutos em uma esteira, de 13,4 m / min (0,80 km / h) a 134,0 m / min (8,04 km / h). O protocolo foi encerrado quando os participantes mudaram naturalmente para a execução ou se optaram por não continuar. Os passos foram contados visualmente e a intensidade foi medida objetivamente usando um sistema metabólico portátil. Os equivalentes metabólicos de jovens (METy) foram calculados para crianças de 6 a 17 anos, com intensidade moderada definida como ≥4 e &lt;6 METY e intensidade vigorosa como ≥6 METy. Os METs tradicionais foram calculados para 18 a 20 anos de idade, com intensidade moderada definida como ≥3 e &lt;6 METs, e intensidade vigorosa definida como ≥6 METs. Limiares de cadência ótimos para intensidade moderada e vigorosa foram identificados utilizando modelos de coeficientes aleatórios segmentados e curvas ROC (receiver operating characteristic). Resultados: Os participantes tinham em média (± DP) idade de 13,1 ± 4,3 anos, peso de 55,8 ± 22,3 kg e escore-z de IMC de 0,58 ± 1,21. Os limiares de intensidade moderada (a partir de análises de regressão e ROC) variaram de 128,4 passos / min entre 6–8 anos de idade a 87,3 passos / min entre os 18–20 anos de idade. Valores comparáveis para intensidade vigorosa variaram de 157,7 passos / min entre 6 a 8 anos de idade a 119,3 passos / min entre 18 e 20 anos de idade. Considerando ambas as abordagens de regressão e ROC, os limiares de cadência heurística (isto é, baseados em evidências, práticos, arredondados) variaram de 125 a 90 passos / min. para intensidade moderada, e 155 a 125 passos / min para intensidade vigorosa, com cadências mais altas para faixas etárias mais jovens. As sensibilidades e especificidades para esses limiares heurísticos variaram de 77,8 a 99,0%, indicando acurácia de classificação de razoável a excelente. Conclusões: Estes limiares de cadência heurística podem ser usados para prescrever a intensidade da atividade física em recomendações de saúd…","author":[{"dropping-particle":"","family":"Tudor-Locke","given":"Catrine","non-dropping-particle":"","parse-names":false,"suffix":""},{"dropping-particle":"","family":"Schuna","given":"John M.","non-dropping-particle":"","parse-names":false,"suffix":""},{"dropping-particle":"","family":"Han","given":"Ho","non-dropping-particle":"","parse-names":false,"suffix":""},{"dropping-particle":"","family":"Aguiar","given":"Elroy J.","non-dropping-particle":"","parse-names":false,"suffix":""},{"dropping-particle":"","family":"Larrivee","given":"Sandra","non-dropping-particle":"","parse-names":false,"suffix":""},{"dropping-particle":"","family":"Hsia","given":"Daniel S.","non-dropping-particle":"","parse-names":false,"suffix":""},{"dropping-particle":"","family":"Ducharme","given":"Scott W.","non-dropping-particle":"","parse-names":false,"suffix":""},{"dropping-particle":"V.","family":"Barreira","given":"Tiago","non-dropping-particle":"","parse-names":false,"suffix":""},{"dropping-particle":"","family":"Johnson","given":"William D.","non-dropping-particle":"","parse-names":false,"suffix":""}],"container-title":"International Journal of Behavioral Nutrition and Physical Activity","id":"ITEM-1","issue":"1","issued":{"date-parts":[["2018"]]},"page":"1-11","publisher":"International Journal of Behavioral Nutrition and Physical Activity","title":"Cadence (steps/min) and intensity during ambulation in 6-20 year olds: The CADENCE-kids study","type":"article-journal","volume":"15"},"uris":["http://www.mendeley.com/documents/?uuid=59f0c0fe-f8ac-40a1-b904-c3b018746143","http://www.mendeley.com/documents/?uuid=4560f7c5-e755-4b18-99d9-e5ba5a7236e0"]},{"id":"ITEM-2","itemData":{"DOI":"10.1155/2017/4641203","ISSN":"2356-7651","abstract":"&lt;p&gt; &lt;italic&gt;Background&lt;/italic&gt; . Most adults choose walking as a leisure activity. However, many do not reach the international physical activity guidelines for adults, which recommend moderate intensity aerobic activity for at least 150 minutes/week in bouts of 10 minutes. &lt;italic&gt;Purpose&lt;/italic&gt; . This systematic review provides an update on the walking cadence required to reach moderate intensity in adults and older adults, identifies variables associated with reaching moderate intensity, and evaluates how walking cadence intensity should be measured, but the main purpose is to report the interventions that have been attempted to prescribe walking cadence to increase time spent at moderate intensity or other outcomes for adults and older adults. &lt;italic&gt;Methods&lt;/italic&gt; . SportDISCUS, Scopus, and PubMed databases were searched. We identified 3,917 articles and 31 were retained for this systematic review. Only articles written in English were included. &lt;italic&gt;Results&lt;/italic&gt; . In general, 100 steps/minute is prescribed for adults to achieve moderate intensity, but older adults may require a higher cadence. Currently, few studies have explored using walking cadence prescription as an intervention to increase physical activity levels. &lt;italic&gt;Conclusion&lt;/italic&gt; . Prescribing walking cadence as a way to increase physical activity levels has potential as a practical and useful strategy, but more evidence is required to assess its ability to increase physical activity levels at moderate intensity. &lt;/p&gt;","author":[{"dropping-particle":"","family":"Slaght","given":"J.","non-dropping-particle":"","parse-names":false,"suffix":""},{"dropping-particle":"","family":"Sénéchal","given":"M.","non-dropping-particle":"","parse-names":false,"suffix":""},{"dropping-particle":"","family":"Hrubeniuk","given":"T. J.","non-dropping-particle":"","parse-names":false,"suffix":""},{"dropping-particle":"","family":"Mayo","given":"A.","non-dropping-particle":"","parse-names":false,"suffix":""},{"dropping-particle":"","family":"Bouchard","given":"D. R.","non-dropping-particle":"","parse-names":false,"suffix":""}],"container-title":"Journal of Sports Medicine","id":"ITEM-2","issued":{"date-parts":[["2017"]]},"page":"1-12","title":"Walking Cadence to Exercise at Moderate Intensity for Adults: A Systematic Review","type":"article-journal","volume":"2017"},"uris":["http://www.mendeley.com/documents/?uuid=703b0d85-6c2e-491b-9c76-b2c42c544a17","http://www.mendeley.com/documents/?uuid=f65458ba-4413-4fd8-ba7e-74df0ec1b508"]},{"id":"ITEM-3","itemData":{"DOI":"10.1136/bmjopen-2012-001801","ISBN":"2044-6055","ISSN":"20446055","PMID":"23335555","abstract":"UNLABELLED: There is lack of data on the physiological characteristics of over ground walking and walking recommendations for Chinese young adult. The purpose of the study was to measure walking-related energy expenditure during field testing, to identify step-rate cut-point associated with moderate and vigorous intensity, and to translate physical activity (PA) guidelines into walking goals for Chinese young adults.\\n\\nDESIGN: Cross-sectional analytic study.\\n\\nSETTING: Two communities from Beijing and Shanghai in China.\\n\\nPARTICIPANTS: A sample of 226 Chinese adults (117 men, 109 women) with a mean age of 21.7 (±0.2) years, volunteered to participate in the study. All Participants were recreationally active without orthopaedic limitations, free of chronic diseases, not taking any medications that affect metabolism and non-smokers.\\n\\nOUTCOME MEASURES: All the participants completed four 6 minincremental over ground walking at different speeds of 3.8, 4.8, 5.6 and 6.4 km/h, respectively. Indirect calorimeter was used to measure energy expenditure at each speed. Receiver operating characteristic curves were used to determine the step-rate cut-points associated with moderate and vigorous intensity activity.\\n\\nRESULTS: At the same walking speed, step counts per minute were higher in women than in men. No significant differences were found in VO(2) per weight (ml/kg/min) between women and men. Step-rate cut-point associated with walking at 3 metabolic equivalents (METs) and 6METs were 105 and 130 step/min when analysing men and women together. There were slight differences on the cut-points between women and men if data were analysed separately.\\n\\nCONCLUSIONS: In order to meet PA guidelines, Chinese young adult should walk 30 min with at least 105 step/min or 3150 steps or 2 km with the same step-rate per day. Walking at a higher speed of 130 step/min might provide additional health benefit.","author":[{"dropping-particle":"","family":"Wang","given":"Huan","non-dropping-particle":"","parse-names":false,"suffix":""},{"dropping-particle":"","family":"Zhang","given":"Yan Feng","non-dropping-particle":"","parse-names":false,"suffix":""},{"dropping-particle":"","family":"Xu","given":"Liang Liang","non-dropping-particle":"","parse-names":false,"suffix":""},{"dropping-particle":"","family":"Jiang","given":"Chong Min","non-dropping-particle":"","parse-names":false,"suffix":""}],"container-title":"BMJ Open","id":"ITEM-3","issue":"1","issued":{"date-parts":[["2013"]]},"page":"1-6","title":"Step rate-determined walking intensity and walking recommendation in Chinese young adults: A cross-sectional study","type":"article-journal","volume":"3"},"uris":["http://www.mendeley.com/documents/?uuid=0eed158b-c0ba-4ec3-834f-2a900fc45835","http://www.mendeley.com/documents/?uuid=7ccb1b8e-d2c3-47ca-97c2-e80506779339"]},{"id":"ITEM-4","itemData":{"DOI":"10.3390/ijerph15112454","ISSN":"16604601","abstract":"&lt;p&gt;Adults are recommended to engage in 150 min of moderate (MPA) to vigorous (VPA) aerobic physical activity per week, with the public health message of obtaining 3000 steps in 30 min. There is a paucity of research on step rate thresholds that correspond to absolute MVPA (moderate = 3 METs, vigorous = 6 METs) with no research evaluating adult relative MVPA (moderate = 40% VO2max, vigorous = 60% VO2max). Anthropometric differences also influence intensity-related step rate thresholds. The purpose of this study was to identify step rates across a range of walking intensities so that mathematical models incorporating anthropometric factors could be used to identify individualized MVPA step rate thresholds. Forty-three adults (25</w:instrText>
      </w:r>
      <w:r w:rsidR="006A773F" w:rsidRPr="003348FE">
        <w:rPr>
          <w:rFonts w:ascii="Apple Color Emoji" w:hAnsi="Apple Color Emoji" w:cs="Apple Color Emoji"/>
          <w:lang w:val="en-GB"/>
        </w:rPr>
        <w:instrText>♀</w:instrText>
      </w:r>
      <w:r w:rsidR="006A773F" w:rsidRPr="003348FE">
        <w:rPr>
          <w:lang w:val="en-GB"/>
        </w:rPr>
        <w:instrText>; age = 39.4 ± 15.2 years) completed a staged treadmill walking protocol with pedometers and indirect calorimetry: six-minutes at 2.4, 3.2, 4.0, 5.6, 6.4, 7.2 km/h. Mathematical modelling revealed absolute and relative MPA step rate thresholds of ~100 steps/minute (spm) and ~125 spm, respectively. VPA corresponded to step rates of ~133 spm and ~139 spm for absolute and relative thresholds respectively. The current public message of 3000 steps in 30 min is valid for absolute MPA. However, VPA is achieved at higher thresholds than previously reported, more than 130 spm for healthy adults.&lt;/p&gt;","author":[{"dropping-particle":"","family":"O’brien","given":"Myles W.","non-dropping-particle":"","parse-names":false,"suffix":""},{"dropping-particle":"","family":"Kivell","given":"Matthew J.","non-dropping-particle":"","parse-names":false,"suffix":""},{"dropping-particle":"","family":"Wojcik","given":"William R.","non-dropping-particle":"","parse-names":false,"suffix":""},{"dropping-particle":"","family":"D’entremont","given":"Ghislain","non-dropping-particle":"","parse-names":false,"suffix":""},{"dropping-particle":"","family":"Kimmerly","given":"Derek S.","non-dropping-particle":"","parse-names":false,"suffix":""},{"dropping-particle":"","family":"Fowles","given":"Jonathon R.","non-dropping-particle":"","parse-names":false,"suffix":""}],"container-title":"International Journal of Environmental Research and Public Health","id":"ITEM-4","issue":"11","issued":{"date-parts":[["2018"]]},"title":"Step rate thresholds associated with moderate and vigorous physical activity in adults","type":"article-journal","volume":"15"},"uris":["http://www.mendeley.com/documents/?uuid=979b01cf-f746-470a-81f5-7810580e8dfd","http://www.mendeley.com/documents/?uuid=956cbaf6-467d-4862-b402-4800e1c03df7"]},{"id":"ITEM-5","itemData":{"DOI":"10.1123/jpah.8.1.45","ISBN":"1543-3080 (Print) 1543-3080 (Linking)","ISSN":"1543-3080","PMID":"21297184","abstract":"Current recommendations call for adults to be physically active at moderate and/or vigorous intensities. Given the popularity of walking and running, the use of step rates may provide a practical and inexpensive means to evaluate ambulatory intensity. Thus, the purpose of this study was to identify step rate thresholds that correspond to various intensity classifications.","author":[{"dropping-particle":"","family":"Abel","given":"Mark","non-dropping-particle":"","parse-names":false,"suffix":""},{"dropping-particle":"","family":"Hannon","given":"James","non-dropping-particle":"","parse-names":false,"suffix":""},{"dropping-particle":"","family":"Mullineaux","given":"David","non-dropping-particle":"","parse-names":false,"suffix":""},{"dropping-particle":"","family":"Beighle","given":"Aaron","non-dropping-particle":"","parse-names":false,"suffix":""}],"container-title":"Journal of Physical Activity and Health","id":"ITEM-5","issue":"1","issued":{"date-parts":[["2011"]]},"page":"45-51","title":"Determination of Step Rate Thresholds Corresponding to Physical Activity Intensity Classifications in Adults","type":"article-journal","volume":"8"},"uris":["http://www.mendeley.com/documents/?uuid=1380d714-c8c1-4c1f-be23-cfd0f69fd628","http://www.mendeley.com/documents/?uuid=5b590805-71ee-4b7c-952b-5766a4df3c1c"]}],"mendeley":{"formattedCitation":"&lt;sup&gt;22–26&lt;/sup&gt;","plainTextFormattedCitation":"22–26","previouslyFormattedCitation":"&lt;sup&gt;22–26&lt;/sup&gt;"},"properties":{"noteIndex":0},"schema":"https://github.com/citation-style-language/schema/raw/master/csl-citation.json"}</w:instrText>
      </w:r>
      <w:r w:rsidR="003E4ABF" w:rsidRPr="003348FE">
        <w:rPr>
          <w:lang w:val="en-GB"/>
        </w:rPr>
        <w:fldChar w:fldCharType="separate"/>
      </w:r>
      <w:r w:rsidR="00506239" w:rsidRPr="003348FE">
        <w:rPr>
          <w:noProof/>
          <w:vertAlign w:val="superscript"/>
          <w:lang w:val="en-GB"/>
        </w:rPr>
        <w:t>22–26</w:t>
      </w:r>
      <w:r w:rsidR="003E4ABF" w:rsidRPr="003348FE">
        <w:rPr>
          <w:lang w:val="en-GB"/>
        </w:rPr>
        <w:fldChar w:fldCharType="end"/>
      </w:r>
    </w:p>
    <w:p w14:paraId="591399B1" w14:textId="3E126182" w:rsidR="00B2495A" w:rsidRPr="003348FE" w:rsidRDefault="001525AC" w:rsidP="00DB0EB1">
      <w:pPr>
        <w:rPr>
          <w:noProof/>
          <w:lang w:val="en-GB"/>
        </w:rPr>
      </w:pPr>
      <w:r w:rsidRPr="003348FE">
        <w:rPr>
          <w:lang w:val="en-GB"/>
        </w:rPr>
        <w:t xml:space="preserve">Despite </w:t>
      </w:r>
      <w:r w:rsidR="00CA06BE" w:rsidRPr="003348FE">
        <w:rPr>
          <w:lang w:val="en-GB"/>
        </w:rPr>
        <w:t>the</w:t>
      </w:r>
      <w:r w:rsidRPr="003348FE">
        <w:rPr>
          <w:lang w:val="en-GB"/>
        </w:rPr>
        <w:t xml:space="preserve"> promising research</w:t>
      </w:r>
      <w:r w:rsidR="00272E9C" w:rsidRPr="003348FE">
        <w:rPr>
          <w:lang w:val="en-GB"/>
        </w:rPr>
        <w:t xml:space="preserve"> examining commercial wearables</w:t>
      </w:r>
      <w:r w:rsidR="000E4599" w:rsidRPr="003348FE">
        <w:rPr>
          <w:lang w:val="en-GB"/>
        </w:rPr>
        <w:t xml:space="preserve">, </w:t>
      </w:r>
      <w:r w:rsidR="002F6434" w:rsidRPr="003348FE">
        <w:rPr>
          <w:lang w:val="en-GB"/>
        </w:rPr>
        <w:t xml:space="preserve">two </w:t>
      </w:r>
      <w:r w:rsidR="00FE56E8" w:rsidRPr="003348FE">
        <w:rPr>
          <w:lang w:val="en-GB"/>
        </w:rPr>
        <w:t xml:space="preserve">important </w:t>
      </w:r>
      <w:r w:rsidR="00D0495F" w:rsidRPr="003348FE">
        <w:rPr>
          <w:lang w:val="en-GB"/>
        </w:rPr>
        <w:t xml:space="preserve">areas </w:t>
      </w:r>
      <w:r w:rsidR="002E7956" w:rsidRPr="003348FE">
        <w:rPr>
          <w:lang w:val="en-GB"/>
        </w:rPr>
        <w:t>remain unexplored</w:t>
      </w:r>
      <w:r w:rsidR="00B2361C" w:rsidRPr="003348FE">
        <w:rPr>
          <w:lang w:val="en-GB"/>
        </w:rPr>
        <w:t xml:space="preserve">. </w:t>
      </w:r>
      <w:r w:rsidR="007A1920" w:rsidRPr="003348FE">
        <w:rPr>
          <w:lang w:val="en-GB"/>
        </w:rPr>
        <w:t xml:space="preserve">First, </w:t>
      </w:r>
      <w:r w:rsidR="00107A43" w:rsidRPr="003348FE">
        <w:rPr>
          <w:lang w:val="en-GB"/>
        </w:rPr>
        <w:t>commercial wearable devices</w:t>
      </w:r>
      <w:r w:rsidR="003169D2">
        <w:rPr>
          <w:lang w:val="en-GB"/>
        </w:rPr>
        <w:t xml:space="preserve"> tend to focus on step counts</w:t>
      </w:r>
      <w:r w:rsidR="00340083">
        <w:rPr>
          <w:lang w:val="en-GB"/>
        </w:rPr>
        <w:t xml:space="preserve"> as a user goal</w:t>
      </w:r>
      <w:r w:rsidR="003169D2">
        <w:rPr>
          <w:lang w:val="en-GB"/>
        </w:rPr>
        <w:t xml:space="preserve"> rather than </w:t>
      </w:r>
      <w:r w:rsidR="00A52D84" w:rsidRPr="003348FE">
        <w:rPr>
          <w:lang w:val="en-GB"/>
        </w:rPr>
        <w:t xml:space="preserve">sleep, sedentary behaviour, and </w:t>
      </w:r>
      <w:r w:rsidR="00107A43" w:rsidRPr="003348FE">
        <w:rPr>
          <w:lang w:val="en-GB"/>
        </w:rPr>
        <w:t xml:space="preserve">physical activity </w:t>
      </w:r>
      <w:r w:rsidR="00406326" w:rsidRPr="003348FE">
        <w:rPr>
          <w:lang w:val="en-GB"/>
        </w:rPr>
        <w:t>intensity</w:t>
      </w:r>
      <w:r w:rsidR="00C506DB" w:rsidRPr="003348FE">
        <w:rPr>
          <w:lang w:val="en-GB"/>
        </w:rPr>
        <w:t xml:space="preserve"> (i</w:t>
      </w:r>
      <w:r w:rsidR="00AD00B3" w:rsidRPr="003348FE">
        <w:rPr>
          <w:lang w:val="en-GB"/>
        </w:rPr>
        <w:t>.</w:t>
      </w:r>
      <w:r w:rsidR="00C506DB" w:rsidRPr="003348FE">
        <w:rPr>
          <w:lang w:val="en-GB"/>
        </w:rPr>
        <w:t>e., light,</w:t>
      </w:r>
      <w:r w:rsidR="00107A43" w:rsidRPr="003348FE">
        <w:rPr>
          <w:lang w:val="en-GB"/>
        </w:rPr>
        <w:t xml:space="preserve"> moderate, and vigorous physical activity</w:t>
      </w:r>
      <w:r w:rsidR="00115423" w:rsidRPr="003348FE">
        <w:rPr>
          <w:lang w:val="en-GB"/>
        </w:rPr>
        <w:t>)</w:t>
      </w:r>
      <w:r w:rsidR="00107A43" w:rsidRPr="003348FE">
        <w:rPr>
          <w:lang w:val="en-GB"/>
        </w:rPr>
        <w:t>.</w:t>
      </w:r>
      <w:r w:rsidR="004A4577" w:rsidRPr="003348FE">
        <w:rPr>
          <w:lang w:val="en-GB"/>
        </w:rPr>
        <w:t xml:space="preserve"> </w:t>
      </w:r>
      <w:r w:rsidR="007862C9" w:rsidRPr="003348FE">
        <w:rPr>
          <w:lang w:val="en-GB"/>
        </w:rPr>
        <w:t xml:space="preserve">Yet, </w:t>
      </w:r>
      <w:r w:rsidR="0040151C" w:rsidRPr="003348FE">
        <w:rPr>
          <w:lang w:val="en-GB"/>
        </w:rPr>
        <w:t>physical activity guidelines</w:t>
      </w:r>
      <w:r w:rsidR="00F23E9A" w:rsidRPr="003348FE">
        <w:rPr>
          <w:lang w:val="en-GB"/>
        </w:rPr>
        <w:t xml:space="preserve"> </w:t>
      </w:r>
      <w:r w:rsidR="004D0900" w:rsidRPr="003348FE">
        <w:rPr>
          <w:noProof/>
          <w:lang w:val="en-GB"/>
        </w:rPr>
        <w:t xml:space="preserve">are based on </w:t>
      </w:r>
      <w:r w:rsidR="00FA55CB" w:rsidRPr="003348FE">
        <w:rPr>
          <w:noProof/>
          <w:lang w:val="en-GB"/>
        </w:rPr>
        <w:t xml:space="preserve">minutes </w:t>
      </w:r>
      <w:r w:rsidR="007A0E4D" w:rsidRPr="003348FE">
        <w:rPr>
          <w:noProof/>
          <w:lang w:val="en-GB"/>
        </w:rPr>
        <w:t xml:space="preserve">of </w:t>
      </w:r>
      <w:r w:rsidR="00C214E9" w:rsidRPr="003348FE">
        <w:rPr>
          <w:noProof/>
          <w:lang w:val="en-GB"/>
        </w:rPr>
        <w:t>mo</w:t>
      </w:r>
      <w:r w:rsidR="002045C3" w:rsidRPr="003348FE">
        <w:rPr>
          <w:noProof/>
          <w:lang w:val="en-GB"/>
        </w:rPr>
        <w:t>derate to vigorous physical activity</w:t>
      </w:r>
      <w:r w:rsidR="00EA4D0C" w:rsidRPr="003348FE">
        <w:rPr>
          <w:noProof/>
          <w:lang w:val="en-GB"/>
        </w:rPr>
        <w:t>.</w:t>
      </w:r>
      <w:r w:rsidR="00DB0EB1" w:rsidRPr="003348FE">
        <w:rPr>
          <w:noProof/>
          <w:lang w:val="en-GB"/>
        </w:rPr>
        <w:fldChar w:fldCharType="begin" w:fldLock="1"/>
      </w:r>
      <w:r w:rsidR="006A773F" w:rsidRPr="003348FE">
        <w:rPr>
          <w:noProof/>
          <w:lang w:val="en-GB"/>
        </w:rPr>
        <w:instrText>ADDIN CSL_CITATION {"citationItems":[{"id":"ITEM-1","itemData":{"author":[{"dropping-particle":"","family":"Organization","given":"World Health","non-dropping-particle":"","parse-names":false,"suffix":""},{"dropping-particle":"","family":"others","given":"","non-dropping-particle":"","parse-names":false,"suffix":""}],"container-title":"World Health Organization","id":"ITEM-1","issued":{"date-parts":[["2011"]]},"title":"Information Sheet: Global Recommendations on Physical Activity for Health: 5--17 years old","type":"article-journal"},"uris":["http://www.mendeley.com/documents/?uuid=1a8bc167-d1ce-493a-87a5-40a86670ec1c","http://www.mendeley.com/documents/?uuid=691ee514-0b06-4452-b012-15c0dd6100ad","http://www.mendeley.com/documents/?uuid=dc759118-10fd-47a5-bb63-35281b5bc77f"]}],"mendeley":{"formattedCitation":"&lt;sup&gt;27&lt;/sup&gt;","plainTextFormattedCitation":"27","previouslyFormattedCitation":"&lt;sup&gt;27&lt;/sup&gt;"},"properties":{"noteIndex":0},"schema":"https://github.com/citation-style-language/schema/raw/master/csl-citation.json"}</w:instrText>
      </w:r>
      <w:r w:rsidR="00DB0EB1" w:rsidRPr="003348FE">
        <w:rPr>
          <w:noProof/>
          <w:lang w:val="en-GB"/>
        </w:rPr>
        <w:fldChar w:fldCharType="separate"/>
      </w:r>
      <w:r w:rsidR="00506239" w:rsidRPr="003348FE">
        <w:rPr>
          <w:noProof/>
          <w:vertAlign w:val="superscript"/>
          <w:lang w:val="en-GB"/>
        </w:rPr>
        <w:t>27</w:t>
      </w:r>
      <w:r w:rsidR="00DB0EB1" w:rsidRPr="003348FE">
        <w:rPr>
          <w:noProof/>
          <w:lang w:val="en-GB"/>
        </w:rPr>
        <w:fldChar w:fldCharType="end"/>
      </w:r>
      <w:r w:rsidR="001416A5" w:rsidRPr="003348FE">
        <w:rPr>
          <w:noProof/>
          <w:lang w:val="en-GB"/>
        </w:rPr>
        <w:t xml:space="preserve"> Second, </w:t>
      </w:r>
      <w:r w:rsidR="008E6DBB" w:rsidRPr="003348FE">
        <w:rPr>
          <w:noProof/>
          <w:lang w:val="en-GB"/>
        </w:rPr>
        <w:t xml:space="preserve">commercial </w:t>
      </w:r>
      <w:r w:rsidR="00B879B6" w:rsidRPr="003348FE">
        <w:rPr>
          <w:noProof/>
          <w:lang w:val="en-GB"/>
        </w:rPr>
        <w:t xml:space="preserve">wearable </w:t>
      </w:r>
      <w:r w:rsidR="008E6DBB" w:rsidRPr="003348FE">
        <w:rPr>
          <w:noProof/>
          <w:lang w:val="en-GB"/>
        </w:rPr>
        <w:t xml:space="preserve">devices </w:t>
      </w:r>
      <w:r w:rsidR="00135C57" w:rsidRPr="003348FE">
        <w:rPr>
          <w:noProof/>
          <w:lang w:val="en-GB"/>
        </w:rPr>
        <w:t xml:space="preserve">use proprietary methods </w:t>
      </w:r>
      <w:r w:rsidR="00AE7FAF" w:rsidRPr="003348FE">
        <w:rPr>
          <w:noProof/>
          <w:lang w:val="en-GB"/>
        </w:rPr>
        <w:t xml:space="preserve">for </w:t>
      </w:r>
      <w:r w:rsidR="009B6789" w:rsidRPr="003348FE">
        <w:rPr>
          <w:noProof/>
          <w:lang w:val="en-GB"/>
        </w:rPr>
        <w:t>estimating</w:t>
      </w:r>
      <w:r w:rsidR="00604981" w:rsidRPr="003348FE">
        <w:rPr>
          <w:noProof/>
          <w:lang w:val="en-GB"/>
        </w:rPr>
        <w:t xml:space="preserve"> steps, heart rate, and calories</w:t>
      </w:r>
      <w:r w:rsidR="00C5278D">
        <w:rPr>
          <w:noProof/>
          <w:lang w:val="en-GB"/>
        </w:rPr>
        <w:t xml:space="preserve">, sleep, </w:t>
      </w:r>
      <w:r w:rsidR="00711942">
        <w:rPr>
          <w:noProof/>
          <w:lang w:val="en-GB"/>
        </w:rPr>
        <w:t>sedentary behaviour, and physical activity</w:t>
      </w:r>
      <w:r w:rsidR="00186787" w:rsidRPr="003348FE">
        <w:rPr>
          <w:noProof/>
          <w:lang w:val="en-GB"/>
        </w:rPr>
        <w:t xml:space="preserve">. </w:t>
      </w:r>
      <w:r w:rsidR="000935C1" w:rsidRPr="003348FE">
        <w:rPr>
          <w:noProof/>
          <w:lang w:val="en-GB"/>
        </w:rPr>
        <w:t>Proprietary</w:t>
      </w:r>
      <w:r w:rsidR="000B2162" w:rsidRPr="003348FE">
        <w:rPr>
          <w:noProof/>
          <w:lang w:val="en-GB"/>
        </w:rPr>
        <w:t xml:space="preserve"> </w:t>
      </w:r>
      <w:r w:rsidR="00A62F82" w:rsidRPr="003348FE">
        <w:rPr>
          <w:noProof/>
          <w:lang w:val="en-GB"/>
        </w:rPr>
        <w:t xml:space="preserve">methods </w:t>
      </w:r>
      <w:r w:rsidR="002B7804" w:rsidRPr="003348FE">
        <w:rPr>
          <w:noProof/>
          <w:lang w:val="en-GB"/>
        </w:rPr>
        <w:t xml:space="preserve">are unknown, </w:t>
      </w:r>
      <w:r w:rsidR="006A5E6C" w:rsidRPr="003348FE">
        <w:rPr>
          <w:noProof/>
          <w:lang w:val="en-GB"/>
        </w:rPr>
        <w:t xml:space="preserve">make </w:t>
      </w:r>
      <w:r w:rsidR="00DE28D2" w:rsidRPr="003348FE">
        <w:rPr>
          <w:noProof/>
          <w:lang w:val="en-GB"/>
        </w:rPr>
        <w:t xml:space="preserve">standardization </w:t>
      </w:r>
      <w:r w:rsidR="001B73D1" w:rsidRPr="003348FE">
        <w:rPr>
          <w:noProof/>
          <w:lang w:val="en-GB"/>
        </w:rPr>
        <w:t xml:space="preserve">between </w:t>
      </w:r>
      <w:r w:rsidR="0065679F" w:rsidRPr="003348FE">
        <w:rPr>
          <w:noProof/>
          <w:lang w:val="en-GB"/>
        </w:rPr>
        <w:t xml:space="preserve">different </w:t>
      </w:r>
      <w:r w:rsidR="00E51DD8" w:rsidRPr="003348FE">
        <w:rPr>
          <w:noProof/>
          <w:lang w:val="en-GB"/>
        </w:rPr>
        <w:t xml:space="preserve">commercial wearable devices </w:t>
      </w:r>
      <w:r w:rsidR="00350CD4" w:rsidRPr="003348FE">
        <w:rPr>
          <w:noProof/>
          <w:lang w:val="en-GB"/>
        </w:rPr>
        <w:t>difficult</w:t>
      </w:r>
      <w:r w:rsidR="006E1375" w:rsidRPr="003348FE">
        <w:rPr>
          <w:noProof/>
          <w:lang w:val="en-GB"/>
        </w:rPr>
        <w:t xml:space="preserve"> or impossible</w:t>
      </w:r>
      <w:r w:rsidR="00DE7B94" w:rsidRPr="003348FE">
        <w:rPr>
          <w:noProof/>
          <w:lang w:val="en-GB"/>
        </w:rPr>
        <w:t xml:space="preserve">. </w:t>
      </w:r>
    </w:p>
    <w:p w14:paraId="700E17F6" w14:textId="7D8CFE26" w:rsidR="00866205" w:rsidRPr="003348FE" w:rsidRDefault="006A0652" w:rsidP="009A77FF">
      <w:pPr>
        <w:rPr>
          <w:bCs/>
          <w:lang w:val="en-GB"/>
        </w:rPr>
      </w:pPr>
      <w:r w:rsidRPr="003348FE">
        <w:rPr>
          <w:bCs/>
          <w:lang w:val="en-GB"/>
        </w:rPr>
        <w:t xml:space="preserve">The </w:t>
      </w:r>
      <w:r w:rsidR="006358EE" w:rsidRPr="003348FE">
        <w:rPr>
          <w:bCs/>
          <w:lang w:val="en-GB"/>
        </w:rPr>
        <w:t xml:space="preserve">purpose of </w:t>
      </w:r>
      <w:r w:rsidR="0025153D" w:rsidRPr="003348FE">
        <w:rPr>
          <w:bCs/>
          <w:lang w:val="en-GB"/>
        </w:rPr>
        <w:t xml:space="preserve">this </w:t>
      </w:r>
      <w:r w:rsidR="0081733B" w:rsidRPr="003348FE">
        <w:rPr>
          <w:lang w:val="en-GB"/>
        </w:rPr>
        <w:t xml:space="preserve">exploratory study </w:t>
      </w:r>
      <w:r w:rsidR="005432E8" w:rsidRPr="003348FE">
        <w:rPr>
          <w:bCs/>
          <w:lang w:val="en-GB"/>
        </w:rPr>
        <w:t>is</w:t>
      </w:r>
      <w:r w:rsidR="0025153D" w:rsidRPr="003348FE">
        <w:rPr>
          <w:bCs/>
          <w:lang w:val="en-GB"/>
        </w:rPr>
        <w:t xml:space="preserve"> to examine </w:t>
      </w:r>
      <w:r w:rsidR="00F02977" w:rsidRPr="003348FE">
        <w:rPr>
          <w:bCs/>
          <w:lang w:val="en-GB"/>
        </w:rPr>
        <w:t>w</w:t>
      </w:r>
      <w:r w:rsidR="00A6442C" w:rsidRPr="003348FE">
        <w:rPr>
          <w:bCs/>
          <w:lang w:val="en-GB"/>
        </w:rPr>
        <w:t xml:space="preserve">hether </w:t>
      </w:r>
      <w:r w:rsidR="000154D5" w:rsidRPr="003348FE">
        <w:rPr>
          <w:bCs/>
          <w:lang w:val="en-GB"/>
        </w:rPr>
        <w:t>commercial wearable devices</w:t>
      </w:r>
      <w:r w:rsidR="00D40B7B" w:rsidRPr="003348FE">
        <w:rPr>
          <w:bCs/>
          <w:lang w:val="en-GB"/>
        </w:rPr>
        <w:t xml:space="preserve"> (</w:t>
      </w:r>
      <w:r w:rsidR="002D7B20" w:rsidRPr="003348FE">
        <w:rPr>
          <w:bCs/>
          <w:lang w:val="en-GB"/>
        </w:rPr>
        <w:t>Apple Watch and Fitbit</w:t>
      </w:r>
      <w:r w:rsidR="00E5658C" w:rsidRPr="003348FE">
        <w:rPr>
          <w:bCs/>
          <w:lang w:val="en-GB"/>
        </w:rPr>
        <w:t>)</w:t>
      </w:r>
      <w:r w:rsidR="002D7B20" w:rsidRPr="003348FE">
        <w:rPr>
          <w:bCs/>
          <w:lang w:val="en-GB"/>
        </w:rPr>
        <w:t xml:space="preserve"> </w:t>
      </w:r>
      <w:r w:rsidR="000154D5" w:rsidRPr="003348FE">
        <w:rPr>
          <w:bCs/>
          <w:lang w:val="en-GB"/>
        </w:rPr>
        <w:t xml:space="preserve">could </w:t>
      </w:r>
      <w:r w:rsidR="0093080E" w:rsidRPr="003348FE">
        <w:rPr>
          <w:bCs/>
          <w:lang w:val="en-GB"/>
        </w:rPr>
        <w:t>accurately pred</w:t>
      </w:r>
      <w:r w:rsidR="00EB635F" w:rsidRPr="003348FE">
        <w:rPr>
          <w:bCs/>
          <w:lang w:val="en-GB"/>
        </w:rPr>
        <w:t xml:space="preserve">ict sleep, sedentary behaviour, and </w:t>
      </w:r>
      <w:r w:rsidR="00FF6BCE" w:rsidRPr="003348FE">
        <w:rPr>
          <w:bCs/>
          <w:lang w:val="en-GB"/>
        </w:rPr>
        <w:t>physical activity</w:t>
      </w:r>
      <w:r w:rsidR="00A121DA" w:rsidRPr="003348FE">
        <w:rPr>
          <w:bCs/>
          <w:lang w:val="en-GB"/>
        </w:rPr>
        <w:t xml:space="preserve"> in free</w:t>
      </w:r>
      <w:r w:rsidR="00C15026" w:rsidRPr="003348FE">
        <w:rPr>
          <w:bCs/>
          <w:lang w:val="en-GB"/>
        </w:rPr>
        <w:t xml:space="preserve"> </w:t>
      </w:r>
      <w:r w:rsidR="00A121DA" w:rsidRPr="003348FE">
        <w:rPr>
          <w:bCs/>
          <w:lang w:val="en-GB"/>
        </w:rPr>
        <w:t>living conditions</w:t>
      </w:r>
      <w:r w:rsidR="00765EB0" w:rsidRPr="003348FE">
        <w:rPr>
          <w:bCs/>
          <w:lang w:val="en-GB"/>
        </w:rPr>
        <w:t xml:space="preserve">. </w:t>
      </w:r>
      <w:r w:rsidR="003F29AF" w:rsidRPr="003348FE">
        <w:rPr>
          <w:bCs/>
          <w:lang w:val="en-GB"/>
        </w:rPr>
        <w:t>Data collected from research</w:t>
      </w:r>
      <w:r w:rsidR="008B3041" w:rsidRPr="003348FE">
        <w:rPr>
          <w:bCs/>
          <w:lang w:val="en-GB"/>
        </w:rPr>
        <w:t xml:space="preserve"> grade wearable device</w:t>
      </w:r>
      <w:r w:rsidR="001E5256" w:rsidRPr="003348FE">
        <w:rPr>
          <w:bCs/>
          <w:lang w:val="en-GB"/>
        </w:rPr>
        <w:t>,</w:t>
      </w:r>
      <w:r w:rsidR="008B3041" w:rsidRPr="003348FE">
        <w:rPr>
          <w:bCs/>
          <w:lang w:val="en-GB"/>
        </w:rPr>
        <w:t xml:space="preserve"> GENEActiv </w:t>
      </w:r>
      <w:r w:rsidR="00294F90" w:rsidRPr="003348FE">
        <w:rPr>
          <w:bCs/>
          <w:lang w:val="en-GB"/>
        </w:rPr>
        <w:t xml:space="preserve">was used as </w:t>
      </w:r>
      <w:r w:rsidR="00811252" w:rsidRPr="003348FE">
        <w:rPr>
          <w:bCs/>
          <w:lang w:val="en-GB"/>
        </w:rPr>
        <w:t xml:space="preserve">the </w:t>
      </w:r>
      <w:r w:rsidR="008B3041" w:rsidRPr="003348FE">
        <w:rPr>
          <w:bCs/>
          <w:lang w:val="en-GB"/>
        </w:rPr>
        <w:t>ground truth. We hypothesize th</w:t>
      </w:r>
      <w:r w:rsidR="00054B50" w:rsidRPr="003348FE">
        <w:rPr>
          <w:bCs/>
          <w:lang w:val="en-GB"/>
        </w:rPr>
        <w:t xml:space="preserve">at </w:t>
      </w:r>
      <w:r w:rsidR="006A655A" w:rsidRPr="003348FE">
        <w:rPr>
          <w:bCs/>
          <w:lang w:val="en-GB"/>
        </w:rPr>
        <w:t xml:space="preserve">commercial wearable devices </w:t>
      </w:r>
      <w:r w:rsidR="001D5223" w:rsidRPr="003348FE">
        <w:rPr>
          <w:bCs/>
          <w:lang w:val="en-GB"/>
        </w:rPr>
        <w:t xml:space="preserve">will accurately </w:t>
      </w:r>
      <w:r w:rsidR="00F80EDF" w:rsidRPr="003348FE">
        <w:rPr>
          <w:bCs/>
          <w:lang w:val="en-GB"/>
        </w:rPr>
        <w:t xml:space="preserve">predict </w:t>
      </w:r>
      <w:r w:rsidR="00E47641" w:rsidRPr="003348FE">
        <w:rPr>
          <w:bCs/>
          <w:lang w:val="en-GB"/>
        </w:rPr>
        <w:t xml:space="preserve">moderate and vigorous physical activity, </w:t>
      </w:r>
      <w:r w:rsidR="001246A8" w:rsidRPr="003348FE">
        <w:rPr>
          <w:bCs/>
          <w:lang w:val="en-GB"/>
        </w:rPr>
        <w:t xml:space="preserve">but </w:t>
      </w:r>
      <w:r w:rsidR="006624DB" w:rsidRPr="003348FE">
        <w:rPr>
          <w:bCs/>
          <w:lang w:val="en-GB"/>
        </w:rPr>
        <w:t xml:space="preserve">may not </w:t>
      </w:r>
      <w:r w:rsidR="00C51591" w:rsidRPr="003348FE">
        <w:rPr>
          <w:bCs/>
          <w:lang w:val="en-GB"/>
        </w:rPr>
        <w:t xml:space="preserve">differentiate well between sleep and sedentary behaviour. </w:t>
      </w:r>
      <w:r w:rsidR="00BF3B22" w:rsidRPr="003348FE">
        <w:rPr>
          <w:bCs/>
          <w:lang w:val="en-GB"/>
        </w:rPr>
        <w:t xml:space="preserve">As a secondary objective, we </w:t>
      </w:r>
      <w:r w:rsidR="000B6415" w:rsidRPr="003348FE">
        <w:rPr>
          <w:bCs/>
          <w:lang w:val="en-GB"/>
        </w:rPr>
        <w:t xml:space="preserve">examined </w:t>
      </w:r>
      <w:r w:rsidR="005509A3" w:rsidRPr="003348FE">
        <w:rPr>
          <w:bCs/>
          <w:lang w:val="en-GB"/>
        </w:rPr>
        <w:t>whether</w:t>
      </w:r>
      <w:r w:rsidR="00681364" w:rsidRPr="003348FE">
        <w:rPr>
          <w:bCs/>
          <w:lang w:val="en-GB"/>
        </w:rPr>
        <w:t xml:space="preserve"> </w:t>
      </w:r>
      <w:r w:rsidR="00B26241" w:rsidRPr="003348FE">
        <w:rPr>
          <w:bCs/>
          <w:lang w:val="en-GB"/>
        </w:rPr>
        <w:t>account for the type of device (Apple Watch or Fitbit)</w:t>
      </w:r>
      <w:r w:rsidR="007F5F04" w:rsidRPr="003348FE">
        <w:rPr>
          <w:bCs/>
          <w:lang w:val="en-GB"/>
        </w:rPr>
        <w:t xml:space="preserve"> </w:t>
      </w:r>
      <w:r w:rsidR="005B28CB" w:rsidRPr="003348FE">
        <w:rPr>
          <w:bCs/>
          <w:lang w:val="en-GB"/>
        </w:rPr>
        <w:t xml:space="preserve">could </w:t>
      </w:r>
      <w:r w:rsidR="000128E3" w:rsidRPr="003348FE">
        <w:rPr>
          <w:bCs/>
          <w:lang w:val="en-GB"/>
        </w:rPr>
        <w:t>improve classification results</w:t>
      </w:r>
      <w:r w:rsidR="009D546A" w:rsidRPr="003348FE">
        <w:rPr>
          <w:bCs/>
          <w:lang w:val="en-GB"/>
        </w:rPr>
        <w:t>.</w:t>
      </w:r>
      <w:r w:rsidR="00611D95" w:rsidRPr="003348FE">
        <w:rPr>
          <w:bCs/>
          <w:lang w:val="en-GB"/>
        </w:rPr>
        <w:t xml:space="preserve"> If device type is an important </w:t>
      </w:r>
      <w:r w:rsidR="004F42E3" w:rsidRPr="003348FE">
        <w:rPr>
          <w:bCs/>
          <w:lang w:val="en-GB"/>
        </w:rPr>
        <w:t xml:space="preserve">feature for classification, </w:t>
      </w:r>
      <w:r w:rsidR="00007672" w:rsidRPr="003348FE">
        <w:rPr>
          <w:bCs/>
          <w:lang w:val="en-GB"/>
        </w:rPr>
        <w:t xml:space="preserve">this </w:t>
      </w:r>
      <w:r w:rsidR="008E05AC" w:rsidRPr="003348FE">
        <w:rPr>
          <w:bCs/>
          <w:lang w:val="en-GB"/>
        </w:rPr>
        <w:t>may be a</w:t>
      </w:r>
      <w:r w:rsidR="007038F6" w:rsidRPr="003348FE">
        <w:rPr>
          <w:bCs/>
          <w:lang w:val="en-GB"/>
        </w:rPr>
        <w:t>n important</w:t>
      </w:r>
      <w:r w:rsidR="008E05AC" w:rsidRPr="003348FE">
        <w:rPr>
          <w:bCs/>
          <w:lang w:val="en-GB"/>
        </w:rPr>
        <w:t xml:space="preserve"> first step in </w:t>
      </w:r>
      <w:r w:rsidR="000066F3" w:rsidRPr="003348FE">
        <w:rPr>
          <w:bCs/>
          <w:lang w:val="en-GB"/>
        </w:rPr>
        <w:t>standardization</w:t>
      </w:r>
      <w:r w:rsidR="009E749A" w:rsidRPr="003348FE">
        <w:rPr>
          <w:bCs/>
          <w:lang w:val="en-GB"/>
        </w:rPr>
        <w:t xml:space="preserve"> between devices</w:t>
      </w:r>
      <w:r w:rsidR="000E55A9" w:rsidRPr="003348FE">
        <w:rPr>
          <w:bCs/>
          <w:lang w:val="en-GB"/>
        </w:rPr>
        <w:t>.</w:t>
      </w:r>
    </w:p>
    <w:p w14:paraId="69209F92" w14:textId="61031B69" w:rsidR="00F93508" w:rsidRPr="003348FE" w:rsidRDefault="002C1F8B" w:rsidP="009A77FF">
      <w:pPr>
        <w:rPr>
          <w:b/>
          <w:bCs/>
          <w:lang w:val="en-GB"/>
        </w:rPr>
      </w:pPr>
      <w:r w:rsidRPr="003348FE">
        <w:rPr>
          <w:b/>
          <w:bCs/>
          <w:lang w:val="en-GB"/>
        </w:rPr>
        <w:t>Method</w:t>
      </w:r>
    </w:p>
    <w:p w14:paraId="71AF1EDC" w14:textId="4CEBC462" w:rsidR="00606D2C" w:rsidRPr="003348FE" w:rsidRDefault="00606D2C" w:rsidP="009A77FF">
      <w:pPr>
        <w:rPr>
          <w:i/>
          <w:iCs/>
          <w:lang w:val="en-GB"/>
        </w:rPr>
      </w:pPr>
      <w:r w:rsidRPr="003348FE">
        <w:rPr>
          <w:i/>
          <w:iCs/>
          <w:lang w:val="en-GB"/>
        </w:rPr>
        <w:t>Design</w:t>
      </w:r>
    </w:p>
    <w:p w14:paraId="3D0E891E" w14:textId="22724F84" w:rsidR="00606D2C" w:rsidRPr="003348FE" w:rsidRDefault="0001661F" w:rsidP="009A77FF">
      <w:pPr>
        <w:rPr>
          <w:iCs/>
          <w:lang w:val="en-GB"/>
        </w:rPr>
      </w:pPr>
      <w:r w:rsidRPr="003348FE">
        <w:rPr>
          <w:iCs/>
          <w:lang w:val="en-GB"/>
        </w:rPr>
        <w:t xml:space="preserve">We recruited </w:t>
      </w:r>
      <w:r w:rsidR="00606DAE" w:rsidRPr="003348FE">
        <w:rPr>
          <w:iCs/>
          <w:lang w:val="en-GB"/>
        </w:rPr>
        <w:t>19</w:t>
      </w:r>
      <w:r w:rsidR="00FD0528" w:rsidRPr="003348FE">
        <w:rPr>
          <w:iCs/>
          <w:lang w:val="en-GB"/>
        </w:rPr>
        <w:t xml:space="preserve"> </w:t>
      </w:r>
      <w:r w:rsidR="006D0EA2" w:rsidRPr="003348FE">
        <w:rPr>
          <w:iCs/>
          <w:lang w:val="en-GB"/>
        </w:rPr>
        <w:t xml:space="preserve">participants to </w:t>
      </w:r>
      <w:r w:rsidR="0069453C" w:rsidRPr="003348FE">
        <w:rPr>
          <w:iCs/>
          <w:lang w:val="en-GB"/>
        </w:rPr>
        <w:t>use</w:t>
      </w:r>
      <w:r w:rsidR="007A7D68" w:rsidRPr="003348FE">
        <w:rPr>
          <w:iCs/>
          <w:lang w:val="en-GB"/>
        </w:rPr>
        <w:t xml:space="preserve"> </w:t>
      </w:r>
      <w:r w:rsidR="00AF2A1E" w:rsidRPr="003348FE">
        <w:rPr>
          <w:iCs/>
          <w:lang w:val="en-GB"/>
        </w:rPr>
        <w:t>four</w:t>
      </w:r>
      <w:r w:rsidR="002D3FD0" w:rsidRPr="003348FE">
        <w:rPr>
          <w:iCs/>
          <w:lang w:val="en-GB"/>
        </w:rPr>
        <w:t xml:space="preserve"> devices</w:t>
      </w:r>
      <w:r w:rsidR="00EA1FD5" w:rsidRPr="003348FE">
        <w:rPr>
          <w:iCs/>
          <w:lang w:val="en-GB"/>
        </w:rPr>
        <w:t>, a GENEActiv, and Apple Watch Series 2, a Fitbit Charge H</w:t>
      </w:r>
      <w:r w:rsidR="00D50946" w:rsidRPr="003348FE">
        <w:rPr>
          <w:iCs/>
          <w:lang w:val="en-GB"/>
        </w:rPr>
        <w:t>R</w:t>
      </w:r>
      <w:r w:rsidR="004D153E" w:rsidRPr="003348FE">
        <w:rPr>
          <w:iCs/>
          <w:lang w:val="en-GB"/>
        </w:rPr>
        <w:t>2</w:t>
      </w:r>
      <w:r w:rsidR="00B76456" w:rsidRPr="003348FE">
        <w:rPr>
          <w:iCs/>
          <w:lang w:val="en-GB"/>
        </w:rPr>
        <w:t xml:space="preserve">, and an </w:t>
      </w:r>
      <w:r w:rsidR="00423445" w:rsidRPr="003348FE">
        <w:rPr>
          <w:iCs/>
          <w:lang w:val="en-GB"/>
        </w:rPr>
        <w:t>iPhone 6S</w:t>
      </w:r>
      <w:r w:rsidR="0094159B" w:rsidRPr="003348FE">
        <w:rPr>
          <w:iCs/>
          <w:lang w:val="en-GB"/>
        </w:rPr>
        <w:t>,</w:t>
      </w:r>
      <w:r w:rsidR="004D153E" w:rsidRPr="003348FE">
        <w:rPr>
          <w:iCs/>
          <w:lang w:val="en-GB"/>
        </w:rPr>
        <w:t xml:space="preserve"> for </w:t>
      </w:r>
      <w:r w:rsidR="00E26552" w:rsidRPr="003348FE">
        <w:rPr>
          <w:iCs/>
          <w:lang w:val="en-GB"/>
        </w:rPr>
        <w:t>seven</w:t>
      </w:r>
      <w:r w:rsidR="004D153E" w:rsidRPr="003348FE">
        <w:rPr>
          <w:iCs/>
          <w:lang w:val="en-GB"/>
        </w:rPr>
        <w:t xml:space="preserve"> day</w:t>
      </w:r>
      <w:r w:rsidR="002F0405" w:rsidRPr="003348FE">
        <w:rPr>
          <w:iCs/>
          <w:lang w:val="en-GB"/>
        </w:rPr>
        <w:t>s.</w:t>
      </w:r>
      <w:r w:rsidR="004A1978" w:rsidRPr="003348FE">
        <w:rPr>
          <w:iCs/>
          <w:lang w:val="en-GB"/>
        </w:rPr>
        <w:t xml:space="preserve"> </w:t>
      </w:r>
      <w:r w:rsidR="001C5DA1" w:rsidRPr="003348FE">
        <w:rPr>
          <w:iCs/>
          <w:lang w:val="en-GB"/>
        </w:rPr>
        <w:t xml:space="preserve">Data were collected between </w:t>
      </w:r>
      <w:r w:rsidR="00F17855" w:rsidRPr="003348FE">
        <w:rPr>
          <w:iCs/>
          <w:lang w:val="en-GB"/>
        </w:rPr>
        <w:t xml:space="preserve">November </w:t>
      </w:r>
      <w:r w:rsidR="00BB01D7" w:rsidRPr="003348FE">
        <w:rPr>
          <w:iCs/>
          <w:lang w:val="en-GB"/>
        </w:rPr>
        <w:t xml:space="preserve">12, 2017 and </w:t>
      </w:r>
      <w:r w:rsidR="00500C57" w:rsidRPr="003348FE">
        <w:rPr>
          <w:iCs/>
          <w:lang w:val="en-GB"/>
        </w:rPr>
        <w:t>August 15, 2018.</w:t>
      </w:r>
      <w:r w:rsidR="001C5DA1" w:rsidRPr="003348FE">
        <w:rPr>
          <w:iCs/>
          <w:lang w:val="en-GB"/>
        </w:rPr>
        <w:t xml:space="preserve"> </w:t>
      </w:r>
      <w:r w:rsidR="004A1978" w:rsidRPr="003348FE">
        <w:rPr>
          <w:iCs/>
          <w:lang w:val="en-GB"/>
        </w:rPr>
        <w:t>We chose Apple Watch and Fitbit for this study because they have the highest market share</w:t>
      </w:r>
      <w:r w:rsidR="00345D3A" w:rsidRPr="003348FE">
        <w:rPr>
          <w:iCs/>
          <w:lang w:val="en-GB"/>
        </w:rPr>
        <w:t xml:space="preserve"> </w:t>
      </w:r>
      <w:r w:rsidR="00F12E55" w:rsidRPr="003348FE">
        <w:rPr>
          <w:iCs/>
          <w:lang w:val="en-GB"/>
        </w:rPr>
        <w:t>among</w:t>
      </w:r>
      <w:r w:rsidR="0033671A" w:rsidRPr="003348FE">
        <w:rPr>
          <w:iCs/>
          <w:lang w:val="en-GB"/>
        </w:rPr>
        <w:t xml:space="preserve"> wearable devi</w:t>
      </w:r>
      <w:r w:rsidR="007F2DCD" w:rsidRPr="003348FE">
        <w:rPr>
          <w:iCs/>
          <w:lang w:val="en-GB"/>
        </w:rPr>
        <w:t>ces</w:t>
      </w:r>
      <w:r w:rsidR="00023A70" w:rsidRPr="003348FE">
        <w:rPr>
          <w:iCs/>
          <w:lang w:val="en-GB"/>
        </w:rPr>
        <w:t>.</w:t>
      </w:r>
      <w:r w:rsidR="000A7D7F" w:rsidRPr="003348FE">
        <w:rPr>
          <w:iCs/>
          <w:lang w:val="en-GB"/>
        </w:rPr>
        <w:fldChar w:fldCharType="begin" w:fldLock="1"/>
      </w:r>
      <w:r w:rsidR="006A773F" w:rsidRPr="003348FE">
        <w:rPr>
          <w:iCs/>
          <w:lang w:val="en-GB"/>
        </w:rPr>
        <w:instrText>ADDIN CSL_CITATION {"citationItems":[{"id":"ITEM-1","itemData":{"ISSN":"1939-795X","PMID":"29541338","abstract":"Wearable physical activity trackers are a popular and useful method to collect biometric information at rest and during exercise. The purpose of this systematic review was to summarize recent findings of wearable devices for biometric information related to steps, heart rate, and caloric expenditure for several devices that hold a large portion of the market share. Searches were conducted in both PubMed and SPORTdiscus. Filters included: humans, within the last 5 years, English, full-text, and adult 19+ years. Manuscripts were retained if they included an exercise component of 5-min or greater and had 20 or more participants. A total of 10 articles were retained for this review. Overall, wearable devices tend to underestimate energy expenditure compared to criterion laboratory measures, however at higher intensities of activity energy expenditure is underestimated. All wrist and forearm devices had a tendency to underestimate heart rate, and this error was generally greater at higher exercise intensities and those that included greater arm movement. Heart rate measurement was also typically better at rest and while exercising on a cycle ergometer compared to exercise on a treadmill or elliptical machine. Step count was underestimated at slower walking speeds and in free-living conditions, but improved accuracy at faster speeds. The majority of the studies reviewed in the present manuscript employed different methods to assess validity and reliability of wearable technology, making it difficult to compare devices. Standardized protocols would provide guidance for researchers to evaluate research-grade devices as well as commercial devices used by the lay public.","author":[{"dropping-particle":"","family":"Bunn","given":"Jennifer A","non-dropping-particle":"","parse-names":false,"suffix":""},{"dropping-particle":"","family":"Navalta","given":"James W","non-dropping-particle":"","parse-names":false,"suffix":""},{"dropping-particle":"","family":"Fountaine","given":"Charles J","non-dropping-particle":"","parse-names":false,"suffix":""},{"dropping-particle":"","family":"Reece","given":"Joel D","non-dropping-particle":"","parse-names":false,"suffix":""}],"container-title":"International Journal of Exercise Science","id":"ITEM-1","issue":"7","issued":{"date-parts":[["2018"]]},"page":"503-515","title":"Current State of Commercial Wearable Technology in Physical Activity Monitoring 2015-2017.","type":"article-journal","volume":"11"},"uris":["http://www.mendeley.com/documents/?uuid=e2d4d717-7d8b-48f0-98d3-6196e29c1bb4","http://www.mendeley.com/documents/?uuid=5553cdc4-ef3e-42d0-ad4f-ca0e7eb5261a"]}],"mendeley":{"formattedCitation":"&lt;sup&gt;13&lt;/sup&gt;","plainTextFormattedCitation":"13","previouslyFormattedCitation":"&lt;sup&gt;13&lt;/sup&gt;"},"properties":{"noteIndex":0},"schema":"https://github.com/citation-style-language/schema/raw/master/csl-citation.json"}</w:instrText>
      </w:r>
      <w:r w:rsidR="000A7D7F" w:rsidRPr="003348FE">
        <w:rPr>
          <w:iCs/>
          <w:lang w:val="en-GB"/>
        </w:rPr>
        <w:fldChar w:fldCharType="separate"/>
      </w:r>
      <w:r w:rsidR="00506239" w:rsidRPr="003348FE">
        <w:rPr>
          <w:iCs/>
          <w:noProof/>
          <w:vertAlign w:val="superscript"/>
          <w:lang w:val="en-GB"/>
        </w:rPr>
        <w:t>13</w:t>
      </w:r>
      <w:r w:rsidR="000A7D7F" w:rsidRPr="003348FE">
        <w:rPr>
          <w:iCs/>
          <w:lang w:val="en-GB"/>
        </w:rPr>
        <w:fldChar w:fldCharType="end"/>
      </w:r>
      <w:r w:rsidR="00023A70" w:rsidRPr="003348FE">
        <w:rPr>
          <w:iCs/>
          <w:lang w:val="en-GB"/>
        </w:rPr>
        <w:t xml:space="preserve"> </w:t>
      </w:r>
      <w:r w:rsidR="004D14E0" w:rsidRPr="003348FE">
        <w:rPr>
          <w:iCs/>
          <w:lang w:val="en-GB"/>
        </w:rPr>
        <w:t xml:space="preserve">Participants were instructed </w:t>
      </w:r>
      <w:r w:rsidR="00095B30" w:rsidRPr="003348FE">
        <w:rPr>
          <w:iCs/>
          <w:lang w:val="en-GB"/>
        </w:rPr>
        <w:t xml:space="preserve">to </w:t>
      </w:r>
      <w:r w:rsidR="00736C8B" w:rsidRPr="003348FE">
        <w:rPr>
          <w:iCs/>
          <w:lang w:val="en-GB"/>
        </w:rPr>
        <w:t xml:space="preserve">go about their daily life and not change their </w:t>
      </w:r>
      <w:r w:rsidR="00736C8B" w:rsidRPr="003348FE">
        <w:rPr>
          <w:iCs/>
          <w:lang w:val="en-GB"/>
        </w:rPr>
        <w:lastRenderedPageBreak/>
        <w:t>behaviour</w:t>
      </w:r>
      <w:r w:rsidR="003F6EA6" w:rsidRPr="003348FE">
        <w:rPr>
          <w:iCs/>
          <w:lang w:val="en-GB"/>
        </w:rPr>
        <w:t>s</w:t>
      </w:r>
      <w:r w:rsidR="00736C8B" w:rsidRPr="003348FE">
        <w:rPr>
          <w:iCs/>
          <w:lang w:val="en-GB"/>
        </w:rPr>
        <w:t>.</w:t>
      </w:r>
      <w:r w:rsidR="002F0405" w:rsidRPr="003348FE">
        <w:rPr>
          <w:iCs/>
          <w:lang w:val="en-GB"/>
        </w:rPr>
        <w:t xml:space="preserve"> </w:t>
      </w:r>
      <w:r w:rsidR="0077675F" w:rsidRPr="003348FE">
        <w:rPr>
          <w:iCs/>
          <w:lang w:val="en-GB"/>
        </w:rPr>
        <w:t>They wore the devices at all times except during water-based activities and device charging, when all devices were removed to ensure that missing data would be consistent for all devices.</w:t>
      </w:r>
      <w:r w:rsidR="004463CC" w:rsidRPr="003348FE">
        <w:rPr>
          <w:iCs/>
          <w:lang w:val="en-GB"/>
        </w:rPr>
        <w:t xml:space="preserve"> </w:t>
      </w:r>
      <w:r w:rsidR="00637BAF" w:rsidRPr="003348FE">
        <w:rPr>
          <w:iCs/>
          <w:lang w:val="en-GB"/>
        </w:rPr>
        <w:t>GENEActiv was worn on the non-dominant wrist,</w:t>
      </w:r>
      <w:r w:rsidR="0036272E" w:rsidRPr="003348FE">
        <w:rPr>
          <w:iCs/>
          <w:lang w:val="en-GB"/>
        </w:rPr>
        <w:t xml:space="preserve"> Fitbit </w:t>
      </w:r>
      <w:r w:rsidR="00A535E5" w:rsidRPr="003348FE">
        <w:rPr>
          <w:iCs/>
          <w:lang w:val="en-GB"/>
        </w:rPr>
        <w:t xml:space="preserve">wear location </w:t>
      </w:r>
      <w:r w:rsidR="00BC43D4" w:rsidRPr="003348FE">
        <w:rPr>
          <w:iCs/>
          <w:lang w:val="en-GB"/>
        </w:rPr>
        <w:t>was</w:t>
      </w:r>
      <w:r w:rsidR="0036272E" w:rsidRPr="003348FE">
        <w:rPr>
          <w:iCs/>
          <w:lang w:val="en-GB"/>
        </w:rPr>
        <w:t xml:space="preserve"> random</w:t>
      </w:r>
      <w:r w:rsidR="00080726" w:rsidRPr="003348FE">
        <w:rPr>
          <w:iCs/>
          <w:lang w:val="en-GB"/>
        </w:rPr>
        <w:t xml:space="preserve">ly assigned </w:t>
      </w:r>
      <w:r w:rsidR="00A25F1F" w:rsidRPr="003348FE">
        <w:rPr>
          <w:iCs/>
          <w:lang w:val="en-GB"/>
        </w:rPr>
        <w:t xml:space="preserve">and Apple Watch </w:t>
      </w:r>
      <w:r w:rsidR="00BE34CF" w:rsidRPr="003348FE">
        <w:rPr>
          <w:iCs/>
          <w:lang w:val="en-GB"/>
        </w:rPr>
        <w:t xml:space="preserve">was worn on </w:t>
      </w:r>
      <w:r w:rsidR="00AA2771" w:rsidRPr="003348FE">
        <w:rPr>
          <w:iCs/>
          <w:lang w:val="en-GB"/>
        </w:rPr>
        <w:t xml:space="preserve">opposite wrist to Fitbit. </w:t>
      </w:r>
    </w:p>
    <w:p w14:paraId="6AFF4141" w14:textId="10E743B0" w:rsidR="00D065FA" w:rsidRPr="003348FE" w:rsidRDefault="006A0F9B" w:rsidP="009A77FF">
      <w:pPr>
        <w:rPr>
          <w:iCs/>
          <w:lang w:val="en-GB"/>
        </w:rPr>
      </w:pPr>
      <w:r w:rsidRPr="003348FE">
        <w:rPr>
          <w:iCs/>
          <w:lang w:val="en-GB"/>
        </w:rPr>
        <w:t xml:space="preserve">Participants were given an iPhone 6S </w:t>
      </w:r>
      <w:r w:rsidR="009566B3" w:rsidRPr="003348FE">
        <w:rPr>
          <w:iCs/>
          <w:lang w:val="en-GB"/>
        </w:rPr>
        <w:t>with a custom iOS A</w:t>
      </w:r>
      <w:r w:rsidR="00EB7DD3" w:rsidRPr="003348FE">
        <w:rPr>
          <w:iCs/>
          <w:lang w:val="en-GB"/>
        </w:rPr>
        <w:t xml:space="preserve">pp called Physical Activity, Sleep, and Sedentary Behaviour Mobile (PASS Mobile). </w:t>
      </w:r>
      <w:r w:rsidR="00AC0937" w:rsidRPr="003348FE">
        <w:rPr>
          <w:iCs/>
          <w:lang w:val="en-GB"/>
        </w:rPr>
        <w:t xml:space="preserve">PASS Mobile </w:t>
      </w:r>
      <w:r w:rsidR="007C0B68" w:rsidRPr="003348FE">
        <w:rPr>
          <w:iCs/>
          <w:lang w:val="en-GB"/>
        </w:rPr>
        <w:t xml:space="preserve">collects </w:t>
      </w:r>
      <w:r w:rsidR="009566B3" w:rsidRPr="003348FE">
        <w:rPr>
          <w:iCs/>
          <w:lang w:val="en-GB"/>
        </w:rPr>
        <w:t>minute-by-minute</w:t>
      </w:r>
      <w:r w:rsidR="00CE0B7F" w:rsidRPr="003348FE">
        <w:rPr>
          <w:iCs/>
          <w:lang w:val="en-GB"/>
        </w:rPr>
        <w:t xml:space="preserve"> data from </w:t>
      </w:r>
      <w:r w:rsidR="00BE6292" w:rsidRPr="003348FE">
        <w:rPr>
          <w:iCs/>
          <w:lang w:val="en-GB"/>
        </w:rPr>
        <w:t>Fitbit</w:t>
      </w:r>
      <w:r w:rsidR="0053473B" w:rsidRPr="003348FE">
        <w:rPr>
          <w:iCs/>
          <w:lang w:val="en-GB"/>
        </w:rPr>
        <w:t xml:space="preserve"> and Apple Watch. </w:t>
      </w:r>
      <w:r w:rsidR="007054AD" w:rsidRPr="003348FE">
        <w:rPr>
          <w:iCs/>
          <w:lang w:val="en-GB"/>
        </w:rPr>
        <w:t>For Fitbit,</w:t>
      </w:r>
      <w:r w:rsidR="009566B3" w:rsidRPr="003348FE">
        <w:rPr>
          <w:iCs/>
          <w:lang w:val="en-GB"/>
        </w:rPr>
        <w:t xml:space="preserve"> the A</w:t>
      </w:r>
      <w:r w:rsidR="002B6B1A" w:rsidRPr="003348FE">
        <w:rPr>
          <w:iCs/>
          <w:lang w:val="en-GB"/>
        </w:rPr>
        <w:t xml:space="preserve">pp connects to the Fitbit </w:t>
      </w:r>
      <w:r w:rsidR="00BE6BB0" w:rsidRPr="003348FE">
        <w:rPr>
          <w:iCs/>
          <w:lang w:val="en-GB"/>
        </w:rPr>
        <w:t>SDK</w:t>
      </w:r>
      <w:r w:rsidR="00023A70" w:rsidRPr="003348FE">
        <w:rPr>
          <w:iCs/>
          <w:lang w:val="en-GB"/>
        </w:rPr>
        <w:t>.</w:t>
      </w:r>
      <w:r w:rsidR="007C0F00" w:rsidRPr="003348FE">
        <w:rPr>
          <w:iCs/>
          <w:lang w:val="en-GB"/>
        </w:rPr>
        <w:fldChar w:fldCharType="begin" w:fldLock="1"/>
      </w:r>
      <w:r w:rsidR="006A773F" w:rsidRPr="003348FE">
        <w:rPr>
          <w:iCs/>
          <w:lang w:val="en-GB"/>
        </w:rPr>
        <w:instrText>ADDIN CSL_CITATION {"citationItems":[{"id":"ITEM-1","itemData":{"id":"ITEM-1","issued":{"date-parts":[["0"]]},"title":"Fitbit SDK","type":"webpage"},"uris":["http://www.mendeley.com/documents/?uuid=42cbd203-f41b-4701-8249-315000c4721c","http://www.mendeley.com/documents/?uuid=f2119894-90c0-42bf-b63c-7ff69c9a6168","http://www.mendeley.com/documents/?uuid=7e212daa-2233-4d50-b29a-544f3a4f3b7e"]}],"mendeley":{"formattedCitation":"&lt;sup&gt;28&lt;/sup&gt;","plainTextFormattedCitation":"28","previouslyFormattedCitation":"&lt;sup&gt;28&lt;/sup&gt;"},"properties":{"noteIndex":0},"schema":"https://github.com/citation-style-language/schema/raw/master/csl-citation.json"}</w:instrText>
      </w:r>
      <w:r w:rsidR="007C0F00" w:rsidRPr="003348FE">
        <w:rPr>
          <w:iCs/>
          <w:lang w:val="en-GB"/>
        </w:rPr>
        <w:fldChar w:fldCharType="separate"/>
      </w:r>
      <w:r w:rsidR="00506239" w:rsidRPr="003348FE">
        <w:rPr>
          <w:iCs/>
          <w:noProof/>
          <w:vertAlign w:val="superscript"/>
          <w:lang w:val="en-GB"/>
        </w:rPr>
        <w:t>28</w:t>
      </w:r>
      <w:r w:rsidR="007C0F00" w:rsidRPr="003348FE">
        <w:rPr>
          <w:iCs/>
          <w:lang w:val="en-GB"/>
        </w:rPr>
        <w:fldChar w:fldCharType="end"/>
      </w:r>
      <w:r w:rsidR="009566B3" w:rsidRPr="003348FE">
        <w:rPr>
          <w:iCs/>
          <w:lang w:val="en-GB"/>
        </w:rPr>
        <w:t xml:space="preserve"> For Apple Watch, the A</w:t>
      </w:r>
      <w:r w:rsidR="00EA7F6B" w:rsidRPr="003348FE">
        <w:rPr>
          <w:iCs/>
          <w:lang w:val="en-GB"/>
        </w:rPr>
        <w:t xml:space="preserve">pp </w:t>
      </w:r>
      <w:r w:rsidR="00766049" w:rsidRPr="003348FE">
        <w:rPr>
          <w:iCs/>
          <w:lang w:val="en-GB"/>
        </w:rPr>
        <w:t>connects to Apple HealthKit</w:t>
      </w:r>
      <w:r w:rsidR="00023A70" w:rsidRPr="003348FE">
        <w:rPr>
          <w:iCs/>
          <w:lang w:val="en-GB"/>
        </w:rPr>
        <w:t>.</w:t>
      </w:r>
      <w:r w:rsidR="007C0F00" w:rsidRPr="003348FE">
        <w:rPr>
          <w:iCs/>
          <w:lang w:val="en-GB"/>
        </w:rPr>
        <w:fldChar w:fldCharType="begin" w:fldLock="1"/>
      </w:r>
      <w:r w:rsidR="006A773F" w:rsidRPr="003348FE">
        <w:rPr>
          <w:iCs/>
          <w:lang w:val="en-GB"/>
        </w:rPr>
        <w:instrText>ADDIN CSL_CITATION {"citationItems":[{"id":"ITEM-1","itemData":{"id":"ITEM-1","issued":{"date-parts":[["0"]]},"title":"Apple HealthKit","type":"webpage"},"uris":["http://www.mendeley.com/documents/?uuid=3b5179cf-dcb5-4e8d-b177-39560401f980","http://www.mendeley.com/documents/?uuid=659dc5b9-4fca-4941-9008-c98ae929ca26","http://www.mendeley.com/documents/?uuid=73223a3f-8942-4320-b027-844594489c27"]}],"mendeley":{"formattedCitation":"&lt;sup&gt;29&lt;/sup&gt;","plainTextFormattedCitation":"29","previouslyFormattedCitation":"&lt;sup&gt;29&lt;/sup&gt;"},"properties":{"noteIndex":0},"schema":"https://github.com/citation-style-language/schema/raw/master/csl-citation.json"}</w:instrText>
      </w:r>
      <w:r w:rsidR="007C0F00" w:rsidRPr="003348FE">
        <w:rPr>
          <w:iCs/>
          <w:lang w:val="en-GB"/>
        </w:rPr>
        <w:fldChar w:fldCharType="separate"/>
      </w:r>
      <w:r w:rsidR="00506239" w:rsidRPr="003348FE">
        <w:rPr>
          <w:iCs/>
          <w:noProof/>
          <w:vertAlign w:val="superscript"/>
          <w:lang w:val="en-GB"/>
        </w:rPr>
        <w:t>29</w:t>
      </w:r>
      <w:r w:rsidR="007C0F00" w:rsidRPr="003348FE">
        <w:rPr>
          <w:iCs/>
          <w:lang w:val="en-GB"/>
        </w:rPr>
        <w:fldChar w:fldCharType="end"/>
      </w:r>
      <w:r w:rsidR="00766049" w:rsidRPr="003348FE">
        <w:rPr>
          <w:iCs/>
          <w:lang w:val="en-GB"/>
        </w:rPr>
        <w:t xml:space="preserve"> </w:t>
      </w:r>
      <w:r w:rsidR="00FB4541" w:rsidRPr="003348FE">
        <w:rPr>
          <w:iCs/>
          <w:lang w:val="en-GB"/>
        </w:rPr>
        <w:t>PASS Mobile was installed through Test Flight, the Apple development platform, and is not available publicly in the App Store</w:t>
      </w:r>
      <w:r w:rsidR="002014F4" w:rsidRPr="003348FE">
        <w:rPr>
          <w:iCs/>
          <w:lang w:val="en-GB"/>
        </w:rPr>
        <w:t>.</w:t>
      </w:r>
    </w:p>
    <w:p w14:paraId="4515EA5B" w14:textId="76B9B303" w:rsidR="001C2D39" w:rsidRPr="003348FE" w:rsidRDefault="00E14DE2" w:rsidP="009A77FF">
      <w:pPr>
        <w:rPr>
          <w:iCs/>
          <w:highlight w:val="yellow"/>
          <w:lang w:val="en-GB"/>
        </w:rPr>
      </w:pPr>
      <w:r w:rsidRPr="003348FE">
        <w:rPr>
          <w:iCs/>
          <w:lang w:val="en-GB"/>
        </w:rPr>
        <w:t xml:space="preserve">Ethical approval was obtained by the Memorial </w:t>
      </w:r>
      <w:r w:rsidR="004C2CBF" w:rsidRPr="003348FE">
        <w:rPr>
          <w:iCs/>
          <w:lang w:val="en-GB"/>
        </w:rPr>
        <w:t>University</w:t>
      </w:r>
      <w:r w:rsidRPr="003348FE">
        <w:rPr>
          <w:iCs/>
          <w:lang w:val="en-GB"/>
        </w:rPr>
        <w:t xml:space="preserve"> </w:t>
      </w:r>
      <w:r w:rsidR="00E76803" w:rsidRPr="003348FE">
        <w:rPr>
          <w:iCs/>
          <w:lang w:val="en-GB"/>
        </w:rPr>
        <w:t>Interdisciplinary Committee on Ethics in Human Research (ICEHR</w:t>
      </w:r>
      <w:r w:rsidR="006B3722" w:rsidRPr="003348FE">
        <w:rPr>
          <w:iCs/>
          <w:lang w:val="en-GB"/>
        </w:rPr>
        <w:t xml:space="preserve"> #</w:t>
      </w:r>
      <w:r w:rsidR="00E20778" w:rsidRPr="003348FE">
        <w:rPr>
          <w:iCs/>
          <w:lang w:val="en-GB"/>
        </w:rPr>
        <w:t>20180188</w:t>
      </w:r>
      <w:r w:rsidR="00550046" w:rsidRPr="003348FE">
        <w:rPr>
          <w:iCs/>
          <w:lang w:val="en-GB"/>
        </w:rPr>
        <w:t>-EX</w:t>
      </w:r>
      <w:r w:rsidR="00D6068E" w:rsidRPr="003348FE">
        <w:rPr>
          <w:iCs/>
          <w:lang w:val="en-GB"/>
        </w:rPr>
        <w:t>)</w:t>
      </w:r>
      <w:r w:rsidR="002044DD" w:rsidRPr="003348FE">
        <w:rPr>
          <w:iCs/>
          <w:lang w:val="en-GB"/>
        </w:rPr>
        <w:t xml:space="preserve">. </w:t>
      </w:r>
      <w:r w:rsidR="00932FAE" w:rsidRPr="003348FE">
        <w:rPr>
          <w:iCs/>
          <w:lang w:val="en-GB"/>
        </w:rPr>
        <w:t xml:space="preserve">All participants provided signed informed consent. </w:t>
      </w:r>
    </w:p>
    <w:p w14:paraId="25302E0E" w14:textId="0D780538" w:rsidR="00BE7A65" w:rsidRPr="003348FE" w:rsidRDefault="00FC4819" w:rsidP="009A77FF">
      <w:pPr>
        <w:rPr>
          <w:i/>
          <w:iCs/>
          <w:lang w:val="en-GB"/>
        </w:rPr>
      </w:pPr>
      <w:r w:rsidRPr="003348FE">
        <w:rPr>
          <w:i/>
          <w:iCs/>
          <w:lang w:val="en-GB"/>
        </w:rPr>
        <w:t>Measures</w:t>
      </w:r>
    </w:p>
    <w:p w14:paraId="6139E69E" w14:textId="79A9CDBF" w:rsidR="006675E0" w:rsidRPr="003348FE" w:rsidRDefault="00B430AD" w:rsidP="009566B3">
      <w:pPr>
        <w:rPr>
          <w:lang w:val="en-GB"/>
        </w:rPr>
      </w:pPr>
      <w:r w:rsidRPr="003348FE">
        <w:rPr>
          <w:lang w:val="en-GB"/>
        </w:rPr>
        <w:t>We collected raw accelerometer data</w:t>
      </w:r>
      <w:r w:rsidR="006133B1" w:rsidRPr="003348FE">
        <w:rPr>
          <w:lang w:val="en-GB"/>
        </w:rPr>
        <w:t xml:space="preserve"> at 100Hz</w:t>
      </w:r>
      <w:r w:rsidRPr="003348FE">
        <w:rPr>
          <w:lang w:val="en-GB"/>
        </w:rPr>
        <w:t xml:space="preserve"> using</w:t>
      </w:r>
      <w:r w:rsidR="00F73834" w:rsidRPr="003348FE">
        <w:rPr>
          <w:lang w:val="en-GB"/>
        </w:rPr>
        <w:t xml:space="preserve"> GENEActiv devices.</w:t>
      </w:r>
      <w:r w:rsidR="00D35A02" w:rsidRPr="003348FE">
        <w:rPr>
          <w:lang w:val="en-GB"/>
        </w:rPr>
        <w:t xml:space="preserve"> We aggregate</w:t>
      </w:r>
      <w:r w:rsidR="009A310B" w:rsidRPr="003348FE">
        <w:rPr>
          <w:lang w:val="en-GB"/>
        </w:rPr>
        <w:t>d</w:t>
      </w:r>
      <w:r w:rsidR="00D35A02" w:rsidRPr="003348FE">
        <w:rPr>
          <w:lang w:val="en-GB"/>
        </w:rPr>
        <w:t xml:space="preserve"> data to the 1</w:t>
      </w:r>
      <w:r w:rsidR="00E1674A" w:rsidRPr="003348FE">
        <w:rPr>
          <w:lang w:val="en-GB"/>
        </w:rPr>
        <w:t xml:space="preserve">Hz </w:t>
      </w:r>
      <w:r w:rsidR="009561B1" w:rsidRPr="003348FE">
        <w:rPr>
          <w:lang w:val="en-GB"/>
        </w:rPr>
        <w:t xml:space="preserve">using </w:t>
      </w:r>
      <w:r w:rsidR="00CA4A63" w:rsidRPr="003348FE">
        <w:rPr>
          <w:lang w:val="en-GB"/>
        </w:rPr>
        <w:t>standard approaches</w:t>
      </w:r>
      <w:r w:rsidR="00023A70" w:rsidRPr="003348FE">
        <w:rPr>
          <w:lang w:val="en-GB"/>
        </w:rPr>
        <w:t>.</w:t>
      </w:r>
      <w:r w:rsidR="00AA76FE" w:rsidRPr="003348FE">
        <w:rPr>
          <w:lang w:val="en-GB"/>
        </w:rPr>
        <w:fldChar w:fldCharType="begin" w:fldLock="1"/>
      </w:r>
      <w:r w:rsidR="006A773F" w:rsidRPr="003348FE">
        <w:rPr>
          <w:lang w:val="en-GB"/>
        </w:rPr>
        <w:instrText>ADDIN CSL_CITATION {"citationItems":[{"id":"ITEM-1","itemData":{"author":[{"dropping-particle":"","family":"Wickham","given":"Hadley","non-dropping-particle":"","parse-names":false,"suffix":""},{"dropping-particle":"","family":"Francois","given":"Romain","non-dropping-particle":"","parse-names":false,"suffix":""},{"dropping-particle":"","family":"Henry","given":"Lionel","non-dropping-particle":"","parse-names":false,"suffix":""},{"dropping-particle":"","family":"Müller","given":"K","non-dropping-particle":"","parse-names":false,"suffix":""}],"container-title":"R package version 0.4","id":"ITEM-1","issued":{"date-parts":[["2015"]]},"title":"dplyr: A grammar of data manipulation","type":"article-journal","volume":"3"},"uris":["http://www.mendeley.com/documents/?uuid=fec69800-5c0a-4a4a-877b-08f099e936fb","http://www.mendeley.com/documents/?uuid=1a695207-d40b-425b-890e-10147d4b4c13","http://www.mendeley.com/documents/?uuid=5c3637d7-d1c2-494b-8e50-2b4dac1c9ae9"]}],"mendeley":{"formattedCitation":"&lt;sup&gt;30&lt;/sup&gt;","plainTextFormattedCitation":"30","previouslyFormattedCitation":"&lt;sup&gt;30&lt;/sup&gt;"},"properties":{"noteIndex":0},"schema":"https://github.com/citation-style-language/schema/raw/master/csl-citation.json"}</w:instrText>
      </w:r>
      <w:r w:rsidR="00AA76FE" w:rsidRPr="003348FE">
        <w:rPr>
          <w:lang w:val="en-GB"/>
        </w:rPr>
        <w:fldChar w:fldCharType="separate"/>
      </w:r>
      <w:r w:rsidR="00506239" w:rsidRPr="003348FE">
        <w:rPr>
          <w:noProof/>
          <w:vertAlign w:val="superscript"/>
          <w:lang w:val="en-GB"/>
        </w:rPr>
        <w:t>30</w:t>
      </w:r>
      <w:r w:rsidR="00AA76FE" w:rsidRPr="003348FE">
        <w:rPr>
          <w:lang w:val="en-GB"/>
        </w:rPr>
        <w:fldChar w:fldCharType="end"/>
      </w:r>
      <w:r w:rsidR="00F73834" w:rsidRPr="003348FE">
        <w:rPr>
          <w:lang w:val="en-GB"/>
        </w:rPr>
        <w:t xml:space="preserve"> </w:t>
      </w:r>
      <w:r w:rsidR="00FE0288" w:rsidRPr="003348FE">
        <w:rPr>
          <w:lang w:val="en-GB"/>
        </w:rPr>
        <w:t xml:space="preserve">We </w:t>
      </w:r>
      <w:r w:rsidR="00875863" w:rsidRPr="003348FE">
        <w:rPr>
          <w:lang w:val="en-GB"/>
        </w:rPr>
        <w:t>applied</w:t>
      </w:r>
      <w:r w:rsidR="00FE0288" w:rsidRPr="003348FE">
        <w:rPr>
          <w:lang w:val="en-GB"/>
        </w:rPr>
        <w:t xml:space="preserve"> a method known as Sedentary Sphere to</w:t>
      </w:r>
      <w:r w:rsidR="0027769C" w:rsidRPr="003348FE">
        <w:rPr>
          <w:lang w:val="en-GB"/>
        </w:rPr>
        <w:t xml:space="preserve"> the GENEActiv data to identify </w:t>
      </w:r>
      <w:r w:rsidR="004A3127" w:rsidRPr="003348FE">
        <w:rPr>
          <w:lang w:val="en-GB"/>
        </w:rPr>
        <w:t xml:space="preserve">minute-by-minute </w:t>
      </w:r>
      <w:r w:rsidR="00023A21" w:rsidRPr="003348FE">
        <w:rPr>
          <w:lang w:val="en-GB"/>
        </w:rPr>
        <w:t>sleep, sedentary, light, moderate, and vigorous</w:t>
      </w:r>
      <w:r w:rsidR="00CD20EA" w:rsidRPr="003348FE">
        <w:rPr>
          <w:lang w:val="en-GB"/>
        </w:rPr>
        <w:t xml:space="preserve"> activities.</w:t>
      </w:r>
      <w:r w:rsidR="009B673C" w:rsidRPr="003348FE">
        <w:rPr>
          <w:lang w:val="en-GB"/>
        </w:rPr>
        <w:fldChar w:fldCharType="begin" w:fldLock="1"/>
      </w:r>
      <w:r w:rsidR="009B673C" w:rsidRPr="003348FE">
        <w:rPr>
          <w:lang w:val="en-GB"/>
        </w:rPr>
        <w:instrText>ADDIN CSL_CITATION {"citationItems":[{"id":"ITEM-1","itemData":{"DOI":"10.1249/MSS.0000000000000150","ISSN":"0195-9131","author":[{"dropping-particle":"","family":"Schaeffer","given":"Christine A.","non-dropping-particle":"","parse-names":false,"suffix":""},{"dropping-particle":"","family":"Nigg","given":"Claudio R.","non-dropping-particle":"","parse-names":false,"suffix":""},{"dropping-particle":"","family":"Hill","given":"James O.","non-dropping-particle":"","parse-names":false,"suffix":""},{"dropping-particle":"","family":"Brink","given":"Lois A.","non-dropping-particle":"","parse-names":false,"suffix":""},{"dropping-particle":"","family":"Raymond","given":"Browning C.","non-dropping-particle":"","parse-names":false,"suffix":""}],"container-title":"Medicine &amp; Science in Sports &amp; Exercise","id":"ITEM-1","issue":"4","issued":{"date-parts":[["2014","4"]]},"page":"826-833","title":"Establishing and Evaluating Wrist Cutpoints for the GENEActiv Accelerometer in Youth","type":"article-journal","volume":"46"},"uris":["http://www.mendeley.com/documents/?uuid=6938c1ad-717a-3c4a-a3db-173451bad05f"]}],"mendeley":{"formattedCitation":"&lt;sup&gt;31&lt;/sup&gt;","plainTextFormattedCitation":"31","previouslyFormattedCitation":"&lt;sup&gt;31&lt;/sup&gt;"},"properties":{"noteIndex":0},"schema":"https://github.com/citation-style-language/schema/raw/master/csl-citation.json"}</w:instrText>
      </w:r>
      <w:r w:rsidR="009B673C" w:rsidRPr="003348FE">
        <w:rPr>
          <w:lang w:val="en-GB"/>
        </w:rPr>
        <w:fldChar w:fldCharType="separate"/>
      </w:r>
      <w:r w:rsidR="009B673C" w:rsidRPr="003348FE">
        <w:rPr>
          <w:noProof/>
          <w:vertAlign w:val="superscript"/>
          <w:lang w:val="en-GB"/>
        </w:rPr>
        <w:t>31</w:t>
      </w:r>
      <w:r w:rsidR="009B673C" w:rsidRPr="003348FE">
        <w:rPr>
          <w:lang w:val="en-GB"/>
        </w:rPr>
        <w:fldChar w:fldCharType="end"/>
      </w:r>
      <w:r w:rsidR="009B673C" w:rsidRPr="003348FE">
        <w:rPr>
          <w:vertAlign w:val="superscript"/>
          <w:lang w:val="en-GB"/>
        </w:rPr>
        <w:t>,</w:t>
      </w:r>
      <w:r w:rsidR="009B673C" w:rsidRPr="003348FE">
        <w:rPr>
          <w:lang w:val="en-GB"/>
        </w:rPr>
        <w:fldChar w:fldCharType="begin" w:fldLock="1"/>
      </w:r>
      <w:r w:rsidR="009B673C" w:rsidRPr="003348FE">
        <w:rPr>
          <w:lang w:val="en-GB"/>
        </w:rPr>
        <w:instrText>ADDIN CSL_CITATION {"citationItems":[{"id":"ITEM-1","itemData":{"DOI":"10.1371/journal.pone.0142533","ISSN":"1932-6203","PMID":"26569414","abstract":"Wrist-worn accelerometers are increasingly being used for the assessment of physical activity in population studies, but little is known about their value for sleep assessment. We developed a novel method of assessing sleep duration using data from 4,094 Whitehall II Study (United Kingdom, 2012-2013) participants aged 60-83 who wore the accelerometer for 9 consecutive days, filled in a sleep log and reported sleep duration via questionnaire. Our sleep detection algorithm defined (nocturnal) sleep as a period of sustained inactivity, itself detected as the absence of change in arm angle greater than 5 degrees for 5 minutes or more, during a period recorded as sleep by the participant in their sleep log. The resulting estimate of sleep duration had a moderate (but similar to previous findings) agreement with questionnaire based measures for time in bed, defined as the difference between sleep onset and waking time (kappa = 0.32, 95%CI:0.29,0.34) and total sleep duration (kappa = 0.39, 0.36,0.42). This estimate was lower for time in bed for women, depressed participants, those reporting more insomnia symptoms, and on weekend days. No such group differences were found for total sleep duration. Our algorithm was validated against data from a polysomnography study on 28 persons which found a longer time window and lower angle threshold to have better sensitivity to wakefulness, while the reverse was true for sensitivity to sleep. The novelty of our method is the use of a generic algorithm that will allow comparison between studies rather than a \"count\" based, device specific method.","author":[{"dropping-particle":"","family":"Hees","given":"Vincent T","non-dropping-particle":"van","parse-names":false,"suffix":""},{"dropping-particle":"","family":"Sabia","given":"Séverine","non-dropping-particle":"","parse-names":false,"suffix":""},{"dropping-particle":"","family":"Anderson","given":"Kirstie N","non-dropping-particle":"","parse-names":false,"suffix":""},{"dropping-particle":"","family":"Denton","given":"Sarah J","non-dropping-particle":"","parse-names":false,"suffix":""},{"dropping-particle":"","family":"Oliver","given":"James","non-dropping-particle":"","parse-names":false,"suffix":""},{"dropping-particle":"","family":"Catt","given":"Michael","non-dropping-particle":"","parse-names":false,"suffix":""},{"dropping-particle":"","family":"Abell","given":"Jessica G","non-dropping-particle":"","parse-names":false,"suffix":""},{"dropping-particle":"","family":"Kivimäki","given":"Mika","non-dropping-particle":"","parse-names":false,"suffix":""},{"dropping-particle":"","family":"Trenell","given":"Michael I","non-dropping-particle":"","parse-names":false,"suffix":""},{"dropping-particle":"","family":"Singh-Manoux","given":"Archana","non-dropping-particle":"","parse-names":false,"suffix":""}],"container-title":"PloS one","id":"ITEM-1","issue":"11","issued":{"date-parts":[["2015"]]},"page":"e0142533","publisher":"Public Library of Science","title":"A Novel, Open Access Method to Assess Sleep Duration Using a Wrist-Worn Accelerometer.","type":"article-journal","volume":"10"},"uris":["http://www.mendeley.com/documents/?uuid=6621bafb-4b64-35bd-b892-365996873d26"]}],"mendeley":{"formattedCitation":"&lt;sup&gt;32&lt;/sup&gt;","plainTextFormattedCitation":"32","previouslyFormattedCitation":"&lt;sup&gt;32&lt;/sup&gt;"},"properties":{"noteIndex":0},"schema":"https://github.com/citation-style-language/schema/raw/master/csl-citation.json"}</w:instrText>
      </w:r>
      <w:r w:rsidR="009B673C" w:rsidRPr="003348FE">
        <w:rPr>
          <w:lang w:val="en-GB"/>
        </w:rPr>
        <w:fldChar w:fldCharType="separate"/>
      </w:r>
      <w:r w:rsidR="009B673C" w:rsidRPr="003348FE">
        <w:rPr>
          <w:noProof/>
          <w:vertAlign w:val="superscript"/>
          <w:lang w:val="en-GB"/>
        </w:rPr>
        <w:t>32</w:t>
      </w:r>
      <w:r w:rsidR="009B673C" w:rsidRPr="003348FE">
        <w:rPr>
          <w:lang w:val="en-GB"/>
        </w:rPr>
        <w:fldChar w:fldCharType="end"/>
      </w:r>
      <w:r w:rsidR="009B673C" w:rsidRPr="003348FE">
        <w:rPr>
          <w:lang w:val="en-GB"/>
        </w:rPr>
        <w:t xml:space="preserve"> </w:t>
      </w:r>
      <w:r w:rsidR="00952EF8" w:rsidRPr="003348FE">
        <w:rPr>
          <w:lang w:val="en-GB"/>
        </w:rPr>
        <w:t>Thus, o</w:t>
      </w:r>
      <w:r w:rsidR="00D164AA" w:rsidRPr="003348FE">
        <w:rPr>
          <w:lang w:val="en-GB"/>
        </w:rPr>
        <w:t>ur o</w:t>
      </w:r>
      <w:r w:rsidR="00F61E21" w:rsidRPr="003348FE">
        <w:rPr>
          <w:lang w:val="en-GB"/>
        </w:rPr>
        <w:t xml:space="preserve">utcome variable </w:t>
      </w:r>
      <w:r w:rsidR="008B22B5" w:rsidRPr="003348FE">
        <w:rPr>
          <w:lang w:val="en-GB"/>
        </w:rPr>
        <w:t>was</w:t>
      </w:r>
      <w:r w:rsidR="00F61E21" w:rsidRPr="003348FE">
        <w:rPr>
          <w:lang w:val="en-GB"/>
        </w:rPr>
        <w:t xml:space="preserve"> minute-by-</w:t>
      </w:r>
      <w:r w:rsidR="00D164AA" w:rsidRPr="003348FE">
        <w:rPr>
          <w:lang w:val="en-GB"/>
        </w:rPr>
        <w:t xml:space="preserve">minute </w:t>
      </w:r>
      <w:r w:rsidR="00692428" w:rsidRPr="003348FE">
        <w:rPr>
          <w:lang w:val="en-GB"/>
        </w:rPr>
        <w:t>sleep, sedentary, light, moderate, and vigorous activities</w:t>
      </w:r>
      <w:r w:rsidR="009968B6" w:rsidRPr="003348FE">
        <w:rPr>
          <w:lang w:val="en-GB"/>
        </w:rPr>
        <w:t xml:space="preserve">. </w:t>
      </w:r>
      <w:r w:rsidR="000F0ACB" w:rsidRPr="003348FE">
        <w:rPr>
          <w:lang w:val="en-GB"/>
        </w:rPr>
        <w:t>Through</w:t>
      </w:r>
      <w:r w:rsidR="009566B3" w:rsidRPr="003348FE">
        <w:rPr>
          <w:lang w:val="en-GB"/>
        </w:rPr>
        <w:t xml:space="preserve"> the PASS Mobile App</w:t>
      </w:r>
      <w:r w:rsidR="000F0ACB" w:rsidRPr="003348FE">
        <w:rPr>
          <w:lang w:val="en-GB"/>
        </w:rPr>
        <w:t xml:space="preserve"> we collected</w:t>
      </w:r>
      <w:r w:rsidR="00983C9C" w:rsidRPr="003348FE">
        <w:rPr>
          <w:lang w:val="en-GB"/>
        </w:rPr>
        <w:t xml:space="preserve"> </w:t>
      </w:r>
      <w:r w:rsidR="00EF6873" w:rsidRPr="003348FE">
        <w:rPr>
          <w:lang w:val="en-GB"/>
        </w:rPr>
        <w:t xml:space="preserve">1Hz </w:t>
      </w:r>
      <w:r w:rsidR="00617916" w:rsidRPr="003348FE">
        <w:rPr>
          <w:lang w:val="en-GB"/>
        </w:rPr>
        <w:t xml:space="preserve">heart rate, steps, </w:t>
      </w:r>
      <w:r w:rsidR="00EF0297" w:rsidRPr="003348FE">
        <w:rPr>
          <w:lang w:val="en-GB"/>
        </w:rPr>
        <w:t>distance, and calories from Apple Watch and Fitbit.</w:t>
      </w:r>
      <w:r w:rsidR="0003580E" w:rsidRPr="003348FE">
        <w:rPr>
          <w:lang w:val="en-GB"/>
        </w:rPr>
        <w:t xml:space="preserve"> </w:t>
      </w:r>
      <w:r w:rsidR="000C7FCE" w:rsidRPr="003348FE">
        <w:rPr>
          <w:lang w:val="en-GB"/>
        </w:rPr>
        <w:t>We also collecte</w:t>
      </w:r>
      <w:r w:rsidR="00CD7A01" w:rsidRPr="003348FE">
        <w:rPr>
          <w:lang w:val="en-GB"/>
        </w:rPr>
        <w:t xml:space="preserve">d participants age, </w:t>
      </w:r>
      <w:r w:rsidR="001C225C" w:rsidRPr="003348FE">
        <w:rPr>
          <w:lang w:val="en-GB"/>
        </w:rPr>
        <w:t>self-report</w:t>
      </w:r>
      <w:r w:rsidR="000C7FCE" w:rsidRPr="003348FE">
        <w:rPr>
          <w:lang w:val="en-GB"/>
        </w:rPr>
        <w:t xml:space="preserve"> </w:t>
      </w:r>
      <w:r w:rsidR="00456B45" w:rsidRPr="003348FE">
        <w:rPr>
          <w:lang w:val="en-GB"/>
        </w:rPr>
        <w:t>height</w:t>
      </w:r>
      <w:r w:rsidR="000C30F5" w:rsidRPr="003348FE">
        <w:rPr>
          <w:lang w:val="en-GB"/>
        </w:rPr>
        <w:t>,</w:t>
      </w:r>
      <w:r w:rsidR="00456B45" w:rsidRPr="003348FE">
        <w:rPr>
          <w:lang w:val="en-GB"/>
        </w:rPr>
        <w:t xml:space="preserve"> </w:t>
      </w:r>
      <w:r w:rsidR="00A76E75" w:rsidRPr="003348FE">
        <w:rPr>
          <w:lang w:val="en-GB"/>
        </w:rPr>
        <w:t xml:space="preserve">and </w:t>
      </w:r>
      <w:r w:rsidR="00EA215A" w:rsidRPr="003348FE">
        <w:rPr>
          <w:lang w:val="en-GB"/>
        </w:rPr>
        <w:t xml:space="preserve">self-report </w:t>
      </w:r>
      <w:r w:rsidR="00A76E75" w:rsidRPr="003348FE">
        <w:rPr>
          <w:lang w:val="en-GB"/>
        </w:rPr>
        <w:t>weig</w:t>
      </w:r>
      <w:r w:rsidR="00046E04" w:rsidRPr="003348FE">
        <w:rPr>
          <w:lang w:val="en-GB"/>
        </w:rPr>
        <w:t xml:space="preserve">ht. </w:t>
      </w:r>
    </w:p>
    <w:p w14:paraId="75F31FAA" w14:textId="53824894" w:rsidR="00D903FA" w:rsidRPr="003348FE" w:rsidRDefault="008417D3" w:rsidP="009A77FF">
      <w:pPr>
        <w:rPr>
          <w:i/>
          <w:lang w:val="en-GB"/>
        </w:rPr>
      </w:pPr>
      <w:r w:rsidRPr="003348FE">
        <w:rPr>
          <w:i/>
          <w:lang w:val="en-GB"/>
        </w:rPr>
        <w:t>Data Analysis</w:t>
      </w:r>
    </w:p>
    <w:p w14:paraId="3ED5CEDA" w14:textId="5D1D5866" w:rsidR="008E1DD2" w:rsidRPr="003348FE" w:rsidRDefault="006F7C59" w:rsidP="008E1DD2">
      <w:pPr>
        <w:rPr>
          <w:lang w:val="en-GB"/>
        </w:rPr>
      </w:pPr>
      <w:r w:rsidRPr="003348FE">
        <w:rPr>
          <w:lang w:val="en-GB"/>
        </w:rPr>
        <w:t xml:space="preserve">All data cleaning and preparation </w:t>
      </w:r>
      <w:r w:rsidR="007D5AB3" w:rsidRPr="003348FE">
        <w:rPr>
          <w:lang w:val="en-GB"/>
        </w:rPr>
        <w:t>were</w:t>
      </w:r>
      <w:r w:rsidRPr="003348FE">
        <w:rPr>
          <w:lang w:val="en-GB"/>
        </w:rPr>
        <w:t xml:space="preserve"> conduct</w:t>
      </w:r>
      <w:r w:rsidR="0048048D" w:rsidRPr="003348FE">
        <w:rPr>
          <w:lang w:val="en-GB"/>
        </w:rPr>
        <w:t>ed</w:t>
      </w:r>
      <w:r w:rsidRPr="003348FE">
        <w:rPr>
          <w:lang w:val="en-GB"/>
        </w:rPr>
        <w:t xml:space="preserve"> using R</w:t>
      </w:r>
      <w:r w:rsidR="00B52A9E" w:rsidRPr="003348FE">
        <w:rPr>
          <w:lang w:val="en-GB"/>
        </w:rPr>
        <w:t xml:space="preserve"> (Version 3.5.1)</w:t>
      </w:r>
      <w:r w:rsidRPr="003348FE">
        <w:rPr>
          <w:lang w:val="en-GB"/>
        </w:rPr>
        <w:t xml:space="preserve">. </w:t>
      </w:r>
      <w:r w:rsidR="00CA5B00" w:rsidRPr="003348FE">
        <w:rPr>
          <w:lang w:val="en-GB"/>
        </w:rPr>
        <w:t>The analysis code is available</w:t>
      </w:r>
      <w:r w:rsidR="00B002E2" w:rsidRPr="003348FE">
        <w:rPr>
          <w:lang w:val="en-GB"/>
        </w:rPr>
        <w:t xml:space="preserve"> on GitHub</w:t>
      </w:r>
      <w:r w:rsidR="009903D7" w:rsidRPr="003348FE">
        <w:rPr>
          <w:lang w:val="en-GB"/>
        </w:rPr>
        <w:t>.</w:t>
      </w:r>
      <w:r w:rsidR="00021154" w:rsidRPr="003348FE">
        <w:rPr>
          <w:lang w:val="en-GB"/>
        </w:rPr>
        <w:fldChar w:fldCharType="begin" w:fldLock="1"/>
      </w:r>
      <w:r w:rsidR="006A773F" w:rsidRPr="003348FE">
        <w:rPr>
          <w:lang w:val="en-GB"/>
        </w:rPr>
        <w:instrText>ADDIN CSL_CITATION {"citationItems":[{"id":"ITEM-1","itemData":{"id":"ITEM-1","issued":{"date-parts":[["0"]]},"title":"Wearable Device Classification","type":"webpage"},"uris":["http://www.mendeley.com/documents/?uuid=3ddfb154-9a41-4396-aad6-2feb56bab75f","http://www.mendeley.com/documents/?uuid=fa656475-f081-49b6-b46b-42ed45a579fc","http://www.mendeley.com/documents/?uuid=67262f7e-803a-40b6-a370-c588aa7513a0"]}],"mendeley":{"formattedCitation":"&lt;sup&gt;33&lt;/sup&gt;","plainTextFormattedCitation":"33","previouslyFormattedCitation":"&lt;sup&gt;33&lt;/sup&gt;"},"properties":{"noteIndex":0},"schema":"https://github.com/citation-style-language/schema/raw/master/csl-citation.json"}</w:instrText>
      </w:r>
      <w:r w:rsidR="00021154" w:rsidRPr="003348FE">
        <w:rPr>
          <w:lang w:val="en-GB"/>
        </w:rPr>
        <w:fldChar w:fldCharType="separate"/>
      </w:r>
      <w:r w:rsidR="00506239" w:rsidRPr="003348FE">
        <w:rPr>
          <w:noProof/>
          <w:vertAlign w:val="superscript"/>
          <w:lang w:val="en-GB"/>
        </w:rPr>
        <w:t>33</w:t>
      </w:r>
      <w:r w:rsidR="00021154" w:rsidRPr="003348FE">
        <w:rPr>
          <w:lang w:val="en-GB"/>
        </w:rPr>
        <w:fldChar w:fldCharType="end"/>
      </w:r>
      <w:r w:rsidR="00F56454" w:rsidRPr="003348FE">
        <w:rPr>
          <w:lang w:val="en-GB"/>
        </w:rPr>
        <w:t xml:space="preserve"> </w:t>
      </w:r>
      <w:r w:rsidR="00C21FFA" w:rsidRPr="003348FE">
        <w:rPr>
          <w:lang w:val="en-GB"/>
        </w:rPr>
        <w:t>We cleaned data</w:t>
      </w:r>
      <w:r w:rsidR="00972DF3" w:rsidRPr="003348FE">
        <w:rPr>
          <w:lang w:val="en-GB"/>
        </w:rPr>
        <w:t>sets</w:t>
      </w:r>
      <w:r w:rsidR="002A347B" w:rsidRPr="003348FE">
        <w:rPr>
          <w:lang w:val="en-GB"/>
        </w:rPr>
        <w:t xml:space="preserve"> individually before </w:t>
      </w:r>
      <w:r w:rsidR="007E34B0" w:rsidRPr="003348FE">
        <w:rPr>
          <w:lang w:val="en-GB"/>
        </w:rPr>
        <w:t xml:space="preserve">merging </w:t>
      </w:r>
      <w:r w:rsidR="00906B6E" w:rsidRPr="003348FE">
        <w:rPr>
          <w:lang w:val="en-GB"/>
        </w:rPr>
        <w:t xml:space="preserve">all data </w:t>
      </w:r>
      <w:r w:rsidR="00D00282" w:rsidRPr="003348FE">
        <w:rPr>
          <w:lang w:val="en-GB"/>
        </w:rPr>
        <w:t xml:space="preserve">on time and at the minute level. </w:t>
      </w:r>
      <w:r w:rsidR="00F73E53" w:rsidRPr="003348FE">
        <w:rPr>
          <w:lang w:val="en-GB"/>
        </w:rPr>
        <w:t xml:space="preserve">Standardized protocols were used to clean and create </w:t>
      </w:r>
      <w:r w:rsidR="000A6B50" w:rsidRPr="003348FE">
        <w:rPr>
          <w:lang w:val="en-GB"/>
        </w:rPr>
        <w:t xml:space="preserve">class </w:t>
      </w:r>
      <w:r w:rsidR="00F73E53" w:rsidRPr="003348FE">
        <w:rPr>
          <w:lang w:val="en-GB"/>
        </w:rPr>
        <w:t>labels for GENEActiv data</w:t>
      </w:r>
      <w:r w:rsidR="00023A70" w:rsidRPr="003348FE">
        <w:rPr>
          <w:lang w:val="en-GB"/>
        </w:rPr>
        <w:t>.</w:t>
      </w:r>
      <w:r w:rsidR="00BC7379" w:rsidRPr="003348FE">
        <w:rPr>
          <w:lang w:val="en-GB"/>
        </w:rPr>
        <w:fldChar w:fldCharType="begin" w:fldLock="1"/>
      </w:r>
      <w:r w:rsidR="006A773F" w:rsidRPr="003348FE">
        <w:rPr>
          <w:lang w:val="en-GB"/>
        </w:rPr>
        <w:instrText>ADDIN CSL_CITATION {"citationItems":[{"id":"ITEM-1","itemData":{"DOI":"10.1371/journal.pone.0184216","ISBN":"1932-6203","ISSN":"19326203","PMID":"28880923","abstract":"© 2017 Zdravevski et al. This is an open access article distributed under the terms of the Creative Commons Attribution License, which permits unrestricted use, distribution, and reproduction in any medium, provided the original author and source are credited. Background: Assessment of health benefits associated with physical activity depend on the activity duration, intensity and frequency, therefore their correct identification is very valuable and important in epidemiological and clinical studies. The aims of this study are: to de velop an algorithm for automatic identification of intended jogging periods; and to assess whether the identification performance is improved when using two accelerometers at the hip and ankle, compared to when using only one at either position. Methods: The study used diarized jogging periods and the corresponding accelerometer data from thirty-nine, 15-year-old adolescents, collected under field conditions, as part of the GINIplus study. The data was obtained from two accelerometers placed at the hip and ankle. Automated feature engineering technique was performed to extract features from the raw accelerometer readings and to select a subset of the most significant features. Four machine learning algorithms were used for classification: Logistic regression, Support Vector Machines, Random Forest and Extremely Randomized Trees. Classification was performed using only data from the hip accelerometer, using only data from ankle accelerometer and using data from both accelerometers. Results: The reported jogging periods were verified by visual inspection and used as golden standard. After the feature selection and tuning of the classification algorithms, all options provided a classification accuracy of at least 0.99, independent of the applied segmentation strategy with sliding windows of either 60s or 180s. The best matching ratio, i.e. the length of correctly identified jogging periods related to the total time including the missed ones, was up to 0.875. It could be additionally improved up to 0.967 by application of post-classification rules, which considered the duration of breaks and jogging periods. There was no obvious benefit of using two accelerometers, rather almost the same performance could be achieved from either accelerometer position. Conclusions: Machine learning techniques can be used for automatic activity recognition, as they provide very accurate activity recognition, significantly more accurate than when…","author":[{"dropping-particle":"","family":"Zdravevski","given":"Eftim","non-dropping-particle":"","parse-names":false,"suffix":""},{"dropping-particle":"","family":"Stojkoska","given":"Biljana Risteska","non-dropping-particle":"","parse-names":false,"suffix":""},{"dropping-particle":"","family":"Standl","given":"Marie","non-dropping-particle":"","parse-names":false,"suffix":""},{"dropping-particle":"","family":"Schulz","given":"Holger","non-dropping-particle":"","parse-names":false,"suffix":""}],"container-title":"PLoS ONE","id":"ITEM-1","issue":"9","issued":{"date-parts":[["2017"]]},"page":"1-29","title":"Automatic machine-learning based identification of jogging periods from accelerometer measurements of adolescents under field conditions","type":"article-journal","volume":"12"},"uris":["http://www.mendeley.com/documents/?uuid=85c210b3-0849-4d47-8871-37533339ee98","http://www.mendeley.com/documents/?uuid=67108a34-086f-4f02-acc9-55802404c10a"]},{"id":"ITEM-2","itemData":{"DOI":"10.1093/sleep/26.3.342","ISBN":"0161-8105 (Print)\r0161-8105 (Linking)","ISSN":"0161-8105","PMID":"12749557","author":[{"dropping-particle":"","family":"Ancoli-Israel","given":"Sonia","non-dropping-particle":"","parse-names":false,"suffix":""},{"dropping-particle":"","family":"Cole","given":"Roger","non-dropping-particle":"","parse-names":false,"suffix":""},{"dropping-particle":"","family":"Alessi","given":"Cathy","non-dropping-particle":"","parse-names":false,"suffix":""},{"dropping-particle":"","family":"Chambers","given":"Mark","non-dropping-particle":"","parse-names":false,"suffix":""},{"dropping-particle":"","family":"Moorcroft","given":"William","non-dropping-particle":"","parse-names":false,"suffix":""},{"dropping-particle":"","family":"Pollak","given":"Charles P","non-dropping-particle":"","parse-names":false,"suffix":""}],"container-title":"American Academy of Sleep Medicine Review Paper","id":"ITEM-2","issue":"3","issued":{"date-parts":[["2003"]]},"page":"342-392","title":"The role of actigraphy in the study of sleep and circadian rhythms","type":"article-journal","volume":"26"},"uris":["http://www.mendeley.com/documents/?uuid=8de553dd-19cd-445f-bed3-882f6b9fa5de","http://www.mendeley.com/documents/?uuid=6a4d2344-0a36-46cd-9c15-13e006c5fe45","http://www.mendeley.com/documents/?uuid=254bd2c6-9369-49e1-b439-8e4f2fb3f8f5"]}],"mendeley":{"formattedCitation":"&lt;sup&gt;17,18&lt;/sup&gt;","plainTextFormattedCitation":"17,18","previouslyFormattedCitation":"&lt;sup&gt;17,18&lt;/sup&gt;"},"properties":{"noteIndex":0},"schema":"https://github.com/citation-style-language/schema/raw/master/csl-citation.json"}</w:instrText>
      </w:r>
      <w:r w:rsidR="00BC7379" w:rsidRPr="003348FE">
        <w:rPr>
          <w:lang w:val="en-GB"/>
        </w:rPr>
        <w:fldChar w:fldCharType="separate"/>
      </w:r>
      <w:r w:rsidR="00506239" w:rsidRPr="003348FE">
        <w:rPr>
          <w:noProof/>
          <w:vertAlign w:val="superscript"/>
          <w:lang w:val="en-GB"/>
        </w:rPr>
        <w:t>17,18</w:t>
      </w:r>
      <w:r w:rsidR="00BC7379" w:rsidRPr="003348FE">
        <w:rPr>
          <w:lang w:val="en-GB"/>
        </w:rPr>
        <w:fldChar w:fldCharType="end"/>
      </w:r>
      <w:r w:rsidR="002A5B7A" w:rsidRPr="003348FE">
        <w:rPr>
          <w:lang w:val="en-GB"/>
        </w:rPr>
        <w:t xml:space="preserve"> </w:t>
      </w:r>
      <w:r w:rsidR="007D3D9F" w:rsidRPr="003348FE">
        <w:rPr>
          <w:lang w:val="en-GB"/>
        </w:rPr>
        <w:t xml:space="preserve">Measures of heart rate and </w:t>
      </w:r>
      <w:r w:rsidR="000E3C3C" w:rsidRPr="003348FE">
        <w:rPr>
          <w:lang w:val="en-GB"/>
        </w:rPr>
        <w:t xml:space="preserve">energy </w:t>
      </w:r>
      <w:r w:rsidR="004268B4" w:rsidRPr="003348FE">
        <w:rPr>
          <w:lang w:val="en-GB"/>
        </w:rPr>
        <w:t>expenditure</w:t>
      </w:r>
      <w:r w:rsidR="007D3D9F" w:rsidRPr="003348FE">
        <w:rPr>
          <w:lang w:val="en-GB"/>
        </w:rPr>
        <w:t xml:space="preserve"> differ between Apple Watch and Fitbit. </w:t>
      </w:r>
      <w:r w:rsidR="00E7454A" w:rsidRPr="003348FE">
        <w:rPr>
          <w:lang w:val="en-GB"/>
        </w:rPr>
        <w:t>It is challenging to</w:t>
      </w:r>
      <w:r w:rsidR="005A54D0" w:rsidRPr="003348FE">
        <w:rPr>
          <w:lang w:val="en-GB"/>
        </w:rPr>
        <w:t xml:space="preserve"> d</w:t>
      </w:r>
      <w:r w:rsidR="001055F7" w:rsidRPr="003348FE">
        <w:rPr>
          <w:lang w:val="en-GB"/>
        </w:rPr>
        <w:t>ifferent</w:t>
      </w:r>
      <w:r w:rsidR="008344FB" w:rsidRPr="003348FE">
        <w:rPr>
          <w:lang w:val="en-GB"/>
        </w:rPr>
        <w:t>iate</w:t>
      </w:r>
      <w:r w:rsidR="00D24CCA" w:rsidRPr="003348FE">
        <w:rPr>
          <w:lang w:val="en-GB"/>
        </w:rPr>
        <w:t xml:space="preserve"> </w:t>
      </w:r>
      <w:r w:rsidR="001055F7" w:rsidRPr="003348FE">
        <w:rPr>
          <w:lang w:val="en-GB"/>
        </w:rPr>
        <w:t>between</w:t>
      </w:r>
      <w:r w:rsidR="00473B8A" w:rsidRPr="003348FE">
        <w:rPr>
          <w:lang w:val="en-GB"/>
        </w:rPr>
        <w:t xml:space="preserve"> true zeros </w:t>
      </w:r>
      <w:r w:rsidR="0094562D" w:rsidRPr="003348FE">
        <w:rPr>
          <w:lang w:val="en-GB"/>
        </w:rPr>
        <w:t>and</w:t>
      </w:r>
      <w:r w:rsidR="00473B8A" w:rsidRPr="003348FE">
        <w:rPr>
          <w:lang w:val="en-GB"/>
        </w:rPr>
        <w:t xml:space="preserve"> missing data. </w:t>
      </w:r>
      <w:r w:rsidR="006D52F4" w:rsidRPr="003348FE">
        <w:rPr>
          <w:lang w:val="en-GB"/>
        </w:rPr>
        <w:t>Apple Watch</w:t>
      </w:r>
      <w:r w:rsidR="00E307BC" w:rsidRPr="003348FE">
        <w:rPr>
          <w:lang w:val="en-GB"/>
        </w:rPr>
        <w:t xml:space="preserve"> records </w:t>
      </w:r>
      <w:r w:rsidR="006D52F4" w:rsidRPr="003348FE">
        <w:rPr>
          <w:lang w:val="en-GB"/>
        </w:rPr>
        <w:t xml:space="preserve">heart rate </w:t>
      </w:r>
      <w:r w:rsidR="00724E8F" w:rsidRPr="003348FE">
        <w:rPr>
          <w:lang w:val="en-GB"/>
        </w:rPr>
        <w:t>1 minute every 5 minutes</w:t>
      </w:r>
      <w:r w:rsidR="00C73F72" w:rsidRPr="003348FE">
        <w:rPr>
          <w:lang w:val="en-GB"/>
        </w:rPr>
        <w:t xml:space="preserve"> when </w:t>
      </w:r>
      <w:r w:rsidR="000B27D8" w:rsidRPr="003348FE">
        <w:rPr>
          <w:lang w:val="en-GB"/>
        </w:rPr>
        <w:t>the</w:t>
      </w:r>
      <w:r w:rsidR="00C73F72" w:rsidRPr="003348FE">
        <w:rPr>
          <w:lang w:val="en-GB"/>
        </w:rPr>
        <w:t xml:space="preserve"> Heart App is in the background or display is off</w:t>
      </w:r>
      <w:r w:rsidR="002C622F" w:rsidRPr="003348FE">
        <w:rPr>
          <w:lang w:val="en-GB"/>
        </w:rPr>
        <w:t>. It</w:t>
      </w:r>
      <w:r w:rsidR="00A2507B" w:rsidRPr="003348FE">
        <w:rPr>
          <w:lang w:val="en-GB"/>
        </w:rPr>
        <w:t xml:space="preserve"> also</w:t>
      </w:r>
      <w:r w:rsidR="002C622F" w:rsidRPr="003348FE">
        <w:rPr>
          <w:lang w:val="en-GB"/>
        </w:rPr>
        <w:t xml:space="preserve"> collects </w:t>
      </w:r>
      <w:r w:rsidR="007A5A18" w:rsidRPr="003348FE">
        <w:rPr>
          <w:lang w:val="en-GB"/>
        </w:rPr>
        <w:t>active calories</w:t>
      </w:r>
      <w:r w:rsidR="00EE4832" w:rsidRPr="003348FE">
        <w:rPr>
          <w:lang w:val="en-GB"/>
        </w:rPr>
        <w:t xml:space="preserve">, </w:t>
      </w:r>
      <w:r w:rsidR="007C7A2B" w:rsidRPr="003348FE">
        <w:rPr>
          <w:lang w:val="en-GB"/>
        </w:rPr>
        <w:t xml:space="preserve">that do not include a constant </w:t>
      </w:r>
      <w:r w:rsidR="009A4969" w:rsidRPr="003348FE">
        <w:rPr>
          <w:lang w:val="en-GB"/>
        </w:rPr>
        <w:t xml:space="preserve">to account for basal metabolic rate. </w:t>
      </w:r>
      <w:r w:rsidR="00A73448" w:rsidRPr="003348FE">
        <w:rPr>
          <w:lang w:val="en-GB"/>
        </w:rPr>
        <w:t xml:space="preserve">For </w:t>
      </w:r>
      <w:r w:rsidR="00E42C5D" w:rsidRPr="003348FE">
        <w:rPr>
          <w:lang w:val="en-GB"/>
        </w:rPr>
        <w:t>Apple Watch</w:t>
      </w:r>
      <w:r w:rsidR="009903D7" w:rsidRPr="003348FE">
        <w:rPr>
          <w:lang w:val="en-GB"/>
        </w:rPr>
        <w:t>,</w:t>
      </w:r>
      <w:r w:rsidR="00E42C5D" w:rsidRPr="003348FE">
        <w:rPr>
          <w:lang w:val="en-GB"/>
        </w:rPr>
        <w:t xml:space="preserve"> </w:t>
      </w:r>
      <w:r w:rsidR="00A124ED" w:rsidRPr="003348FE">
        <w:rPr>
          <w:lang w:val="en-GB"/>
        </w:rPr>
        <w:t>a minute of valid data could</w:t>
      </w:r>
      <w:r w:rsidR="00085709" w:rsidRPr="003348FE">
        <w:rPr>
          <w:lang w:val="en-GB"/>
        </w:rPr>
        <w:t xml:space="preserve"> have a </w:t>
      </w:r>
      <w:r w:rsidR="002D1387" w:rsidRPr="003348FE">
        <w:rPr>
          <w:lang w:val="en-GB"/>
        </w:rPr>
        <w:t xml:space="preserve">value of </w:t>
      </w:r>
      <w:r w:rsidR="00F77DA9" w:rsidRPr="003348FE">
        <w:rPr>
          <w:lang w:val="en-GB"/>
        </w:rPr>
        <w:t xml:space="preserve">0 for calories if the participant was </w:t>
      </w:r>
      <w:r w:rsidR="00A542CC" w:rsidRPr="003348FE">
        <w:rPr>
          <w:lang w:val="en-GB"/>
        </w:rPr>
        <w:t>at rest</w:t>
      </w:r>
      <w:r w:rsidR="001B43DF" w:rsidRPr="003348FE">
        <w:rPr>
          <w:lang w:val="en-GB"/>
        </w:rPr>
        <w:t xml:space="preserve"> or the device is not being worn</w:t>
      </w:r>
      <w:r w:rsidR="00A542CC" w:rsidRPr="003348FE">
        <w:rPr>
          <w:lang w:val="en-GB"/>
        </w:rPr>
        <w:t xml:space="preserve">. </w:t>
      </w:r>
      <w:r w:rsidR="008E1DD2" w:rsidRPr="003348FE">
        <w:rPr>
          <w:lang w:val="en-GB"/>
        </w:rPr>
        <w:t>For Apple Watch</w:t>
      </w:r>
      <w:r w:rsidR="009903D7" w:rsidRPr="003348FE">
        <w:rPr>
          <w:lang w:val="en-GB"/>
        </w:rPr>
        <w:t>,</w:t>
      </w:r>
      <w:r w:rsidR="008E1DD2" w:rsidRPr="003348FE">
        <w:rPr>
          <w:lang w:val="en-GB"/>
        </w:rPr>
        <w:t xml:space="preserve"> a participant minute could have a zero value for heart rate (if between 5-minute measurements), steps, distance, and calories when the device is being worn during sedentary activity or sleep. We assumed that if all variables were zero for greater than 10 minutes the device was not being worn during that period. However, if </w:t>
      </w:r>
      <w:r w:rsidR="00ED4405" w:rsidRPr="003348FE">
        <w:rPr>
          <w:lang w:val="en-GB"/>
        </w:rPr>
        <w:t xml:space="preserve">the </w:t>
      </w:r>
      <w:r w:rsidR="008E1DD2" w:rsidRPr="003348FE">
        <w:rPr>
          <w:lang w:val="en-GB"/>
        </w:rPr>
        <w:t>heart rate returned a biologically plausible value within 10 minutes</w:t>
      </w:r>
      <w:r w:rsidR="009903D7" w:rsidRPr="003348FE">
        <w:rPr>
          <w:lang w:val="en-GB"/>
        </w:rPr>
        <w:t>,</w:t>
      </w:r>
      <w:r w:rsidR="008E1DD2" w:rsidRPr="003348FE">
        <w:rPr>
          <w:lang w:val="en-GB"/>
        </w:rPr>
        <w:t xml:space="preserve"> we assumed the device was being worn. </w:t>
      </w:r>
    </w:p>
    <w:p w14:paraId="1A38D6B7" w14:textId="78F5C768" w:rsidR="00AD179D" w:rsidRPr="003348FE" w:rsidRDefault="00EE4524" w:rsidP="009A77FF">
      <w:pPr>
        <w:rPr>
          <w:lang w:val="en-GB"/>
        </w:rPr>
      </w:pPr>
      <w:r w:rsidRPr="003348FE">
        <w:rPr>
          <w:lang w:val="en-GB"/>
        </w:rPr>
        <w:t xml:space="preserve">In contrast, </w:t>
      </w:r>
      <w:r w:rsidR="0021294D" w:rsidRPr="003348FE">
        <w:rPr>
          <w:lang w:val="en-GB"/>
        </w:rPr>
        <w:t>Fitbi</w:t>
      </w:r>
      <w:r w:rsidR="00605B26" w:rsidRPr="003348FE">
        <w:rPr>
          <w:lang w:val="en-GB"/>
        </w:rPr>
        <w:t xml:space="preserve">t collects </w:t>
      </w:r>
      <w:r w:rsidR="00683DE4" w:rsidRPr="003348FE">
        <w:rPr>
          <w:lang w:val="en-GB"/>
        </w:rPr>
        <w:t>heart rate every minute</w:t>
      </w:r>
      <w:r w:rsidR="00D87000" w:rsidRPr="003348FE">
        <w:rPr>
          <w:lang w:val="en-GB"/>
        </w:rPr>
        <w:t xml:space="preserve"> and provides </w:t>
      </w:r>
      <w:r w:rsidR="00FE6BCD" w:rsidRPr="003348FE">
        <w:rPr>
          <w:lang w:val="en-GB"/>
        </w:rPr>
        <w:t>a total energy expenditure</w:t>
      </w:r>
      <w:r w:rsidR="00C73F84">
        <w:rPr>
          <w:lang w:val="en-GB"/>
        </w:rPr>
        <w:t xml:space="preserve"> using the MD Mifflin-St Jeor</w:t>
      </w:r>
      <w:r w:rsidR="00CD1188">
        <w:rPr>
          <w:lang w:val="en-GB"/>
        </w:rPr>
        <w:t xml:space="preserve"> equation</w:t>
      </w:r>
      <w:r w:rsidR="00624D4A">
        <w:rPr>
          <w:lang w:val="en-GB"/>
        </w:rPr>
        <w:t>,</w:t>
      </w:r>
      <w:r w:rsidR="00624D4A">
        <w:rPr>
          <w:lang w:val="en-GB"/>
        </w:rPr>
        <w:fldChar w:fldCharType="begin" w:fldLock="1"/>
      </w:r>
      <w:r w:rsidR="00624D4A">
        <w:rPr>
          <w:lang w:val="en-GB"/>
        </w:rPr>
        <w:instrText>ADDIN CSL_CITATION {"citationItems":[{"id":"ITEM-1","itemData":{"URL":"https://dev.fitbit.com/build/reference/web-api/activity/#activity-logging","accessed":{"date-parts":[["2019","2","7"]]},"id":"ITEM-1","issued":{"date-parts":[["0"]]},"title":"Fitbit Activity Logging API","type":"webpage"},"uris":["http://www.mendeley.com/documents/?uuid=f78cb02a-9a6e-4622-ae37-3a18dc2804a2"]},{"id":"ITEM-2","itemData":{"ISSN":"1545-1151","abstract":"The Dietary Reference Intakes (DRIs) define the daily requirement for energy as the Estimated Energy Requirement (EER). The EER is based on calculations that account for an individual's energy intake, energy expenditure, age, sex, weight, height, and physical activity level. Including physical activity level in the calculations makes determining energy expenditure possible and achieving energy balance a more realistic goal. However, physical activity level is often difficult to measure and accurate assessment of energy expenditure not always possible. We provide an easy way to calculate daily EERs for adults based on physical activity level. We use the EER equations of the DRI Committee and provide a spreadsheet template for the calculation of physical activity level. This technique accounts for all factors and measurements to determine physical activity level and energy expended from daily physical activity. It should prove a useful approach in research, clinical, and public health settings.","author":[{"dropping-particle":"","family":"Gerrior","given":"Shirley","non-dropping-particle":"","parse-names":false,"suffix":""},{"dropping-particle":"","family":"Juan","given":"Wenyen","non-dropping-particle":"","parse-names":false,"suffix":""},{"dropping-particle":"","family":"Basiotis","given":"Peter","non-dropping-particle":"","parse-names":false,"suffix":""}],"container-title":"Preventing chronic disease","id":"ITEM-2","issue":"4","issued":{"date-parts":[["2006","9"]]},"page":"A129-A129","publisher":"Centers for Disease Control and Prevention","title":"An easy approach to calculating estimated energy requirements","type":"article-journal","volume":"3"},"uris":["http://www.mendeley.com/documents/?uuid=49af24e2-63b8-40a1-bf05-1783bb5eb8ff"]}],"mendeley":{"formattedCitation":"&lt;sup&gt;34,35&lt;/sup&gt;","plainTextFormattedCitation":"34,35","previouslyFormattedCitation":"&lt;sup&gt;34&lt;/sup&gt;"},"properties":{"noteIndex":0},"schema":"https://github.com/citation-style-language/schema/raw/master/csl-citation.json"}</w:instrText>
      </w:r>
      <w:r w:rsidR="00624D4A">
        <w:rPr>
          <w:lang w:val="en-GB"/>
        </w:rPr>
        <w:fldChar w:fldCharType="separate"/>
      </w:r>
      <w:r w:rsidR="00624D4A" w:rsidRPr="00624D4A">
        <w:rPr>
          <w:noProof/>
          <w:vertAlign w:val="superscript"/>
          <w:lang w:val="en-GB"/>
        </w:rPr>
        <w:t>34,35</w:t>
      </w:r>
      <w:r w:rsidR="00624D4A">
        <w:rPr>
          <w:lang w:val="en-GB"/>
        </w:rPr>
        <w:fldChar w:fldCharType="end"/>
      </w:r>
      <w:r w:rsidR="00CB6470" w:rsidRPr="003348FE">
        <w:rPr>
          <w:lang w:val="en-GB"/>
        </w:rPr>
        <w:t xml:space="preserve"> which means</w:t>
      </w:r>
      <w:r w:rsidR="00BF6A19" w:rsidRPr="003348FE">
        <w:rPr>
          <w:lang w:val="en-GB"/>
        </w:rPr>
        <w:t xml:space="preserve"> Fitbit </w:t>
      </w:r>
      <w:r w:rsidR="00DA4588" w:rsidRPr="003348FE">
        <w:rPr>
          <w:lang w:val="en-GB"/>
        </w:rPr>
        <w:t>always report</w:t>
      </w:r>
      <w:r w:rsidR="002249D4" w:rsidRPr="003348FE">
        <w:rPr>
          <w:lang w:val="en-GB"/>
        </w:rPr>
        <w:t>s</w:t>
      </w:r>
      <w:r w:rsidR="00DA4588" w:rsidRPr="003348FE">
        <w:rPr>
          <w:lang w:val="en-GB"/>
        </w:rPr>
        <w:t xml:space="preserve"> </w:t>
      </w:r>
      <w:r w:rsidR="00397C05" w:rsidRPr="003348FE">
        <w:rPr>
          <w:lang w:val="en-GB"/>
        </w:rPr>
        <w:t xml:space="preserve">some </w:t>
      </w:r>
      <w:r w:rsidR="00D3374E" w:rsidRPr="003348FE">
        <w:rPr>
          <w:lang w:val="en-GB"/>
        </w:rPr>
        <w:t>energy</w:t>
      </w:r>
      <w:r w:rsidR="00397C05" w:rsidRPr="003348FE">
        <w:rPr>
          <w:lang w:val="en-GB"/>
        </w:rPr>
        <w:t xml:space="preserve"> expenditur</w:t>
      </w:r>
      <w:r w:rsidR="00D3374E" w:rsidRPr="003348FE">
        <w:rPr>
          <w:lang w:val="en-GB"/>
        </w:rPr>
        <w:t>e</w:t>
      </w:r>
      <w:r w:rsidR="006D0053" w:rsidRPr="003348FE">
        <w:rPr>
          <w:lang w:val="en-GB"/>
        </w:rPr>
        <w:t xml:space="preserve">, </w:t>
      </w:r>
      <w:r w:rsidR="00026FE2" w:rsidRPr="003348FE">
        <w:rPr>
          <w:lang w:val="en-GB"/>
        </w:rPr>
        <w:t>if the participant is</w:t>
      </w:r>
      <w:r w:rsidR="0046284B" w:rsidRPr="003348FE">
        <w:rPr>
          <w:lang w:val="en-GB"/>
        </w:rPr>
        <w:t xml:space="preserve"> at</w:t>
      </w:r>
      <w:r w:rsidR="00026FE2" w:rsidRPr="003348FE">
        <w:rPr>
          <w:lang w:val="en-GB"/>
        </w:rPr>
        <w:t xml:space="preserve"> rest</w:t>
      </w:r>
      <w:r w:rsidR="00480FAB" w:rsidRPr="003348FE">
        <w:rPr>
          <w:lang w:val="en-GB"/>
        </w:rPr>
        <w:t xml:space="preserve"> or the device is not being worn</w:t>
      </w:r>
      <w:r w:rsidR="00026FE2" w:rsidRPr="003348FE">
        <w:rPr>
          <w:lang w:val="en-GB"/>
        </w:rPr>
        <w:t xml:space="preserve">. </w:t>
      </w:r>
      <w:r w:rsidR="00A74EC3" w:rsidRPr="003348FE">
        <w:rPr>
          <w:lang w:val="en-GB"/>
        </w:rPr>
        <w:t>For Fitbit, we assumed that if all variables, except calories, were zero for greater than 10 minutes the device was not being worn during that 10</w:t>
      </w:r>
      <w:r w:rsidR="00B8429B" w:rsidRPr="003348FE">
        <w:rPr>
          <w:lang w:val="en-GB"/>
        </w:rPr>
        <w:t>-</w:t>
      </w:r>
      <w:r w:rsidR="00A74EC3" w:rsidRPr="003348FE">
        <w:rPr>
          <w:lang w:val="en-GB"/>
        </w:rPr>
        <w:t xml:space="preserve">minute period. </w:t>
      </w:r>
      <w:r w:rsidR="000330A0" w:rsidRPr="003348FE">
        <w:rPr>
          <w:lang w:val="en-GB"/>
        </w:rPr>
        <w:t xml:space="preserve">We assume </w:t>
      </w:r>
      <w:r w:rsidR="000562C8" w:rsidRPr="003348FE">
        <w:rPr>
          <w:lang w:val="en-GB"/>
        </w:rPr>
        <w:t xml:space="preserve">that </w:t>
      </w:r>
      <w:r w:rsidR="000330A0" w:rsidRPr="003348FE">
        <w:rPr>
          <w:lang w:val="en-GB"/>
        </w:rPr>
        <w:t xml:space="preserve">energy </w:t>
      </w:r>
      <w:r w:rsidR="00AB0D67" w:rsidRPr="003348FE">
        <w:rPr>
          <w:lang w:val="en-GB"/>
        </w:rPr>
        <w:t>expenditure values are based on participant</w:t>
      </w:r>
      <w:r w:rsidR="007308D6" w:rsidRPr="003348FE">
        <w:rPr>
          <w:lang w:val="en-GB"/>
        </w:rPr>
        <w:t>s’</w:t>
      </w:r>
      <w:r w:rsidR="00AB0D67" w:rsidRPr="003348FE">
        <w:rPr>
          <w:lang w:val="en-GB"/>
        </w:rPr>
        <w:t xml:space="preserve"> height, weight, and age and existing </w:t>
      </w:r>
      <w:r w:rsidR="000514DF" w:rsidRPr="003348FE">
        <w:rPr>
          <w:lang w:val="en-GB"/>
        </w:rPr>
        <w:t>functions</w:t>
      </w:r>
      <w:r w:rsidR="000153E0" w:rsidRPr="003348FE">
        <w:rPr>
          <w:lang w:val="en-GB"/>
        </w:rPr>
        <w:t xml:space="preserve"> </w:t>
      </w:r>
      <w:r w:rsidR="00DB2DAD" w:rsidRPr="003348FE">
        <w:rPr>
          <w:lang w:val="en-GB"/>
        </w:rPr>
        <w:t>for estimating energy expenditure based on height, weight, and gender</w:t>
      </w:r>
      <w:r w:rsidR="00023A70" w:rsidRPr="003348FE">
        <w:rPr>
          <w:lang w:val="en-GB"/>
        </w:rPr>
        <w:t>.</w:t>
      </w:r>
      <w:r w:rsidR="00DB38B9" w:rsidRPr="003348FE">
        <w:rPr>
          <w:lang w:val="en-GB"/>
        </w:rPr>
        <w:fldChar w:fldCharType="begin" w:fldLock="1"/>
      </w:r>
      <w:r w:rsidR="00624D4A">
        <w:rPr>
          <w:lang w:val="en-GB"/>
        </w:rPr>
        <w:instrText>ADDIN CSL_CITATION {"citationItems":[{"id":"ITEM-1","itemData":{"ISSN":"1545-1151","abstract":"The Dietary Reference Intakes (DRIs) define the daily requirement for energy as the Estimated Energy Requirement (EER). The EER is based on calculations that account for an individual's energy intake, energy expenditure, age, sex, weight, height, and physical activity level. Including physical activity level in the calculations makes determining energy expenditure possible and achieving energy balance a more realistic goal. However, physical activity level is often difficult to measure and accurate assessment of energy expenditure not always possible. We provide an easy way to calculate daily EERs for adults based on physical activity level. We use the EER equations of the DRI Committee and provide a spreadsheet template for the calculation of physical activity level. This technique accounts for all factors and measurements to determine physical activity level and energy expended from daily physical activity. It should prove a useful approach in research, clinical, and public health settings.","author":[{"dropping-particle":"","family":"Gerrior","given":"Shirley","non-dropping-particle":"","parse-names":false,"suffix":""},{"dropping-particle":"","family":"Juan","given":"Wenyen","non-dropping-particle":"","parse-names":false,"suffix":""},{"dropping-particle":"","family":"Basiotis","given":"Peter","non-dropping-particle":"","parse-names":false,"suffix":""}],"container-title":"Preventing chronic disease","id":"ITEM-1","issue":"4","issued":{"date-parts":[["2006","9"]]},"page":"A129-A129","publisher":"Centers for Disease Control and Prevention","title":"An easy approach to calculating estimated energy requirements","type":"article-journal","volume":"3"},"uris":["http://www.mendeley.com/documents/?uuid=4dd5428a-00ce-4b9e-9f60-f5fa62c90b5a","http://www.mendeley.com/documents/?uuid=97cb941e-42d1-4be3-9762-666bae633389","http://www.mendeley.com/documents/?uuid=49af24e2-63b8-40a1-bf05-1783bb5eb8ff"]}],"mendeley":{"formattedCitation":"&lt;sup&gt;35&lt;/sup&gt;","plainTextFormattedCitation":"35","previouslyFormattedCitation":"&lt;sup&gt;35&lt;/sup&gt;"},"properties":{"noteIndex":0},"schema":"https://github.com/citation-style-language/schema/raw/master/csl-citation.json"}</w:instrText>
      </w:r>
      <w:r w:rsidR="00DB38B9" w:rsidRPr="003348FE">
        <w:rPr>
          <w:lang w:val="en-GB"/>
        </w:rPr>
        <w:fldChar w:fldCharType="separate"/>
      </w:r>
      <w:r w:rsidR="00624D4A" w:rsidRPr="00624D4A">
        <w:rPr>
          <w:noProof/>
          <w:vertAlign w:val="superscript"/>
          <w:lang w:val="en-GB"/>
        </w:rPr>
        <w:t>35</w:t>
      </w:r>
      <w:r w:rsidR="00DB38B9" w:rsidRPr="003348FE">
        <w:rPr>
          <w:lang w:val="en-GB"/>
        </w:rPr>
        <w:fldChar w:fldCharType="end"/>
      </w:r>
      <w:r w:rsidR="000514DF" w:rsidRPr="003348FE">
        <w:rPr>
          <w:lang w:val="en-GB"/>
        </w:rPr>
        <w:t xml:space="preserve"> </w:t>
      </w:r>
    </w:p>
    <w:p w14:paraId="316AA3A4" w14:textId="6E48B797" w:rsidR="00933F55" w:rsidRPr="003348FE" w:rsidRDefault="00DB4CD5" w:rsidP="009A77FF">
      <w:pPr>
        <w:rPr>
          <w:lang w:val="en-GB"/>
        </w:rPr>
      </w:pPr>
      <w:r w:rsidRPr="003348FE">
        <w:rPr>
          <w:lang w:val="en-GB"/>
        </w:rPr>
        <w:t>We used WEKA</w:t>
      </w:r>
      <w:r w:rsidR="00D5189A" w:rsidRPr="003348FE">
        <w:rPr>
          <w:lang w:val="en-GB"/>
        </w:rPr>
        <w:t xml:space="preserve"> (Version </w:t>
      </w:r>
      <w:r w:rsidR="00C31EDA" w:rsidRPr="003348FE">
        <w:rPr>
          <w:lang w:val="en-GB"/>
        </w:rPr>
        <w:t>3.6.15</w:t>
      </w:r>
      <w:r w:rsidR="00D5189A" w:rsidRPr="003348FE">
        <w:rPr>
          <w:lang w:val="en-GB"/>
        </w:rPr>
        <w:t>)</w:t>
      </w:r>
      <w:r w:rsidR="00485CC0" w:rsidRPr="003348FE">
        <w:rPr>
          <w:lang w:val="en-GB"/>
        </w:rPr>
        <w:fldChar w:fldCharType="begin" w:fldLock="1"/>
      </w:r>
      <w:r w:rsidR="00624D4A">
        <w:rPr>
          <w:lang w:val="en-GB"/>
        </w:rPr>
        <w:instrText>ADDIN CSL_CITATION {"citationItems":[{"id":"ITEM-1","itemData":{"author":[{"dropping-particle":"","family":"Hall","given":"Mark","non-dropping-particle":"","parse-names":false,"suffix":""},{"dropping-particle":"","family":"Frank","given":"Eibe","non-dropping-particle":"","parse-names":false,"suffix":""},{"dropping-particle":"","family":"Holmes","given":"Geoffrey","non-dropping-particle":"","parse-names":false,"suffix":""},{"dropping-particle":"","family":"Pfahringer","given":"Bernhard","non-dropping-particle":"","parse-names":false,"suffix":""},{"dropping-particle":"","family":"Reutemann","given":"Peter","non-dropping-particle":"","parse-names":false,"suffix":""},{"dropping-particle":"","family":"Witten","given":"Ian H","non-dropping-particle":"","parse-names":false,"suffix":""}],"container-title":"ACM SIGKDD explorations newsletter","id":"ITEM-1","issue":"1","issued":{"date-parts":[["2009"]]},"page":"10-18","publisher":"ACM","title":"The WEKA data mining software: an update","type":"article-journal","volume":"11"},"uris":["http://www.mendeley.com/documents/?uuid=ee6ce734-de96-4b3a-b269-4de710ebde7e","http://www.mendeley.com/documents/?uuid=8b8b5eea-40b5-4bd7-a186-bade2b969ba9","http://www.mendeley.com/documents/?uuid=5ab38fff-b6a7-43d2-97d9-0418264624b2"]}],"mendeley":{"formattedCitation":"&lt;sup&gt;36&lt;/sup&gt;","plainTextFormattedCitation":"36","previouslyFormattedCitation":"&lt;sup&gt;36&lt;/sup&gt;"},"properties":{"noteIndex":0},"schema":"https://github.com/citation-style-language/schema/raw/master/csl-citation.json"}</w:instrText>
      </w:r>
      <w:r w:rsidR="00485CC0" w:rsidRPr="003348FE">
        <w:rPr>
          <w:lang w:val="en-GB"/>
        </w:rPr>
        <w:fldChar w:fldCharType="separate"/>
      </w:r>
      <w:r w:rsidR="00624D4A" w:rsidRPr="00624D4A">
        <w:rPr>
          <w:noProof/>
          <w:vertAlign w:val="superscript"/>
          <w:lang w:val="en-GB"/>
        </w:rPr>
        <w:t>36</w:t>
      </w:r>
      <w:r w:rsidR="00485CC0" w:rsidRPr="003348FE">
        <w:rPr>
          <w:lang w:val="en-GB"/>
        </w:rPr>
        <w:fldChar w:fldCharType="end"/>
      </w:r>
      <w:r w:rsidRPr="003348FE">
        <w:rPr>
          <w:lang w:val="en-GB"/>
        </w:rPr>
        <w:t xml:space="preserve">, </w:t>
      </w:r>
      <w:r w:rsidR="005F4E4C" w:rsidRPr="003348FE">
        <w:rPr>
          <w:lang w:val="en-GB"/>
        </w:rPr>
        <w:t xml:space="preserve">a </w:t>
      </w:r>
      <w:r w:rsidRPr="003348FE">
        <w:rPr>
          <w:lang w:val="en-GB"/>
        </w:rPr>
        <w:t xml:space="preserve">machine learning </w:t>
      </w:r>
      <w:r w:rsidR="00897816" w:rsidRPr="003348FE">
        <w:rPr>
          <w:lang w:val="en-GB"/>
        </w:rPr>
        <w:t>software</w:t>
      </w:r>
      <w:r w:rsidRPr="003348FE">
        <w:rPr>
          <w:lang w:val="en-GB"/>
        </w:rPr>
        <w:t xml:space="preserve">. </w:t>
      </w:r>
      <w:r w:rsidR="00DD1569" w:rsidRPr="003348FE">
        <w:rPr>
          <w:lang w:val="en-GB"/>
        </w:rPr>
        <w:t>Tw</w:t>
      </w:r>
      <w:r w:rsidR="0007361F" w:rsidRPr="003348FE">
        <w:rPr>
          <w:lang w:val="en-GB"/>
        </w:rPr>
        <w:t xml:space="preserve">o datasets </w:t>
      </w:r>
      <w:r w:rsidR="00DD1569" w:rsidRPr="003348FE">
        <w:rPr>
          <w:lang w:val="en-GB"/>
        </w:rPr>
        <w:t xml:space="preserve">were created </w:t>
      </w:r>
      <w:r w:rsidR="0007361F" w:rsidRPr="003348FE">
        <w:rPr>
          <w:lang w:val="en-GB"/>
        </w:rPr>
        <w:t>for each device for all participants</w:t>
      </w:r>
      <w:r w:rsidR="00E26191" w:rsidRPr="003348FE">
        <w:rPr>
          <w:lang w:val="en-GB"/>
        </w:rPr>
        <w:t xml:space="preserve"> (four datasets total)</w:t>
      </w:r>
      <w:r w:rsidR="0007361F" w:rsidRPr="003348FE">
        <w:rPr>
          <w:lang w:val="en-GB"/>
        </w:rPr>
        <w:t xml:space="preserve">. We used 70% </w:t>
      </w:r>
      <w:r w:rsidR="00C509A4" w:rsidRPr="003348FE">
        <w:rPr>
          <w:lang w:val="en-GB"/>
        </w:rPr>
        <w:t xml:space="preserve">of the </w:t>
      </w:r>
      <w:r w:rsidR="0007361F" w:rsidRPr="003348FE">
        <w:rPr>
          <w:lang w:val="en-GB"/>
        </w:rPr>
        <w:t xml:space="preserve">data for training and 30% for </w:t>
      </w:r>
      <w:r w:rsidR="0007361F" w:rsidRPr="003348FE">
        <w:rPr>
          <w:lang w:val="en-GB"/>
        </w:rPr>
        <w:lastRenderedPageBreak/>
        <w:t>validati</w:t>
      </w:r>
      <w:r w:rsidR="007340EE" w:rsidRPr="003348FE">
        <w:rPr>
          <w:lang w:val="en-GB"/>
        </w:rPr>
        <w:t>on</w:t>
      </w:r>
      <w:r w:rsidR="0007361F" w:rsidRPr="003348FE">
        <w:rPr>
          <w:lang w:val="en-GB"/>
        </w:rPr>
        <w:t xml:space="preserve"> and testing. </w:t>
      </w:r>
      <w:r w:rsidR="0010628F" w:rsidRPr="003348FE">
        <w:rPr>
          <w:lang w:val="en-GB"/>
        </w:rPr>
        <w:t xml:space="preserve">We included </w:t>
      </w:r>
      <w:r w:rsidR="00EC6623" w:rsidRPr="003348FE">
        <w:rPr>
          <w:lang w:val="en-GB"/>
        </w:rPr>
        <w:t xml:space="preserve">heart rate, steps, calories, distance, age, height, and weight as features in our model. </w:t>
      </w:r>
      <w:r w:rsidR="00A11466" w:rsidRPr="003348FE">
        <w:rPr>
          <w:lang w:val="en-GB"/>
        </w:rPr>
        <w:t>Because the number of features was</w:t>
      </w:r>
      <w:r w:rsidR="00F37067" w:rsidRPr="003348FE">
        <w:rPr>
          <w:lang w:val="en-GB"/>
        </w:rPr>
        <w:t xml:space="preserve"> small and not suitable for feature selection methods, we </w:t>
      </w:r>
      <w:r w:rsidR="005C581E" w:rsidRPr="003348FE">
        <w:rPr>
          <w:lang w:val="en-GB"/>
        </w:rPr>
        <w:t>used a</w:t>
      </w:r>
      <w:r w:rsidR="00F37067" w:rsidRPr="003348FE">
        <w:rPr>
          <w:lang w:val="en-GB"/>
        </w:rPr>
        <w:t xml:space="preserve"> </w:t>
      </w:r>
      <w:r w:rsidR="003A60CB" w:rsidRPr="003348FE">
        <w:rPr>
          <w:lang w:val="en-GB"/>
        </w:rPr>
        <w:t>Rotation Forest</w:t>
      </w:r>
      <w:r w:rsidR="00485CC0" w:rsidRPr="003348FE">
        <w:rPr>
          <w:lang w:val="en-GB"/>
        </w:rPr>
        <w:fldChar w:fldCharType="begin" w:fldLock="1"/>
      </w:r>
      <w:r w:rsidR="00624D4A">
        <w:rPr>
          <w:lang w:val="en-GB"/>
        </w:rPr>
        <w:instrText>ADDIN CSL_CITATION {"citationItems":[{"id":"ITEM-1","itemData":{"author":[{"dropping-particle":"","family":"Rodriguez","given":"Juan José","non-dropping-particle":"","parse-names":false,"suffix":""},{"dropping-particle":"","family":"Kuncheva","given":"Ludmila I","non-dropping-particle":"","parse-names":false,"suffix":""},{"dropping-particle":"","family":"Alonso","given":"Carlos J","non-dropping-particle":"","parse-names":false,"suffix":""}],"container-title":"IEEE transactions on pattern analysis and machine intelligence","id":"ITEM-1","issue":"10","issued":{"date-parts":[["2006"]]},"page":"1619-1630","publisher":"IEEE","title":"Rotation forest: A new classifier ensemble method","type":"article-journal","volume":"28"},"uris":["http://www.mendeley.com/documents/?uuid=be92e7af-8eca-4b26-923a-bdcca27be2ca","http://www.mendeley.com/documents/?uuid=6386a499-1fd0-49ee-a1dc-dd34c9913736","http://www.mendeley.com/documents/?uuid=65b02a5e-06f2-40bf-b1a9-dcfd7b07bd18"]}],"mendeley":{"formattedCitation":"&lt;sup&gt;37&lt;/sup&gt;","plainTextFormattedCitation":"37","previouslyFormattedCitation":"&lt;sup&gt;37&lt;/sup&gt;"},"properties":{"noteIndex":0},"schema":"https://github.com/citation-style-language/schema/raw/master/csl-citation.json"}</w:instrText>
      </w:r>
      <w:r w:rsidR="00485CC0" w:rsidRPr="003348FE">
        <w:rPr>
          <w:lang w:val="en-GB"/>
        </w:rPr>
        <w:fldChar w:fldCharType="separate"/>
      </w:r>
      <w:r w:rsidR="00624D4A" w:rsidRPr="00624D4A">
        <w:rPr>
          <w:noProof/>
          <w:vertAlign w:val="superscript"/>
          <w:lang w:val="en-GB"/>
        </w:rPr>
        <w:t>37</w:t>
      </w:r>
      <w:r w:rsidR="00485CC0" w:rsidRPr="003348FE">
        <w:rPr>
          <w:lang w:val="en-GB"/>
        </w:rPr>
        <w:fldChar w:fldCharType="end"/>
      </w:r>
      <w:r w:rsidR="00D7595C" w:rsidRPr="003348FE">
        <w:rPr>
          <w:lang w:val="en-GB"/>
        </w:rPr>
        <w:t xml:space="preserve"> </w:t>
      </w:r>
      <w:r w:rsidR="003A60CB" w:rsidRPr="003348FE">
        <w:rPr>
          <w:lang w:val="en-GB"/>
        </w:rPr>
        <w:t xml:space="preserve">classifier which is a combination </w:t>
      </w:r>
      <w:r w:rsidR="00004096" w:rsidRPr="003348FE">
        <w:rPr>
          <w:lang w:val="en-GB"/>
        </w:rPr>
        <w:t xml:space="preserve">of </w:t>
      </w:r>
      <w:r w:rsidR="004374F1" w:rsidRPr="003348FE">
        <w:rPr>
          <w:lang w:val="en-GB"/>
        </w:rPr>
        <w:t>P</w:t>
      </w:r>
      <w:r w:rsidR="00F340D9" w:rsidRPr="003348FE">
        <w:rPr>
          <w:lang w:val="en-GB"/>
        </w:rPr>
        <w:t xml:space="preserve">rincipal </w:t>
      </w:r>
      <w:r w:rsidR="004374F1" w:rsidRPr="003348FE">
        <w:rPr>
          <w:lang w:val="en-GB"/>
        </w:rPr>
        <w:t>C</w:t>
      </w:r>
      <w:r w:rsidR="00F340D9" w:rsidRPr="003348FE">
        <w:rPr>
          <w:lang w:val="en-GB"/>
        </w:rPr>
        <w:t>omponent</w:t>
      </w:r>
      <w:r w:rsidR="004374F1" w:rsidRPr="003348FE">
        <w:rPr>
          <w:lang w:val="en-GB"/>
        </w:rPr>
        <w:t xml:space="preserve"> A</w:t>
      </w:r>
      <w:r w:rsidR="00F340D9" w:rsidRPr="003348FE">
        <w:rPr>
          <w:lang w:val="en-GB"/>
        </w:rPr>
        <w:t>nalysis</w:t>
      </w:r>
      <w:r w:rsidR="00485CC0" w:rsidRPr="003348FE">
        <w:rPr>
          <w:lang w:val="en-GB"/>
        </w:rPr>
        <w:fldChar w:fldCharType="begin" w:fldLock="1"/>
      </w:r>
      <w:r w:rsidR="00624D4A">
        <w:rPr>
          <w:lang w:val="en-GB"/>
        </w:rPr>
        <w:instrText>ADDIN CSL_CITATION {"citationItems":[{"id":"ITEM-1","itemData":{"author":[{"dropping-particle":"","family":"Jolliffe","given":"Ian","non-dropping-particle":"","parse-names":false,"suffix":""}],"container-title":"International encyclopedia of statistical science","id":"ITEM-1","issued":{"date-parts":[["2011"]]},"page":"1094-1096","publisher":"Springer","title":"Principal component analysis","type":"chapter"},"uris":["http://www.mendeley.com/documents/?uuid=91ab8d25-9b02-4df0-8ae7-c1283af4c844","http://www.mendeley.com/documents/?uuid=a2db5e60-6e2a-4c7a-8a2c-5e0ae3839689","http://www.mendeley.com/documents/?uuid=5cee7dd7-c8b9-4ceb-82f1-17d68880b0b5"]}],"mendeley":{"formattedCitation":"&lt;sup&gt;38&lt;/sup&gt;","plainTextFormattedCitation":"38","previouslyFormattedCitation":"&lt;sup&gt;38&lt;/sup&gt;"},"properties":{"noteIndex":0},"schema":"https://github.com/citation-style-language/schema/raw/master/csl-citation.json"}</w:instrText>
      </w:r>
      <w:r w:rsidR="00485CC0" w:rsidRPr="003348FE">
        <w:rPr>
          <w:lang w:val="en-GB"/>
        </w:rPr>
        <w:fldChar w:fldCharType="separate"/>
      </w:r>
      <w:r w:rsidR="00624D4A" w:rsidRPr="00624D4A">
        <w:rPr>
          <w:noProof/>
          <w:vertAlign w:val="superscript"/>
          <w:lang w:val="en-GB"/>
        </w:rPr>
        <w:t>38</w:t>
      </w:r>
      <w:r w:rsidR="00485CC0" w:rsidRPr="003348FE">
        <w:rPr>
          <w:lang w:val="en-GB"/>
        </w:rPr>
        <w:fldChar w:fldCharType="end"/>
      </w:r>
      <w:r w:rsidR="00715AAF" w:rsidRPr="003348FE">
        <w:rPr>
          <w:lang w:val="en-GB"/>
        </w:rPr>
        <w:t xml:space="preserve"> </w:t>
      </w:r>
      <w:r w:rsidR="00D53396" w:rsidRPr="003348FE">
        <w:rPr>
          <w:lang w:val="en-GB"/>
        </w:rPr>
        <w:t>and</w:t>
      </w:r>
      <w:r w:rsidR="00960A93" w:rsidRPr="003348FE">
        <w:rPr>
          <w:lang w:val="en-GB"/>
        </w:rPr>
        <w:t xml:space="preserve"> a</w:t>
      </w:r>
      <w:r w:rsidR="005C19DC" w:rsidRPr="003348FE">
        <w:rPr>
          <w:lang w:val="en-GB"/>
        </w:rPr>
        <w:t xml:space="preserve"> Decision Tree</w:t>
      </w:r>
      <w:r w:rsidR="00485CC0" w:rsidRPr="003348FE">
        <w:rPr>
          <w:lang w:val="en-GB"/>
        </w:rPr>
        <w:fldChar w:fldCharType="begin" w:fldLock="1"/>
      </w:r>
      <w:r w:rsidR="00624D4A">
        <w:rPr>
          <w:lang w:val="en-GB"/>
        </w:rPr>
        <w:instrText>ADDIN CSL_CITATION {"citationItems":[{"id":"ITEM-1","itemData":{"author":[{"dropping-particle":"","family":"Quinlan","given":"J Ross","non-dropping-particle":"","parse-names":false,"suffix":""}],"id":"ITEM-1","issued":{"date-parts":[["2014"]]},"publisher":"Elsevier","title":"C4. 5: programs for machine learning","type":"book"},"uris":["http://www.mendeley.com/documents/?uuid=c499b6ca-a987-4856-96df-4d9676731b1c","http://www.mendeley.com/documents/?uuid=3d98265e-9708-4ca5-afdb-abd545aa182b","http://www.mendeley.com/documents/?uuid=728081fc-ffa5-4e95-9c17-d7aa25a78f33"]}],"mendeley":{"formattedCitation":"&lt;sup&gt;39&lt;/sup&gt;","plainTextFormattedCitation":"39","previouslyFormattedCitation":"&lt;sup&gt;39&lt;/sup&gt;"},"properties":{"noteIndex":0},"schema":"https://github.com/citation-style-language/schema/raw/master/csl-citation.json"}</w:instrText>
      </w:r>
      <w:r w:rsidR="00485CC0" w:rsidRPr="003348FE">
        <w:rPr>
          <w:lang w:val="en-GB"/>
        </w:rPr>
        <w:fldChar w:fldCharType="separate"/>
      </w:r>
      <w:r w:rsidR="00624D4A" w:rsidRPr="00624D4A">
        <w:rPr>
          <w:noProof/>
          <w:vertAlign w:val="superscript"/>
          <w:lang w:val="en-GB"/>
        </w:rPr>
        <w:t>39</w:t>
      </w:r>
      <w:r w:rsidR="00485CC0" w:rsidRPr="003348FE">
        <w:rPr>
          <w:lang w:val="en-GB"/>
        </w:rPr>
        <w:fldChar w:fldCharType="end"/>
      </w:r>
      <w:r w:rsidR="005C19DC" w:rsidRPr="003348FE">
        <w:rPr>
          <w:lang w:val="en-GB"/>
        </w:rPr>
        <w:t xml:space="preserve"> classifier. </w:t>
      </w:r>
      <w:r w:rsidR="00A474A2" w:rsidRPr="003348FE">
        <w:rPr>
          <w:lang w:val="en-GB"/>
        </w:rPr>
        <w:t xml:space="preserve">We assessed </w:t>
      </w:r>
      <w:r w:rsidR="005C19DC" w:rsidRPr="003348FE">
        <w:rPr>
          <w:lang w:val="en-GB"/>
        </w:rPr>
        <w:t xml:space="preserve">the performance of the </w:t>
      </w:r>
      <w:r w:rsidR="0036338B" w:rsidRPr="003348FE">
        <w:rPr>
          <w:lang w:val="en-GB"/>
        </w:rPr>
        <w:t xml:space="preserve">Rotation Forest classifier </w:t>
      </w:r>
      <w:r w:rsidR="005C19DC" w:rsidRPr="003348FE">
        <w:rPr>
          <w:lang w:val="en-GB"/>
        </w:rPr>
        <w:t>model</w:t>
      </w:r>
      <w:r w:rsidR="00773977" w:rsidRPr="003348FE">
        <w:rPr>
          <w:lang w:val="en-GB"/>
        </w:rPr>
        <w:t xml:space="preserve"> for both Apple</w:t>
      </w:r>
      <w:r w:rsidR="00677D9A" w:rsidRPr="003348FE">
        <w:rPr>
          <w:lang w:val="en-GB"/>
        </w:rPr>
        <w:t xml:space="preserve"> </w:t>
      </w:r>
      <w:r w:rsidR="00773977" w:rsidRPr="003348FE">
        <w:rPr>
          <w:lang w:val="en-GB"/>
        </w:rPr>
        <w:t xml:space="preserve">Watch and </w:t>
      </w:r>
      <w:r w:rsidR="00295BC7" w:rsidRPr="003348FE">
        <w:rPr>
          <w:lang w:val="en-GB"/>
        </w:rPr>
        <w:t>Fitbit</w:t>
      </w:r>
      <w:r w:rsidR="005C19DC" w:rsidRPr="003348FE">
        <w:rPr>
          <w:lang w:val="en-GB"/>
        </w:rPr>
        <w:t>, compared with four other classifiers</w:t>
      </w:r>
      <w:r w:rsidR="00157A7E" w:rsidRPr="003348FE">
        <w:rPr>
          <w:lang w:val="en-GB"/>
        </w:rPr>
        <w:t xml:space="preserve">, </w:t>
      </w:r>
      <w:r w:rsidR="005C19DC" w:rsidRPr="003348FE">
        <w:rPr>
          <w:lang w:val="en-GB"/>
        </w:rPr>
        <w:t>Support Vector Machine</w:t>
      </w:r>
      <w:r w:rsidR="005C71E2" w:rsidRPr="003348FE">
        <w:rPr>
          <w:lang w:val="en-GB"/>
        </w:rPr>
        <w:t xml:space="preserve"> (SVM)</w:t>
      </w:r>
      <w:r w:rsidR="00485CC0" w:rsidRPr="003348FE">
        <w:rPr>
          <w:lang w:val="en-GB"/>
        </w:rPr>
        <w:fldChar w:fldCharType="begin" w:fldLock="1"/>
      </w:r>
      <w:r w:rsidR="00624D4A">
        <w:rPr>
          <w:lang w:val="en-GB"/>
        </w:rPr>
        <w:instrText>ADDIN CSL_CITATION {"citationItems":[{"id":"ITEM-1","itemData":{"author":[{"dropping-particle":"","family":"Platt","given":"John C","non-dropping-particle":"","parse-names":false,"suffix":""}],"container-title":"Advances in kernel methods","id":"ITEM-1","issued":{"date-parts":[["1999"]]},"page":"185-208","title":"12 fast training of support vector machines using sequential minimal optimization","type":"article-journal"},"uris":["http://www.mendeley.com/documents/?uuid=7e561e2f-6969-44bc-8b72-f5fd60a3b523","http://www.mendeley.com/documents/?uuid=dd7c2c53-f089-450e-8b1f-5d2e2ff8c374","http://www.mendeley.com/documents/?uuid=e38ba64e-934d-445e-95c0-0cc1ae27caef"]}],"mendeley":{"formattedCitation":"&lt;sup&gt;40&lt;/sup&gt;","plainTextFormattedCitation":"40","previouslyFormattedCitation":"&lt;sup&gt;40&lt;/sup&gt;"},"properties":{"noteIndex":0},"schema":"https://github.com/citation-style-language/schema/raw/master/csl-citation.json"}</w:instrText>
      </w:r>
      <w:r w:rsidR="00485CC0" w:rsidRPr="003348FE">
        <w:rPr>
          <w:lang w:val="en-GB"/>
        </w:rPr>
        <w:fldChar w:fldCharType="separate"/>
      </w:r>
      <w:r w:rsidR="00624D4A" w:rsidRPr="00624D4A">
        <w:rPr>
          <w:noProof/>
          <w:vertAlign w:val="superscript"/>
          <w:lang w:val="en-GB"/>
        </w:rPr>
        <w:t>40</w:t>
      </w:r>
      <w:r w:rsidR="00485CC0" w:rsidRPr="003348FE">
        <w:rPr>
          <w:lang w:val="en-GB"/>
        </w:rPr>
        <w:fldChar w:fldCharType="end"/>
      </w:r>
      <w:r w:rsidR="005C19DC" w:rsidRPr="003348FE">
        <w:rPr>
          <w:lang w:val="en-GB"/>
        </w:rPr>
        <w:t>, Naïve Bayes</w:t>
      </w:r>
      <w:r w:rsidR="00485CC0" w:rsidRPr="003348FE">
        <w:rPr>
          <w:lang w:val="en-GB"/>
        </w:rPr>
        <w:fldChar w:fldCharType="begin" w:fldLock="1"/>
      </w:r>
      <w:r w:rsidR="00624D4A">
        <w:rPr>
          <w:lang w:val="en-GB"/>
        </w:rPr>
        <w:instrText>ADDIN CSL_CITATION {"citationItems":[{"id":"ITEM-1","itemData":{"author":[{"dropping-particle":"","family":"John","given":"George H","non-dropping-particle":"","parse-names":false,"suffix":""},{"dropping-particle":"","family":"Langley","given":"Pat","non-dropping-particle":"","parse-names":false,"suffix":""}],"container-title":"Proceedings of the Eleventh conference on Uncertainty in artificial intelligence","id":"ITEM-1","issued":{"date-parts":[["1995"]]},"page":"338-345","title":"Estimating continuous distributions in Bayesian classifiers","type":"paper-conference"},"uris":["http://www.mendeley.com/documents/?uuid=8e2bcba3-2f29-41e0-afd3-6d740822792f","http://www.mendeley.com/documents/?uuid=742ba10e-1b38-4244-98b2-604396ba71da","http://www.mendeley.com/documents/?uuid=8301f1ae-aa52-4cab-8df5-80cddc025bf6"]}],"mendeley":{"formattedCitation":"&lt;sup&gt;41&lt;/sup&gt;","plainTextFormattedCitation":"41","previouslyFormattedCitation":"&lt;sup&gt;41&lt;/sup&gt;"},"properties":{"noteIndex":0},"schema":"https://github.com/citation-style-language/schema/raw/master/csl-citation.json"}</w:instrText>
      </w:r>
      <w:r w:rsidR="00485CC0" w:rsidRPr="003348FE">
        <w:rPr>
          <w:lang w:val="en-GB"/>
        </w:rPr>
        <w:fldChar w:fldCharType="separate"/>
      </w:r>
      <w:r w:rsidR="00624D4A" w:rsidRPr="00624D4A">
        <w:rPr>
          <w:noProof/>
          <w:vertAlign w:val="superscript"/>
          <w:lang w:val="en-GB"/>
        </w:rPr>
        <w:t>41</w:t>
      </w:r>
      <w:r w:rsidR="00485CC0" w:rsidRPr="003348FE">
        <w:rPr>
          <w:lang w:val="en-GB"/>
        </w:rPr>
        <w:fldChar w:fldCharType="end"/>
      </w:r>
      <w:r w:rsidR="005C19DC" w:rsidRPr="003348FE">
        <w:rPr>
          <w:lang w:val="en-GB"/>
        </w:rPr>
        <w:t xml:space="preserve">, </w:t>
      </w:r>
      <w:r w:rsidR="005C71E2" w:rsidRPr="003348FE">
        <w:rPr>
          <w:lang w:val="en-GB"/>
        </w:rPr>
        <w:t>Radial Basis Functions</w:t>
      </w:r>
      <w:r w:rsidR="005C71E2" w:rsidRPr="003348FE" w:rsidDel="005C71E2">
        <w:rPr>
          <w:lang w:val="en-GB"/>
        </w:rPr>
        <w:t xml:space="preserve"> </w:t>
      </w:r>
      <w:r w:rsidR="005C19DC" w:rsidRPr="003348FE">
        <w:rPr>
          <w:lang w:val="en-GB"/>
        </w:rPr>
        <w:t>Network</w:t>
      </w:r>
      <w:r w:rsidR="005C71E2" w:rsidRPr="003348FE">
        <w:rPr>
          <w:lang w:val="en-GB"/>
        </w:rPr>
        <w:t xml:space="preserve"> (RBFNetwork)</w:t>
      </w:r>
      <w:r w:rsidR="00485CC0" w:rsidRPr="003348FE">
        <w:rPr>
          <w:lang w:val="en-GB"/>
        </w:rPr>
        <w:fldChar w:fldCharType="begin" w:fldLock="1"/>
      </w:r>
      <w:r w:rsidR="00624D4A">
        <w:rPr>
          <w:lang w:val="en-GB"/>
        </w:rPr>
        <w:instrText>ADDIN CSL_CITATION {"citationItems":[{"id":"ITEM-1","itemData":{"author":[{"dropping-particle":"","family":"Broomhead","given":"David S","non-dropping-particle":"","parse-names":false,"suffix":""},{"dropping-particle":"","family":"Lowe","given":"David","non-dropping-particle":"","parse-names":false,"suffix":""}],"id":"ITEM-1","issued":{"date-parts":[["1988"]]},"title":"Radial basis functions, multi-variable functional interpolation and adaptive networks","type":"report"},"uris":["http://www.mendeley.com/documents/?uuid=bb71f81a-2f35-4ba8-9cba-45c6104e781a","http://www.mendeley.com/documents/?uuid=f55d8268-c2e7-46c4-93cb-183a59b9e463","http://www.mendeley.com/documents/?uuid=4a6ea480-a22a-4317-8e4e-6ae92a7c6695"]}],"mendeley":{"formattedCitation":"&lt;sup&gt;42&lt;/sup&gt;","plainTextFormattedCitation":"42","previouslyFormattedCitation":"&lt;sup&gt;42&lt;/sup&gt;"},"properties":{"noteIndex":0},"schema":"https://github.com/citation-style-language/schema/raw/master/csl-citation.json"}</w:instrText>
      </w:r>
      <w:r w:rsidR="00485CC0" w:rsidRPr="003348FE">
        <w:rPr>
          <w:lang w:val="en-GB"/>
        </w:rPr>
        <w:fldChar w:fldCharType="separate"/>
      </w:r>
      <w:r w:rsidR="00624D4A" w:rsidRPr="00624D4A">
        <w:rPr>
          <w:noProof/>
          <w:vertAlign w:val="superscript"/>
          <w:lang w:val="en-GB"/>
        </w:rPr>
        <w:t>42</w:t>
      </w:r>
      <w:r w:rsidR="00485CC0" w:rsidRPr="003348FE">
        <w:rPr>
          <w:lang w:val="en-GB"/>
        </w:rPr>
        <w:fldChar w:fldCharType="end"/>
      </w:r>
      <w:r w:rsidR="005C19DC" w:rsidRPr="003348FE">
        <w:rPr>
          <w:lang w:val="en-GB"/>
        </w:rPr>
        <w:t xml:space="preserve">, and </w:t>
      </w:r>
      <w:r w:rsidR="005C71E2" w:rsidRPr="003348FE">
        <w:rPr>
          <w:lang w:val="en-GB"/>
        </w:rPr>
        <w:t>PAR</w:t>
      </w:r>
      <w:r w:rsidR="005C71E2" w:rsidRPr="003348FE">
        <w:rPr>
          <w:rStyle w:val="highlight"/>
          <w:lang w:val="en-GB"/>
        </w:rPr>
        <w:t>t</w:t>
      </w:r>
      <w:r w:rsidR="005C71E2" w:rsidRPr="003348FE">
        <w:rPr>
          <w:lang w:val="en-GB"/>
        </w:rPr>
        <w:t>ial decision Tree (</w:t>
      </w:r>
      <w:r w:rsidR="005C19DC" w:rsidRPr="003348FE">
        <w:rPr>
          <w:lang w:val="en-GB"/>
        </w:rPr>
        <w:t>PART</w:t>
      </w:r>
      <w:r w:rsidR="005C71E2" w:rsidRPr="003348FE">
        <w:rPr>
          <w:lang w:val="en-GB"/>
        </w:rPr>
        <w:t>)</w:t>
      </w:r>
      <w:r w:rsidR="00023A70" w:rsidRPr="003348FE">
        <w:rPr>
          <w:lang w:val="en-GB"/>
        </w:rPr>
        <w:t>.</w:t>
      </w:r>
      <w:r w:rsidR="00485CC0" w:rsidRPr="003348FE">
        <w:rPr>
          <w:lang w:val="en-GB"/>
        </w:rPr>
        <w:fldChar w:fldCharType="begin" w:fldLock="1"/>
      </w:r>
      <w:r w:rsidR="00624D4A">
        <w:rPr>
          <w:lang w:val="en-GB"/>
        </w:rPr>
        <w:instrText>ADDIN CSL_CITATION {"citationItems":[{"id":"ITEM-1","itemData":{"author":[{"dropping-particle":"","family":"Frank","given":"Eibe","non-dropping-particle":"","parse-names":false,"suffix":""},{"dropping-particle":"","family":"Witten","given":"Ian H","non-dropping-particle":"","parse-names":false,"suffix":""}],"id":"ITEM-1","issued":{"date-parts":[["1998"]]},"publisher":"University of Waikato, Department of Computer Science","title":"Generating accurate rule sets without global optimization","type":"article-journal"},"uris":["http://www.mendeley.com/documents/?uuid=2fcb3870-c02a-4fe9-9c5f-01b149bb3988","http://www.mendeley.com/documents/?uuid=6807bd7a-0e18-4c73-8cdf-6a8f3e6adec4","http://www.mendeley.com/documents/?uuid=a48c59fb-69b4-405a-b601-e6c808627011"]}],"mendeley":{"formattedCitation":"&lt;sup&gt;43&lt;/sup&gt;","plainTextFormattedCitation":"43","previouslyFormattedCitation":"&lt;sup&gt;43&lt;/sup&gt;"},"properties":{"noteIndex":0},"schema":"https://github.com/citation-style-language/schema/raw/master/csl-citation.json"}</w:instrText>
      </w:r>
      <w:r w:rsidR="00485CC0" w:rsidRPr="003348FE">
        <w:rPr>
          <w:lang w:val="en-GB"/>
        </w:rPr>
        <w:fldChar w:fldCharType="separate"/>
      </w:r>
      <w:r w:rsidR="00624D4A" w:rsidRPr="00624D4A">
        <w:rPr>
          <w:noProof/>
          <w:vertAlign w:val="superscript"/>
          <w:lang w:val="en-GB"/>
        </w:rPr>
        <w:t>43</w:t>
      </w:r>
      <w:r w:rsidR="00485CC0" w:rsidRPr="003348FE">
        <w:rPr>
          <w:lang w:val="en-GB"/>
        </w:rPr>
        <w:fldChar w:fldCharType="end"/>
      </w:r>
      <w:r w:rsidR="005C19DC" w:rsidRPr="003348FE">
        <w:rPr>
          <w:lang w:val="en-GB"/>
        </w:rPr>
        <w:t xml:space="preserve"> </w:t>
      </w:r>
      <w:r w:rsidR="00BC0D68" w:rsidRPr="003348FE">
        <w:rPr>
          <w:lang w:val="en-GB"/>
        </w:rPr>
        <w:t xml:space="preserve">We chose these </w:t>
      </w:r>
      <w:r w:rsidR="00FE48A5" w:rsidRPr="003348FE">
        <w:rPr>
          <w:lang w:val="en-GB"/>
        </w:rPr>
        <w:t xml:space="preserve">models because </w:t>
      </w:r>
      <w:r w:rsidR="00B242B4" w:rsidRPr="003348FE">
        <w:rPr>
          <w:lang w:val="en-GB"/>
        </w:rPr>
        <w:t>SVM</w:t>
      </w:r>
      <w:r w:rsidR="00E0417B" w:rsidRPr="003348FE">
        <w:rPr>
          <w:lang w:val="en-GB"/>
        </w:rPr>
        <w:fldChar w:fldCharType="begin" w:fldLock="1"/>
      </w:r>
      <w:r w:rsidR="00624D4A">
        <w:rPr>
          <w:lang w:val="en-GB"/>
        </w:rPr>
        <w:instrText>ADDIN CSL_CITATION {"citationItems":[{"id":"ITEM-1","itemData":{"DOI":"10.1109/IEMBS.2005.1617240","ISBN":"0-7803-8741-4","ISSN":"1557-170X","PMID":"17280985","abstract":"This paper develops a new predictor of walking energy expenditure from wireless measurements of body movements using triaxial accelerometers. Reliable data were collected from repeated walking experiments in different conditions on a treadmill with simultaneous measurement of expired oxygen and carbon dioxide. Support vector regression, a powerful non-linear regression method, was used to process and model the data. This novel processing method sets this investigation apart from existing papers. Good results were achieved in the robust estimation of walking related energy expenditure from a number of variables derived from triaxial accelerometer and treadmill speed.","author":[{"dropping-particle":"","family":"Su","given":"S.W.","non-dropping-particle":"","parse-names":false,"suffix":""},{"dropping-particle":"","family":"Wang","given":"L.","non-dropping-particle":"","parse-names":false,"suffix":""},{"dropping-particle":"","family":"Celler","given":"B.G.","non-dropping-particle":"","parse-names":false,"suffix":""},{"dropping-particle":"","family":"Ambikairajah","given":"E.","non-dropping-particle":"","parse-names":false,"suffix":""},{"dropping-particle":"","family":"Savkin","given":"A.V.","non-dropping-particle":"","parse-names":false,"suffix":""}],"container-title":"2005 IEEE Engineering in Medicine and Biology 27th Annual Conference","id":"ITEM-1","issued":{"date-parts":[["2005"]]},"page":"3526-3529","publisher":"IEEE","title":"Estimation of Walking Energy Expenditure by Using Support Vector Regression","type":"paper-conference","volume":"4"},"uris":["http://www.mendeley.com/documents/?uuid=e4d6c1a1-ed6d-3779-8975-528cdd8ba5df"]}],"mendeley":{"formattedCitation":"&lt;sup&gt;44&lt;/sup&gt;","plainTextFormattedCitation":"44","previouslyFormattedCitation":"&lt;sup&gt;44&lt;/sup&gt;"},"properties":{"noteIndex":0},"schema":"https://github.com/citation-style-language/schema/raw/master/csl-citation.json"}</w:instrText>
      </w:r>
      <w:r w:rsidR="00E0417B" w:rsidRPr="003348FE">
        <w:rPr>
          <w:lang w:val="en-GB"/>
        </w:rPr>
        <w:fldChar w:fldCharType="separate"/>
      </w:r>
      <w:r w:rsidR="00624D4A" w:rsidRPr="00624D4A">
        <w:rPr>
          <w:noProof/>
          <w:vertAlign w:val="superscript"/>
          <w:lang w:val="en-GB"/>
        </w:rPr>
        <w:t>44</w:t>
      </w:r>
      <w:r w:rsidR="00E0417B" w:rsidRPr="003348FE">
        <w:rPr>
          <w:lang w:val="en-GB"/>
        </w:rPr>
        <w:fldChar w:fldCharType="end"/>
      </w:r>
      <w:r w:rsidR="008C783F" w:rsidRPr="003348FE">
        <w:rPr>
          <w:lang w:val="en-GB"/>
        </w:rPr>
        <w:t>, Naïve Bayes</w:t>
      </w:r>
      <w:r w:rsidR="00E42681" w:rsidRPr="003348FE">
        <w:rPr>
          <w:lang w:val="en-GB"/>
        </w:rPr>
        <w:fldChar w:fldCharType="begin" w:fldLock="1"/>
      </w:r>
      <w:r w:rsidR="00624D4A">
        <w:rPr>
          <w:lang w:val="en-GB"/>
        </w:rPr>
        <w:instrText>ADDIN CSL_CITATION {"citationItems":[{"id":"ITEM-1","itemData":{"DOI":"10.1152/japplphysiol.00465.2009","ISSN":"8750-7587","PMID":"19644028","abstract":"The aim of this investigation was to develop and test two artificial neural networks (ANN) to apply to physical activity data collected with a commonly used uniaxial accelerometer. The first ANN model estimated physical activity metabolic equivalents (METs), and the second ANN identified activity type. Subjects (n = 24 men and 24 women, mean age = 35 yr) completed a menu of activities that included sedentary, light, moderate, and vigorous intensities, and each activity was performed for 10 min. There were three different activity menus, and 20 participants completed each menu. Oxygen consumption (in ml x kg(-1) x min(-1)) was measured continuously, and the average of minutes 4-9 was used to represent the oxygen cost of each activity. To calculate METs, activity oxygen consumption was divided by 3.5 ml x kg(-1) x min(-1) (1 MET). Accelerometer data were collected second by second using the Actigraph model 7164. For the analysis, we used the distribution of counts (10th, 25th, 50th, 75th, and 90th percentiles of a minute's second-by-second counts) and temporal dynamics of counts (lag, one autocorrelation) as the accelerometer feature inputs to the ANN. To examine model performance, we used the leave-one-out cross-validation technique. The ANN prediction of METs root-mean-squared error was 1.22 METs (confidence interval: 1.14-1.30). For the prediction of activity type, the ANN correctly classified activity type 88.8% of the time (confidence interval: 86.4-91.2%). Activity types were low-level activities, locomotion, vigorous sports, and household activities/other activities. This novel approach of applying ANNs for processing Actigraph accelerometer data is promising and shows that we can successfully estimate activity METs and identify activity type using ANN analytic procedures.","author":[{"dropping-particle":"","family":"Staudenmayer","given":"John","non-dropping-particle":"","parse-names":false,"suffix":""},{"dropping-particle":"","family":"Pober","given":"David","non-dropping-particle":"","parse-names":false,"suffix":""},{"dropping-particle":"","family":"Crouter","given":"Scott","non-dropping-particle":"","parse-names":false,"suffix":""},{"dropping-particle":"","family":"Bassett","given":"David","non-dropping-particle":"","parse-names":false,"suffix":""},{"dropping-particle":"","family":"Freedson","given":"Patty","non-dropping-particle":"","parse-names":false,"suffix":""}],"container-title":"Journal of Applied Physiology","id":"ITEM-1","issue":"4","issued":{"date-parts":[["2009","10"]]},"page":"1300-1307","title":"An artificial neural network to estimate physical activity energy expenditure and identify physical activity type from an accelerometer","type":"article-journal","volume":"107"},"uris":["http://www.mendeley.com/documents/?uuid=22a303da-9a49-3318-8caf-aff3d8ab6411"]}],"mendeley":{"formattedCitation":"&lt;sup&gt;45&lt;/sup&gt;","plainTextFormattedCitation":"45","previouslyFormattedCitation":"&lt;sup&gt;45&lt;/sup&gt;"},"properties":{"noteIndex":0},"schema":"https://github.com/citation-style-language/schema/raw/master/csl-citation.json"}</w:instrText>
      </w:r>
      <w:r w:rsidR="00E42681" w:rsidRPr="003348FE">
        <w:rPr>
          <w:lang w:val="en-GB"/>
        </w:rPr>
        <w:fldChar w:fldCharType="separate"/>
      </w:r>
      <w:r w:rsidR="00624D4A" w:rsidRPr="00624D4A">
        <w:rPr>
          <w:noProof/>
          <w:vertAlign w:val="superscript"/>
          <w:lang w:val="en-GB"/>
        </w:rPr>
        <w:t>45</w:t>
      </w:r>
      <w:r w:rsidR="00E42681" w:rsidRPr="003348FE">
        <w:rPr>
          <w:lang w:val="en-GB"/>
        </w:rPr>
        <w:fldChar w:fldCharType="end"/>
      </w:r>
      <w:r w:rsidR="008C783F" w:rsidRPr="003348FE">
        <w:rPr>
          <w:lang w:val="en-GB"/>
        </w:rPr>
        <w:t xml:space="preserve">, and </w:t>
      </w:r>
      <w:r w:rsidR="00C52063" w:rsidRPr="003348FE">
        <w:rPr>
          <w:lang w:val="en-GB"/>
        </w:rPr>
        <w:t>Random Forest models</w:t>
      </w:r>
      <w:r w:rsidR="00ED6B80" w:rsidRPr="003348FE">
        <w:rPr>
          <w:lang w:val="en-GB"/>
        </w:rPr>
        <w:fldChar w:fldCharType="begin" w:fldLock="1"/>
      </w:r>
      <w:r w:rsidR="00624D4A">
        <w:rPr>
          <w:lang w:val="en-GB"/>
        </w:rPr>
        <w:instrText>ADDIN CSL_CITATION {"citationItems":[{"id":"ITEM-1","itemData":{"DOI":"10.1249/MSS.0b013e3181a24536","ISSN":"0195-9131","PMID":"19657292","abstract":"OBJECTIVE The aim of this study was to develop models for the detection of type, duration, and intensity of human physical activity using one triaxial accelerometer. METHODS Twenty subjects (age = 29 +/- 6 yr, BMI = 23.6 +/- 3.2 kg.m) performed 20 selected activities, including walking, running, and cycling, wearing one triaxial accelerometer mounted on the lower back. Identification of activity type was based on a decision tree. The decision tree evaluated attributes (features) of the acceleration signal. The features were measured in intervals of defined duration (segments). Segment size determined the time resolution of the decision tree to assess activity duration. Decision trees with a time resolution of 0.4, 0.8, 1.6, 3.2, 6.4, and 12.8 s were developed, and the respective classification performances were evaluated. Multiple linear regression was used to estimate speed of walking, running, and cycling based on acceleration features. RESULTS Maximal accuracy for the classification of activity type (93%) was reached when the segment size of analysis was 6.4 or 12.8 s. The smaller the segment size, the lower the classification accuracy achieved. Segments of 6.4 s gave the highest time resolution for measuring activity duration without decreasing the classification accuracy. The developed models estimated walking, running, and cycling speeds with a standard error of 0.20, 1.26, and 1.36 km.h, respectively. CONCLUSIONS This study demonstrated the ability of a triaxial accelerometer in detecting type, duration, and intensity of physical activity using models based on acceleration features. Future studies are needed to validate the presented models in free-living conditions.","author":[{"dropping-particle":"","family":"BONOMI","given":"ALBERTO G.","non-dropping-particle":"","parse-names":false,"suffix":""},{"dropping-particle":"","family":"GORIS","given":"ANNELIES H.C.","non-dropping-particle":"","parse-names":false,"suffix":""},{"dropping-particle":"","family":"YIN","given":"BIN","non-dropping-particle":"","parse-names":false,"suffix":""},{"dropping-particle":"","family":"WESTERTERP","given":"KLAAS R.","non-dropping-particle":"","parse-names":false,"suffix":""}],"container-title":"Medicine &amp; Science in Sports &amp; Exercise","id":"ITEM-1","issue":"9","issued":{"date-parts":[["2009","9"]]},"page":"1770-1777","title":"Detection of Type, Duration, and Intensity of Physical Activity Using an Accelerometer","type":"article-journal","volume":"41"},"uris":["http://www.mendeley.com/documents/?uuid=09deb278-5ba5-34c0-bab1-cbd0e6b3b57c"]}],"mendeley":{"formattedCitation":"&lt;sup&gt;46&lt;/sup&gt;","plainTextFormattedCitation":"46","previouslyFormattedCitation":"&lt;sup&gt;46&lt;/sup&gt;"},"properties":{"noteIndex":0},"schema":"https://github.com/citation-style-language/schema/raw/master/csl-citation.json"}</w:instrText>
      </w:r>
      <w:r w:rsidR="00ED6B80" w:rsidRPr="003348FE">
        <w:rPr>
          <w:lang w:val="en-GB"/>
        </w:rPr>
        <w:fldChar w:fldCharType="separate"/>
      </w:r>
      <w:r w:rsidR="00624D4A" w:rsidRPr="00624D4A">
        <w:rPr>
          <w:noProof/>
          <w:vertAlign w:val="superscript"/>
          <w:lang w:val="en-GB"/>
        </w:rPr>
        <w:t>46</w:t>
      </w:r>
      <w:r w:rsidR="00ED6B80" w:rsidRPr="003348FE">
        <w:rPr>
          <w:lang w:val="en-GB"/>
        </w:rPr>
        <w:fldChar w:fldCharType="end"/>
      </w:r>
      <w:r w:rsidR="00C52063" w:rsidRPr="003348FE">
        <w:rPr>
          <w:lang w:val="en-GB"/>
        </w:rPr>
        <w:t xml:space="preserve"> are com</w:t>
      </w:r>
      <w:r w:rsidR="00F67751" w:rsidRPr="003348FE">
        <w:rPr>
          <w:lang w:val="en-GB"/>
        </w:rPr>
        <w:t xml:space="preserve">mon in physical activity research using research grade accelerometers. </w:t>
      </w:r>
    </w:p>
    <w:p w14:paraId="4892552F" w14:textId="02DFFA0B" w:rsidR="00F37067" w:rsidRPr="003348FE" w:rsidRDefault="00C41696" w:rsidP="009D6ACB">
      <w:pPr>
        <w:rPr>
          <w:lang w:val="en-GB"/>
        </w:rPr>
      </w:pPr>
      <w:r w:rsidRPr="003348FE">
        <w:rPr>
          <w:lang w:val="en-GB"/>
        </w:rPr>
        <w:t xml:space="preserve">We evaluated model fit using </w:t>
      </w:r>
      <w:r w:rsidR="008C6BDB" w:rsidRPr="003348FE">
        <w:rPr>
          <w:lang w:val="en-GB"/>
        </w:rPr>
        <w:t xml:space="preserve">accuracy, </w:t>
      </w:r>
      <w:r w:rsidR="00D40677" w:rsidRPr="003348FE">
        <w:rPr>
          <w:lang w:val="en-GB"/>
        </w:rPr>
        <w:t>sensitivity, specificity, confusion matrices</w:t>
      </w:r>
      <w:r w:rsidR="00112AD7" w:rsidRPr="003348FE">
        <w:rPr>
          <w:lang w:val="en-GB"/>
        </w:rPr>
        <w:t xml:space="preserve">, and feature </w:t>
      </w:r>
      <w:r w:rsidR="000B4A06" w:rsidRPr="003348FE">
        <w:rPr>
          <w:lang w:val="en-GB"/>
        </w:rPr>
        <w:t>ranking</w:t>
      </w:r>
      <w:r w:rsidR="00D40677" w:rsidRPr="003348FE">
        <w:rPr>
          <w:lang w:val="en-GB"/>
        </w:rPr>
        <w:t xml:space="preserve">. </w:t>
      </w:r>
      <w:r w:rsidR="001838CB" w:rsidRPr="003348FE">
        <w:rPr>
          <w:lang w:val="en-GB"/>
        </w:rPr>
        <w:t xml:space="preserve">Accuracy is the percentage of correctly classified samples in </w:t>
      </w:r>
      <w:r w:rsidR="00036731" w:rsidRPr="003348FE">
        <w:rPr>
          <w:lang w:val="en-GB"/>
        </w:rPr>
        <w:t>a</w:t>
      </w:r>
      <w:r w:rsidR="001838CB" w:rsidRPr="003348FE">
        <w:rPr>
          <w:lang w:val="en-GB"/>
        </w:rPr>
        <w:t xml:space="preserve"> dataset (i.e.</w:t>
      </w:r>
      <w:r w:rsidR="0064327C" w:rsidRPr="003348FE">
        <w:rPr>
          <w:lang w:val="en-GB"/>
        </w:rPr>
        <w:t>,</w:t>
      </w:r>
      <w:r w:rsidR="001838CB" w:rsidRPr="003348FE">
        <w:rPr>
          <w:lang w:val="en-GB"/>
        </w:rPr>
        <w:t xml:space="preserve"> summation of all values in the diagonal of the resulting confusion matrix). Sensitivity is the number of samples of each class which are correctly classified, </w:t>
      </w:r>
      <w:r w:rsidR="006D64E0" w:rsidRPr="003348FE">
        <w:rPr>
          <w:lang w:val="en-GB"/>
        </w:rPr>
        <w:t>and</w:t>
      </w:r>
      <w:r w:rsidR="001838CB" w:rsidRPr="003348FE">
        <w:rPr>
          <w:lang w:val="en-GB"/>
        </w:rPr>
        <w:t xml:space="preserve"> specificity is the number of</w:t>
      </w:r>
      <w:r w:rsidR="00D7629C" w:rsidRPr="003348FE">
        <w:rPr>
          <w:lang w:val="en-GB"/>
        </w:rPr>
        <w:t xml:space="preserve"> samples of</w:t>
      </w:r>
      <w:r w:rsidR="00447E0B" w:rsidRPr="003348FE">
        <w:rPr>
          <w:lang w:val="en-GB"/>
        </w:rPr>
        <w:t xml:space="preserve"> a different class which are classified correctly. </w:t>
      </w:r>
      <w:r w:rsidR="00F21EF6" w:rsidRPr="003348FE">
        <w:rPr>
          <w:lang w:val="en-GB"/>
        </w:rPr>
        <w:t xml:space="preserve">A </w:t>
      </w:r>
      <w:r w:rsidR="00447E0B" w:rsidRPr="003348FE">
        <w:rPr>
          <w:lang w:val="en-GB"/>
        </w:rPr>
        <w:t>Confusion matrix is a table, in which each row represents the number of samples of a</w:t>
      </w:r>
      <w:r w:rsidR="002619AA" w:rsidRPr="003348FE">
        <w:rPr>
          <w:lang w:val="en-GB"/>
        </w:rPr>
        <w:t xml:space="preserve"> </w:t>
      </w:r>
      <w:r w:rsidR="00447E0B" w:rsidRPr="003348FE">
        <w:rPr>
          <w:lang w:val="en-GB"/>
        </w:rPr>
        <w:t>class and each column represents the number of samples in a predicted class.</w:t>
      </w:r>
      <w:r w:rsidR="00C6172A" w:rsidRPr="003348FE">
        <w:rPr>
          <w:lang w:val="en-GB"/>
        </w:rPr>
        <w:t xml:space="preserve"> </w:t>
      </w:r>
      <w:r w:rsidR="009D6ACB" w:rsidRPr="003348FE">
        <w:rPr>
          <w:lang w:val="en-GB"/>
        </w:rPr>
        <w:t xml:space="preserve">Chi Square feature ranking methods to evaluate the importance of each feature. </w:t>
      </w:r>
      <w:r w:rsidR="00B95348" w:rsidRPr="003348FE">
        <w:rPr>
          <w:lang w:val="en-GB"/>
        </w:rPr>
        <w:t>The Chi-</w:t>
      </w:r>
      <w:r w:rsidR="009D6ACB" w:rsidRPr="003348FE">
        <w:rPr>
          <w:lang w:val="en-GB"/>
        </w:rPr>
        <w:t>Square</w:t>
      </w:r>
      <w:r w:rsidR="00B95348" w:rsidRPr="003348FE">
        <w:rPr>
          <w:lang w:val="en-GB"/>
        </w:rPr>
        <w:t>d</w:t>
      </w:r>
      <w:r w:rsidR="009D6ACB" w:rsidRPr="003348FE">
        <w:rPr>
          <w:lang w:val="en-GB"/>
        </w:rPr>
        <w:t xml:space="preserve"> method</w:t>
      </w:r>
      <w:r w:rsidR="00B95348" w:rsidRPr="003348FE">
        <w:rPr>
          <w:lang w:val="en-GB"/>
        </w:rPr>
        <w:fldChar w:fldCharType="begin" w:fldLock="1"/>
      </w:r>
      <w:r w:rsidR="00624D4A">
        <w:rPr>
          <w:lang w:val="en-GB"/>
        </w:rPr>
        <w:instrText>ADDIN CSL_CITATION {"citationItems":[{"id":"ITEM-1","itemData":{"author":[{"dropping-particle":"","family":"Forman","given":"George","non-dropping-particle":"","parse-names":false,"suffix":""}],"container-title":"Journal of machine learning research","id":"ITEM-1","issue":"Mar","issued":{"date-parts":[["2003"]]},"page":"1289-1305","title":"An extensive empirical study of feature selection metrics for text classification","type":"article-journal","volume":"3"},"uris":["http://www.mendeley.com/documents/?uuid=39eb600c-1c3b-4ff5-8902-84d69217782c","http://www.mendeley.com/documents/?uuid=a1287885-8c09-49c6-8bbb-d1ceeefd57c7","http://www.mendeley.com/documents/?uuid=c325974d-5fdc-432c-af55-c9f3f9f91b2c"]}],"mendeley":{"formattedCitation":"&lt;sup&gt;47&lt;/sup&gt;","plainTextFormattedCitation":"47","previouslyFormattedCitation":"&lt;sup&gt;47&lt;/sup&gt;"},"properties":{"noteIndex":0},"schema":"https://github.com/citation-style-language/schema/raw/master/csl-citation.json"}</w:instrText>
      </w:r>
      <w:r w:rsidR="00B95348" w:rsidRPr="003348FE">
        <w:rPr>
          <w:lang w:val="en-GB"/>
        </w:rPr>
        <w:fldChar w:fldCharType="separate"/>
      </w:r>
      <w:r w:rsidR="00624D4A" w:rsidRPr="00624D4A">
        <w:rPr>
          <w:noProof/>
          <w:vertAlign w:val="superscript"/>
          <w:lang w:val="en-GB"/>
        </w:rPr>
        <w:t>47</w:t>
      </w:r>
      <w:r w:rsidR="00B95348" w:rsidRPr="003348FE">
        <w:rPr>
          <w:lang w:val="en-GB"/>
        </w:rPr>
        <w:fldChar w:fldCharType="end"/>
      </w:r>
      <w:r w:rsidR="009D6ACB" w:rsidRPr="003348FE">
        <w:rPr>
          <w:lang w:val="en-GB"/>
        </w:rPr>
        <w:t xml:space="preserve">, calculates </w:t>
      </w:r>
      <m:oMath>
        <m:sSup>
          <m:sSupPr>
            <m:ctrlPr>
              <w:rPr>
                <w:rFonts w:ascii="Cambria Math" w:hAnsi="Cambria Math"/>
                <w:i/>
                <w:lang w:val="en-GB"/>
              </w:rPr>
            </m:ctrlPr>
          </m:sSupPr>
          <m:e>
            <m:r>
              <w:rPr>
                <w:rFonts w:ascii="Cambria Math" w:hAnsi="Cambria Math"/>
                <w:lang w:val="en-GB"/>
              </w:rPr>
              <m:t>χ</m:t>
            </m:r>
          </m:e>
          <m:sup>
            <m:r>
              <w:rPr>
                <w:rFonts w:ascii="Cambria Math" w:hAnsi="Cambria Math"/>
                <w:lang w:val="en-GB"/>
              </w:rPr>
              <m:t>2</m:t>
            </m:r>
          </m:sup>
        </m:sSup>
      </m:oMath>
      <w:r w:rsidR="009D6ACB" w:rsidRPr="003348FE">
        <w:rPr>
          <w:lang w:val="en-GB"/>
        </w:rPr>
        <w:t xml:space="preserve"> statistic for each feature and returns it as the rank of that feature.</w:t>
      </w:r>
    </w:p>
    <w:p w14:paraId="5C0820C6" w14:textId="41E3B7A0" w:rsidR="005A2FCB" w:rsidRPr="003348FE" w:rsidRDefault="00A41F2B" w:rsidP="009A77FF">
      <w:pPr>
        <w:rPr>
          <w:lang w:val="en-GB"/>
        </w:rPr>
      </w:pPr>
      <w:r w:rsidRPr="003348FE">
        <w:rPr>
          <w:lang w:val="en-GB"/>
        </w:rPr>
        <w:t>Finally,</w:t>
      </w:r>
      <w:r w:rsidR="00786026" w:rsidRPr="003348FE">
        <w:rPr>
          <w:lang w:val="en-GB"/>
        </w:rPr>
        <w:t xml:space="preserve"> </w:t>
      </w:r>
      <w:r w:rsidR="00852A0E" w:rsidRPr="003348FE">
        <w:rPr>
          <w:lang w:val="en-GB"/>
        </w:rPr>
        <w:t xml:space="preserve">to answer our second research question </w:t>
      </w:r>
      <w:r w:rsidR="00786026" w:rsidRPr="003348FE">
        <w:rPr>
          <w:lang w:val="en-GB"/>
        </w:rPr>
        <w:t xml:space="preserve">we combined </w:t>
      </w:r>
      <w:r w:rsidR="002D48E0" w:rsidRPr="003348FE">
        <w:rPr>
          <w:lang w:val="en-GB"/>
        </w:rPr>
        <w:t>the Fitbit and Apple Watch</w:t>
      </w:r>
      <w:r w:rsidR="00A67E90" w:rsidRPr="003348FE">
        <w:rPr>
          <w:lang w:val="en-GB"/>
        </w:rPr>
        <w:t xml:space="preserve"> data</w:t>
      </w:r>
      <w:r w:rsidR="002D48E0" w:rsidRPr="003348FE">
        <w:rPr>
          <w:lang w:val="en-GB"/>
        </w:rPr>
        <w:t xml:space="preserve"> </w:t>
      </w:r>
      <w:r w:rsidR="00786026" w:rsidRPr="003348FE">
        <w:rPr>
          <w:lang w:val="en-GB"/>
        </w:rPr>
        <w:t xml:space="preserve">and </w:t>
      </w:r>
      <w:r w:rsidR="001A55BF" w:rsidRPr="003348FE">
        <w:rPr>
          <w:lang w:val="en-GB"/>
        </w:rPr>
        <w:t>added an additional feature, device type</w:t>
      </w:r>
      <w:r w:rsidR="00B05DC6" w:rsidRPr="003348FE">
        <w:rPr>
          <w:lang w:val="en-GB"/>
        </w:rPr>
        <w:t xml:space="preserve">. </w:t>
      </w:r>
      <w:r w:rsidR="00E1626D" w:rsidRPr="003348FE">
        <w:rPr>
          <w:lang w:val="en-GB"/>
        </w:rPr>
        <w:t xml:space="preserve">We </w:t>
      </w:r>
      <w:r w:rsidR="00931638" w:rsidRPr="003348FE">
        <w:rPr>
          <w:lang w:val="en-GB"/>
        </w:rPr>
        <w:t>re</w:t>
      </w:r>
      <w:r w:rsidR="00E1626D" w:rsidRPr="003348FE">
        <w:rPr>
          <w:lang w:val="en-GB"/>
        </w:rPr>
        <w:t>ran</w:t>
      </w:r>
      <w:r w:rsidR="00A7565D" w:rsidRPr="003348FE">
        <w:rPr>
          <w:lang w:val="en-GB"/>
        </w:rPr>
        <w:t xml:space="preserve"> a</w:t>
      </w:r>
      <w:r w:rsidR="00E1626D" w:rsidRPr="003348FE">
        <w:rPr>
          <w:lang w:val="en-GB"/>
        </w:rPr>
        <w:t xml:space="preserve"> Rotation Forest model</w:t>
      </w:r>
      <w:r w:rsidR="005814FB" w:rsidRPr="003348FE">
        <w:rPr>
          <w:lang w:val="en-GB"/>
        </w:rPr>
        <w:t xml:space="preserve"> </w:t>
      </w:r>
      <w:r w:rsidR="00B674A5" w:rsidRPr="003348FE">
        <w:rPr>
          <w:lang w:val="en-GB"/>
        </w:rPr>
        <w:t xml:space="preserve">and </w:t>
      </w:r>
      <w:r w:rsidR="007C1EFD" w:rsidRPr="003348FE">
        <w:rPr>
          <w:lang w:val="en-GB"/>
        </w:rPr>
        <w:t xml:space="preserve">feature importance measures </w:t>
      </w:r>
      <w:r w:rsidR="00EC590B" w:rsidRPr="003348FE">
        <w:rPr>
          <w:lang w:val="en-GB"/>
        </w:rPr>
        <w:t xml:space="preserve">including the </w:t>
      </w:r>
      <w:r w:rsidR="004E11C9" w:rsidRPr="003348FE">
        <w:rPr>
          <w:lang w:val="en-GB"/>
        </w:rPr>
        <w:t xml:space="preserve">device type feature. </w:t>
      </w:r>
    </w:p>
    <w:p w14:paraId="3A007F3B" w14:textId="509E3A04" w:rsidR="002A7DBA" w:rsidRPr="003348FE" w:rsidRDefault="000A3BD4" w:rsidP="009A77FF">
      <w:pPr>
        <w:rPr>
          <w:b/>
          <w:lang w:val="en-GB"/>
        </w:rPr>
      </w:pPr>
      <w:r w:rsidRPr="003348FE">
        <w:rPr>
          <w:b/>
          <w:lang w:val="en-GB"/>
        </w:rPr>
        <w:t>Results</w:t>
      </w:r>
    </w:p>
    <w:p w14:paraId="21BA9006" w14:textId="7C09B559" w:rsidR="00BC3C08" w:rsidRPr="003348FE" w:rsidRDefault="00EE44A6" w:rsidP="009A77FF">
      <w:pPr>
        <w:rPr>
          <w:lang w:val="en-GB"/>
        </w:rPr>
      </w:pPr>
      <w:r w:rsidRPr="003348FE">
        <w:rPr>
          <w:lang w:val="en-GB"/>
        </w:rPr>
        <w:t>Participants included</w:t>
      </w:r>
      <w:r w:rsidR="00AC134F" w:rsidRPr="003348FE">
        <w:rPr>
          <w:lang w:val="en-GB"/>
        </w:rPr>
        <w:t xml:space="preserve"> 7 female</w:t>
      </w:r>
      <w:r w:rsidR="00864902" w:rsidRPr="003348FE">
        <w:rPr>
          <w:lang w:val="en-GB"/>
        </w:rPr>
        <w:t>s</w:t>
      </w:r>
      <w:r w:rsidR="00AC134F" w:rsidRPr="003348FE">
        <w:rPr>
          <w:lang w:val="en-GB"/>
        </w:rPr>
        <w:t xml:space="preserve"> and 12 male</w:t>
      </w:r>
      <w:r w:rsidR="00EC7D13" w:rsidRPr="003348FE">
        <w:rPr>
          <w:lang w:val="en-GB"/>
        </w:rPr>
        <w:t>s</w:t>
      </w:r>
      <w:r w:rsidR="00CE0233" w:rsidRPr="003348FE">
        <w:rPr>
          <w:lang w:val="en-GB"/>
        </w:rPr>
        <w:t xml:space="preserve">. The average age was 31.1 (min 21 – max 44). The average height and weight were 1.71m and 80.6Kg, respectively. </w:t>
      </w:r>
      <w:r w:rsidR="00A74738" w:rsidRPr="003348FE">
        <w:rPr>
          <w:lang w:val="en-GB"/>
        </w:rPr>
        <w:t xml:space="preserve">Our analysis dataset included </w:t>
      </w:r>
      <w:r w:rsidR="00A52D09" w:rsidRPr="003348FE">
        <w:rPr>
          <w:lang w:val="en-GB"/>
        </w:rPr>
        <w:t>57097</w:t>
      </w:r>
      <w:r w:rsidR="003A3182" w:rsidRPr="003348FE">
        <w:rPr>
          <w:lang w:val="en-GB"/>
        </w:rPr>
        <w:t xml:space="preserve"> and </w:t>
      </w:r>
      <w:r w:rsidR="00AF69F7" w:rsidRPr="003348FE">
        <w:rPr>
          <w:lang w:val="en-GB"/>
        </w:rPr>
        <w:t>21489</w:t>
      </w:r>
      <w:r w:rsidR="003A3182" w:rsidRPr="003348FE">
        <w:rPr>
          <w:lang w:val="en-GB"/>
        </w:rPr>
        <w:t xml:space="preserve"> minutes of data</w:t>
      </w:r>
      <w:r w:rsidR="0023484C" w:rsidRPr="003348FE">
        <w:rPr>
          <w:lang w:val="en-GB"/>
        </w:rPr>
        <w:t xml:space="preserve"> for Apple Watch and </w:t>
      </w:r>
      <w:r w:rsidR="007E1A82" w:rsidRPr="003348FE">
        <w:rPr>
          <w:lang w:val="en-GB"/>
        </w:rPr>
        <w:t>Fitbit</w:t>
      </w:r>
      <w:r w:rsidR="006D2828" w:rsidRPr="003348FE">
        <w:rPr>
          <w:lang w:val="en-GB"/>
        </w:rPr>
        <w:t>, respectively</w:t>
      </w:r>
      <w:r w:rsidR="007E1A82" w:rsidRPr="003348FE">
        <w:rPr>
          <w:lang w:val="en-GB"/>
        </w:rPr>
        <w:t>.</w:t>
      </w:r>
      <w:r w:rsidR="0023484C" w:rsidRPr="003348FE">
        <w:rPr>
          <w:lang w:val="en-GB"/>
        </w:rPr>
        <w:t xml:space="preserve"> </w:t>
      </w:r>
      <w:r w:rsidR="002D2DF0" w:rsidRPr="003348FE">
        <w:rPr>
          <w:lang w:val="en-GB"/>
        </w:rPr>
        <w:t>Table 1 shows the</w:t>
      </w:r>
      <w:r w:rsidR="00A34E84" w:rsidRPr="003348FE">
        <w:rPr>
          <w:lang w:val="en-GB"/>
        </w:rPr>
        <w:t xml:space="preserve"> sum of minutes of data in each activity category for Apple Watch and Fitbit. </w:t>
      </w:r>
      <w:r w:rsidR="004D02DC" w:rsidRPr="003348FE">
        <w:rPr>
          <w:lang w:val="en-GB"/>
        </w:rPr>
        <w:t>Differences in the</w:t>
      </w:r>
      <w:r w:rsidR="00723023" w:rsidRPr="003348FE">
        <w:rPr>
          <w:lang w:val="en-GB"/>
        </w:rPr>
        <w:t xml:space="preserve"> number of minutes of data between </w:t>
      </w:r>
      <w:r w:rsidR="00A50460" w:rsidRPr="003348FE">
        <w:rPr>
          <w:lang w:val="en-GB"/>
        </w:rPr>
        <w:t>Apple Watch and Fitbit</w:t>
      </w:r>
      <w:r w:rsidR="00723023" w:rsidRPr="003348FE">
        <w:rPr>
          <w:lang w:val="en-GB"/>
        </w:rPr>
        <w:t xml:space="preserve"> </w:t>
      </w:r>
      <w:r w:rsidR="000F3257" w:rsidRPr="003348FE">
        <w:rPr>
          <w:lang w:val="en-GB"/>
        </w:rPr>
        <w:t xml:space="preserve">are due to </w:t>
      </w:r>
      <w:r w:rsidR="007A7A97" w:rsidRPr="003348FE">
        <w:rPr>
          <w:lang w:val="en-GB"/>
        </w:rPr>
        <w:t>our wear</w:t>
      </w:r>
      <w:r w:rsidR="002D2B30" w:rsidRPr="003348FE">
        <w:rPr>
          <w:lang w:val="en-GB"/>
        </w:rPr>
        <w:t xml:space="preserve"> time</w:t>
      </w:r>
      <w:r w:rsidR="007A7A97" w:rsidRPr="003348FE">
        <w:rPr>
          <w:lang w:val="en-GB"/>
        </w:rPr>
        <w:t xml:space="preserve"> </w:t>
      </w:r>
      <w:r w:rsidR="00DD3AA1" w:rsidRPr="003348FE">
        <w:rPr>
          <w:lang w:val="en-GB"/>
        </w:rPr>
        <w:t xml:space="preserve">definitions </w:t>
      </w:r>
      <w:r w:rsidR="007A7169" w:rsidRPr="003348FE">
        <w:rPr>
          <w:lang w:val="en-GB"/>
        </w:rPr>
        <w:t xml:space="preserve">for each device and </w:t>
      </w:r>
      <w:r w:rsidR="0022601F" w:rsidRPr="003348FE">
        <w:rPr>
          <w:lang w:val="en-GB"/>
        </w:rPr>
        <w:t xml:space="preserve">upload challenges </w:t>
      </w:r>
      <w:r w:rsidR="003523B6" w:rsidRPr="003348FE">
        <w:rPr>
          <w:lang w:val="en-GB"/>
        </w:rPr>
        <w:t xml:space="preserve">with the PASS Mobile </w:t>
      </w:r>
      <w:r w:rsidR="008310FF" w:rsidRPr="003348FE">
        <w:rPr>
          <w:lang w:val="en-GB"/>
        </w:rPr>
        <w:t>A</w:t>
      </w:r>
      <w:r w:rsidR="003523B6" w:rsidRPr="003348FE">
        <w:rPr>
          <w:lang w:val="en-GB"/>
        </w:rPr>
        <w:t xml:space="preserve">pp. </w:t>
      </w:r>
    </w:p>
    <w:p w14:paraId="582D2D54" w14:textId="6FA1A251" w:rsidR="000A3BD4" w:rsidRPr="003348FE" w:rsidRDefault="000A3BD4" w:rsidP="009A77FF">
      <w:pPr>
        <w:pStyle w:val="Caption"/>
        <w:keepNext/>
        <w:rPr>
          <w:i w:val="0"/>
          <w:iCs w:val="0"/>
          <w:color w:val="auto"/>
          <w:lang w:val="en-GB"/>
        </w:rPr>
      </w:pPr>
      <w:r w:rsidRPr="003348FE">
        <w:rPr>
          <w:i w:val="0"/>
          <w:iCs w:val="0"/>
          <w:color w:val="auto"/>
          <w:lang w:val="en-GB"/>
        </w:rPr>
        <w:t xml:space="preserve">Table </w:t>
      </w:r>
      <w:r w:rsidRPr="003348FE">
        <w:rPr>
          <w:i w:val="0"/>
          <w:iCs w:val="0"/>
          <w:color w:val="auto"/>
          <w:lang w:val="en-GB"/>
        </w:rPr>
        <w:fldChar w:fldCharType="begin"/>
      </w:r>
      <w:r w:rsidRPr="003348FE">
        <w:rPr>
          <w:i w:val="0"/>
          <w:iCs w:val="0"/>
          <w:color w:val="auto"/>
          <w:lang w:val="en-GB"/>
        </w:rPr>
        <w:instrText xml:space="preserve"> SEQ Table \* ARABIC </w:instrText>
      </w:r>
      <w:r w:rsidRPr="003348FE">
        <w:rPr>
          <w:i w:val="0"/>
          <w:iCs w:val="0"/>
          <w:color w:val="auto"/>
          <w:lang w:val="en-GB"/>
        </w:rPr>
        <w:fldChar w:fldCharType="separate"/>
      </w:r>
      <w:r w:rsidR="001F6BC1" w:rsidRPr="003348FE">
        <w:rPr>
          <w:i w:val="0"/>
          <w:iCs w:val="0"/>
          <w:noProof/>
          <w:color w:val="auto"/>
          <w:lang w:val="en-GB"/>
        </w:rPr>
        <w:t>1</w:t>
      </w:r>
      <w:r w:rsidRPr="003348FE">
        <w:rPr>
          <w:i w:val="0"/>
          <w:iCs w:val="0"/>
          <w:color w:val="auto"/>
          <w:lang w:val="en-GB"/>
        </w:rPr>
        <w:fldChar w:fldCharType="end"/>
      </w:r>
      <w:r w:rsidR="00552299" w:rsidRPr="003348FE">
        <w:rPr>
          <w:i w:val="0"/>
          <w:iCs w:val="0"/>
          <w:color w:val="auto"/>
          <w:lang w:val="en-GB"/>
        </w:rPr>
        <w:t>.</w:t>
      </w:r>
      <w:r w:rsidRPr="003348FE">
        <w:rPr>
          <w:i w:val="0"/>
          <w:iCs w:val="0"/>
          <w:color w:val="auto"/>
          <w:lang w:val="en-GB"/>
        </w:rPr>
        <w:t xml:space="preserve"> Participant specific and average minutes</w:t>
      </w:r>
    </w:p>
    <w:tbl>
      <w:tblPr>
        <w:tblW w:w="4500" w:type="dxa"/>
        <w:tblLook w:val="04A0" w:firstRow="1" w:lastRow="0" w:firstColumn="1" w:lastColumn="0" w:noHBand="0" w:noVBand="1"/>
      </w:tblPr>
      <w:tblGrid>
        <w:gridCol w:w="1500"/>
        <w:gridCol w:w="1500"/>
        <w:gridCol w:w="1500"/>
      </w:tblGrid>
      <w:tr w:rsidR="00A71620" w:rsidRPr="003348FE" w14:paraId="5B2C7537" w14:textId="77777777" w:rsidTr="001A5F38">
        <w:trPr>
          <w:trHeight w:val="340"/>
        </w:trPr>
        <w:tc>
          <w:tcPr>
            <w:tcW w:w="1500" w:type="dxa"/>
            <w:tcBorders>
              <w:top w:val="single" w:sz="4" w:space="0" w:color="auto"/>
              <w:left w:val="nil"/>
              <w:bottom w:val="single" w:sz="4" w:space="0" w:color="auto"/>
              <w:right w:val="nil"/>
            </w:tcBorders>
            <w:shd w:val="clear" w:color="auto" w:fill="auto"/>
            <w:vAlign w:val="center"/>
            <w:hideMark/>
          </w:tcPr>
          <w:p w14:paraId="70AE0E49" w14:textId="469F69C6" w:rsidR="00A71620" w:rsidRPr="003348FE" w:rsidRDefault="00A71620" w:rsidP="009A77FF">
            <w:pPr>
              <w:spacing w:after="0" w:line="240" w:lineRule="auto"/>
              <w:rPr>
                <w:rFonts w:ascii="Calibri" w:eastAsia="Times New Roman" w:hAnsi="Calibri" w:cs="Calibri"/>
                <w:b/>
                <w:bCs/>
                <w:color w:val="000000"/>
                <w:lang w:val="en-GB"/>
              </w:rPr>
            </w:pPr>
          </w:p>
        </w:tc>
        <w:tc>
          <w:tcPr>
            <w:tcW w:w="1500" w:type="dxa"/>
            <w:tcBorders>
              <w:top w:val="single" w:sz="4" w:space="0" w:color="auto"/>
              <w:left w:val="nil"/>
              <w:bottom w:val="single" w:sz="4" w:space="0" w:color="auto"/>
              <w:right w:val="nil"/>
            </w:tcBorders>
            <w:shd w:val="clear" w:color="auto" w:fill="auto"/>
            <w:vAlign w:val="center"/>
            <w:hideMark/>
          </w:tcPr>
          <w:p w14:paraId="60670692" w14:textId="77777777" w:rsidR="00A71620" w:rsidRPr="003348FE" w:rsidRDefault="00A71620" w:rsidP="009A77FF">
            <w:pPr>
              <w:spacing w:after="0" w:line="240" w:lineRule="auto"/>
              <w:rPr>
                <w:rFonts w:ascii="Calibri" w:eastAsia="Times New Roman" w:hAnsi="Calibri" w:cs="Calibri"/>
                <w:b/>
                <w:bCs/>
                <w:color w:val="000000"/>
                <w:lang w:val="en-GB"/>
              </w:rPr>
            </w:pPr>
            <w:r w:rsidRPr="003348FE">
              <w:rPr>
                <w:rFonts w:ascii="Calibri" w:eastAsia="Times New Roman" w:hAnsi="Calibri" w:cs="Calibri"/>
                <w:b/>
                <w:bCs/>
                <w:color w:val="000000"/>
                <w:lang w:val="en-GB"/>
              </w:rPr>
              <w:t>Apple Watch</w:t>
            </w:r>
          </w:p>
        </w:tc>
        <w:tc>
          <w:tcPr>
            <w:tcW w:w="1500" w:type="dxa"/>
            <w:tcBorders>
              <w:top w:val="single" w:sz="4" w:space="0" w:color="auto"/>
              <w:left w:val="nil"/>
              <w:bottom w:val="single" w:sz="4" w:space="0" w:color="auto"/>
              <w:right w:val="nil"/>
            </w:tcBorders>
            <w:shd w:val="clear" w:color="auto" w:fill="auto"/>
            <w:vAlign w:val="center"/>
            <w:hideMark/>
          </w:tcPr>
          <w:p w14:paraId="6B73F936" w14:textId="77777777" w:rsidR="00A71620" w:rsidRPr="003348FE" w:rsidRDefault="00A71620" w:rsidP="009A77FF">
            <w:pPr>
              <w:spacing w:after="0" w:line="240" w:lineRule="auto"/>
              <w:rPr>
                <w:rFonts w:ascii="Calibri" w:eastAsia="Times New Roman" w:hAnsi="Calibri" w:cs="Calibri"/>
                <w:b/>
                <w:bCs/>
                <w:color w:val="000000"/>
                <w:lang w:val="en-GB"/>
              </w:rPr>
            </w:pPr>
            <w:r w:rsidRPr="003348FE">
              <w:rPr>
                <w:rFonts w:ascii="Calibri" w:eastAsia="Times New Roman" w:hAnsi="Calibri" w:cs="Calibri"/>
                <w:b/>
                <w:bCs/>
                <w:color w:val="000000"/>
                <w:lang w:val="en-GB"/>
              </w:rPr>
              <w:t>Fitbit</w:t>
            </w:r>
          </w:p>
        </w:tc>
      </w:tr>
      <w:tr w:rsidR="00A71620" w:rsidRPr="003348FE" w14:paraId="07B2C2EA" w14:textId="77777777" w:rsidTr="001A5F38">
        <w:trPr>
          <w:trHeight w:val="320"/>
        </w:trPr>
        <w:tc>
          <w:tcPr>
            <w:tcW w:w="1500" w:type="dxa"/>
            <w:tcBorders>
              <w:top w:val="single" w:sz="4" w:space="0" w:color="auto"/>
              <w:left w:val="nil"/>
              <w:bottom w:val="nil"/>
              <w:right w:val="nil"/>
            </w:tcBorders>
            <w:shd w:val="clear" w:color="auto" w:fill="auto"/>
            <w:vAlign w:val="center"/>
            <w:hideMark/>
          </w:tcPr>
          <w:p w14:paraId="5399AEB3" w14:textId="77777777" w:rsidR="00A71620" w:rsidRPr="003348FE" w:rsidRDefault="00A71620" w:rsidP="009A77FF">
            <w:pPr>
              <w:spacing w:after="0" w:line="240" w:lineRule="auto"/>
              <w:rPr>
                <w:rFonts w:ascii="Calibri" w:eastAsia="Times New Roman" w:hAnsi="Calibri" w:cs="Calibri"/>
                <w:color w:val="000000" w:themeColor="text1"/>
                <w:lang w:val="en-GB"/>
              </w:rPr>
            </w:pPr>
            <w:r w:rsidRPr="003348FE">
              <w:rPr>
                <w:rFonts w:ascii="Calibri" w:eastAsia="Times New Roman" w:hAnsi="Calibri" w:cs="Calibri"/>
                <w:color w:val="000000" w:themeColor="text1"/>
                <w:lang w:val="en-GB"/>
              </w:rPr>
              <w:t>Sleep</w:t>
            </w:r>
          </w:p>
        </w:tc>
        <w:tc>
          <w:tcPr>
            <w:tcW w:w="1500" w:type="dxa"/>
            <w:tcBorders>
              <w:top w:val="single" w:sz="4" w:space="0" w:color="auto"/>
              <w:left w:val="nil"/>
              <w:bottom w:val="nil"/>
              <w:right w:val="nil"/>
            </w:tcBorders>
            <w:shd w:val="clear" w:color="auto" w:fill="auto"/>
            <w:vAlign w:val="center"/>
            <w:hideMark/>
          </w:tcPr>
          <w:p w14:paraId="49CFDC33" w14:textId="77C6F318" w:rsidR="00A71620" w:rsidRPr="003348FE" w:rsidRDefault="002A62A8" w:rsidP="009A77FF">
            <w:pPr>
              <w:spacing w:after="0" w:line="240" w:lineRule="auto"/>
              <w:rPr>
                <w:rFonts w:ascii="Calibri" w:eastAsia="Times New Roman" w:hAnsi="Calibri" w:cs="Calibri"/>
                <w:color w:val="000000" w:themeColor="text1"/>
                <w:lang w:val="en-GB"/>
              </w:rPr>
            </w:pPr>
            <w:r w:rsidRPr="003348FE">
              <w:rPr>
                <w:rFonts w:ascii="Calibri" w:eastAsia="Times New Roman" w:hAnsi="Calibri" w:cs="Calibri"/>
                <w:color w:val="000000" w:themeColor="text1"/>
                <w:lang w:val="en-GB"/>
              </w:rPr>
              <w:t>18985</w:t>
            </w:r>
          </w:p>
        </w:tc>
        <w:tc>
          <w:tcPr>
            <w:tcW w:w="1500" w:type="dxa"/>
            <w:tcBorders>
              <w:top w:val="single" w:sz="4" w:space="0" w:color="auto"/>
              <w:left w:val="nil"/>
              <w:bottom w:val="nil"/>
              <w:right w:val="nil"/>
            </w:tcBorders>
            <w:shd w:val="clear" w:color="auto" w:fill="auto"/>
            <w:vAlign w:val="center"/>
            <w:hideMark/>
          </w:tcPr>
          <w:p w14:paraId="463F5BD5" w14:textId="5D36C7DE" w:rsidR="00A71620" w:rsidRPr="003348FE" w:rsidRDefault="002A62A8" w:rsidP="009A77FF">
            <w:pPr>
              <w:spacing w:after="0" w:line="240" w:lineRule="auto"/>
              <w:rPr>
                <w:rFonts w:ascii="Calibri" w:eastAsia="Times New Roman" w:hAnsi="Calibri" w:cs="Calibri"/>
                <w:color w:val="000000" w:themeColor="text1"/>
                <w:lang w:val="en-GB"/>
              </w:rPr>
            </w:pPr>
            <w:r w:rsidRPr="003348FE">
              <w:rPr>
                <w:rFonts w:ascii="Calibri" w:eastAsia="Times New Roman" w:hAnsi="Calibri" w:cs="Calibri"/>
                <w:color w:val="000000" w:themeColor="text1"/>
                <w:lang w:val="en-GB"/>
              </w:rPr>
              <w:t>9503</w:t>
            </w:r>
          </w:p>
        </w:tc>
      </w:tr>
      <w:tr w:rsidR="00A71620" w:rsidRPr="003348FE" w14:paraId="449981EC" w14:textId="77777777" w:rsidTr="001A5F38">
        <w:trPr>
          <w:trHeight w:val="320"/>
        </w:trPr>
        <w:tc>
          <w:tcPr>
            <w:tcW w:w="1500" w:type="dxa"/>
            <w:tcBorders>
              <w:top w:val="nil"/>
              <w:left w:val="nil"/>
              <w:bottom w:val="nil"/>
              <w:right w:val="nil"/>
            </w:tcBorders>
            <w:shd w:val="clear" w:color="auto" w:fill="auto"/>
            <w:vAlign w:val="center"/>
            <w:hideMark/>
          </w:tcPr>
          <w:p w14:paraId="6FEC37E3" w14:textId="77777777" w:rsidR="00A71620" w:rsidRPr="003348FE" w:rsidRDefault="00A71620" w:rsidP="009A77FF">
            <w:pPr>
              <w:spacing w:after="0" w:line="240" w:lineRule="auto"/>
              <w:rPr>
                <w:rFonts w:ascii="Calibri" w:eastAsia="Times New Roman" w:hAnsi="Calibri" w:cs="Calibri"/>
                <w:color w:val="000000" w:themeColor="text1"/>
                <w:lang w:val="en-GB"/>
              </w:rPr>
            </w:pPr>
            <w:r w:rsidRPr="003348FE">
              <w:rPr>
                <w:rFonts w:ascii="Calibri" w:eastAsia="Times New Roman" w:hAnsi="Calibri" w:cs="Calibri"/>
                <w:color w:val="000000" w:themeColor="text1"/>
                <w:lang w:val="en-GB"/>
              </w:rPr>
              <w:t>Sedentary</w:t>
            </w:r>
          </w:p>
        </w:tc>
        <w:tc>
          <w:tcPr>
            <w:tcW w:w="1500" w:type="dxa"/>
            <w:tcBorders>
              <w:top w:val="nil"/>
              <w:left w:val="nil"/>
              <w:bottom w:val="nil"/>
              <w:right w:val="nil"/>
            </w:tcBorders>
            <w:shd w:val="clear" w:color="auto" w:fill="auto"/>
            <w:vAlign w:val="center"/>
            <w:hideMark/>
          </w:tcPr>
          <w:p w14:paraId="5428F819" w14:textId="306B0FA9" w:rsidR="00A71620" w:rsidRPr="003348FE" w:rsidRDefault="002A62A8" w:rsidP="009A77FF">
            <w:pPr>
              <w:spacing w:after="0" w:line="240" w:lineRule="auto"/>
              <w:rPr>
                <w:rFonts w:ascii="Calibri" w:eastAsia="Times New Roman" w:hAnsi="Calibri" w:cs="Calibri"/>
                <w:color w:val="000000" w:themeColor="text1"/>
                <w:lang w:val="en-GB"/>
              </w:rPr>
            </w:pPr>
            <w:r w:rsidRPr="003348FE">
              <w:rPr>
                <w:rFonts w:ascii="Calibri" w:eastAsia="Times New Roman" w:hAnsi="Calibri" w:cs="Calibri"/>
                <w:color w:val="000000" w:themeColor="text1"/>
                <w:lang w:val="en-GB"/>
              </w:rPr>
              <w:t>34656</w:t>
            </w:r>
          </w:p>
        </w:tc>
        <w:tc>
          <w:tcPr>
            <w:tcW w:w="1500" w:type="dxa"/>
            <w:tcBorders>
              <w:top w:val="nil"/>
              <w:left w:val="nil"/>
              <w:bottom w:val="nil"/>
              <w:right w:val="nil"/>
            </w:tcBorders>
            <w:shd w:val="clear" w:color="auto" w:fill="auto"/>
            <w:vAlign w:val="center"/>
            <w:hideMark/>
          </w:tcPr>
          <w:p w14:paraId="42C2C201" w14:textId="00EA99DF" w:rsidR="00A71620" w:rsidRPr="003348FE" w:rsidRDefault="002A62A8" w:rsidP="009A77FF">
            <w:pPr>
              <w:spacing w:after="0" w:line="240" w:lineRule="auto"/>
              <w:rPr>
                <w:rFonts w:ascii="Calibri" w:eastAsia="Times New Roman" w:hAnsi="Calibri" w:cs="Calibri"/>
                <w:color w:val="000000" w:themeColor="text1"/>
                <w:lang w:val="en-GB"/>
              </w:rPr>
            </w:pPr>
            <w:r w:rsidRPr="003348FE">
              <w:rPr>
                <w:rFonts w:ascii="Calibri" w:eastAsia="Times New Roman" w:hAnsi="Calibri" w:cs="Calibri"/>
                <w:color w:val="000000" w:themeColor="text1"/>
                <w:lang w:val="en-GB"/>
              </w:rPr>
              <w:t>11061</w:t>
            </w:r>
          </w:p>
        </w:tc>
      </w:tr>
      <w:tr w:rsidR="00A71620" w:rsidRPr="003348FE" w14:paraId="4D02A628" w14:textId="77777777" w:rsidTr="001A5F38">
        <w:trPr>
          <w:trHeight w:val="320"/>
        </w:trPr>
        <w:tc>
          <w:tcPr>
            <w:tcW w:w="1500" w:type="dxa"/>
            <w:tcBorders>
              <w:top w:val="nil"/>
              <w:left w:val="nil"/>
              <w:bottom w:val="nil"/>
              <w:right w:val="nil"/>
            </w:tcBorders>
            <w:shd w:val="clear" w:color="auto" w:fill="auto"/>
            <w:vAlign w:val="center"/>
            <w:hideMark/>
          </w:tcPr>
          <w:p w14:paraId="501A013E" w14:textId="77777777" w:rsidR="00A71620" w:rsidRPr="003348FE" w:rsidRDefault="00A71620" w:rsidP="009A77FF">
            <w:pPr>
              <w:spacing w:after="0" w:line="240" w:lineRule="auto"/>
              <w:rPr>
                <w:rFonts w:ascii="Calibri" w:eastAsia="Times New Roman" w:hAnsi="Calibri" w:cs="Calibri"/>
                <w:color w:val="000000" w:themeColor="text1"/>
                <w:lang w:val="en-GB"/>
              </w:rPr>
            </w:pPr>
            <w:r w:rsidRPr="003348FE">
              <w:rPr>
                <w:rFonts w:ascii="Calibri" w:eastAsia="Times New Roman" w:hAnsi="Calibri" w:cs="Calibri"/>
                <w:color w:val="000000" w:themeColor="text1"/>
                <w:lang w:val="en-GB"/>
              </w:rPr>
              <w:t>Light</w:t>
            </w:r>
          </w:p>
        </w:tc>
        <w:tc>
          <w:tcPr>
            <w:tcW w:w="1500" w:type="dxa"/>
            <w:tcBorders>
              <w:top w:val="nil"/>
              <w:left w:val="nil"/>
              <w:bottom w:val="nil"/>
              <w:right w:val="nil"/>
            </w:tcBorders>
            <w:shd w:val="clear" w:color="auto" w:fill="auto"/>
            <w:vAlign w:val="center"/>
            <w:hideMark/>
          </w:tcPr>
          <w:p w14:paraId="10AE7E72" w14:textId="2B12A9B6" w:rsidR="00A71620" w:rsidRPr="003348FE" w:rsidRDefault="002A62A8" w:rsidP="009A77FF">
            <w:pPr>
              <w:spacing w:after="0" w:line="240" w:lineRule="auto"/>
              <w:rPr>
                <w:rFonts w:ascii="Calibri" w:eastAsia="Times New Roman" w:hAnsi="Calibri" w:cs="Calibri"/>
                <w:color w:val="000000" w:themeColor="text1"/>
                <w:lang w:val="en-GB"/>
              </w:rPr>
            </w:pPr>
            <w:r w:rsidRPr="003348FE">
              <w:rPr>
                <w:rFonts w:ascii="Calibri" w:eastAsia="Times New Roman" w:hAnsi="Calibri" w:cs="Calibri"/>
                <w:color w:val="000000" w:themeColor="text1"/>
                <w:lang w:val="en-GB"/>
              </w:rPr>
              <w:t>2118</w:t>
            </w:r>
          </w:p>
        </w:tc>
        <w:tc>
          <w:tcPr>
            <w:tcW w:w="1500" w:type="dxa"/>
            <w:tcBorders>
              <w:top w:val="nil"/>
              <w:left w:val="nil"/>
              <w:bottom w:val="nil"/>
              <w:right w:val="nil"/>
            </w:tcBorders>
            <w:shd w:val="clear" w:color="auto" w:fill="auto"/>
            <w:vAlign w:val="center"/>
            <w:hideMark/>
          </w:tcPr>
          <w:p w14:paraId="11358381" w14:textId="339B7A8B" w:rsidR="00A71620" w:rsidRPr="003348FE" w:rsidRDefault="002A62A8" w:rsidP="009A77FF">
            <w:pPr>
              <w:spacing w:after="0" w:line="240" w:lineRule="auto"/>
              <w:rPr>
                <w:rFonts w:ascii="Calibri" w:eastAsia="Times New Roman" w:hAnsi="Calibri" w:cs="Calibri"/>
                <w:color w:val="000000" w:themeColor="text1"/>
                <w:lang w:val="en-GB"/>
              </w:rPr>
            </w:pPr>
            <w:r w:rsidRPr="003348FE">
              <w:rPr>
                <w:rFonts w:ascii="Calibri" w:eastAsia="Times New Roman" w:hAnsi="Calibri" w:cs="Calibri"/>
                <w:color w:val="000000" w:themeColor="text1"/>
                <w:lang w:val="en-GB"/>
              </w:rPr>
              <w:t>558</w:t>
            </w:r>
          </w:p>
        </w:tc>
      </w:tr>
      <w:tr w:rsidR="00A71620" w:rsidRPr="003348FE" w14:paraId="2720F44E" w14:textId="77777777" w:rsidTr="001A5F38">
        <w:trPr>
          <w:trHeight w:val="320"/>
        </w:trPr>
        <w:tc>
          <w:tcPr>
            <w:tcW w:w="1500" w:type="dxa"/>
            <w:tcBorders>
              <w:top w:val="nil"/>
              <w:left w:val="nil"/>
              <w:right w:val="nil"/>
            </w:tcBorders>
            <w:shd w:val="clear" w:color="auto" w:fill="auto"/>
            <w:vAlign w:val="center"/>
            <w:hideMark/>
          </w:tcPr>
          <w:p w14:paraId="79AD3281" w14:textId="77777777" w:rsidR="00A71620" w:rsidRPr="003348FE" w:rsidRDefault="00A71620" w:rsidP="009A77FF">
            <w:pPr>
              <w:spacing w:after="0" w:line="240" w:lineRule="auto"/>
              <w:rPr>
                <w:rFonts w:ascii="Calibri" w:eastAsia="Times New Roman" w:hAnsi="Calibri" w:cs="Calibri"/>
                <w:color w:val="000000" w:themeColor="text1"/>
                <w:lang w:val="en-GB"/>
              </w:rPr>
            </w:pPr>
            <w:r w:rsidRPr="003348FE">
              <w:rPr>
                <w:rFonts w:ascii="Calibri" w:eastAsia="Times New Roman" w:hAnsi="Calibri" w:cs="Calibri"/>
                <w:color w:val="000000" w:themeColor="text1"/>
                <w:lang w:val="en-GB"/>
              </w:rPr>
              <w:t>Moderate</w:t>
            </w:r>
          </w:p>
        </w:tc>
        <w:tc>
          <w:tcPr>
            <w:tcW w:w="1500" w:type="dxa"/>
            <w:tcBorders>
              <w:top w:val="nil"/>
              <w:left w:val="nil"/>
              <w:right w:val="nil"/>
            </w:tcBorders>
            <w:shd w:val="clear" w:color="auto" w:fill="auto"/>
            <w:vAlign w:val="center"/>
            <w:hideMark/>
          </w:tcPr>
          <w:p w14:paraId="0477873D" w14:textId="47E03195" w:rsidR="00A71620" w:rsidRPr="003348FE" w:rsidRDefault="002A62A8" w:rsidP="009A77FF">
            <w:pPr>
              <w:spacing w:after="0" w:line="240" w:lineRule="auto"/>
              <w:rPr>
                <w:rFonts w:ascii="Calibri" w:eastAsia="Times New Roman" w:hAnsi="Calibri" w:cs="Calibri"/>
                <w:color w:val="000000" w:themeColor="text1"/>
                <w:lang w:val="en-GB"/>
              </w:rPr>
            </w:pPr>
            <w:r w:rsidRPr="003348FE">
              <w:rPr>
                <w:rFonts w:ascii="Calibri" w:eastAsia="Times New Roman" w:hAnsi="Calibri" w:cs="Calibri"/>
                <w:color w:val="000000" w:themeColor="text1"/>
                <w:lang w:val="en-GB"/>
              </w:rPr>
              <w:t>1215</w:t>
            </w:r>
          </w:p>
        </w:tc>
        <w:tc>
          <w:tcPr>
            <w:tcW w:w="1500" w:type="dxa"/>
            <w:tcBorders>
              <w:top w:val="nil"/>
              <w:left w:val="nil"/>
              <w:right w:val="nil"/>
            </w:tcBorders>
            <w:shd w:val="clear" w:color="auto" w:fill="auto"/>
            <w:vAlign w:val="center"/>
            <w:hideMark/>
          </w:tcPr>
          <w:p w14:paraId="788BD2BF" w14:textId="197191EA" w:rsidR="00A71620" w:rsidRPr="003348FE" w:rsidRDefault="002A62A8" w:rsidP="009A77FF">
            <w:pPr>
              <w:spacing w:after="0" w:line="240" w:lineRule="auto"/>
              <w:rPr>
                <w:rFonts w:ascii="Calibri" w:eastAsia="Times New Roman" w:hAnsi="Calibri" w:cs="Calibri"/>
                <w:color w:val="000000" w:themeColor="text1"/>
                <w:lang w:val="en-GB"/>
              </w:rPr>
            </w:pPr>
            <w:r w:rsidRPr="003348FE">
              <w:rPr>
                <w:rFonts w:ascii="Calibri" w:eastAsia="Times New Roman" w:hAnsi="Calibri" w:cs="Calibri"/>
                <w:color w:val="000000" w:themeColor="text1"/>
                <w:lang w:val="en-GB"/>
              </w:rPr>
              <w:t>310</w:t>
            </w:r>
          </w:p>
        </w:tc>
      </w:tr>
      <w:tr w:rsidR="00A71620" w:rsidRPr="003348FE" w14:paraId="30FFB226" w14:textId="77777777" w:rsidTr="001A5F38">
        <w:trPr>
          <w:trHeight w:val="320"/>
        </w:trPr>
        <w:tc>
          <w:tcPr>
            <w:tcW w:w="1500" w:type="dxa"/>
            <w:tcBorders>
              <w:top w:val="nil"/>
              <w:left w:val="nil"/>
              <w:bottom w:val="single" w:sz="4" w:space="0" w:color="auto"/>
              <w:right w:val="nil"/>
            </w:tcBorders>
            <w:shd w:val="clear" w:color="auto" w:fill="auto"/>
            <w:vAlign w:val="center"/>
            <w:hideMark/>
          </w:tcPr>
          <w:p w14:paraId="3649252F" w14:textId="77777777" w:rsidR="00A71620" w:rsidRPr="003348FE" w:rsidRDefault="00A71620" w:rsidP="009A77FF">
            <w:pPr>
              <w:spacing w:after="0" w:line="240" w:lineRule="auto"/>
              <w:rPr>
                <w:rFonts w:ascii="Calibri" w:eastAsia="Times New Roman" w:hAnsi="Calibri" w:cs="Calibri"/>
                <w:color w:val="000000" w:themeColor="text1"/>
                <w:lang w:val="en-GB"/>
              </w:rPr>
            </w:pPr>
            <w:r w:rsidRPr="003348FE">
              <w:rPr>
                <w:rFonts w:ascii="Calibri" w:eastAsia="Times New Roman" w:hAnsi="Calibri" w:cs="Calibri"/>
                <w:color w:val="000000" w:themeColor="text1"/>
                <w:lang w:val="en-GB"/>
              </w:rPr>
              <w:t>Vigorous</w:t>
            </w:r>
          </w:p>
        </w:tc>
        <w:tc>
          <w:tcPr>
            <w:tcW w:w="1500" w:type="dxa"/>
            <w:tcBorders>
              <w:top w:val="nil"/>
              <w:left w:val="nil"/>
              <w:bottom w:val="single" w:sz="4" w:space="0" w:color="auto"/>
              <w:right w:val="nil"/>
            </w:tcBorders>
            <w:shd w:val="clear" w:color="auto" w:fill="auto"/>
            <w:vAlign w:val="center"/>
            <w:hideMark/>
          </w:tcPr>
          <w:p w14:paraId="2F24558A" w14:textId="1E9AF3DC" w:rsidR="00A71620" w:rsidRPr="003348FE" w:rsidRDefault="002A62A8" w:rsidP="009A77FF">
            <w:pPr>
              <w:spacing w:after="0" w:line="240" w:lineRule="auto"/>
              <w:rPr>
                <w:rFonts w:ascii="Calibri" w:eastAsia="Times New Roman" w:hAnsi="Calibri" w:cs="Calibri"/>
                <w:color w:val="000000" w:themeColor="text1"/>
                <w:lang w:val="en-GB"/>
              </w:rPr>
            </w:pPr>
            <w:r w:rsidRPr="003348FE">
              <w:rPr>
                <w:rFonts w:ascii="Calibri" w:eastAsia="Times New Roman" w:hAnsi="Calibri" w:cs="Calibri"/>
                <w:color w:val="000000" w:themeColor="text1"/>
                <w:lang w:val="en-GB"/>
              </w:rPr>
              <w:t>123</w:t>
            </w:r>
          </w:p>
        </w:tc>
        <w:tc>
          <w:tcPr>
            <w:tcW w:w="1500" w:type="dxa"/>
            <w:tcBorders>
              <w:top w:val="nil"/>
              <w:left w:val="nil"/>
              <w:bottom w:val="single" w:sz="4" w:space="0" w:color="auto"/>
              <w:right w:val="nil"/>
            </w:tcBorders>
            <w:shd w:val="clear" w:color="auto" w:fill="auto"/>
            <w:vAlign w:val="center"/>
            <w:hideMark/>
          </w:tcPr>
          <w:p w14:paraId="1FF26454" w14:textId="455B5E20" w:rsidR="00A71620" w:rsidRPr="003348FE" w:rsidRDefault="002A62A8" w:rsidP="009A77FF">
            <w:pPr>
              <w:spacing w:after="0" w:line="240" w:lineRule="auto"/>
              <w:rPr>
                <w:rFonts w:ascii="Calibri" w:eastAsia="Times New Roman" w:hAnsi="Calibri" w:cs="Calibri"/>
                <w:color w:val="000000" w:themeColor="text1"/>
                <w:lang w:val="en-GB"/>
              </w:rPr>
            </w:pPr>
            <w:r w:rsidRPr="003348FE">
              <w:rPr>
                <w:rFonts w:ascii="Calibri" w:eastAsia="Times New Roman" w:hAnsi="Calibri" w:cs="Calibri"/>
                <w:color w:val="000000" w:themeColor="text1"/>
                <w:lang w:val="en-GB"/>
              </w:rPr>
              <w:t>57</w:t>
            </w:r>
          </w:p>
        </w:tc>
      </w:tr>
      <w:tr w:rsidR="00067909" w:rsidRPr="003348FE" w14:paraId="3F1179EB" w14:textId="77777777" w:rsidTr="001A5F38">
        <w:trPr>
          <w:trHeight w:val="320"/>
        </w:trPr>
        <w:tc>
          <w:tcPr>
            <w:tcW w:w="1500" w:type="dxa"/>
            <w:tcBorders>
              <w:top w:val="single" w:sz="4" w:space="0" w:color="auto"/>
              <w:left w:val="nil"/>
              <w:bottom w:val="single" w:sz="4" w:space="0" w:color="auto"/>
              <w:right w:val="nil"/>
            </w:tcBorders>
            <w:shd w:val="clear" w:color="auto" w:fill="auto"/>
            <w:vAlign w:val="center"/>
          </w:tcPr>
          <w:p w14:paraId="773C41DA" w14:textId="30C4B515" w:rsidR="00067909" w:rsidRPr="003348FE" w:rsidRDefault="008A13C0" w:rsidP="009A77FF">
            <w:pPr>
              <w:spacing w:after="0" w:line="240" w:lineRule="auto"/>
              <w:rPr>
                <w:rFonts w:ascii="Calibri" w:eastAsia="Times New Roman" w:hAnsi="Calibri" w:cs="Calibri"/>
                <w:color w:val="000000" w:themeColor="text1"/>
                <w:lang w:val="en-GB"/>
              </w:rPr>
            </w:pPr>
            <w:r w:rsidRPr="003348FE">
              <w:rPr>
                <w:rFonts w:ascii="Calibri" w:eastAsia="Times New Roman" w:hAnsi="Calibri" w:cs="Calibri"/>
                <w:color w:val="000000" w:themeColor="text1"/>
                <w:lang w:val="en-GB"/>
              </w:rPr>
              <w:t>Total</w:t>
            </w:r>
          </w:p>
        </w:tc>
        <w:tc>
          <w:tcPr>
            <w:tcW w:w="1500" w:type="dxa"/>
            <w:tcBorders>
              <w:top w:val="single" w:sz="4" w:space="0" w:color="auto"/>
              <w:left w:val="nil"/>
              <w:bottom w:val="single" w:sz="4" w:space="0" w:color="auto"/>
              <w:right w:val="nil"/>
            </w:tcBorders>
            <w:shd w:val="clear" w:color="auto" w:fill="auto"/>
            <w:vAlign w:val="center"/>
          </w:tcPr>
          <w:p w14:paraId="5DB74FF7" w14:textId="1C21C45E" w:rsidR="00067909" w:rsidRPr="003348FE" w:rsidRDefault="00CB136A" w:rsidP="009A77FF">
            <w:pPr>
              <w:spacing w:after="0" w:line="240" w:lineRule="auto"/>
              <w:rPr>
                <w:rFonts w:ascii="Calibri" w:eastAsia="Times New Roman" w:hAnsi="Calibri" w:cs="Calibri"/>
                <w:color w:val="000000" w:themeColor="text1"/>
                <w:lang w:val="en-GB"/>
              </w:rPr>
            </w:pPr>
            <w:r w:rsidRPr="003348FE">
              <w:rPr>
                <w:rFonts w:ascii="Calibri" w:eastAsia="Times New Roman" w:hAnsi="Calibri" w:cs="Calibri"/>
                <w:color w:val="000000" w:themeColor="text1"/>
                <w:lang w:val="en-GB"/>
              </w:rPr>
              <w:t>57097</w:t>
            </w:r>
          </w:p>
        </w:tc>
        <w:tc>
          <w:tcPr>
            <w:tcW w:w="1500" w:type="dxa"/>
            <w:tcBorders>
              <w:top w:val="single" w:sz="4" w:space="0" w:color="auto"/>
              <w:left w:val="nil"/>
              <w:bottom w:val="single" w:sz="4" w:space="0" w:color="auto"/>
              <w:right w:val="nil"/>
            </w:tcBorders>
            <w:shd w:val="clear" w:color="auto" w:fill="auto"/>
            <w:vAlign w:val="center"/>
          </w:tcPr>
          <w:p w14:paraId="5C8395AA" w14:textId="407C24C4" w:rsidR="00067909" w:rsidRPr="003348FE" w:rsidRDefault="00CB136A" w:rsidP="009A77FF">
            <w:pPr>
              <w:spacing w:after="0" w:line="240" w:lineRule="auto"/>
              <w:rPr>
                <w:rFonts w:ascii="Calibri" w:eastAsia="Times New Roman" w:hAnsi="Calibri" w:cs="Calibri"/>
                <w:color w:val="000000" w:themeColor="text1"/>
                <w:lang w:val="en-GB"/>
              </w:rPr>
            </w:pPr>
            <w:r w:rsidRPr="003348FE">
              <w:rPr>
                <w:rFonts w:ascii="Calibri" w:eastAsia="Times New Roman" w:hAnsi="Calibri" w:cs="Calibri"/>
                <w:color w:val="000000" w:themeColor="text1"/>
                <w:lang w:val="en-GB"/>
              </w:rPr>
              <w:t>21489</w:t>
            </w:r>
          </w:p>
        </w:tc>
      </w:tr>
    </w:tbl>
    <w:p w14:paraId="08D638CF" w14:textId="77777777" w:rsidR="001132C9" w:rsidRPr="003348FE" w:rsidRDefault="001132C9" w:rsidP="009A77FF">
      <w:pPr>
        <w:rPr>
          <w:lang w:val="en-GB"/>
        </w:rPr>
      </w:pPr>
    </w:p>
    <w:p w14:paraId="3F95A1A9" w14:textId="783EBB74" w:rsidR="009404BC" w:rsidRPr="003348FE" w:rsidRDefault="001B6766" w:rsidP="009A77FF">
      <w:pPr>
        <w:rPr>
          <w:lang w:val="en-GB"/>
        </w:rPr>
      </w:pPr>
      <w:r w:rsidRPr="003348FE">
        <w:rPr>
          <w:lang w:val="en-GB"/>
        </w:rPr>
        <w:t xml:space="preserve">We applied five classifiers to </w:t>
      </w:r>
      <w:r w:rsidR="00BD4A48" w:rsidRPr="003348FE">
        <w:rPr>
          <w:lang w:val="en-GB"/>
        </w:rPr>
        <w:t xml:space="preserve">the </w:t>
      </w:r>
      <w:r w:rsidRPr="003348FE">
        <w:rPr>
          <w:lang w:val="en-GB"/>
        </w:rPr>
        <w:t>Apple</w:t>
      </w:r>
      <w:r w:rsidR="0043772B" w:rsidRPr="003348FE">
        <w:rPr>
          <w:lang w:val="en-GB"/>
        </w:rPr>
        <w:t xml:space="preserve"> </w:t>
      </w:r>
      <w:r w:rsidRPr="003348FE">
        <w:rPr>
          <w:lang w:val="en-GB"/>
        </w:rPr>
        <w:t xml:space="preserve">Watch and Fitbit </w:t>
      </w:r>
      <w:r w:rsidR="00B76CC8" w:rsidRPr="003348FE">
        <w:rPr>
          <w:lang w:val="en-GB"/>
        </w:rPr>
        <w:t xml:space="preserve">data </w:t>
      </w:r>
      <w:r w:rsidR="00747F1E" w:rsidRPr="003348FE">
        <w:rPr>
          <w:lang w:val="en-GB"/>
        </w:rPr>
        <w:t>(See Table 2)</w:t>
      </w:r>
      <w:r w:rsidRPr="003348FE">
        <w:rPr>
          <w:lang w:val="en-GB"/>
        </w:rPr>
        <w:t xml:space="preserve">. Rotation Forest </w:t>
      </w:r>
      <w:r w:rsidR="00F0609A" w:rsidRPr="003348FE">
        <w:rPr>
          <w:lang w:val="en-GB"/>
        </w:rPr>
        <w:t>had</w:t>
      </w:r>
      <w:r w:rsidRPr="003348FE">
        <w:rPr>
          <w:lang w:val="en-GB"/>
        </w:rPr>
        <w:t xml:space="preserve"> the bes</w:t>
      </w:r>
      <w:r w:rsidR="005B57BA" w:rsidRPr="003348FE">
        <w:rPr>
          <w:lang w:val="en-GB"/>
        </w:rPr>
        <w:t>t accuracy, sensitivity and specificity for Apple</w:t>
      </w:r>
      <w:r w:rsidR="0043772B" w:rsidRPr="003348FE">
        <w:rPr>
          <w:lang w:val="en-GB"/>
        </w:rPr>
        <w:t xml:space="preserve"> </w:t>
      </w:r>
      <w:r w:rsidR="005B57BA" w:rsidRPr="003348FE">
        <w:rPr>
          <w:lang w:val="en-GB"/>
        </w:rPr>
        <w:t>Watch data and accuracy and sensitivity for Fitbit.</w:t>
      </w:r>
      <w:r w:rsidR="00596EBA" w:rsidRPr="003348FE">
        <w:rPr>
          <w:lang w:val="en-GB"/>
        </w:rPr>
        <w:t xml:space="preserve"> The </w:t>
      </w:r>
      <w:r w:rsidR="005B57BA" w:rsidRPr="003348FE">
        <w:rPr>
          <w:lang w:val="en-GB"/>
        </w:rPr>
        <w:t xml:space="preserve">best specificity for Fitbit </w:t>
      </w:r>
      <w:r w:rsidR="002A7E99" w:rsidRPr="003348FE">
        <w:rPr>
          <w:lang w:val="en-GB"/>
        </w:rPr>
        <w:t>was</w:t>
      </w:r>
      <w:r w:rsidR="005B57BA" w:rsidRPr="003348FE">
        <w:rPr>
          <w:lang w:val="en-GB"/>
        </w:rPr>
        <w:t xml:space="preserve"> achieved </w:t>
      </w:r>
      <w:r w:rsidR="00553024" w:rsidRPr="003348FE">
        <w:rPr>
          <w:lang w:val="en-GB"/>
        </w:rPr>
        <w:t>with the</w:t>
      </w:r>
      <w:r w:rsidR="005B57BA" w:rsidRPr="003348FE">
        <w:rPr>
          <w:lang w:val="en-GB"/>
        </w:rPr>
        <w:t xml:space="preserve"> Naïve Bayes classifier.</w:t>
      </w:r>
    </w:p>
    <w:p w14:paraId="6A67957A" w14:textId="5D3692ED" w:rsidR="009404BC" w:rsidRPr="003348FE" w:rsidRDefault="009404BC" w:rsidP="009A77FF">
      <w:pPr>
        <w:pStyle w:val="Caption"/>
        <w:keepNext/>
        <w:rPr>
          <w:i w:val="0"/>
          <w:iCs w:val="0"/>
          <w:color w:val="auto"/>
          <w:lang w:val="en-GB"/>
        </w:rPr>
      </w:pPr>
      <w:r w:rsidRPr="003348FE">
        <w:rPr>
          <w:i w:val="0"/>
          <w:iCs w:val="0"/>
          <w:color w:val="auto"/>
          <w:lang w:val="en-GB"/>
        </w:rPr>
        <w:lastRenderedPageBreak/>
        <w:t xml:space="preserve">Table </w:t>
      </w:r>
      <w:r w:rsidRPr="003348FE">
        <w:rPr>
          <w:i w:val="0"/>
          <w:iCs w:val="0"/>
          <w:color w:val="auto"/>
          <w:lang w:val="en-GB"/>
        </w:rPr>
        <w:fldChar w:fldCharType="begin"/>
      </w:r>
      <w:r w:rsidRPr="003348FE">
        <w:rPr>
          <w:i w:val="0"/>
          <w:iCs w:val="0"/>
          <w:color w:val="auto"/>
          <w:lang w:val="en-GB"/>
        </w:rPr>
        <w:instrText xml:space="preserve"> SEQ Table \* ARABIC </w:instrText>
      </w:r>
      <w:r w:rsidRPr="003348FE">
        <w:rPr>
          <w:i w:val="0"/>
          <w:iCs w:val="0"/>
          <w:color w:val="auto"/>
          <w:lang w:val="en-GB"/>
        </w:rPr>
        <w:fldChar w:fldCharType="separate"/>
      </w:r>
      <w:r w:rsidR="001F6BC1" w:rsidRPr="003348FE">
        <w:rPr>
          <w:i w:val="0"/>
          <w:iCs w:val="0"/>
          <w:noProof/>
          <w:color w:val="auto"/>
          <w:lang w:val="en-GB"/>
        </w:rPr>
        <w:t>2</w:t>
      </w:r>
      <w:r w:rsidRPr="003348FE">
        <w:rPr>
          <w:i w:val="0"/>
          <w:iCs w:val="0"/>
          <w:color w:val="auto"/>
          <w:lang w:val="en-GB"/>
        </w:rPr>
        <w:fldChar w:fldCharType="end"/>
      </w:r>
      <w:r w:rsidR="00D65BBB" w:rsidRPr="003348FE">
        <w:rPr>
          <w:i w:val="0"/>
          <w:iCs w:val="0"/>
          <w:color w:val="auto"/>
          <w:lang w:val="en-GB"/>
        </w:rPr>
        <w:t>.</w:t>
      </w:r>
      <w:r w:rsidRPr="003348FE">
        <w:rPr>
          <w:i w:val="0"/>
          <w:iCs w:val="0"/>
          <w:color w:val="auto"/>
          <w:lang w:val="en-GB"/>
        </w:rPr>
        <w:t xml:space="preserve"> Resulting classification accuracies using Naïve Bayes, PART, RBFNetwork, Rotation Forest and SVM classifiers for Apple</w:t>
      </w:r>
      <w:r w:rsidR="009541D3" w:rsidRPr="003348FE">
        <w:rPr>
          <w:i w:val="0"/>
          <w:iCs w:val="0"/>
          <w:color w:val="auto"/>
          <w:lang w:val="en-GB"/>
        </w:rPr>
        <w:t xml:space="preserve"> </w:t>
      </w:r>
      <w:r w:rsidRPr="003348FE">
        <w:rPr>
          <w:i w:val="0"/>
          <w:iCs w:val="0"/>
          <w:color w:val="auto"/>
          <w:lang w:val="en-GB"/>
        </w:rPr>
        <w:t xml:space="preserve">Watch </w:t>
      </w:r>
      <w:r w:rsidR="009541D3" w:rsidRPr="003348FE">
        <w:rPr>
          <w:i w:val="0"/>
          <w:iCs w:val="0"/>
          <w:color w:val="auto"/>
          <w:lang w:val="en-GB"/>
        </w:rPr>
        <w:t xml:space="preserve">and Fitbit </w:t>
      </w:r>
      <w:r w:rsidRPr="003348FE">
        <w:rPr>
          <w:i w:val="0"/>
          <w:iCs w:val="0"/>
          <w:color w:val="auto"/>
          <w:lang w:val="en-GB"/>
        </w:rPr>
        <w:t>dataset</w:t>
      </w:r>
      <w:r w:rsidR="009541D3" w:rsidRPr="003348FE">
        <w:rPr>
          <w:i w:val="0"/>
          <w:iCs w:val="0"/>
          <w:color w:val="auto"/>
          <w:lang w:val="en-GB"/>
        </w:rPr>
        <w:t>s</w:t>
      </w:r>
    </w:p>
    <w:tbl>
      <w:tblPr>
        <w:tblStyle w:val="TableGrid"/>
        <w:tblW w:w="7906"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8"/>
        <w:gridCol w:w="1600"/>
        <w:gridCol w:w="2632"/>
        <w:gridCol w:w="1160"/>
        <w:gridCol w:w="1146"/>
      </w:tblGrid>
      <w:tr w:rsidR="000C0DFE" w:rsidRPr="003348FE" w14:paraId="7513A69A" w14:textId="23666C26" w:rsidTr="002A4C2D">
        <w:tc>
          <w:tcPr>
            <w:tcW w:w="0" w:type="auto"/>
            <w:tcBorders>
              <w:top w:val="single" w:sz="4" w:space="0" w:color="auto"/>
              <w:bottom w:val="single" w:sz="4" w:space="0" w:color="auto"/>
            </w:tcBorders>
          </w:tcPr>
          <w:p w14:paraId="24805791" w14:textId="01261C71" w:rsidR="000C0DFE" w:rsidRPr="003348FE" w:rsidRDefault="000C0DFE" w:rsidP="009A77FF">
            <w:pPr>
              <w:rPr>
                <w:b/>
                <w:bCs/>
                <w:lang w:val="en-GB"/>
              </w:rPr>
            </w:pPr>
            <w:r w:rsidRPr="003348FE">
              <w:rPr>
                <w:b/>
                <w:bCs/>
                <w:lang w:val="en-GB"/>
              </w:rPr>
              <w:t>Device</w:t>
            </w:r>
          </w:p>
        </w:tc>
        <w:tc>
          <w:tcPr>
            <w:tcW w:w="0" w:type="auto"/>
            <w:tcBorders>
              <w:top w:val="single" w:sz="4" w:space="0" w:color="auto"/>
              <w:bottom w:val="single" w:sz="4" w:space="0" w:color="auto"/>
            </w:tcBorders>
            <w:vAlign w:val="center"/>
          </w:tcPr>
          <w:p w14:paraId="22DE554B" w14:textId="609DE5A8" w:rsidR="000C0DFE" w:rsidRPr="003348FE" w:rsidRDefault="000C0DFE" w:rsidP="009A77FF">
            <w:pPr>
              <w:rPr>
                <w:b/>
                <w:bCs/>
                <w:lang w:val="en-GB"/>
              </w:rPr>
            </w:pPr>
            <w:r w:rsidRPr="003348FE">
              <w:rPr>
                <w:b/>
                <w:bCs/>
                <w:lang w:val="en-GB"/>
              </w:rPr>
              <w:t>Classifier</w:t>
            </w:r>
          </w:p>
        </w:tc>
        <w:tc>
          <w:tcPr>
            <w:tcW w:w="0" w:type="auto"/>
            <w:tcBorders>
              <w:top w:val="single" w:sz="4" w:space="0" w:color="auto"/>
              <w:bottom w:val="single" w:sz="4" w:space="0" w:color="auto"/>
            </w:tcBorders>
            <w:vAlign w:val="center"/>
          </w:tcPr>
          <w:p w14:paraId="467AEE45" w14:textId="77777777" w:rsidR="000C0DFE" w:rsidRPr="003348FE" w:rsidRDefault="000C0DFE" w:rsidP="009A77FF">
            <w:pPr>
              <w:rPr>
                <w:b/>
                <w:bCs/>
                <w:lang w:val="en-GB"/>
              </w:rPr>
            </w:pPr>
            <w:r w:rsidRPr="003348FE">
              <w:rPr>
                <w:b/>
                <w:bCs/>
                <w:lang w:val="en-GB"/>
              </w:rPr>
              <w:t>Classification Accuracy (%)</w:t>
            </w:r>
          </w:p>
        </w:tc>
        <w:tc>
          <w:tcPr>
            <w:tcW w:w="0" w:type="auto"/>
            <w:tcBorders>
              <w:top w:val="single" w:sz="4" w:space="0" w:color="auto"/>
              <w:bottom w:val="single" w:sz="4" w:space="0" w:color="auto"/>
            </w:tcBorders>
          </w:tcPr>
          <w:p w14:paraId="3C286695" w14:textId="4F3986F3" w:rsidR="000C0DFE" w:rsidRPr="003348FE" w:rsidRDefault="000C0DFE" w:rsidP="009A77FF">
            <w:pPr>
              <w:rPr>
                <w:b/>
                <w:bCs/>
                <w:lang w:val="en-GB"/>
              </w:rPr>
            </w:pPr>
            <w:r w:rsidRPr="003348FE">
              <w:rPr>
                <w:b/>
                <w:bCs/>
                <w:lang w:val="en-GB"/>
              </w:rPr>
              <w:t>Sensitivity</w:t>
            </w:r>
          </w:p>
        </w:tc>
        <w:tc>
          <w:tcPr>
            <w:tcW w:w="1146" w:type="dxa"/>
            <w:tcBorders>
              <w:top w:val="single" w:sz="4" w:space="0" w:color="auto"/>
              <w:bottom w:val="single" w:sz="4" w:space="0" w:color="auto"/>
            </w:tcBorders>
          </w:tcPr>
          <w:p w14:paraId="2B4FA7E0" w14:textId="618B17A0" w:rsidR="000C0DFE" w:rsidRPr="003348FE" w:rsidRDefault="000C0DFE" w:rsidP="009A77FF">
            <w:pPr>
              <w:rPr>
                <w:b/>
                <w:bCs/>
                <w:lang w:val="en-GB"/>
              </w:rPr>
            </w:pPr>
            <w:r w:rsidRPr="003348FE">
              <w:rPr>
                <w:b/>
                <w:bCs/>
                <w:lang w:val="en-GB"/>
              </w:rPr>
              <w:t>Specificity</w:t>
            </w:r>
          </w:p>
        </w:tc>
      </w:tr>
      <w:tr w:rsidR="001B6766" w:rsidRPr="003348FE" w14:paraId="5E013D0F" w14:textId="133E4CA9" w:rsidTr="002A4C2D">
        <w:tc>
          <w:tcPr>
            <w:tcW w:w="0" w:type="auto"/>
            <w:vMerge w:val="restart"/>
            <w:tcBorders>
              <w:top w:val="single" w:sz="4" w:space="0" w:color="auto"/>
              <w:bottom w:val="nil"/>
            </w:tcBorders>
            <w:vAlign w:val="center"/>
          </w:tcPr>
          <w:p w14:paraId="687A05B6" w14:textId="340A825E" w:rsidR="001B6766" w:rsidRPr="003348FE" w:rsidRDefault="001B6766" w:rsidP="009A77FF">
            <w:pPr>
              <w:rPr>
                <w:lang w:val="en-GB"/>
              </w:rPr>
            </w:pPr>
            <w:r w:rsidRPr="003348FE">
              <w:rPr>
                <w:lang w:val="en-GB"/>
              </w:rPr>
              <w:t>Apple</w:t>
            </w:r>
            <w:r w:rsidR="0043772B" w:rsidRPr="003348FE">
              <w:rPr>
                <w:lang w:val="en-GB"/>
              </w:rPr>
              <w:t xml:space="preserve"> </w:t>
            </w:r>
            <w:r w:rsidRPr="003348FE">
              <w:rPr>
                <w:lang w:val="en-GB"/>
              </w:rPr>
              <w:t>Watch</w:t>
            </w:r>
          </w:p>
        </w:tc>
        <w:tc>
          <w:tcPr>
            <w:tcW w:w="0" w:type="auto"/>
            <w:tcBorders>
              <w:top w:val="single" w:sz="4" w:space="0" w:color="auto"/>
              <w:bottom w:val="nil"/>
            </w:tcBorders>
            <w:vAlign w:val="center"/>
          </w:tcPr>
          <w:p w14:paraId="0DEB6479" w14:textId="331EE8D1" w:rsidR="001B6766" w:rsidRPr="003348FE" w:rsidRDefault="001B6766" w:rsidP="009A77FF">
            <w:pPr>
              <w:rPr>
                <w:lang w:val="en-GB"/>
              </w:rPr>
            </w:pPr>
            <w:r w:rsidRPr="003348FE">
              <w:rPr>
                <w:lang w:val="en-GB"/>
              </w:rPr>
              <w:t>Rotation Forest</w:t>
            </w:r>
          </w:p>
        </w:tc>
        <w:tc>
          <w:tcPr>
            <w:tcW w:w="0" w:type="auto"/>
            <w:tcBorders>
              <w:top w:val="single" w:sz="4" w:space="0" w:color="auto"/>
              <w:bottom w:val="nil"/>
            </w:tcBorders>
            <w:vAlign w:val="center"/>
          </w:tcPr>
          <w:p w14:paraId="1A7A399F" w14:textId="276B5CB8" w:rsidR="001B6766" w:rsidRPr="003348FE" w:rsidRDefault="001B6766" w:rsidP="009A77FF">
            <w:pPr>
              <w:rPr>
                <w:lang w:val="en-GB"/>
              </w:rPr>
            </w:pPr>
            <w:r w:rsidRPr="003348FE">
              <w:rPr>
                <w:b/>
                <w:bCs/>
                <w:lang w:val="en-GB"/>
              </w:rPr>
              <w:t>70.79</w:t>
            </w:r>
          </w:p>
        </w:tc>
        <w:tc>
          <w:tcPr>
            <w:tcW w:w="0" w:type="auto"/>
            <w:tcBorders>
              <w:top w:val="single" w:sz="4" w:space="0" w:color="auto"/>
              <w:bottom w:val="nil"/>
            </w:tcBorders>
            <w:vAlign w:val="center"/>
          </w:tcPr>
          <w:p w14:paraId="559F8DF1" w14:textId="04DD4F47" w:rsidR="001B6766" w:rsidRPr="003348FE" w:rsidRDefault="001B6766" w:rsidP="009A77FF">
            <w:pPr>
              <w:rPr>
                <w:b/>
                <w:lang w:val="en-GB"/>
              </w:rPr>
            </w:pPr>
            <w:r w:rsidRPr="003348FE">
              <w:rPr>
                <w:b/>
                <w:lang w:val="en-GB"/>
              </w:rPr>
              <w:t>0.708</w:t>
            </w:r>
          </w:p>
        </w:tc>
        <w:tc>
          <w:tcPr>
            <w:tcW w:w="1146" w:type="dxa"/>
            <w:tcBorders>
              <w:top w:val="single" w:sz="4" w:space="0" w:color="auto"/>
              <w:bottom w:val="nil"/>
            </w:tcBorders>
            <w:vAlign w:val="center"/>
          </w:tcPr>
          <w:p w14:paraId="4658BCC9" w14:textId="782D8389" w:rsidR="001B6766" w:rsidRPr="003348FE" w:rsidRDefault="001B6766" w:rsidP="009A77FF">
            <w:pPr>
              <w:rPr>
                <w:b/>
                <w:bCs/>
                <w:lang w:val="en-GB"/>
              </w:rPr>
            </w:pPr>
            <w:r w:rsidRPr="003348FE">
              <w:rPr>
                <w:b/>
                <w:bCs/>
                <w:lang w:val="en-GB"/>
              </w:rPr>
              <w:t>0.639</w:t>
            </w:r>
          </w:p>
        </w:tc>
      </w:tr>
      <w:tr w:rsidR="001B6766" w:rsidRPr="003348FE" w14:paraId="49D18306" w14:textId="554F33D9" w:rsidTr="002A4C2D">
        <w:tc>
          <w:tcPr>
            <w:tcW w:w="0" w:type="auto"/>
            <w:vMerge/>
            <w:tcBorders>
              <w:top w:val="nil"/>
              <w:bottom w:val="nil"/>
            </w:tcBorders>
          </w:tcPr>
          <w:p w14:paraId="4AA081D7" w14:textId="77777777" w:rsidR="001B6766" w:rsidRPr="003348FE" w:rsidRDefault="001B6766" w:rsidP="009A77FF">
            <w:pPr>
              <w:rPr>
                <w:lang w:val="en-GB"/>
              </w:rPr>
            </w:pPr>
          </w:p>
        </w:tc>
        <w:tc>
          <w:tcPr>
            <w:tcW w:w="0" w:type="auto"/>
            <w:tcBorders>
              <w:top w:val="nil"/>
              <w:bottom w:val="nil"/>
            </w:tcBorders>
            <w:vAlign w:val="center"/>
          </w:tcPr>
          <w:p w14:paraId="70906068" w14:textId="761F0197" w:rsidR="001B6766" w:rsidRPr="003348FE" w:rsidRDefault="001B6766" w:rsidP="009A77FF">
            <w:pPr>
              <w:rPr>
                <w:lang w:val="en-GB"/>
              </w:rPr>
            </w:pPr>
            <w:r w:rsidRPr="003348FE">
              <w:rPr>
                <w:lang w:val="en-GB"/>
              </w:rPr>
              <w:t>Naïve Bayes</w:t>
            </w:r>
          </w:p>
        </w:tc>
        <w:tc>
          <w:tcPr>
            <w:tcW w:w="0" w:type="auto"/>
            <w:tcBorders>
              <w:top w:val="nil"/>
              <w:bottom w:val="nil"/>
            </w:tcBorders>
            <w:vAlign w:val="center"/>
          </w:tcPr>
          <w:p w14:paraId="6DCF6E90" w14:textId="323D2888" w:rsidR="001B6766" w:rsidRPr="003348FE" w:rsidRDefault="001B6766" w:rsidP="009A77FF">
            <w:pPr>
              <w:rPr>
                <w:lang w:val="en-GB"/>
              </w:rPr>
            </w:pPr>
            <w:r w:rsidRPr="003348FE">
              <w:rPr>
                <w:lang w:val="en-GB"/>
              </w:rPr>
              <w:t>58.93</w:t>
            </w:r>
          </w:p>
        </w:tc>
        <w:tc>
          <w:tcPr>
            <w:tcW w:w="0" w:type="auto"/>
            <w:tcBorders>
              <w:top w:val="nil"/>
              <w:bottom w:val="nil"/>
            </w:tcBorders>
          </w:tcPr>
          <w:p w14:paraId="7A24B008" w14:textId="327A0350" w:rsidR="001B6766" w:rsidRPr="003348FE" w:rsidRDefault="001B6766" w:rsidP="009A77FF">
            <w:pPr>
              <w:rPr>
                <w:lang w:val="en-GB"/>
              </w:rPr>
            </w:pPr>
            <w:r w:rsidRPr="003348FE">
              <w:rPr>
                <w:lang w:val="en-GB"/>
              </w:rPr>
              <w:t>0.589</w:t>
            </w:r>
          </w:p>
        </w:tc>
        <w:tc>
          <w:tcPr>
            <w:tcW w:w="1146" w:type="dxa"/>
            <w:tcBorders>
              <w:top w:val="nil"/>
              <w:bottom w:val="nil"/>
            </w:tcBorders>
          </w:tcPr>
          <w:p w14:paraId="5A84FAF3" w14:textId="0ECD817B" w:rsidR="001B6766" w:rsidRPr="003348FE" w:rsidRDefault="001B6766" w:rsidP="009A77FF">
            <w:pPr>
              <w:rPr>
                <w:lang w:val="en-GB"/>
              </w:rPr>
            </w:pPr>
            <w:r w:rsidRPr="003348FE">
              <w:rPr>
                <w:lang w:val="en-GB"/>
              </w:rPr>
              <w:t>0.419</w:t>
            </w:r>
          </w:p>
        </w:tc>
      </w:tr>
      <w:tr w:rsidR="001B6766" w:rsidRPr="003348FE" w14:paraId="7ABF25CA" w14:textId="3A9C246E" w:rsidTr="002A4C2D">
        <w:tc>
          <w:tcPr>
            <w:tcW w:w="0" w:type="auto"/>
            <w:vMerge/>
            <w:tcBorders>
              <w:top w:val="nil"/>
              <w:bottom w:val="nil"/>
            </w:tcBorders>
          </w:tcPr>
          <w:p w14:paraId="03E22E5D" w14:textId="77777777" w:rsidR="001B6766" w:rsidRPr="003348FE" w:rsidRDefault="001B6766" w:rsidP="009A77FF">
            <w:pPr>
              <w:rPr>
                <w:lang w:val="en-GB"/>
              </w:rPr>
            </w:pPr>
          </w:p>
        </w:tc>
        <w:tc>
          <w:tcPr>
            <w:tcW w:w="0" w:type="auto"/>
            <w:tcBorders>
              <w:top w:val="nil"/>
              <w:bottom w:val="nil"/>
            </w:tcBorders>
            <w:vAlign w:val="center"/>
          </w:tcPr>
          <w:p w14:paraId="059C48A3" w14:textId="21829CA1" w:rsidR="001B6766" w:rsidRPr="003348FE" w:rsidRDefault="001B6766" w:rsidP="009A77FF">
            <w:pPr>
              <w:rPr>
                <w:lang w:val="en-GB"/>
              </w:rPr>
            </w:pPr>
            <w:r w:rsidRPr="003348FE">
              <w:rPr>
                <w:lang w:val="en-GB"/>
              </w:rPr>
              <w:t>PART</w:t>
            </w:r>
          </w:p>
        </w:tc>
        <w:tc>
          <w:tcPr>
            <w:tcW w:w="0" w:type="auto"/>
            <w:tcBorders>
              <w:top w:val="nil"/>
              <w:bottom w:val="nil"/>
            </w:tcBorders>
            <w:vAlign w:val="center"/>
          </w:tcPr>
          <w:p w14:paraId="579B4551" w14:textId="787C7B5D" w:rsidR="001B6766" w:rsidRPr="003348FE" w:rsidRDefault="001B6766" w:rsidP="009A77FF">
            <w:pPr>
              <w:rPr>
                <w:lang w:val="en-GB"/>
              </w:rPr>
            </w:pPr>
            <w:r w:rsidRPr="003348FE">
              <w:rPr>
                <w:lang w:val="en-GB"/>
              </w:rPr>
              <w:t>67.07</w:t>
            </w:r>
          </w:p>
        </w:tc>
        <w:tc>
          <w:tcPr>
            <w:tcW w:w="0" w:type="auto"/>
            <w:tcBorders>
              <w:top w:val="nil"/>
              <w:bottom w:val="nil"/>
            </w:tcBorders>
          </w:tcPr>
          <w:p w14:paraId="54032387" w14:textId="29035C98" w:rsidR="001B6766" w:rsidRPr="003348FE" w:rsidRDefault="001B6766" w:rsidP="009A77FF">
            <w:pPr>
              <w:rPr>
                <w:lang w:val="en-GB"/>
              </w:rPr>
            </w:pPr>
            <w:r w:rsidRPr="003348FE">
              <w:rPr>
                <w:lang w:val="en-GB"/>
              </w:rPr>
              <w:t>0.671</w:t>
            </w:r>
          </w:p>
        </w:tc>
        <w:tc>
          <w:tcPr>
            <w:tcW w:w="1146" w:type="dxa"/>
            <w:tcBorders>
              <w:top w:val="nil"/>
              <w:bottom w:val="nil"/>
            </w:tcBorders>
          </w:tcPr>
          <w:p w14:paraId="132E55DF" w14:textId="54DF85FB" w:rsidR="001B6766" w:rsidRPr="003348FE" w:rsidRDefault="001B6766" w:rsidP="009A77FF">
            <w:pPr>
              <w:rPr>
                <w:lang w:val="en-GB"/>
              </w:rPr>
            </w:pPr>
            <w:r w:rsidRPr="003348FE">
              <w:rPr>
                <w:lang w:val="en-GB"/>
              </w:rPr>
              <w:t>0.607</w:t>
            </w:r>
          </w:p>
        </w:tc>
      </w:tr>
      <w:tr w:rsidR="001B6766" w:rsidRPr="003348FE" w14:paraId="7CB40298" w14:textId="73A1118B" w:rsidTr="002A4C2D">
        <w:tc>
          <w:tcPr>
            <w:tcW w:w="0" w:type="auto"/>
            <w:vMerge/>
            <w:tcBorders>
              <w:top w:val="nil"/>
              <w:bottom w:val="nil"/>
            </w:tcBorders>
          </w:tcPr>
          <w:p w14:paraId="40D8C427" w14:textId="77777777" w:rsidR="001B6766" w:rsidRPr="003348FE" w:rsidRDefault="001B6766" w:rsidP="009A77FF">
            <w:pPr>
              <w:rPr>
                <w:lang w:val="en-GB"/>
              </w:rPr>
            </w:pPr>
          </w:p>
        </w:tc>
        <w:tc>
          <w:tcPr>
            <w:tcW w:w="0" w:type="auto"/>
            <w:tcBorders>
              <w:top w:val="nil"/>
              <w:bottom w:val="nil"/>
            </w:tcBorders>
            <w:vAlign w:val="center"/>
          </w:tcPr>
          <w:p w14:paraId="1219AFC5" w14:textId="13882B45" w:rsidR="001B6766" w:rsidRPr="003348FE" w:rsidRDefault="001B6766" w:rsidP="009A77FF">
            <w:pPr>
              <w:rPr>
                <w:lang w:val="en-GB"/>
              </w:rPr>
            </w:pPr>
            <w:r w:rsidRPr="003348FE">
              <w:rPr>
                <w:lang w:val="en-GB"/>
              </w:rPr>
              <w:t>RBFNetwork</w:t>
            </w:r>
          </w:p>
        </w:tc>
        <w:tc>
          <w:tcPr>
            <w:tcW w:w="0" w:type="auto"/>
            <w:tcBorders>
              <w:top w:val="nil"/>
              <w:bottom w:val="nil"/>
            </w:tcBorders>
            <w:vAlign w:val="center"/>
          </w:tcPr>
          <w:p w14:paraId="7E78D5EE" w14:textId="58611162" w:rsidR="001B6766" w:rsidRPr="003348FE" w:rsidRDefault="001B6766" w:rsidP="009A77FF">
            <w:pPr>
              <w:rPr>
                <w:lang w:val="en-GB"/>
              </w:rPr>
            </w:pPr>
            <w:r w:rsidRPr="003348FE">
              <w:rPr>
                <w:lang w:val="en-GB"/>
              </w:rPr>
              <w:t>60.38</w:t>
            </w:r>
          </w:p>
        </w:tc>
        <w:tc>
          <w:tcPr>
            <w:tcW w:w="0" w:type="auto"/>
            <w:tcBorders>
              <w:top w:val="nil"/>
              <w:bottom w:val="nil"/>
            </w:tcBorders>
            <w:vAlign w:val="center"/>
          </w:tcPr>
          <w:p w14:paraId="42E8B53D" w14:textId="4B2AFCE1" w:rsidR="001B6766" w:rsidRPr="003348FE" w:rsidRDefault="001B6766" w:rsidP="009A77FF">
            <w:pPr>
              <w:rPr>
                <w:lang w:val="en-GB"/>
              </w:rPr>
            </w:pPr>
            <w:r w:rsidRPr="003348FE">
              <w:rPr>
                <w:lang w:val="en-GB"/>
              </w:rPr>
              <w:t>0.604</w:t>
            </w:r>
          </w:p>
        </w:tc>
        <w:tc>
          <w:tcPr>
            <w:tcW w:w="1146" w:type="dxa"/>
            <w:tcBorders>
              <w:top w:val="nil"/>
              <w:bottom w:val="nil"/>
            </w:tcBorders>
            <w:vAlign w:val="center"/>
          </w:tcPr>
          <w:p w14:paraId="052AF0EB" w14:textId="29717F87" w:rsidR="001B6766" w:rsidRPr="003348FE" w:rsidRDefault="001B6766" w:rsidP="009A77FF">
            <w:pPr>
              <w:rPr>
                <w:lang w:val="en-GB"/>
              </w:rPr>
            </w:pPr>
            <w:r w:rsidRPr="003348FE">
              <w:rPr>
                <w:lang w:val="en-GB"/>
              </w:rPr>
              <w:t>0.397</w:t>
            </w:r>
          </w:p>
        </w:tc>
      </w:tr>
      <w:tr w:rsidR="001B6766" w:rsidRPr="003348FE" w14:paraId="516A1109" w14:textId="5B691EBE" w:rsidTr="002A4C2D">
        <w:tc>
          <w:tcPr>
            <w:tcW w:w="0" w:type="auto"/>
            <w:vMerge/>
            <w:tcBorders>
              <w:top w:val="nil"/>
              <w:bottom w:val="single" w:sz="4" w:space="0" w:color="auto"/>
            </w:tcBorders>
          </w:tcPr>
          <w:p w14:paraId="6582F3E6" w14:textId="77777777" w:rsidR="001B6766" w:rsidRPr="003348FE" w:rsidRDefault="001B6766" w:rsidP="009A77FF">
            <w:pPr>
              <w:rPr>
                <w:lang w:val="en-GB"/>
              </w:rPr>
            </w:pPr>
          </w:p>
        </w:tc>
        <w:tc>
          <w:tcPr>
            <w:tcW w:w="0" w:type="auto"/>
            <w:tcBorders>
              <w:top w:val="nil"/>
              <w:bottom w:val="single" w:sz="4" w:space="0" w:color="auto"/>
            </w:tcBorders>
            <w:vAlign w:val="center"/>
          </w:tcPr>
          <w:p w14:paraId="20D47A3B" w14:textId="56E9E1A9" w:rsidR="001B6766" w:rsidRPr="003348FE" w:rsidRDefault="001B6766" w:rsidP="009A77FF">
            <w:pPr>
              <w:rPr>
                <w:lang w:val="en-GB"/>
              </w:rPr>
            </w:pPr>
            <w:r w:rsidRPr="003348FE">
              <w:rPr>
                <w:lang w:val="en-GB"/>
              </w:rPr>
              <w:t>SVM</w:t>
            </w:r>
          </w:p>
        </w:tc>
        <w:tc>
          <w:tcPr>
            <w:tcW w:w="0" w:type="auto"/>
            <w:tcBorders>
              <w:top w:val="nil"/>
              <w:bottom w:val="single" w:sz="4" w:space="0" w:color="auto"/>
            </w:tcBorders>
            <w:vAlign w:val="center"/>
          </w:tcPr>
          <w:p w14:paraId="1261EA66" w14:textId="09F60DBE" w:rsidR="001B6766" w:rsidRPr="003348FE" w:rsidRDefault="00D3394B" w:rsidP="009A77FF">
            <w:pPr>
              <w:rPr>
                <w:lang w:val="en-GB"/>
              </w:rPr>
            </w:pPr>
            <w:r w:rsidRPr="003348FE">
              <w:rPr>
                <w:lang w:val="en-GB"/>
              </w:rPr>
              <w:t>60.42</w:t>
            </w:r>
          </w:p>
        </w:tc>
        <w:tc>
          <w:tcPr>
            <w:tcW w:w="0" w:type="auto"/>
            <w:tcBorders>
              <w:top w:val="nil"/>
              <w:bottom w:val="single" w:sz="4" w:space="0" w:color="auto"/>
            </w:tcBorders>
          </w:tcPr>
          <w:p w14:paraId="19261CE1" w14:textId="519A89FC" w:rsidR="001B6766" w:rsidRPr="003348FE" w:rsidRDefault="00D3394B" w:rsidP="009A77FF">
            <w:pPr>
              <w:rPr>
                <w:lang w:val="en-GB"/>
              </w:rPr>
            </w:pPr>
            <w:r w:rsidRPr="003348FE">
              <w:rPr>
                <w:lang w:val="en-GB"/>
              </w:rPr>
              <w:t>0.604</w:t>
            </w:r>
          </w:p>
        </w:tc>
        <w:tc>
          <w:tcPr>
            <w:tcW w:w="1146" w:type="dxa"/>
            <w:tcBorders>
              <w:top w:val="nil"/>
              <w:bottom w:val="single" w:sz="4" w:space="0" w:color="auto"/>
            </w:tcBorders>
            <w:vAlign w:val="center"/>
          </w:tcPr>
          <w:p w14:paraId="6ACD41C7" w14:textId="00B2409F" w:rsidR="001B6766" w:rsidRPr="003348FE" w:rsidRDefault="00D3394B" w:rsidP="009A77FF">
            <w:pPr>
              <w:rPr>
                <w:lang w:val="en-GB"/>
              </w:rPr>
            </w:pPr>
            <w:r w:rsidRPr="003348FE">
              <w:rPr>
                <w:lang w:val="en-GB"/>
              </w:rPr>
              <w:t>0.396</w:t>
            </w:r>
          </w:p>
        </w:tc>
      </w:tr>
      <w:tr w:rsidR="001B6766" w:rsidRPr="003348FE" w14:paraId="3AD26767" w14:textId="77777777" w:rsidTr="002A4C2D">
        <w:tc>
          <w:tcPr>
            <w:tcW w:w="0" w:type="auto"/>
            <w:vMerge w:val="restart"/>
            <w:tcBorders>
              <w:top w:val="single" w:sz="4" w:space="0" w:color="auto"/>
            </w:tcBorders>
            <w:vAlign w:val="center"/>
          </w:tcPr>
          <w:p w14:paraId="472B84B1" w14:textId="1B46F802" w:rsidR="001B6766" w:rsidRPr="003348FE" w:rsidRDefault="001B6766" w:rsidP="009A77FF">
            <w:pPr>
              <w:rPr>
                <w:lang w:val="en-GB"/>
              </w:rPr>
            </w:pPr>
            <w:r w:rsidRPr="003348FE">
              <w:rPr>
                <w:lang w:val="en-GB"/>
              </w:rPr>
              <w:t>Fitbit</w:t>
            </w:r>
          </w:p>
        </w:tc>
        <w:tc>
          <w:tcPr>
            <w:tcW w:w="0" w:type="auto"/>
            <w:tcBorders>
              <w:top w:val="single" w:sz="4" w:space="0" w:color="auto"/>
            </w:tcBorders>
            <w:vAlign w:val="center"/>
          </w:tcPr>
          <w:p w14:paraId="6B8E4D18" w14:textId="5C55C741" w:rsidR="001B6766" w:rsidRPr="003348FE" w:rsidRDefault="001B6766" w:rsidP="009A77FF">
            <w:pPr>
              <w:rPr>
                <w:lang w:val="en-GB"/>
              </w:rPr>
            </w:pPr>
            <w:r w:rsidRPr="003348FE">
              <w:rPr>
                <w:lang w:val="en-GB"/>
              </w:rPr>
              <w:t>Rotation Forest</w:t>
            </w:r>
          </w:p>
        </w:tc>
        <w:tc>
          <w:tcPr>
            <w:tcW w:w="0" w:type="auto"/>
            <w:tcBorders>
              <w:top w:val="single" w:sz="4" w:space="0" w:color="auto"/>
            </w:tcBorders>
            <w:vAlign w:val="center"/>
          </w:tcPr>
          <w:p w14:paraId="4D3086E8" w14:textId="62FD9D5D" w:rsidR="001B6766" w:rsidRPr="003348FE" w:rsidRDefault="001669D0" w:rsidP="009A77FF">
            <w:pPr>
              <w:rPr>
                <w:b/>
                <w:bCs/>
                <w:lang w:val="en-GB"/>
              </w:rPr>
            </w:pPr>
            <w:r w:rsidRPr="003348FE">
              <w:rPr>
                <w:b/>
                <w:bCs/>
                <w:lang w:val="en-GB"/>
              </w:rPr>
              <w:t>64.37</w:t>
            </w:r>
          </w:p>
        </w:tc>
        <w:tc>
          <w:tcPr>
            <w:tcW w:w="0" w:type="auto"/>
            <w:tcBorders>
              <w:top w:val="single" w:sz="4" w:space="0" w:color="auto"/>
            </w:tcBorders>
          </w:tcPr>
          <w:p w14:paraId="59B44F6A" w14:textId="41F0A28E" w:rsidR="001B6766" w:rsidRPr="003348FE" w:rsidRDefault="001669D0" w:rsidP="009A77FF">
            <w:pPr>
              <w:rPr>
                <w:b/>
                <w:lang w:val="en-GB"/>
              </w:rPr>
            </w:pPr>
            <w:r w:rsidRPr="003348FE">
              <w:rPr>
                <w:b/>
                <w:lang w:val="en-GB"/>
              </w:rPr>
              <w:t>0.644</w:t>
            </w:r>
          </w:p>
        </w:tc>
        <w:tc>
          <w:tcPr>
            <w:tcW w:w="1146" w:type="dxa"/>
            <w:tcBorders>
              <w:top w:val="single" w:sz="4" w:space="0" w:color="auto"/>
            </w:tcBorders>
          </w:tcPr>
          <w:p w14:paraId="75578D3E" w14:textId="06C9AFA5" w:rsidR="001B6766" w:rsidRPr="003348FE" w:rsidRDefault="001669D0" w:rsidP="009A77FF">
            <w:pPr>
              <w:rPr>
                <w:lang w:val="en-GB"/>
              </w:rPr>
            </w:pPr>
            <w:r w:rsidRPr="003348FE">
              <w:rPr>
                <w:lang w:val="en-GB"/>
              </w:rPr>
              <w:t>0.667</w:t>
            </w:r>
          </w:p>
        </w:tc>
      </w:tr>
      <w:tr w:rsidR="001B6766" w:rsidRPr="003348FE" w14:paraId="6A3BF758" w14:textId="77777777" w:rsidTr="005115A0">
        <w:tc>
          <w:tcPr>
            <w:tcW w:w="0" w:type="auto"/>
            <w:vMerge/>
          </w:tcPr>
          <w:p w14:paraId="17992D80" w14:textId="77777777" w:rsidR="001B6766" w:rsidRPr="003348FE" w:rsidRDefault="001B6766" w:rsidP="009A77FF">
            <w:pPr>
              <w:rPr>
                <w:lang w:val="en-GB"/>
              </w:rPr>
            </w:pPr>
          </w:p>
        </w:tc>
        <w:tc>
          <w:tcPr>
            <w:tcW w:w="0" w:type="auto"/>
            <w:vAlign w:val="center"/>
          </w:tcPr>
          <w:p w14:paraId="6A734B88" w14:textId="6066A9EE" w:rsidR="001B6766" w:rsidRPr="003348FE" w:rsidRDefault="001B6766" w:rsidP="009A77FF">
            <w:pPr>
              <w:rPr>
                <w:lang w:val="en-GB"/>
              </w:rPr>
            </w:pPr>
            <w:r w:rsidRPr="003348FE">
              <w:rPr>
                <w:lang w:val="en-GB"/>
              </w:rPr>
              <w:t>Naïve Bayes</w:t>
            </w:r>
          </w:p>
        </w:tc>
        <w:tc>
          <w:tcPr>
            <w:tcW w:w="0" w:type="auto"/>
            <w:vAlign w:val="center"/>
          </w:tcPr>
          <w:p w14:paraId="64259DE9" w14:textId="7CE12B1A" w:rsidR="001B6766" w:rsidRPr="003348FE" w:rsidRDefault="001669D0" w:rsidP="009A77FF">
            <w:pPr>
              <w:rPr>
                <w:lang w:val="en-GB"/>
              </w:rPr>
            </w:pPr>
            <w:r w:rsidRPr="003348FE">
              <w:rPr>
                <w:lang w:val="en-GB"/>
              </w:rPr>
              <w:t>46.04</w:t>
            </w:r>
          </w:p>
        </w:tc>
        <w:tc>
          <w:tcPr>
            <w:tcW w:w="0" w:type="auto"/>
          </w:tcPr>
          <w:p w14:paraId="1227D701" w14:textId="60DC6F8E" w:rsidR="001B6766" w:rsidRPr="003348FE" w:rsidRDefault="001669D0" w:rsidP="009A77FF">
            <w:pPr>
              <w:rPr>
                <w:lang w:val="en-GB"/>
              </w:rPr>
            </w:pPr>
            <w:r w:rsidRPr="003348FE">
              <w:rPr>
                <w:lang w:val="en-GB"/>
              </w:rPr>
              <w:t>0.460</w:t>
            </w:r>
          </w:p>
        </w:tc>
        <w:tc>
          <w:tcPr>
            <w:tcW w:w="1146" w:type="dxa"/>
          </w:tcPr>
          <w:p w14:paraId="1D6FEF4C" w14:textId="22FB7E92" w:rsidR="001B6766" w:rsidRPr="003348FE" w:rsidRDefault="001669D0" w:rsidP="009A77FF">
            <w:pPr>
              <w:rPr>
                <w:b/>
                <w:bCs/>
                <w:lang w:val="en-GB"/>
              </w:rPr>
            </w:pPr>
            <w:r w:rsidRPr="003348FE">
              <w:rPr>
                <w:b/>
                <w:bCs/>
                <w:lang w:val="en-GB"/>
              </w:rPr>
              <w:t>0.695</w:t>
            </w:r>
          </w:p>
        </w:tc>
      </w:tr>
      <w:tr w:rsidR="001B6766" w:rsidRPr="003348FE" w14:paraId="5AED62A0" w14:textId="77777777" w:rsidTr="005115A0">
        <w:tc>
          <w:tcPr>
            <w:tcW w:w="0" w:type="auto"/>
            <w:vMerge/>
          </w:tcPr>
          <w:p w14:paraId="78A59FBB" w14:textId="77777777" w:rsidR="001B6766" w:rsidRPr="003348FE" w:rsidRDefault="001B6766" w:rsidP="009A77FF">
            <w:pPr>
              <w:rPr>
                <w:lang w:val="en-GB"/>
              </w:rPr>
            </w:pPr>
          </w:p>
        </w:tc>
        <w:tc>
          <w:tcPr>
            <w:tcW w:w="0" w:type="auto"/>
            <w:vAlign w:val="center"/>
          </w:tcPr>
          <w:p w14:paraId="04EDBAC1" w14:textId="448FDF8A" w:rsidR="001B6766" w:rsidRPr="003348FE" w:rsidRDefault="001B6766" w:rsidP="009A77FF">
            <w:pPr>
              <w:rPr>
                <w:lang w:val="en-GB"/>
              </w:rPr>
            </w:pPr>
            <w:r w:rsidRPr="003348FE">
              <w:rPr>
                <w:lang w:val="en-GB"/>
              </w:rPr>
              <w:t>PART</w:t>
            </w:r>
          </w:p>
        </w:tc>
        <w:tc>
          <w:tcPr>
            <w:tcW w:w="0" w:type="auto"/>
            <w:vAlign w:val="center"/>
          </w:tcPr>
          <w:p w14:paraId="2F222E4B" w14:textId="0FE169EF" w:rsidR="001B6766" w:rsidRPr="003348FE" w:rsidRDefault="00770963" w:rsidP="009A77FF">
            <w:pPr>
              <w:rPr>
                <w:lang w:val="en-GB"/>
              </w:rPr>
            </w:pPr>
            <w:r w:rsidRPr="003348FE">
              <w:rPr>
                <w:lang w:val="en-GB"/>
              </w:rPr>
              <w:t>63.15</w:t>
            </w:r>
          </w:p>
        </w:tc>
        <w:tc>
          <w:tcPr>
            <w:tcW w:w="0" w:type="auto"/>
          </w:tcPr>
          <w:p w14:paraId="4D56C538" w14:textId="781657F5" w:rsidR="001B6766" w:rsidRPr="003348FE" w:rsidRDefault="00770963" w:rsidP="009A77FF">
            <w:pPr>
              <w:rPr>
                <w:lang w:val="en-GB"/>
              </w:rPr>
            </w:pPr>
            <w:r w:rsidRPr="003348FE">
              <w:rPr>
                <w:lang w:val="en-GB"/>
              </w:rPr>
              <w:t>0.631</w:t>
            </w:r>
          </w:p>
        </w:tc>
        <w:tc>
          <w:tcPr>
            <w:tcW w:w="1146" w:type="dxa"/>
          </w:tcPr>
          <w:p w14:paraId="14D8C43F" w14:textId="4CA36B8F" w:rsidR="001B6766" w:rsidRPr="003348FE" w:rsidRDefault="00770963" w:rsidP="009A77FF">
            <w:pPr>
              <w:rPr>
                <w:lang w:val="en-GB"/>
              </w:rPr>
            </w:pPr>
            <w:r w:rsidRPr="003348FE">
              <w:rPr>
                <w:lang w:val="en-GB"/>
              </w:rPr>
              <w:t>0.657</w:t>
            </w:r>
          </w:p>
        </w:tc>
      </w:tr>
      <w:tr w:rsidR="001B6766" w:rsidRPr="003348FE" w14:paraId="1D0E7469" w14:textId="77777777" w:rsidTr="005115A0">
        <w:tc>
          <w:tcPr>
            <w:tcW w:w="0" w:type="auto"/>
            <w:vMerge/>
          </w:tcPr>
          <w:p w14:paraId="47380E7D" w14:textId="77777777" w:rsidR="001B6766" w:rsidRPr="003348FE" w:rsidRDefault="001B6766" w:rsidP="009A77FF">
            <w:pPr>
              <w:rPr>
                <w:lang w:val="en-GB"/>
              </w:rPr>
            </w:pPr>
          </w:p>
        </w:tc>
        <w:tc>
          <w:tcPr>
            <w:tcW w:w="0" w:type="auto"/>
            <w:vAlign w:val="center"/>
          </w:tcPr>
          <w:p w14:paraId="4C90AA80" w14:textId="5B122603" w:rsidR="001B6766" w:rsidRPr="003348FE" w:rsidRDefault="001B6766" w:rsidP="009A77FF">
            <w:pPr>
              <w:rPr>
                <w:lang w:val="en-GB"/>
              </w:rPr>
            </w:pPr>
            <w:r w:rsidRPr="003348FE">
              <w:rPr>
                <w:lang w:val="en-GB"/>
              </w:rPr>
              <w:t>RBFNetwork</w:t>
            </w:r>
          </w:p>
        </w:tc>
        <w:tc>
          <w:tcPr>
            <w:tcW w:w="0" w:type="auto"/>
            <w:vAlign w:val="center"/>
          </w:tcPr>
          <w:p w14:paraId="64E9C937" w14:textId="091990D4" w:rsidR="001B6766" w:rsidRPr="003348FE" w:rsidRDefault="00770963" w:rsidP="009A77FF">
            <w:pPr>
              <w:rPr>
                <w:lang w:val="en-GB"/>
              </w:rPr>
            </w:pPr>
            <w:r w:rsidRPr="003348FE">
              <w:rPr>
                <w:lang w:val="en-GB"/>
              </w:rPr>
              <w:t>59.76</w:t>
            </w:r>
          </w:p>
        </w:tc>
        <w:tc>
          <w:tcPr>
            <w:tcW w:w="0" w:type="auto"/>
          </w:tcPr>
          <w:p w14:paraId="77D91F37" w14:textId="7D893B79" w:rsidR="001B6766" w:rsidRPr="003348FE" w:rsidRDefault="00770963" w:rsidP="009A77FF">
            <w:pPr>
              <w:rPr>
                <w:lang w:val="en-GB"/>
              </w:rPr>
            </w:pPr>
            <w:r w:rsidRPr="003348FE">
              <w:rPr>
                <w:lang w:val="en-GB"/>
              </w:rPr>
              <w:t>0.598</w:t>
            </w:r>
          </w:p>
        </w:tc>
        <w:tc>
          <w:tcPr>
            <w:tcW w:w="1146" w:type="dxa"/>
          </w:tcPr>
          <w:p w14:paraId="5F8F71D2" w14:textId="635CC23E" w:rsidR="001B6766" w:rsidRPr="003348FE" w:rsidRDefault="00770963" w:rsidP="009A77FF">
            <w:pPr>
              <w:rPr>
                <w:lang w:val="en-GB"/>
              </w:rPr>
            </w:pPr>
            <w:r w:rsidRPr="003348FE">
              <w:rPr>
                <w:lang w:val="en-GB"/>
              </w:rPr>
              <w:t>0.624</w:t>
            </w:r>
          </w:p>
        </w:tc>
      </w:tr>
      <w:tr w:rsidR="001B6766" w:rsidRPr="003348FE" w14:paraId="2E70EC0B" w14:textId="77777777" w:rsidTr="005115A0">
        <w:tc>
          <w:tcPr>
            <w:tcW w:w="0" w:type="auto"/>
            <w:vMerge/>
          </w:tcPr>
          <w:p w14:paraId="72AF4E55" w14:textId="77777777" w:rsidR="001B6766" w:rsidRPr="003348FE" w:rsidRDefault="001B6766" w:rsidP="009A77FF">
            <w:pPr>
              <w:rPr>
                <w:lang w:val="en-GB"/>
              </w:rPr>
            </w:pPr>
          </w:p>
        </w:tc>
        <w:tc>
          <w:tcPr>
            <w:tcW w:w="0" w:type="auto"/>
            <w:vAlign w:val="center"/>
          </w:tcPr>
          <w:p w14:paraId="4A5D0046" w14:textId="072A98D9" w:rsidR="001B6766" w:rsidRPr="003348FE" w:rsidRDefault="001B6766" w:rsidP="009A77FF">
            <w:pPr>
              <w:rPr>
                <w:lang w:val="en-GB"/>
              </w:rPr>
            </w:pPr>
            <w:r w:rsidRPr="003348FE">
              <w:rPr>
                <w:lang w:val="en-GB"/>
              </w:rPr>
              <w:t>SVM</w:t>
            </w:r>
          </w:p>
        </w:tc>
        <w:tc>
          <w:tcPr>
            <w:tcW w:w="0" w:type="auto"/>
            <w:vAlign w:val="center"/>
          </w:tcPr>
          <w:p w14:paraId="6CE05EC2" w14:textId="2BBA885D" w:rsidR="001B6766" w:rsidRPr="003348FE" w:rsidRDefault="00770963" w:rsidP="009A77FF">
            <w:pPr>
              <w:rPr>
                <w:lang w:val="en-GB"/>
              </w:rPr>
            </w:pPr>
            <w:r w:rsidRPr="003348FE">
              <w:rPr>
                <w:lang w:val="en-GB"/>
              </w:rPr>
              <w:t>57.90</w:t>
            </w:r>
          </w:p>
        </w:tc>
        <w:tc>
          <w:tcPr>
            <w:tcW w:w="0" w:type="auto"/>
          </w:tcPr>
          <w:p w14:paraId="76A036CD" w14:textId="26AA388C" w:rsidR="001B6766" w:rsidRPr="003348FE" w:rsidRDefault="00770963" w:rsidP="009A77FF">
            <w:pPr>
              <w:rPr>
                <w:lang w:val="en-GB"/>
              </w:rPr>
            </w:pPr>
            <w:r w:rsidRPr="003348FE">
              <w:rPr>
                <w:lang w:val="en-GB"/>
              </w:rPr>
              <w:t>0.579</w:t>
            </w:r>
          </w:p>
        </w:tc>
        <w:tc>
          <w:tcPr>
            <w:tcW w:w="1146" w:type="dxa"/>
          </w:tcPr>
          <w:p w14:paraId="7B636043" w14:textId="31642291" w:rsidR="001B6766" w:rsidRPr="003348FE" w:rsidRDefault="00770963" w:rsidP="009A77FF">
            <w:pPr>
              <w:rPr>
                <w:lang w:val="en-GB"/>
              </w:rPr>
            </w:pPr>
            <w:r w:rsidRPr="003348FE">
              <w:rPr>
                <w:lang w:val="en-GB"/>
              </w:rPr>
              <w:t>0.618</w:t>
            </w:r>
          </w:p>
        </w:tc>
      </w:tr>
    </w:tbl>
    <w:p w14:paraId="3061D856" w14:textId="49E3CE37" w:rsidR="000A3BD4" w:rsidRPr="003348FE" w:rsidRDefault="000A3BD4" w:rsidP="009A77FF">
      <w:pPr>
        <w:rPr>
          <w:lang w:val="en-GB"/>
        </w:rPr>
      </w:pPr>
    </w:p>
    <w:p w14:paraId="799C92AA" w14:textId="3A06670D" w:rsidR="00B85598" w:rsidRPr="003348FE" w:rsidRDefault="00E912F5" w:rsidP="00B85598">
      <w:pPr>
        <w:rPr>
          <w:lang w:val="en-GB"/>
        </w:rPr>
      </w:pPr>
      <w:r w:rsidRPr="003348FE">
        <w:rPr>
          <w:lang w:val="en-GB"/>
        </w:rPr>
        <w:t>Table 3 and 4</w:t>
      </w:r>
      <w:r w:rsidR="00B85598" w:rsidRPr="003348FE">
        <w:rPr>
          <w:lang w:val="en-GB"/>
        </w:rPr>
        <w:t xml:space="preserve"> show the confusion matrices from the Rotation Forest </w:t>
      </w:r>
      <w:r w:rsidR="00B53222" w:rsidRPr="003348FE">
        <w:rPr>
          <w:lang w:val="en-GB"/>
        </w:rPr>
        <w:t>model</w:t>
      </w:r>
      <w:r w:rsidR="00B85598" w:rsidRPr="003348FE">
        <w:rPr>
          <w:lang w:val="en-GB"/>
        </w:rPr>
        <w:t xml:space="preserve"> </w:t>
      </w:r>
      <w:r w:rsidR="0070764E" w:rsidRPr="003348FE">
        <w:rPr>
          <w:lang w:val="en-GB"/>
        </w:rPr>
        <w:t>for</w:t>
      </w:r>
      <w:r w:rsidR="00B85598" w:rsidRPr="003348FE">
        <w:rPr>
          <w:lang w:val="en-GB"/>
        </w:rPr>
        <w:t xml:space="preserve"> Apple Watch and Fitbit data</w:t>
      </w:r>
      <w:r w:rsidR="00484281" w:rsidRPr="003348FE">
        <w:rPr>
          <w:lang w:val="en-GB"/>
        </w:rPr>
        <w:t>, respectively</w:t>
      </w:r>
      <w:r w:rsidR="00B85598" w:rsidRPr="003348FE">
        <w:rPr>
          <w:lang w:val="en-GB"/>
        </w:rPr>
        <w:t xml:space="preserve">. Confusion matrices </w:t>
      </w:r>
      <w:r w:rsidR="005B1272" w:rsidRPr="003348FE">
        <w:rPr>
          <w:lang w:val="en-GB"/>
        </w:rPr>
        <w:t>were</w:t>
      </w:r>
      <w:r w:rsidR="00B85598" w:rsidRPr="003348FE">
        <w:rPr>
          <w:lang w:val="en-GB"/>
        </w:rPr>
        <w:t xml:space="preserve"> generated based on our models trained with 70% of the data and tested against 30% of the data, </w:t>
      </w:r>
      <w:r w:rsidR="00084863" w:rsidRPr="003348FE">
        <w:rPr>
          <w:lang w:val="en-GB"/>
        </w:rPr>
        <w:t>indicating that</w:t>
      </w:r>
      <w:r w:rsidR="00B85598" w:rsidRPr="003348FE">
        <w:rPr>
          <w:lang w:val="en-GB"/>
        </w:rPr>
        <w:t xml:space="preserve"> the values presented in Tables </w:t>
      </w:r>
      <w:r w:rsidR="00DC1029" w:rsidRPr="003348FE">
        <w:rPr>
          <w:lang w:val="en-GB"/>
        </w:rPr>
        <w:t xml:space="preserve">3 and 4 </w:t>
      </w:r>
      <w:r w:rsidR="00B85598" w:rsidRPr="003348FE">
        <w:rPr>
          <w:lang w:val="en-GB"/>
        </w:rPr>
        <w:t xml:space="preserve">sum to 30% of </w:t>
      </w:r>
      <w:r w:rsidR="005A46DC" w:rsidRPr="003348FE">
        <w:rPr>
          <w:lang w:val="en-GB"/>
        </w:rPr>
        <w:t>the total.</w:t>
      </w:r>
    </w:p>
    <w:p w14:paraId="06B36EFC" w14:textId="2610FC34" w:rsidR="00B85598" w:rsidRPr="003348FE" w:rsidRDefault="00B85598" w:rsidP="00B85598">
      <w:pPr>
        <w:pStyle w:val="Caption"/>
        <w:rPr>
          <w:i w:val="0"/>
          <w:iCs w:val="0"/>
          <w:noProof/>
          <w:color w:val="auto"/>
          <w:lang w:val="en-GB"/>
        </w:rPr>
      </w:pPr>
      <w:r w:rsidRPr="003348FE">
        <w:rPr>
          <w:i w:val="0"/>
          <w:iCs w:val="0"/>
          <w:color w:val="auto"/>
          <w:lang w:val="en-GB"/>
        </w:rPr>
        <w:t xml:space="preserve">Table </w:t>
      </w:r>
      <w:r w:rsidR="006A5922" w:rsidRPr="003348FE">
        <w:rPr>
          <w:i w:val="0"/>
          <w:iCs w:val="0"/>
          <w:color w:val="auto"/>
          <w:lang w:val="en-GB"/>
        </w:rPr>
        <w:t>3</w:t>
      </w:r>
      <w:r w:rsidR="0056748D" w:rsidRPr="003348FE">
        <w:rPr>
          <w:i w:val="0"/>
          <w:iCs w:val="0"/>
          <w:color w:val="auto"/>
          <w:lang w:val="en-GB"/>
        </w:rPr>
        <w:t>.</w:t>
      </w:r>
      <w:r w:rsidRPr="003348FE">
        <w:rPr>
          <w:i w:val="0"/>
          <w:iCs w:val="0"/>
          <w:color w:val="auto"/>
          <w:lang w:val="en-GB"/>
        </w:rPr>
        <w:t xml:space="preserve"> </w:t>
      </w:r>
      <w:r w:rsidRPr="003348FE">
        <w:rPr>
          <w:i w:val="0"/>
          <w:iCs w:val="0"/>
          <w:noProof/>
          <w:color w:val="auto"/>
          <w:lang w:val="en-GB"/>
        </w:rPr>
        <w:t>Confusion matrix of AppleWatch for the test data</w:t>
      </w:r>
    </w:p>
    <w:tbl>
      <w:tblPr>
        <w:tblStyle w:val="TableGrid"/>
        <w:tblW w:w="0" w:type="auto"/>
        <w:tblLook w:val="04A0" w:firstRow="1" w:lastRow="0" w:firstColumn="1" w:lastColumn="0" w:noHBand="0" w:noVBand="1"/>
      </w:tblPr>
      <w:tblGrid>
        <w:gridCol w:w="467"/>
        <w:gridCol w:w="1518"/>
        <w:gridCol w:w="1559"/>
        <w:gridCol w:w="1559"/>
        <w:gridCol w:w="1134"/>
        <w:gridCol w:w="1640"/>
        <w:gridCol w:w="1473"/>
      </w:tblGrid>
      <w:tr w:rsidR="00B85598" w:rsidRPr="003348FE" w14:paraId="201BC56C" w14:textId="77777777" w:rsidTr="00AB62C6">
        <w:tc>
          <w:tcPr>
            <w:tcW w:w="467" w:type="dxa"/>
            <w:tcBorders>
              <w:top w:val="nil"/>
              <w:left w:val="nil"/>
              <w:bottom w:val="nil"/>
              <w:right w:val="nil"/>
            </w:tcBorders>
          </w:tcPr>
          <w:p w14:paraId="2CB56A54" w14:textId="77777777" w:rsidR="00B85598" w:rsidRPr="003348FE" w:rsidRDefault="00B85598" w:rsidP="00AB62C6">
            <w:pPr>
              <w:keepNext/>
              <w:rPr>
                <w:lang w:val="en-GB"/>
              </w:rPr>
            </w:pPr>
          </w:p>
        </w:tc>
        <w:tc>
          <w:tcPr>
            <w:tcW w:w="1518" w:type="dxa"/>
            <w:tcBorders>
              <w:top w:val="nil"/>
              <w:left w:val="nil"/>
              <w:bottom w:val="nil"/>
              <w:right w:val="single" w:sz="4" w:space="0" w:color="auto"/>
            </w:tcBorders>
          </w:tcPr>
          <w:p w14:paraId="46BCD582" w14:textId="77777777" w:rsidR="00B85598" w:rsidRPr="003348FE" w:rsidRDefault="00B85598" w:rsidP="00AB62C6">
            <w:pPr>
              <w:keepNext/>
              <w:jc w:val="center"/>
              <w:rPr>
                <w:lang w:val="en-GB"/>
              </w:rPr>
            </w:pPr>
          </w:p>
        </w:tc>
        <w:tc>
          <w:tcPr>
            <w:tcW w:w="7365" w:type="dxa"/>
            <w:gridSpan w:val="5"/>
            <w:tcBorders>
              <w:left w:val="single" w:sz="4" w:space="0" w:color="auto"/>
              <w:bottom w:val="single" w:sz="4" w:space="0" w:color="auto"/>
            </w:tcBorders>
          </w:tcPr>
          <w:p w14:paraId="5557B085" w14:textId="77777777" w:rsidR="00B85598" w:rsidRPr="003348FE" w:rsidRDefault="00B85598" w:rsidP="00AB62C6">
            <w:pPr>
              <w:keepNext/>
              <w:jc w:val="center"/>
              <w:rPr>
                <w:lang w:val="en-GB"/>
              </w:rPr>
            </w:pPr>
            <w:r w:rsidRPr="003348FE">
              <w:rPr>
                <w:lang w:val="en-GB"/>
              </w:rPr>
              <w:t>Predicted as</w:t>
            </w:r>
          </w:p>
        </w:tc>
      </w:tr>
      <w:tr w:rsidR="00210983" w:rsidRPr="003348FE" w14:paraId="3F9F0F2A" w14:textId="77777777" w:rsidTr="00210983">
        <w:tc>
          <w:tcPr>
            <w:tcW w:w="467" w:type="dxa"/>
            <w:tcBorders>
              <w:top w:val="nil"/>
              <w:left w:val="nil"/>
              <w:right w:val="nil"/>
            </w:tcBorders>
            <w:textDirection w:val="btLr"/>
            <w:vAlign w:val="center"/>
          </w:tcPr>
          <w:p w14:paraId="6471714F" w14:textId="77777777" w:rsidR="00210983" w:rsidRPr="003348FE" w:rsidRDefault="00210983" w:rsidP="00210983">
            <w:pPr>
              <w:keepNext/>
              <w:ind w:left="113" w:right="113"/>
              <w:jc w:val="center"/>
              <w:rPr>
                <w:lang w:val="en-GB"/>
              </w:rPr>
            </w:pPr>
          </w:p>
        </w:tc>
        <w:tc>
          <w:tcPr>
            <w:tcW w:w="1518" w:type="dxa"/>
            <w:tcBorders>
              <w:top w:val="nil"/>
              <w:left w:val="nil"/>
              <w:bottom w:val="single" w:sz="4" w:space="0" w:color="auto"/>
              <w:right w:val="single" w:sz="4" w:space="0" w:color="auto"/>
            </w:tcBorders>
          </w:tcPr>
          <w:p w14:paraId="6F14E2ED" w14:textId="77777777" w:rsidR="00210983" w:rsidRPr="003348FE" w:rsidRDefault="00210983" w:rsidP="00210983">
            <w:pPr>
              <w:keepNext/>
              <w:rPr>
                <w:lang w:val="en-GB"/>
              </w:rPr>
            </w:pPr>
          </w:p>
        </w:tc>
        <w:tc>
          <w:tcPr>
            <w:tcW w:w="1559" w:type="dxa"/>
            <w:tcBorders>
              <w:left w:val="single" w:sz="4" w:space="0" w:color="auto"/>
              <w:bottom w:val="single" w:sz="4" w:space="0" w:color="auto"/>
              <w:right w:val="nil"/>
            </w:tcBorders>
          </w:tcPr>
          <w:p w14:paraId="0F528846" w14:textId="10722130" w:rsidR="00210983" w:rsidRPr="003348FE" w:rsidRDefault="00210983" w:rsidP="00210983">
            <w:pPr>
              <w:keepNext/>
              <w:rPr>
                <w:lang w:val="en-GB"/>
              </w:rPr>
            </w:pPr>
            <w:r w:rsidRPr="003348FE">
              <w:rPr>
                <w:lang w:val="en-GB"/>
              </w:rPr>
              <w:t>Sleep</w:t>
            </w:r>
          </w:p>
        </w:tc>
        <w:tc>
          <w:tcPr>
            <w:tcW w:w="1559" w:type="dxa"/>
            <w:tcBorders>
              <w:left w:val="nil"/>
              <w:bottom w:val="single" w:sz="4" w:space="0" w:color="auto"/>
              <w:right w:val="nil"/>
            </w:tcBorders>
          </w:tcPr>
          <w:p w14:paraId="6C42A7BD" w14:textId="4B258E99" w:rsidR="00210983" w:rsidRPr="003348FE" w:rsidRDefault="00210983" w:rsidP="00210983">
            <w:pPr>
              <w:keepNext/>
              <w:rPr>
                <w:lang w:val="en-GB"/>
              </w:rPr>
            </w:pPr>
            <w:r w:rsidRPr="003348FE">
              <w:rPr>
                <w:lang w:val="en-GB"/>
              </w:rPr>
              <w:t>Sedentary</w:t>
            </w:r>
          </w:p>
        </w:tc>
        <w:tc>
          <w:tcPr>
            <w:tcW w:w="1134" w:type="dxa"/>
            <w:tcBorders>
              <w:left w:val="nil"/>
              <w:bottom w:val="single" w:sz="4" w:space="0" w:color="auto"/>
              <w:right w:val="nil"/>
            </w:tcBorders>
          </w:tcPr>
          <w:p w14:paraId="5429F458" w14:textId="3F3E72A0" w:rsidR="00210983" w:rsidRPr="003348FE" w:rsidRDefault="00210983" w:rsidP="00210983">
            <w:pPr>
              <w:keepNext/>
              <w:rPr>
                <w:lang w:val="en-GB"/>
              </w:rPr>
            </w:pPr>
            <w:r w:rsidRPr="003348FE">
              <w:rPr>
                <w:lang w:val="en-GB"/>
              </w:rPr>
              <w:t>Light</w:t>
            </w:r>
          </w:p>
        </w:tc>
        <w:tc>
          <w:tcPr>
            <w:tcW w:w="1640" w:type="dxa"/>
            <w:tcBorders>
              <w:left w:val="nil"/>
              <w:bottom w:val="single" w:sz="4" w:space="0" w:color="auto"/>
              <w:right w:val="nil"/>
            </w:tcBorders>
          </w:tcPr>
          <w:p w14:paraId="688FC961" w14:textId="0E044922" w:rsidR="00210983" w:rsidRPr="003348FE" w:rsidRDefault="00210983" w:rsidP="00210983">
            <w:pPr>
              <w:keepNext/>
              <w:rPr>
                <w:lang w:val="en-GB"/>
              </w:rPr>
            </w:pPr>
            <w:r w:rsidRPr="003348FE">
              <w:rPr>
                <w:lang w:val="en-GB"/>
              </w:rPr>
              <w:t>Moderate</w:t>
            </w:r>
          </w:p>
        </w:tc>
        <w:tc>
          <w:tcPr>
            <w:tcW w:w="1473" w:type="dxa"/>
            <w:tcBorders>
              <w:left w:val="nil"/>
              <w:bottom w:val="single" w:sz="4" w:space="0" w:color="auto"/>
            </w:tcBorders>
          </w:tcPr>
          <w:p w14:paraId="6F2D8047" w14:textId="77777777" w:rsidR="00210983" w:rsidRPr="003348FE" w:rsidRDefault="00210983" w:rsidP="00210983">
            <w:pPr>
              <w:keepNext/>
              <w:rPr>
                <w:lang w:val="en-GB"/>
              </w:rPr>
            </w:pPr>
            <w:r w:rsidRPr="003348FE">
              <w:rPr>
                <w:lang w:val="en-GB"/>
              </w:rPr>
              <w:t>Vigorous</w:t>
            </w:r>
          </w:p>
        </w:tc>
      </w:tr>
      <w:tr w:rsidR="00210983" w:rsidRPr="003348FE" w14:paraId="7254B0EB" w14:textId="77777777" w:rsidTr="00BE09D6">
        <w:trPr>
          <w:trHeight w:val="219"/>
        </w:trPr>
        <w:tc>
          <w:tcPr>
            <w:tcW w:w="467" w:type="dxa"/>
            <w:vMerge w:val="restart"/>
            <w:textDirection w:val="btLr"/>
            <w:vAlign w:val="center"/>
          </w:tcPr>
          <w:p w14:paraId="5415A356" w14:textId="77777777" w:rsidR="00210983" w:rsidRPr="003348FE" w:rsidRDefault="00210983" w:rsidP="00210983">
            <w:pPr>
              <w:keepNext/>
              <w:jc w:val="center"/>
              <w:rPr>
                <w:sz w:val="20"/>
                <w:szCs w:val="20"/>
                <w:lang w:val="en-GB"/>
              </w:rPr>
            </w:pPr>
            <w:r w:rsidRPr="003348FE">
              <w:rPr>
                <w:sz w:val="20"/>
                <w:szCs w:val="20"/>
                <w:lang w:val="en-GB"/>
              </w:rPr>
              <w:t>Actual outcome</w:t>
            </w:r>
          </w:p>
        </w:tc>
        <w:tc>
          <w:tcPr>
            <w:tcW w:w="1518" w:type="dxa"/>
            <w:tcBorders>
              <w:top w:val="single" w:sz="4" w:space="0" w:color="auto"/>
              <w:bottom w:val="nil"/>
              <w:right w:val="single" w:sz="4" w:space="0" w:color="auto"/>
            </w:tcBorders>
          </w:tcPr>
          <w:p w14:paraId="5D27F55B" w14:textId="12D5C50B" w:rsidR="00210983" w:rsidRPr="003348FE" w:rsidRDefault="00210983" w:rsidP="00210983">
            <w:pPr>
              <w:keepNext/>
              <w:rPr>
                <w:lang w:val="en-GB"/>
              </w:rPr>
            </w:pPr>
            <w:r w:rsidRPr="003348FE">
              <w:rPr>
                <w:lang w:val="en-GB"/>
              </w:rPr>
              <w:t>Sleep</w:t>
            </w:r>
          </w:p>
        </w:tc>
        <w:tc>
          <w:tcPr>
            <w:tcW w:w="1559" w:type="dxa"/>
            <w:tcBorders>
              <w:left w:val="single" w:sz="4" w:space="0" w:color="auto"/>
              <w:bottom w:val="nil"/>
              <w:right w:val="nil"/>
            </w:tcBorders>
          </w:tcPr>
          <w:p w14:paraId="60FC791A" w14:textId="2DF4F470" w:rsidR="00210983" w:rsidRPr="003348FE" w:rsidRDefault="00210983" w:rsidP="00210983">
            <w:pPr>
              <w:keepNext/>
              <w:rPr>
                <w:lang w:val="en-GB"/>
              </w:rPr>
            </w:pPr>
            <w:r w:rsidRPr="003348FE">
              <w:rPr>
                <w:lang w:val="en-GB"/>
              </w:rPr>
              <w:t>3036 (52.99%)</w:t>
            </w:r>
          </w:p>
        </w:tc>
        <w:tc>
          <w:tcPr>
            <w:tcW w:w="1559" w:type="dxa"/>
            <w:tcBorders>
              <w:left w:val="nil"/>
              <w:bottom w:val="nil"/>
              <w:right w:val="nil"/>
            </w:tcBorders>
          </w:tcPr>
          <w:p w14:paraId="50BEBA81" w14:textId="2952446E" w:rsidR="00210983" w:rsidRPr="003348FE" w:rsidRDefault="00210983" w:rsidP="00210983">
            <w:pPr>
              <w:keepNext/>
              <w:rPr>
                <w:lang w:val="en-GB"/>
              </w:rPr>
            </w:pPr>
            <w:r w:rsidRPr="003348FE">
              <w:rPr>
                <w:lang w:val="en-GB"/>
              </w:rPr>
              <w:t>2690</w:t>
            </w:r>
          </w:p>
        </w:tc>
        <w:tc>
          <w:tcPr>
            <w:tcW w:w="1134" w:type="dxa"/>
            <w:tcBorders>
              <w:left w:val="nil"/>
              <w:bottom w:val="nil"/>
              <w:right w:val="nil"/>
            </w:tcBorders>
          </w:tcPr>
          <w:p w14:paraId="4005BB75" w14:textId="5417FE56" w:rsidR="00210983" w:rsidRPr="003348FE" w:rsidRDefault="00210983" w:rsidP="00210983">
            <w:pPr>
              <w:keepNext/>
              <w:rPr>
                <w:lang w:val="en-GB"/>
              </w:rPr>
            </w:pPr>
            <w:r w:rsidRPr="003348FE">
              <w:rPr>
                <w:lang w:val="en-GB"/>
              </w:rPr>
              <w:t>1</w:t>
            </w:r>
          </w:p>
        </w:tc>
        <w:tc>
          <w:tcPr>
            <w:tcW w:w="1640" w:type="dxa"/>
            <w:tcBorders>
              <w:left w:val="nil"/>
              <w:bottom w:val="nil"/>
              <w:right w:val="nil"/>
            </w:tcBorders>
          </w:tcPr>
          <w:p w14:paraId="36F5541E" w14:textId="378502EF" w:rsidR="00210983" w:rsidRPr="003348FE" w:rsidRDefault="00210983" w:rsidP="00210983">
            <w:pPr>
              <w:keepNext/>
              <w:rPr>
                <w:lang w:val="en-GB"/>
              </w:rPr>
            </w:pPr>
            <w:r w:rsidRPr="003348FE">
              <w:rPr>
                <w:lang w:val="en-GB"/>
              </w:rPr>
              <w:t>2</w:t>
            </w:r>
          </w:p>
        </w:tc>
        <w:tc>
          <w:tcPr>
            <w:tcW w:w="1473" w:type="dxa"/>
            <w:tcBorders>
              <w:left w:val="nil"/>
              <w:bottom w:val="nil"/>
            </w:tcBorders>
          </w:tcPr>
          <w:p w14:paraId="7CA8C9DA" w14:textId="04CE4E90" w:rsidR="00210983" w:rsidRPr="003348FE" w:rsidRDefault="00210983" w:rsidP="00210983">
            <w:pPr>
              <w:keepNext/>
              <w:rPr>
                <w:lang w:val="en-GB"/>
              </w:rPr>
            </w:pPr>
            <w:r w:rsidRPr="003348FE">
              <w:rPr>
                <w:lang w:val="en-GB"/>
              </w:rPr>
              <w:t>0</w:t>
            </w:r>
          </w:p>
        </w:tc>
      </w:tr>
      <w:tr w:rsidR="00210983" w:rsidRPr="003348FE" w14:paraId="33582729" w14:textId="77777777" w:rsidTr="00210983">
        <w:tc>
          <w:tcPr>
            <w:tcW w:w="467" w:type="dxa"/>
            <w:vMerge/>
          </w:tcPr>
          <w:p w14:paraId="361429F9" w14:textId="77777777" w:rsidR="00210983" w:rsidRPr="003348FE" w:rsidRDefault="00210983" w:rsidP="00210983">
            <w:pPr>
              <w:keepNext/>
              <w:rPr>
                <w:lang w:val="en-GB"/>
              </w:rPr>
            </w:pPr>
          </w:p>
        </w:tc>
        <w:tc>
          <w:tcPr>
            <w:tcW w:w="1518" w:type="dxa"/>
            <w:tcBorders>
              <w:top w:val="nil"/>
              <w:bottom w:val="nil"/>
              <w:right w:val="single" w:sz="4" w:space="0" w:color="auto"/>
            </w:tcBorders>
          </w:tcPr>
          <w:p w14:paraId="3E9B0003" w14:textId="20C0CDE7" w:rsidR="00210983" w:rsidRPr="003348FE" w:rsidRDefault="00210983" w:rsidP="00210983">
            <w:pPr>
              <w:keepNext/>
              <w:rPr>
                <w:lang w:val="en-GB"/>
              </w:rPr>
            </w:pPr>
            <w:r w:rsidRPr="003348FE">
              <w:rPr>
                <w:lang w:val="en-GB"/>
              </w:rPr>
              <w:t>Sedentary</w:t>
            </w:r>
          </w:p>
        </w:tc>
        <w:tc>
          <w:tcPr>
            <w:tcW w:w="1559" w:type="dxa"/>
            <w:tcBorders>
              <w:top w:val="nil"/>
              <w:left w:val="single" w:sz="4" w:space="0" w:color="auto"/>
              <w:bottom w:val="nil"/>
              <w:right w:val="nil"/>
            </w:tcBorders>
            <w:vAlign w:val="center"/>
          </w:tcPr>
          <w:p w14:paraId="5B5C42AA" w14:textId="1FA7EBBD" w:rsidR="00210983" w:rsidRPr="003348FE" w:rsidRDefault="00210983" w:rsidP="00210983">
            <w:pPr>
              <w:keepNext/>
              <w:rPr>
                <w:lang w:val="en-GB"/>
              </w:rPr>
            </w:pPr>
            <w:r w:rsidRPr="003348FE">
              <w:rPr>
                <w:lang w:val="en-GB"/>
              </w:rPr>
              <w:t>1263</w:t>
            </w:r>
          </w:p>
        </w:tc>
        <w:tc>
          <w:tcPr>
            <w:tcW w:w="1559" w:type="dxa"/>
            <w:tcBorders>
              <w:top w:val="nil"/>
              <w:left w:val="nil"/>
              <w:bottom w:val="nil"/>
              <w:right w:val="nil"/>
            </w:tcBorders>
          </w:tcPr>
          <w:p w14:paraId="7D7649D9" w14:textId="080B7CD1" w:rsidR="00210983" w:rsidRPr="003348FE" w:rsidRDefault="00210983" w:rsidP="00210983">
            <w:pPr>
              <w:keepNext/>
              <w:rPr>
                <w:lang w:val="en-GB"/>
              </w:rPr>
            </w:pPr>
            <w:r w:rsidRPr="003348FE">
              <w:rPr>
                <w:lang w:val="en-GB"/>
              </w:rPr>
              <w:t>9074 (87.67%)</w:t>
            </w:r>
          </w:p>
        </w:tc>
        <w:tc>
          <w:tcPr>
            <w:tcW w:w="1134" w:type="dxa"/>
            <w:tcBorders>
              <w:top w:val="nil"/>
              <w:left w:val="nil"/>
              <w:bottom w:val="nil"/>
              <w:right w:val="nil"/>
            </w:tcBorders>
            <w:vAlign w:val="center"/>
          </w:tcPr>
          <w:p w14:paraId="3DFBFEB8" w14:textId="3BC01885" w:rsidR="00210983" w:rsidRPr="003348FE" w:rsidRDefault="00210983" w:rsidP="00210983">
            <w:pPr>
              <w:keepNext/>
              <w:rPr>
                <w:lang w:val="en-GB"/>
              </w:rPr>
            </w:pPr>
            <w:r w:rsidRPr="003348FE">
              <w:rPr>
                <w:lang w:val="en-GB"/>
              </w:rPr>
              <w:t>4</w:t>
            </w:r>
          </w:p>
        </w:tc>
        <w:tc>
          <w:tcPr>
            <w:tcW w:w="1640" w:type="dxa"/>
            <w:tcBorders>
              <w:top w:val="nil"/>
              <w:left w:val="nil"/>
              <w:bottom w:val="nil"/>
              <w:right w:val="nil"/>
            </w:tcBorders>
            <w:vAlign w:val="center"/>
          </w:tcPr>
          <w:p w14:paraId="0767C079" w14:textId="537981CE" w:rsidR="00210983" w:rsidRPr="003348FE" w:rsidRDefault="00210983" w:rsidP="00210983">
            <w:pPr>
              <w:keepNext/>
              <w:rPr>
                <w:lang w:val="en-GB"/>
              </w:rPr>
            </w:pPr>
            <w:r w:rsidRPr="003348FE">
              <w:rPr>
                <w:lang w:val="en-GB"/>
              </w:rPr>
              <w:t>8</w:t>
            </w:r>
          </w:p>
        </w:tc>
        <w:tc>
          <w:tcPr>
            <w:tcW w:w="1473" w:type="dxa"/>
            <w:tcBorders>
              <w:top w:val="nil"/>
              <w:left w:val="nil"/>
              <w:bottom w:val="nil"/>
            </w:tcBorders>
            <w:vAlign w:val="center"/>
          </w:tcPr>
          <w:p w14:paraId="324F9D74" w14:textId="77758D5B" w:rsidR="00210983" w:rsidRPr="003348FE" w:rsidRDefault="00210983" w:rsidP="00210983">
            <w:pPr>
              <w:keepNext/>
              <w:rPr>
                <w:lang w:val="en-GB"/>
              </w:rPr>
            </w:pPr>
            <w:r w:rsidRPr="003348FE">
              <w:rPr>
                <w:lang w:val="en-GB"/>
              </w:rPr>
              <w:t>1</w:t>
            </w:r>
          </w:p>
        </w:tc>
      </w:tr>
      <w:tr w:rsidR="00210983" w:rsidRPr="003348FE" w14:paraId="3297AABF" w14:textId="77777777" w:rsidTr="00210983">
        <w:tc>
          <w:tcPr>
            <w:tcW w:w="467" w:type="dxa"/>
            <w:vMerge/>
          </w:tcPr>
          <w:p w14:paraId="57E31653" w14:textId="77777777" w:rsidR="00210983" w:rsidRPr="003348FE" w:rsidRDefault="00210983" w:rsidP="00210983">
            <w:pPr>
              <w:keepNext/>
              <w:rPr>
                <w:lang w:val="en-GB"/>
              </w:rPr>
            </w:pPr>
          </w:p>
        </w:tc>
        <w:tc>
          <w:tcPr>
            <w:tcW w:w="1518" w:type="dxa"/>
            <w:tcBorders>
              <w:top w:val="nil"/>
              <w:bottom w:val="nil"/>
              <w:right w:val="single" w:sz="4" w:space="0" w:color="auto"/>
            </w:tcBorders>
          </w:tcPr>
          <w:p w14:paraId="3DDC6477" w14:textId="07E4FCEF" w:rsidR="00210983" w:rsidRPr="003348FE" w:rsidRDefault="00210983" w:rsidP="00210983">
            <w:pPr>
              <w:keepNext/>
              <w:rPr>
                <w:lang w:val="en-GB"/>
              </w:rPr>
            </w:pPr>
            <w:r w:rsidRPr="003348FE">
              <w:rPr>
                <w:lang w:val="en-GB"/>
              </w:rPr>
              <w:t>Light</w:t>
            </w:r>
          </w:p>
        </w:tc>
        <w:tc>
          <w:tcPr>
            <w:tcW w:w="1559" w:type="dxa"/>
            <w:tcBorders>
              <w:top w:val="nil"/>
              <w:left w:val="single" w:sz="4" w:space="0" w:color="auto"/>
              <w:bottom w:val="nil"/>
              <w:right w:val="nil"/>
            </w:tcBorders>
            <w:vAlign w:val="center"/>
          </w:tcPr>
          <w:p w14:paraId="4B06FBCD" w14:textId="76C8116C" w:rsidR="00210983" w:rsidRPr="003348FE" w:rsidRDefault="00210983" w:rsidP="00210983">
            <w:pPr>
              <w:keepNext/>
              <w:rPr>
                <w:lang w:val="en-GB"/>
              </w:rPr>
            </w:pPr>
            <w:r w:rsidRPr="003348FE">
              <w:rPr>
                <w:lang w:val="en-GB"/>
              </w:rPr>
              <w:t>73</w:t>
            </w:r>
          </w:p>
        </w:tc>
        <w:tc>
          <w:tcPr>
            <w:tcW w:w="1559" w:type="dxa"/>
            <w:tcBorders>
              <w:top w:val="nil"/>
              <w:left w:val="nil"/>
              <w:bottom w:val="nil"/>
              <w:right w:val="nil"/>
            </w:tcBorders>
          </w:tcPr>
          <w:p w14:paraId="65F6C7C1" w14:textId="745149B4" w:rsidR="00210983" w:rsidRPr="003348FE" w:rsidRDefault="00210983" w:rsidP="00210983">
            <w:pPr>
              <w:keepNext/>
              <w:rPr>
                <w:lang w:val="en-GB"/>
              </w:rPr>
            </w:pPr>
            <w:r w:rsidRPr="003348FE">
              <w:rPr>
                <w:lang w:val="en-GB"/>
              </w:rPr>
              <w:t>554</w:t>
            </w:r>
          </w:p>
        </w:tc>
        <w:tc>
          <w:tcPr>
            <w:tcW w:w="1134" w:type="dxa"/>
            <w:tcBorders>
              <w:top w:val="nil"/>
              <w:left w:val="nil"/>
              <w:bottom w:val="nil"/>
              <w:right w:val="nil"/>
            </w:tcBorders>
            <w:vAlign w:val="center"/>
          </w:tcPr>
          <w:p w14:paraId="475A209D" w14:textId="6D8566C3" w:rsidR="00210983" w:rsidRPr="003348FE" w:rsidRDefault="00210983" w:rsidP="00210983">
            <w:pPr>
              <w:keepNext/>
              <w:rPr>
                <w:lang w:val="en-GB"/>
              </w:rPr>
            </w:pPr>
            <w:r w:rsidRPr="003348FE">
              <w:rPr>
                <w:lang w:val="en-GB"/>
              </w:rPr>
              <w:t>2 (0.32%)</w:t>
            </w:r>
          </w:p>
        </w:tc>
        <w:tc>
          <w:tcPr>
            <w:tcW w:w="1640" w:type="dxa"/>
            <w:tcBorders>
              <w:top w:val="nil"/>
              <w:left w:val="nil"/>
              <w:bottom w:val="nil"/>
              <w:right w:val="nil"/>
            </w:tcBorders>
            <w:vAlign w:val="center"/>
          </w:tcPr>
          <w:p w14:paraId="67A1F748" w14:textId="31C44818" w:rsidR="00210983" w:rsidRPr="003348FE" w:rsidRDefault="00210983" w:rsidP="00210983">
            <w:pPr>
              <w:keepNext/>
              <w:rPr>
                <w:lang w:val="en-GB"/>
              </w:rPr>
            </w:pPr>
            <w:r w:rsidRPr="003348FE">
              <w:rPr>
                <w:lang w:val="en-GB"/>
              </w:rPr>
              <w:t>4</w:t>
            </w:r>
          </w:p>
        </w:tc>
        <w:tc>
          <w:tcPr>
            <w:tcW w:w="1473" w:type="dxa"/>
            <w:tcBorders>
              <w:top w:val="nil"/>
              <w:left w:val="nil"/>
              <w:bottom w:val="nil"/>
            </w:tcBorders>
            <w:vAlign w:val="center"/>
          </w:tcPr>
          <w:p w14:paraId="4B98739A" w14:textId="520E80EE" w:rsidR="00210983" w:rsidRPr="003348FE" w:rsidRDefault="00210983" w:rsidP="00210983">
            <w:pPr>
              <w:keepNext/>
              <w:rPr>
                <w:lang w:val="en-GB"/>
              </w:rPr>
            </w:pPr>
            <w:r w:rsidRPr="003348FE">
              <w:rPr>
                <w:lang w:val="en-GB"/>
              </w:rPr>
              <w:t>0</w:t>
            </w:r>
          </w:p>
        </w:tc>
      </w:tr>
      <w:tr w:rsidR="00210983" w:rsidRPr="003348FE" w14:paraId="78A408D4" w14:textId="77777777" w:rsidTr="00210983">
        <w:tc>
          <w:tcPr>
            <w:tcW w:w="467" w:type="dxa"/>
            <w:vMerge/>
          </w:tcPr>
          <w:p w14:paraId="7F7E2604" w14:textId="77777777" w:rsidR="00210983" w:rsidRPr="003348FE" w:rsidRDefault="00210983" w:rsidP="00210983">
            <w:pPr>
              <w:keepNext/>
              <w:rPr>
                <w:lang w:val="en-GB"/>
              </w:rPr>
            </w:pPr>
          </w:p>
        </w:tc>
        <w:tc>
          <w:tcPr>
            <w:tcW w:w="1518" w:type="dxa"/>
            <w:tcBorders>
              <w:top w:val="nil"/>
              <w:bottom w:val="nil"/>
              <w:right w:val="single" w:sz="4" w:space="0" w:color="auto"/>
            </w:tcBorders>
          </w:tcPr>
          <w:p w14:paraId="25857658" w14:textId="0F9890DA" w:rsidR="00210983" w:rsidRPr="003348FE" w:rsidRDefault="00210983" w:rsidP="00210983">
            <w:pPr>
              <w:keepNext/>
              <w:rPr>
                <w:lang w:val="en-GB"/>
              </w:rPr>
            </w:pPr>
            <w:r w:rsidRPr="003348FE">
              <w:rPr>
                <w:lang w:val="en-GB"/>
              </w:rPr>
              <w:t>Moderate</w:t>
            </w:r>
          </w:p>
        </w:tc>
        <w:tc>
          <w:tcPr>
            <w:tcW w:w="1559" w:type="dxa"/>
            <w:tcBorders>
              <w:top w:val="nil"/>
              <w:left w:val="single" w:sz="4" w:space="0" w:color="auto"/>
              <w:bottom w:val="nil"/>
              <w:right w:val="nil"/>
            </w:tcBorders>
            <w:vAlign w:val="center"/>
          </w:tcPr>
          <w:p w14:paraId="0C19D06F" w14:textId="08AEA2A6" w:rsidR="00210983" w:rsidRPr="003348FE" w:rsidRDefault="00210983" w:rsidP="00210983">
            <w:pPr>
              <w:keepNext/>
              <w:rPr>
                <w:lang w:val="en-GB"/>
              </w:rPr>
            </w:pPr>
            <w:r w:rsidRPr="003348FE">
              <w:rPr>
                <w:lang w:val="en-GB"/>
              </w:rPr>
              <w:t>47</w:t>
            </w:r>
          </w:p>
        </w:tc>
        <w:tc>
          <w:tcPr>
            <w:tcW w:w="1559" w:type="dxa"/>
            <w:tcBorders>
              <w:top w:val="nil"/>
              <w:left w:val="nil"/>
              <w:bottom w:val="nil"/>
              <w:right w:val="nil"/>
            </w:tcBorders>
          </w:tcPr>
          <w:p w14:paraId="555DEA38" w14:textId="2AD2C6E1" w:rsidR="00210983" w:rsidRPr="003348FE" w:rsidRDefault="00210983" w:rsidP="00210983">
            <w:pPr>
              <w:keepNext/>
              <w:rPr>
                <w:lang w:val="en-GB"/>
              </w:rPr>
            </w:pPr>
            <w:r w:rsidRPr="003348FE">
              <w:rPr>
                <w:lang w:val="en-GB"/>
              </w:rPr>
              <w:t>322</w:t>
            </w:r>
          </w:p>
        </w:tc>
        <w:tc>
          <w:tcPr>
            <w:tcW w:w="1134" w:type="dxa"/>
            <w:tcBorders>
              <w:top w:val="nil"/>
              <w:left w:val="nil"/>
              <w:bottom w:val="nil"/>
              <w:right w:val="nil"/>
            </w:tcBorders>
            <w:vAlign w:val="center"/>
          </w:tcPr>
          <w:p w14:paraId="0EEF5385" w14:textId="568A8D1D" w:rsidR="00210983" w:rsidRPr="003348FE" w:rsidRDefault="00210983" w:rsidP="00210983">
            <w:pPr>
              <w:keepNext/>
              <w:rPr>
                <w:lang w:val="en-GB"/>
              </w:rPr>
            </w:pPr>
            <w:r w:rsidRPr="003348FE">
              <w:rPr>
                <w:lang w:val="en-GB"/>
              </w:rPr>
              <w:t>2</w:t>
            </w:r>
          </w:p>
        </w:tc>
        <w:tc>
          <w:tcPr>
            <w:tcW w:w="1640" w:type="dxa"/>
            <w:tcBorders>
              <w:top w:val="nil"/>
              <w:left w:val="nil"/>
              <w:bottom w:val="nil"/>
              <w:right w:val="nil"/>
            </w:tcBorders>
            <w:vAlign w:val="center"/>
          </w:tcPr>
          <w:p w14:paraId="0E63BB62" w14:textId="702BF693" w:rsidR="00210983" w:rsidRPr="003348FE" w:rsidRDefault="00210983" w:rsidP="00210983">
            <w:pPr>
              <w:keepNext/>
              <w:rPr>
                <w:lang w:val="en-GB"/>
              </w:rPr>
            </w:pPr>
            <w:r w:rsidRPr="003348FE">
              <w:rPr>
                <w:lang w:val="en-GB"/>
              </w:rPr>
              <w:t>10 (2.62%)</w:t>
            </w:r>
          </w:p>
        </w:tc>
        <w:tc>
          <w:tcPr>
            <w:tcW w:w="1473" w:type="dxa"/>
            <w:tcBorders>
              <w:top w:val="nil"/>
              <w:left w:val="nil"/>
              <w:bottom w:val="nil"/>
            </w:tcBorders>
            <w:vAlign w:val="center"/>
          </w:tcPr>
          <w:p w14:paraId="23185C92" w14:textId="3A9C81F8" w:rsidR="00210983" w:rsidRPr="003348FE" w:rsidRDefault="00210983" w:rsidP="00210983">
            <w:pPr>
              <w:keepNext/>
              <w:rPr>
                <w:lang w:val="en-GB"/>
              </w:rPr>
            </w:pPr>
            <w:r w:rsidRPr="003348FE">
              <w:rPr>
                <w:lang w:val="en-GB"/>
              </w:rPr>
              <w:t>0</w:t>
            </w:r>
          </w:p>
        </w:tc>
      </w:tr>
      <w:tr w:rsidR="00210983" w:rsidRPr="003348FE" w14:paraId="62DEDB27" w14:textId="77777777" w:rsidTr="00210983">
        <w:tc>
          <w:tcPr>
            <w:tcW w:w="467" w:type="dxa"/>
            <w:vMerge/>
          </w:tcPr>
          <w:p w14:paraId="47F3AB45" w14:textId="77777777" w:rsidR="00210983" w:rsidRPr="003348FE" w:rsidRDefault="00210983" w:rsidP="00210983">
            <w:pPr>
              <w:keepNext/>
              <w:rPr>
                <w:lang w:val="en-GB"/>
              </w:rPr>
            </w:pPr>
          </w:p>
        </w:tc>
        <w:tc>
          <w:tcPr>
            <w:tcW w:w="1518" w:type="dxa"/>
            <w:tcBorders>
              <w:top w:val="nil"/>
              <w:right w:val="single" w:sz="4" w:space="0" w:color="auto"/>
            </w:tcBorders>
          </w:tcPr>
          <w:p w14:paraId="69FE5273" w14:textId="77777777" w:rsidR="00210983" w:rsidRPr="003348FE" w:rsidRDefault="00210983" w:rsidP="00210983">
            <w:pPr>
              <w:keepNext/>
              <w:rPr>
                <w:lang w:val="en-GB"/>
              </w:rPr>
            </w:pPr>
            <w:r w:rsidRPr="003348FE">
              <w:rPr>
                <w:lang w:val="en-GB"/>
              </w:rPr>
              <w:t>Vigorous</w:t>
            </w:r>
          </w:p>
        </w:tc>
        <w:tc>
          <w:tcPr>
            <w:tcW w:w="1559" w:type="dxa"/>
            <w:tcBorders>
              <w:top w:val="nil"/>
              <w:left w:val="single" w:sz="4" w:space="0" w:color="auto"/>
              <w:right w:val="nil"/>
            </w:tcBorders>
            <w:vAlign w:val="center"/>
          </w:tcPr>
          <w:p w14:paraId="5CAE048E" w14:textId="4877146A" w:rsidR="00210983" w:rsidRPr="003348FE" w:rsidRDefault="00210983" w:rsidP="00210983">
            <w:pPr>
              <w:keepNext/>
              <w:rPr>
                <w:lang w:val="en-GB"/>
              </w:rPr>
            </w:pPr>
            <w:r w:rsidRPr="003348FE">
              <w:rPr>
                <w:lang w:val="en-GB"/>
              </w:rPr>
              <w:t>1</w:t>
            </w:r>
          </w:p>
        </w:tc>
        <w:tc>
          <w:tcPr>
            <w:tcW w:w="1559" w:type="dxa"/>
            <w:tcBorders>
              <w:top w:val="nil"/>
              <w:left w:val="nil"/>
              <w:right w:val="nil"/>
            </w:tcBorders>
          </w:tcPr>
          <w:p w14:paraId="1AF1A251" w14:textId="0EC23BBD" w:rsidR="00210983" w:rsidRPr="003348FE" w:rsidRDefault="00210983" w:rsidP="00210983">
            <w:pPr>
              <w:keepNext/>
              <w:rPr>
                <w:lang w:val="en-GB"/>
              </w:rPr>
            </w:pPr>
            <w:r w:rsidRPr="003348FE">
              <w:rPr>
                <w:lang w:val="en-GB"/>
              </w:rPr>
              <w:t>31</w:t>
            </w:r>
          </w:p>
        </w:tc>
        <w:tc>
          <w:tcPr>
            <w:tcW w:w="1134" w:type="dxa"/>
            <w:tcBorders>
              <w:top w:val="nil"/>
              <w:left w:val="nil"/>
              <w:right w:val="nil"/>
            </w:tcBorders>
            <w:vAlign w:val="center"/>
          </w:tcPr>
          <w:p w14:paraId="42ECB207" w14:textId="2769660B" w:rsidR="00210983" w:rsidRPr="003348FE" w:rsidRDefault="00210983" w:rsidP="00210983">
            <w:pPr>
              <w:keepNext/>
              <w:rPr>
                <w:lang w:val="en-GB"/>
              </w:rPr>
            </w:pPr>
            <w:r w:rsidRPr="003348FE">
              <w:rPr>
                <w:lang w:val="en-GB"/>
              </w:rPr>
              <w:t>0</w:t>
            </w:r>
          </w:p>
        </w:tc>
        <w:tc>
          <w:tcPr>
            <w:tcW w:w="1640" w:type="dxa"/>
            <w:tcBorders>
              <w:top w:val="nil"/>
              <w:left w:val="nil"/>
              <w:right w:val="nil"/>
            </w:tcBorders>
            <w:vAlign w:val="center"/>
          </w:tcPr>
          <w:p w14:paraId="0D767DA7" w14:textId="4D004567" w:rsidR="00210983" w:rsidRPr="003348FE" w:rsidRDefault="00210983" w:rsidP="00210983">
            <w:pPr>
              <w:keepNext/>
              <w:rPr>
                <w:lang w:val="en-GB"/>
              </w:rPr>
            </w:pPr>
            <w:r w:rsidRPr="003348FE">
              <w:rPr>
                <w:lang w:val="en-GB"/>
              </w:rPr>
              <w:t>0</w:t>
            </w:r>
          </w:p>
        </w:tc>
        <w:tc>
          <w:tcPr>
            <w:tcW w:w="1473" w:type="dxa"/>
            <w:tcBorders>
              <w:top w:val="nil"/>
              <w:left w:val="nil"/>
            </w:tcBorders>
            <w:vAlign w:val="center"/>
          </w:tcPr>
          <w:p w14:paraId="15BF319C" w14:textId="77777777" w:rsidR="00210983" w:rsidRPr="003348FE" w:rsidRDefault="00210983" w:rsidP="00210983">
            <w:pPr>
              <w:keepNext/>
              <w:rPr>
                <w:lang w:val="en-GB"/>
              </w:rPr>
            </w:pPr>
            <w:r w:rsidRPr="003348FE">
              <w:rPr>
                <w:lang w:val="en-GB"/>
              </w:rPr>
              <w:t>4 (11.11%)</w:t>
            </w:r>
          </w:p>
        </w:tc>
      </w:tr>
    </w:tbl>
    <w:p w14:paraId="1A8A4AD3" w14:textId="3CE1C742" w:rsidR="00B85598" w:rsidRPr="003348FE" w:rsidRDefault="00B85598" w:rsidP="00B85598">
      <w:pPr>
        <w:rPr>
          <w:noProof/>
          <w:sz w:val="18"/>
          <w:szCs w:val="18"/>
          <w:lang w:val="en-GB"/>
        </w:rPr>
      </w:pPr>
    </w:p>
    <w:p w14:paraId="46654A75" w14:textId="74A827BC" w:rsidR="00B85598" w:rsidRPr="003348FE" w:rsidRDefault="00B85598" w:rsidP="00B85598">
      <w:pPr>
        <w:pStyle w:val="Caption"/>
        <w:rPr>
          <w:i w:val="0"/>
          <w:iCs w:val="0"/>
          <w:noProof/>
          <w:color w:val="auto"/>
          <w:lang w:val="en-GB"/>
        </w:rPr>
      </w:pPr>
      <w:r w:rsidRPr="003348FE">
        <w:rPr>
          <w:i w:val="0"/>
          <w:iCs w:val="0"/>
          <w:color w:val="auto"/>
          <w:lang w:val="en-GB"/>
        </w:rPr>
        <w:t xml:space="preserve">Table </w:t>
      </w:r>
      <w:r w:rsidR="006A5922" w:rsidRPr="003348FE">
        <w:rPr>
          <w:i w:val="0"/>
          <w:iCs w:val="0"/>
          <w:color w:val="auto"/>
          <w:lang w:val="en-GB"/>
        </w:rPr>
        <w:t>4</w:t>
      </w:r>
      <w:r w:rsidR="0056748D" w:rsidRPr="003348FE">
        <w:rPr>
          <w:i w:val="0"/>
          <w:iCs w:val="0"/>
          <w:color w:val="auto"/>
          <w:lang w:val="en-GB"/>
        </w:rPr>
        <w:t>.</w:t>
      </w:r>
      <w:r w:rsidRPr="003348FE">
        <w:rPr>
          <w:i w:val="0"/>
          <w:iCs w:val="0"/>
          <w:color w:val="auto"/>
          <w:lang w:val="en-GB"/>
        </w:rPr>
        <w:t xml:space="preserve"> </w:t>
      </w:r>
      <w:r w:rsidRPr="003348FE">
        <w:rPr>
          <w:i w:val="0"/>
          <w:iCs w:val="0"/>
          <w:noProof/>
          <w:color w:val="auto"/>
          <w:lang w:val="en-GB"/>
        </w:rPr>
        <w:t>Confusion matrix of Fitbit for the test data</w:t>
      </w:r>
    </w:p>
    <w:tbl>
      <w:tblPr>
        <w:tblStyle w:val="TableGrid"/>
        <w:tblW w:w="0" w:type="auto"/>
        <w:tblLook w:val="04A0" w:firstRow="1" w:lastRow="0" w:firstColumn="1" w:lastColumn="0" w:noHBand="0" w:noVBand="1"/>
      </w:tblPr>
      <w:tblGrid>
        <w:gridCol w:w="467"/>
        <w:gridCol w:w="1518"/>
        <w:gridCol w:w="1559"/>
        <w:gridCol w:w="1559"/>
        <w:gridCol w:w="1304"/>
        <w:gridCol w:w="1673"/>
        <w:gridCol w:w="1275"/>
      </w:tblGrid>
      <w:tr w:rsidR="00B85598" w:rsidRPr="003348FE" w14:paraId="34C7D89A" w14:textId="77777777" w:rsidTr="00AB62C6">
        <w:tc>
          <w:tcPr>
            <w:tcW w:w="467" w:type="dxa"/>
            <w:tcBorders>
              <w:top w:val="nil"/>
              <w:left w:val="nil"/>
              <w:bottom w:val="nil"/>
              <w:right w:val="nil"/>
            </w:tcBorders>
          </w:tcPr>
          <w:p w14:paraId="36E6411F" w14:textId="77777777" w:rsidR="00B85598" w:rsidRPr="003348FE" w:rsidRDefault="00B85598" w:rsidP="00AB62C6">
            <w:pPr>
              <w:keepNext/>
              <w:rPr>
                <w:lang w:val="en-GB"/>
              </w:rPr>
            </w:pPr>
          </w:p>
        </w:tc>
        <w:tc>
          <w:tcPr>
            <w:tcW w:w="1518" w:type="dxa"/>
            <w:tcBorders>
              <w:top w:val="nil"/>
              <w:left w:val="nil"/>
              <w:bottom w:val="nil"/>
              <w:right w:val="single" w:sz="4" w:space="0" w:color="auto"/>
            </w:tcBorders>
          </w:tcPr>
          <w:p w14:paraId="3A5D1B34" w14:textId="77777777" w:rsidR="00B85598" w:rsidRPr="003348FE" w:rsidRDefault="00B85598" w:rsidP="00AB62C6">
            <w:pPr>
              <w:keepNext/>
              <w:tabs>
                <w:tab w:val="left" w:pos="990"/>
                <w:tab w:val="center" w:pos="4151"/>
              </w:tabs>
              <w:rPr>
                <w:lang w:val="en-GB"/>
              </w:rPr>
            </w:pPr>
          </w:p>
        </w:tc>
        <w:tc>
          <w:tcPr>
            <w:tcW w:w="7370" w:type="dxa"/>
            <w:gridSpan w:val="5"/>
            <w:tcBorders>
              <w:left w:val="single" w:sz="4" w:space="0" w:color="auto"/>
              <w:bottom w:val="single" w:sz="4" w:space="0" w:color="auto"/>
            </w:tcBorders>
          </w:tcPr>
          <w:p w14:paraId="20E964AC" w14:textId="77777777" w:rsidR="00B85598" w:rsidRPr="003348FE" w:rsidRDefault="00B85598" w:rsidP="00AB62C6">
            <w:pPr>
              <w:keepNext/>
              <w:tabs>
                <w:tab w:val="left" w:pos="990"/>
                <w:tab w:val="center" w:pos="4151"/>
              </w:tabs>
              <w:rPr>
                <w:lang w:val="en-GB"/>
              </w:rPr>
            </w:pPr>
            <w:r w:rsidRPr="003348FE">
              <w:rPr>
                <w:lang w:val="en-GB"/>
              </w:rPr>
              <w:tab/>
            </w:r>
            <w:r w:rsidRPr="003348FE">
              <w:rPr>
                <w:lang w:val="en-GB"/>
              </w:rPr>
              <w:tab/>
              <w:t>Predicted as</w:t>
            </w:r>
          </w:p>
        </w:tc>
      </w:tr>
      <w:tr w:rsidR="00210983" w:rsidRPr="003348FE" w14:paraId="6C924D92" w14:textId="77777777" w:rsidTr="00210983">
        <w:tc>
          <w:tcPr>
            <w:tcW w:w="467" w:type="dxa"/>
            <w:tcBorders>
              <w:top w:val="nil"/>
              <w:left w:val="nil"/>
              <w:right w:val="nil"/>
            </w:tcBorders>
            <w:textDirection w:val="btLr"/>
            <w:vAlign w:val="center"/>
          </w:tcPr>
          <w:p w14:paraId="71CD55AC" w14:textId="77777777" w:rsidR="00210983" w:rsidRPr="003348FE" w:rsidRDefault="00210983" w:rsidP="00210983">
            <w:pPr>
              <w:keepNext/>
              <w:ind w:left="113" w:right="113"/>
              <w:jc w:val="center"/>
              <w:rPr>
                <w:lang w:val="en-GB"/>
              </w:rPr>
            </w:pPr>
          </w:p>
        </w:tc>
        <w:tc>
          <w:tcPr>
            <w:tcW w:w="1518" w:type="dxa"/>
            <w:tcBorders>
              <w:top w:val="nil"/>
              <w:left w:val="nil"/>
              <w:bottom w:val="single" w:sz="4" w:space="0" w:color="auto"/>
              <w:right w:val="single" w:sz="4" w:space="0" w:color="auto"/>
            </w:tcBorders>
          </w:tcPr>
          <w:p w14:paraId="6D5C9D7E" w14:textId="77777777" w:rsidR="00210983" w:rsidRPr="003348FE" w:rsidRDefault="00210983" w:rsidP="00210983">
            <w:pPr>
              <w:keepNext/>
              <w:rPr>
                <w:lang w:val="en-GB"/>
              </w:rPr>
            </w:pPr>
          </w:p>
        </w:tc>
        <w:tc>
          <w:tcPr>
            <w:tcW w:w="1559" w:type="dxa"/>
            <w:tcBorders>
              <w:left w:val="single" w:sz="4" w:space="0" w:color="auto"/>
              <w:bottom w:val="single" w:sz="4" w:space="0" w:color="auto"/>
              <w:right w:val="nil"/>
            </w:tcBorders>
          </w:tcPr>
          <w:p w14:paraId="1512EE47" w14:textId="004E5C93" w:rsidR="00210983" w:rsidRPr="003348FE" w:rsidRDefault="00210983" w:rsidP="00210983">
            <w:pPr>
              <w:keepNext/>
              <w:rPr>
                <w:lang w:val="en-GB"/>
              </w:rPr>
            </w:pPr>
            <w:r w:rsidRPr="003348FE">
              <w:rPr>
                <w:lang w:val="en-GB"/>
              </w:rPr>
              <w:t>Sleep</w:t>
            </w:r>
          </w:p>
        </w:tc>
        <w:tc>
          <w:tcPr>
            <w:tcW w:w="1559" w:type="dxa"/>
            <w:tcBorders>
              <w:left w:val="nil"/>
              <w:bottom w:val="single" w:sz="4" w:space="0" w:color="auto"/>
              <w:right w:val="nil"/>
            </w:tcBorders>
          </w:tcPr>
          <w:p w14:paraId="124BC4E1" w14:textId="065F08CE" w:rsidR="00210983" w:rsidRPr="003348FE" w:rsidRDefault="00210983" w:rsidP="00210983">
            <w:pPr>
              <w:keepNext/>
              <w:rPr>
                <w:lang w:val="en-GB"/>
              </w:rPr>
            </w:pPr>
            <w:r w:rsidRPr="003348FE">
              <w:rPr>
                <w:lang w:val="en-GB"/>
              </w:rPr>
              <w:t>Sedentary</w:t>
            </w:r>
          </w:p>
        </w:tc>
        <w:tc>
          <w:tcPr>
            <w:tcW w:w="1304" w:type="dxa"/>
            <w:tcBorders>
              <w:left w:val="nil"/>
              <w:bottom w:val="single" w:sz="4" w:space="0" w:color="auto"/>
              <w:right w:val="nil"/>
            </w:tcBorders>
          </w:tcPr>
          <w:p w14:paraId="7FCCB038" w14:textId="06E18DB9" w:rsidR="00210983" w:rsidRPr="003348FE" w:rsidRDefault="00210983" w:rsidP="00210983">
            <w:pPr>
              <w:keepNext/>
              <w:rPr>
                <w:lang w:val="en-GB"/>
              </w:rPr>
            </w:pPr>
            <w:r w:rsidRPr="003348FE">
              <w:rPr>
                <w:lang w:val="en-GB"/>
              </w:rPr>
              <w:t>Light</w:t>
            </w:r>
          </w:p>
        </w:tc>
        <w:tc>
          <w:tcPr>
            <w:tcW w:w="1673" w:type="dxa"/>
            <w:tcBorders>
              <w:left w:val="nil"/>
              <w:bottom w:val="single" w:sz="4" w:space="0" w:color="auto"/>
              <w:right w:val="nil"/>
            </w:tcBorders>
          </w:tcPr>
          <w:p w14:paraId="6A91554B" w14:textId="16069F3E" w:rsidR="00210983" w:rsidRPr="003348FE" w:rsidRDefault="00210983" w:rsidP="00210983">
            <w:pPr>
              <w:keepNext/>
              <w:rPr>
                <w:lang w:val="en-GB"/>
              </w:rPr>
            </w:pPr>
            <w:r w:rsidRPr="003348FE">
              <w:rPr>
                <w:lang w:val="en-GB"/>
              </w:rPr>
              <w:t>Moderate</w:t>
            </w:r>
          </w:p>
        </w:tc>
        <w:tc>
          <w:tcPr>
            <w:tcW w:w="1275" w:type="dxa"/>
            <w:tcBorders>
              <w:left w:val="nil"/>
              <w:bottom w:val="single" w:sz="4" w:space="0" w:color="auto"/>
            </w:tcBorders>
          </w:tcPr>
          <w:p w14:paraId="64820F50" w14:textId="77777777" w:rsidR="00210983" w:rsidRPr="003348FE" w:rsidRDefault="00210983" w:rsidP="00210983">
            <w:pPr>
              <w:keepNext/>
              <w:rPr>
                <w:lang w:val="en-GB"/>
              </w:rPr>
            </w:pPr>
            <w:r w:rsidRPr="003348FE">
              <w:rPr>
                <w:lang w:val="en-GB"/>
              </w:rPr>
              <w:t>Vigorous</w:t>
            </w:r>
          </w:p>
        </w:tc>
      </w:tr>
      <w:tr w:rsidR="00210983" w:rsidRPr="003348FE" w14:paraId="7391E2F2" w14:textId="77777777" w:rsidTr="00BE09D6">
        <w:tc>
          <w:tcPr>
            <w:tcW w:w="467" w:type="dxa"/>
            <w:vMerge w:val="restart"/>
            <w:textDirection w:val="btLr"/>
            <w:vAlign w:val="center"/>
          </w:tcPr>
          <w:p w14:paraId="43B6CE41" w14:textId="77777777" w:rsidR="00210983" w:rsidRPr="003348FE" w:rsidRDefault="00210983" w:rsidP="00210983">
            <w:pPr>
              <w:keepNext/>
              <w:jc w:val="center"/>
              <w:rPr>
                <w:lang w:val="en-GB"/>
              </w:rPr>
            </w:pPr>
            <w:r w:rsidRPr="003348FE">
              <w:rPr>
                <w:sz w:val="20"/>
                <w:szCs w:val="20"/>
                <w:lang w:val="en-GB"/>
              </w:rPr>
              <w:t>Actual outcome</w:t>
            </w:r>
          </w:p>
        </w:tc>
        <w:tc>
          <w:tcPr>
            <w:tcW w:w="1518" w:type="dxa"/>
            <w:tcBorders>
              <w:bottom w:val="nil"/>
              <w:right w:val="single" w:sz="4" w:space="0" w:color="auto"/>
            </w:tcBorders>
          </w:tcPr>
          <w:p w14:paraId="571362F6" w14:textId="1B1BB1C9" w:rsidR="00210983" w:rsidRPr="003348FE" w:rsidRDefault="00210983" w:rsidP="00210983">
            <w:pPr>
              <w:keepNext/>
              <w:rPr>
                <w:lang w:val="en-GB"/>
              </w:rPr>
            </w:pPr>
            <w:r w:rsidRPr="003348FE">
              <w:rPr>
                <w:lang w:val="en-GB"/>
              </w:rPr>
              <w:t>Sleep</w:t>
            </w:r>
          </w:p>
        </w:tc>
        <w:tc>
          <w:tcPr>
            <w:tcW w:w="1559" w:type="dxa"/>
            <w:tcBorders>
              <w:left w:val="single" w:sz="4" w:space="0" w:color="auto"/>
              <w:bottom w:val="nil"/>
              <w:right w:val="nil"/>
            </w:tcBorders>
          </w:tcPr>
          <w:p w14:paraId="1DC85EEC" w14:textId="1080396C" w:rsidR="00210983" w:rsidRPr="003348FE" w:rsidRDefault="00210983" w:rsidP="00210983">
            <w:pPr>
              <w:keepNext/>
              <w:rPr>
                <w:lang w:val="en-GB"/>
              </w:rPr>
            </w:pPr>
            <w:r w:rsidRPr="003348FE">
              <w:rPr>
                <w:lang w:val="en-GB"/>
              </w:rPr>
              <w:t>1730 (60.89%)</w:t>
            </w:r>
          </w:p>
        </w:tc>
        <w:tc>
          <w:tcPr>
            <w:tcW w:w="1559" w:type="dxa"/>
            <w:tcBorders>
              <w:left w:val="nil"/>
              <w:bottom w:val="nil"/>
              <w:right w:val="nil"/>
            </w:tcBorders>
          </w:tcPr>
          <w:p w14:paraId="2AEE3843" w14:textId="2227B010" w:rsidR="00210983" w:rsidRPr="003348FE" w:rsidRDefault="00210983" w:rsidP="00210983">
            <w:pPr>
              <w:keepNext/>
              <w:rPr>
                <w:lang w:val="en-GB"/>
              </w:rPr>
            </w:pPr>
            <w:r w:rsidRPr="003348FE">
              <w:rPr>
                <w:lang w:val="en-GB"/>
              </w:rPr>
              <w:t>1106</w:t>
            </w:r>
          </w:p>
        </w:tc>
        <w:tc>
          <w:tcPr>
            <w:tcW w:w="1304" w:type="dxa"/>
            <w:tcBorders>
              <w:left w:val="nil"/>
              <w:bottom w:val="nil"/>
              <w:right w:val="nil"/>
            </w:tcBorders>
          </w:tcPr>
          <w:p w14:paraId="0FF1227B" w14:textId="679A28C2" w:rsidR="00210983" w:rsidRPr="003348FE" w:rsidRDefault="00210983" w:rsidP="00210983">
            <w:pPr>
              <w:keepNext/>
              <w:rPr>
                <w:lang w:val="en-GB"/>
              </w:rPr>
            </w:pPr>
            <w:r w:rsidRPr="003348FE">
              <w:rPr>
                <w:lang w:val="en-GB"/>
              </w:rPr>
              <w:t>5</w:t>
            </w:r>
          </w:p>
        </w:tc>
        <w:tc>
          <w:tcPr>
            <w:tcW w:w="1673" w:type="dxa"/>
            <w:tcBorders>
              <w:left w:val="nil"/>
              <w:bottom w:val="nil"/>
              <w:right w:val="nil"/>
            </w:tcBorders>
          </w:tcPr>
          <w:p w14:paraId="30C48EBE" w14:textId="201A773D" w:rsidR="00210983" w:rsidRPr="003348FE" w:rsidRDefault="00210983" w:rsidP="00210983">
            <w:pPr>
              <w:keepNext/>
              <w:rPr>
                <w:lang w:val="en-GB"/>
              </w:rPr>
            </w:pPr>
            <w:r w:rsidRPr="003348FE">
              <w:rPr>
                <w:lang w:val="en-GB"/>
              </w:rPr>
              <w:t>0</w:t>
            </w:r>
          </w:p>
        </w:tc>
        <w:tc>
          <w:tcPr>
            <w:tcW w:w="1275" w:type="dxa"/>
            <w:tcBorders>
              <w:left w:val="nil"/>
              <w:bottom w:val="nil"/>
            </w:tcBorders>
          </w:tcPr>
          <w:p w14:paraId="7FA4E27D" w14:textId="325D340E" w:rsidR="00210983" w:rsidRPr="003348FE" w:rsidRDefault="00210983" w:rsidP="00210983">
            <w:pPr>
              <w:keepNext/>
              <w:rPr>
                <w:lang w:val="en-GB"/>
              </w:rPr>
            </w:pPr>
            <w:r w:rsidRPr="003348FE">
              <w:rPr>
                <w:lang w:val="en-GB"/>
              </w:rPr>
              <w:t>0</w:t>
            </w:r>
          </w:p>
        </w:tc>
      </w:tr>
      <w:tr w:rsidR="00210983" w:rsidRPr="003348FE" w14:paraId="02DC9D30" w14:textId="77777777" w:rsidTr="00210983">
        <w:tc>
          <w:tcPr>
            <w:tcW w:w="467" w:type="dxa"/>
            <w:vMerge/>
          </w:tcPr>
          <w:p w14:paraId="3EBC62C3" w14:textId="77777777" w:rsidR="00210983" w:rsidRPr="003348FE" w:rsidRDefault="00210983" w:rsidP="00210983">
            <w:pPr>
              <w:keepNext/>
              <w:rPr>
                <w:lang w:val="en-GB"/>
              </w:rPr>
            </w:pPr>
          </w:p>
        </w:tc>
        <w:tc>
          <w:tcPr>
            <w:tcW w:w="1518" w:type="dxa"/>
            <w:tcBorders>
              <w:top w:val="nil"/>
              <w:bottom w:val="nil"/>
              <w:right w:val="single" w:sz="4" w:space="0" w:color="auto"/>
            </w:tcBorders>
          </w:tcPr>
          <w:p w14:paraId="5C25AEA0" w14:textId="39467341" w:rsidR="00210983" w:rsidRPr="003348FE" w:rsidRDefault="00210983" w:rsidP="00210983">
            <w:pPr>
              <w:keepNext/>
              <w:rPr>
                <w:lang w:val="en-GB"/>
              </w:rPr>
            </w:pPr>
            <w:r w:rsidRPr="003348FE">
              <w:rPr>
                <w:lang w:val="en-GB"/>
              </w:rPr>
              <w:t>Sedentary</w:t>
            </w:r>
          </w:p>
        </w:tc>
        <w:tc>
          <w:tcPr>
            <w:tcW w:w="1559" w:type="dxa"/>
            <w:tcBorders>
              <w:top w:val="nil"/>
              <w:left w:val="single" w:sz="4" w:space="0" w:color="auto"/>
              <w:bottom w:val="nil"/>
              <w:right w:val="nil"/>
            </w:tcBorders>
          </w:tcPr>
          <w:p w14:paraId="2CA91D86" w14:textId="5EC0511D" w:rsidR="00210983" w:rsidRPr="003348FE" w:rsidRDefault="00210983" w:rsidP="00210983">
            <w:pPr>
              <w:keepNext/>
              <w:rPr>
                <w:lang w:val="en-GB"/>
              </w:rPr>
            </w:pPr>
            <w:r w:rsidRPr="003348FE">
              <w:rPr>
                <w:lang w:val="en-GB"/>
              </w:rPr>
              <w:t>910</w:t>
            </w:r>
          </w:p>
        </w:tc>
        <w:tc>
          <w:tcPr>
            <w:tcW w:w="1559" w:type="dxa"/>
            <w:tcBorders>
              <w:top w:val="nil"/>
              <w:left w:val="nil"/>
              <w:bottom w:val="nil"/>
              <w:right w:val="nil"/>
            </w:tcBorders>
            <w:vAlign w:val="center"/>
          </w:tcPr>
          <w:p w14:paraId="6EDE58A5" w14:textId="12F4B0D6" w:rsidR="00210983" w:rsidRPr="003348FE" w:rsidRDefault="00210983" w:rsidP="00210983">
            <w:pPr>
              <w:keepNext/>
              <w:rPr>
                <w:lang w:val="en-GB"/>
              </w:rPr>
            </w:pPr>
            <w:r w:rsidRPr="003348FE">
              <w:rPr>
                <w:lang w:val="en-GB"/>
              </w:rPr>
              <w:t>2402 (72.35%)</w:t>
            </w:r>
          </w:p>
        </w:tc>
        <w:tc>
          <w:tcPr>
            <w:tcW w:w="1304" w:type="dxa"/>
            <w:tcBorders>
              <w:top w:val="nil"/>
              <w:left w:val="nil"/>
              <w:bottom w:val="nil"/>
              <w:right w:val="nil"/>
            </w:tcBorders>
            <w:vAlign w:val="center"/>
          </w:tcPr>
          <w:p w14:paraId="62FBB045" w14:textId="5030B96A" w:rsidR="00210983" w:rsidRPr="003348FE" w:rsidRDefault="00210983" w:rsidP="00210983">
            <w:pPr>
              <w:keepNext/>
              <w:rPr>
                <w:lang w:val="en-GB"/>
              </w:rPr>
            </w:pPr>
            <w:r w:rsidRPr="003348FE">
              <w:rPr>
                <w:lang w:val="en-GB"/>
              </w:rPr>
              <w:t>8</w:t>
            </w:r>
          </w:p>
        </w:tc>
        <w:tc>
          <w:tcPr>
            <w:tcW w:w="1673" w:type="dxa"/>
            <w:tcBorders>
              <w:top w:val="nil"/>
              <w:left w:val="nil"/>
              <w:bottom w:val="nil"/>
              <w:right w:val="nil"/>
            </w:tcBorders>
            <w:vAlign w:val="center"/>
          </w:tcPr>
          <w:p w14:paraId="6CA62A7E" w14:textId="7845EFC5" w:rsidR="00210983" w:rsidRPr="003348FE" w:rsidRDefault="00210983" w:rsidP="00210983">
            <w:pPr>
              <w:keepNext/>
              <w:rPr>
                <w:lang w:val="en-GB"/>
              </w:rPr>
            </w:pPr>
            <w:r w:rsidRPr="003348FE">
              <w:rPr>
                <w:lang w:val="en-GB"/>
              </w:rPr>
              <w:t>0</w:t>
            </w:r>
          </w:p>
        </w:tc>
        <w:tc>
          <w:tcPr>
            <w:tcW w:w="1275" w:type="dxa"/>
            <w:tcBorders>
              <w:top w:val="nil"/>
              <w:left w:val="nil"/>
              <w:bottom w:val="nil"/>
            </w:tcBorders>
            <w:vAlign w:val="center"/>
          </w:tcPr>
          <w:p w14:paraId="3DB92566" w14:textId="2E0C57B9" w:rsidR="00210983" w:rsidRPr="003348FE" w:rsidRDefault="00210983" w:rsidP="00210983">
            <w:pPr>
              <w:keepNext/>
              <w:rPr>
                <w:lang w:val="en-GB"/>
              </w:rPr>
            </w:pPr>
            <w:r w:rsidRPr="003348FE">
              <w:rPr>
                <w:lang w:val="en-GB"/>
              </w:rPr>
              <w:t>0</w:t>
            </w:r>
          </w:p>
        </w:tc>
      </w:tr>
      <w:tr w:rsidR="00210983" w:rsidRPr="003348FE" w14:paraId="2369EACD" w14:textId="77777777" w:rsidTr="00210983">
        <w:tc>
          <w:tcPr>
            <w:tcW w:w="467" w:type="dxa"/>
            <w:vMerge/>
          </w:tcPr>
          <w:p w14:paraId="6486F9D3" w14:textId="77777777" w:rsidR="00210983" w:rsidRPr="003348FE" w:rsidRDefault="00210983" w:rsidP="00210983">
            <w:pPr>
              <w:keepNext/>
              <w:rPr>
                <w:lang w:val="en-GB"/>
              </w:rPr>
            </w:pPr>
          </w:p>
        </w:tc>
        <w:tc>
          <w:tcPr>
            <w:tcW w:w="1518" w:type="dxa"/>
            <w:tcBorders>
              <w:top w:val="nil"/>
              <w:bottom w:val="nil"/>
              <w:right w:val="single" w:sz="4" w:space="0" w:color="auto"/>
            </w:tcBorders>
          </w:tcPr>
          <w:p w14:paraId="292B071F" w14:textId="2A8E1120" w:rsidR="00210983" w:rsidRPr="003348FE" w:rsidRDefault="00210983" w:rsidP="00210983">
            <w:pPr>
              <w:keepNext/>
              <w:rPr>
                <w:lang w:val="en-GB"/>
              </w:rPr>
            </w:pPr>
            <w:r w:rsidRPr="003348FE">
              <w:rPr>
                <w:lang w:val="en-GB"/>
              </w:rPr>
              <w:t>Light</w:t>
            </w:r>
          </w:p>
        </w:tc>
        <w:tc>
          <w:tcPr>
            <w:tcW w:w="1559" w:type="dxa"/>
            <w:tcBorders>
              <w:top w:val="nil"/>
              <w:left w:val="single" w:sz="4" w:space="0" w:color="auto"/>
              <w:bottom w:val="nil"/>
              <w:right w:val="nil"/>
            </w:tcBorders>
          </w:tcPr>
          <w:p w14:paraId="72BCF737" w14:textId="2733C5F4" w:rsidR="00210983" w:rsidRPr="003348FE" w:rsidRDefault="00210983" w:rsidP="00210983">
            <w:pPr>
              <w:keepNext/>
              <w:rPr>
                <w:lang w:val="en-GB"/>
              </w:rPr>
            </w:pPr>
            <w:r w:rsidRPr="003348FE">
              <w:rPr>
                <w:lang w:val="en-GB"/>
              </w:rPr>
              <w:t>35</w:t>
            </w:r>
          </w:p>
        </w:tc>
        <w:tc>
          <w:tcPr>
            <w:tcW w:w="1559" w:type="dxa"/>
            <w:tcBorders>
              <w:top w:val="nil"/>
              <w:left w:val="nil"/>
              <w:bottom w:val="nil"/>
              <w:right w:val="nil"/>
            </w:tcBorders>
            <w:vAlign w:val="center"/>
          </w:tcPr>
          <w:p w14:paraId="5664F9B5" w14:textId="083DE681" w:rsidR="00210983" w:rsidRPr="003348FE" w:rsidRDefault="00210983" w:rsidP="00210983">
            <w:pPr>
              <w:keepNext/>
              <w:rPr>
                <w:lang w:val="en-GB"/>
              </w:rPr>
            </w:pPr>
            <w:r w:rsidRPr="003348FE">
              <w:rPr>
                <w:lang w:val="en-GB"/>
              </w:rPr>
              <w:t>124</w:t>
            </w:r>
          </w:p>
        </w:tc>
        <w:tc>
          <w:tcPr>
            <w:tcW w:w="1304" w:type="dxa"/>
            <w:tcBorders>
              <w:top w:val="nil"/>
              <w:left w:val="nil"/>
              <w:bottom w:val="nil"/>
              <w:right w:val="nil"/>
            </w:tcBorders>
            <w:vAlign w:val="center"/>
          </w:tcPr>
          <w:p w14:paraId="7ACC70FD" w14:textId="49C09391" w:rsidR="00210983" w:rsidRPr="003348FE" w:rsidRDefault="00210983" w:rsidP="00210983">
            <w:pPr>
              <w:keepNext/>
              <w:rPr>
                <w:lang w:val="en-GB"/>
              </w:rPr>
            </w:pPr>
            <w:r w:rsidRPr="003348FE">
              <w:rPr>
                <w:lang w:val="en-GB"/>
              </w:rPr>
              <w:t>15 (8.52%)</w:t>
            </w:r>
          </w:p>
        </w:tc>
        <w:tc>
          <w:tcPr>
            <w:tcW w:w="1673" w:type="dxa"/>
            <w:tcBorders>
              <w:top w:val="nil"/>
              <w:left w:val="nil"/>
              <w:bottom w:val="nil"/>
              <w:right w:val="nil"/>
            </w:tcBorders>
            <w:vAlign w:val="center"/>
          </w:tcPr>
          <w:p w14:paraId="10178AC1" w14:textId="7BE9FE0F" w:rsidR="00210983" w:rsidRPr="003348FE" w:rsidRDefault="00210983" w:rsidP="00210983">
            <w:pPr>
              <w:keepNext/>
              <w:rPr>
                <w:lang w:val="en-GB"/>
              </w:rPr>
            </w:pPr>
            <w:r w:rsidRPr="003348FE">
              <w:rPr>
                <w:lang w:val="en-GB"/>
              </w:rPr>
              <w:t>2</w:t>
            </w:r>
          </w:p>
        </w:tc>
        <w:tc>
          <w:tcPr>
            <w:tcW w:w="1275" w:type="dxa"/>
            <w:tcBorders>
              <w:top w:val="nil"/>
              <w:left w:val="nil"/>
              <w:bottom w:val="nil"/>
            </w:tcBorders>
            <w:vAlign w:val="center"/>
          </w:tcPr>
          <w:p w14:paraId="7232D6DE" w14:textId="5AC4843A" w:rsidR="00210983" w:rsidRPr="003348FE" w:rsidRDefault="00210983" w:rsidP="00210983">
            <w:pPr>
              <w:keepNext/>
              <w:rPr>
                <w:lang w:val="en-GB"/>
              </w:rPr>
            </w:pPr>
            <w:r w:rsidRPr="003348FE">
              <w:rPr>
                <w:lang w:val="en-GB"/>
              </w:rPr>
              <w:t>0</w:t>
            </w:r>
          </w:p>
        </w:tc>
      </w:tr>
      <w:tr w:rsidR="00210983" w:rsidRPr="003348FE" w14:paraId="138BB446" w14:textId="77777777" w:rsidTr="00210983">
        <w:tc>
          <w:tcPr>
            <w:tcW w:w="467" w:type="dxa"/>
            <w:vMerge/>
          </w:tcPr>
          <w:p w14:paraId="31618088" w14:textId="77777777" w:rsidR="00210983" w:rsidRPr="003348FE" w:rsidRDefault="00210983" w:rsidP="00210983">
            <w:pPr>
              <w:keepNext/>
              <w:rPr>
                <w:lang w:val="en-GB"/>
              </w:rPr>
            </w:pPr>
          </w:p>
        </w:tc>
        <w:tc>
          <w:tcPr>
            <w:tcW w:w="1518" w:type="dxa"/>
            <w:tcBorders>
              <w:top w:val="nil"/>
              <w:bottom w:val="nil"/>
              <w:right w:val="single" w:sz="4" w:space="0" w:color="auto"/>
            </w:tcBorders>
          </w:tcPr>
          <w:p w14:paraId="048CB4E1" w14:textId="40118BCC" w:rsidR="00210983" w:rsidRPr="003348FE" w:rsidRDefault="00210983" w:rsidP="00210983">
            <w:pPr>
              <w:keepNext/>
              <w:rPr>
                <w:lang w:val="en-GB"/>
              </w:rPr>
            </w:pPr>
            <w:r w:rsidRPr="003348FE">
              <w:rPr>
                <w:lang w:val="en-GB"/>
              </w:rPr>
              <w:t>Moderate</w:t>
            </w:r>
          </w:p>
        </w:tc>
        <w:tc>
          <w:tcPr>
            <w:tcW w:w="1559" w:type="dxa"/>
            <w:tcBorders>
              <w:top w:val="nil"/>
              <w:left w:val="single" w:sz="4" w:space="0" w:color="auto"/>
              <w:bottom w:val="nil"/>
              <w:right w:val="nil"/>
            </w:tcBorders>
          </w:tcPr>
          <w:p w14:paraId="2503DC8E" w14:textId="7C2CEC12" w:rsidR="00210983" w:rsidRPr="003348FE" w:rsidRDefault="00210983" w:rsidP="00210983">
            <w:pPr>
              <w:keepNext/>
              <w:rPr>
                <w:lang w:val="en-GB"/>
              </w:rPr>
            </w:pPr>
            <w:r w:rsidRPr="003348FE">
              <w:rPr>
                <w:lang w:val="en-GB"/>
              </w:rPr>
              <w:t>23</w:t>
            </w:r>
          </w:p>
        </w:tc>
        <w:tc>
          <w:tcPr>
            <w:tcW w:w="1559" w:type="dxa"/>
            <w:tcBorders>
              <w:top w:val="nil"/>
              <w:left w:val="nil"/>
              <w:bottom w:val="nil"/>
              <w:right w:val="nil"/>
            </w:tcBorders>
            <w:vAlign w:val="center"/>
          </w:tcPr>
          <w:p w14:paraId="2030EBA2" w14:textId="62695C02" w:rsidR="00210983" w:rsidRPr="003348FE" w:rsidRDefault="00210983" w:rsidP="00210983">
            <w:pPr>
              <w:keepNext/>
              <w:rPr>
                <w:lang w:val="en-GB"/>
              </w:rPr>
            </w:pPr>
            <w:r w:rsidRPr="003348FE">
              <w:rPr>
                <w:lang w:val="en-GB"/>
              </w:rPr>
              <w:t>56</w:t>
            </w:r>
          </w:p>
        </w:tc>
        <w:tc>
          <w:tcPr>
            <w:tcW w:w="1304" w:type="dxa"/>
            <w:tcBorders>
              <w:top w:val="nil"/>
              <w:left w:val="nil"/>
              <w:bottom w:val="nil"/>
              <w:right w:val="nil"/>
            </w:tcBorders>
            <w:vAlign w:val="center"/>
          </w:tcPr>
          <w:p w14:paraId="0FCC7A99" w14:textId="7EFBA119" w:rsidR="00210983" w:rsidRPr="003348FE" w:rsidRDefault="00210983" w:rsidP="00210983">
            <w:pPr>
              <w:keepNext/>
              <w:rPr>
                <w:lang w:val="en-GB"/>
              </w:rPr>
            </w:pPr>
            <w:r w:rsidRPr="003348FE">
              <w:rPr>
                <w:lang w:val="en-GB"/>
              </w:rPr>
              <w:t>8</w:t>
            </w:r>
          </w:p>
        </w:tc>
        <w:tc>
          <w:tcPr>
            <w:tcW w:w="1673" w:type="dxa"/>
            <w:tcBorders>
              <w:top w:val="nil"/>
              <w:left w:val="nil"/>
              <w:bottom w:val="nil"/>
              <w:right w:val="nil"/>
            </w:tcBorders>
            <w:vAlign w:val="center"/>
          </w:tcPr>
          <w:p w14:paraId="328803C5" w14:textId="16603D43" w:rsidR="00210983" w:rsidRPr="003348FE" w:rsidRDefault="00210983" w:rsidP="00210983">
            <w:pPr>
              <w:keepNext/>
              <w:rPr>
                <w:lang w:val="en-GB"/>
              </w:rPr>
            </w:pPr>
            <w:r w:rsidRPr="003348FE">
              <w:rPr>
                <w:lang w:val="en-GB"/>
              </w:rPr>
              <w:t>3 (3.33%)</w:t>
            </w:r>
          </w:p>
        </w:tc>
        <w:tc>
          <w:tcPr>
            <w:tcW w:w="1275" w:type="dxa"/>
            <w:tcBorders>
              <w:top w:val="nil"/>
              <w:left w:val="nil"/>
              <w:bottom w:val="nil"/>
            </w:tcBorders>
            <w:vAlign w:val="center"/>
          </w:tcPr>
          <w:p w14:paraId="27055B49" w14:textId="051AEC84" w:rsidR="00210983" w:rsidRPr="003348FE" w:rsidRDefault="00210983" w:rsidP="00210983">
            <w:pPr>
              <w:keepNext/>
              <w:rPr>
                <w:lang w:val="en-GB"/>
              </w:rPr>
            </w:pPr>
            <w:r w:rsidRPr="003348FE">
              <w:rPr>
                <w:lang w:val="en-GB"/>
              </w:rPr>
              <w:t>0</w:t>
            </w:r>
          </w:p>
        </w:tc>
      </w:tr>
      <w:tr w:rsidR="00210983" w:rsidRPr="003348FE" w14:paraId="65FEBF9E" w14:textId="77777777" w:rsidTr="00210983">
        <w:tc>
          <w:tcPr>
            <w:tcW w:w="467" w:type="dxa"/>
            <w:vMerge/>
          </w:tcPr>
          <w:p w14:paraId="718F901B" w14:textId="77777777" w:rsidR="00210983" w:rsidRPr="003348FE" w:rsidRDefault="00210983" w:rsidP="00210983">
            <w:pPr>
              <w:keepNext/>
              <w:rPr>
                <w:lang w:val="en-GB"/>
              </w:rPr>
            </w:pPr>
          </w:p>
        </w:tc>
        <w:tc>
          <w:tcPr>
            <w:tcW w:w="1518" w:type="dxa"/>
            <w:tcBorders>
              <w:top w:val="nil"/>
              <w:right w:val="single" w:sz="4" w:space="0" w:color="auto"/>
            </w:tcBorders>
          </w:tcPr>
          <w:p w14:paraId="2B98623B" w14:textId="77777777" w:rsidR="00210983" w:rsidRPr="003348FE" w:rsidRDefault="00210983" w:rsidP="00210983">
            <w:pPr>
              <w:keepNext/>
              <w:rPr>
                <w:lang w:val="en-GB"/>
              </w:rPr>
            </w:pPr>
            <w:r w:rsidRPr="003348FE">
              <w:rPr>
                <w:lang w:val="en-GB"/>
              </w:rPr>
              <w:t>Vigorous</w:t>
            </w:r>
          </w:p>
        </w:tc>
        <w:tc>
          <w:tcPr>
            <w:tcW w:w="1559" w:type="dxa"/>
            <w:tcBorders>
              <w:top w:val="nil"/>
              <w:left w:val="single" w:sz="4" w:space="0" w:color="auto"/>
              <w:right w:val="nil"/>
            </w:tcBorders>
          </w:tcPr>
          <w:p w14:paraId="0FFD462E" w14:textId="1DF6A4E9" w:rsidR="00210983" w:rsidRPr="003348FE" w:rsidRDefault="00210983" w:rsidP="00210983">
            <w:pPr>
              <w:keepNext/>
              <w:rPr>
                <w:lang w:val="en-GB"/>
              </w:rPr>
            </w:pPr>
            <w:r w:rsidRPr="003348FE">
              <w:rPr>
                <w:lang w:val="en-GB"/>
              </w:rPr>
              <w:t>5</w:t>
            </w:r>
          </w:p>
        </w:tc>
        <w:tc>
          <w:tcPr>
            <w:tcW w:w="1559" w:type="dxa"/>
            <w:tcBorders>
              <w:top w:val="nil"/>
              <w:left w:val="nil"/>
              <w:right w:val="nil"/>
            </w:tcBorders>
            <w:vAlign w:val="center"/>
          </w:tcPr>
          <w:p w14:paraId="027A16E6" w14:textId="26EC40BA" w:rsidR="00210983" w:rsidRPr="003348FE" w:rsidRDefault="00210983" w:rsidP="00210983">
            <w:pPr>
              <w:keepNext/>
              <w:rPr>
                <w:lang w:val="en-GB"/>
              </w:rPr>
            </w:pPr>
            <w:r w:rsidRPr="003348FE">
              <w:rPr>
                <w:lang w:val="en-GB"/>
              </w:rPr>
              <w:t>15</w:t>
            </w:r>
          </w:p>
        </w:tc>
        <w:tc>
          <w:tcPr>
            <w:tcW w:w="1304" w:type="dxa"/>
            <w:tcBorders>
              <w:top w:val="nil"/>
              <w:left w:val="nil"/>
              <w:right w:val="nil"/>
            </w:tcBorders>
            <w:vAlign w:val="center"/>
          </w:tcPr>
          <w:p w14:paraId="20CD3446" w14:textId="507BD85E" w:rsidR="00210983" w:rsidRPr="003348FE" w:rsidRDefault="00210983" w:rsidP="00210983">
            <w:pPr>
              <w:keepNext/>
              <w:rPr>
                <w:lang w:val="en-GB"/>
              </w:rPr>
            </w:pPr>
            <w:r w:rsidRPr="003348FE">
              <w:rPr>
                <w:lang w:val="en-GB"/>
              </w:rPr>
              <w:t>0</w:t>
            </w:r>
          </w:p>
        </w:tc>
        <w:tc>
          <w:tcPr>
            <w:tcW w:w="1673" w:type="dxa"/>
            <w:tcBorders>
              <w:top w:val="nil"/>
              <w:left w:val="nil"/>
              <w:right w:val="nil"/>
            </w:tcBorders>
            <w:vAlign w:val="center"/>
          </w:tcPr>
          <w:p w14:paraId="7B5B162E" w14:textId="3A285BDA" w:rsidR="00210983" w:rsidRPr="003348FE" w:rsidRDefault="00210983" w:rsidP="00210983">
            <w:pPr>
              <w:keepNext/>
              <w:rPr>
                <w:lang w:val="en-GB"/>
              </w:rPr>
            </w:pPr>
            <w:r w:rsidRPr="003348FE">
              <w:rPr>
                <w:lang w:val="en-GB"/>
              </w:rPr>
              <w:t>0</w:t>
            </w:r>
          </w:p>
        </w:tc>
        <w:tc>
          <w:tcPr>
            <w:tcW w:w="1275" w:type="dxa"/>
            <w:tcBorders>
              <w:top w:val="nil"/>
              <w:left w:val="nil"/>
            </w:tcBorders>
            <w:vAlign w:val="center"/>
          </w:tcPr>
          <w:p w14:paraId="706ECEC1" w14:textId="77777777" w:rsidR="00210983" w:rsidRPr="003348FE" w:rsidRDefault="00210983" w:rsidP="00210983">
            <w:pPr>
              <w:keepNext/>
              <w:rPr>
                <w:lang w:val="en-GB"/>
              </w:rPr>
            </w:pPr>
            <w:r w:rsidRPr="003348FE">
              <w:rPr>
                <w:lang w:val="en-GB"/>
              </w:rPr>
              <w:t>0 (0.00%)</w:t>
            </w:r>
          </w:p>
        </w:tc>
      </w:tr>
    </w:tbl>
    <w:p w14:paraId="7909F3D3" w14:textId="77777777" w:rsidR="00B85598" w:rsidRPr="003348FE" w:rsidRDefault="00B85598" w:rsidP="00B85598">
      <w:pPr>
        <w:rPr>
          <w:lang w:val="en-GB"/>
        </w:rPr>
      </w:pPr>
    </w:p>
    <w:p w14:paraId="3D2892D8" w14:textId="6950390E" w:rsidR="00983180" w:rsidRPr="003348FE" w:rsidRDefault="00983180" w:rsidP="00B85598">
      <w:pPr>
        <w:rPr>
          <w:noProof/>
          <w:lang w:val="en-GB"/>
        </w:rPr>
      </w:pPr>
      <w:r w:rsidRPr="003348FE">
        <w:rPr>
          <w:noProof/>
          <w:lang w:val="en-GB"/>
        </w:rPr>
        <w:t>Classification accuracies for Apple Watch data ranged from 87.67% for sedentary behaviour to 0.32% for light activit</w:t>
      </w:r>
      <w:r w:rsidR="00782904" w:rsidRPr="003348FE">
        <w:rPr>
          <w:noProof/>
          <w:lang w:val="en-GB"/>
        </w:rPr>
        <w:t>ies</w:t>
      </w:r>
      <w:r w:rsidRPr="003348FE">
        <w:rPr>
          <w:noProof/>
          <w:lang w:val="en-GB"/>
        </w:rPr>
        <w:t xml:space="preserve">. </w:t>
      </w:r>
      <w:r w:rsidR="00CD2C4E" w:rsidRPr="003348FE">
        <w:rPr>
          <w:noProof/>
          <w:lang w:val="en-GB"/>
        </w:rPr>
        <w:t xml:space="preserve">For Fitbit, </w:t>
      </w:r>
      <w:r w:rsidR="000B344B" w:rsidRPr="003348FE">
        <w:rPr>
          <w:noProof/>
          <w:lang w:val="en-GB"/>
        </w:rPr>
        <w:t xml:space="preserve">accuracies </w:t>
      </w:r>
      <w:r w:rsidR="00224402" w:rsidRPr="003348FE">
        <w:rPr>
          <w:noProof/>
          <w:lang w:val="en-GB"/>
        </w:rPr>
        <w:t>varied between</w:t>
      </w:r>
      <w:r w:rsidR="000B344B" w:rsidRPr="003348FE">
        <w:rPr>
          <w:noProof/>
          <w:lang w:val="en-GB"/>
        </w:rPr>
        <w:t xml:space="preserve"> </w:t>
      </w:r>
      <w:r w:rsidR="009C65E7" w:rsidRPr="003348FE">
        <w:rPr>
          <w:noProof/>
          <w:lang w:val="en-GB"/>
        </w:rPr>
        <w:t xml:space="preserve">72.35% for </w:t>
      </w:r>
      <w:r w:rsidR="00EF4C47" w:rsidRPr="003348FE">
        <w:rPr>
          <w:noProof/>
          <w:lang w:val="en-GB"/>
        </w:rPr>
        <w:t xml:space="preserve">sedentary to </w:t>
      </w:r>
      <w:r w:rsidR="000E069F" w:rsidRPr="003348FE">
        <w:rPr>
          <w:noProof/>
          <w:lang w:val="en-GB"/>
        </w:rPr>
        <w:t xml:space="preserve">0% for </w:t>
      </w:r>
      <w:r w:rsidR="00C5083E" w:rsidRPr="003348FE">
        <w:rPr>
          <w:noProof/>
          <w:lang w:val="en-GB"/>
        </w:rPr>
        <w:t xml:space="preserve">vigorous activity. </w:t>
      </w:r>
      <w:r w:rsidR="00596185" w:rsidRPr="003348FE">
        <w:rPr>
          <w:noProof/>
          <w:lang w:val="en-GB"/>
        </w:rPr>
        <w:t xml:space="preserve">For both Apple Watch and Fitbit, </w:t>
      </w:r>
      <w:r w:rsidR="004226E6" w:rsidRPr="003348FE">
        <w:rPr>
          <w:noProof/>
          <w:lang w:val="en-GB"/>
        </w:rPr>
        <w:t>t</w:t>
      </w:r>
      <w:r w:rsidRPr="003348FE">
        <w:rPr>
          <w:noProof/>
          <w:lang w:val="en-GB"/>
        </w:rPr>
        <w:t xml:space="preserve">he classes with the least data had </w:t>
      </w:r>
      <w:r w:rsidR="00B33253" w:rsidRPr="003348FE">
        <w:rPr>
          <w:noProof/>
          <w:lang w:val="en-GB"/>
        </w:rPr>
        <w:t>lowest</w:t>
      </w:r>
      <w:r w:rsidRPr="003348FE">
        <w:rPr>
          <w:noProof/>
          <w:lang w:val="en-GB"/>
        </w:rPr>
        <w:t xml:space="preserve"> classification accuracy. However, in absolute terms, more sleep and sedentary minutes were misclassifited because these categories are more common. </w:t>
      </w:r>
    </w:p>
    <w:p w14:paraId="436AF743" w14:textId="47A417AE" w:rsidR="00B85598" w:rsidRPr="003348FE" w:rsidRDefault="00B85598" w:rsidP="00DD7DB9">
      <w:pPr>
        <w:rPr>
          <w:lang w:val="en-GB"/>
        </w:rPr>
      </w:pPr>
      <w:r w:rsidRPr="003348FE">
        <w:rPr>
          <w:lang w:val="en-GB"/>
        </w:rPr>
        <w:lastRenderedPageBreak/>
        <w:t>To benefit from the data generated using Apple Watch and Fitbit, we merged bot</w:t>
      </w:r>
      <w:r w:rsidR="007E058E" w:rsidRPr="003348FE">
        <w:rPr>
          <w:lang w:val="en-GB"/>
        </w:rPr>
        <w:t xml:space="preserve">h datasets and </w:t>
      </w:r>
      <w:r w:rsidR="00EF7E0E" w:rsidRPr="003348FE">
        <w:rPr>
          <w:lang w:val="en-GB"/>
        </w:rPr>
        <w:t xml:space="preserve">added </w:t>
      </w:r>
      <w:r w:rsidR="00951F47" w:rsidRPr="003348FE">
        <w:rPr>
          <w:lang w:val="en-GB"/>
        </w:rPr>
        <w:t xml:space="preserve">a feature that defined </w:t>
      </w:r>
      <w:r w:rsidR="00396482" w:rsidRPr="003348FE">
        <w:rPr>
          <w:lang w:val="en-GB"/>
        </w:rPr>
        <w:t>the device type</w:t>
      </w:r>
      <w:r w:rsidR="003939EC" w:rsidRPr="003348FE">
        <w:rPr>
          <w:lang w:val="en-GB"/>
        </w:rPr>
        <w:t xml:space="preserve">. </w:t>
      </w:r>
      <w:r w:rsidR="00A90D0B" w:rsidRPr="003348FE">
        <w:rPr>
          <w:lang w:val="en-GB"/>
        </w:rPr>
        <w:t xml:space="preserve">We then </w:t>
      </w:r>
      <w:r w:rsidRPr="003348FE">
        <w:rPr>
          <w:lang w:val="en-GB"/>
        </w:rPr>
        <w:t xml:space="preserve">applied Rotation Forest </w:t>
      </w:r>
      <w:r w:rsidR="00E40597" w:rsidRPr="003348FE">
        <w:rPr>
          <w:lang w:val="en-GB"/>
        </w:rPr>
        <w:t>models</w:t>
      </w:r>
      <w:r w:rsidRPr="003348FE">
        <w:rPr>
          <w:lang w:val="en-GB"/>
        </w:rPr>
        <w:t xml:space="preserve"> to the dataset</w:t>
      </w:r>
      <w:r w:rsidR="00F05DB2" w:rsidRPr="003348FE">
        <w:rPr>
          <w:lang w:val="en-GB"/>
        </w:rPr>
        <w:t xml:space="preserve"> including the previous features and </w:t>
      </w:r>
      <w:r w:rsidR="004E414E" w:rsidRPr="003348FE">
        <w:rPr>
          <w:lang w:val="en-GB"/>
        </w:rPr>
        <w:t xml:space="preserve">device type. </w:t>
      </w:r>
      <w:r w:rsidR="00494741" w:rsidRPr="003348FE">
        <w:rPr>
          <w:lang w:val="en-GB"/>
        </w:rPr>
        <w:t>The classification</w:t>
      </w:r>
      <w:r w:rsidR="00E93661" w:rsidRPr="003348FE">
        <w:rPr>
          <w:lang w:val="en-GB"/>
        </w:rPr>
        <w:t xml:space="preserve"> accuracy </w:t>
      </w:r>
      <w:r w:rsidR="00312561" w:rsidRPr="003348FE">
        <w:rPr>
          <w:lang w:val="en-GB"/>
        </w:rPr>
        <w:t xml:space="preserve">was </w:t>
      </w:r>
      <w:r w:rsidR="00DD7DB9" w:rsidRPr="003348FE">
        <w:rPr>
          <w:lang w:val="en-GB"/>
        </w:rPr>
        <w:t>69.28</w:t>
      </w:r>
      <w:r w:rsidR="00BE09D6" w:rsidRPr="003348FE">
        <w:rPr>
          <w:lang w:val="en-GB"/>
        </w:rPr>
        <w:t>%</w:t>
      </w:r>
      <w:r w:rsidR="00E343D2" w:rsidRPr="003348FE">
        <w:rPr>
          <w:lang w:val="en-GB"/>
        </w:rPr>
        <w:t xml:space="preserve">, </w:t>
      </w:r>
      <w:r w:rsidR="00AB5CDC" w:rsidRPr="003348FE">
        <w:rPr>
          <w:lang w:val="en-GB"/>
        </w:rPr>
        <w:t xml:space="preserve">sensitivity was </w:t>
      </w:r>
      <w:r w:rsidR="00DD7DB9" w:rsidRPr="003348FE">
        <w:rPr>
          <w:lang w:val="en-GB"/>
        </w:rPr>
        <w:t>0.693</w:t>
      </w:r>
      <w:r w:rsidR="00AB5CDC" w:rsidRPr="003348FE">
        <w:rPr>
          <w:lang w:val="en-GB"/>
        </w:rPr>
        <w:t xml:space="preserve">, and specificity was </w:t>
      </w:r>
      <w:r w:rsidR="00DD7DB9" w:rsidRPr="003348FE">
        <w:rPr>
          <w:lang w:val="en-GB"/>
        </w:rPr>
        <w:t>0.649</w:t>
      </w:r>
      <w:r w:rsidR="00AB5CDC" w:rsidRPr="003348FE">
        <w:rPr>
          <w:lang w:val="en-GB"/>
        </w:rPr>
        <w:t xml:space="preserve">. </w:t>
      </w:r>
      <w:r w:rsidR="00A83AFA" w:rsidRPr="003348FE">
        <w:rPr>
          <w:lang w:val="en-GB"/>
        </w:rPr>
        <w:t xml:space="preserve">The results </w:t>
      </w:r>
      <w:r w:rsidR="009F4166" w:rsidRPr="003348FE">
        <w:rPr>
          <w:lang w:val="en-GB"/>
        </w:rPr>
        <w:t xml:space="preserve">were </w:t>
      </w:r>
      <w:r w:rsidR="004E0FBC" w:rsidRPr="003348FE">
        <w:rPr>
          <w:lang w:val="en-GB"/>
        </w:rPr>
        <w:t xml:space="preserve">similar to the </w:t>
      </w:r>
      <w:r w:rsidR="001716A4" w:rsidRPr="003348FE">
        <w:rPr>
          <w:lang w:val="en-GB"/>
        </w:rPr>
        <w:t xml:space="preserve">results with </w:t>
      </w:r>
      <w:r w:rsidR="00421A8A" w:rsidRPr="003348FE">
        <w:rPr>
          <w:lang w:val="en-GB"/>
        </w:rPr>
        <w:t xml:space="preserve">separate Apple Watch and Fitbit data. </w:t>
      </w:r>
      <w:r w:rsidR="002B193A" w:rsidRPr="003348FE">
        <w:rPr>
          <w:lang w:val="en-GB"/>
        </w:rPr>
        <w:t xml:space="preserve">The confusion matrix for this analysis is available in the online supplement. </w:t>
      </w:r>
      <w:r w:rsidR="00BF3691" w:rsidRPr="003348FE">
        <w:rPr>
          <w:lang w:val="en-GB"/>
        </w:rPr>
        <w:t xml:space="preserve"> </w:t>
      </w:r>
    </w:p>
    <w:p w14:paraId="2823DBB5" w14:textId="0678A229" w:rsidR="00CA6FAA" w:rsidRPr="003348FE" w:rsidRDefault="00216E09" w:rsidP="009D6ACB">
      <w:pPr>
        <w:rPr>
          <w:lang w:val="en-GB"/>
        </w:rPr>
      </w:pPr>
      <w:r w:rsidRPr="003348FE">
        <w:rPr>
          <w:lang w:val="en-GB"/>
        </w:rPr>
        <w:t xml:space="preserve">We evaluated the importance of each </w:t>
      </w:r>
      <w:r w:rsidR="00316120" w:rsidRPr="003348FE">
        <w:rPr>
          <w:lang w:val="en-GB"/>
        </w:rPr>
        <w:t>feature</w:t>
      </w:r>
      <w:r w:rsidR="00CA6FAA" w:rsidRPr="003348FE">
        <w:rPr>
          <w:lang w:val="en-GB"/>
        </w:rPr>
        <w:t xml:space="preserve"> for both devices using </w:t>
      </w:r>
      <w:r w:rsidR="002957E5" w:rsidRPr="003348FE">
        <w:rPr>
          <w:lang w:val="en-GB"/>
        </w:rPr>
        <w:t>Chi-Squared</w:t>
      </w:r>
      <w:r w:rsidR="002957E5" w:rsidRPr="003348FE">
        <w:rPr>
          <w:lang w:val="en-GB"/>
        </w:rPr>
        <w:fldChar w:fldCharType="begin" w:fldLock="1"/>
      </w:r>
      <w:r w:rsidR="00624D4A">
        <w:rPr>
          <w:lang w:val="en-GB"/>
        </w:rPr>
        <w:instrText>ADDIN CSL_CITATION {"citationItems":[{"id":"ITEM-1","itemData":{"author":[{"dropping-particle":"","family":"Forman","given":"George","non-dropping-particle":"","parse-names":false,"suffix":""}],"container-title":"Journal of machine learning research","id":"ITEM-1","issue":"Mar","issued":{"date-parts":[["2003"]]},"page":"1289-1305","title":"An extensive empirical study of feature selection metrics for text classification","type":"article-journal","volume":"3"},"uris":["http://www.mendeley.com/documents/?uuid=c325974d-5fdc-432c-af55-c9f3f9f91b2c","http://www.mendeley.com/documents/?uuid=a1287885-8c09-49c6-8bbb-d1ceeefd57c7","http://www.mendeley.com/documents/?uuid=39eb600c-1c3b-4ff5-8902-84d69217782c"]}],"mendeley":{"formattedCitation":"&lt;sup&gt;47&lt;/sup&gt;","plainTextFormattedCitation":"47","previouslyFormattedCitation":"&lt;sup&gt;47&lt;/sup&gt;"},"properties":{"noteIndex":0},"schema":"https://github.com/citation-style-language/schema/raw/master/csl-citation.json"}</w:instrText>
      </w:r>
      <w:r w:rsidR="002957E5" w:rsidRPr="003348FE">
        <w:rPr>
          <w:lang w:val="en-GB"/>
        </w:rPr>
        <w:fldChar w:fldCharType="separate"/>
      </w:r>
      <w:r w:rsidR="00624D4A" w:rsidRPr="00624D4A">
        <w:rPr>
          <w:noProof/>
          <w:vertAlign w:val="superscript"/>
          <w:lang w:val="en-GB"/>
        </w:rPr>
        <w:t>47</w:t>
      </w:r>
      <w:r w:rsidR="002957E5" w:rsidRPr="003348FE">
        <w:rPr>
          <w:lang w:val="en-GB"/>
        </w:rPr>
        <w:fldChar w:fldCharType="end"/>
      </w:r>
      <w:r w:rsidR="002957E5" w:rsidRPr="003348FE">
        <w:rPr>
          <w:lang w:val="en-GB"/>
        </w:rPr>
        <w:t xml:space="preserve"> and </w:t>
      </w:r>
      <w:r w:rsidR="00CA6FAA" w:rsidRPr="003348FE">
        <w:rPr>
          <w:lang w:val="en-GB"/>
        </w:rPr>
        <w:t>ReleifF</w:t>
      </w:r>
      <w:r w:rsidR="00FF15B8" w:rsidRPr="003348FE">
        <w:rPr>
          <w:lang w:val="en-GB"/>
        </w:rPr>
        <w:fldChar w:fldCharType="begin" w:fldLock="1"/>
      </w:r>
      <w:r w:rsidR="00624D4A">
        <w:rPr>
          <w:lang w:val="en-GB"/>
        </w:rPr>
        <w:instrText>ADDIN CSL_CITATION {"citationItems":[{"id":"ITEM-1","itemData":{"author":[{"dropping-particle":"","family":"Kira","given":"Kenji","non-dropping-particle":"","parse-names":false,"suffix":""},{"dropping-particle":"","family":"Rendell","given":"Larry A","non-dropping-particle":"","parse-names":false,"suffix":""}],"container-title":"Machine Learning Proceedings 1992","id":"ITEM-1","issued":{"date-parts":[["1992"]]},"page":"249-256","publisher":"Elsevier","title":"A practical approach to feature selection","type":"chapter"},"uris":["http://www.mendeley.com/documents/?uuid=95c9e82c-11a1-412d-8d80-36f30cf92d8c","http://www.mendeley.com/documents/?uuid=cff7f675-c448-4dc6-9354-204ba1bb35e2","http://www.mendeley.com/documents/?uuid=78c5ea43-8437-4edb-8386-1c0eac531d75"]}],"mendeley":{"formattedCitation":"&lt;sup&gt;48&lt;/sup&gt;","plainTextFormattedCitation":"48","previouslyFormattedCitation":"&lt;sup&gt;48&lt;/sup&gt;"},"properties":{"noteIndex":0},"schema":"https://github.com/citation-style-language/schema/raw/master/csl-citation.json"}</w:instrText>
      </w:r>
      <w:r w:rsidR="00FF15B8" w:rsidRPr="003348FE">
        <w:rPr>
          <w:lang w:val="en-GB"/>
        </w:rPr>
        <w:fldChar w:fldCharType="separate"/>
      </w:r>
      <w:r w:rsidR="00624D4A" w:rsidRPr="00624D4A">
        <w:rPr>
          <w:noProof/>
          <w:vertAlign w:val="superscript"/>
          <w:lang w:val="en-GB"/>
        </w:rPr>
        <w:t>48</w:t>
      </w:r>
      <w:r w:rsidR="00FF15B8" w:rsidRPr="003348FE">
        <w:rPr>
          <w:lang w:val="en-GB"/>
        </w:rPr>
        <w:fldChar w:fldCharType="end"/>
      </w:r>
      <w:r w:rsidR="00CA6FAA" w:rsidRPr="003348FE">
        <w:rPr>
          <w:lang w:val="en-GB"/>
        </w:rPr>
        <w:t xml:space="preserve"> </w:t>
      </w:r>
      <w:r w:rsidR="003A5988" w:rsidRPr="003348FE">
        <w:rPr>
          <w:lang w:val="en-GB"/>
        </w:rPr>
        <w:t xml:space="preserve">feature ranking method </w:t>
      </w:r>
      <w:r w:rsidRPr="003348FE">
        <w:rPr>
          <w:lang w:val="en-GB"/>
        </w:rPr>
        <w:t xml:space="preserve">and the results are </w:t>
      </w:r>
      <w:r w:rsidR="00CA6FAA" w:rsidRPr="003348FE">
        <w:rPr>
          <w:lang w:val="en-GB"/>
        </w:rPr>
        <w:t xml:space="preserve">shown in Table </w:t>
      </w:r>
      <w:r w:rsidR="003F0245" w:rsidRPr="003348FE">
        <w:rPr>
          <w:lang w:val="en-GB"/>
        </w:rPr>
        <w:t>5</w:t>
      </w:r>
      <w:r w:rsidR="00CA6FAA" w:rsidRPr="003348FE">
        <w:rPr>
          <w:lang w:val="en-GB"/>
        </w:rPr>
        <w:t>.</w:t>
      </w:r>
    </w:p>
    <w:p w14:paraId="1739D6D7" w14:textId="5AF4FF43" w:rsidR="001F6BC1" w:rsidRPr="003348FE" w:rsidRDefault="001F6BC1" w:rsidP="009A77FF">
      <w:pPr>
        <w:pStyle w:val="Caption"/>
        <w:keepNext/>
        <w:rPr>
          <w:i w:val="0"/>
          <w:iCs w:val="0"/>
          <w:color w:val="auto"/>
          <w:lang w:val="en-GB"/>
        </w:rPr>
      </w:pPr>
      <w:r w:rsidRPr="003348FE">
        <w:rPr>
          <w:i w:val="0"/>
          <w:iCs w:val="0"/>
          <w:color w:val="auto"/>
          <w:lang w:val="en-GB"/>
        </w:rPr>
        <w:t xml:space="preserve">Table </w:t>
      </w:r>
      <w:r w:rsidR="006A5922" w:rsidRPr="003348FE">
        <w:rPr>
          <w:i w:val="0"/>
          <w:iCs w:val="0"/>
          <w:color w:val="auto"/>
          <w:lang w:val="en-GB"/>
        </w:rPr>
        <w:t>5</w:t>
      </w:r>
      <w:r w:rsidR="00A97153" w:rsidRPr="003348FE">
        <w:rPr>
          <w:i w:val="0"/>
          <w:iCs w:val="0"/>
          <w:color w:val="auto"/>
          <w:lang w:val="en-GB"/>
        </w:rPr>
        <w:t xml:space="preserve">. Chi-Squared </w:t>
      </w:r>
      <w:r w:rsidR="00765756" w:rsidRPr="003348FE">
        <w:rPr>
          <w:i w:val="0"/>
          <w:iCs w:val="0"/>
          <w:color w:val="auto"/>
          <w:lang w:val="en-GB"/>
        </w:rPr>
        <w:t>f</w:t>
      </w:r>
      <w:r w:rsidRPr="003348FE">
        <w:rPr>
          <w:i w:val="0"/>
          <w:iCs w:val="0"/>
          <w:color w:val="auto"/>
          <w:lang w:val="en-GB"/>
        </w:rPr>
        <w:t>eature ranking results</w:t>
      </w:r>
      <w:r w:rsidR="00A97153" w:rsidRPr="003348FE">
        <w:rPr>
          <w:i w:val="0"/>
          <w:iCs w:val="0"/>
          <w:color w:val="auto"/>
          <w:lang w:val="en-GB"/>
        </w:rPr>
        <w:t xml:space="preserve"> for Apple Watch and Fitbit </w:t>
      </w:r>
    </w:p>
    <w:tbl>
      <w:tblPr>
        <w:tblStyle w:val="TableGrid"/>
        <w:tblW w:w="3969"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1560"/>
        <w:gridCol w:w="1275"/>
      </w:tblGrid>
      <w:tr w:rsidR="00F55190" w:rsidRPr="003348FE" w14:paraId="1CCD2B06" w14:textId="05C4C73E" w:rsidTr="00480AF3">
        <w:tc>
          <w:tcPr>
            <w:tcW w:w="1134" w:type="dxa"/>
            <w:tcBorders>
              <w:top w:val="single" w:sz="4" w:space="0" w:color="auto"/>
              <w:bottom w:val="single" w:sz="4" w:space="0" w:color="auto"/>
            </w:tcBorders>
          </w:tcPr>
          <w:p w14:paraId="7FE4A61E" w14:textId="12B46CB3" w:rsidR="00F55190" w:rsidRPr="003348FE" w:rsidRDefault="00F55190" w:rsidP="00702251">
            <w:pPr>
              <w:rPr>
                <w:b/>
                <w:bCs/>
                <w:lang w:val="en-GB"/>
              </w:rPr>
            </w:pPr>
            <w:r w:rsidRPr="003348FE">
              <w:rPr>
                <w:b/>
                <w:bCs/>
                <w:lang w:val="en-GB"/>
              </w:rPr>
              <w:t>Ranking</w:t>
            </w:r>
          </w:p>
        </w:tc>
        <w:tc>
          <w:tcPr>
            <w:tcW w:w="1560" w:type="dxa"/>
            <w:tcBorders>
              <w:top w:val="single" w:sz="4" w:space="0" w:color="auto"/>
              <w:bottom w:val="single" w:sz="4" w:space="0" w:color="auto"/>
            </w:tcBorders>
          </w:tcPr>
          <w:p w14:paraId="594124A0" w14:textId="3DCC8FC3" w:rsidR="00F55190" w:rsidRPr="003348FE" w:rsidRDefault="00F55190" w:rsidP="00702251">
            <w:pPr>
              <w:rPr>
                <w:b/>
                <w:bCs/>
                <w:lang w:val="en-GB"/>
              </w:rPr>
            </w:pPr>
            <w:r w:rsidRPr="003348FE">
              <w:rPr>
                <w:b/>
                <w:lang w:val="en-GB"/>
              </w:rPr>
              <w:t>Apple Watch</w:t>
            </w:r>
          </w:p>
        </w:tc>
        <w:tc>
          <w:tcPr>
            <w:tcW w:w="1275" w:type="dxa"/>
            <w:tcBorders>
              <w:top w:val="single" w:sz="4" w:space="0" w:color="auto"/>
              <w:bottom w:val="single" w:sz="4" w:space="0" w:color="auto"/>
            </w:tcBorders>
          </w:tcPr>
          <w:p w14:paraId="01C5D01A" w14:textId="152DCAC4" w:rsidR="00F55190" w:rsidRPr="003348FE" w:rsidRDefault="00F55190" w:rsidP="00702251">
            <w:pPr>
              <w:rPr>
                <w:b/>
                <w:bCs/>
                <w:lang w:val="en-GB"/>
              </w:rPr>
            </w:pPr>
            <w:r w:rsidRPr="003348FE">
              <w:rPr>
                <w:b/>
                <w:lang w:val="en-GB"/>
              </w:rPr>
              <w:t>Fitbit</w:t>
            </w:r>
          </w:p>
        </w:tc>
      </w:tr>
      <w:tr w:rsidR="00F55190" w:rsidRPr="003348FE" w14:paraId="68DF11E6" w14:textId="7FB5D950" w:rsidTr="00480AF3">
        <w:tc>
          <w:tcPr>
            <w:tcW w:w="1134" w:type="dxa"/>
            <w:tcBorders>
              <w:top w:val="single" w:sz="4" w:space="0" w:color="auto"/>
              <w:bottom w:val="nil"/>
            </w:tcBorders>
            <w:vAlign w:val="bottom"/>
          </w:tcPr>
          <w:p w14:paraId="5AD23622" w14:textId="5070C1C1" w:rsidR="00F55190" w:rsidRPr="003348FE" w:rsidRDefault="00F55190" w:rsidP="006155CA">
            <w:pPr>
              <w:rPr>
                <w:lang w:val="en-GB"/>
              </w:rPr>
            </w:pPr>
            <w:r w:rsidRPr="003348FE">
              <w:rPr>
                <w:rFonts w:ascii="Calibri" w:hAnsi="Calibri" w:cs="Calibri"/>
                <w:color w:val="000000"/>
                <w:lang w:val="en-GB"/>
              </w:rPr>
              <w:t>1</w:t>
            </w:r>
          </w:p>
        </w:tc>
        <w:tc>
          <w:tcPr>
            <w:tcW w:w="1560" w:type="dxa"/>
            <w:tcBorders>
              <w:top w:val="single" w:sz="4" w:space="0" w:color="auto"/>
              <w:bottom w:val="nil"/>
            </w:tcBorders>
          </w:tcPr>
          <w:p w14:paraId="75D1A995" w14:textId="19CE789C" w:rsidR="00F55190" w:rsidRPr="003348FE" w:rsidRDefault="00F55190" w:rsidP="006155CA">
            <w:pPr>
              <w:rPr>
                <w:rFonts w:ascii="Calibri" w:hAnsi="Calibri" w:cs="Calibri"/>
                <w:color w:val="000000"/>
                <w:lang w:val="en-GB"/>
              </w:rPr>
            </w:pPr>
            <w:r w:rsidRPr="003348FE">
              <w:rPr>
                <w:rFonts w:ascii="Calibri" w:hAnsi="Calibri" w:cs="Calibri"/>
                <w:color w:val="000000"/>
                <w:lang w:val="en-GB"/>
              </w:rPr>
              <w:t>Weight</w:t>
            </w:r>
          </w:p>
        </w:tc>
        <w:tc>
          <w:tcPr>
            <w:tcW w:w="1275" w:type="dxa"/>
            <w:tcBorders>
              <w:top w:val="single" w:sz="4" w:space="0" w:color="auto"/>
              <w:bottom w:val="nil"/>
            </w:tcBorders>
          </w:tcPr>
          <w:p w14:paraId="4D73A71E" w14:textId="72BBAA61" w:rsidR="00F55190" w:rsidRPr="003348FE" w:rsidRDefault="00F55190" w:rsidP="006155CA">
            <w:pPr>
              <w:rPr>
                <w:lang w:val="en-GB"/>
              </w:rPr>
            </w:pPr>
            <w:r w:rsidRPr="003348FE">
              <w:rPr>
                <w:rFonts w:ascii="Calibri" w:hAnsi="Calibri" w:cs="Calibri"/>
                <w:color w:val="000000"/>
                <w:lang w:val="en-GB"/>
              </w:rPr>
              <w:t>Weight</w:t>
            </w:r>
          </w:p>
        </w:tc>
      </w:tr>
      <w:tr w:rsidR="00F55190" w:rsidRPr="003348FE" w14:paraId="0826D2F9" w14:textId="146DC6A2" w:rsidTr="00480AF3">
        <w:tc>
          <w:tcPr>
            <w:tcW w:w="1134" w:type="dxa"/>
            <w:tcBorders>
              <w:top w:val="nil"/>
              <w:bottom w:val="nil"/>
            </w:tcBorders>
            <w:vAlign w:val="bottom"/>
          </w:tcPr>
          <w:p w14:paraId="6BC667BD" w14:textId="3D373AD6" w:rsidR="00F55190" w:rsidRPr="003348FE" w:rsidRDefault="00F55190" w:rsidP="006155CA">
            <w:pPr>
              <w:rPr>
                <w:lang w:val="en-GB"/>
              </w:rPr>
            </w:pPr>
            <w:r w:rsidRPr="003348FE">
              <w:rPr>
                <w:rFonts w:ascii="Calibri" w:hAnsi="Calibri" w:cs="Calibri"/>
                <w:color w:val="000000"/>
                <w:lang w:val="en-GB"/>
              </w:rPr>
              <w:t>2</w:t>
            </w:r>
          </w:p>
        </w:tc>
        <w:tc>
          <w:tcPr>
            <w:tcW w:w="1560" w:type="dxa"/>
            <w:tcBorders>
              <w:top w:val="nil"/>
              <w:bottom w:val="nil"/>
            </w:tcBorders>
          </w:tcPr>
          <w:p w14:paraId="15937D2E" w14:textId="20F5CB05" w:rsidR="00F55190" w:rsidRPr="003348FE" w:rsidRDefault="00F55190" w:rsidP="006155CA">
            <w:pPr>
              <w:rPr>
                <w:rFonts w:ascii="Calibri" w:hAnsi="Calibri" w:cs="Calibri"/>
                <w:color w:val="000000"/>
                <w:lang w:val="en-GB"/>
              </w:rPr>
            </w:pPr>
            <w:r w:rsidRPr="003348FE">
              <w:rPr>
                <w:rFonts w:ascii="Calibri" w:hAnsi="Calibri" w:cs="Calibri"/>
                <w:color w:val="000000"/>
                <w:lang w:val="en-GB"/>
              </w:rPr>
              <w:t>Age</w:t>
            </w:r>
          </w:p>
        </w:tc>
        <w:tc>
          <w:tcPr>
            <w:tcW w:w="1275" w:type="dxa"/>
            <w:tcBorders>
              <w:top w:val="nil"/>
              <w:bottom w:val="nil"/>
            </w:tcBorders>
          </w:tcPr>
          <w:p w14:paraId="35869C4C" w14:textId="7EEDC6CC" w:rsidR="00F55190" w:rsidRPr="003348FE" w:rsidRDefault="00F55190" w:rsidP="006155CA">
            <w:pPr>
              <w:rPr>
                <w:lang w:val="en-GB"/>
              </w:rPr>
            </w:pPr>
            <w:r w:rsidRPr="003348FE">
              <w:rPr>
                <w:rFonts w:ascii="Calibri" w:hAnsi="Calibri" w:cs="Calibri"/>
                <w:color w:val="000000"/>
                <w:lang w:val="en-GB"/>
              </w:rPr>
              <w:t>Age</w:t>
            </w:r>
          </w:p>
        </w:tc>
      </w:tr>
      <w:tr w:rsidR="00F55190" w:rsidRPr="003348FE" w14:paraId="45BB1624" w14:textId="42D7BDA3" w:rsidTr="00480AF3">
        <w:tc>
          <w:tcPr>
            <w:tcW w:w="1134" w:type="dxa"/>
            <w:tcBorders>
              <w:top w:val="nil"/>
              <w:bottom w:val="nil"/>
            </w:tcBorders>
            <w:vAlign w:val="bottom"/>
          </w:tcPr>
          <w:p w14:paraId="5B69C7E2" w14:textId="40687B9B" w:rsidR="00F55190" w:rsidRPr="003348FE" w:rsidRDefault="00F55190" w:rsidP="006155CA">
            <w:pPr>
              <w:rPr>
                <w:lang w:val="en-GB"/>
              </w:rPr>
            </w:pPr>
            <w:r w:rsidRPr="003348FE">
              <w:rPr>
                <w:rFonts w:ascii="Calibri" w:hAnsi="Calibri" w:cs="Calibri"/>
                <w:color w:val="000000"/>
                <w:lang w:val="en-GB"/>
              </w:rPr>
              <w:t>3</w:t>
            </w:r>
          </w:p>
        </w:tc>
        <w:tc>
          <w:tcPr>
            <w:tcW w:w="1560" w:type="dxa"/>
            <w:tcBorders>
              <w:top w:val="nil"/>
              <w:bottom w:val="nil"/>
            </w:tcBorders>
          </w:tcPr>
          <w:p w14:paraId="73CC5E18" w14:textId="107A4A33" w:rsidR="00F55190" w:rsidRPr="003348FE" w:rsidRDefault="00F55190" w:rsidP="006155CA">
            <w:pPr>
              <w:rPr>
                <w:rFonts w:ascii="Calibri" w:hAnsi="Calibri" w:cs="Calibri"/>
                <w:color w:val="000000"/>
                <w:lang w:val="en-GB"/>
              </w:rPr>
            </w:pPr>
            <w:r w:rsidRPr="003348FE">
              <w:rPr>
                <w:rFonts w:ascii="Calibri" w:hAnsi="Calibri" w:cs="Calibri"/>
                <w:color w:val="000000"/>
                <w:lang w:val="en-GB"/>
              </w:rPr>
              <w:t>Height</w:t>
            </w:r>
          </w:p>
        </w:tc>
        <w:tc>
          <w:tcPr>
            <w:tcW w:w="1275" w:type="dxa"/>
            <w:tcBorders>
              <w:top w:val="nil"/>
              <w:bottom w:val="nil"/>
            </w:tcBorders>
          </w:tcPr>
          <w:p w14:paraId="0426208B" w14:textId="5DA883B4" w:rsidR="00F55190" w:rsidRPr="003348FE" w:rsidRDefault="00F55190" w:rsidP="006155CA">
            <w:pPr>
              <w:rPr>
                <w:lang w:val="en-GB"/>
              </w:rPr>
            </w:pPr>
            <w:r w:rsidRPr="003348FE">
              <w:rPr>
                <w:rFonts w:ascii="Calibri" w:hAnsi="Calibri" w:cs="Calibri"/>
                <w:color w:val="000000"/>
                <w:lang w:val="en-GB"/>
              </w:rPr>
              <w:t>Height</w:t>
            </w:r>
          </w:p>
        </w:tc>
      </w:tr>
      <w:tr w:rsidR="00F55190" w:rsidRPr="003348FE" w14:paraId="2B364E74" w14:textId="45FBD027" w:rsidTr="00480AF3">
        <w:tc>
          <w:tcPr>
            <w:tcW w:w="1134" w:type="dxa"/>
            <w:tcBorders>
              <w:top w:val="nil"/>
              <w:bottom w:val="nil"/>
            </w:tcBorders>
            <w:vAlign w:val="bottom"/>
          </w:tcPr>
          <w:p w14:paraId="054CE651" w14:textId="49D29370" w:rsidR="00F55190" w:rsidRPr="003348FE" w:rsidRDefault="00F55190" w:rsidP="006155CA">
            <w:pPr>
              <w:rPr>
                <w:lang w:val="en-GB"/>
              </w:rPr>
            </w:pPr>
            <w:r w:rsidRPr="003348FE">
              <w:rPr>
                <w:rFonts w:ascii="Calibri" w:hAnsi="Calibri" w:cs="Calibri"/>
                <w:color w:val="000000"/>
                <w:lang w:val="en-GB"/>
              </w:rPr>
              <w:t>4</w:t>
            </w:r>
          </w:p>
        </w:tc>
        <w:tc>
          <w:tcPr>
            <w:tcW w:w="1560" w:type="dxa"/>
            <w:tcBorders>
              <w:top w:val="nil"/>
              <w:bottom w:val="nil"/>
            </w:tcBorders>
          </w:tcPr>
          <w:p w14:paraId="541F26DD" w14:textId="3E7D2FAA" w:rsidR="00F55190" w:rsidRPr="003348FE" w:rsidRDefault="00F55190" w:rsidP="006155CA">
            <w:pPr>
              <w:rPr>
                <w:rFonts w:ascii="Calibri" w:hAnsi="Calibri" w:cs="Calibri"/>
                <w:color w:val="000000"/>
                <w:lang w:val="en-GB"/>
              </w:rPr>
            </w:pPr>
            <w:r w:rsidRPr="003348FE">
              <w:rPr>
                <w:rFonts w:ascii="Calibri" w:hAnsi="Calibri" w:cs="Calibri"/>
                <w:color w:val="000000"/>
                <w:lang w:val="en-GB"/>
              </w:rPr>
              <w:t>Calories</w:t>
            </w:r>
          </w:p>
        </w:tc>
        <w:tc>
          <w:tcPr>
            <w:tcW w:w="1275" w:type="dxa"/>
            <w:tcBorders>
              <w:top w:val="nil"/>
              <w:bottom w:val="nil"/>
            </w:tcBorders>
          </w:tcPr>
          <w:p w14:paraId="722C5E9B" w14:textId="149CB74E" w:rsidR="00F55190" w:rsidRPr="003348FE" w:rsidRDefault="00F55190" w:rsidP="006155CA">
            <w:pPr>
              <w:rPr>
                <w:lang w:val="en-GB"/>
              </w:rPr>
            </w:pPr>
            <w:r w:rsidRPr="003348FE">
              <w:rPr>
                <w:rFonts w:ascii="Calibri" w:hAnsi="Calibri" w:cs="Calibri"/>
                <w:color w:val="000000"/>
                <w:lang w:val="en-GB"/>
              </w:rPr>
              <w:t>Distance</w:t>
            </w:r>
          </w:p>
        </w:tc>
      </w:tr>
      <w:tr w:rsidR="00F55190" w:rsidRPr="003348FE" w14:paraId="3955BC3D" w14:textId="43928C80" w:rsidTr="00480AF3">
        <w:tc>
          <w:tcPr>
            <w:tcW w:w="1134" w:type="dxa"/>
            <w:tcBorders>
              <w:top w:val="nil"/>
              <w:bottom w:val="nil"/>
            </w:tcBorders>
            <w:vAlign w:val="bottom"/>
          </w:tcPr>
          <w:p w14:paraId="10C71652" w14:textId="73324435" w:rsidR="00F55190" w:rsidRPr="003348FE" w:rsidRDefault="00F55190" w:rsidP="006155CA">
            <w:pPr>
              <w:rPr>
                <w:lang w:val="en-GB"/>
              </w:rPr>
            </w:pPr>
            <w:r w:rsidRPr="003348FE">
              <w:rPr>
                <w:rFonts w:ascii="Calibri" w:hAnsi="Calibri" w:cs="Calibri"/>
                <w:color w:val="000000"/>
                <w:lang w:val="en-GB"/>
              </w:rPr>
              <w:t>5</w:t>
            </w:r>
          </w:p>
        </w:tc>
        <w:tc>
          <w:tcPr>
            <w:tcW w:w="1560" w:type="dxa"/>
            <w:tcBorders>
              <w:top w:val="nil"/>
              <w:bottom w:val="nil"/>
            </w:tcBorders>
          </w:tcPr>
          <w:p w14:paraId="35E921D7" w14:textId="639A5BE1" w:rsidR="00F55190" w:rsidRPr="003348FE" w:rsidRDefault="00F55190" w:rsidP="006155CA">
            <w:pPr>
              <w:rPr>
                <w:rFonts w:ascii="Calibri" w:hAnsi="Calibri" w:cs="Calibri"/>
                <w:color w:val="000000"/>
                <w:lang w:val="en-GB"/>
              </w:rPr>
            </w:pPr>
            <w:r w:rsidRPr="003348FE">
              <w:rPr>
                <w:rFonts w:ascii="Calibri" w:hAnsi="Calibri" w:cs="Calibri"/>
                <w:color w:val="000000"/>
                <w:lang w:val="en-GB"/>
              </w:rPr>
              <w:t>Distance</w:t>
            </w:r>
          </w:p>
        </w:tc>
        <w:tc>
          <w:tcPr>
            <w:tcW w:w="1275" w:type="dxa"/>
            <w:tcBorders>
              <w:top w:val="nil"/>
              <w:bottom w:val="nil"/>
            </w:tcBorders>
          </w:tcPr>
          <w:p w14:paraId="40AFF4F9" w14:textId="7E00164C" w:rsidR="00F55190" w:rsidRPr="003348FE" w:rsidRDefault="00F55190" w:rsidP="006155CA">
            <w:pPr>
              <w:rPr>
                <w:lang w:val="en-GB"/>
              </w:rPr>
            </w:pPr>
            <w:r w:rsidRPr="003348FE">
              <w:rPr>
                <w:rFonts w:ascii="Calibri" w:hAnsi="Calibri" w:cs="Calibri"/>
                <w:color w:val="000000"/>
                <w:lang w:val="en-GB"/>
              </w:rPr>
              <w:t>Calories</w:t>
            </w:r>
          </w:p>
        </w:tc>
      </w:tr>
      <w:tr w:rsidR="00F55190" w:rsidRPr="003348FE" w14:paraId="3E533F40" w14:textId="6AF3E84B" w:rsidTr="00480AF3">
        <w:tc>
          <w:tcPr>
            <w:tcW w:w="1134" w:type="dxa"/>
            <w:tcBorders>
              <w:top w:val="nil"/>
              <w:bottom w:val="nil"/>
            </w:tcBorders>
            <w:vAlign w:val="bottom"/>
          </w:tcPr>
          <w:p w14:paraId="2CF5A412" w14:textId="546E1664" w:rsidR="00F55190" w:rsidRPr="003348FE" w:rsidRDefault="00F55190" w:rsidP="006155CA">
            <w:pPr>
              <w:rPr>
                <w:lang w:val="en-GB"/>
              </w:rPr>
            </w:pPr>
            <w:r w:rsidRPr="003348FE">
              <w:rPr>
                <w:rFonts w:ascii="Calibri" w:hAnsi="Calibri" w:cs="Calibri"/>
                <w:color w:val="000000"/>
                <w:lang w:val="en-GB"/>
              </w:rPr>
              <w:t>6</w:t>
            </w:r>
          </w:p>
        </w:tc>
        <w:tc>
          <w:tcPr>
            <w:tcW w:w="1560" w:type="dxa"/>
            <w:tcBorders>
              <w:top w:val="nil"/>
              <w:bottom w:val="nil"/>
            </w:tcBorders>
          </w:tcPr>
          <w:p w14:paraId="3A47B98E" w14:textId="33C3BFC0" w:rsidR="00F55190" w:rsidRPr="003348FE" w:rsidRDefault="00F55190" w:rsidP="006155CA">
            <w:pPr>
              <w:rPr>
                <w:rFonts w:ascii="Calibri" w:hAnsi="Calibri" w:cs="Calibri"/>
                <w:color w:val="000000"/>
                <w:lang w:val="en-GB"/>
              </w:rPr>
            </w:pPr>
            <w:r w:rsidRPr="003348FE">
              <w:rPr>
                <w:rFonts w:ascii="Calibri" w:hAnsi="Calibri" w:cs="Calibri"/>
                <w:color w:val="000000"/>
                <w:lang w:val="en-GB"/>
              </w:rPr>
              <w:t>Steps</w:t>
            </w:r>
          </w:p>
        </w:tc>
        <w:tc>
          <w:tcPr>
            <w:tcW w:w="1275" w:type="dxa"/>
            <w:tcBorders>
              <w:top w:val="nil"/>
              <w:bottom w:val="nil"/>
            </w:tcBorders>
          </w:tcPr>
          <w:p w14:paraId="66A40B52" w14:textId="7B736A03" w:rsidR="00F55190" w:rsidRPr="003348FE" w:rsidRDefault="00F55190" w:rsidP="006155CA">
            <w:pPr>
              <w:rPr>
                <w:lang w:val="en-GB"/>
              </w:rPr>
            </w:pPr>
            <w:r w:rsidRPr="003348FE">
              <w:rPr>
                <w:rFonts w:ascii="Calibri" w:hAnsi="Calibri" w:cs="Calibri"/>
                <w:color w:val="000000"/>
                <w:lang w:val="en-GB"/>
              </w:rPr>
              <w:t>Gender</w:t>
            </w:r>
          </w:p>
        </w:tc>
      </w:tr>
      <w:tr w:rsidR="00F55190" w:rsidRPr="003348FE" w14:paraId="36BA580D" w14:textId="2B179453" w:rsidTr="00480AF3">
        <w:tc>
          <w:tcPr>
            <w:tcW w:w="1134" w:type="dxa"/>
            <w:tcBorders>
              <w:top w:val="nil"/>
              <w:bottom w:val="nil"/>
            </w:tcBorders>
            <w:vAlign w:val="bottom"/>
          </w:tcPr>
          <w:p w14:paraId="79D14C2C" w14:textId="11565F26" w:rsidR="00F55190" w:rsidRPr="003348FE" w:rsidRDefault="00F55190" w:rsidP="006155CA">
            <w:pPr>
              <w:rPr>
                <w:lang w:val="en-GB"/>
              </w:rPr>
            </w:pPr>
            <w:r w:rsidRPr="003348FE">
              <w:rPr>
                <w:rFonts w:ascii="Calibri" w:hAnsi="Calibri" w:cs="Calibri"/>
                <w:color w:val="000000"/>
                <w:lang w:val="en-GB"/>
              </w:rPr>
              <w:t>7</w:t>
            </w:r>
          </w:p>
        </w:tc>
        <w:tc>
          <w:tcPr>
            <w:tcW w:w="1560" w:type="dxa"/>
            <w:tcBorders>
              <w:top w:val="nil"/>
              <w:bottom w:val="nil"/>
            </w:tcBorders>
          </w:tcPr>
          <w:p w14:paraId="41F2C06E" w14:textId="779FE9A3" w:rsidR="00F55190" w:rsidRPr="003348FE" w:rsidRDefault="00F55190" w:rsidP="006155CA">
            <w:pPr>
              <w:rPr>
                <w:rFonts w:ascii="Calibri" w:hAnsi="Calibri" w:cs="Calibri"/>
                <w:color w:val="000000"/>
                <w:lang w:val="en-GB"/>
              </w:rPr>
            </w:pPr>
            <w:r w:rsidRPr="003348FE">
              <w:rPr>
                <w:rFonts w:ascii="Calibri" w:hAnsi="Calibri" w:cs="Calibri"/>
                <w:color w:val="000000"/>
                <w:lang w:val="en-GB"/>
              </w:rPr>
              <w:t>Heart</w:t>
            </w:r>
          </w:p>
        </w:tc>
        <w:tc>
          <w:tcPr>
            <w:tcW w:w="1275" w:type="dxa"/>
            <w:tcBorders>
              <w:top w:val="nil"/>
              <w:bottom w:val="nil"/>
            </w:tcBorders>
          </w:tcPr>
          <w:p w14:paraId="6D642A5E" w14:textId="24D3881B" w:rsidR="00F55190" w:rsidRPr="003348FE" w:rsidRDefault="00F55190" w:rsidP="006155CA">
            <w:pPr>
              <w:rPr>
                <w:lang w:val="en-GB"/>
              </w:rPr>
            </w:pPr>
            <w:r w:rsidRPr="003348FE">
              <w:rPr>
                <w:rFonts w:ascii="Calibri" w:hAnsi="Calibri" w:cs="Calibri"/>
                <w:color w:val="000000"/>
                <w:lang w:val="en-GB"/>
              </w:rPr>
              <w:t>Heart</w:t>
            </w:r>
          </w:p>
        </w:tc>
      </w:tr>
      <w:tr w:rsidR="00F55190" w:rsidRPr="003348FE" w14:paraId="4CDF85A0" w14:textId="5D2DC462" w:rsidTr="00480AF3">
        <w:tc>
          <w:tcPr>
            <w:tcW w:w="1134" w:type="dxa"/>
            <w:tcBorders>
              <w:top w:val="nil"/>
              <w:bottom w:val="single" w:sz="4" w:space="0" w:color="auto"/>
            </w:tcBorders>
            <w:vAlign w:val="bottom"/>
          </w:tcPr>
          <w:p w14:paraId="2B9BAF20" w14:textId="6EFCB536" w:rsidR="00F55190" w:rsidRPr="003348FE" w:rsidRDefault="00F55190" w:rsidP="006155CA">
            <w:pPr>
              <w:rPr>
                <w:lang w:val="en-GB"/>
              </w:rPr>
            </w:pPr>
            <w:r w:rsidRPr="003348FE">
              <w:rPr>
                <w:rFonts w:ascii="Calibri" w:hAnsi="Calibri" w:cs="Calibri"/>
                <w:color w:val="000000"/>
                <w:lang w:val="en-GB"/>
              </w:rPr>
              <w:t>8</w:t>
            </w:r>
          </w:p>
        </w:tc>
        <w:tc>
          <w:tcPr>
            <w:tcW w:w="1560" w:type="dxa"/>
            <w:tcBorders>
              <w:top w:val="nil"/>
              <w:bottom w:val="single" w:sz="4" w:space="0" w:color="auto"/>
            </w:tcBorders>
          </w:tcPr>
          <w:p w14:paraId="0C2F4927" w14:textId="4CD2F798" w:rsidR="00F55190" w:rsidRPr="003348FE" w:rsidRDefault="00F55190" w:rsidP="006155CA">
            <w:pPr>
              <w:rPr>
                <w:rFonts w:ascii="Calibri" w:hAnsi="Calibri" w:cs="Calibri"/>
                <w:color w:val="000000"/>
                <w:lang w:val="en-GB"/>
              </w:rPr>
            </w:pPr>
            <w:r w:rsidRPr="003348FE">
              <w:rPr>
                <w:rFonts w:ascii="Calibri" w:hAnsi="Calibri" w:cs="Calibri"/>
                <w:color w:val="000000"/>
                <w:lang w:val="en-GB"/>
              </w:rPr>
              <w:t>Gender</w:t>
            </w:r>
          </w:p>
        </w:tc>
        <w:tc>
          <w:tcPr>
            <w:tcW w:w="1275" w:type="dxa"/>
            <w:tcBorders>
              <w:top w:val="nil"/>
              <w:bottom w:val="single" w:sz="4" w:space="0" w:color="auto"/>
            </w:tcBorders>
          </w:tcPr>
          <w:p w14:paraId="0E9A3492" w14:textId="7A750825" w:rsidR="00F55190" w:rsidRPr="003348FE" w:rsidRDefault="00F55190" w:rsidP="006155CA">
            <w:pPr>
              <w:rPr>
                <w:lang w:val="en-GB"/>
              </w:rPr>
            </w:pPr>
            <w:r w:rsidRPr="003348FE">
              <w:rPr>
                <w:rFonts w:ascii="Calibri" w:hAnsi="Calibri" w:cs="Calibri"/>
                <w:color w:val="000000"/>
                <w:lang w:val="en-GB"/>
              </w:rPr>
              <w:t>Steps</w:t>
            </w:r>
          </w:p>
        </w:tc>
      </w:tr>
    </w:tbl>
    <w:p w14:paraId="4451D663" w14:textId="77777777" w:rsidR="00C35872" w:rsidRPr="003348FE" w:rsidRDefault="00C35872" w:rsidP="005279AF">
      <w:pPr>
        <w:rPr>
          <w:lang w:val="en-GB"/>
        </w:rPr>
      </w:pPr>
    </w:p>
    <w:p w14:paraId="6823A5B6" w14:textId="7CF906DB" w:rsidR="002360D8" w:rsidRPr="003348FE" w:rsidRDefault="00BD19ED" w:rsidP="005279AF">
      <w:pPr>
        <w:rPr>
          <w:lang w:val="en-GB"/>
        </w:rPr>
      </w:pPr>
      <w:r w:rsidRPr="003348FE">
        <w:rPr>
          <w:lang w:val="en-GB"/>
        </w:rPr>
        <w:t xml:space="preserve">The most important features </w:t>
      </w:r>
      <w:r w:rsidR="00EA6640" w:rsidRPr="003348FE">
        <w:rPr>
          <w:lang w:val="en-GB"/>
        </w:rPr>
        <w:t>using</w:t>
      </w:r>
      <w:r w:rsidR="002A66AF" w:rsidRPr="003348FE">
        <w:rPr>
          <w:lang w:val="en-GB"/>
        </w:rPr>
        <w:t xml:space="preserve"> Chi-Squared feature ranking were weight, age, and height.</w:t>
      </w:r>
      <w:r w:rsidR="00166395" w:rsidRPr="003348FE">
        <w:rPr>
          <w:lang w:val="en-GB"/>
        </w:rPr>
        <w:t xml:space="preserve"> </w:t>
      </w:r>
      <w:r w:rsidR="008B7843" w:rsidRPr="003348FE">
        <w:rPr>
          <w:lang w:val="en-GB"/>
        </w:rPr>
        <w:t xml:space="preserve">To examine the discrepancy between the two feature ranking methods we </w:t>
      </w:r>
      <w:r w:rsidR="000234EC" w:rsidRPr="003348FE">
        <w:rPr>
          <w:lang w:val="en-GB"/>
        </w:rPr>
        <w:t>removed</w:t>
      </w:r>
      <w:r w:rsidR="005768CE" w:rsidRPr="003348FE">
        <w:rPr>
          <w:lang w:val="en-GB"/>
        </w:rPr>
        <w:t xml:space="preserve"> </w:t>
      </w:r>
      <w:r w:rsidR="003772F2" w:rsidRPr="003348FE">
        <w:rPr>
          <w:lang w:val="en-GB"/>
        </w:rPr>
        <w:t xml:space="preserve">the highest ranking features </w:t>
      </w:r>
      <w:r w:rsidR="004343DF" w:rsidRPr="003348FE">
        <w:rPr>
          <w:lang w:val="en-GB"/>
        </w:rPr>
        <w:t>and reran our analysis</w:t>
      </w:r>
      <w:r w:rsidR="005768CE" w:rsidRPr="003348FE">
        <w:rPr>
          <w:lang w:val="en-GB"/>
        </w:rPr>
        <w:t xml:space="preserve">. </w:t>
      </w:r>
      <w:r w:rsidR="00E0169A" w:rsidRPr="003348FE">
        <w:rPr>
          <w:lang w:val="en-GB"/>
        </w:rPr>
        <w:t>Re</w:t>
      </w:r>
      <w:r w:rsidR="00F12B0F" w:rsidRPr="003348FE">
        <w:rPr>
          <w:lang w:val="en-GB"/>
        </w:rPr>
        <w:t xml:space="preserve">moving </w:t>
      </w:r>
      <w:r w:rsidR="00D75D23" w:rsidRPr="003348FE">
        <w:rPr>
          <w:lang w:val="en-GB"/>
        </w:rPr>
        <w:t>weight, age, and height</w:t>
      </w:r>
      <w:r w:rsidR="00AA0D95" w:rsidRPr="003348FE">
        <w:rPr>
          <w:lang w:val="en-GB"/>
        </w:rPr>
        <w:t xml:space="preserve"> </w:t>
      </w:r>
      <w:r w:rsidR="005768CE" w:rsidRPr="003348FE">
        <w:rPr>
          <w:lang w:val="en-GB"/>
        </w:rPr>
        <w:t>classification accuracies decreased from 70.79% to 63.16% and from 64.37% to 61.59% for Apple Watch and Fitbit datasets, respectively</w:t>
      </w:r>
      <w:r w:rsidR="007D58C1" w:rsidRPr="003348FE">
        <w:rPr>
          <w:lang w:val="en-GB"/>
        </w:rPr>
        <w:t xml:space="preserve">. </w:t>
      </w:r>
      <w:r w:rsidR="009072DF" w:rsidRPr="003348FE">
        <w:rPr>
          <w:lang w:val="en-GB"/>
        </w:rPr>
        <w:t>The</w:t>
      </w:r>
      <w:r w:rsidRPr="003348FE">
        <w:rPr>
          <w:lang w:val="en-GB"/>
        </w:rPr>
        <w:t xml:space="preserve"> experiments show the importance of </w:t>
      </w:r>
      <w:r w:rsidR="007205D0" w:rsidRPr="003348FE">
        <w:rPr>
          <w:lang w:val="en-GB"/>
        </w:rPr>
        <w:t>w</w:t>
      </w:r>
      <w:r w:rsidRPr="003348FE">
        <w:rPr>
          <w:lang w:val="en-GB"/>
        </w:rPr>
        <w:t xml:space="preserve">eight, </w:t>
      </w:r>
      <w:r w:rsidR="007205D0" w:rsidRPr="003348FE">
        <w:rPr>
          <w:lang w:val="en-GB"/>
        </w:rPr>
        <w:t>a</w:t>
      </w:r>
      <w:r w:rsidRPr="003348FE">
        <w:rPr>
          <w:lang w:val="en-GB"/>
        </w:rPr>
        <w:t>ge</w:t>
      </w:r>
      <w:r w:rsidR="00CF0429" w:rsidRPr="003348FE">
        <w:rPr>
          <w:lang w:val="en-GB"/>
        </w:rPr>
        <w:t>,</w:t>
      </w:r>
      <w:r w:rsidRPr="003348FE">
        <w:rPr>
          <w:lang w:val="en-GB"/>
        </w:rPr>
        <w:t xml:space="preserve"> and </w:t>
      </w:r>
      <w:r w:rsidR="007205D0" w:rsidRPr="003348FE">
        <w:rPr>
          <w:lang w:val="en-GB"/>
        </w:rPr>
        <w:t>h</w:t>
      </w:r>
      <w:r w:rsidRPr="003348FE">
        <w:rPr>
          <w:lang w:val="en-GB"/>
        </w:rPr>
        <w:t>eight in providing valuable information to the classifier.</w:t>
      </w:r>
      <w:r w:rsidR="001E1BAC" w:rsidRPr="003348FE">
        <w:rPr>
          <w:lang w:val="en-GB"/>
        </w:rPr>
        <w:t xml:space="preserve"> </w:t>
      </w:r>
    </w:p>
    <w:p w14:paraId="25BCCCAC" w14:textId="175F77F1" w:rsidR="00227B14" w:rsidRPr="003348FE" w:rsidRDefault="00227B14" w:rsidP="009A77FF">
      <w:pPr>
        <w:rPr>
          <w:b/>
          <w:lang w:val="en-GB"/>
        </w:rPr>
      </w:pPr>
      <w:r w:rsidRPr="003348FE">
        <w:rPr>
          <w:b/>
          <w:lang w:val="en-GB"/>
        </w:rPr>
        <w:t>Discussion</w:t>
      </w:r>
    </w:p>
    <w:p w14:paraId="5A84038E" w14:textId="77FF9B0D" w:rsidR="00D90C83" w:rsidRDefault="000E7327" w:rsidP="009A77FF">
      <w:pPr>
        <w:rPr>
          <w:lang w:val="en-GB"/>
        </w:rPr>
      </w:pPr>
      <w:r w:rsidRPr="003348FE">
        <w:rPr>
          <w:lang w:val="en-GB"/>
        </w:rPr>
        <w:t>The purpose of this</w:t>
      </w:r>
      <w:r w:rsidR="005D08A3" w:rsidRPr="003348FE">
        <w:rPr>
          <w:lang w:val="en-GB"/>
        </w:rPr>
        <w:t xml:space="preserve"> exploratory</w:t>
      </w:r>
      <w:r w:rsidRPr="003348FE">
        <w:rPr>
          <w:lang w:val="en-GB"/>
        </w:rPr>
        <w:t xml:space="preserve"> study was to </w:t>
      </w:r>
      <w:r w:rsidR="001A6F59" w:rsidRPr="003348FE">
        <w:rPr>
          <w:lang w:val="en-GB"/>
        </w:rPr>
        <w:t xml:space="preserve">examine </w:t>
      </w:r>
      <w:r w:rsidR="00E04FCB" w:rsidRPr="003348FE">
        <w:rPr>
          <w:lang w:val="en-GB"/>
        </w:rPr>
        <w:t xml:space="preserve">whether commercially available devices could </w:t>
      </w:r>
      <w:r w:rsidR="00A6650A" w:rsidRPr="003348FE">
        <w:rPr>
          <w:lang w:val="en-GB"/>
        </w:rPr>
        <w:t xml:space="preserve">accurately </w:t>
      </w:r>
      <w:r w:rsidR="00E04FCB" w:rsidRPr="003348FE">
        <w:rPr>
          <w:lang w:val="en-GB"/>
        </w:rPr>
        <w:t xml:space="preserve">predict sleep, sedentary behaviour, </w:t>
      </w:r>
      <w:r w:rsidR="00EC5882" w:rsidRPr="003348FE">
        <w:rPr>
          <w:lang w:val="en-GB"/>
        </w:rPr>
        <w:t>and physical activit</w:t>
      </w:r>
      <w:r w:rsidR="00053210" w:rsidRPr="003348FE">
        <w:rPr>
          <w:lang w:val="en-GB"/>
        </w:rPr>
        <w:t>y</w:t>
      </w:r>
      <w:r w:rsidR="005B6A1A" w:rsidRPr="003348FE">
        <w:rPr>
          <w:lang w:val="en-GB"/>
        </w:rPr>
        <w:t xml:space="preserve">. </w:t>
      </w:r>
      <w:r w:rsidR="005916FA" w:rsidRPr="003348FE">
        <w:rPr>
          <w:lang w:val="en-GB"/>
        </w:rPr>
        <w:t xml:space="preserve">Our results suggest that </w:t>
      </w:r>
      <w:r w:rsidR="00E85012" w:rsidRPr="003348FE">
        <w:rPr>
          <w:lang w:val="en-GB"/>
        </w:rPr>
        <w:t xml:space="preserve">commercial wearable devices are </w:t>
      </w:r>
      <w:r w:rsidR="00FF6D3B" w:rsidRPr="003348FE">
        <w:rPr>
          <w:lang w:val="en-GB"/>
        </w:rPr>
        <w:t xml:space="preserve">not </w:t>
      </w:r>
      <w:r w:rsidR="003405FC" w:rsidRPr="003348FE">
        <w:rPr>
          <w:lang w:val="en-GB"/>
        </w:rPr>
        <w:t xml:space="preserve">able to </w:t>
      </w:r>
      <w:r w:rsidR="004B11C8" w:rsidRPr="003348FE">
        <w:rPr>
          <w:lang w:val="en-GB"/>
        </w:rPr>
        <w:t xml:space="preserve">correctly </w:t>
      </w:r>
      <w:r w:rsidR="008E5119" w:rsidRPr="003348FE">
        <w:rPr>
          <w:lang w:val="en-GB"/>
        </w:rPr>
        <w:t xml:space="preserve">predict </w:t>
      </w:r>
      <w:r w:rsidR="00236A53" w:rsidRPr="003348FE">
        <w:rPr>
          <w:lang w:val="en-GB"/>
        </w:rPr>
        <w:t>sleep, sedentary behaviour, and physical activity</w:t>
      </w:r>
      <w:r w:rsidR="001A6940" w:rsidRPr="003348FE">
        <w:rPr>
          <w:lang w:val="en-GB"/>
        </w:rPr>
        <w:t xml:space="preserve"> when using a </w:t>
      </w:r>
      <w:r w:rsidR="00D719A7" w:rsidRPr="003348FE">
        <w:rPr>
          <w:lang w:val="en-GB"/>
        </w:rPr>
        <w:t xml:space="preserve">research grade device and open source algorithms </w:t>
      </w:r>
      <w:r w:rsidR="001D0B06" w:rsidRPr="003348FE">
        <w:rPr>
          <w:lang w:val="en-GB"/>
        </w:rPr>
        <w:t xml:space="preserve">as the </w:t>
      </w:r>
      <w:r w:rsidR="002A1043" w:rsidRPr="003348FE">
        <w:rPr>
          <w:lang w:val="en-GB"/>
        </w:rPr>
        <w:t xml:space="preserve">ground truth. </w:t>
      </w:r>
      <w:r w:rsidR="00CB5CFD" w:rsidRPr="003348FE">
        <w:rPr>
          <w:lang w:val="en-GB"/>
        </w:rPr>
        <w:t xml:space="preserve">Our results are consistent with past research showing that </w:t>
      </w:r>
      <w:r w:rsidR="00394A72" w:rsidRPr="003348FE">
        <w:rPr>
          <w:lang w:val="en-GB"/>
        </w:rPr>
        <w:t>compared to</w:t>
      </w:r>
      <w:r w:rsidR="000A4C21" w:rsidRPr="003348FE">
        <w:rPr>
          <w:lang w:val="en-GB"/>
        </w:rPr>
        <w:t xml:space="preserve"> indirect calorimetry</w:t>
      </w:r>
      <w:r w:rsidR="00A11450" w:rsidRPr="003348FE">
        <w:rPr>
          <w:lang w:val="en-GB"/>
        </w:rPr>
        <w:t>,</w:t>
      </w:r>
      <w:r w:rsidR="00AC6655" w:rsidRPr="003348FE">
        <w:rPr>
          <w:lang w:val="en-GB"/>
        </w:rPr>
        <w:t xml:space="preserve"> </w:t>
      </w:r>
      <w:r w:rsidR="00D60FB0" w:rsidRPr="003348FE">
        <w:rPr>
          <w:lang w:val="en-GB"/>
        </w:rPr>
        <w:t>commercial</w:t>
      </w:r>
      <w:r w:rsidR="00B9714C" w:rsidRPr="003348FE">
        <w:rPr>
          <w:lang w:val="en-GB"/>
        </w:rPr>
        <w:t xml:space="preserve"> </w:t>
      </w:r>
      <w:r w:rsidR="00F80F4F" w:rsidRPr="003348FE">
        <w:rPr>
          <w:lang w:val="en-GB"/>
        </w:rPr>
        <w:t xml:space="preserve">wearable </w:t>
      </w:r>
      <w:r w:rsidR="00885B14" w:rsidRPr="003348FE">
        <w:rPr>
          <w:lang w:val="en-GB"/>
        </w:rPr>
        <w:t>devic</w:t>
      </w:r>
      <w:r w:rsidR="005F715D" w:rsidRPr="003348FE">
        <w:rPr>
          <w:lang w:val="en-GB"/>
        </w:rPr>
        <w:t xml:space="preserve">es </w:t>
      </w:r>
      <w:r w:rsidR="003E42AC" w:rsidRPr="003348FE">
        <w:rPr>
          <w:lang w:val="en-GB"/>
        </w:rPr>
        <w:t xml:space="preserve">do </w:t>
      </w:r>
      <w:r w:rsidR="00B92991" w:rsidRPr="003348FE">
        <w:rPr>
          <w:lang w:val="en-GB"/>
        </w:rPr>
        <w:t xml:space="preserve">not </w:t>
      </w:r>
      <w:r w:rsidR="005D2569" w:rsidRPr="003348FE">
        <w:rPr>
          <w:lang w:val="en-GB"/>
        </w:rPr>
        <w:t xml:space="preserve">appear to be able to correctly </w:t>
      </w:r>
      <w:r w:rsidR="00021889" w:rsidRPr="003348FE">
        <w:rPr>
          <w:lang w:val="en-GB"/>
        </w:rPr>
        <w:t>predict</w:t>
      </w:r>
      <w:r w:rsidR="005D2569" w:rsidRPr="003348FE">
        <w:rPr>
          <w:lang w:val="en-GB"/>
        </w:rPr>
        <w:t xml:space="preserve"> activity intensity</w:t>
      </w:r>
      <w:r w:rsidR="00373854" w:rsidRPr="003348FE">
        <w:rPr>
          <w:lang w:val="en-GB"/>
        </w:rPr>
        <w:t xml:space="preserve"> </w:t>
      </w:r>
      <w:r w:rsidR="002D398A" w:rsidRPr="003348FE">
        <w:rPr>
          <w:lang w:val="en-GB"/>
        </w:rPr>
        <w:t xml:space="preserve">when proprietary </w:t>
      </w:r>
      <w:r w:rsidR="00440892" w:rsidRPr="003348FE">
        <w:rPr>
          <w:lang w:val="en-GB"/>
        </w:rPr>
        <w:t xml:space="preserve">algorithms are </w:t>
      </w:r>
      <w:r w:rsidR="008D6A20" w:rsidRPr="003348FE">
        <w:rPr>
          <w:lang w:val="en-GB"/>
        </w:rPr>
        <w:t>used</w:t>
      </w:r>
      <w:r w:rsidR="00C954C8" w:rsidRPr="003348FE">
        <w:rPr>
          <w:lang w:val="en-GB"/>
        </w:rPr>
        <w:t>.</w:t>
      </w:r>
      <w:r w:rsidR="00D72A4E" w:rsidRPr="003348FE">
        <w:rPr>
          <w:lang w:val="en-GB"/>
        </w:rPr>
        <w:fldChar w:fldCharType="begin" w:fldLock="1"/>
      </w:r>
      <w:r w:rsidR="006A773F" w:rsidRPr="003348FE">
        <w:rPr>
          <w:lang w:val="en-GB"/>
        </w:rPr>
        <w:instrText>ADDIN CSL_CITATION {"citationItems":[{"id":"ITEM-1","itemData":{"DOI":"10.1186/s12966-015-0314-1","abstract":"Background: Consumer-wearable activity trackers are electronic devices used for monitoring fitness-and other health-related metrics. The purpose of this systematic review was to summarize the evidence for validity and reliability of popular consumer-wearable activity trackers (Fitbit and Jawbone) and their ability to estimate steps, distance, physical activity, energy expenditure, and sleep.","author":[{"dropping-particle":"","family":"Evenson","given":"Kelly R","non-dropping-particle":"","parse-names":false,"suffix":""},{"dropping-particle":"","family":"Goto","given":"Michelle M","non-dropping-particle":"","parse-names":false,"suffix":""},{"dropping-particle":"","family":"Furberg","given":"Robert D","non-dropping-particle":"","parse-names":false,"suffix":""}],"id":"ITEM-1","issued":{"date-parts":[["2015"]]},"title":"Systematic review of the validity and reliability of consumer-wearable activity trackers","type":"article-journal"},"uris":["http://www.mendeley.com/documents/?uuid=e433dbc9-ae41-4a72-9207-06c285b1c0c0","http://www.mendeley.com/documents/?uuid=36a377d9-97df-3859-9e5f-15f64abe1ce5"]},{"id":"ITEM-2","itemData":{"DOI":"10.1080/03091902.2016.1193238","ISSN":"1464522X","PMID":"27266422","abstract":"The purpose of this study was to examine the accuracy of the vivofit activity tracker in assessing energy expenditure and step count. Thirteen participants wore the vivofit activity tracker for five days. Participants were required to independently perform 1 h of self-selected activity each day of the study. On day four, participants came to the lab to undergo BMR and a treadmill-walking task (TWT). On day five, participants completed 1 h of office-type activities. BMR values estimated by the vivofit were not significantly different from the values measured through indirect calorim-etry (IC). The vivofit significantly underestimated EE for treadmill walking, but responded to the differences in the inclination. Vivofit underestimated step count for level walking but provided an accurate estimate for incline walking. There was a strong correlation between EE and the exercise intensity. The vivofit activity tracker is on par with similar devices and can be used to track phys-ical activity.","author":[{"dropping-particle":"","family":"Alsubheen","given":"Sana’a A.","non-dropping-particle":"","parse-names":false,"suffix":""},{"dropping-particle":"","family":"George","given":"Amanda M.","non-dropping-particle":"","parse-names":false,"suffix":""},{"dropping-particle":"","family":"Baker","given":"Alicia","non-dropping-particle":"","parse-names":false,"suffix":""},{"dropping-particle":"","family":"Rohr","given":"Linda E.","non-dropping-particle":"","parse-names":false,"suffix":""},{"dropping-particle":"","family":"Basset","given":"Fabien A.","non-dropping-particle":"","parse-names":false,"suffix":""}],"container-title":"Journal of Medical Engineering and Technology","id":"ITEM-2","issue":"6","issued":{"date-parts":[["2016"]]},"page":"298-306","title":"Accuracy of the vivofit activity tracker","type":"article-journal","volume":"40"},"uris":["http://www.mendeley.com/documents/?uuid=171cc3ee-73da-470a-87c1-238fd6a991c7","http://www.mendeley.com/documents/?uuid=ce1b1cfa-ed05-4e3a-9067-29e79319ca36","http://www.mendeley.com/documents/?uuid=b97bd403-110a-4e06-ac77-3d843c29ec4b"]},{"id":"ITEM-3","itemData":{"ISSN":"1939-795X","PMID":"29541338","abstract":"Wearable physical activity trackers are a popular and useful method to collect biometric information at rest and during exercise. The purpose of this systematic review was to summarize recent findings of wearable devices for biometric information related to steps, heart rate, and caloric expenditure for several devices that hold a large portion of the market share. Searches were conducted in both PubMed and SPORTdiscus. Filters included: humans, within the last 5 years, English, full-text, and adult 19+ years. Manuscripts were retained if they included an exercise component of 5-min or greater and had 20 or more participants. A total of 10 articles were retained for this review. Overall, wearable devices tend to underestimate energy expenditure compared to criterion laboratory measures, however at higher intensities of activity energy expenditure is underestimated. All wrist and forearm devices had a tendency to underestimate heart rate, and this error was generally greater at higher exercise intensities and those that included greater arm movement. Heart rate measurement was also typically better at rest and while exercising on a cycle ergometer compared to exercise on a treadmill or elliptical machine. Step count was underestimated at slower walking speeds and in free-living conditions, but improved accuracy at faster speeds. The majority of the studies reviewed in the present manuscript employed different methods to assess validity and reliability of wearable technology, making it difficult to compare devices. Standardized protocols would provide guidance for researchers to evaluate research-grade devices as well as commercial devices used by the lay public.","author":[{"dropping-particle":"","family":"Bunn","given":"Jennifer A","non-dropping-particle":"","parse-names":false,"suffix":""},{"dropping-particle":"","family":"Navalta","given":"James W","non-dropping-particle":"","parse-names":false,"suffix":""},{"dropping-particle":"","family":"Fountaine","given":"Charles J","non-dropping-particle":"","parse-names":false,"suffix":""},{"dropping-particle":"","family":"Reece","given":"Joel D","non-dropping-particle":"","parse-names":false,"suffix":""}],"container-title":"International Journal of Exercise Science","id":"ITEM-3","issue":"7","issued":{"date-parts":[["2018"]]},"page":"503-515","title":"Current State of Commercial Wearable Technology in Physical Activity Monitoring 2015-2017.","type":"article-journal","volume":"11"},"uris":["http://www.mendeley.com/documents/?uuid=e2d4d717-7d8b-48f0-98d3-6196e29c1bb4","http://www.mendeley.com/documents/?uuid=5553cdc4-ef3e-42d0-ad4f-ca0e7eb5261a","http://www.mendeley.com/documents/?uuid=2283a196-4534-4f47-bdb2-f3045562c174"]},{"id":"ITEM-4","itemData":{"DOI":"10.5507/ag.2016.014","ISBN":"2336-4912","ISSN":"23364912","abstract":"Background: Wrist activity trackers (WATs) are becoming popular and widely used for the monitoring of physical activity. However, the validity of many WATs in measuring steps remains unknown. Objective: To determine the validity of the following WATs: Garmin Vívofit (Vívofit) and Polar Loop (Loop), by comparing them with well-validated devices, Yamax Digiwalker SW-701 pedometer (Yamax) and hip-mounted ActiGraph GT3X+ accelerometer (Acti- Graph), in healthy adults. Methods: In free-living conditions, adult volunteers (N = 20) aged 25 to 52 years wore two WATs (Vívofit and Loop) with Yamax and ActiGraph simultaneously over a 7 day period. The validity of Vívofit and Loop was assessed by comparing each device with the Yamax and ActiGraph, using a paired samples t-test, mean absolute percentage errors, intraclass correlation coefficients (ICC) and Bland-Altman plots. Results: The differences between average steps per day were significant for all devices, except the difference between Vívofit and Yamax (p = .06; d = 0.2). Compared with Yamax and ActiGraph, the mean absolute percentage errors of Vívofit were –4.0% and 12.5%, respectively. For Loop the mean absolute percentage error was 8.9% compared with Yamax and 28.0% compared with ActiGraph. Vívofit showed a very strong correlation with both Yamax and ActiGraph (ICC = .89). Loop showed a very strong correlation with Yamax (ICC = .89) and a strong correlation with ActiGraph (ICC = .70). Conclusions: Vívofit showed higher validity than Loop in measuring daily step counts in free-living conditions. Loop appears to overestimate the daily number of steps in individuals who take more steps during a day. ABSTRACT FROM AUTHOR","author":[{"dropping-particle":"","family":"Simunek","given":"Adam","non-dropping-particle":"","parse-names":false,"suffix":""},{"dropping-particle":"","family":"Dygryn","given":"Jan","non-dropping-particle":"","parse-names":false,"suffix":""},{"dropping-particle":"","family":"Gaba","given":"Ales","non-dropping-particle":"","parse-names":false,"suffix":""},{"dropping-particle":"","family":"Jakubec","given":"Lukas","non-dropping-particle":"","parse-names":false,"suffix":""},{"dropping-particle":"","family":"Stelzer","given":"Jiri","non-dropping-particle":"","parse-names":false,"suffix":""},{"dropping-particle":"","family":"Chmelik","given":"Frantisek","non-dropping-particle":"","parse-names":false,"suffix":""}],"container-title":"Acta Gymnica","id":"ITEM-4","issued":{"date-parts":[["2016"]]},"title":"Validity of Garmin Vivofit and Polar Loop for measuring daily step counts in free-living conditions in adults","type":"article-journal"},"uris":["http://www.mendeley.com/documents/?uuid=0cdf3dc7-d3fa-41da-9edd-e4dcc88a3df5","http://www.mendeley.com/documents/?uuid=31ae96bb-ba77-37a4-a1b1-8e7b78f1c561","http://www.mendeley.com/documents/?uuid=7e31ca9a-8b07-4aef-b641-176a96965825"]}],"mendeley":{"formattedCitation":"&lt;sup&gt;6,10,13,14&lt;/sup&gt;","plainTextFormattedCitation":"6,10,13,14","previouslyFormattedCitation":"&lt;sup&gt;6,10,13,14&lt;/sup&gt;"},"properties":{"noteIndex":0},"schema":"https://github.com/citation-style-language/schema/raw/master/csl-citation.json"}</w:instrText>
      </w:r>
      <w:r w:rsidR="00D72A4E" w:rsidRPr="003348FE">
        <w:rPr>
          <w:lang w:val="en-GB"/>
        </w:rPr>
        <w:fldChar w:fldCharType="separate"/>
      </w:r>
      <w:r w:rsidR="00506239" w:rsidRPr="003348FE">
        <w:rPr>
          <w:noProof/>
          <w:vertAlign w:val="superscript"/>
          <w:lang w:val="en-GB"/>
        </w:rPr>
        <w:t>6,10,13,14</w:t>
      </w:r>
      <w:r w:rsidR="00D72A4E" w:rsidRPr="003348FE">
        <w:rPr>
          <w:lang w:val="en-GB"/>
        </w:rPr>
        <w:fldChar w:fldCharType="end"/>
      </w:r>
      <w:r w:rsidR="00DA7BFF" w:rsidRPr="003348FE">
        <w:rPr>
          <w:lang w:val="en-GB"/>
        </w:rPr>
        <w:t xml:space="preserve"> </w:t>
      </w:r>
    </w:p>
    <w:p w14:paraId="2847DA43" w14:textId="5094C370" w:rsidR="00A3741D" w:rsidRPr="003348FE" w:rsidRDefault="00F07204" w:rsidP="00252EC5">
      <w:pPr>
        <w:rPr>
          <w:lang w:val="en-GB"/>
        </w:rPr>
      </w:pPr>
      <w:r w:rsidRPr="003348FE">
        <w:rPr>
          <w:lang w:val="en-GB"/>
        </w:rPr>
        <w:t xml:space="preserve">The </w:t>
      </w:r>
      <w:r w:rsidR="00AE50B9" w:rsidRPr="003348FE">
        <w:rPr>
          <w:lang w:val="en-GB"/>
        </w:rPr>
        <w:t xml:space="preserve">modest classification accuracy for </w:t>
      </w:r>
      <w:r w:rsidR="00BD4FA3" w:rsidRPr="003348FE">
        <w:rPr>
          <w:lang w:val="en-GB"/>
        </w:rPr>
        <w:t xml:space="preserve">the data is evident </w:t>
      </w:r>
      <w:r w:rsidR="00E41379" w:rsidRPr="003348FE">
        <w:rPr>
          <w:lang w:val="en-GB"/>
        </w:rPr>
        <w:t xml:space="preserve">when </w:t>
      </w:r>
      <w:r w:rsidR="008119E8" w:rsidRPr="003348FE">
        <w:rPr>
          <w:lang w:val="en-GB"/>
        </w:rPr>
        <w:t xml:space="preserve">examining the confusion matrices. </w:t>
      </w:r>
      <w:r w:rsidR="0097005D" w:rsidRPr="003348FE">
        <w:rPr>
          <w:lang w:val="en-GB"/>
        </w:rPr>
        <w:t>There were very few minutes of l</w:t>
      </w:r>
      <w:r w:rsidR="00844AB9" w:rsidRPr="003348FE">
        <w:rPr>
          <w:lang w:val="en-GB"/>
        </w:rPr>
        <w:t>ight, moderate, and vigorous activities</w:t>
      </w:r>
      <w:r w:rsidR="00C03AF8" w:rsidRPr="003348FE">
        <w:rPr>
          <w:lang w:val="en-GB"/>
        </w:rPr>
        <w:t>, meaning</w:t>
      </w:r>
      <w:r w:rsidR="001D3677" w:rsidRPr="003348FE">
        <w:rPr>
          <w:lang w:val="en-GB"/>
        </w:rPr>
        <w:t xml:space="preserve"> it</w:t>
      </w:r>
      <w:r w:rsidR="00C03AF8" w:rsidRPr="003348FE">
        <w:rPr>
          <w:lang w:val="en-GB"/>
        </w:rPr>
        <w:t xml:space="preserve"> is difficult for the model to</w:t>
      </w:r>
      <w:r w:rsidR="00CA2409" w:rsidRPr="003348FE">
        <w:rPr>
          <w:lang w:val="en-GB"/>
        </w:rPr>
        <w:t xml:space="preserve"> accurately predict </w:t>
      </w:r>
      <w:r w:rsidR="0089229D" w:rsidRPr="003348FE">
        <w:rPr>
          <w:lang w:val="en-GB"/>
        </w:rPr>
        <w:t>physical activities</w:t>
      </w:r>
      <w:r w:rsidR="003A0599" w:rsidRPr="003348FE">
        <w:rPr>
          <w:lang w:val="en-GB"/>
        </w:rPr>
        <w:t xml:space="preserve"> for both types of devices. </w:t>
      </w:r>
      <w:r w:rsidR="00C36397" w:rsidRPr="003348FE">
        <w:rPr>
          <w:lang w:val="en-GB"/>
        </w:rPr>
        <w:t xml:space="preserve">The </w:t>
      </w:r>
      <w:r w:rsidR="00696725" w:rsidRPr="003348FE">
        <w:rPr>
          <w:lang w:val="en-GB"/>
        </w:rPr>
        <w:t xml:space="preserve">confusion matrices also show </w:t>
      </w:r>
      <w:r w:rsidR="00546233" w:rsidRPr="003348FE">
        <w:rPr>
          <w:lang w:val="en-GB"/>
        </w:rPr>
        <w:t xml:space="preserve">differences in </w:t>
      </w:r>
      <w:r w:rsidR="0089641E" w:rsidRPr="003348FE">
        <w:rPr>
          <w:lang w:val="en-GB"/>
        </w:rPr>
        <w:t>performance between devices</w:t>
      </w:r>
      <w:r w:rsidR="00E62D27" w:rsidRPr="003348FE">
        <w:rPr>
          <w:lang w:val="en-GB"/>
        </w:rPr>
        <w:t>.</w:t>
      </w:r>
      <w:r w:rsidR="00252EC5" w:rsidRPr="003348FE">
        <w:rPr>
          <w:lang w:val="en-GB"/>
        </w:rPr>
        <w:t xml:space="preserve"> </w:t>
      </w:r>
      <w:r w:rsidR="00B83C91" w:rsidRPr="003348FE">
        <w:rPr>
          <w:lang w:val="en-GB"/>
        </w:rPr>
        <w:t xml:space="preserve">Apple Watch performed </w:t>
      </w:r>
      <w:r w:rsidR="002A2AEF" w:rsidRPr="003348FE">
        <w:rPr>
          <w:lang w:val="en-GB"/>
        </w:rPr>
        <w:t xml:space="preserve">better in </w:t>
      </w:r>
      <w:r w:rsidR="00021889" w:rsidRPr="003348FE">
        <w:rPr>
          <w:lang w:val="en-GB"/>
        </w:rPr>
        <w:t>predicting</w:t>
      </w:r>
      <w:r w:rsidR="00B83C91" w:rsidRPr="003348FE">
        <w:rPr>
          <w:lang w:val="en-GB"/>
        </w:rPr>
        <w:t xml:space="preserve"> </w:t>
      </w:r>
      <w:r w:rsidR="00225E02" w:rsidRPr="003348FE">
        <w:rPr>
          <w:lang w:val="en-GB"/>
        </w:rPr>
        <w:t>s</w:t>
      </w:r>
      <w:r w:rsidR="00B83C91" w:rsidRPr="003348FE">
        <w:rPr>
          <w:lang w:val="en-GB"/>
        </w:rPr>
        <w:t xml:space="preserve">edentary and </w:t>
      </w:r>
      <w:r w:rsidR="00225E02" w:rsidRPr="003348FE">
        <w:rPr>
          <w:lang w:val="en-GB"/>
        </w:rPr>
        <w:t>v</w:t>
      </w:r>
      <w:r w:rsidR="00B83C91" w:rsidRPr="003348FE">
        <w:rPr>
          <w:lang w:val="en-GB"/>
        </w:rPr>
        <w:t>igorous activitie</w:t>
      </w:r>
      <w:r w:rsidR="00BE1F6C" w:rsidRPr="003348FE">
        <w:rPr>
          <w:lang w:val="en-GB"/>
        </w:rPr>
        <w:t>s, whereas</w:t>
      </w:r>
      <w:r w:rsidR="00925F40" w:rsidRPr="003348FE">
        <w:rPr>
          <w:lang w:val="en-GB"/>
        </w:rPr>
        <w:t>,</w:t>
      </w:r>
      <w:r w:rsidR="00B83C91" w:rsidRPr="003348FE">
        <w:rPr>
          <w:lang w:val="en-GB"/>
        </w:rPr>
        <w:t xml:space="preserve"> Fitbit </w:t>
      </w:r>
      <w:r w:rsidR="00F039B2" w:rsidRPr="003348FE">
        <w:rPr>
          <w:lang w:val="en-GB"/>
        </w:rPr>
        <w:t>outperformed</w:t>
      </w:r>
      <w:r w:rsidR="00B83C91" w:rsidRPr="003348FE">
        <w:rPr>
          <w:lang w:val="en-GB"/>
        </w:rPr>
        <w:t xml:space="preserve"> Apple Watch in</w:t>
      </w:r>
      <w:r w:rsidR="00D35A8A" w:rsidRPr="003348FE">
        <w:rPr>
          <w:lang w:val="en-GB"/>
        </w:rPr>
        <w:t xml:space="preserve"> </w:t>
      </w:r>
      <w:r w:rsidR="00021889" w:rsidRPr="003348FE">
        <w:rPr>
          <w:lang w:val="en-GB"/>
        </w:rPr>
        <w:t>predicting</w:t>
      </w:r>
      <w:r w:rsidR="00345CE4" w:rsidRPr="003348FE">
        <w:rPr>
          <w:lang w:val="en-GB"/>
        </w:rPr>
        <w:t xml:space="preserve"> sleep,</w:t>
      </w:r>
      <w:r w:rsidR="00B83C91" w:rsidRPr="003348FE">
        <w:rPr>
          <w:lang w:val="en-GB"/>
        </w:rPr>
        <w:t xml:space="preserve"> </w:t>
      </w:r>
      <w:r w:rsidR="00315C89" w:rsidRPr="003348FE">
        <w:rPr>
          <w:lang w:val="en-GB"/>
        </w:rPr>
        <w:t>l</w:t>
      </w:r>
      <w:r w:rsidR="00B83C91" w:rsidRPr="003348FE">
        <w:rPr>
          <w:lang w:val="en-GB"/>
        </w:rPr>
        <w:t xml:space="preserve">ight, </w:t>
      </w:r>
      <w:r w:rsidR="00725B8A" w:rsidRPr="003348FE">
        <w:rPr>
          <w:lang w:val="en-GB"/>
        </w:rPr>
        <w:t>and m</w:t>
      </w:r>
      <w:r w:rsidR="00B83C91" w:rsidRPr="003348FE">
        <w:rPr>
          <w:lang w:val="en-GB"/>
        </w:rPr>
        <w:t xml:space="preserve">oderate </w:t>
      </w:r>
      <w:r w:rsidR="005327CB" w:rsidRPr="003348FE">
        <w:rPr>
          <w:lang w:val="en-GB"/>
        </w:rPr>
        <w:t>activities</w:t>
      </w:r>
      <w:r w:rsidR="003D1929" w:rsidRPr="003348FE">
        <w:rPr>
          <w:lang w:val="en-GB"/>
        </w:rPr>
        <w:t>,</w:t>
      </w:r>
      <w:r w:rsidR="00B83C91" w:rsidRPr="003348FE">
        <w:rPr>
          <w:lang w:val="en-GB"/>
        </w:rPr>
        <w:t xml:space="preserve"> with </w:t>
      </w:r>
      <w:r w:rsidR="0099593A" w:rsidRPr="003348FE">
        <w:rPr>
          <w:lang w:val="en-GB"/>
        </w:rPr>
        <w:t xml:space="preserve">less </w:t>
      </w:r>
      <w:r w:rsidR="00B83C91" w:rsidRPr="003348FE">
        <w:rPr>
          <w:lang w:val="en-GB"/>
        </w:rPr>
        <w:t>data.</w:t>
      </w:r>
      <w:r w:rsidR="003C1527" w:rsidRPr="003348FE">
        <w:rPr>
          <w:lang w:val="en-GB"/>
        </w:rPr>
        <w:t xml:space="preserve"> </w:t>
      </w:r>
    </w:p>
    <w:p w14:paraId="0154B0C9" w14:textId="3FF0D90E" w:rsidR="00435948" w:rsidRPr="003348FE" w:rsidRDefault="00765A81" w:rsidP="00041B63">
      <w:pPr>
        <w:rPr>
          <w:lang w:val="en-GB"/>
        </w:rPr>
      </w:pPr>
      <w:r w:rsidRPr="003348FE">
        <w:rPr>
          <w:lang w:val="en-GB"/>
        </w:rPr>
        <w:t xml:space="preserve">Both devices performed </w:t>
      </w:r>
      <w:r w:rsidR="00D7460F" w:rsidRPr="003348FE">
        <w:rPr>
          <w:lang w:val="en-GB"/>
        </w:rPr>
        <w:t>reasonably well</w:t>
      </w:r>
      <w:r w:rsidRPr="003348FE">
        <w:rPr>
          <w:lang w:val="en-GB"/>
        </w:rPr>
        <w:t xml:space="preserve"> </w:t>
      </w:r>
      <w:r w:rsidR="00483A35" w:rsidRPr="003348FE">
        <w:rPr>
          <w:lang w:val="en-GB"/>
        </w:rPr>
        <w:t xml:space="preserve">in </w:t>
      </w:r>
      <w:r w:rsidR="00021889" w:rsidRPr="003348FE">
        <w:rPr>
          <w:lang w:val="en-GB"/>
        </w:rPr>
        <w:t>predicting</w:t>
      </w:r>
      <w:r w:rsidR="00B1348B" w:rsidRPr="003348FE">
        <w:rPr>
          <w:lang w:val="en-GB"/>
        </w:rPr>
        <w:t xml:space="preserve"> </w:t>
      </w:r>
      <w:r w:rsidR="00766035" w:rsidRPr="003348FE">
        <w:rPr>
          <w:lang w:val="en-GB"/>
        </w:rPr>
        <w:t xml:space="preserve">sleep and sedentary behaviour. </w:t>
      </w:r>
      <w:r w:rsidR="001E28D1" w:rsidRPr="003348FE">
        <w:rPr>
          <w:lang w:val="en-GB"/>
        </w:rPr>
        <w:t xml:space="preserve">This was somewhat surprising as </w:t>
      </w:r>
      <w:r w:rsidR="00021889" w:rsidRPr="003348FE">
        <w:rPr>
          <w:lang w:val="en-GB"/>
        </w:rPr>
        <w:t>predicting</w:t>
      </w:r>
      <w:r w:rsidR="007F7E3B" w:rsidRPr="003348FE">
        <w:rPr>
          <w:lang w:val="en-GB"/>
        </w:rPr>
        <w:t xml:space="preserve"> sleep and sedentary </w:t>
      </w:r>
      <w:r w:rsidR="00A853B1" w:rsidRPr="003348FE">
        <w:rPr>
          <w:lang w:val="en-GB"/>
        </w:rPr>
        <w:t xml:space="preserve">behaviour </w:t>
      </w:r>
      <w:r w:rsidR="009A4947" w:rsidRPr="003348FE">
        <w:rPr>
          <w:lang w:val="en-GB"/>
        </w:rPr>
        <w:t>are challenging</w:t>
      </w:r>
      <w:r w:rsidR="00856BBB" w:rsidRPr="003348FE">
        <w:rPr>
          <w:lang w:val="en-GB"/>
        </w:rPr>
        <w:t xml:space="preserve"> when using research grade devices</w:t>
      </w:r>
      <w:r w:rsidR="00C954C8" w:rsidRPr="003348FE">
        <w:rPr>
          <w:lang w:val="en-GB"/>
        </w:rPr>
        <w:t>.</w:t>
      </w:r>
      <w:r w:rsidR="00DF1B76" w:rsidRPr="003348FE">
        <w:rPr>
          <w:lang w:val="en-GB"/>
        </w:rPr>
        <w:fldChar w:fldCharType="begin" w:fldLock="1"/>
      </w:r>
      <w:r w:rsidR="00624D4A">
        <w:rPr>
          <w:lang w:val="en-GB"/>
        </w:rPr>
        <w:instrText xml:space="preserve">ADDIN CSL_CITATION {"citationItems":[{"id":"ITEM-1","itemData":{"DOI":"10.1249/MSS.0000000000001158","ISBN":"0000000000","ISSN":"15300315","PMID":"27851669","abstract":"INTRODUCTION This study aimed to examine the validity and accuracy of wrist accelerometers for classifying sedentary behavior (SB) in children. METHODS Fifty-seven children (5-8 and 9-12 yr) completed an ~170-min protocol, including 15 semistructured activities and transitions. Nine ActiGraph (GT3X+) and two GENEActiv wrist cut points were evaluated. Direct observation was the criterion measure. The accuracy of wrist cut points was compared with that achieved by the ActiGraph hip cut point (≤25 counts per 15 s) and the thigh-mounted activPAL3. Analyses included equivalence testing, Bland-Altman procedures, and area under the receiver operating curve (ROC-AUC). RESULTS The most accurate ActiGraph wrist cut points (Kim; vector magnitude, ≤3958 counts per 60 s; vertical axis, ≤1756 counts per 60 s) demonstrated good classification accuracy (ROC-AUC = 0.85-0.86) and accurately estimated SB time in 5-8 yr (equivalence P = 0.02; mean bias = 4.1%, limits of agreement = -20.1% to 28.4%) and 9-12 yr (equivalence P &lt; 0.01; -2.5%, -27.9% to 22.9%). The mean bias of SB time estimates from Kim were smaller than ActiGraph hip (5-8 yr: 15.8%, -5.7% to 37.2%; 9-12 yr: 17.8%, -3.9% to 39.5%) and similar to or smaller than activPAL3 (5-8 yr: 12.6%, -39.8% to 14.7%; 9-12 yr: -1.4%, -13.9% to 11.0%), although classification accuracy was similar to ActiGraph hip (ROC-AUC = 0.85) but lower than activPAL3 (ROC-AUC = 0.92-0.97). Mean bias (5-8 yr: 6.5%, -16.1% to 29.1%; 9-12 yr: 10.5%, -13.6% to 34.6%) for the most accurate GENEActiv wrist cut point (Schaefer: ≤0.19 g) was smaller than ActiGraph hip, and activPAL3 in 5-8 yr, but larger than activPAL3 in 9-12 yr. However, SB time estimates from Schaefer were not equivalent to direct observation (equivalence P &gt; 0.05) and classification accuracy (ROC-AUC = 0.79-0.80) was lower than for ActiGraph hip and activPAL3. CONCLUSION The most accurate SB ActiGraph (Kim) and GENEActiv (Schaefer) wrist cut points can be applied in children with similar confidence as the ActiGraph hip cut point (≤25 counts per 15 s), although activPAL3 was generally more accurate.","author":[{"dropping-particle":"","family":"Loo","given":"Christiana M.T.","non-dropping-particle":"Van","parse-names":false,"suffix":""},{"dropping-particle":"","family":"Okely","given":"Anthony D.","non-dropping-particle":"","parse-names":false,"suffix":""},{"dropping-particle":"","family":"Batterham","given":"Marijka J.","non-dropping-particle":"","parse-names":false,"suffix":""},{"dropping-particle":"","family":"Hinkley","given":"Trina","non-dropping-particle":"","parse-names":false,"suffix":""},{"dropping-particle":"","family":"Ekelund","given":"Ulf","non-dropping-particle":"","parse-names":false,"suffix":""},{"dropping-particle":"","family":"Brage","given":"Skren","non-dropping-particle":"","parse-names":false,"suffix":""},{"dropping-particle":"","family":"Reilly","given":"John J.","non-dropping-particle":"","parse-names":false,"suffix":""},{"dropping-particle":"","family":"Trost","given":"Stewart G.","non-dropping-particle":"","parse-names":false,"suffix":""},{"dropping-particle":"","family":"Jones","given":"Rachel A.","non-dropping-particle":"","parse-names":false,"suffix":""},{"dropping-particle":"","family":"Janssen","given":"Xanne","non-dropping-particle":"","parse-names":false,"suffix":""},{"dropping-particle":"","family":"Cliff","given":"Dylan P.","non-dropping-particle":"","parse-names":false,"suffix":""}],"container-title":"Medicine and Science in Sports and Exercise","id":"ITEM-1","issue":"4","issued":{"date-parts":[["2017"]]},"page":"813-822","title":"Wrist accelerometer cut points for classifying sedentary behavior in children","type":"article-journal","volume":"49"},"uris":["http://www.mendeley.com/documents/?uuid=8d2514e8-f1e6-44ae-a87e-fbfdf29e5474","http://www.mendeley.com/documents/?uuid=c1aa74a5-2ec0-4443-88c9-0f6f51361a2a"]},{"id":"ITEM-2","itemData":{"DOI":"10.1371/journal.pone.0079124","ISBN":"1932-6203","ISSN":"19326203","PMID":"24244433","abstract":"OBJECTIVES: Evaluate the predictive validity of ActiGraph energy expenditure equations and the classification accuracy of physical activity intensity cut-points in preschoolers.\\n\\nMETHODS: Forty children aged 4-6 years (5.3±1.0 years) completed a </w:instrText>
      </w:r>
      <w:r w:rsidR="00624D4A">
        <w:rPr>
          <w:rFonts w:ascii="Cambria Math" w:hAnsi="Cambria Math" w:cs="Cambria Math"/>
          <w:lang w:val="en-GB"/>
        </w:rPr>
        <w:instrText>∼</w:instrText>
      </w:r>
      <w:r w:rsidR="00624D4A">
        <w:rPr>
          <w:lang w:val="en-GB"/>
        </w:rPr>
        <w:instrText>150-min room calorimeter protocol involving age-appropriate sedentary, light and moderate-to vigorous-intensity physical activities. Children wore an ActiGraph GT3X on the right mid-axillary line of the hip. Energy expenditure measured by room calorimetry and physical activity intensity classified using direct observation were the criterion methods. Energy expenditure was predicted using Pate and Puyau equations. Physical activity intensity was classified using Evenson, Sirard, Van Cauwenberghe, Pate, Puyau, and Reilly, ActiGraph cut-points.\\n\\nRESULTS: The Pate equation significantly overestimated VO2 during sedentary behaviors, light physical activities and total VO2 (P&lt;0.001). No difference was found between measured and predicted VO2 during moderate-to vigorous-intensity physical activities (P = 0.072). The Puyau equation significantly underestimated activity energy expenditure during moderate-to vigorous-intensity physical activities, light-intensity physical activities and total activity energy expenditure (P&lt;0.0125). However, no overestimation of activity energy expenditure during sedentary behavior was found. The Evenson cut-point demonstrated significantly higher accuracy for classifying sedentary behaviors and light-intensity physical activities than others. Classification accuracy for moderate-to vigorous-intensity physical activities was significantly higher for Pate than others.\\n\\nCONCLUSION: Available ActiGraph equations do not provide accurate estimates of energy expenditure across physical activity intensities in preschoolers. Cut-points of ≤25 counts</w:instrText>
      </w:r>
      <w:r w:rsidR="00624D4A">
        <w:rPr>
          <w:rFonts w:ascii="Cambria Math" w:hAnsi="Cambria Math" w:cs="Cambria Math"/>
          <w:lang w:val="en-GB"/>
        </w:rPr>
        <w:instrText>⋅</w:instrText>
      </w:r>
      <w:r w:rsidR="00624D4A">
        <w:rPr>
          <w:lang w:val="en-GB"/>
        </w:rPr>
        <w:instrText>15 s(-1) and ≥420 counts</w:instrText>
      </w:r>
      <w:r w:rsidR="00624D4A">
        <w:rPr>
          <w:rFonts w:ascii="Cambria Math" w:hAnsi="Cambria Math" w:cs="Cambria Math"/>
          <w:lang w:val="en-GB"/>
        </w:rPr>
        <w:instrText>⋅</w:instrText>
      </w:r>
      <w:r w:rsidR="00624D4A">
        <w:rPr>
          <w:lang w:val="en-GB"/>
        </w:rPr>
        <w:instrText>15 s(-1) for classifying sedentary behaviors and moderate-to vigorous-intensity physical activities, respectively, are recommended.","author":[{"dropping-particle":"","family":"Janssen","given":"Xanne","non-dropping-particle":"","parse-names":false,"suffix":""},{"dropping-particle":"","family":"Cliff","given":"Dylan P.","non-dropping-particle":"","parse-names":false,"suffix":""},{"dropping-particle":"","family":"Reilly","given":"John J.","non-dropping-particle":"","parse-names":false,"suffix":""},{"dropping-particle":"","family":"Hinkley","given":"Trina","non-dropping-particle":"","parse-names":false,"suffix":""},{"dropping-particle":"","family":"Jones","given":"Rachel A.","non-dropping-particle":"","parse-names":false,"suffix":""},{"dropping-particle":"","family":"Batterham","given":"Marijka","non-dropping-particle":"","parse-names":false,"suffix":""},{"dropping-particle":"","family":"Ekelund","given":"Ulf","non-dropping-particle":"","parse-names":false,"suffix":""},{"dropping-particle":"","family":"Brage","given":"Søren","non-dropping-particle":"","parse-names":false,"suffix":""},{"dropping-particle":"","family":"Okely","given":"Anthony D.","non-dropping-particle":"","parse-names":false,"suffix":""}],"container-title":"PLoS ONE","id":"ITEM-2","issue":"11","issued":{"date-parts":[["2013"]]},"title":"Predictive validity and classification accuracy of actigraph energy expenditure equations and cut-points in young children","type":"article-journal","volume":"8"},"uris":["http://www.mendeley.com/documents/?uuid=79ca9731-2f45-445e-a033-c87cdf3e5c80","http://www.mendeley.com/documents/?uuid=fdd531f2-9f46-4cc0-9402-512d5b6dded5"]},{"id":"ITEM-3","itemData":{"DOI":"10.1249/MSS.0000000000000841","abstract":"Purpose-Walking for health is recommended by health agencies, partly based on epidemiological studies of self-reported behaviors. Accelerometers are now replacing survey data but it is not clear that intensity based cut points reflect the behaviors previously reported. New computational techniques can help classify raw accelerometer data into behaviors meaningful for public health. Methods-520 days of triaxial 30 hertz accelerometer data from 3 studies (n=78) were employed as training data. Study 1 included prescribed activities completed in natural settings. The other two studies included multiple days of free living data with SenseCam annotated ground truth. The two populations in the free living data sets were demographically and physical different. Random forest classifiers were trained on each data set and the classification accuracy on the training data set and applied to the other available data sets was assessed. Accelerometer cut points were also compared with the ground truth from the 3 datasets. Results-The random forest classified all behaviors with over 80% accuracy. Classifiers developed on the prescribed data performed with higher accuracy than the free living data classifier, but did not perform as well on the free living datasets. Many of the observed behaviors occurred at different intensities than those identified by existing cut points. Conclusions-New machine learned classifiers developed from prescribed activities (Study 1) were considerably less accurate when applied to free-living populations or to a functionally different population (Studies 2 &amp; 3). These classifiers, developed on free living data, may have value when applied to large cohort studies with existing hip accelerometer data.","author":[{"dropping-particle":"","family":"Kerr","given":"Jacqueline","non-dropping-particle":"","parse-names":false,"suffix":""},{"dropping-particle":"","family":"Patterson","given":"Ruth E","non-dropping-particle":"","parse-names":false,"suffix":""},{"dropping-particle":"","family":"Ellis","given":"Katherine","non-dropping-particle":"","parse-names":false,"suffix":""},{"dropping-particle":"","family":"Godbole","given":"Suneeta","non-dropping-particle":"","parse-names":false,"suffix":""},{"dropping-particle":"","family":"Johnson","given":"Eileen","non-dropping-particle":"","parse-names":false,"suffix":""},{"dropping-particle":"","family":"Lanckriet","given":"Gert","non-dropping-particle":"","parse-names":false,"suffix":""},{"dropping-particle":"","family":"Staudenmayer","given":"John","non-dropping-particle":"","parse-names":false,"suffix":""}],"id":"ITEM-3","issued":{"date-parts":[["0"]]},"title":"Objective Assessment of Physical Activity: Classifiers for Public Health HHS Public Access","type":"article-journal"},"uris":["http://www.mendeley.com/documents/?uuid=4c237492-74b8-3b8e-a625-8bdaaf6ffe9c","http://www.mendeley.com/documents/?uuid=31ad38f2-13da-4936-8142-e1659169ba83"]},{"id":"ITEM-4","itemData":{"DOI":"10.1080/1091367X.2015.1054390","ISBN":"1091-367X","ISSN":"15327841","PMID":"108997218","abstract":"This study examined (a) the validity of two accelerometers (ActiGraph GT3X [ActiGraph LLC, Pensacola, FL, USA] and activPAL [PAL Technologies Ltd., Glasgow, Scotland]) for the assessment of sedentary behavior; and (b) the variations in assessment accuracy by setting minimum sedentary bout durations against a proxy for direct observation using an automated wearable camera in free-living environments. Time spent in sedentary behavior estimated from the GT3X, with varying identification methods (i.e., a hybrid machine learning algorithm, Sojourn, and activity count thresholds), and the activPAL were compared to the criterion measure with and without applying minimum sedentary bout durations. The activPAL assessed sedentary behavior most accurately followed by GT3X with the Sojourn method. The performance of the GT3X is improved when identifying sedentary bouts ≥ 15 min with the Sojourn method or a threshold of &lt; 150 cpm. The activPAL should be considered for studies focusing on sedentary behavior. The ability of the GT3X to assess sedentary behavior is improved when focusing on sedentary bouts ≥ 15 min using the Sojourn method or the threshold of &lt; 150 cpm.","author":[{"dropping-particle":"","family":"Kim","given":"Youngdeok","non-dropping-particle":"","parse-names":false,"suffix":""},{"dropping-particle":"","family":"Barry","given":"Vaughn W.","non-dropping-particle":"","parse-names":false,"suffix":""},{"dropping-particle":"","family":"Kang","given":"Minsoo","non-dropping-particle":"","parse-names":false,"suffix":""}],"container-title":"Measurement in Physical Education and Exercise Science","id":"ITEM-4","issue":"3","issued":{"date-parts":[["2015"]]},"page":"125-137","publisher":"Routledge","title":"Validation of the ActiGraph GT3X and activPAL Accelerometers for the Assessment of Sedentary Behavior","type":"article-journal","volume":"19"},"uris":["http://www.mendeley.com/documents/?uuid=df85e27a-c3c0-40cb-8aa8-84e5f7bdc3fb","http://www.mendeley.com/documents/?uuid=7def8855-2e02-4647-ac78-99e245d4a306"]},{"id":"ITEM-5","itemData":{"DOI":"10.1249/MSS.0b013e31823bf95c","ISBN":"1530-0315 (Electronic)\\r0195-9131 (Linking)","ISSN":"01959131","PMID":"21988935","abstract":"INTRODUCTION: Most accelerometer-based activity monitors are worn on the waist or lower back for assessment of habitual physical activity. Output is in arbitrary counts that can be classified by activity intensity according to published thresholds. The purpose of this study was to develop methods to classify physical activities into walking, running, household, or sedentary activities based on raw acceleration data from the GENEA (Gravity Estimator of Normal Everyday Activity) and compare classification accuracy from a wrist-worn GENEA with a waist-worn GENEA. METHODS: Sixty participants (age = 49.4 ± 6.5 yr, body mass index = 24.6 ± 3.4 kg·m⁻²) completed an ordered series of 10-12 semistructured activities in the laboratory and outdoor environment. Throughout, three GENEA accelerometers were worn: one at the waist, one on the left wrist, and one on the right wrist. Acceleration data were collected at 80 Hz. Features obtained from both fast Fourier transform and wavelet decomposition were extracted, and machine learning algorithms were used to classify four types of daily activities including sedentary, household, walking, and running activities. RESULTS: The computational results demonstrated that the algorithm we developed can accurately classify certain types of daily activities, with high overall classification accuracy for both waist-worn GENEA (0.99) and wrist-worn GENEA (right wrist = 0.97, left wrist = 0.96). CONCLUSIONS: We have successfully developed algorithms suitable for use with wrist-worn accelerometers for detecting certain types of physical activities; the performance is comparable to waist-worn accelerometers for assessment of physical activity.","author":[{"dropping-particle":"","family":"Zhang","given":"Shaoyan","non-dropping-particle":"","parse-names":false,"suffix":""},{"dropping-particle":"V.","family":"Rowlands","given":"Alex","non-dropping-particle":"","parse-names":false,"suffix":""},{"dropping-particle":"","family":"Murray","given":"Peter","non-dropping-particle":"","parse-names":false,"suffix":""},{"dropping-particle":"","family":"Hurst","given":"Tina L.","non-dropping-particle":"","parse-names":false,"suffix":""}],"container-title":"Medicine and Science in Sports and Exercise","id":"ITEM-5","issue":"4","issued":{"date-parts":[["2012"]]},"page":"742-748","title":"Physical activity classification using the GENEA wrist-worn accelerometer","type":"article-journal","volume":"44"},"uris":["http://www.mendeley.com/documents/?uuid=abc0849e-1a2e-4d99-9253-277b863413cf","http://www.mendeley.com/documents/?uuid=d6df3ba8-9d40-466b-a0a6-9a06cd3fbfb6"]},{"id":"ITEM-6","itemData":{"DOI":"http://dx.doi.org/10.2196/jmir.5531","ISSN":"1438-8871","PMID":"27604226","abstract":"BACKGROUND: Activity trackers are increasingly popular with both consumers and researchers for monitoring activity and for promoting positive behavior change. However, there is a lack of research investigating the performance of these devices in free-living contexts, for which findings are likely to vary from studies conducted in well-controlled laboratory settings., OBJECTIVE: The aim was to compare Fitbit One and Jawbone UP estimates of steps, moderate-to-vigorous physical activity (MVPA), and sedentary behavior with data from the ActiGraph GT3X+ accelerometer in a free-living context., METHODS: Thirty-two participants were recruited using convenience sampling; 29 provided valid data for this study (female: 90%, 26/29; age: mean 39.6, SD 11.0 years). On two occasions for 7 days each, participants wore an ActiGraph GT3X+ accelerometer on their right hip and either a hip-worn Fitbit One (n=14) or wrist-worn Jawbone UP (n=15) activity tracker. Daily estimates of steps and very active minutes were derived from the Fitbit One (n=135 days) and steps, active time, and longest idle time from the Jawbone UP (n=154 days). Daily estimates of steps, MVPA, and longest sedentary bout were derived from the corresponding days of ActiGraph data. Correlation coefficients and Bland-Altman plots with examination of systematic bias were used to assess convergent validity and agreement between the devices and the ActiGraph. Cohen's kappa was used to assess the agreement between each device and the ActiGraph for classification of active versus inactive (&gt;=10,000 steps per day and &gt;=30 min/day of MVPA) comparable with public health guidelines., RESULTS: Correlations with ActiGraph estimates of steps and MVPA ranged between .72 and .90 for Fitbit One and .56 and .75 for Jawbone UP. Compared with ActiGraph estimates, both devices overestimated daily steps by 8% (Fitbit One) and 14% (Jawbone UP). However, mean differences were larger for daily MVPA (Fitbit One: underestimated by 46%; Jawbone UP: overestimated by 50%). There was systematic bias across all outcomes for both devices. Correlations with ActiGraph data for longest idle time (Jawbone UP) ranged from .08 to .19. Agreement for classifying days as active or inactive using the &gt;=10,000 steps/day criterion was substantial (Fitbit One: kappa=.68; Jawbone UP: kappa=.52) and slight-fair using the criterion of &gt;=30 min/day of MVPA (Fitbit One: kappa=.40; Jawbone UP: kappa=.14)., CONCLUSIONS: There was moderate-strong agreement…","author":[{"dropping-particle":"","family":"S.R.","given":"Gomersall","non-dropping-particle":"","parse-names":false,"suffix":""},{"dropping-particle":"","family":"N.","given":"Ng","non-dropping-particle":"","parse-names":false,"suffix":""},{"dropping-particle":"","family":"N.W.","given":"Burton","non-dropping-particle":"","parse-names":false,"suffix":""},{"dropping-particle":"","family":"T.G.","given":"Pavey","non-dropping-particle":"","parse-names":false,"suffix":""},{"dropping-particle":"","family":"N.D.","given":"Gilson","non-dropping-particle":"","parse-names":false,"suffix":""},{"dropping-particle":"","family":"Brown W.J. AO - Gomersall Norman; ORCID: http://orcid.org/0000-0002-7800-7654 AO - Burton, Nicola W.; ORCID: http://orcid.org/0000-0002-3221-2265 AO - Pavey, Toby G.; ORCID: http://orcid.org/0000-0002-4946-6683 AO - Gilson, Nicholas D.; ORCID: http:","given":"Sjaan R.; ORCID: http://orcid.org/0000-0001-6808-0180 A O - Ng","non-dropping-particle":"","parse-names":false,"suffix":""}],"container-title":"Journal of medical Internet research","id":"ITEM-6","issue":"9","issued":{"date-parts":[["2016"]]},"page":"e239","title":"Estimating Physical Activity and Sedentary Behavior in a Free-Living Context: A Pragmatic Comparison of Consumer-Based Activity Trackers and ActiGraph Accelerometry","type":"article-journal","volume":"18"},"uris":["http://www.mendeley.com/documents/?uuid=04c2f21a-09c7-4d8d-8405-318d9cd200c8","http://www.mendeley.com/documents/?uuid=df1c34db-12dc-4e09-84fd-dec4a3d4c3d0"]},{"id":"ITEM-7","itemData":{"DOI":"10.1016/j.gaitpost.2009.09.002","ISBN":"0966-6362","ISSN":"09666362","PMID":"19854651","abstract":"The purpose of this study was to develop and test a generic technique to robustly quantify the pattern of sedentary behaviour from objective records. The technique was applied to four groups of subjects: a healthy group with an active occupation (N = 54), a healthy group with a sedentary occupation (N = 53), a group of subjects with chronic low back pain (N = 5) and a group of subjects with chronic fatigue syndrome (N = 14). This study presents the first evidence that bouts of sedentary activity are power law distributed. Results showed that there was no significant difference in total sedentary time between the groups, however, the patterns of accumulation of sedentary time were significantly different for the groups. Sedentary groups accumulated their total sedentary time from a small number of longer sedentary bouts. Active groups tended to break their sedentary time into a greater number of shorter bouts. This suggests that the power law exponent α and the GINI index G, used to describe the pattern of accumulation of sedentary time, could be used to evaluate and quantify sedentary behaviour. © 2009 Elsevier B.V. All rights reserved.","author":[{"dropping-particle":"","family":"Chastin","given":"S. F M","non-dropping-particle":"","parse-names":false,"suffix":""},{"dropping-particle":"","family":"Granat","given":"M. H.","non-dropping-particle":"","parse-names":false,"suffix":""}],"container-title":"Gait and Posture","id":"ITEM-7","issue":"1","issued":{"date-parts":[["2010"]]},"page":"82-86","title":"Methods for objective measure, quantification and analysis of sedentary behaviour and inactivity","type":"article-journal","volume":"31"},"uris":["http://www.mendeley.com/documents/?uuid=16f697b8-518c-4548-99c6-9166ff63d7f3","http://www.mendeley.com/documents/?uuid=5e804050-cbb9-4f15-b138-e83391347110"]},{"id":"ITEM-8","itemData":{"DOI":"10.1109/TITB.2009.2028575","ISSN":"1089-7771","abstract":"New approaches to chronic disease management within a home or community setting offer patients the prospect of more individually focused care and improved quality of life. This paper investigates the use of a light-weight ear worn activity recognition device combined with wireless ambient sensors for identifying common activities of daily living. A two-stage Bayesian classifier that uses information from both types of sensors is presented. Detailed experimental validation is provided for datasets collected in a laboratory setting as well as in a home environment. Issues concerning the effective use of the relatively limited discriminative power of the ambient sensors are discussed. The proposed framework bodes well for a multi-dwelling environment, and offers a pervasive sensing environment for both patients and care-takers.","author":[{"dropping-particle":"","family":"Atallah","given":"L.","non-dropping-particle":"","parse-names":false,"suffix":""},{"dropping-particle":"","family":"Lo","given":"B.","non-dropping-particle":"","parse-names":false,"suffix":""},{"dropping-particle":"","family":"Ali","given":"R.","non-dropping-particle":"","parse-names":false,"suffix":""},{"dropping-particle":"","family":"King","given":"R.","non-dropping-particle":"","parse-names":false,"suffix":""},{"dropping-particle":"","family":"Yang","given":"G.","non-dropping-particle":"","parse-names":false,"suffix":""}],"container-title":"IEEE Transactions on Information Technology in Biomedicine","id":"ITEM-8","issue":"6","issued":{"date-parts":[["2009"]]},"page":"1031-1039","title":"Real-Time Activity Classification Using Ambient and Wearable Sensors","type":"article-journal","volume":"13"},"uris":["http://www.mendeley.com/documents/?uuid=3b76477b-bf7a-4539-83b3-0e5e4ee26cd3","http://www.mendeley.com/documents/?uuid=ed246998-e9ba-4936-bf37-10b6348d5833"]},{"id":"ITEM-9","itemData":{"DOI":"10.7205/MILMED-D-10-00389","ISBN":"0026-4075 (Print)\\r0026-4075 (Linking)","ISSN":"0026-4075","PMID":"22128724","abstract":"During military operations soldiers often encounter extreme environmental circumstances like heat, cold, prolonged physical exercise, and disturbed sleep, which hamper their performance. Monitoring changes in physiological parameters may assist with adequate interventions to prevent the negative consequences and support recovery. The current study was employed to reduce the number of measurement instruments to monitor physiological variables, especially with respect to adequate sleep prediction. We compared three instruments with respect to their effectiveness in predicting sleep; the Equivital, Sensewear, and Actiwatch. Additionally, we investigated the added value of cardio-respiratory to accelerometer signals to estimate sleep duration. The Equivital model (based on acceleration data) and Sensewear predict sleep and wake as accurate as the commonly used Actiwatch model, and the cardio-respiratory Equivital data further improve accuracy and specificity. In sum, the current study provides an indication that the Equivital system (or any other chestband that measures 3-dimensional acceleration plus other physiological variables) might be interchanged with an Actiwatch for sleep prediction.","author":[{"dropping-particle":"","family":"Wouwe","given":"Nelleke C.","non-dropping-particle":"van","parse-names":false,"suffix":""},{"dropping-particle":"","family":"Valk","given":"Pierre J. L.","non-dropping-particle":"","parse-names":false,"suffix":""},{"dropping-particle":"","family":"Veenstra","given":"Bertil J.","non-dropping-particle":"","parse-names":false,"suffix":""}],"container-title":"Military Medicine","id":"ITEM-9","issue":"7","issued":{"date-parts":[["2011"]]},"page":"811-816","title":"Sleep Monitoring: A Comparison Between Three Wearable Instruments","type":"article-journal","volume":"176"},"uris":["http://www.mendeley.com/documents/?uuid=db7edd76-7b16-4e43-ab32-1808ad6d62a4","http://www.mendeley.com/documents/?uuid=cb1db7fc-355f-4922-b531-bdfa3ef69cc9"]},{"id":"ITEM-10","itemData":{"DOI":"10.1016/j.jsams.2013.07.002","ISBN":"1878-1861 (Electronic)","ISSN":"18781861","PMID":"23932934","abstract":"Objectives: To determine the ActiGraph GT3X+ cut-points with the highest accuracy for estimating time spent in sedentary behaviour in older adults in free-living environments. ActivPAL3™ was used as the reference standard. Design: Cross-sectional study. Methods: 37 participants (13 males and 24 females, 73.5±7.3 years old) wore an ActiGraph GT3X+ and an ActivPAL3™ for 7 consecutive days. For ActivPAL3™, variables were created based on posture. For ActiGraph GT3X+, sedentary behaviour was defined as (1) vector magnitude and (2) vertical axis counts for 1-s, 15-s and 1-min epochs, with cut-points for 1-s epochs of &lt;1 to &lt;10counts, for 15-s epochs of &lt;1 to &lt;100counts and for 1-min epochs of &lt;1 to &lt;400counts. For each of the ActiGraph GT3X+ cut-points, area under the receiver operating characteristic curve (area under the curve), sensitivity, specificity, and percentage correctly classified were calculated. Bias and 95% limits of agreement were calculated using the Bland-Altman method. Results: The highest areas under the curve were obtained for the vector magnitude cut-points: &lt;1. count/s, &lt;70. counts/15-s, and &lt;200. counts/min; and for the vertical axis cut-points: &lt;1. count/s, &lt;10. counts/15-s and &lt;25. counts/min. Mean biases ranged from -4.29 to 124.28. min/day. The 95% limits of agreement for these cut-points were ±2. h suggesting great inter-individual variation. Conclusions: The results suggest that cut-points are dependent on unit of analyses (i.e. epoch length and axes); cut-points for a given epoch length and axis cannot simply be extrapolated to other epoch lengths. Limitations regarding inter-individual variability and misclassification of standing activity as sitting/lying must be considered. © 2013 Sports Medicine Australia.","author":[{"dropping-particle":"","family":"Aguilar-Farías","given":"Nicolás","non-dropping-particle":"","parse-names":false,"suffix":""},{"dropping-particle":"","family":"Brown","given":"Wendy J.","non-dropping-particle":"","parse-names":false,"suffix":""},{"dropping-particle":"","family":"Peeters","given":"G. M E E Geeske","non-dropping-particle":"","parse-names":false,"suffix":""}],"container-title":"Journal of Science and Medicine in Sport","id":"ITEM-10","issue":"3","issued":{"date-parts":[["2014"]]},"page":"293-299","publisher":"Sports Medicine Australia","title":"ActiGraph GT3X+ cut-points for identifying sedentary behaviour in older adults in free-living environments","type":"article-journal","volume":"17"},"uris":["http://www.mendeley.com/documents/?uuid=807bd0e0-0d3e-4389-ba7b-0ca26b61fc58","http://www.mendeley.com/documents/?uuid=cca190be-97fe-4b1f-abe1-e62eb1735f93"]}],"mendeley":{"formattedCitation":"&lt;sup&gt;49–58&lt;/sup&gt;","plainTextFormattedCitation":"49–58","previouslyFormattedCitation":"&lt;sup&gt;49–58&lt;/sup&gt;"},"properties":{"noteIndex":0},"schema":"https://github.com/citation-style-language/schema/raw/master/csl-citation.json"}</w:instrText>
      </w:r>
      <w:r w:rsidR="00DF1B76" w:rsidRPr="003348FE">
        <w:rPr>
          <w:lang w:val="en-GB"/>
        </w:rPr>
        <w:fldChar w:fldCharType="separate"/>
      </w:r>
      <w:r w:rsidR="00624D4A" w:rsidRPr="00624D4A">
        <w:rPr>
          <w:noProof/>
          <w:vertAlign w:val="superscript"/>
          <w:lang w:val="en-GB"/>
        </w:rPr>
        <w:t>49–58</w:t>
      </w:r>
      <w:r w:rsidR="00DF1B76" w:rsidRPr="003348FE">
        <w:rPr>
          <w:lang w:val="en-GB"/>
        </w:rPr>
        <w:fldChar w:fldCharType="end"/>
      </w:r>
      <w:r w:rsidR="00751179" w:rsidRPr="003348FE">
        <w:rPr>
          <w:lang w:val="en-GB"/>
        </w:rPr>
        <w:t xml:space="preserve"> </w:t>
      </w:r>
      <w:r w:rsidR="001C5F12" w:rsidRPr="003348FE">
        <w:rPr>
          <w:lang w:val="en-GB"/>
        </w:rPr>
        <w:t xml:space="preserve">However, </w:t>
      </w:r>
      <w:r w:rsidR="001246FC" w:rsidRPr="003348FE">
        <w:rPr>
          <w:lang w:val="en-GB"/>
        </w:rPr>
        <w:t xml:space="preserve">misclassification between sleep and sedentary behaviour </w:t>
      </w:r>
      <w:r w:rsidR="00FF5B36" w:rsidRPr="003348FE">
        <w:rPr>
          <w:lang w:val="en-GB"/>
        </w:rPr>
        <w:t xml:space="preserve">remains an </w:t>
      </w:r>
      <w:r w:rsidR="00FF5B36" w:rsidRPr="003348FE">
        <w:rPr>
          <w:lang w:val="en-GB"/>
        </w:rPr>
        <w:lastRenderedPageBreak/>
        <w:t xml:space="preserve">important challenge. </w:t>
      </w:r>
      <w:r w:rsidR="00DE3398" w:rsidRPr="003348FE">
        <w:rPr>
          <w:lang w:val="en-GB"/>
        </w:rPr>
        <w:t xml:space="preserve">The amount of data </w:t>
      </w:r>
      <w:r w:rsidR="00DA6B73" w:rsidRPr="003348FE">
        <w:rPr>
          <w:lang w:val="en-GB"/>
        </w:rPr>
        <w:t>played a role in the classification accuracy for sleep</w:t>
      </w:r>
      <w:r w:rsidR="006B1664" w:rsidRPr="003348FE">
        <w:rPr>
          <w:lang w:val="en-GB"/>
        </w:rPr>
        <w:t xml:space="preserve"> and sedentary behaviour</w:t>
      </w:r>
      <w:r w:rsidR="00DA6B73" w:rsidRPr="003348FE">
        <w:rPr>
          <w:lang w:val="en-GB"/>
        </w:rPr>
        <w:t>.</w:t>
      </w:r>
      <w:r w:rsidR="008C3B92" w:rsidRPr="003348FE">
        <w:rPr>
          <w:lang w:val="en-GB"/>
        </w:rPr>
        <w:t xml:space="preserve"> </w:t>
      </w:r>
      <w:r w:rsidR="00547580" w:rsidRPr="003348FE">
        <w:rPr>
          <w:lang w:val="en-GB"/>
        </w:rPr>
        <w:t xml:space="preserve"> </w:t>
      </w:r>
    </w:p>
    <w:p w14:paraId="52AA199D" w14:textId="39A2B208" w:rsidR="00415D6F" w:rsidRDefault="000459F1" w:rsidP="00041B63">
      <w:pPr>
        <w:rPr>
          <w:lang w:val="en-GB"/>
        </w:rPr>
      </w:pPr>
      <w:r w:rsidRPr="003348FE">
        <w:rPr>
          <w:lang w:val="en-GB"/>
        </w:rPr>
        <w:t xml:space="preserve">Our results suggest that </w:t>
      </w:r>
      <w:r w:rsidR="008A5362" w:rsidRPr="003348FE">
        <w:rPr>
          <w:lang w:val="en-GB"/>
        </w:rPr>
        <w:t xml:space="preserve">the </w:t>
      </w:r>
      <w:r w:rsidR="00B03A77" w:rsidRPr="003348FE">
        <w:rPr>
          <w:lang w:val="en-GB"/>
        </w:rPr>
        <w:t xml:space="preserve">use of existing features and development of new features will be important </w:t>
      </w:r>
      <w:r w:rsidR="00304836" w:rsidRPr="003348FE">
        <w:rPr>
          <w:lang w:val="en-GB"/>
        </w:rPr>
        <w:t xml:space="preserve">in order to improve </w:t>
      </w:r>
      <w:r w:rsidR="000C0F2E" w:rsidRPr="003348FE">
        <w:rPr>
          <w:lang w:val="en-GB"/>
        </w:rPr>
        <w:t xml:space="preserve">classification accuracy. </w:t>
      </w:r>
      <w:r w:rsidR="00BB632F" w:rsidRPr="003348FE">
        <w:rPr>
          <w:lang w:val="en-GB"/>
        </w:rPr>
        <w:t xml:space="preserve">Our feature ranking analysis showed that </w:t>
      </w:r>
      <w:r w:rsidR="009E3CDD" w:rsidRPr="003348FE">
        <w:rPr>
          <w:lang w:val="en-GB"/>
        </w:rPr>
        <w:t xml:space="preserve">heart rate, </w:t>
      </w:r>
      <w:r w:rsidR="00704C65" w:rsidRPr="003348FE">
        <w:rPr>
          <w:lang w:val="en-GB"/>
        </w:rPr>
        <w:t xml:space="preserve">steps, calories, height, weight, and age are </w:t>
      </w:r>
      <w:r w:rsidR="00F75771" w:rsidRPr="003348FE">
        <w:rPr>
          <w:lang w:val="en-GB"/>
        </w:rPr>
        <w:t>critical</w:t>
      </w:r>
      <w:r w:rsidR="00704C65" w:rsidRPr="003348FE">
        <w:rPr>
          <w:lang w:val="en-GB"/>
        </w:rPr>
        <w:t xml:space="preserve"> features, </w:t>
      </w:r>
      <w:r w:rsidR="008900F6" w:rsidRPr="003348FE">
        <w:rPr>
          <w:lang w:val="en-GB"/>
        </w:rPr>
        <w:t xml:space="preserve">while </w:t>
      </w:r>
      <w:r w:rsidR="003345FF" w:rsidRPr="003348FE">
        <w:rPr>
          <w:lang w:val="en-GB"/>
        </w:rPr>
        <w:t xml:space="preserve">gender </w:t>
      </w:r>
      <w:r w:rsidR="005017D1" w:rsidRPr="003348FE">
        <w:rPr>
          <w:lang w:val="en-GB"/>
        </w:rPr>
        <w:t>and distance travelle</w:t>
      </w:r>
      <w:r w:rsidR="00A47EB3" w:rsidRPr="003348FE">
        <w:rPr>
          <w:lang w:val="en-GB"/>
        </w:rPr>
        <w:t xml:space="preserve">d </w:t>
      </w:r>
      <w:r w:rsidR="00911A08" w:rsidRPr="003348FE">
        <w:rPr>
          <w:lang w:val="en-GB"/>
        </w:rPr>
        <w:t xml:space="preserve">may provide </w:t>
      </w:r>
      <w:r w:rsidR="006D4AC4" w:rsidRPr="003348FE">
        <w:rPr>
          <w:lang w:val="en-GB"/>
        </w:rPr>
        <w:t>limited</w:t>
      </w:r>
      <w:r w:rsidR="00911A08" w:rsidRPr="003348FE">
        <w:rPr>
          <w:lang w:val="en-GB"/>
        </w:rPr>
        <w:t xml:space="preserve"> additional information to the model. </w:t>
      </w:r>
      <w:r w:rsidR="00BD6E78" w:rsidRPr="003348FE">
        <w:rPr>
          <w:lang w:val="en-GB"/>
        </w:rPr>
        <w:t>As has previously been done with raw accelerometer data</w:t>
      </w:r>
      <w:r w:rsidR="001E02A2" w:rsidRPr="003348FE">
        <w:rPr>
          <w:lang w:val="en-GB"/>
        </w:rPr>
        <w:fldChar w:fldCharType="begin" w:fldLock="1"/>
      </w:r>
      <w:r w:rsidR="00624D4A">
        <w:rPr>
          <w:lang w:val="en-GB"/>
        </w:rPr>
        <w:instrText>ADDIN CSL_CITATION {"citationItems":[{"id":"ITEM-1","itemData":{"DOI":"10.1109/ICSMC.2009.5346042","ISBN":"9781424427949","ISSN":"1062922X","abstract":"This paper developed a high-accuracy human activity recognition system based on single tri-axis accelerometer for use in a naturalistic environment. This system exploits the discrete cosine transform (DCT), the Principal Component Analysis (PCA) and Support Vector Machine (SVM) for classification human different activity. First, the effective features are extracted from accelerometer data using DCT. Next, feature dimension is reduced by PCA in DCT domain. After implementing the PCA, the most invariant and discriminating information for recognition is maintained. As a consequence, Multi-class Support Vector Machines is adopted to distinguish different human activities. Experiment results show that the proposed system achieves the best accuracy is 97.51%, which is better than other approaches.","author":[{"dropping-particle":"","family":"He","given":"Zhenyu","non-dropping-particle":"","parse-names":false,"suffix":""},{"dropping-particle":"","family":"Jin","given":"Lianwen","non-dropping-particle":"","parse-names":false,"suffix":""}],"container-title":"Conference Proceedings - IEEE International Conference on Systems, Man and Cybernetics","id":"ITEM-1","issue":"October","issued":{"date-parts":[["2009"]]},"page":"5041-5044","publisher":"IEEE","title":"Activity recognition from acceleration data based on discrete consine transform and SVM","type":"article-journal"},"uris":["http://www.mendeley.com/documents/?uuid=8bc9ec18-e56e-426d-b4dc-031944514e9d","http://www.mendeley.com/documents/?uuid=f0cff747-2e19-4db1-bb07-9418f08ce554"]},{"id":"ITEM-2","itemData":{"DOI":"10.1016/j.protcy.2013.04.031","ISBN":"157735236x","ISSN":"22120173","PMID":"2000852","abstract":"Activity recognition fits within the bigger framework of context awareness. In this paper, we report on our efforts to recognize user activity from accelerometer data. Activity recognition is formulated as a classifica- tion problem. Performance of base-level classifiers and meta-level classifiers is compared. Plurality Voting is found to perform consistently well across different set- tings.","author":[{"dropping-particle":"","family":"Garcia-Ceja","given":"Enrique","non-dropping-particle":"","parse-names":false,"suffix":""},{"dropping-particle":"","family":"Brena","given":"Ramon","non-dropping-particle":"","parse-names":false,"suffix":""}],"container-title":"Procedia Technology","id":"ITEM-2","issued":{"date-parts":[["2013"]]},"page":"248-256","title":"Long-Term Activity Recognition from Accelerometer Data","type":"article-journal","volume":"7"},"uris":["http://www.mendeley.com/documents/?uuid=83ff5715-19ff-40e6-953b-95f4a20d6836","http://www.mendeley.com/documents/?uuid=3676c5a3-1616-47c8-b94b-0e4f0362ecc3"]},{"id":"ITEM-3","itemData":{"DOI":"10.3390/informatics5020027","ISBN":"2227-9709","ISSN":"2227-9709","abstract":"This paper serves as a survey and empirical evaluation of the state-of-the-art in activity recognition methods using accelerometers. The paper is particularly focused on long-term activity recognition in real-world settings. In these environments, data collection is not a trivial matter; thus, there are performance trade-offs between prediction accuracy, which is not the sole system objective, and keeping the maintenance overhead at minimum levels. We examine research that has focused on the selection of activities, the features that are extracted from the accelerometer data, the segmentation of the time-series data, the locations of accelerometers, the selection and configuration trade-offs, the test/retest reliability, and the generalisation performance. Furthermore, we study these questions from an experimental platform and show, somewhat surprisingly, that many disparate experimental configurations yield comparable predictive performance on testing data. Our understanding of these results is that the experimental setup directly and indirectly defines a pathway for context to be delivered to the classifier, and that, in some settings, certain configurations are more optimal than alternatives. We conclude by identifying how the main results of this work can be used in practice, specifically in experimental configurations in challenging experimental conditions.","author":[{"dropping-particle":"","family":"Twomey","given":"Niall","non-dropping-particle":"","parse-names":false,"suffix":""},{"dropping-particle":"","family":"Diethe","given":"Tom","non-dropping-particle":"","parse-names":false,"suffix":""},{"dropping-particle":"","family":"Fafoutis","given":"Xenofon","non-dropping-particle":"","parse-names":false,"suffix":""},{"dropping-particle":"","family":"Elsts","given":"Atis","non-dropping-particle":"","parse-names":false,"suffix":""},{"dropping-particle":"","family":"McConville","given":"Ryan","non-dropping-particle":"","parse-names":false,"suffix":""},{"dropping-particle":"","family":"Flach","given":"Peter","non-dropping-particle":"","parse-names":false,"suffix":""},{"dropping-particle":"","family":"Craddock","given":"Ian","non-dropping-particle":"","parse-names":false,"suffix":""}],"container-title":"Informatics","id":"ITEM-3","issue":"2","issued":{"date-parts":[["2018"]]},"page":"27","title":"A Comprehensive Study of Activity Recognition Using Accelerometers","type":"article-journal","volume":"5"},"uris":["http://www.mendeley.com/documents/?uuid=9efa895e-b6ee-47e9-a7e0-a1a21ef3f7cd","http://www.mendeley.com/documents/?uuid=f276f7d8-fa66-41d9-943c-9c7986682352"]},{"id":"ITEM-4","itemData":{"DOI":"10.1016/j.procs.2016.09.070","ISSN":"18770509","abstract":"Activity recognition is the problem of predicting the current action of a person through the motion sensors worn on the body. The problem is usually approached as a supervised classification task where a discriminative model is learned from known samples and a new query is assigned to a known activity label using learned model. The challenging issue here is how to feed this classifier with a fixed number of features where the real input is a raw signal of varying length. In this study, we consider three possible feature sets, namely time-domain, frequency domain and wavelet-domain statistics, and their combinations to represent motion signal obtained from accelerometer reads worn in chest through a mobile phone. In addition to a systematic comparison of these feature sets, we also provide a comprehensive evaluation of some preprocessing steps such as filtering and feature selection. The results determine that feeding a random forest classifier with an ensemble selection of most relevant time-domain and frequency-domain features extracted from raw data can provide the highest accuracy in a real dataset.","author":[{"dropping-particle":"","family":"Erdaş","given":"Berke","non-dropping-particle":"","parse-names":false,"suffix":""},{"dropping-particle":"","family":"Atasoy","given":"Işil","non-dropping-particle":"","parse-names":false,"suffix":""},{"dropping-particle":"","family":"Açici","given":"Koray","non-dropping-particle":"","parse-names":false,"suffix":""},{"dropping-particle":"","family":"Oǧul","given":"Hasan","non-dropping-particle":"","parse-names":false,"suffix":""}],"container-title":"Procedia Computer Science","id":"ITEM-4","issue":"Eicn","issued":{"date-parts":[["2016"]]},"page":"522-527","title":"Integrating Features for Accelerometer-based Activity Recognition","type":"article-journal","volume":"58"},"uris":["http://www.mendeley.com/documents/?uuid=a8ad7b17-687d-40ca-a922-dea402c6edcd","http://www.mendeley.com/documents/?uuid=ab825f7c-c54c-49a0-8d26-d05cb2e1245a"]},{"id":"ITEM-5","itemData":{"ISBN":"354074830X","ISSN":"1326-5377 (Electronic)","PMID":"28918736","abstract":"This book focuses on the nature and characteristics of open source geospatial(OSG) software. The role of OSG approaches in spatial data handling is the cross-cutting theme of the book. Various sub-themes are explored are explored that introduce readers unfamiliar to OSG software to the nature, purpose and applications of OS programming, and to the key new OS tools and their application within the geospatial data domain. The book also includes a discussion of new tools, approaches and applications for those already using OS approaches to software development.","author":[{"dropping-particle":"","family":"Arenas Eduardo","given":"","non-dropping-particle":"","parse-names":false,"suffix":""},{"dropping-particle":"","family":"Najera Francisco","given":"","non-dropping-particle":"","parse-names":false,"suffix":""},{"dropping-particle":"","family":"Hernandez Ricardo","given":"","non-dropping-particle":"","parse-names":false,"suffix":""}],"id":"ITEM-5","issued":{"date-parts":[["2010"]]},"title":"Tejido Epitelial I Tejido Epitelial De Revestimiento","type":"article-journal"},"uris":["http://www.mendeley.com/documents/?uuid=5fd576d2-9f62-4e6e-922c-ba400ad18c21","http://www.mendeley.com/documents/?uuid=2026ab63-4a9b-4a1c-8c50-45e6218f2864"]},{"id":"ITEM-6","itemData":{"abstract":"This paper focuses on the recognition of Activities of Daily Living (ADL) applying pattern recognition techniques to the data acquired by the accelerometer available in the mobile devices. The recognition of ADL is composed by several stages, including data acquisition, data processing, and artificial intelligence methods. The artificial intelligence methods used are related to pattern recognition, and this study focuses on the use of Artificial Neural Networks (ANN). The data processing includes data cleaning, and the feature extraction techniques to define the inputs for the ANN. Due to the low processing power and memory of the mobile devices, they should be mainly used to acquire the data, applying an ANN previously trained for the identification of the ADL. The main purpose of this paper is to present a new method implemented with ANN for the identification of a defined set of ADL with a reliable accuracy. This paper also presents a comparison of different types of ANN in order to choose the type for the implementation of the final method. Results of this research probes that the best accuracies are achieved with Deep Learning techniques with an accuracy higher than 80%.","author":[{"dropping-particle":"","family":"Pires","given":"Ivan Miguel","non-dropping-particle":"","parse-names":false,"suffix":""},{"dropping-particle":"","family":"Garcia","given":"Nuno M.","non-dropping-particle":"","parse-names":false,"suffix":""},{"dropping-particle":"","family":"Pombo","given":"Nuno","non-dropping-particle":"","parse-names":false,"suffix":""},{"dropping-particle":"","family":"Flórez-Revuelta","given":"Francisco","non-dropping-particle":"","parse-names":false,"suffix":""},{"dropping-particle":"","family":"Spinsante","given":"Susanna","non-dropping-particle":"","parse-names":false,"suffix":""}],"id":"ITEM-6","issued":{"date-parts":[["2017"]]},"title":"Pattern Recognition Techniques for the Identification of Activities of Daily Living using Mobile Device Accelerometer","type":"article-journal"},"uris":["http://www.mendeley.com/documents/?uuid=e24a2dd9-b283-4a33-993f-7769fcf06b93","http://www.mendeley.com/documents/?uuid=2a20f032-2560-4ea8-a125-df4ebc52e953"]},{"id":"ITEM-7","itemData":{"DOI":"10.1249/MSS.0b013e31829736d6.Activity","abstract":"NOMS Key Performance Indicators and Targets 2009/10","author":[{"dropping-particle":"","family":"Olukoya","given":"Funmi","non-dropping-particle":"","parse-names":false,"suffix":""}],"container-title":"Business","id":"ITEM-7","issue":"11","issued":{"date-parts":[["2011"]]},"page":"2010","title":"Addendum to National Offender Management Service ( NOMS ): Strategic and Business Plans 2009 / 10 to","type":"article-journal","volume":"45"},"uris":["http://www.mendeley.com/documents/?uuid=558dc165-9420-455c-aca5-b89f0236055f","http://www.mendeley.com/documents/?uuid=a1736330-f31f-41b7-9d65-434d5de250b2"]}],"mendeley":{"formattedCitation":"&lt;sup&gt;59–65&lt;/sup&gt;","plainTextFormattedCitation":"59–65","previouslyFormattedCitation":"&lt;sup&gt;59–65&lt;/sup&gt;"},"properties":{"noteIndex":0},"schema":"https://github.com/citation-style-language/schema/raw/master/csl-citation.json"}</w:instrText>
      </w:r>
      <w:r w:rsidR="001E02A2" w:rsidRPr="003348FE">
        <w:rPr>
          <w:lang w:val="en-GB"/>
        </w:rPr>
        <w:fldChar w:fldCharType="separate"/>
      </w:r>
      <w:r w:rsidR="00624D4A" w:rsidRPr="00624D4A">
        <w:rPr>
          <w:noProof/>
          <w:vertAlign w:val="superscript"/>
          <w:lang w:val="en-GB"/>
        </w:rPr>
        <w:t>59–65</w:t>
      </w:r>
      <w:r w:rsidR="001E02A2" w:rsidRPr="003348FE">
        <w:rPr>
          <w:lang w:val="en-GB"/>
        </w:rPr>
        <w:fldChar w:fldCharType="end"/>
      </w:r>
      <w:r w:rsidR="00BD6E78" w:rsidRPr="003348FE">
        <w:rPr>
          <w:lang w:val="en-GB"/>
        </w:rPr>
        <w:t xml:space="preserve">, </w:t>
      </w:r>
      <w:r w:rsidR="001539BB" w:rsidRPr="003348FE">
        <w:rPr>
          <w:lang w:val="en-GB"/>
        </w:rPr>
        <w:t>w</w:t>
      </w:r>
      <w:r w:rsidR="00206669" w:rsidRPr="003348FE">
        <w:rPr>
          <w:lang w:val="en-GB"/>
        </w:rPr>
        <w:t xml:space="preserve">e </w:t>
      </w:r>
      <w:r w:rsidR="00435B15" w:rsidRPr="003348FE">
        <w:rPr>
          <w:lang w:val="en-GB"/>
        </w:rPr>
        <w:t xml:space="preserve">believe that the inclusion of additional features, </w:t>
      </w:r>
      <w:r w:rsidR="00397925" w:rsidRPr="003348FE">
        <w:rPr>
          <w:lang w:val="en-GB"/>
        </w:rPr>
        <w:t xml:space="preserve">including </w:t>
      </w:r>
      <w:r w:rsidR="00DF3325" w:rsidRPr="003348FE">
        <w:rPr>
          <w:lang w:val="en-GB"/>
        </w:rPr>
        <w:t xml:space="preserve">heart rate </w:t>
      </w:r>
      <w:r w:rsidR="00250651" w:rsidRPr="003348FE">
        <w:rPr>
          <w:lang w:val="en-GB"/>
        </w:rPr>
        <w:t>entropy</w:t>
      </w:r>
      <w:r w:rsidR="005B3B2D" w:rsidRPr="003348FE">
        <w:rPr>
          <w:lang w:val="en-GB"/>
        </w:rPr>
        <w:t xml:space="preserve"> or</w:t>
      </w:r>
      <w:r w:rsidR="00A17CE0" w:rsidRPr="003348FE">
        <w:rPr>
          <w:lang w:val="en-GB"/>
        </w:rPr>
        <w:t xml:space="preserve"> </w:t>
      </w:r>
      <w:r w:rsidR="000A323F" w:rsidRPr="003348FE">
        <w:rPr>
          <w:lang w:val="en-GB"/>
        </w:rPr>
        <w:t>quintiles</w:t>
      </w:r>
      <w:r w:rsidR="002A25AD" w:rsidRPr="003348FE">
        <w:rPr>
          <w:lang w:val="en-GB"/>
        </w:rPr>
        <w:t xml:space="preserve"> of </w:t>
      </w:r>
      <w:r w:rsidR="00F1370A" w:rsidRPr="003348FE">
        <w:rPr>
          <w:lang w:val="en-GB"/>
        </w:rPr>
        <w:t>steps</w:t>
      </w:r>
      <w:r w:rsidR="00CE441A" w:rsidRPr="003348FE">
        <w:rPr>
          <w:lang w:val="en-GB"/>
        </w:rPr>
        <w:t xml:space="preserve"> </w:t>
      </w:r>
      <w:r w:rsidR="005B6EC3" w:rsidRPr="003348FE">
        <w:rPr>
          <w:lang w:val="en-GB"/>
        </w:rPr>
        <w:t xml:space="preserve">per minute </w:t>
      </w:r>
      <w:r w:rsidR="00B10AC4" w:rsidRPr="003348FE">
        <w:rPr>
          <w:lang w:val="en-GB"/>
        </w:rPr>
        <w:t xml:space="preserve">could provide additional useful information to the model. </w:t>
      </w:r>
      <w:bookmarkStart w:id="0" w:name="_GoBack"/>
      <w:r w:rsidR="00502F66" w:rsidRPr="003348FE">
        <w:rPr>
          <w:lang w:val="en-GB"/>
        </w:rPr>
        <w:t xml:space="preserve">It is also important to note that we did not have access to any </w:t>
      </w:r>
      <w:r w:rsidR="00530517" w:rsidRPr="003348FE">
        <w:rPr>
          <w:lang w:val="en-GB"/>
        </w:rPr>
        <w:t>accelerometer data</w:t>
      </w:r>
      <w:r w:rsidR="00502F66" w:rsidRPr="003348FE">
        <w:rPr>
          <w:lang w:val="en-GB"/>
        </w:rPr>
        <w:t xml:space="preserve"> for the commercial d</w:t>
      </w:r>
      <w:bookmarkEnd w:id="0"/>
      <w:r w:rsidR="00502F66" w:rsidRPr="003348FE">
        <w:rPr>
          <w:lang w:val="en-GB"/>
        </w:rPr>
        <w:t xml:space="preserve">evices. </w:t>
      </w:r>
      <w:r w:rsidR="00E17F16" w:rsidRPr="003348FE">
        <w:rPr>
          <w:lang w:val="en-GB"/>
        </w:rPr>
        <w:t xml:space="preserve">Having access to </w:t>
      </w:r>
      <w:r w:rsidR="00313E1F" w:rsidRPr="003348FE">
        <w:rPr>
          <w:lang w:val="en-GB"/>
        </w:rPr>
        <w:t>accelerometer data</w:t>
      </w:r>
      <w:r w:rsidR="00E1798B" w:rsidRPr="003348FE">
        <w:rPr>
          <w:lang w:val="en-GB"/>
        </w:rPr>
        <w:t xml:space="preserve"> from commercial devices</w:t>
      </w:r>
      <w:r w:rsidR="00313E1F" w:rsidRPr="003348FE">
        <w:rPr>
          <w:lang w:val="en-GB"/>
        </w:rPr>
        <w:t xml:space="preserve"> could </w:t>
      </w:r>
      <w:r w:rsidR="00554202" w:rsidRPr="003348FE">
        <w:rPr>
          <w:lang w:val="en-GB"/>
        </w:rPr>
        <w:t xml:space="preserve">allow us to combine our approach with </w:t>
      </w:r>
      <w:r w:rsidR="00B0200D" w:rsidRPr="003348FE">
        <w:rPr>
          <w:lang w:val="en-GB"/>
        </w:rPr>
        <w:t>well-established</w:t>
      </w:r>
      <w:r w:rsidR="00B91CB9" w:rsidRPr="003348FE">
        <w:rPr>
          <w:lang w:val="en-GB"/>
        </w:rPr>
        <w:t xml:space="preserve"> </w:t>
      </w:r>
      <w:r w:rsidR="00FA0A61" w:rsidRPr="003348FE">
        <w:rPr>
          <w:lang w:val="en-GB"/>
        </w:rPr>
        <w:t xml:space="preserve">methods for </w:t>
      </w:r>
      <w:r w:rsidR="00F311EF" w:rsidRPr="003348FE">
        <w:rPr>
          <w:lang w:val="en-GB"/>
        </w:rPr>
        <w:t>predicting</w:t>
      </w:r>
      <w:r w:rsidR="00DE0D8B" w:rsidRPr="003348FE">
        <w:rPr>
          <w:lang w:val="en-GB"/>
        </w:rPr>
        <w:t xml:space="preserve"> </w:t>
      </w:r>
      <w:r w:rsidR="00130C7A" w:rsidRPr="003348FE">
        <w:rPr>
          <w:lang w:val="en-GB"/>
        </w:rPr>
        <w:t xml:space="preserve">activity </w:t>
      </w:r>
      <w:r w:rsidR="005605B7" w:rsidRPr="003348FE">
        <w:rPr>
          <w:lang w:val="en-GB"/>
        </w:rPr>
        <w:t xml:space="preserve">using </w:t>
      </w:r>
      <w:r w:rsidR="005976DF" w:rsidRPr="003348FE">
        <w:rPr>
          <w:lang w:val="en-GB"/>
        </w:rPr>
        <w:t>raw accelerometer data.</w:t>
      </w:r>
      <w:r w:rsidR="00A76AAD" w:rsidRPr="003348FE">
        <w:rPr>
          <w:lang w:val="en-GB"/>
        </w:rPr>
        <w:fldChar w:fldCharType="begin" w:fldLock="1"/>
      </w:r>
      <w:r w:rsidR="00624D4A">
        <w:rPr>
          <w:lang w:val="en-GB"/>
        </w:rPr>
        <w:instrText>ADDIN CSL_CITATION {"citationItems":[{"id":"ITEM-1","itemData":{"DOI":"10.1249/MSS.0000000000000978","ISSN":"0195-9131","PMID":"27183118","abstract":"PURPOSE This study aimed to determine the agreement between outputs from contemporaneous measures of acceleration from wrist-worn GENEActiv and ActiGraph accelerometers when processed using the GGIR open source package. METHODS Thirty-four participants wore a GENEActiv and an ActiGraph GT3X+ on their nondominant wrist continuously for 2 d to ensure the capture of one 24-h day and one nocturnal sleep. GENEActiv.bin files and ActiGraph .csv files were analyzed with R-package GGIR version 1.2-0. Key outcome variables were as follows: wear time, average magnitude of dynamic wrist acceleration (Euclidean norm minus one [ENMO]), percentile distribution of accelerations, time spent across acceleration levels in a 40-mg resolution, time in moderate-to-vigorous physical activity (MVPA: total, 10-min bouts), and duration of nocturnal sleep. RESULTS There was a high agreement between accelerometer brands for all derived outcomes (wear time, MVPA, and sleep; intraclass correlation coefficient [ICC] &gt; 0.96), ENMO (ICC = 0.99), time spent across acceleration levels (ICC &gt; 0.93), and accelerations ≥50th percentile of the distribution (ICC &gt; 0.82). ENMO (mean ± SD, GENEActiv = 29.9 ± 20.7 mg, ActiGraph = 27.8 ± 21.4 mg) and accelerations between the 5th and the 75th percentile of the distribution measured by the GENEActiv were significantly higher than those measured by the ActiGraph. Correspondingly, the number of minutes recorded between 0 and 40 mg was significantly greater for the ActiGraph (745 min cf. 734 min), and the number of minutes recorded between 40 and 80 mg was significantly greater for the GENEActiv (110 min cf. 105 min). CONCLUSION Derived outcomes (wear time, MVPA, and sleep) were similar between brands. Brands compared well for acceleration magnitudes &gt;50-80 mg but not lower magnitudes indicative of sedentary time. Caution is advised when comparing the magnitude of ENMO between brands, but there was a high consistency between brands for the ranking of individuals for activity and sleep outcomes.","author":[{"dropping-particle":"V.","family":"ROWLANDS","given":"ALEX","non-dropping-particle":"","parse-names":false,"suffix":""},{"dropping-particle":"","family":"YATES","given":"TOM","non-dropping-particle":"","parse-names":false,"suffix":""},{"dropping-particle":"","family":"DAVIES","given":"MELANIE","non-dropping-particle":"","parse-names":false,"suffix":""},{"dropping-particle":"","family":"KHUNTI","given":"KAMLESH","non-dropping-particle":"","parse-names":false,"suffix":""},{"dropping-particle":"","family":"EDWARDSON","given":"CHARLOTTE L.","non-dropping-particle":"","parse-names":false,"suffix":""}],"container-title":"Medicine &amp; Science in Sports &amp; Exercise","id":"ITEM-1","issue":"10","issued":{"date-parts":[["2016","10"]]},"page":"1935-1941","title":"Raw Accelerometer Data Analysis with GGIR R-package","type":"article-journal","volume":"48"},"uris":["http://www.mendeley.com/documents/?uuid=723a6f3b-eb73-3681-965d-61a58165535b"]}],"mendeley":{"formattedCitation":"&lt;sup&gt;66&lt;/sup&gt;","plainTextFormattedCitation":"66","previouslyFormattedCitation":"&lt;sup&gt;66&lt;/sup&gt;"},"properties":{"noteIndex":0},"schema":"https://github.com/citation-style-language/schema/raw/master/csl-citation.json"}</w:instrText>
      </w:r>
      <w:r w:rsidR="00A76AAD" w:rsidRPr="003348FE">
        <w:rPr>
          <w:lang w:val="en-GB"/>
        </w:rPr>
        <w:fldChar w:fldCharType="separate"/>
      </w:r>
      <w:r w:rsidR="00624D4A" w:rsidRPr="00624D4A">
        <w:rPr>
          <w:noProof/>
          <w:vertAlign w:val="superscript"/>
          <w:lang w:val="en-GB"/>
        </w:rPr>
        <w:t>66</w:t>
      </w:r>
      <w:r w:rsidR="00A76AAD" w:rsidRPr="003348FE">
        <w:rPr>
          <w:lang w:val="en-GB"/>
        </w:rPr>
        <w:fldChar w:fldCharType="end"/>
      </w:r>
      <w:r w:rsidR="005976DF" w:rsidRPr="003348FE">
        <w:rPr>
          <w:lang w:val="en-GB"/>
        </w:rPr>
        <w:t xml:space="preserve"> </w:t>
      </w:r>
      <w:r w:rsidR="00E17F16" w:rsidRPr="003348FE">
        <w:rPr>
          <w:lang w:val="en-GB"/>
        </w:rPr>
        <w:t xml:space="preserve"> </w:t>
      </w:r>
    </w:p>
    <w:p w14:paraId="72F4CAE1" w14:textId="6A8002ED" w:rsidR="00EF530B" w:rsidRDefault="00210177" w:rsidP="00041B63">
      <w:pPr>
        <w:rPr>
          <w:lang w:val="en-GB"/>
        </w:rPr>
      </w:pPr>
      <w:r>
        <w:rPr>
          <w:lang w:val="en-GB"/>
        </w:rPr>
        <w:t>O</w:t>
      </w:r>
      <w:r w:rsidR="0027159B" w:rsidRPr="003348FE">
        <w:rPr>
          <w:lang w:val="en-GB"/>
        </w:rPr>
        <w:t xml:space="preserve">ur results </w:t>
      </w:r>
      <w:r w:rsidR="00305A2C" w:rsidRPr="003348FE">
        <w:rPr>
          <w:lang w:val="en-GB"/>
        </w:rPr>
        <w:t>show</w:t>
      </w:r>
      <w:r w:rsidR="0027159B" w:rsidRPr="003348FE">
        <w:rPr>
          <w:lang w:val="en-GB"/>
        </w:rPr>
        <w:t xml:space="preserve"> that the device type </w:t>
      </w:r>
      <w:r w:rsidR="001325EF" w:rsidRPr="003348FE">
        <w:rPr>
          <w:lang w:val="en-GB"/>
        </w:rPr>
        <w:t>did not improve</w:t>
      </w:r>
      <w:r w:rsidR="0027159B" w:rsidRPr="003348FE">
        <w:rPr>
          <w:lang w:val="en-GB"/>
        </w:rPr>
        <w:t xml:space="preserve"> </w:t>
      </w:r>
      <w:r w:rsidR="0004675D" w:rsidRPr="003348FE">
        <w:rPr>
          <w:lang w:val="en-GB"/>
        </w:rPr>
        <w:t>model</w:t>
      </w:r>
      <w:r w:rsidR="00211985" w:rsidRPr="003348FE">
        <w:rPr>
          <w:lang w:val="en-GB"/>
        </w:rPr>
        <w:t xml:space="preserve"> performance</w:t>
      </w:r>
      <w:r w:rsidR="0004675D" w:rsidRPr="003348FE">
        <w:rPr>
          <w:lang w:val="en-GB"/>
        </w:rPr>
        <w:t xml:space="preserve">. </w:t>
      </w:r>
      <w:r w:rsidR="00A86A46" w:rsidRPr="003348FE">
        <w:rPr>
          <w:lang w:val="en-GB"/>
        </w:rPr>
        <w:t xml:space="preserve">We conducted this analysis </w:t>
      </w:r>
      <w:r w:rsidR="00192E52" w:rsidRPr="003348FE">
        <w:rPr>
          <w:lang w:val="en-GB"/>
        </w:rPr>
        <w:t xml:space="preserve">with the hypothesis that device </w:t>
      </w:r>
      <w:r w:rsidR="007077BB" w:rsidRPr="003348FE">
        <w:rPr>
          <w:lang w:val="en-GB"/>
        </w:rPr>
        <w:t xml:space="preserve">type </w:t>
      </w:r>
      <w:r w:rsidR="00192E52" w:rsidRPr="003348FE">
        <w:rPr>
          <w:lang w:val="en-GB"/>
        </w:rPr>
        <w:t xml:space="preserve">could </w:t>
      </w:r>
      <w:r w:rsidR="0000531E" w:rsidRPr="003348FE">
        <w:rPr>
          <w:lang w:val="en-GB"/>
        </w:rPr>
        <w:t>play a</w:t>
      </w:r>
      <w:r w:rsidR="006F3902" w:rsidRPr="003348FE">
        <w:rPr>
          <w:lang w:val="en-GB"/>
        </w:rPr>
        <w:t xml:space="preserve">n important role </w:t>
      </w:r>
      <w:r w:rsidR="00A35359" w:rsidRPr="003348FE">
        <w:rPr>
          <w:lang w:val="en-GB"/>
        </w:rPr>
        <w:t xml:space="preserve">in standardizing across commercial wearable devices. </w:t>
      </w:r>
      <w:r w:rsidR="00326AC6" w:rsidRPr="003348FE">
        <w:rPr>
          <w:lang w:val="en-GB"/>
        </w:rPr>
        <w:t>Two types of devices, however, were included in the analysis, which limited the generalizability of our conclusions.</w:t>
      </w:r>
    </w:p>
    <w:p w14:paraId="322774C1" w14:textId="7B2A2928" w:rsidR="00047831" w:rsidRPr="003348FE" w:rsidRDefault="00A3570F" w:rsidP="00041B63">
      <w:pPr>
        <w:rPr>
          <w:lang w:val="en-GB"/>
        </w:rPr>
      </w:pPr>
      <w:r w:rsidRPr="003348FE">
        <w:rPr>
          <w:lang w:val="en-GB"/>
        </w:rPr>
        <w:t xml:space="preserve">Future research in this area could </w:t>
      </w:r>
      <w:r w:rsidR="00424D19" w:rsidRPr="003348FE">
        <w:rPr>
          <w:lang w:val="en-GB"/>
        </w:rPr>
        <w:t xml:space="preserve">test </w:t>
      </w:r>
      <w:r w:rsidR="00D37358" w:rsidRPr="003348FE">
        <w:rPr>
          <w:lang w:val="en-GB"/>
        </w:rPr>
        <w:t xml:space="preserve">different </w:t>
      </w:r>
      <w:r w:rsidR="00552F43" w:rsidRPr="003348FE">
        <w:rPr>
          <w:lang w:val="en-GB"/>
        </w:rPr>
        <w:t xml:space="preserve">methods </w:t>
      </w:r>
      <w:r w:rsidR="009F721D" w:rsidRPr="003348FE">
        <w:rPr>
          <w:lang w:val="en-GB"/>
        </w:rPr>
        <w:t>for the ground truth</w:t>
      </w:r>
      <w:r w:rsidR="00F9420B" w:rsidRPr="003348FE">
        <w:rPr>
          <w:lang w:val="en-GB"/>
        </w:rPr>
        <w:t xml:space="preserve">. </w:t>
      </w:r>
      <w:r w:rsidR="008B45A2" w:rsidRPr="003348FE">
        <w:rPr>
          <w:lang w:val="en-GB"/>
        </w:rPr>
        <w:t xml:space="preserve">We used </w:t>
      </w:r>
      <w:r w:rsidR="001C73C3" w:rsidRPr="003348FE">
        <w:rPr>
          <w:lang w:val="en-GB"/>
        </w:rPr>
        <w:t xml:space="preserve">the Sedentary Sphere method </w:t>
      </w:r>
      <w:r w:rsidR="00142F26" w:rsidRPr="003348FE">
        <w:rPr>
          <w:lang w:val="en-GB"/>
        </w:rPr>
        <w:t xml:space="preserve">but </w:t>
      </w:r>
      <w:r w:rsidR="005C031B" w:rsidRPr="003348FE">
        <w:rPr>
          <w:lang w:val="en-GB"/>
        </w:rPr>
        <w:t xml:space="preserve">other methods exist </w:t>
      </w:r>
      <w:r w:rsidR="00D57BCA" w:rsidRPr="003348FE">
        <w:rPr>
          <w:lang w:val="en-GB"/>
        </w:rPr>
        <w:t xml:space="preserve">and are available in </w:t>
      </w:r>
      <w:r w:rsidR="00A43963" w:rsidRPr="003348FE">
        <w:rPr>
          <w:lang w:val="en-GB"/>
        </w:rPr>
        <w:t>the GGIR package.</w:t>
      </w:r>
      <w:r w:rsidR="0046161F" w:rsidRPr="003348FE">
        <w:rPr>
          <w:lang w:val="en-GB"/>
        </w:rPr>
        <w:fldChar w:fldCharType="begin" w:fldLock="1"/>
      </w:r>
      <w:r w:rsidR="00624D4A">
        <w:rPr>
          <w:lang w:val="en-GB"/>
        </w:rPr>
        <w:instrText>ADDIN CSL_CITATION {"citationItems":[{"id":"ITEM-1","itemData":{"DOI":"10.1152/japplphysiol.00421.2014","ISSN":"8750-7587","abstract":"Wearable acceleration sensors are increasingly used for the assessment of free-living physical activity. Acceleration sensor calibration is a potential source of error. This study aims to describe and evaluate an autocalibration method to minimize calibration error using segments within the free-living records (no extra experiments needed). The autocalibration method entailed the extraction of nonmovement periods in the data, for which the measured vector magnitude should ideally be the gravitational acceleration (1 g); this property was used to derive calibration correction factors using an iterative closest-point fitting process. The reduction in calibration error was evaluated in data from four cohorts: UK (n = 921), Kuwait (n = 120), Cameroon (n = 311), and Brazil (n = 200). Our method significantly reduced calibration error in all cohorts (P &lt; 0.01), ranging from 16.6 to 3.0 mg in the Kuwaiti cohort to 76.7 to 8.0 mg error in the Brazil cohort. Utilizing temperature sensor data resulted in a small no...","author":[{"dropping-particle":"","family":"Hees","given":"Vincent T.","non-dropping-particle":"van","parse-names":false,"suffix":""},{"dropping-particle":"","family":"Fang","given":"Zhou","non-dropping-particle":"","parse-names":false,"suffix":""},{"dropping-particle":"","family":"Langford","given":"Joss","non-dropping-particle":"","parse-names":false,"suffix":""},{"dropping-particle":"","family":"Assah","given":"Felix","non-dropping-particle":"","parse-names":false,"suffix":""},{"dropping-particle":"","family":"Mohammad","given":"Anwar","non-dropping-particle":"","parse-names":false,"suffix":""},{"dropping-particle":"","family":"Silva","given":"Inacio C. M.","non-dropping-particle":"da","parse-names":false,"suffix":""},{"dropping-particle":"","family":"Trenell","given":"Michael I.","non-dropping-particle":"","parse-names":false,"suffix":""},{"dropping-particle":"","family":"White","given":"Tom","non-dropping-particle":"","parse-names":false,"suffix":""},{"dropping-particle":"","family":"Wareham","given":"Nicholas J.","non-dropping-particle":"","parse-names":false,"suffix":""},{"dropping-particle":"","family":"Brage","given":"Søren","non-dropping-particle":"","parse-names":false,"suffix":""}],"container-title":"Journal of Applied Physiology","id":"ITEM-1","issue":"7","issued":{"date-parts":[["2014","10"]]},"page":"738-744","publisher":" American Physiological Society Bethesda, MD","title":"Autocalibration of accelerometer data for free-living physical activity assessment using local gravity and temperature: an evaluation on four continents","type":"article-journal","volume":"117"},"uris":["http://www.mendeley.com/documents/?uuid=5ea5c6e8-65d7-3232-9bbf-6a4051cfd124"]}],"mendeley":{"formattedCitation":"&lt;sup&gt;67&lt;/sup&gt;","plainTextFormattedCitation":"67","previouslyFormattedCitation":"&lt;sup&gt;67&lt;/sup&gt;"},"properties":{"noteIndex":0},"schema":"https://github.com/citation-style-language/schema/raw/master/csl-citation.json"}</w:instrText>
      </w:r>
      <w:r w:rsidR="0046161F" w:rsidRPr="003348FE">
        <w:rPr>
          <w:lang w:val="en-GB"/>
        </w:rPr>
        <w:fldChar w:fldCharType="separate"/>
      </w:r>
      <w:r w:rsidR="00624D4A" w:rsidRPr="00624D4A">
        <w:rPr>
          <w:noProof/>
          <w:vertAlign w:val="superscript"/>
          <w:lang w:val="en-GB"/>
        </w:rPr>
        <w:t>67</w:t>
      </w:r>
      <w:r w:rsidR="0046161F" w:rsidRPr="003348FE">
        <w:rPr>
          <w:lang w:val="en-GB"/>
        </w:rPr>
        <w:fldChar w:fldCharType="end"/>
      </w:r>
      <w:r w:rsidR="00A43963" w:rsidRPr="003348FE">
        <w:rPr>
          <w:lang w:val="en-GB"/>
        </w:rPr>
        <w:t xml:space="preserve"> </w:t>
      </w:r>
      <w:r w:rsidR="00304E5A" w:rsidRPr="003348FE">
        <w:rPr>
          <w:lang w:val="en-GB"/>
        </w:rPr>
        <w:t>Future</w:t>
      </w:r>
      <w:r w:rsidR="00BB27F1" w:rsidRPr="003348FE">
        <w:rPr>
          <w:lang w:val="en-GB"/>
        </w:rPr>
        <w:t xml:space="preserve"> research should also </w:t>
      </w:r>
      <w:r w:rsidR="00F73BE1" w:rsidRPr="003348FE">
        <w:rPr>
          <w:lang w:val="en-GB"/>
        </w:rPr>
        <w:t xml:space="preserve">test </w:t>
      </w:r>
      <w:r w:rsidR="00E622CC" w:rsidRPr="003348FE">
        <w:rPr>
          <w:lang w:val="en-GB"/>
        </w:rPr>
        <w:t>whether</w:t>
      </w:r>
      <w:r w:rsidR="001878D7" w:rsidRPr="003348FE">
        <w:rPr>
          <w:lang w:val="en-GB"/>
        </w:rPr>
        <w:t xml:space="preserve"> additional features</w:t>
      </w:r>
      <w:r w:rsidR="00B03DCD" w:rsidRPr="003348FE">
        <w:rPr>
          <w:lang w:val="en-GB"/>
        </w:rPr>
        <w:t xml:space="preserve"> </w:t>
      </w:r>
      <w:r w:rsidR="00E622CC" w:rsidRPr="003348FE">
        <w:rPr>
          <w:lang w:val="en-GB"/>
        </w:rPr>
        <w:t>improve model performance</w:t>
      </w:r>
      <w:r w:rsidR="00395767" w:rsidRPr="003348FE">
        <w:rPr>
          <w:lang w:val="en-GB"/>
        </w:rPr>
        <w:t xml:space="preserve">. </w:t>
      </w:r>
      <w:r w:rsidR="003E1DDE" w:rsidRPr="003348FE">
        <w:rPr>
          <w:lang w:val="en-GB"/>
        </w:rPr>
        <w:t xml:space="preserve">Finally, additional devices </w:t>
      </w:r>
      <w:r w:rsidR="007C2619" w:rsidRPr="003348FE">
        <w:rPr>
          <w:lang w:val="en-GB"/>
        </w:rPr>
        <w:t xml:space="preserve">should be included </w:t>
      </w:r>
      <w:r w:rsidR="00375C7D" w:rsidRPr="003348FE">
        <w:rPr>
          <w:lang w:val="en-GB"/>
        </w:rPr>
        <w:t xml:space="preserve">with the goal </w:t>
      </w:r>
      <w:r w:rsidR="000D473E" w:rsidRPr="003348FE">
        <w:rPr>
          <w:lang w:val="en-GB"/>
        </w:rPr>
        <w:t>to standardize predictions across device types</w:t>
      </w:r>
      <w:r w:rsidR="00432095" w:rsidRPr="003348FE">
        <w:rPr>
          <w:lang w:val="en-GB"/>
        </w:rPr>
        <w:t>.</w:t>
      </w:r>
      <w:r w:rsidR="003F25DF" w:rsidRPr="003348FE">
        <w:rPr>
          <w:lang w:val="en-GB"/>
        </w:rPr>
        <w:t xml:space="preserve"> </w:t>
      </w:r>
    </w:p>
    <w:p w14:paraId="0E96C023" w14:textId="0BD20325" w:rsidR="00097F09" w:rsidRPr="003348FE" w:rsidRDefault="00274CCB" w:rsidP="009A77FF">
      <w:pPr>
        <w:rPr>
          <w:b/>
          <w:lang w:val="en-GB"/>
        </w:rPr>
      </w:pPr>
      <w:r w:rsidRPr="003348FE">
        <w:rPr>
          <w:b/>
          <w:lang w:val="en-GB"/>
        </w:rPr>
        <w:t>Limitations</w:t>
      </w:r>
    </w:p>
    <w:p w14:paraId="4EA10EDD" w14:textId="38AB3933" w:rsidR="00E62405" w:rsidRPr="003348FE" w:rsidRDefault="00F22AD9" w:rsidP="009566B3">
      <w:pPr>
        <w:rPr>
          <w:lang w:val="en-GB"/>
        </w:rPr>
      </w:pPr>
      <w:r w:rsidRPr="003348FE">
        <w:rPr>
          <w:lang w:val="en-GB"/>
        </w:rPr>
        <w:t>Our study has numerous limitations</w:t>
      </w:r>
      <w:r w:rsidR="00760EDD" w:rsidRPr="003348FE">
        <w:rPr>
          <w:lang w:val="en-GB"/>
        </w:rPr>
        <w:t xml:space="preserve"> including </w:t>
      </w:r>
      <w:r w:rsidR="009566B3" w:rsidRPr="003348FE">
        <w:rPr>
          <w:lang w:val="en-GB"/>
        </w:rPr>
        <w:t>stability of the PASS Mobile A</w:t>
      </w:r>
      <w:r w:rsidR="00226EFB" w:rsidRPr="003348FE">
        <w:rPr>
          <w:lang w:val="en-GB"/>
        </w:rPr>
        <w:t xml:space="preserve">pp, </w:t>
      </w:r>
      <w:r w:rsidR="00DD0650" w:rsidRPr="003348FE">
        <w:rPr>
          <w:lang w:val="en-GB"/>
        </w:rPr>
        <w:t xml:space="preserve">error propagation, </w:t>
      </w:r>
      <w:r w:rsidR="00006E1A" w:rsidRPr="003348FE">
        <w:rPr>
          <w:lang w:val="en-GB"/>
        </w:rPr>
        <w:t>and</w:t>
      </w:r>
      <w:r w:rsidR="00FA04F3" w:rsidRPr="003348FE">
        <w:rPr>
          <w:lang w:val="en-GB"/>
        </w:rPr>
        <w:t xml:space="preserve"> </w:t>
      </w:r>
      <w:r w:rsidR="00376F48" w:rsidRPr="003348FE">
        <w:rPr>
          <w:lang w:val="en-GB"/>
        </w:rPr>
        <w:t xml:space="preserve">firmware and operating system changes. </w:t>
      </w:r>
      <w:r w:rsidR="00CC44D8" w:rsidRPr="003348FE">
        <w:rPr>
          <w:lang w:val="en-GB"/>
        </w:rPr>
        <w:t>The PASS Mobile</w:t>
      </w:r>
      <w:r w:rsidR="00545DE6" w:rsidRPr="003348FE">
        <w:rPr>
          <w:lang w:val="en-GB"/>
        </w:rPr>
        <w:t xml:space="preserve"> </w:t>
      </w:r>
      <w:r w:rsidR="009566B3" w:rsidRPr="003348FE">
        <w:rPr>
          <w:lang w:val="en-GB"/>
        </w:rPr>
        <w:t>A</w:t>
      </w:r>
      <w:r w:rsidR="00545DE6" w:rsidRPr="003348FE">
        <w:rPr>
          <w:lang w:val="en-GB"/>
        </w:rPr>
        <w:t xml:space="preserve">pp </w:t>
      </w:r>
      <w:r w:rsidR="00705076" w:rsidRPr="003348FE">
        <w:rPr>
          <w:lang w:val="en-GB"/>
        </w:rPr>
        <w:t>was developed by our research team</w:t>
      </w:r>
      <w:r w:rsidR="003A460E" w:rsidRPr="003348FE">
        <w:rPr>
          <w:lang w:val="en-GB"/>
        </w:rPr>
        <w:t xml:space="preserve">. Throughout the course of data collection </w:t>
      </w:r>
      <w:r w:rsidR="004D54D5" w:rsidRPr="003348FE">
        <w:rPr>
          <w:lang w:val="en-GB"/>
        </w:rPr>
        <w:t xml:space="preserve">bugs </w:t>
      </w:r>
      <w:r w:rsidR="009C799E" w:rsidRPr="003348FE">
        <w:rPr>
          <w:lang w:val="en-GB"/>
        </w:rPr>
        <w:t>in</w:t>
      </w:r>
      <w:r w:rsidR="007031BC" w:rsidRPr="003348FE">
        <w:rPr>
          <w:lang w:val="en-GB"/>
        </w:rPr>
        <w:t xml:space="preserve"> </w:t>
      </w:r>
      <w:r w:rsidR="009A0EFC" w:rsidRPr="003348FE">
        <w:rPr>
          <w:lang w:val="en-GB"/>
        </w:rPr>
        <w:t xml:space="preserve">the </w:t>
      </w:r>
      <w:r w:rsidR="009566B3" w:rsidRPr="003348FE">
        <w:rPr>
          <w:lang w:val="en-GB"/>
        </w:rPr>
        <w:t>A</w:t>
      </w:r>
      <w:r w:rsidR="009A0EFC" w:rsidRPr="003348FE">
        <w:rPr>
          <w:lang w:val="en-GB"/>
        </w:rPr>
        <w:t xml:space="preserve">pp </w:t>
      </w:r>
      <w:r w:rsidR="0003667C" w:rsidRPr="003348FE">
        <w:rPr>
          <w:lang w:val="en-GB"/>
        </w:rPr>
        <w:t xml:space="preserve">slowed </w:t>
      </w:r>
      <w:r w:rsidR="00A92A3A" w:rsidRPr="003348FE">
        <w:rPr>
          <w:lang w:val="en-GB"/>
        </w:rPr>
        <w:t>data transfer</w:t>
      </w:r>
      <w:r w:rsidR="00AA71FD" w:rsidRPr="003348FE">
        <w:rPr>
          <w:lang w:val="en-GB"/>
        </w:rPr>
        <w:t xml:space="preserve"> </w:t>
      </w:r>
      <w:r w:rsidR="00133FCB" w:rsidRPr="003348FE">
        <w:rPr>
          <w:lang w:val="en-GB"/>
        </w:rPr>
        <w:t xml:space="preserve">and resulted </w:t>
      </w:r>
      <w:r w:rsidR="00F93110" w:rsidRPr="003348FE">
        <w:rPr>
          <w:lang w:val="en-GB"/>
        </w:rPr>
        <w:t xml:space="preserve">in some </w:t>
      </w:r>
      <w:r w:rsidR="00407DAE" w:rsidRPr="003348FE">
        <w:rPr>
          <w:lang w:val="en-GB"/>
        </w:rPr>
        <w:t>data los</w:t>
      </w:r>
      <w:r w:rsidR="003E284A" w:rsidRPr="003348FE">
        <w:rPr>
          <w:lang w:val="en-GB"/>
        </w:rPr>
        <w:t>s</w:t>
      </w:r>
      <w:r w:rsidR="00E109C7" w:rsidRPr="003348FE">
        <w:rPr>
          <w:lang w:val="en-GB"/>
        </w:rPr>
        <w:t xml:space="preserve">. </w:t>
      </w:r>
      <w:r w:rsidR="00984003" w:rsidRPr="003348FE">
        <w:rPr>
          <w:lang w:val="en-GB"/>
        </w:rPr>
        <w:t>During the data colle</w:t>
      </w:r>
      <w:r w:rsidR="00715D76" w:rsidRPr="003348FE">
        <w:rPr>
          <w:lang w:val="en-GB"/>
        </w:rPr>
        <w:t>ction</w:t>
      </w:r>
      <w:r w:rsidR="00B361BB" w:rsidRPr="003348FE">
        <w:rPr>
          <w:lang w:val="en-GB"/>
        </w:rPr>
        <w:t>,</w:t>
      </w:r>
      <w:r w:rsidR="008E56E2" w:rsidRPr="003348FE">
        <w:rPr>
          <w:lang w:val="en-GB"/>
        </w:rPr>
        <w:t xml:space="preserve"> </w:t>
      </w:r>
      <w:r w:rsidR="00EB246C" w:rsidRPr="003348FE">
        <w:rPr>
          <w:lang w:val="en-GB"/>
        </w:rPr>
        <w:t xml:space="preserve">there were </w:t>
      </w:r>
      <w:r w:rsidR="004C3BC9" w:rsidRPr="003348FE">
        <w:rPr>
          <w:lang w:val="en-GB"/>
        </w:rPr>
        <w:t xml:space="preserve">firmware and operating system updates for all of the devices. </w:t>
      </w:r>
      <w:r w:rsidR="00ED5097" w:rsidRPr="003348FE">
        <w:rPr>
          <w:lang w:val="en-GB"/>
        </w:rPr>
        <w:t xml:space="preserve">Participants were instructed </w:t>
      </w:r>
      <w:r w:rsidR="009F473B" w:rsidRPr="003348FE">
        <w:rPr>
          <w:lang w:val="en-GB"/>
        </w:rPr>
        <w:t xml:space="preserve">not to </w:t>
      </w:r>
      <w:r w:rsidR="001C3A62" w:rsidRPr="003348FE">
        <w:rPr>
          <w:lang w:val="en-GB"/>
        </w:rPr>
        <w:t>update any devices</w:t>
      </w:r>
      <w:r w:rsidR="008B4CE9" w:rsidRPr="003348FE">
        <w:rPr>
          <w:lang w:val="en-GB"/>
        </w:rPr>
        <w:t xml:space="preserve"> </w:t>
      </w:r>
      <w:r w:rsidR="007A098E" w:rsidRPr="003348FE">
        <w:rPr>
          <w:lang w:val="en-GB"/>
        </w:rPr>
        <w:t xml:space="preserve">as </w:t>
      </w:r>
      <w:r w:rsidR="0055758C" w:rsidRPr="003348FE">
        <w:rPr>
          <w:lang w:val="en-GB"/>
        </w:rPr>
        <w:t xml:space="preserve">updates could </w:t>
      </w:r>
      <w:r w:rsidR="002A1B89" w:rsidRPr="003348FE">
        <w:rPr>
          <w:lang w:val="en-GB"/>
        </w:rPr>
        <w:t xml:space="preserve">change the </w:t>
      </w:r>
      <w:r w:rsidR="00B33A32" w:rsidRPr="003348FE">
        <w:rPr>
          <w:lang w:val="en-GB"/>
        </w:rPr>
        <w:t>un</w:t>
      </w:r>
      <w:r w:rsidR="001A7695" w:rsidRPr="003348FE">
        <w:rPr>
          <w:lang w:val="en-GB"/>
        </w:rPr>
        <w:t>derlying proprietary algorithms</w:t>
      </w:r>
      <w:r w:rsidR="00581E3B" w:rsidRPr="003348FE">
        <w:rPr>
          <w:lang w:val="en-GB"/>
        </w:rPr>
        <w:t xml:space="preserve"> and </w:t>
      </w:r>
      <w:r w:rsidR="00E518C5" w:rsidRPr="003348FE">
        <w:rPr>
          <w:lang w:val="en-GB"/>
        </w:rPr>
        <w:t xml:space="preserve">would require </w:t>
      </w:r>
      <w:r w:rsidR="009566B3" w:rsidRPr="003348FE">
        <w:rPr>
          <w:lang w:val="en-GB"/>
        </w:rPr>
        <w:t>updates to the PASS Mobile A</w:t>
      </w:r>
      <w:r w:rsidR="00D1030B" w:rsidRPr="003348FE">
        <w:rPr>
          <w:lang w:val="en-GB"/>
        </w:rPr>
        <w:t xml:space="preserve">pp. </w:t>
      </w:r>
      <w:r w:rsidR="00B80FEA" w:rsidRPr="003348FE">
        <w:rPr>
          <w:lang w:val="en-GB"/>
        </w:rPr>
        <w:t xml:space="preserve">While the GENEActiv is shown to be accurate, </w:t>
      </w:r>
      <w:r w:rsidR="002E2341" w:rsidRPr="003348FE">
        <w:rPr>
          <w:lang w:val="en-GB"/>
        </w:rPr>
        <w:t>there are still</w:t>
      </w:r>
      <w:r w:rsidR="00726570" w:rsidRPr="003348FE">
        <w:rPr>
          <w:lang w:val="en-GB"/>
        </w:rPr>
        <w:t xml:space="preserve"> </w:t>
      </w:r>
      <w:r w:rsidR="009712A9" w:rsidRPr="003348FE">
        <w:rPr>
          <w:lang w:val="en-GB"/>
        </w:rPr>
        <w:t>classification error</w:t>
      </w:r>
      <w:r w:rsidR="00B81135" w:rsidRPr="003348FE">
        <w:rPr>
          <w:lang w:val="en-GB"/>
        </w:rPr>
        <w:t>s</w:t>
      </w:r>
      <w:r w:rsidR="009712A9" w:rsidRPr="003348FE">
        <w:rPr>
          <w:lang w:val="en-GB"/>
        </w:rPr>
        <w:t xml:space="preserve"> with </w:t>
      </w:r>
      <w:r w:rsidR="00235121" w:rsidRPr="003348FE">
        <w:rPr>
          <w:lang w:val="en-GB"/>
        </w:rPr>
        <w:t xml:space="preserve">the </w:t>
      </w:r>
      <w:r w:rsidR="002D2BE3" w:rsidRPr="003348FE">
        <w:rPr>
          <w:lang w:val="en-GB"/>
        </w:rPr>
        <w:t>GENEActiv</w:t>
      </w:r>
      <w:r w:rsidR="00891AF4" w:rsidRPr="003348FE">
        <w:rPr>
          <w:lang w:val="en-GB"/>
        </w:rPr>
        <w:t xml:space="preserve"> for sleep, sedentary </w:t>
      </w:r>
      <w:r w:rsidR="00523A1B" w:rsidRPr="003348FE">
        <w:rPr>
          <w:lang w:val="en-GB"/>
        </w:rPr>
        <w:t>behavior</w:t>
      </w:r>
      <w:r w:rsidR="00891AF4" w:rsidRPr="003348FE">
        <w:rPr>
          <w:lang w:val="en-GB"/>
        </w:rPr>
        <w:t xml:space="preserve">, and </w:t>
      </w:r>
      <w:r w:rsidR="00CD0B15" w:rsidRPr="003348FE">
        <w:rPr>
          <w:lang w:val="en-GB"/>
        </w:rPr>
        <w:t>physical activity</w:t>
      </w:r>
      <w:r w:rsidR="00DA46B9" w:rsidRPr="003348FE">
        <w:rPr>
          <w:lang w:val="en-GB"/>
        </w:rPr>
        <w:t xml:space="preserve">. </w:t>
      </w:r>
      <w:r w:rsidR="00217F21" w:rsidRPr="003348FE">
        <w:rPr>
          <w:lang w:val="en-GB"/>
        </w:rPr>
        <w:t xml:space="preserve">Our modeling approach did </w:t>
      </w:r>
      <w:r w:rsidR="003F199F" w:rsidRPr="003348FE">
        <w:rPr>
          <w:lang w:val="en-GB"/>
        </w:rPr>
        <w:t xml:space="preserve">not </w:t>
      </w:r>
      <w:r w:rsidR="007B5FCF" w:rsidRPr="003348FE">
        <w:rPr>
          <w:lang w:val="en-GB"/>
        </w:rPr>
        <w:t>propagate</w:t>
      </w:r>
      <w:r w:rsidR="00714532" w:rsidRPr="003348FE">
        <w:rPr>
          <w:lang w:val="en-GB"/>
        </w:rPr>
        <w:t xml:space="preserve"> error </w:t>
      </w:r>
      <w:r w:rsidR="00F879F4" w:rsidRPr="003348FE">
        <w:rPr>
          <w:lang w:val="en-GB"/>
        </w:rPr>
        <w:t xml:space="preserve">from the </w:t>
      </w:r>
      <w:r w:rsidR="00D94439" w:rsidRPr="003348FE">
        <w:rPr>
          <w:lang w:val="en-GB"/>
        </w:rPr>
        <w:t>GENEActiv</w:t>
      </w:r>
      <w:r w:rsidR="000C5412" w:rsidRPr="003348FE">
        <w:rPr>
          <w:lang w:val="en-GB"/>
        </w:rPr>
        <w:t xml:space="preserve"> into the </w:t>
      </w:r>
      <w:r w:rsidR="002D608E" w:rsidRPr="003348FE">
        <w:rPr>
          <w:lang w:val="en-GB"/>
        </w:rPr>
        <w:t xml:space="preserve">models for the commercial wearable devices. </w:t>
      </w:r>
    </w:p>
    <w:p w14:paraId="28EB4011" w14:textId="77777777" w:rsidR="00047831" w:rsidRPr="003348FE" w:rsidRDefault="00047831" w:rsidP="00047831">
      <w:pPr>
        <w:rPr>
          <w:b/>
          <w:lang w:val="en-GB"/>
        </w:rPr>
      </w:pPr>
      <w:r w:rsidRPr="003348FE">
        <w:rPr>
          <w:b/>
          <w:lang w:val="en-GB"/>
        </w:rPr>
        <w:t xml:space="preserve">Conclusion </w:t>
      </w:r>
    </w:p>
    <w:p w14:paraId="6A9631E3" w14:textId="02FD9A4A" w:rsidR="00194001" w:rsidRPr="003348FE" w:rsidRDefault="006101D6" w:rsidP="009A77FF">
      <w:pPr>
        <w:rPr>
          <w:lang w:val="en-GB"/>
        </w:rPr>
      </w:pPr>
      <w:r w:rsidRPr="003348FE">
        <w:rPr>
          <w:lang w:val="en-GB"/>
        </w:rPr>
        <w:t xml:space="preserve">This preliminary study showed </w:t>
      </w:r>
      <w:r w:rsidR="00B1749E" w:rsidRPr="003348FE">
        <w:rPr>
          <w:lang w:val="en-GB"/>
        </w:rPr>
        <w:t xml:space="preserve">that </w:t>
      </w:r>
      <w:r w:rsidR="00B77F3F" w:rsidRPr="003348FE">
        <w:rPr>
          <w:lang w:val="en-GB"/>
        </w:rPr>
        <w:t xml:space="preserve">Apple Watch and Fitbit were not able to </w:t>
      </w:r>
      <w:r w:rsidR="004D7AD9" w:rsidRPr="003348FE">
        <w:rPr>
          <w:lang w:val="en-GB"/>
        </w:rPr>
        <w:t xml:space="preserve">correctly </w:t>
      </w:r>
      <w:r w:rsidR="00067903" w:rsidRPr="003348FE">
        <w:rPr>
          <w:lang w:val="en-GB"/>
        </w:rPr>
        <w:t>predict</w:t>
      </w:r>
      <w:r w:rsidR="004D7AD9" w:rsidRPr="003348FE">
        <w:rPr>
          <w:lang w:val="en-GB"/>
        </w:rPr>
        <w:t xml:space="preserve"> sleep, sedentary behaviour, and </w:t>
      </w:r>
      <w:r w:rsidR="00AF1B4B" w:rsidRPr="003348FE">
        <w:rPr>
          <w:lang w:val="en-GB"/>
        </w:rPr>
        <w:t>p</w:t>
      </w:r>
      <w:r w:rsidR="00373BE5" w:rsidRPr="003348FE">
        <w:rPr>
          <w:lang w:val="en-GB"/>
        </w:rPr>
        <w:t>hysical activity</w:t>
      </w:r>
      <w:r w:rsidR="00D2398E" w:rsidRPr="003348FE">
        <w:rPr>
          <w:lang w:val="en-GB"/>
        </w:rPr>
        <w:t xml:space="preserve"> using a </w:t>
      </w:r>
      <w:r w:rsidR="00C826FD" w:rsidRPr="003348FE">
        <w:rPr>
          <w:lang w:val="en-GB"/>
        </w:rPr>
        <w:t xml:space="preserve">feature set including </w:t>
      </w:r>
      <w:r w:rsidR="007C1478" w:rsidRPr="003348FE">
        <w:rPr>
          <w:lang w:val="en-GB"/>
        </w:rPr>
        <w:t xml:space="preserve">data available from the device </w:t>
      </w:r>
      <w:r w:rsidR="00B04FCF" w:rsidRPr="003348FE">
        <w:rPr>
          <w:lang w:val="en-GB"/>
        </w:rPr>
        <w:t xml:space="preserve">(heart rate, steps, calories, and </w:t>
      </w:r>
      <w:r w:rsidR="00F84D64" w:rsidRPr="003348FE">
        <w:rPr>
          <w:lang w:val="en-GB"/>
        </w:rPr>
        <w:t>distance)</w:t>
      </w:r>
      <w:r w:rsidR="0082639E" w:rsidRPr="003348FE">
        <w:rPr>
          <w:lang w:val="en-GB"/>
        </w:rPr>
        <w:t xml:space="preserve"> and demographic characteristics (</w:t>
      </w:r>
      <w:r w:rsidR="008B6968" w:rsidRPr="003348FE">
        <w:rPr>
          <w:lang w:val="en-GB"/>
        </w:rPr>
        <w:t>age, height, weight, gender)</w:t>
      </w:r>
      <w:r w:rsidR="00373BE5" w:rsidRPr="003348FE">
        <w:rPr>
          <w:lang w:val="en-GB"/>
        </w:rPr>
        <w:t>.</w:t>
      </w:r>
      <w:r w:rsidR="00165524" w:rsidRPr="003348FE">
        <w:rPr>
          <w:lang w:val="en-GB"/>
        </w:rPr>
        <w:t xml:space="preserve"> </w:t>
      </w:r>
      <w:r w:rsidR="00641830" w:rsidRPr="003348FE">
        <w:rPr>
          <w:lang w:val="en-GB"/>
        </w:rPr>
        <w:t xml:space="preserve">Additional research </w:t>
      </w:r>
      <w:r w:rsidR="00FC5871" w:rsidRPr="003348FE">
        <w:rPr>
          <w:lang w:val="en-GB"/>
        </w:rPr>
        <w:t xml:space="preserve">could </w:t>
      </w:r>
      <w:r w:rsidR="004559AF" w:rsidRPr="003348FE">
        <w:rPr>
          <w:lang w:val="en-GB"/>
        </w:rPr>
        <w:t xml:space="preserve">improve classification accuracies and </w:t>
      </w:r>
      <w:r w:rsidR="00CF3FF0" w:rsidRPr="003348FE">
        <w:rPr>
          <w:lang w:val="en-GB"/>
        </w:rPr>
        <w:t xml:space="preserve">potentially help standardize </w:t>
      </w:r>
      <w:r w:rsidR="0076092C" w:rsidRPr="003348FE">
        <w:rPr>
          <w:lang w:val="en-GB"/>
        </w:rPr>
        <w:t xml:space="preserve">between </w:t>
      </w:r>
      <w:r w:rsidR="005D2BCC" w:rsidRPr="003348FE">
        <w:rPr>
          <w:lang w:val="en-GB"/>
        </w:rPr>
        <w:t xml:space="preserve">commercial wearable devices. </w:t>
      </w:r>
    </w:p>
    <w:p w14:paraId="3B537C3B" w14:textId="3E53BCF3" w:rsidR="00576D3D" w:rsidRPr="003348FE" w:rsidRDefault="00576D3D" w:rsidP="009A77FF">
      <w:pPr>
        <w:rPr>
          <w:lang w:val="en-GB"/>
        </w:rPr>
      </w:pPr>
      <w:r w:rsidRPr="003348FE">
        <w:rPr>
          <w:lang w:val="en-GB"/>
        </w:rPr>
        <w:br w:type="page"/>
      </w:r>
    </w:p>
    <w:p w14:paraId="23E1959A" w14:textId="64F7DF52" w:rsidR="00AD2D0E" w:rsidRDefault="00AD2D0E" w:rsidP="00AD2D0E">
      <w:pPr>
        <w:jc w:val="both"/>
        <w:rPr>
          <w:b/>
          <w:bCs/>
          <w:lang w:val="en-GB"/>
        </w:rPr>
      </w:pPr>
      <w:r>
        <w:rPr>
          <w:b/>
          <w:bCs/>
          <w:lang w:val="en-GB"/>
        </w:rPr>
        <w:lastRenderedPageBreak/>
        <w:t>Ethic</w:t>
      </w:r>
      <w:r w:rsidR="00D91913">
        <w:rPr>
          <w:b/>
          <w:bCs/>
          <w:lang w:val="en-GB"/>
        </w:rPr>
        <w:t xml:space="preserve">s </w:t>
      </w:r>
      <w:r>
        <w:rPr>
          <w:b/>
          <w:bCs/>
          <w:lang w:val="en-GB"/>
        </w:rPr>
        <w:t>Approval</w:t>
      </w:r>
      <w:r w:rsidR="00D70E93">
        <w:rPr>
          <w:b/>
          <w:bCs/>
          <w:lang w:val="en-GB"/>
        </w:rPr>
        <w:t xml:space="preserve"> and Consent to Participate</w:t>
      </w:r>
    </w:p>
    <w:p w14:paraId="601F17D1" w14:textId="0B700594" w:rsidR="00AD2D0E" w:rsidRPr="00AD2D0E" w:rsidRDefault="00AD2D0E" w:rsidP="00AD2D0E">
      <w:pPr>
        <w:rPr>
          <w:iCs/>
          <w:highlight w:val="yellow"/>
          <w:lang w:val="en-GB"/>
        </w:rPr>
      </w:pPr>
      <w:r w:rsidRPr="003348FE">
        <w:rPr>
          <w:iCs/>
          <w:lang w:val="en-GB"/>
        </w:rPr>
        <w:t xml:space="preserve">Ethical approval was obtained by the Memorial University Interdisciplinary Committee on Ethics in Human Research (ICEHR #20180188-EX). All participants provided signed informed consent. </w:t>
      </w:r>
    </w:p>
    <w:p w14:paraId="6BD47DE3" w14:textId="0D11F0B2" w:rsidR="003A52EB" w:rsidRDefault="003A52EB" w:rsidP="003A52EB">
      <w:pPr>
        <w:jc w:val="both"/>
        <w:rPr>
          <w:b/>
          <w:bCs/>
          <w:lang w:val="en-GB"/>
        </w:rPr>
      </w:pPr>
      <w:r>
        <w:rPr>
          <w:b/>
          <w:bCs/>
          <w:lang w:val="en-GB"/>
        </w:rPr>
        <w:t>Consent for Publication</w:t>
      </w:r>
    </w:p>
    <w:p w14:paraId="5FD43A7C" w14:textId="367D1C42" w:rsidR="003A52EB" w:rsidRDefault="00052AD7" w:rsidP="00D04078">
      <w:pPr>
        <w:jc w:val="both"/>
        <w:rPr>
          <w:b/>
          <w:bCs/>
          <w:lang w:val="en-GB"/>
        </w:rPr>
      </w:pPr>
      <w:r>
        <w:rPr>
          <w:bCs/>
          <w:lang w:val="en-GB"/>
        </w:rPr>
        <w:t>Not applicable</w:t>
      </w:r>
    </w:p>
    <w:p w14:paraId="6D988250" w14:textId="77777777" w:rsidR="000A541B" w:rsidRDefault="000A541B" w:rsidP="000A541B">
      <w:pPr>
        <w:jc w:val="both"/>
        <w:rPr>
          <w:b/>
          <w:bCs/>
          <w:lang w:val="en-GB"/>
        </w:rPr>
      </w:pPr>
      <w:r>
        <w:rPr>
          <w:b/>
          <w:bCs/>
          <w:lang w:val="en-GB"/>
        </w:rPr>
        <w:t>Availability of Data and Material</w:t>
      </w:r>
    </w:p>
    <w:p w14:paraId="720CBC16" w14:textId="65243544" w:rsidR="000A541B" w:rsidRDefault="000A541B" w:rsidP="00D04078">
      <w:pPr>
        <w:jc w:val="both"/>
        <w:rPr>
          <w:bCs/>
          <w:lang w:val="en-GB"/>
        </w:rPr>
      </w:pPr>
      <w:r>
        <w:rPr>
          <w:bCs/>
          <w:lang w:val="en-GB"/>
        </w:rPr>
        <w:t xml:space="preserve">Data are publicly available on the BeapLab Dataverse : </w:t>
      </w:r>
      <w:hyperlink r:id="rId14" w:history="1">
        <w:r w:rsidRPr="0079096B">
          <w:rPr>
            <w:rStyle w:val="Hyperlink"/>
          </w:rPr>
          <w:t>https://doi.org/10.7910/DVN/TO3YNT</w:t>
        </w:r>
      </w:hyperlink>
      <w:r w:rsidR="00975862" w:rsidRPr="00975862">
        <w:rPr>
          <w:rStyle w:val="Hyperlink"/>
          <w:u w:val="none"/>
        </w:rPr>
        <w:t xml:space="preserve"> </w:t>
      </w:r>
      <w:r>
        <w:rPr>
          <w:bCs/>
          <w:lang w:val="en-GB"/>
        </w:rPr>
        <w:t xml:space="preserve">Code for analysis are available : </w:t>
      </w:r>
      <w:hyperlink r:id="rId15" w:history="1">
        <w:r w:rsidR="004804CF" w:rsidRPr="0079096B">
          <w:rPr>
            <w:rStyle w:val="Hyperlink"/>
            <w:bCs/>
            <w:lang w:val="en-GB"/>
          </w:rPr>
          <w:t>https://github.com/walkabillylab/wearable_device_classification</w:t>
        </w:r>
      </w:hyperlink>
    </w:p>
    <w:p w14:paraId="16FFE499" w14:textId="77777777" w:rsidR="00F070F2" w:rsidRDefault="00F070F2" w:rsidP="00F070F2">
      <w:pPr>
        <w:jc w:val="both"/>
        <w:rPr>
          <w:b/>
          <w:bCs/>
          <w:lang w:val="en-GB"/>
        </w:rPr>
      </w:pPr>
      <w:r>
        <w:rPr>
          <w:b/>
          <w:bCs/>
          <w:lang w:val="en-GB"/>
        </w:rPr>
        <w:t>Competing Interest</w:t>
      </w:r>
    </w:p>
    <w:p w14:paraId="5F7ED0E9" w14:textId="10191B35" w:rsidR="00833564" w:rsidRPr="00833564" w:rsidRDefault="00F070F2" w:rsidP="00D04078">
      <w:pPr>
        <w:jc w:val="both"/>
        <w:rPr>
          <w:bCs/>
          <w:lang w:val="en-GB"/>
        </w:rPr>
      </w:pPr>
      <w:r>
        <w:rPr>
          <w:bCs/>
          <w:lang w:val="en-GB"/>
        </w:rPr>
        <w:t xml:space="preserve">The authors do not have any competing interests. </w:t>
      </w:r>
    </w:p>
    <w:p w14:paraId="1F21699E" w14:textId="77777777" w:rsidR="00833564" w:rsidRDefault="00833564" w:rsidP="00833564">
      <w:pPr>
        <w:jc w:val="both"/>
        <w:rPr>
          <w:b/>
          <w:bCs/>
          <w:lang w:val="en-GB"/>
        </w:rPr>
      </w:pPr>
      <w:r>
        <w:rPr>
          <w:b/>
          <w:bCs/>
          <w:lang w:val="en-GB"/>
        </w:rPr>
        <w:t>Funding</w:t>
      </w:r>
    </w:p>
    <w:p w14:paraId="5FDD863F" w14:textId="77777777" w:rsidR="00833564" w:rsidRDefault="00833564" w:rsidP="00833564">
      <w:pPr>
        <w:jc w:val="both"/>
        <w:rPr>
          <w:bCs/>
          <w:lang w:val="en-GB"/>
        </w:rPr>
      </w:pPr>
      <w:r w:rsidRPr="000E07DC">
        <w:rPr>
          <w:bCs/>
          <w:lang w:val="en-GB"/>
        </w:rPr>
        <w:t xml:space="preserve">Funding for this research was provided by MaRS via the Health Behaviour Data Challenge and by Dr. Fuller’s Canada Research Chair. </w:t>
      </w:r>
    </w:p>
    <w:p w14:paraId="75E455BF" w14:textId="36CDE206" w:rsidR="00027581" w:rsidRDefault="0044785E" w:rsidP="00D04078">
      <w:pPr>
        <w:jc w:val="both"/>
        <w:rPr>
          <w:b/>
          <w:bCs/>
          <w:lang w:val="en-GB"/>
        </w:rPr>
      </w:pPr>
      <w:r>
        <w:rPr>
          <w:b/>
          <w:bCs/>
          <w:lang w:val="en-GB"/>
        </w:rPr>
        <w:t>Authors’ Contributions</w:t>
      </w:r>
    </w:p>
    <w:p w14:paraId="6A93166C" w14:textId="1A50AF82" w:rsidR="00027581" w:rsidRPr="00305845" w:rsidRDefault="00D841DC" w:rsidP="00D04078">
      <w:pPr>
        <w:jc w:val="both"/>
        <w:rPr>
          <w:bCs/>
          <w:lang w:val="en-GB"/>
        </w:rPr>
      </w:pPr>
      <w:r w:rsidRPr="00305845">
        <w:rPr>
          <w:bCs/>
          <w:lang w:val="en-GB"/>
        </w:rPr>
        <w:t>DF</w:t>
      </w:r>
      <w:r w:rsidR="00FA1800" w:rsidRPr="00305845">
        <w:rPr>
          <w:bCs/>
          <w:lang w:val="en-GB"/>
        </w:rPr>
        <w:t>, JR</w:t>
      </w:r>
      <w:r w:rsidR="005F09BD" w:rsidRPr="00305845">
        <w:rPr>
          <w:bCs/>
          <w:lang w:val="en-GB"/>
        </w:rPr>
        <w:t>A</w:t>
      </w:r>
      <w:r w:rsidR="00FA1800" w:rsidRPr="00305845">
        <w:rPr>
          <w:bCs/>
          <w:lang w:val="en-GB"/>
        </w:rPr>
        <w:t>, and FD</w:t>
      </w:r>
      <w:r w:rsidRPr="00305845">
        <w:rPr>
          <w:bCs/>
          <w:lang w:val="en-GB"/>
        </w:rPr>
        <w:t xml:space="preserve"> conceptualized the paper. </w:t>
      </w:r>
      <w:r w:rsidR="00A42535" w:rsidRPr="00305845">
        <w:rPr>
          <w:bCs/>
          <w:lang w:val="en-GB"/>
        </w:rPr>
        <w:t>JR</w:t>
      </w:r>
      <w:r w:rsidR="005F09BD" w:rsidRPr="00305845">
        <w:rPr>
          <w:bCs/>
          <w:lang w:val="en-GB"/>
        </w:rPr>
        <w:t>A</w:t>
      </w:r>
      <w:r w:rsidR="00A42535" w:rsidRPr="00305845">
        <w:rPr>
          <w:bCs/>
          <w:lang w:val="en-GB"/>
        </w:rPr>
        <w:t xml:space="preserve">, FD, and AB developed the PASS Mobile App. </w:t>
      </w:r>
      <w:r w:rsidR="005F09BD" w:rsidRPr="00305845">
        <w:rPr>
          <w:bCs/>
          <w:lang w:val="en-GB"/>
        </w:rPr>
        <w:t xml:space="preserve">JRA, HL, BS, and DF conducted data analysis. DF, JRA, and BS drafted the </w:t>
      </w:r>
      <w:r w:rsidR="003823F4" w:rsidRPr="00305845">
        <w:rPr>
          <w:bCs/>
          <w:lang w:val="en-GB"/>
        </w:rPr>
        <w:t xml:space="preserve">manuscript. All authors contributed to writing the manuscript and approved the submitted version. </w:t>
      </w:r>
    </w:p>
    <w:p w14:paraId="535BF07C" w14:textId="77777777" w:rsidR="007D2E8D" w:rsidRDefault="007D2E8D" w:rsidP="007D2E8D">
      <w:pPr>
        <w:jc w:val="both"/>
        <w:rPr>
          <w:b/>
          <w:bCs/>
          <w:lang w:val="en-GB"/>
        </w:rPr>
      </w:pPr>
      <w:r>
        <w:rPr>
          <w:b/>
          <w:bCs/>
          <w:lang w:val="en-GB"/>
        </w:rPr>
        <w:t>Acknowledgements</w:t>
      </w:r>
    </w:p>
    <w:p w14:paraId="26A31B11" w14:textId="0C2D94F1" w:rsidR="00E650D2" w:rsidRPr="008579AC" w:rsidRDefault="007D2E8D" w:rsidP="00D04078">
      <w:pPr>
        <w:jc w:val="both"/>
        <w:rPr>
          <w:bCs/>
          <w:lang w:val="en-GB"/>
        </w:rPr>
      </w:pPr>
      <w:r w:rsidRPr="00D84FC9">
        <w:rPr>
          <w:bCs/>
          <w:lang w:val="en-GB"/>
        </w:rPr>
        <w:t xml:space="preserve">The authors thank Machel Rayner for assisting with data collection. The authors thank Richard Buote, Melissa Tobin, and Kassia Orychock for comments on early drafts of this manuscript. </w:t>
      </w:r>
    </w:p>
    <w:p w14:paraId="73DFC7BC" w14:textId="77777777" w:rsidR="00027581" w:rsidRDefault="00027581">
      <w:pPr>
        <w:rPr>
          <w:b/>
          <w:bCs/>
          <w:lang w:val="en-GB"/>
        </w:rPr>
      </w:pPr>
      <w:r>
        <w:rPr>
          <w:b/>
          <w:bCs/>
          <w:lang w:val="en-GB"/>
        </w:rPr>
        <w:br w:type="page"/>
      </w:r>
    </w:p>
    <w:p w14:paraId="401DD865" w14:textId="27D00F18" w:rsidR="00D04078" w:rsidRPr="003348FE" w:rsidRDefault="00D04078" w:rsidP="00D04078">
      <w:pPr>
        <w:jc w:val="both"/>
        <w:rPr>
          <w:b/>
          <w:bCs/>
          <w:lang w:val="en-GB"/>
        </w:rPr>
      </w:pPr>
      <w:r w:rsidRPr="003348FE">
        <w:rPr>
          <w:b/>
          <w:bCs/>
          <w:lang w:val="en-GB"/>
        </w:rPr>
        <w:lastRenderedPageBreak/>
        <w:t>References</w:t>
      </w:r>
    </w:p>
    <w:p w14:paraId="67F8BBF4" w14:textId="53A435B3" w:rsidR="00624D4A" w:rsidRPr="00624D4A" w:rsidRDefault="00DB38B9" w:rsidP="00624D4A">
      <w:pPr>
        <w:widowControl w:val="0"/>
        <w:autoSpaceDE w:val="0"/>
        <w:autoSpaceDN w:val="0"/>
        <w:adjustRightInd w:val="0"/>
        <w:spacing w:line="240" w:lineRule="auto"/>
        <w:ind w:left="640" w:hanging="640"/>
        <w:rPr>
          <w:rFonts w:ascii="Calibri" w:hAnsi="Calibri" w:cs="Calibri"/>
          <w:noProof/>
          <w:lang w:val="en-US"/>
        </w:rPr>
      </w:pPr>
      <w:r w:rsidRPr="003348FE">
        <w:rPr>
          <w:b/>
          <w:bCs/>
          <w:lang w:val="en-GB"/>
        </w:rPr>
        <w:fldChar w:fldCharType="begin" w:fldLock="1"/>
      </w:r>
      <w:r w:rsidRPr="003348FE">
        <w:rPr>
          <w:b/>
          <w:bCs/>
          <w:lang w:val="en-GB"/>
        </w:rPr>
        <w:instrText xml:space="preserve">ADDIN Mendeley Bibliography CSL_BIBLIOGRAPHY </w:instrText>
      </w:r>
      <w:r w:rsidRPr="003348FE">
        <w:rPr>
          <w:b/>
          <w:bCs/>
          <w:lang w:val="en-GB"/>
        </w:rPr>
        <w:fldChar w:fldCharType="separate"/>
      </w:r>
      <w:r w:rsidR="00624D4A" w:rsidRPr="00624D4A">
        <w:rPr>
          <w:rFonts w:ascii="Calibri" w:hAnsi="Calibri" w:cs="Calibri"/>
          <w:noProof/>
          <w:lang w:val="en-US"/>
        </w:rPr>
        <w:t xml:space="preserve">1. </w:t>
      </w:r>
      <w:r w:rsidR="00624D4A" w:rsidRPr="00624D4A">
        <w:rPr>
          <w:rFonts w:ascii="Calibri" w:hAnsi="Calibri" w:cs="Calibri"/>
          <w:noProof/>
          <w:lang w:val="en-US"/>
        </w:rPr>
        <w:tab/>
        <w:t xml:space="preserve">Bagot KS, Matthews SA, Mason M, et al. Current, future and potential use of mobile and wearable technologies and social media data in the ABCD study to increase understanding of contributors to child health. </w:t>
      </w:r>
      <w:r w:rsidR="00624D4A" w:rsidRPr="00624D4A">
        <w:rPr>
          <w:rFonts w:ascii="Calibri" w:hAnsi="Calibri" w:cs="Calibri"/>
          <w:i/>
          <w:iCs/>
          <w:noProof/>
          <w:lang w:val="en-US"/>
        </w:rPr>
        <w:t>Dev Cogn Neurosci</w:t>
      </w:r>
      <w:r w:rsidR="00624D4A" w:rsidRPr="00624D4A">
        <w:rPr>
          <w:rFonts w:ascii="Calibri" w:hAnsi="Calibri" w:cs="Calibri"/>
          <w:noProof/>
          <w:lang w:val="en-US"/>
        </w:rPr>
        <w:t>. 2018;32(March):121-129. doi:10.1016/j.dcn.2018.03.008.</w:t>
      </w:r>
    </w:p>
    <w:p w14:paraId="4C4F780D" w14:textId="77777777" w:rsidR="00624D4A" w:rsidRPr="00624D4A" w:rsidRDefault="00624D4A" w:rsidP="00624D4A">
      <w:pPr>
        <w:widowControl w:val="0"/>
        <w:autoSpaceDE w:val="0"/>
        <w:autoSpaceDN w:val="0"/>
        <w:adjustRightInd w:val="0"/>
        <w:spacing w:line="240" w:lineRule="auto"/>
        <w:ind w:left="640" w:hanging="640"/>
        <w:rPr>
          <w:rFonts w:ascii="Calibri" w:hAnsi="Calibri" w:cs="Calibri"/>
          <w:noProof/>
          <w:lang w:val="en-US"/>
        </w:rPr>
      </w:pPr>
      <w:r w:rsidRPr="00624D4A">
        <w:rPr>
          <w:rFonts w:ascii="Calibri" w:hAnsi="Calibri" w:cs="Calibri"/>
          <w:noProof/>
          <w:lang w:val="en-US"/>
        </w:rPr>
        <w:t xml:space="preserve">2. </w:t>
      </w:r>
      <w:r w:rsidRPr="00624D4A">
        <w:rPr>
          <w:rFonts w:ascii="Calibri" w:hAnsi="Calibri" w:cs="Calibri"/>
          <w:noProof/>
          <w:lang w:val="en-US"/>
        </w:rPr>
        <w:tab/>
        <w:t xml:space="preserve">Ridgers ND, Timperio A, Brown H, et al. Wearable activity tracker use among Australian adolescents: Usability and acceptability study. </w:t>
      </w:r>
      <w:r w:rsidRPr="00624D4A">
        <w:rPr>
          <w:rFonts w:ascii="Calibri" w:hAnsi="Calibri" w:cs="Calibri"/>
          <w:i/>
          <w:iCs/>
          <w:noProof/>
          <w:lang w:val="en-US"/>
        </w:rPr>
        <w:t>J Med Internet Res</w:t>
      </w:r>
      <w:r w:rsidRPr="00624D4A">
        <w:rPr>
          <w:rFonts w:ascii="Calibri" w:hAnsi="Calibri" w:cs="Calibri"/>
          <w:noProof/>
          <w:lang w:val="en-US"/>
        </w:rPr>
        <w:t>. 2018;20(4). doi:10.2196/mhealth.9199.</w:t>
      </w:r>
    </w:p>
    <w:p w14:paraId="1FBD6098" w14:textId="77777777" w:rsidR="00624D4A" w:rsidRPr="00624D4A" w:rsidRDefault="00624D4A" w:rsidP="00624D4A">
      <w:pPr>
        <w:widowControl w:val="0"/>
        <w:autoSpaceDE w:val="0"/>
        <w:autoSpaceDN w:val="0"/>
        <w:adjustRightInd w:val="0"/>
        <w:spacing w:line="240" w:lineRule="auto"/>
        <w:ind w:left="640" w:hanging="640"/>
        <w:rPr>
          <w:rFonts w:ascii="Calibri" w:hAnsi="Calibri" w:cs="Calibri"/>
          <w:noProof/>
          <w:lang w:val="en-US"/>
        </w:rPr>
      </w:pPr>
      <w:r w:rsidRPr="00624D4A">
        <w:rPr>
          <w:rFonts w:ascii="Calibri" w:hAnsi="Calibri" w:cs="Calibri"/>
          <w:noProof/>
          <w:lang w:val="en-US"/>
        </w:rPr>
        <w:t xml:space="preserve">3. </w:t>
      </w:r>
      <w:r w:rsidRPr="00624D4A">
        <w:rPr>
          <w:rFonts w:ascii="Calibri" w:hAnsi="Calibri" w:cs="Calibri"/>
          <w:noProof/>
          <w:lang w:val="en-US"/>
        </w:rPr>
        <w:tab/>
        <w:t xml:space="preserve">Coughlin SS, Stewart J. Use of Consumer Wearable Devices To Promote Physical Activity: a Review of Health Intervention Studies. </w:t>
      </w:r>
      <w:r w:rsidRPr="00624D4A">
        <w:rPr>
          <w:rFonts w:ascii="Calibri" w:hAnsi="Calibri" w:cs="Calibri"/>
          <w:i/>
          <w:iCs/>
          <w:noProof/>
          <w:lang w:val="en-US"/>
        </w:rPr>
        <w:t>J Environ Heal Sci</w:t>
      </w:r>
      <w:r w:rsidRPr="00624D4A">
        <w:rPr>
          <w:rFonts w:ascii="Calibri" w:hAnsi="Calibri" w:cs="Calibri"/>
          <w:noProof/>
          <w:lang w:val="en-US"/>
        </w:rPr>
        <w:t>. 2016;2(6):1-6. doi:10.15436/2378-6841.16.1123.</w:t>
      </w:r>
    </w:p>
    <w:p w14:paraId="3F2F60D7" w14:textId="77777777" w:rsidR="00624D4A" w:rsidRPr="00624D4A" w:rsidRDefault="00624D4A" w:rsidP="00624D4A">
      <w:pPr>
        <w:widowControl w:val="0"/>
        <w:autoSpaceDE w:val="0"/>
        <w:autoSpaceDN w:val="0"/>
        <w:adjustRightInd w:val="0"/>
        <w:spacing w:line="240" w:lineRule="auto"/>
        <w:ind w:left="640" w:hanging="640"/>
        <w:rPr>
          <w:rFonts w:ascii="Calibri" w:hAnsi="Calibri" w:cs="Calibri"/>
          <w:noProof/>
          <w:lang w:val="en-US"/>
        </w:rPr>
      </w:pPr>
      <w:r w:rsidRPr="00624D4A">
        <w:rPr>
          <w:rFonts w:ascii="Calibri" w:hAnsi="Calibri" w:cs="Calibri"/>
          <w:noProof/>
          <w:lang w:val="en-US"/>
        </w:rPr>
        <w:t xml:space="preserve">4. </w:t>
      </w:r>
      <w:r w:rsidRPr="00624D4A">
        <w:rPr>
          <w:rFonts w:ascii="Calibri" w:hAnsi="Calibri" w:cs="Calibri"/>
          <w:noProof/>
          <w:lang w:val="en-US"/>
        </w:rPr>
        <w:tab/>
        <w:t xml:space="preserve">Sullivan AN, Lachman ME. Behavior Change with Fitness Technology in Sedentary Adults: A Review of the Evidence for Increasing Physical Activity. </w:t>
      </w:r>
      <w:r w:rsidRPr="00624D4A">
        <w:rPr>
          <w:rFonts w:ascii="Calibri" w:hAnsi="Calibri" w:cs="Calibri"/>
          <w:i/>
          <w:iCs/>
          <w:noProof/>
          <w:lang w:val="en-US"/>
        </w:rPr>
        <w:t>Front Public Heal</w:t>
      </w:r>
      <w:r w:rsidRPr="00624D4A">
        <w:rPr>
          <w:rFonts w:ascii="Calibri" w:hAnsi="Calibri" w:cs="Calibri"/>
          <w:noProof/>
          <w:lang w:val="en-US"/>
        </w:rPr>
        <w:t>. 2017;4(January). doi:10.3389/fpubh.2016.00289.</w:t>
      </w:r>
    </w:p>
    <w:p w14:paraId="17A2E5BC" w14:textId="77777777" w:rsidR="00624D4A" w:rsidRPr="00624D4A" w:rsidRDefault="00624D4A" w:rsidP="00624D4A">
      <w:pPr>
        <w:widowControl w:val="0"/>
        <w:autoSpaceDE w:val="0"/>
        <w:autoSpaceDN w:val="0"/>
        <w:adjustRightInd w:val="0"/>
        <w:spacing w:line="240" w:lineRule="auto"/>
        <w:ind w:left="640" w:hanging="640"/>
        <w:rPr>
          <w:rFonts w:ascii="Calibri" w:hAnsi="Calibri" w:cs="Calibri"/>
          <w:noProof/>
          <w:lang w:val="en-US"/>
        </w:rPr>
      </w:pPr>
      <w:r w:rsidRPr="00624D4A">
        <w:rPr>
          <w:rFonts w:ascii="Calibri" w:hAnsi="Calibri" w:cs="Calibri"/>
          <w:noProof/>
          <w:lang w:val="en-US"/>
        </w:rPr>
        <w:t xml:space="preserve">5. </w:t>
      </w:r>
      <w:r w:rsidRPr="00624D4A">
        <w:rPr>
          <w:rFonts w:ascii="Calibri" w:hAnsi="Calibri" w:cs="Calibri"/>
          <w:noProof/>
          <w:lang w:val="en-US"/>
        </w:rPr>
        <w:tab/>
        <w:t xml:space="preserve">Kerner C, Goodyear VA. The Motivational Impact of Wearable Healthy Lifestyle Technologies: A Self-determination Perspective on Fitbits With Adolescents. </w:t>
      </w:r>
      <w:r w:rsidRPr="00624D4A">
        <w:rPr>
          <w:rFonts w:ascii="Calibri" w:hAnsi="Calibri" w:cs="Calibri"/>
          <w:i/>
          <w:iCs/>
          <w:noProof/>
          <w:lang w:val="en-US"/>
        </w:rPr>
        <w:t>Am J Heal Educ</w:t>
      </w:r>
      <w:r w:rsidRPr="00624D4A">
        <w:rPr>
          <w:rFonts w:ascii="Calibri" w:hAnsi="Calibri" w:cs="Calibri"/>
          <w:noProof/>
          <w:lang w:val="en-US"/>
        </w:rPr>
        <w:t>. 2017;48(5):287-297. doi:10.1080/19325037.2017.1343161.</w:t>
      </w:r>
    </w:p>
    <w:p w14:paraId="5F5417AA" w14:textId="77777777" w:rsidR="00624D4A" w:rsidRPr="00624D4A" w:rsidRDefault="00624D4A" w:rsidP="00624D4A">
      <w:pPr>
        <w:widowControl w:val="0"/>
        <w:autoSpaceDE w:val="0"/>
        <w:autoSpaceDN w:val="0"/>
        <w:adjustRightInd w:val="0"/>
        <w:spacing w:line="240" w:lineRule="auto"/>
        <w:ind w:left="640" w:hanging="640"/>
        <w:rPr>
          <w:rFonts w:ascii="Calibri" w:hAnsi="Calibri" w:cs="Calibri"/>
          <w:noProof/>
          <w:lang w:val="en-US"/>
        </w:rPr>
      </w:pPr>
      <w:r w:rsidRPr="00624D4A">
        <w:rPr>
          <w:rFonts w:ascii="Calibri" w:hAnsi="Calibri" w:cs="Calibri"/>
          <w:noProof/>
          <w:lang w:val="en-US"/>
        </w:rPr>
        <w:t xml:space="preserve">6. </w:t>
      </w:r>
      <w:r w:rsidRPr="00624D4A">
        <w:rPr>
          <w:rFonts w:ascii="Calibri" w:hAnsi="Calibri" w:cs="Calibri"/>
          <w:noProof/>
          <w:lang w:val="en-US"/>
        </w:rPr>
        <w:tab/>
        <w:t xml:space="preserve">Simunek A, Dygryn J, Gaba A, Jakubec L, Stelzer J, Chmelik F. Validity of Garmin Vivofit and Polar Loop for measuring daily step counts in free-living conditions in adults. </w:t>
      </w:r>
      <w:r w:rsidRPr="00624D4A">
        <w:rPr>
          <w:rFonts w:ascii="Calibri" w:hAnsi="Calibri" w:cs="Calibri"/>
          <w:i/>
          <w:iCs/>
          <w:noProof/>
          <w:lang w:val="en-US"/>
        </w:rPr>
        <w:t>Acta Gymnica</w:t>
      </w:r>
      <w:r w:rsidRPr="00624D4A">
        <w:rPr>
          <w:rFonts w:ascii="Calibri" w:hAnsi="Calibri" w:cs="Calibri"/>
          <w:noProof/>
          <w:lang w:val="en-US"/>
        </w:rPr>
        <w:t>. 2016. doi:10.5507/ag.2016.014.</w:t>
      </w:r>
    </w:p>
    <w:p w14:paraId="381CC1B4" w14:textId="77777777" w:rsidR="00624D4A" w:rsidRPr="00624D4A" w:rsidRDefault="00624D4A" w:rsidP="00624D4A">
      <w:pPr>
        <w:widowControl w:val="0"/>
        <w:autoSpaceDE w:val="0"/>
        <w:autoSpaceDN w:val="0"/>
        <w:adjustRightInd w:val="0"/>
        <w:spacing w:line="240" w:lineRule="auto"/>
        <w:ind w:left="640" w:hanging="640"/>
        <w:rPr>
          <w:rFonts w:ascii="Calibri" w:hAnsi="Calibri" w:cs="Calibri"/>
          <w:noProof/>
          <w:lang w:val="en-US"/>
        </w:rPr>
      </w:pPr>
      <w:r w:rsidRPr="00624D4A">
        <w:rPr>
          <w:rFonts w:ascii="Calibri" w:hAnsi="Calibri" w:cs="Calibri"/>
          <w:noProof/>
          <w:lang w:val="en-US"/>
        </w:rPr>
        <w:t xml:space="preserve">7. </w:t>
      </w:r>
      <w:r w:rsidRPr="00624D4A">
        <w:rPr>
          <w:rFonts w:ascii="Calibri" w:hAnsi="Calibri" w:cs="Calibri"/>
          <w:noProof/>
          <w:lang w:val="en-US"/>
        </w:rPr>
        <w:tab/>
        <w:t xml:space="preserve">Andrés Calabró M, Lee J-M, Saint-Maurice PF, Yoo H, Welk GJ. </w:t>
      </w:r>
      <w:r w:rsidRPr="00624D4A">
        <w:rPr>
          <w:rFonts w:ascii="Calibri" w:hAnsi="Calibri" w:cs="Calibri"/>
          <w:i/>
          <w:iCs/>
          <w:noProof/>
          <w:lang w:val="en-US"/>
        </w:rPr>
        <w:t>Validity of Physical Activity Monitors for Assessing Lower Intensity Activity in Adults</w:t>
      </w:r>
      <w:r w:rsidRPr="00624D4A">
        <w:rPr>
          <w:rFonts w:ascii="Calibri" w:hAnsi="Calibri" w:cs="Calibri"/>
          <w:noProof/>
          <w:lang w:val="en-US"/>
        </w:rPr>
        <w:t>.; 2014. doi:10.1186/s12966-014-0119-7.</w:t>
      </w:r>
    </w:p>
    <w:p w14:paraId="423FF447" w14:textId="77777777" w:rsidR="00624D4A" w:rsidRPr="00624D4A" w:rsidRDefault="00624D4A" w:rsidP="00624D4A">
      <w:pPr>
        <w:widowControl w:val="0"/>
        <w:autoSpaceDE w:val="0"/>
        <w:autoSpaceDN w:val="0"/>
        <w:adjustRightInd w:val="0"/>
        <w:spacing w:line="240" w:lineRule="auto"/>
        <w:ind w:left="640" w:hanging="640"/>
        <w:rPr>
          <w:rFonts w:ascii="Calibri" w:hAnsi="Calibri" w:cs="Calibri"/>
          <w:noProof/>
          <w:lang w:val="en-US"/>
        </w:rPr>
      </w:pPr>
      <w:r w:rsidRPr="00624D4A">
        <w:rPr>
          <w:rFonts w:ascii="Calibri" w:hAnsi="Calibri" w:cs="Calibri"/>
          <w:noProof/>
          <w:lang w:val="en-US"/>
        </w:rPr>
        <w:t xml:space="preserve">8. </w:t>
      </w:r>
      <w:r w:rsidRPr="00624D4A">
        <w:rPr>
          <w:rFonts w:ascii="Calibri" w:hAnsi="Calibri" w:cs="Calibri"/>
          <w:noProof/>
          <w:lang w:val="en-US"/>
        </w:rPr>
        <w:tab/>
        <w:t xml:space="preserve">Brooke SM, An HS, Kang SK, Noble JM, Berg KE, Lee JM. Concurrent Validity of Wearable Activity Trackers under Free-Living Conditions. </w:t>
      </w:r>
      <w:r w:rsidRPr="00624D4A">
        <w:rPr>
          <w:rFonts w:ascii="Calibri" w:hAnsi="Calibri" w:cs="Calibri"/>
          <w:i/>
          <w:iCs/>
          <w:noProof/>
          <w:lang w:val="en-US"/>
        </w:rPr>
        <w:t>J Strength Cond Res</w:t>
      </w:r>
      <w:r w:rsidRPr="00624D4A">
        <w:rPr>
          <w:rFonts w:ascii="Calibri" w:hAnsi="Calibri" w:cs="Calibri"/>
          <w:noProof/>
          <w:lang w:val="en-US"/>
        </w:rPr>
        <w:t>. 2017;31(4):1097-1106. doi:10.1519/JSC.0000000000001571.</w:t>
      </w:r>
    </w:p>
    <w:p w14:paraId="2A8B1220" w14:textId="77777777" w:rsidR="00624D4A" w:rsidRPr="00624D4A" w:rsidRDefault="00624D4A" w:rsidP="00624D4A">
      <w:pPr>
        <w:widowControl w:val="0"/>
        <w:autoSpaceDE w:val="0"/>
        <w:autoSpaceDN w:val="0"/>
        <w:adjustRightInd w:val="0"/>
        <w:spacing w:line="240" w:lineRule="auto"/>
        <w:ind w:left="640" w:hanging="640"/>
        <w:rPr>
          <w:rFonts w:ascii="Calibri" w:hAnsi="Calibri" w:cs="Calibri"/>
          <w:noProof/>
          <w:lang w:val="en-US"/>
        </w:rPr>
      </w:pPr>
      <w:r w:rsidRPr="00624D4A">
        <w:rPr>
          <w:rFonts w:ascii="Calibri" w:hAnsi="Calibri" w:cs="Calibri"/>
          <w:noProof/>
          <w:lang w:val="en-US"/>
        </w:rPr>
        <w:t xml:space="preserve">9. </w:t>
      </w:r>
      <w:r w:rsidRPr="00624D4A">
        <w:rPr>
          <w:rFonts w:ascii="Calibri" w:hAnsi="Calibri" w:cs="Calibri"/>
          <w:noProof/>
          <w:lang w:val="en-US"/>
        </w:rPr>
        <w:tab/>
        <w:t xml:space="preserve">Alberto FP, Nathanael M, Mathew B, Ainsworth BE. Wearable monitors criterion validity for energy expenditure in sedentary and light activities. </w:t>
      </w:r>
      <w:r w:rsidRPr="00624D4A">
        <w:rPr>
          <w:rFonts w:ascii="Calibri" w:hAnsi="Calibri" w:cs="Calibri"/>
          <w:i/>
          <w:iCs/>
          <w:noProof/>
          <w:lang w:val="en-US"/>
        </w:rPr>
        <w:t>J Sport Heal Sci</w:t>
      </w:r>
      <w:r w:rsidRPr="00624D4A">
        <w:rPr>
          <w:rFonts w:ascii="Calibri" w:hAnsi="Calibri" w:cs="Calibri"/>
          <w:noProof/>
          <w:lang w:val="en-US"/>
        </w:rPr>
        <w:t>. 2017;6(1):103-110. doi:10.1016/j.jshs.2016.10.005.</w:t>
      </w:r>
    </w:p>
    <w:p w14:paraId="3443104B" w14:textId="77777777" w:rsidR="00624D4A" w:rsidRPr="00624D4A" w:rsidRDefault="00624D4A" w:rsidP="00624D4A">
      <w:pPr>
        <w:widowControl w:val="0"/>
        <w:autoSpaceDE w:val="0"/>
        <w:autoSpaceDN w:val="0"/>
        <w:adjustRightInd w:val="0"/>
        <w:spacing w:line="240" w:lineRule="auto"/>
        <w:ind w:left="640" w:hanging="640"/>
        <w:rPr>
          <w:rFonts w:ascii="Calibri" w:hAnsi="Calibri" w:cs="Calibri"/>
          <w:noProof/>
          <w:lang w:val="en-US"/>
        </w:rPr>
      </w:pPr>
      <w:r w:rsidRPr="00624D4A">
        <w:rPr>
          <w:rFonts w:ascii="Calibri" w:hAnsi="Calibri" w:cs="Calibri"/>
          <w:noProof/>
          <w:lang w:val="en-US"/>
        </w:rPr>
        <w:t xml:space="preserve">10. </w:t>
      </w:r>
      <w:r w:rsidRPr="00624D4A">
        <w:rPr>
          <w:rFonts w:ascii="Calibri" w:hAnsi="Calibri" w:cs="Calibri"/>
          <w:noProof/>
          <w:lang w:val="en-US"/>
        </w:rPr>
        <w:tab/>
        <w:t>Evenson KR, Goto MM, Furberg RD. Systematic review of the validity and reliability of consumer-wearable activity trackers. 2015. doi:10.1186/s12966-015-0314-1.</w:t>
      </w:r>
    </w:p>
    <w:p w14:paraId="0BD4EFB5" w14:textId="77777777" w:rsidR="00624D4A" w:rsidRPr="00624D4A" w:rsidRDefault="00624D4A" w:rsidP="00624D4A">
      <w:pPr>
        <w:widowControl w:val="0"/>
        <w:autoSpaceDE w:val="0"/>
        <w:autoSpaceDN w:val="0"/>
        <w:adjustRightInd w:val="0"/>
        <w:spacing w:line="240" w:lineRule="auto"/>
        <w:ind w:left="640" w:hanging="640"/>
        <w:rPr>
          <w:rFonts w:ascii="Calibri" w:hAnsi="Calibri" w:cs="Calibri"/>
          <w:noProof/>
          <w:lang w:val="en-US"/>
        </w:rPr>
      </w:pPr>
      <w:r w:rsidRPr="00624D4A">
        <w:rPr>
          <w:rFonts w:ascii="Calibri" w:hAnsi="Calibri" w:cs="Calibri"/>
          <w:noProof/>
          <w:lang w:val="en-US"/>
        </w:rPr>
        <w:t xml:space="preserve">11. </w:t>
      </w:r>
      <w:r w:rsidRPr="00624D4A">
        <w:rPr>
          <w:rFonts w:ascii="Calibri" w:hAnsi="Calibri" w:cs="Calibri"/>
          <w:noProof/>
          <w:lang w:val="en-US"/>
        </w:rPr>
        <w:tab/>
        <w:t xml:space="preserve">Driscoll O. How well do activity monitors estimate energy expenditure? A systematic review and meta-analysis of the validity of current technologies. </w:t>
      </w:r>
      <w:r w:rsidRPr="00624D4A">
        <w:rPr>
          <w:rFonts w:ascii="Calibri" w:hAnsi="Calibri" w:cs="Calibri"/>
          <w:i/>
          <w:iCs/>
          <w:noProof/>
          <w:lang w:val="en-US"/>
        </w:rPr>
        <w:t>Br J Sport Med</w:t>
      </w:r>
      <w:r w:rsidRPr="00624D4A">
        <w:rPr>
          <w:rFonts w:ascii="Calibri" w:hAnsi="Calibri" w:cs="Calibri"/>
          <w:noProof/>
          <w:lang w:val="en-US"/>
        </w:rPr>
        <w:t>. 2018;0:1-11. doi:10.1136/bjsports-2018-099643.</w:t>
      </w:r>
    </w:p>
    <w:p w14:paraId="02FC99CC" w14:textId="77777777" w:rsidR="00624D4A" w:rsidRPr="00624D4A" w:rsidRDefault="00624D4A" w:rsidP="00624D4A">
      <w:pPr>
        <w:widowControl w:val="0"/>
        <w:autoSpaceDE w:val="0"/>
        <w:autoSpaceDN w:val="0"/>
        <w:adjustRightInd w:val="0"/>
        <w:spacing w:line="240" w:lineRule="auto"/>
        <w:ind w:left="640" w:hanging="640"/>
        <w:rPr>
          <w:rFonts w:ascii="Calibri" w:hAnsi="Calibri" w:cs="Calibri"/>
          <w:noProof/>
          <w:lang w:val="en-US"/>
        </w:rPr>
      </w:pPr>
      <w:r w:rsidRPr="00624D4A">
        <w:rPr>
          <w:rFonts w:ascii="Calibri" w:hAnsi="Calibri" w:cs="Calibri"/>
          <w:noProof/>
          <w:lang w:val="en-US"/>
        </w:rPr>
        <w:t xml:space="preserve">12. </w:t>
      </w:r>
      <w:r w:rsidRPr="00624D4A">
        <w:rPr>
          <w:rFonts w:ascii="Calibri" w:hAnsi="Calibri" w:cs="Calibri"/>
          <w:noProof/>
          <w:lang w:val="en-US"/>
        </w:rPr>
        <w:tab/>
        <w:t xml:space="preserve">Xie J, Wen D, Liang L, Jia Y, Gao L, Lei J. Evaluating the validity of current mainstream wearable devices in fitness tracking under various physical activities: Comparative study. </w:t>
      </w:r>
      <w:r w:rsidRPr="00624D4A">
        <w:rPr>
          <w:rFonts w:ascii="Calibri" w:hAnsi="Calibri" w:cs="Calibri"/>
          <w:i/>
          <w:iCs/>
          <w:noProof/>
          <w:lang w:val="en-US"/>
        </w:rPr>
        <w:t>J Med Internet Res</w:t>
      </w:r>
      <w:r w:rsidRPr="00624D4A">
        <w:rPr>
          <w:rFonts w:ascii="Calibri" w:hAnsi="Calibri" w:cs="Calibri"/>
          <w:noProof/>
          <w:lang w:val="en-US"/>
        </w:rPr>
        <w:t>. 2018;20(4). doi:10.2196/mhealth.9754.</w:t>
      </w:r>
    </w:p>
    <w:p w14:paraId="2FA4CC93" w14:textId="77777777" w:rsidR="00624D4A" w:rsidRPr="00624D4A" w:rsidRDefault="00624D4A" w:rsidP="00624D4A">
      <w:pPr>
        <w:widowControl w:val="0"/>
        <w:autoSpaceDE w:val="0"/>
        <w:autoSpaceDN w:val="0"/>
        <w:adjustRightInd w:val="0"/>
        <w:spacing w:line="240" w:lineRule="auto"/>
        <w:ind w:left="640" w:hanging="640"/>
        <w:rPr>
          <w:rFonts w:ascii="Calibri" w:hAnsi="Calibri" w:cs="Calibri"/>
          <w:noProof/>
          <w:lang w:val="en-US"/>
        </w:rPr>
      </w:pPr>
      <w:r w:rsidRPr="00624D4A">
        <w:rPr>
          <w:rFonts w:ascii="Calibri" w:hAnsi="Calibri" w:cs="Calibri"/>
          <w:noProof/>
          <w:lang w:val="en-US"/>
        </w:rPr>
        <w:t xml:space="preserve">13. </w:t>
      </w:r>
      <w:r w:rsidRPr="00624D4A">
        <w:rPr>
          <w:rFonts w:ascii="Calibri" w:hAnsi="Calibri" w:cs="Calibri"/>
          <w:noProof/>
          <w:lang w:val="en-US"/>
        </w:rPr>
        <w:tab/>
        <w:t xml:space="preserve">Bunn JA, Navalta JW, Fountaine CJ, Reece JD. Current State of Commercial Wearable Technology in Physical Activity Monitoring 2015-2017. </w:t>
      </w:r>
      <w:r w:rsidRPr="00624D4A">
        <w:rPr>
          <w:rFonts w:ascii="Calibri" w:hAnsi="Calibri" w:cs="Calibri"/>
          <w:i/>
          <w:iCs/>
          <w:noProof/>
          <w:lang w:val="en-US"/>
        </w:rPr>
        <w:t>Int J Exerc Sci</w:t>
      </w:r>
      <w:r w:rsidRPr="00624D4A">
        <w:rPr>
          <w:rFonts w:ascii="Calibri" w:hAnsi="Calibri" w:cs="Calibri"/>
          <w:noProof/>
          <w:lang w:val="en-US"/>
        </w:rPr>
        <w:t>. 2018;11(7):503-515.</w:t>
      </w:r>
    </w:p>
    <w:p w14:paraId="6048F659" w14:textId="77777777" w:rsidR="00624D4A" w:rsidRPr="00624D4A" w:rsidRDefault="00624D4A" w:rsidP="00624D4A">
      <w:pPr>
        <w:widowControl w:val="0"/>
        <w:autoSpaceDE w:val="0"/>
        <w:autoSpaceDN w:val="0"/>
        <w:adjustRightInd w:val="0"/>
        <w:spacing w:line="240" w:lineRule="auto"/>
        <w:ind w:left="640" w:hanging="640"/>
        <w:rPr>
          <w:rFonts w:ascii="Calibri" w:hAnsi="Calibri" w:cs="Calibri"/>
          <w:noProof/>
          <w:lang w:val="en-US"/>
        </w:rPr>
      </w:pPr>
      <w:r w:rsidRPr="00624D4A">
        <w:rPr>
          <w:rFonts w:ascii="Calibri" w:hAnsi="Calibri" w:cs="Calibri"/>
          <w:noProof/>
          <w:lang w:val="en-US"/>
        </w:rPr>
        <w:t xml:space="preserve">14. </w:t>
      </w:r>
      <w:r w:rsidRPr="00624D4A">
        <w:rPr>
          <w:rFonts w:ascii="Calibri" w:hAnsi="Calibri" w:cs="Calibri"/>
          <w:noProof/>
          <w:lang w:val="en-US"/>
        </w:rPr>
        <w:tab/>
        <w:t xml:space="preserve">Alsubheen SA, George AM, Baker A, Rohr LE, Basset FA. Accuracy of the vivofit activity tracker. </w:t>
      </w:r>
      <w:r w:rsidRPr="00624D4A">
        <w:rPr>
          <w:rFonts w:ascii="Calibri" w:hAnsi="Calibri" w:cs="Calibri"/>
          <w:i/>
          <w:iCs/>
          <w:noProof/>
          <w:lang w:val="en-US"/>
        </w:rPr>
        <w:t xml:space="preserve">J </w:t>
      </w:r>
      <w:r w:rsidRPr="00624D4A">
        <w:rPr>
          <w:rFonts w:ascii="Calibri" w:hAnsi="Calibri" w:cs="Calibri"/>
          <w:i/>
          <w:iCs/>
          <w:noProof/>
          <w:lang w:val="en-US"/>
        </w:rPr>
        <w:lastRenderedPageBreak/>
        <w:t>Med Eng Technol</w:t>
      </w:r>
      <w:r w:rsidRPr="00624D4A">
        <w:rPr>
          <w:rFonts w:ascii="Calibri" w:hAnsi="Calibri" w:cs="Calibri"/>
          <w:noProof/>
          <w:lang w:val="en-US"/>
        </w:rPr>
        <w:t>. 2016;40(6):298-306. doi:10.1080/03091902.2016.1193238.</w:t>
      </w:r>
    </w:p>
    <w:p w14:paraId="6A1FA818" w14:textId="77777777" w:rsidR="00624D4A" w:rsidRPr="00624D4A" w:rsidRDefault="00624D4A" w:rsidP="00624D4A">
      <w:pPr>
        <w:widowControl w:val="0"/>
        <w:autoSpaceDE w:val="0"/>
        <w:autoSpaceDN w:val="0"/>
        <w:adjustRightInd w:val="0"/>
        <w:spacing w:line="240" w:lineRule="auto"/>
        <w:ind w:left="640" w:hanging="640"/>
        <w:rPr>
          <w:rFonts w:ascii="Calibri" w:hAnsi="Calibri" w:cs="Calibri"/>
          <w:noProof/>
          <w:lang w:val="en-US"/>
        </w:rPr>
      </w:pPr>
      <w:r w:rsidRPr="00624D4A">
        <w:rPr>
          <w:rFonts w:ascii="Calibri" w:hAnsi="Calibri" w:cs="Calibri"/>
          <w:noProof/>
          <w:lang w:val="en-US"/>
        </w:rPr>
        <w:t xml:space="preserve">15. </w:t>
      </w:r>
      <w:r w:rsidRPr="00624D4A">
        <w:rPr>
          <w:rFonts w:ascii="Calibri" w:hAnsi="Calibri" w:cs="Calibri"/>
          <w:noProof/>
          <w:lang w:val="en-US"/>
        </w:rPr>
        <w:tab/>
        <w:t xml:space="preserve">Ramkumar PN, Muschler GF, Spindler KP, Harris JD, McCulloch PC, Mont MA. Open mHealth Architecture: A Primer for Tomorrow’s Orthopedic Surgeon and Introduction to Its Use in Lower Extremity Arthroplasty. </w:t>
      </w:r>
      <w:r w:rsidRPr="00624D4A">
        <w:rPr>
          <w:rFonts w:ascii="Calibri" w:hAnsi="Calibri" w:cs="Calibri"/>
          <w:i/>
          <w:iCs/>
          <w:noProof/>
          <w:lang w:val="en-US"/>
        </w:rPr>
        <w:t>J Arthroplasty</w:t>
      </w:r>
      <w:r w:rsidRPr="00624D4A">
        <w:rPr>
          <w:rFonts w:ascii="Calibri" w:hAnsi="Calibri" w:cs="Calibri"/>
          <w:noProof/>
          <w:lang w:val="en-US"/>
        </w:rPr>
        <w:t>. 2017;32(4):1058-1062. doi:10.1016/j.arth.2016.11.019.</w:t>
      </w:r>
    </w:p>
    <w:p w14:paraId="5B8092E8" w14:textId="77777777" w:rsidR="00624D4A" w:rsidRPr="00624D4A" w:rsidRDefault="00624D4A" w:rsidP="00624D4A">
      <w:pPr>
        <w:widowControl w:val="0"/>
        <w:autoSpaceDE w:val="0"/>
        <w:autoSpaceDN w:val="0"/>
        <w:adjustRightInd w:val="0"/>
        <w:spacing w:line="240" w:lineRule="auto"/>
        <w:ind w:left="640" w:hanging="640"/>
        <w:rPr>
          <w:rFonts w:ascii="Calibri" w:hAnsi="Calibri" w:cs="Calibri"/>
          <w:noProof/>
          <w:lang w:val="en-US"/>
        </w:rPr>
      </w:pPr>
      <w:r w:rsidRPr="00624D4A">
        <w:rPr>
          <w:rFonts w:ascii="Calibri" w:hAnsi="Calibri" w:cs="Calibri"/>
          <w:noProof/>
          <w:lang w:val="en-US"/>
        </w:rPr>
        <w:t xml:space="preserve">16. </w:t>
      </w:r>
      <w:r w:rsidRPr="00624D4A">
        <w:rPr>
          <w:rFonts w:ascii="Calibri" w:hAnsi="Calibri" w:cs="Calibri"/>
          <w:noProof/>
          <w:lang w:val="en-US"/>
        </w:rPr>
        <w:tab/>
        <w:t xml:space="preserve">Schneider M, Chau L. Validation of the Fitbit Zip for monitoring physical activity among free-living adolescents. </w:t>
      </w:r>
      <w:r w:rsidRPr="00624D4A">
        <w:rPr>
          <w:rFonts w:ascii="Calibri" w:hAnsi="Calibri" w:cs="Calibri"/>
          <w:i/>
          <w:iCs/>
          <w:noProof/>
          <w:lang w:val="en-US"/>
        </w:rPr>
        <w:t>BMC Res Notes</w:t>
      </w:r>
      <w:r w:rsidRPr="00624D4A">
        <w:rPr>
          <w:rFonts w:ascii="Calibri" w:hAnsi="Calibri" w:cs="Calibri"/>
          <w:noProof/>
          <w:lang w:val="en-US"/>
        </w:rPr>
        <w:t>. 2016;9(1):1-9. doi:10.1186/s13104-016-2253-6.</w:t>
      </w:r>
    </w:p>
    <w:p w14:paraId="6E90C796" w14:textId="77777777" w:rsidR="00624D4A" w:rsidRPr="00624D4A" w:rsidRDefault="00624D4A" w:rsidP="00624D4A">
      <w:pPr>
        <w:widowControl w:val="0"/>
        <w:autoSpaceDE w:val="0"/>
        <w:autoSpaceDN w:val="0"/>
        <w:adjustRightInd w:val="0"/>
        <w:spacing w:line="240" w:lineRule="auto"/>
        <w:ind w:left="640" w:hanging="640"/>
        <w:rPr>
          <w:rFonts w:ascii="Calibri" w:hAnsi="Calibri" w:cs="Calibri"/>
          <w:noProof/>
          <w:lang w:val="en-US"/>
        </w:rPr>
      </w:pPr>
      <w:r w:rsidRPr="00624D4A">
        <w:rPr>
          <w:rFonts w:ascii="Calibri" w:hAnsi="Calibri" w:cs="Calibri"/>
          <w:noProof/>
          <w:lang w:val="en-US"/>
        </w:rPr>
        <w:t xml:space="preserve">17. </w:t>
      </w:r>
      <w:r w:rsidRPr="00624D4A">
        <w:rPr>
          <w:rFonts w:ascii="Calibri" w:hAnsi="Calibri" w:cs="Calibri"/>
          <w:noProof/>
          <w:lang w:val="en-US"/>
        </w:rPr>
        <w:tab/>
        <w:t xml:space="preserve">Ancoli-Israel S, Cole R, Alessi C, Chambers M, Moorcroft W, Pollak CP. The role of actigraphy in the study of sleep and circadian rhythms. </w:t>
      </w:r>
      <w:r w:rsidRPr="00624D4A">
        <w:rPr>
          <w:rFonts w:ascii="Calibri" w:hAnsi="Calibri" w:cs="Calibri"/>
          <w:i/>
          <w:iCs/>
          <w:noProof/>
          <w:lang w:val="en-US"/>
        </w:rPr>
        <w:t>Am Acad Sleep Med Rev Pap</w:t>
      </w:r>
      <w:r w:rsidRPr="00624D4A">
        <w:rPr>
          <w:rFonts w:ascii="Calibri" w:hAnsi="Calibri" w:cs="Calibri"/>
          <w:noProof/>
          <w:lang w:val="en-US"/>
        </w:rPr>
        <w:t>. 2003;26(3):342-392. doi:10.1093/sleep/26.3.342.</w:t>
      </w:r>
    </w:p>
    <w:p w14:paraId="4345C89E" w14:textId="77777777" w:rsidR="00624D4A" w:rsidRPr="00624D4A" w:rsidRDefault="00624D4A" w:rsidP="00624D4A">
      <w:pPr>
        <w:widowControl w:val="0"/>
        <w:autoSpaceDE w:val="0"/>
        <w:autoSpaceDN w:val="0"/>
        <w:adjustRightInd w:val="0"/>
        <w:spacing w:line="240" w:lineRule="auto"/>
        <w:ind w:left="640" w:hanging="640"/>
        <w:rPr>
          <w:rFonts w:ascii="Calibri" w:hAnsi="Calibri" w:cs="Calibri"/>
          <w:noProof/>
          <w:lang w:val="en-US"/>
        </w:rPr>
      </w:pPr>
      <w:r w:rsidRPr="00624D4A">
        <w:rPr>
          <w:rFonts w:ascii="Calibri" w:hAnsi="Calibri" w:cs="Calibri"/>
          <w:noProof/>
          <w:lang w:val="en-US"/>
        </w:rPr>
        <w:t xml:space="preserve">18. </w:t>
      </w:r>
      <w:r w:rsidRPr="00624D4A">
        <w:rPr>
          <w:rFonts w:ascii="Calibri" w:hAnsi="Calibri" w:cs="Calibri"/>
          <w:noProof/>
          <w:lang w:val="en-US"/>
        </w:rPr>
        <w:tab/>
        <w:t xml:space="preserve">Zdravevski E, Stojkoska BR, Standl M, Schulz H. Automatic machine-learning based identification of jogging periods from accelerometer measurements of adolescents under field conditions. </w:t>
      </w:r>
      <w:r w:rsidRPr="00624D4A">
        <w:rPr>
          <w:rFonts w:ascii="Calibri" w:hAnsi="Calibri" w:cs="Calibri"/>
          <w:i/>
          <w:iCs/>
          <w:noProof/>
          <w:lang w:val="en-US"/>
        </w:rPr>
        <w:t>PLoS One</w:t>
      </w:r>
      <w:r w:rsidRPr="00624D4A">
        <w:rPr>
          <w:rFonts w:ascii="Calibri" w:hAnsi="Calibri" w:cs="Calibri"/>
          <w:noProof/>
          <w:lang w:val="en-US"/>
        </w:rPr>
        <w:t>. 2017;12(9):1-29. doi:10.1371/journal.pone.0184216.</w:t>
      </w:r>
    </w:p>
    <w:p w14:paraId="672E2A71" w14:textId="77777777" w:rsidR="00624D4A" w:rsidRPr="00624D4A" w:rsidRDefault="00624D4A" w:rsidP="00624D4A">
      <w:pPr>
        <w:widowControl w:val="0"/>
        <w:autoSpaceDE w:val="0"/>
        <w:autoSpaceDN w:val="0"/>
        <w:adjustRightInd w:val="0"/>
        <w:spacing w:line="240" w:lineRule="auto"/>
        <w:ind w:left="640" w:hanging="640"/>
        <w:rPr>
          <w:rFonts w:ascii="Calibri" w:hAnsi="Calibri" w:cs="Calibri"/>
          <w:noProof/>
          <w:lang w:val="en-US"/>
        </w:rPr>
      </w:pPr>
      <w:r w:rsidRPr="00624D4A">
        <w:rPr>
          <w:rFonts w:ascii="Calibri" w:hAnsi="Calibri" w:cs="Calibri"/>
          <w:noProof/>
          <w:lang w:val="en-US"/>
        </w:rPr>
        <w:t xml:space="preserve">19. </w:t>
      </w:r>
      <w:r w:rsidRPr="00624D4A">
        <w:rPr>
          <w:rFonts w:ascii="Calibri" w:hAnsi="Calibri" w:cs="Calibri"/>
          <w:noProof/>
          <w:lang w:val="en-US"/>
        </w:rPr>
        <w:tab/>
        <w:t xml:space="preserve">Case MA, Burwick HA, Volpp KG, Patel MS. Accuracy of smartphone applications and wearable devices for tracking physical activity data. </w:t>
      </w:r>
      <w:r w:rsidRPr="00624D4A">
        <w:rPr>
          <w:rFonts w:ascii="Calibri" w:hAnsi="Calibri" w:cs="Calibri"/>
          <w:i/>
          <w:iCs/>
          <w:noProof/>
          <w:lang w:val="en-US"/>
        </w:rPr>
        <w:t>JAMA - J Am Med Assoc</w:t>
      </w:r>
      <w:r w:rsidRPr="00624D4A">
        <w:rPr>
          <w:rFonts w:ascii="Calibri" w:hAnsi="Calibri" w:cs="Calibri"/>
          <w:noProof/>
          <w:lang w:val="en-US"/>
        </w:rPr>
        <w:t>. 2015;313(6):625-626. doi:10.1001/jama.2014.17841.</w:t>
      </w:r>
    </w:p>
    <w:p w14:paraId="711F111B" w14:textId="77777777" w:rsidR="00624D4A" w:rsidRPr="00624D4A" w:rsidRDefault="00624D4A" w:rsidP="00624D4A">
      <w:pPr>
        <w:widowControl w:val="0"/>
        <w:autoSpaceDE w:val="0"/>
        <w:autoSpaceDN w:val="0"/>
        <w:adjustRightInd w:val="0"/>
        <w:spacing w:line="240" w:lineRule="auto"/>
        <w:ind w:left="640" w:hanging="640"/>
        <w:rPr>
          <w:rFonts w:ascii="Calibri" w:hAnsi="Calibri" w:cs="Calibri"/>
          <w:noProof/>
          <w:lang w:val="en-US"/>
        </w:rPr>
      </w:pPr>
      <w:r w:rsidRPr="00624D4A">
        <w:rPr>
          <w:rFonts w:ascii="Calibri" w:hAnsi="Calibri" w:cs="Calibri"/>
          <w:noProof/>
          <w:lang w:val="en-US"/>
        </w:rPr>
        <w:t xml:space="preserve">20. </w:t>
      </w:r>
      <w:r w:rsidRPr="00624D4A">
        <w:rPr>
          <w:rFonts w:ascii="Calibri" w:hAnsi="Calibri" w:cs="Calibri"/>
          <w:noProof/>
          <w:lang w:val="en-US"/>
        </w:rPr>
        <w:tab/>
        <w:t xml:space="preserve">Sisson SB, Camhi SM, Church TS, Tudor-Locke C, Johnson WD, Katzmarzyk PT. Accelerometer-Determined Steps/Day and Metabolic Syndrome. </w:t>
      </w:r>
      <w:r w:rsidRPr="00624D4A">
        <w:rPr>
          <w:rFonts w:ascii="Calibri" w:hAnsi="Calibri" w:cs="Calibri"/>
          <w:i/>
          <w:iCs/>
          <w:noProof/>
          <w:lang w:val="en-US"/>
        </w:rPr>
        <w:t>Am J Prev Med</w:t>
      </w:r>
      <w:r w:rsidRPr="00624D4A">
        <w:rPr>
          <w:rFonts w:ascii="Calibri" w:hAnsi="Calibri" w:cs="Calibri"/>
          <w:noProof/>
          <w:lang w:val="en-US"/>
        </w:rPr>
        <w:t>. 2010;38(6):575-582. doi:10.1016/j.amepre.2010.02.015.</w:t>
      </w:r>
    </w:p>
    <w:p w14:paraId="4FE033C4" w14:textId="77777777" w:rsidR="00624D4A" w:rsidRPr="00624D4A" w:rsidRDefault="00624D4A" w:rsidP="00624D4A">
      <w:pPr>
        <w:widowControl w:val="0"/>
        <w:autoSpaceDE w:val="0"/>
        <w:autoSpaceDN w:val="0"/>
        <w:adjustRightInd w:val="0"/>
        <w:spacing w:line="240" w:lineRule="auto"/>
        <w:ind w:left="640" w:hanging="640"/>
        <w:rPr>
          <w:rFonts w:ascii="Calibri" w:hAnsi="Calibri" w:cs="Calibri"/>
          <w:noProof/>
          <w:lang w:val="en-US"/>
        </w:rPr>
      </w:pPr>
      <w:r w:rsidRPr="00624D4A">
        <w:rPr>
          <w:rFonts w:ascii="Calibri" w:hAnsi="Calibri" w:cs="Calibri"/>
          <w:noProof/>
          <w:lang w:val="en-US"/>
        </w:rPr>
        <w:t xml:space="preserve">21. </w:t>
      </w:r>
      <w:r w:rsidRPr="00624D4A">
        <w:rPr>
          <w:rFonts w:ascii="Calibri" w:hAnsi="Calibri" w:cs="Calibri"/>
          <w:noProof/>
          <w:lang w:val="en-US"/>
        </w:rPr>
        <w:tab/>
        <w:t xml:space="preserve">Tudor-Locke C, Leonardi C, Johnson WD, Katzmarzyk PT, Church TS. Accelerometer steps/day translation of moderate-to-vigorous activity. </w:t>
      </w:r>
      <w:r w:rsidRPr="00624D4A">
        <w:rPr>
          <w:rFonts w:ascii="Calibri" w:hAnsi="Calibri" w:cs="Calibri"/>
          <w:i/>
          <w:iCs/>
          <w:noProof/>
          <w:lang w:val="en-US"/>
        </w:rPr>
        <w:t>Prev Med (Baltim)</w:t>
      </w:r>
      <w:r w:rsidRPr="00624D4A">
        <w:rPr>
          <w:rFonts w:ascii="Calibri" w:hAnsi="Calibri" w:cs="Calibri"/>
          <w:noProof/>
          <w:lang w:val="en-US"/>
        </w:rPr>
        <w:t>. 2011;53(1-2):31-33. doi:10.1016/j.ypmed.2011.01.014.</w:t>
      </w:r>
    </w:p>
    <w:p w14:paraId="672EC2E3" w14:textId="77777777" w:rsidR="00624D4A" w:rsidRPr="00624D4A" w:rsidRDefault="00624D4A" w:rsidP="00624D4A">
      <w:pPr>
        <w:widowControl w:val="0"/>
        <w:autoSpaceDE w:val="0"/>
        <w:autoSpaceDN w:val="0"/>
        <w:adjustRightInd w:val="0"/>
        <w:spacing w:line="240" w:lineRule="auto"/>
        <w:ind w:left="640" w:hanging="640"/>
        <w:rPr>
          <w:rFonts w:ascii="Calibri" w:hAnsi="Calibri" w:cs="Calibri"/>
          <w:noProof/>
          <w:lang w:val="en-US"/>
        </w:rPr>
      </w:pPr>
      <w:r w:rsidRPr="00624D4A">
        <w:rPr>
          <w:rFonts w:ascii="Calibri" w:hAnsi="Calibri" w:cs="Calibri"/>
          <w:noProof/>
          <w:lang w:val="en-US"/>
        </w:rPr>
        <w:t xml:space="preserve">22. </w:t>
      </w:r>
      <w:r w:rsidRPr="00624D4A">
        <w:rPr>
          <w:rFonts w:ascii="Calibri" w:hAnsi="Calibri" w:cs="Calibri"/>
          <w:noProof/>
          <w:lang w:val="en-US"/>
        </w:rPr>
        <w:tab/>
        <w:t xml:space="preserve">Tudor-Locke C, Schuna JM, Han H, et al. Cadence (steps/min) and intensity during ambulation in 6-20 year olds: The CADENCE-kids study. </w:t>
      </w:r>
      <w:r w:rsidRPr="00624D4A">
        <w:rPr>
          <w:rFonts w:ascii="Calibri" w:hAnsi="Calibri" w:cs="Calibri"/>
          <w:i/>
          <w:iCs/>
          <w:noProof/>
          <w:lang w:val="en-US"/>
        </w:rPr>
        <w:t>Int J Behav Nutr Phys Act</w:t>
      </w:r>
      <w:r w:rsidRPr="00624D4A">
        <w:rPr>
          <w:rFonts w:ascii="Calibri" w:hAnsi="Calibri" w:cs="Calibri"/>
          <w:noProof/>
          <w:lang w:val="en-US"/>
        </w:rPr>
        <w:t>. 2018;15(1):1-11. doi:10.1186/s12966-018-0651-y.</w:t>
      </w:r>
    </w:p>
    <w:p w14:paraId="07F772C2" w14:textId="77777777" w:rsidR="00624D4A" w:rsidRPr="00624D4A" w:rsidRDefault="00624D4A" w:rsidP="00624D4A">
      <w:pPr>
        <w:widowControl w:val="0"/>
        <w:autoSpaceDE w:val="0"/>
        <w:autoSpaceDN w:val="0"/>
        <w:adjustRightInd w:val="0"/>
        <w:spacing w:line="240" w:lineRule="auto"/>
        <w:ind w:left="640" w:hanging="640"/>
        <w:rPr>
          <w:rFonts w:ascii="Calibri" w:hAnsi="Calibri" w:cs="Calibri"/>
          <w:noProof/>
          <w:lang w:val="en-US"/>
        </w:rPr>
      </w:pPr>
      <w:r w:rsidRPr="00624D4A">
        <w:rPr>
          <w:rFonts w:ascii="Calibri" w:hAnsi="Calibri" w:cs="Calibri"/>
          <w:noProof/>
          <w:lang w:val="en-US"/>
        </w:rPr>
        <w:t xml:space="preserve">23. </w:t>
      </w:r>
      <w:r w:rsidRPr="00624D4A">
        <w:rPr>
          <w:rFonts w:ascii="Calibri" w:hAnsi="Calibri" w:cs="Calibri"/>
          <w:noProof/>
          <w:lang w:val="en-US"/>
        </w:rPr>
        <w:tab/>
        <w:t xml:space="preserve">Slaght J, Sénéchal M, Hrubeniuk TJ, Mayo A, Bouchard DR. Walking Cadence to Exercise at Moderate Intensity for Adults: A Systematic Review. </w:t>
      </w:r>
      <w:r w:rsidRPr="00624D4A">
        <w:rPr>
          <w:rFonts w:ascii="Calibri" w:hAnsi="Calibri" w:cs="Calibri"/>
          <w:i/>
          <w:iCs/>
          <w:noProof/>
          <w:lang w:val="en-US"/>
        </w:rPr>
        <w:t>J Sports Med</w:t>
      </w:r>
      <w:r w:rsidRPr="00624D4A">
        <w:rPr>
          <w:rFonts w:ascii="Calibri" w:hAnsi="Calibri" w:cs="Calibri"/>
          <w:noProof/>
          <w:lang w:val="en-US"/>
        </w:rPr>
        <w:t>. 2017;2017:1-12. doi:10.1155/2017/4641203.</w:t>
      </w:r>
    </w:p>
    <w:p w14:paraId="3AFA2C5B" w14:textId="77777777" w:rsidR="00624D4A" w:rsidRPr="00624D4A" w:rsidRDefault="00624D4A" w:rsidP="00624D4A">
      <w:pPr>
        <w:widowControl w:val="0"/>
        <w:autoSpaceDE w:val="0"/>
        <w:autoSpaceDN w:val="0"/>
        <w:adjustRightInd w:val="0"/>
        <w:spacing w:line="240" w:lineRule="auto"/>
        <w:ind w:left="640" w:hanging="640"/>
        <w:rPr>
          <w:rFonts w:ascii="Calibri" w:hAnsi="Calibri" w:cs="Calibri"/>
          <w:noProof/>
          <w:lang w:val="en-US"/>
        </w:rPr>
      </w:pPr>
      <w:r w:rsidRPr="00624D4A">
        <w:rPr>
          <w:rFonts w:ascii="Calibri" w:hAnsi="Calibri" w:cs="Calibri"/>
          <w:noProof/>
          <w:lang w:val="en-US"/>
        </w:rPr>
        <w:t xml:space="preserve">24. </w:t>
      </w:r>
      <w:r w:rsidRPr="00624D4A">
        <w:rPr>
          <w:rFonts w:ascii="Calibri" w:hAnsi="Calibri" w:cs="Calibri"/>
          <w:noProof/>
          <w:lang w:val="en-US"/>
        </w:rPr>
        <w:tab/>
        <w:t xml:space="preserve">Wang H, Zhang YF, Xu LL, Jiang CM. Step rate-determined walking intensity and walking recommendation in Chinese young adults: A cross-sectional study. </w:t>
      </w:r>
      <w:r w:rsidRPr="00624D4A">
        <w:rPr>
          <w:rFonts w:ascii="Calibri" w:hAnsi="Calibri" w:cs="Calibri"/>
          <w:i/>
          <w:iCs/>
          <w:noProof/>
          <w:lang w:val="en-US"/>
        </w:rPr>
        <w:t>BMJ Open</w:t>
      </w:r>
      <w:r w:rsidRPr="00624D4A">
        <w:rPr>
          <w:rFonts w:ascii="Calibri" w:hAnsi="Calibri" w:cs="Calibri"/>
          <w:noProof/>
          <w:lang w:val="en-US"/>
        </w:rPr>
        <w:t>. 2013;3(1):1-6. doi:10.1136/bmjopen-2012-001801.</w:t>
      </w:r>
    </w:p>
    <w:p w14:paraId="2A847B86" w14:textId="77777777" w:rsidR="00624D4A" w:rsidRPr="00624D4A" w:rsidRDefault="00624D4A" w:rsidP="00624D4A">
      <w:pPr>
        <w:widowControl w:val="0"/>
        <w:autoSpaceDE w:val="0"/>
        <w:autoSpaceDN w:val="0"/>
        <w:adjustRightInd w:val="0"/>
        <w:spacing w:line="240" w:lineRule="auto"/>
        <w:ind w:left="640" w:hanging="640"/>
        <w:rPr>
          <w:rFonts w:ascii="Calibri" w:hAnsi="Calibri" w:cs="Calibri"/>
          <w:noProof/>
          <w:lang w:val="en-US"/>
        </w:rPr>
      </w:pPr>
      <w:r w:rsidRPr="00624D4A">
        <w:rPr>
          <w:rFonts w:ascii="Calibri" w:hAnsi="Calibri" w:cs="Calibri"/>
          <w:noProof/>
          <w:lang w:val="en-US"/>
        </w:rPr>
        <w:t xml:space="preserve">25. </w:t>
      </w:r>
      <w:r w:rsidRPr="00624D4A">
        <w:rPr>
          <w:rFonts w:ascii="Calibri" w:hAnsi="Calibri" w:cs="Calibri"/>
          <w:noProof/>
          <w:lang w:val="en-US"/>
        </w:rPr>
        <w:tab/>
        <w:t xml:space="preserve">O’brien MW, Kivell MJ, Wojcik WR, D’entremont G, Kimmerly DS, Fowles JR. Step rate thresholds associated with moderate and vigorous physical activity in adults. </w:t>
      </w:r>
      <w:r w:rsidRPr="00624D4A">
        <w:rPr>
          <w:rFonts w:ascii="Calibri" w:hAnsi="Calibri" w:cs="Calibri"/>
          <w:i/>
          <w:iCs/>
          <w:noProof/>
          <w:lang w:val="en-US"/>
        </w:rPr>
        <w:t>Int J Environ Res Public Health</w:t>
      </w:r>
      <w:r w:rsidRPr="00624D4A">
        <w:rPr>
          <w:rFonts w:ascii="Calibri" w:hAnsi="Calibri" w:cs="Calibri"/>
          <w:noProof/>
          <w:lang w:val="en-US"/>
        </w:rPr>
        <w:t>. 2018;15(11). doi:10.3390/ijerph15112454.</w:t>
      </w:r>
    </w:p>
    <w:p w14:paraId="37837CB3" w14:textId="77777777" w:rsidR="00624D4A" w:rsidRPr="00624D4A" w:rsidRDefault="00624D4A" w:rsidP="00624D4A">
      <w:pPr>
        <w:widowControl w:val="0"/>
        <w:autoSpaceDE w:val="0"/>
        <w:autoSpaceDN w:val="0"/>
        <w:adjustRightInd w:val="0"/>
        <w:spacing w:line="240" w:lineRule="auto"/>
        <w:ind w:left="640" w:hanging="640"/>
        <w:rPr>
          <w:rFonts w:ascii="Calibri" w:hAnsi="Calibri" w:cs="Calibri"/>
          <w:noProof/>
          <w:lang w:val="en-US"/>
        </w:rPr>
      </w:pPr>
      <w:r w:rsidRPr="00624D4A">
        <w:rPr>
          <w:rFonts w:ascii="Calibri" w:hAnsi="Calibri" w:cs="Calibri"/>
          <w:noProof/>
          <w:lang w:val="en-US"/>
        </w:rPr>
        <w:t xml:space="preserve">26. </w:t>
      </w:r>
      <w:r w:rsidRPr="00624D4A">
        <w:rPr>
          <w:rFonts w:ascii="Calibri" w:hAnsi="Calibri" w:cs="Calibri"/>
          <w:noProof/>
          <w:lang w:val="en-US"/>
        </w:rPr>
        <w:tab/>
        <w:t xml:space="preserve">Abel M, Hannon J, Mullineaux D, Beighle A. Determination of Step Rate Thresholds Corresponding to Physical Activity Intensity Classifications in Adults. </w:t>
      </w:r>
      <w:r w:rsidRPr="00624D4A">
        <w:rPr>
          <w:rFonts w:ascii="Calibri" w:hAnsi="Calibri" w:cs="Calibri"/>
          <w:i/>
          <w:iCs/>
          <w:noProof/>
          <w:lang w:val="en-US"/>
        </w:rPr>
        <w:t>J Phys Act Heal</w:t>
      </w:r>
      <w:r w:rsidRPr="00624D4A">
        <w:rPr>
          <w:rFonts w:ascii="Calibri" w:hAnsi="Calibri" w:cs="Calibri"/>
          <w:noProof/>
          <w:lang w:val="en-US"/>
        </w:rPr>
        <w:t>. 2011;8(1):45-51. doi:10.1123/jpah.8.1.45.</w:t>
      </w:r>
    </w:p>
    <w:p w14:paraId="4A53C1A2" w14:textId="77777777" w:rsidR="00624D4A" w:rsidRPr="00624D4A" w:rsidRDefault="00624D4A" w:rsidP="00624D4A">
      <w:pPr>
        <w:widowControl w:val="0"/>
        <w:autoSpaceDE w:val="0"/>
        <w:autoSpaceDN w:val="0"/>
        <w:adjustRightInd w:val="0"/>
        <w:spacing w:line="240" w:lineRule="auto"/>
        <w:ind w:left="640" w:hanging="640"/>
        <w:rPr>
          <w:rFonts w:ascii="Calibri" w:hAnsi="Calibri" w:cs="Calibri"/>
          <w:noProof/>
          <w:lang w:val="en-US"/>
        </w:rPr>
      </w:pPr>
      <w:r w:rsidRPr="00624D4A">
        <w:rPr>
          <w:rFonts w:ascii="Calibri" w:hAnsi="Calibri" w:cs="Calibri"/>
          <w:noProof/>
          <w:lang w:val="en-US"/>
        </w:rPr>
        <w:t xml:space="preserve">27. </w:t>
      </w:r>
      <w:r w:rsidRPr="00624D4A">
        <w:rPr>
          <w:rFonts w:ascii="Calibri" w:hAnsi="Calibri" w:cs="Calibri"/>
          <w:noProof/>
          <w:lang w:val="en-US"/>
        </w:rPr>
        <w:tab/>
        <w:t xml:space="preserve">Organization WH, others. Information Sheet: Global Recommendations on Physical Activity for Health: 5--17 years old. </w:t>
      </w:r>
      <w:r w:rsidRPr="00624D4A">
        <w:rPr>
          <w:rFonts w:ascii="Calibri" w:hAnsi="Calibri" w:cs="Calibri"/>
          <w:i/>
          <w:iCs/>
          <w:noProof/>
          <w:lang w:val="en-US"/>
        </w:rPr>
        <w:t>World Heal Organ</w:t>
      </w:r>
      <w:r w:rsidRPr="00624D4A">
        <w:rPr>
          <w:rFonts w:ascii="Calibri" w:hAnsi="Calibri" w:cs="Calibri"/>
          <w:noProof/>
          <w:lang w:val="en-US"/>
        </w:rPr>
        <w:t>. 2011.</w:t>
      </w:r>
    </w:p>
    <w:p w14:paraId="0A383F31" w14:textId="4EB310B9" w:rsidR="00624D4A" w:rsidRPr="00624D4A" w:rsidRDefault="00624D4A" w:rsidP="00624D4A">
      <w:pPr>
        <w:widowControl w:val="0"/>
        <w:autoSpaceDE w:val="0"/>
        <w:autoSpaceDN w:val="0"/>
        <w:adjustRightInd w:val="0"/>
        <w:spacing w:line="240" w:lineRule="auto"/>
        <w:ind w:left="640" w:hanging="640"/>
        <w:rPr>
          <w:rFonts w:ascii="Calibri" w:hAnsi="Calibri" w:cs="Calibri"/>
          <w:noProof/>
          <w:lang w:val="en-US"/>
        </w:rPr>
      </w:pPr>
      <w:r w:rsidRPr="00624D4A">
        <w:rPr>
          <w:rFonts w:ascii="Calibri" w:hAnsi="Calibri" w:cs="Calibri"/>
          <w:noProof/>
          <w:lang w:val="en-US"/>
        </w:rPr>
        <w:t xml:space="preserve">28. </w:t>
      </w:r>
      <w:r w:rsidRPr="00624D4A">
        <w:rPr>
          <w:rFonts w:ascii="Calibri" w:hAnsi="Calibri" w:cs="Calibri"/>
          <w:noProof/>
          <w:lang w:val="en-US"/>
        </w:rPr>
        <w:tab/>
        <w:t>Fitbit SDK.</w:t>
      </w:r>
      <w:r w:rsidR="00C46A20">
        <w:rPr>
          <w:rFonts w:ascii="Calibri" w:hAnsi="Calibri" w:cs="Calibri"/>
          <w:noProof/>
          <w:lang w:val="en-US"/>
        </w:rPr>
        <w:t xml:space="preserve"> </w:t>
      </w:r>
      <w:r w:rsidR="00C46A20" w:rsidRPr="00C46A20">
        <w:rPr>
          <w:rFonts w:ascii="Calibri" w:hAnsi="Calibri" w:cs="Calibri"/>
          <w:noProof/>
          <w:lang w:val="en-US"/>
        </w:rPr>
        <w:t>https://dev.fitbit.com/</w:t>
      </w:r>
      <w:r w:rsidR="00C46A20">
        <w:rPr>
          <w:rFonts w:ascii="Calibri" w:hAnsi="Calibri" w:cs="Calibri"/>
          <w:noProof/>
          <w:lang w:val="en-US"/>
        </w:rPr>
        <w:t>. Accessed February 8, 2019.</w:t>
      </w:r>
    </w:p>
    <w:p w14:paraId="2ADCFE63" w14:textId="04FC942C" w:rsidR="00624D4A" w:rsidRPr="00624D4A" w:rsidRDefault="00624D4A" w:rsidP="00624D4A">
      <w:pPr>
        <w:widowControl w:val="0"/>
        <w:autoSpaceDE w:val="0"/>
        <w:autoSpaceDN w:val="0"/>
        <w:adjustRightInd w:val="0"/>
        <w:spacing w:line="240" w:lineRule="auto"/>
        <w:ind w:left="640" w:hanging="640"/>
        <w:rPr>
          <w:rFonts w:ascii="Calibri" w:hAnsi="Calibri" w:cs="Calibri"/>
          <w:noProof/>
          <w:lang w:val="en-US"/>
        </w:rPr>
      </w:pPr>
      <w:r w:rsidRPr="00624D4A">
        <w:rPr>
          <w:rFonts w:ascii="Calibri" w:hAnsi="Calibri" w:cs="Calibri"/>
          <w:noProof/>
          <w:lang w:val="en-US"/>
        </w:rPr>
        <w:lastRenderedPageBreak/>
        <w:t xml:space="preserve">29. </w:t>
      </w:r>
      <w:r w:rsidRPr="00624D4A">
        <w:rPr>
          <w:rFonts w:ascii="Calibri" w:hAnsi="Calibri" w:cs="Calibri"/>
          <w:noProof/>
          <w:lang w:val="en-US"/>
        </w:rPr>
        <w:tab/>
        <w:t>Apple HealthKit.</w:t>
      </w:r>
      <w:r w:rsidR="0078498F">
        <w:rPr>
          <w:rFonts w:ascii="Calibri" w:hAnsi="Calibri" w:cs="Calibri"/>
          <w:noProof/>
          <w:lang w:val="en-US"/>
        </w:rPr>
        <w:t xml:space="preserve"> </w:t>
      </w:r>
      <w:r w:rsidR="0078498F" w:rsidRPr="0078498F">
        <w:rPr>
          <w:rFonts w:ascii="Calibri" w:hAnsi="Calibri" w:cs="Calibri"/>
          <w:noProof/>
          <w:lang w:val="en-US"/>
        </w:rPr>
        <w:t>https://developer.apple.com/healthkit/</w:t>
      </w:r>
      <w:r w:rsidR="0078498F">
        <w:rPr>
          <w:rFonts w:ascii="Calibri" w:hAnsi="Calibri" w:cs="Calibri"/>
          <w:noProof/>
          <w:lang w:val="en-US"/>
        </w:rPr>
        <w:t>. Accessed February 8, 2019.</w:t>
      </w:r>
    </w:p>
    <w:p w14:paraId="7B17EFA8" w14:textId="77777777" w:rsidR="00624D4A" w:rsidRPr="00624D4A" w:rsidRDefault="00624D4A" w:rsidP="00624D4A">
      <w:pPr>
        <w:widowControl w:val="0"/>
        <w:autoSpaceDE w:val="0"/>
        <w:autoSpaceDN w:val="0"/>
        <w:adjustRightInd w:val="0"/>
        <w:spacing w:line="240" w:lineRule="auto"/>
        <w:ind w:left="640" w:hanging="640"/>
        <w:rPr>
          <w:rFonts w:ascii="Calibri" w:hAnsi="Calibri" w:cs="Calibri"/>
          <w:noProof/>
          <w:lang w:val="en-US"/>
        </w:rPr>
      </w:pPr>
      <w:r w:rsidRPr="00624D4A">
        <w:rPr>
          <w:rFonts w:ascii="Calibri" w:hAnsi="Calibri" w:cs="Calibri"/>
          <w:noProof/>
          <w:lang w:val="en-US"/>
        </w:rPr>
        <w:t xml:space="preserve">30. </w:t>
      </w:r>
      <w:r w:rsidRPr="00624D4A">
        <w:rPr>
          <w:rFonts w:ascii="Calibri" w:hAnsi="Calibri" w:cs="Calibri"/>
          <w:noProof/>
          <w:lang w:val="en-US"/>
        </w:rPr>
        <w:tab/>
        <w:t xml:space="preserve">Wickham H, Francois R, Henry L, Müller K. dplyr: A grammar of data manipulation. </w:t>
      </w:r>
      <w:r w:rsidRPr="00624D4A">
        <w:rPr>
          <w:rFonts w:ascii="Calibri" w:hAnsi="Calibri" w:cs="Calibri"/>
          <w:i/>
          <w:iCs/>
          <w:noProof/>
          <w:lang w:val="en-US"/>
        </w:rPr>
        <w:t>R Packag version 04</w:t>
      </w:r>
      <w:r w:rsidRPr="00624D4A">
        <w:rPr>
          <w:rFonts w:ascii="Calibri" w:hAnsi="Calibri" w:cs="Calibri"/>
          <w:noProof/>
          <w:lang w:val="en-US"/>
        </w:rPr>
        <w:t>. 2015;3.</w:t>
      </w:r>
    </w:p>
    <w:p w14:paraId="6051FC1C" w14:textId="77777777" w:rsidR="00624D4A" w:rsidRPr="00624D4A" w:rsidRDefault="00624D4A" w:rsidP="00624D4A">
      <w:pPr>
        <w:widowControl w:val="0"/>
        <w:autoSpaceDE w:val="0"/>
        <w:autoSpaceDN w:val="0"/>
        <w:adjustRightInd w:val="0"/>
        <w:spacing w:line="240" w:lineRule="auto"/>
        <w:ind w:left="640" w:hanging="640"/>
        <w:rPr>
          <w:rFonts w:ascii="Calibri" w:hAnsi="Calibri" w:cs="Calibri"/>
          <w:noProof/>
          <w:lang w:val="en-US"/>
        </w:rPr>
      </w:pPr>
      <w:r w:rsidRPr="00624D4A">
        <w:rPr>
          <w:rFonts w:ascii="Calibri" w:hAnsi="Calibri" w:cs="Calibri"/>
          <w:noProof/>
          <w:lang w:val="en-US"/>
        </w:rPr>
        <w:t xml:space="preserve">31. </w:t>
      </w:r>
      <w:r w:rsidRPr="00624D4A">
        <w:rPr>
          <w:rFonts w:ascii="Calibri" w:hAnsi="Calibri" w:cs="Calibri"/>
          <w:noProof/>
          <w:lang w:val="en-US"/>
        </w:rPr>
        <w:tab/>
        <w:t xml:space="preserve">Schaeffer CA, Nigg CR, Hill JO, Brink LA, Raymond BC. Establishing and Evaluating Wrist Cutpoints for the GENEActiv Accelerometer in Youth. </w:t>
      </w:r>
      <w:r w:rsidRPr="00624D4A">
        <w:rPr>
          <w:rFonts w:ascii="Calibri" w:hAnsi="Calibri" w:cs="Calibri"/>
          <w:i/>
          <w:iCs/>
          <w:noProof/>
          <w:lang w:val="en-US"/>
        </w:rPr>
        <w:t>Med Sci Sport Exerc</w:t>
      </w:r>
      <w:r w:rsidRPr="00624D4A">
        <w:rPr>
          <w:rFonts w:ascii="Calibri" w:hAnsi="Calibri" w:cs="Calibri"/>
          <w:noProof/>
          <w:lang w:val="en-US"/>
        </w:rPr>
        <w:t>. 2014;46(4):826-833. doi:10.1249/MSS.0000000000000150.</w:t>
      </w:r>
    </w:p>
    <w:p w14:paraId="4441B695" w14:textId="77777777" w:rsidR="00624D4A" w:rsidRPr="00624D4A" w:rsidRDefault="00624D4A" w:rsidP="00624D4A">
      <w:pPr>
        <w:widowControl w:val="0"/>
        <w:autoSpaceDE w:val="0"/>
        <w:autoSpaceDN w:val="0"/>
        <w:adjustRightInd w:val="0"/>
        <w:spacing w:line="240" w:lineRule="auto"/>
        <w:ind w:left="640" w:hanging="640"/>
        <w:rPr>
          <w:rFonts w:ascii="Calibri" w:hAnsi="Calibri" w:cs="Calibri"/>
          <w:noProof/>
          <w:lang w:val="en-US"/>
        </w:rPr>
      </w:pPr>
      <w:r w:rsidRPr="00624D4A">
        <w:rPr>
          <w:rFonts w:ascii="Calibri" w:hAnsi="Calibri" w:cs="Calibri"/>
          <w:noProof/>
          <w:lang w:val="en-US"/>
        </w:rPr>
        <w:t xml:space="preserve">32. </w:t>
      </w:r>
      <w:r w:rsidRPr="00624D4A">
        <w:rPr>
          <w:rFonts w:ascii="Calibri" w:hAnsi="Calibri" w:cs="Calibri"/>
          <w:noProof/>
          <w:lang w:val="en-US"/>
        </w:rPr>
        <w:tab/>
        <w:t xml:space="preserve">van Hees VT, Sabia S, Anderson KN, et al. A Novel, Open Access Method to Assess Sleep Duration Using a Wrist-Worn Accelerometer. </w:t>
      </w:r>
      <w:r w:rsidRPr="00624D4A">
        <w:rPr>
          <w:rFonts w:ascii="Calibri" w:hAnsi="Calibri" w:cs="Calibri"/>
          <w:i/>
          <w:iCs/>
          <w:noProof/>
          <w:lang w:val="en-US"/>
        </w:rPr>
        <w:t>PLoS One</w:t>
      </w:r>
      <w:r w:rsidRPr="00624D4A">
        <w:rPr>
          <w:rFonts w:ascii="Calibri" w:hAnsi="Calibri" w:cs="Calibri"/>
          <w:noProof/>
          <w:lang w:val="en-US"/>
        </w:rPr>
        <w:t>. 2015;10(11):e0142533. doi:10.1371/journal.pone.0142533.</w:t>
      </w:r>
    </w:p>
    <w:p w14:paraId="28064800" w14:textId="1B766DC7" w:rsidR="00624D4A" w:rsidRPr="00624D4A" w:rsidRDefault="00624D4A" w:rsidP="00624D4A">
      <w:pPr>
        <w:widowControl w:val="0"/>
        <w:autoSpaceDE w:val="0"/>
        <w:autoSpaceDN w:val="0"/>
        <w:adjustRightInd w:val="0"/>
        <w:spacing w:line="240" w:lineRule="auto"/>
        <w:ind w:left="640" w:hanging="640"/>
        <w:rPr>
          <w:rFonts w:ascii="Calibri" w:hAnsi="Calibri" w:cs="Calibri"/>
          <w:noProof/>
          <w:lang w:val="en-US"/>
        </w:rPr>
      </w:pPr>
      <w:r w:rsidRPr="00624D4A">
        <w:rPr>
          <w:rFonts w:ascii="Calibri" w:hAnsi="Calibri" w:cs="Calibri"/>
          <w:noProof/>
          <w:lang w:val="en-US"/>
        </w:rPr>
        <w:t xml:space="preserve">33. </w:t>
      </w:r>
      <w:r w:rsidRPr="00624D4A">
        <w:rPr>
          <w:rFonts w:ascii="Calibri" w:hAnsi="Calibri" w:cs="Calibri"/>
          <w:noProof/>
          <w:lang w:val="en-US"/>
        </w:rPr>
        <w:tab/>
        <w:t>Wearable Device Classification.</w:t>
      </w:r>
      <w:r w:rsidR="00164457" w:rsidRPr="00164457">
        <w:t xml:space="preserve"> </w:t>
      </w:r>
      <w:r w:rsidR="00164457" w:rsidRPr="00164457">
        <w:rPr>
          <w:rFonts w:ascii="Calibri" w:hAnsi="Calibri" w:cs="Calibri"/>
          <w:noProof/>
          <w:lang w:val="en-US"/>
        </w:rPr>
        <w:t>https://github.com/walkabillylab/wearable_device_classification</w:t>
      </w:r>
      <w:r w:rsidR="00156EB3">
        <w:rPr>
          <w:rFonts w:ascii="Calibri" w:hAnsi="Calibri" w:cs="Calibri"/>
          <w:noProof/>
          <w:lang w:val="en-US"/>
        </w:rPr>
        <w:t xml:space="preserve">. Accessed </w:t>
      </w:r>
      <w:r w:rsidR="008D09D4">
        <w:rPr>
          <w:rFonts w:ascii="Calibri" w:hAnsi="Calibri" w:cs="Calibri"/>
          <w:noProof/>
          <w:lang w:val="en-US"/>
        </w:rPr>
        <w:t>February 8, 2019.</w:t>
      </w:r>
    </w:p>
    <w:p w14:paraId="1404E19F" w14:textId="77777777" w:rsidR="00624D4A" w:rsidRPr="00624D4A" w:rsidRDefault="00624D4A" w:rsidP="00624D4A">
      <w:pPr>
        <w:widowControl w:val="0"/>
        <w:autoSpaceDE w:val="0"/>
        <w:autoSpaceDN w:val="0"/>
        <w:adjustRightInd w:val="0"/>
        <w:spacing w:line="240" w:lineRule="auto"/>
        <w:ind w:left="640" w:hanging="640"/>
        <w:rPr>
          <w:rFonts w:ascii="Calibri" w:hAnsi="Calibri" w:cs="Calibri"/>
          <w:noProof/>
          <w:lang w:val="en-US"/>
        </w:rPr>
      </w:pPr>
      <w:r w:rsidRPr="00624D4A">
        <w:rPr>
          <w:rFonts w:ascii="Calibri" w:hAnsi="Calibri" w:cs="Calibri"/>
          <w:noProof/>
          <w:lang w:val="en-US"/>
        </w:rPr>
        <w:t xml:space="preserve">34. </w:t>
      </w:r>
      <w:r w:rsidRPr="00624D4A">
        <w:rPr>
          <w:rFonts w:ascii="Calibri" w:hAnsi="Calibri" w:cs="Calibri"/>
          <w:noProof/>
          <w:lang w:val="en-US"/>
        </w:rPr>
        <w:tab/>
        <w:t>Fitbit Activity Logging API. https://dev.fitbit.com/build/reference/web-api/activity/#activity-logging. Accessed February 7, 2019.</w:t>
      </w:r>
    </w:p>
    <w:p w14:paraId="1A505E64" w14:textId="77777777" w:rsidR="00624D4A" w:rsidRPr="00624D4A" w:rsidRDefault="00624D4A" w:rsidP="00624D4A">
      <w:pPr>
        <w:widowControl w:val="0"/>
        <w:autoSpaceDE w:val="0"/>
        <w:autoSpaceDN w:val="0"/>
        <w:adjustRightInd w:val="0"/>
        <w:spacing w:line="240" w:lineRule="auto"/>
        <w:ind w:left="640" w:hanging="640"/>
        <w:rPr>
          <w:rFonts w:ascii="Calibri" w:hAnsi="Calibri" w:cs="Calibri"/>
          <w:noProof/>
          <w:lang w:val="en-US"/>
        </w:rPr>
      </w:pPr>
      <w:r w:rsidRPr="00624D4A">
        <w:rPr>
          <w:rFonts w:ascii="Calibri" w:hAnsi="Calibri" w:cs="Calibri"/>
          <w:noProof/>
          <w:lang w:val="en-US"/>
        </w:rPr>
        <w:t xml:space="preserve">35. </w:t>
      </w:r>
      <w:r w:rsidRPr="00624D4A">
        <w:rPr>
          <w:rFonts w:ascii="Calibri" w:hAnsi="Calibri" w:cs="Calibri"/>
          <w:noProof/>
          <w:lang w:val="en-US"/>
        </w:rPr>
        <w:tab/>
        <w:t xml:space="preserve">Gerrior S, Juan W, Basiotis P. An easy approach to calculating estimated energy requirements. </w:t>
      </w:r>
      <w:r w:rsidRPr="00624D4A">
        <w:rPr>
          <w:rFonts w:ascii="Calibri" w:hAnsi="Calibri" w:cs="Calibri"/>
          <w:i/>
          <w:iCs/>
          <w:noProof/>
          <w:lang w:val="en-US"/>
        </w:rPr>
        <w:t>Prev Chronic Dis</w:t>
      </w:r>
      <w:r w:rsidRPr="00624D4A">
        <w:rPr>
          <w:rFonts w:ascii="Calibri" w:hAnsi="Calibri" w:cs="Calibri"/>
          <w:noProof/>
          <w:lang w:val="en-US"/>
        </w:rPr>
        <w:t>. 2006;3(4):A129-A129.</w:t>
      </w:r>
    </w:p>
    <w:p w14:paraId="1841DCB3" w14:textId="77777777" w:rsidR="00624D4A" w:rsidRPr="00624D4A" w:rsidRDefault="00624D4A" w:rsidP="00624D4A">
      <w:pPr>
        <w:widowControl w:val="0"/>
        <w:autoSpaceDE w:val="0"/>
        <w:autoSpaceDN w:val="0"/>
        <w:adjustRightInd w:val="0"/>
        <w:spacing w:line="240" w:lineRule="auto"/>
        <w:ind w:left="640" w:hanging="640"/>
        <w:rPr>
          <w:rFonts w:ascii="Calibri" w:hAnsi="Calibri" w:cs="Calibri"/>
          <w:noProof/>
          <w:lang w:val="en-US"/>
        </w:rPr>
      </w:pPr>
      <w:r w:rsidRPr="00624D4A">
        <w:rPr>
          <w:rFonts w:ascii="Calibri" w:hAnsi="Calibri" w:cs="Calibri"/>
          <w:noProof/>
          <w:lang w:val="en-US"/>
        </w:rPr>
        <w:t xml:space="preserve">36. </w:t>
      </w:r>
      <w:r w:rsidRPr="00624D4A">
        <w:rPr>
          <w:rFonts w:ascii="Calibri" w:hAnsi="Calibri" w:cs="Calibri"/>
          <w:noProof/>
          <w:lang w:val="en-US"/>
        </w:rPr>
        <w:tab/>
        <w:t xml:space="preserve">Hall M, Frank E, Holmes G, Pfahringer B, Reutemann P, Witten IH. The WEKA data mining software: an update. </w:t>
      </w:r>
      <w:r w:rsidRPr="00624D4A">
        <w:rPr>
          <w:rFonts w:ascii="Calibri" w:hAnsi="Calibri" w:cs="Calibri"/>
          <w:i/>
          <w:iCs/>
          <w:noProof/>
          <w:lang w:val="en-US"/>
        </w:rPr>
        <w:t>ACM SIGKDD Explor Newsl</w:t>
      </w:r>
      <w:r w:rsidRPr="00624D4A">
        <w:rPr>
          <w:rFonts w:ascii="Calibri" w:hAnsi="Calibri" w:cs="Calibri"/>
          <w:noProof/>
          <w:lang w:val="en-US"/>
        </w:rPr>
        <w:t>. 2009;11(1):10-18.</w:t>
      </w:r>
    </w:p>
    <w:p w14:paraId="31BC859C" w14:textId="77777777" w:rsidR="00624D4A" w:rsidRPr="00624D4A" w:rsidRDefault="00624D4A" w:rsidP="00624D4A">
      <w:pPr>
        <w:widowControl w:val="0"/>
        <w:autoSpaceDE w:val="0"/>
        <w:autoSpaceDN w:val="0"/>
        <w:adjustRightInd w:val="0"/>
        <w:spacing w:line="240" w:lineRule="auto"/>
        <w:ind w:left="640" w:hanging="640"/>
        <w:rPr>
          <w:rFonts w:ascii="Calibri" w:hAnsi="Calibri" w:cs="Calibri"/>
          <w:noProof/>
          <w:lang w:val="en-US"/>
        </w:rPr>
      </w:pPr>
      <w:r w:rsidRPr="00624D4A">
        <w:rPr>
          <w:rFonts w:ascii="Calibri" w:hAnsi="Calibri" w:cs="Calibri"/>
          <w:noProof/>
          <w:lang w:val="en-US"/>
        </w:rPr>
        <w:t xml:space="preserve">37. </w:t>
      </w:r>
      <w:r w:rsidRPr="00624D4A">
        <w:rPr>
          <w:rFonts w:ascii="Calibri" w:hAnsi="Calibri" w:cs="Calibri"/>
          <w:noProof/>
          <w:lang w:val="en-US"/>
        </w:rPr>
        <w:tab/>
        <w:t xml:space="preserve">Rodriguez JJ, Kuncheva LI, Alonso CJ. Rotation forest: A new classifier ensemble method. </w:t>
      </w:r>
      <w:r w:rsidRPr="00624D4A">
        <w:rPr>
          <w:rFonts w:ascii="Calibri" w:hAnsi="Calibri" w:cs="Calibri"/>
          <w:i/>
          <w:iCs/>
          <w:noProof/>
          <w:lang w:val="en-US"/>
        </w:rPr>
        <w:t>IEEE Trans Pattern Anal Mach Intell</w:t>
      </w:r>
      <w:r w:rsidRPr="00624D4A">
        <w:rPr>
          <w:rFonts w:ascii="Calibri" w:hAnsi="Calibri" w:cs="Calibri"/>
          <w:noProof/>
          <w:lang w:val="en-US"/>
        </w:rPr>
        <w:t>. 2006;28(10):1619-1630.</w:t>
      </w:r>
    </w:p>
    <w:p w14:paraId="285E8F8F" w14:textId="77777777" w:rsidR="00624D4A" w:rsidRPr="00624D4A" w:rsidRDefault="00624D4A" w:rsidP="00624D4A">
      <w:pPr>
        <w:widowControl w:val="0"/>
        <w:autoSpaceDE w:val="0"/>
        <w:autoSpaceDN w:val="0"/>
        <w:adjustRightInd w:val="0"/>
        <w:spacing w:line="240" w:lineRule="auto"/>
        <w:ind w:left="640" w:hanging="640"/>
        <w:rPr>
          <w:rFonts w:ascii="Calibri" w:hAnsi="Calibri" w:cs="Calibri"/>
          <w:noProof/>
          <w:lang w:val="en-US"/>
        </w:rPr>
      </w:pPr>
      <w:r w:rsidRPr="00624D4A">
        <w:rPr>
          <w:rFonts w:ascii="Calibri" w:hAnsi="Calibri" w:cs="Calibri"/>
          <w:noProof/>
          <w:lang w:val="en-US"/>
        </w:rPr>
        <w:t xml:space="preserve">38. </w:t>
      </w:r>
      <w:r w:rsidRPr="00624D4A">
        <w:rPr>
          <w:rFonts w:ascii="Calibri" w:hAnsi="Calibri" w:cs="Calibri"/>
          <w:noProof/>
          <w:lang w:val="en-US"/>
        </w:rPr>
        <w:tab/>
        <w:t xml:space="preserve">Jolliffe I. Principal component analysis. In: </w:t>
      </w:r>
      <w:r w:rsidRPr="00624D4A">
        <w:rPr>
          <w:rFonts w:ascii="Calibri" w:hAnsi="Calibri" w:cs="Calibri"/>
          <w:i/>
          <w:iCs/>
          <w:noProof/>
          <w:lang w:val="en-US"/>
        </w:rPr>
        <w:t>International Encyclopedia of Statistical Science</w:t>
      </w:r>
      <w:r w:rsidRPr="00624D4A">
        <w:rPr>
          <w:rFonts w:ascii="Calibri" w:hAnsi="Calibri" w:cs="Calibri"/>
          <w:noProof/>
          <w:lang w:val="en-US"/>
        </w:rPr>
        <w:t>. Springer; 2011:1094-1096.</w:t>
      </w:r>
    </w:p>
    <w:p w14:paraId="4EB62B47" w14:textId="77777777" w:rsidR="00624D4A" w:rsidRPr="00624D4A" w:rsidRDefault="00624D4A" w:rsidP="00624D4A">
      <w:pPr>
        <w:widowControl w:val="0"/>
        <w:autoSpaceDE w:val="0"/>
        <w:autoSpaceDN w:val="0"/>
        <w:adjustRightInd w:val="0"/>
        <w:spacing w:line="240" w:lineRule="auto"/>
        <w:ind w:left="640" w:hanging="640"/>
        <w:rPr>
          <w:rFonts w:ascii="Calibri" w:hAnsi="Calibri" w:cs="Calibri"/>
          <w:noProof/>
          <w:lang w:val="en-US"/>
        </w:rPr>
      </w:pPr>
      <w:r w:rsidRPr="00624D4A">
        <w:rPr>
          <w:rFonts w:ascii="Calibri" w:hAnsi="Calibri" w:cs="Calibri"/>
          <w:noProof/>
          <w:lang w:val="en-US"/>
        </w:rPr>
        <w:t xml:space="preserve">39. </w:t>
      </w:r>
      <w:r w:rsidRPr="00624D4A">
        <w:rPr>
          <w:rFonts w:ascii="Calibri" w:hAnsi="Calibri" w:cs="Calibri"/>
          <w:noProof/>
          <w:lang w:val="en-US"/>
        </w:rPr>
        <w:tab/>
        <w:t xml:space="preserve">Quinlan JR. </w:t>
      </w:r>
      <w:r w:rsidRPr="00624D4A">
        <w:rPr>
          <w:rFonts w:ascii="Calibri" w:hAnsi="Calibri" w:cs="Calibri"/>
          <w:i/>
          <w:iCs/>
          <w:noProof/>
          <w:lang w:val="en-US"/>
        </w:rPr>
        <w:t>C4. 5: Programs for Machine Learning</w:t>
      </w:r>
      <w:r w:rsidRPr="00624D4A">
        <w:rPr>
          <w:rFonts w:ascii="Calibri" w:hAnsi="Calibri" w:cs="Calibri"/>
          <w:noProof/>
          <w:lang w:val="en-US"/>
        </w:rPr>
        <w:t>. Elsevier; 2014.</w:t>
      </w:r>
    </w:p>
    <w:p w14:paraId="3DA723D3" w14:textId="77777777" w:rsidR="00624D4A" w:rsidRPr="00624D4A" w:rsidRDefault="00624D4A" w:rsidP="00624D4A">
      <w:pPr>
        <w:widowControl w:val="0"/>
        <w:autoSpaceDE w:val="0"/>
        <w:autoSpaceDN w:val="0"/>
        <w:adjustRightInd w:val="0"/>
        <w:spacing w:line="240" w:lineRule="auto"/>
        <w:ind w:left="640" w:hanging="640"/>
        <w:rPr>
          <w:rFonts w:ascii="Calibri" w:hAnsi="Calibri" w:cs="Calibri"/>
          <w:noProof/>
          <w:lang w:val="en-US"/>
        </w:rPr>
      </w:pPr>
      <w:r w:rsidRPr="00624D4A">
        <w:rPr>
          <w:rFonts w:ascii="Calibri" w:hAnsi="Calibri" w:cs="Calibri"/>
          <w:noProof/>
          <w:lang w:val="en-US"/>
        </w:rPr>
        <w:t xml:space="preserve">40. </w:t>
      </w:r>
      <w:r w:rsidRPr="00624D4A">
        <w:rPr>
          <w:rFonts w:ascii="Calibri" w:hAnsi="Calibri" w:cs="Calibri"/>
          <w:noProof/>
          <w:lang w:val="en-US"/>
        </w:rPr>
        <w:tab/>
        <w:t xml:space="preserve">Platt JC. 12 fast training of support vector machines using sequential minimal optimization. </w:t>
      </w:r>
      <w:r w:rsidRPr="00624D4A">
        <w:rPr>
          <w:rFonts w:ascii="Calibri" w:hAnsi="Calibri" w:cs="Calibri"/>
          <w:i/>
          <w:iCs/>
          <w:noProof/>
          <w:lang w:val="en-US"/>
        </w:rPr>
        <w:t>Adv kernel methods</w:t>
      </w:r>
      <w:r w:rsidRPr="00624D4A">
        <w:rPr>
          <w:rFonts w:ascii="Calibri" w:hAnsi="Calibri" w:cs="Calibri"/>
          <w:noProof/>
          <w:lang w:val="en-US"/>
        </w:rPr>
        <w:t>. 1999:185-208.</w:t>
      </w:r>
    </w:p>
    <w:p w14:paraId="5016381C" w14:textId="77777777" w:rsidR="00624D4A" w:rsidRPr="00624D4A" w:rsidRDefault="00624D4A" w:rsidP="00624D4A">
      <w:pPr>
        <w:widowControl w:val="0"/>
        <w:autoSpaceDE w:val="0"/>
        <w:autoSpaceDN w:val="0"/>
        <w:adjustRightInd w:val="0"/>
        <w:spacing w:line="240" w:lineRule="auto"/>
        <w:ind w:left="640" w:hanging="640"/>
        <w:rPr>
          <w:rFonts w:ascii="Calibri" w:hAnsi="Calibri" w:cs="Calibri"/>
          <w:noProof/>
          <w:lang w:val="en-US"/>
        </w:rPr>
      </w:pPr>
      <w:r w:rsidRPr="00624D4A">
        <w:rPr>
          <w:rFonts w:ascii="Calibri" w:hAnsi="Calibri" w:cs="Calibri"/>
          <w:noProof/>
          <w:lang w:val="en-US"/>
        </w:rPr>
        <w:t xml:space="preserve">41. </w:t>
      </w:r>
      <w:r w:rsidRPr="00624D4A">
        <w:rPr>
          <w:rFonts w:ascii="Calibri" w:hAnsi="Calibri" w:cs="Calibri"/>
          <w:noProof/>
          <w:lang w:val="en-US"/>
        </w:rPr>
        <w:tab/>
        <w:t xml:space="preserve">John GH, Langley P. Estimating continuous distributions in Bayesian classifiers. In: </w:t>
      </w:r>
      <w:r w:rsidRPr="00624D4A">
        <w:rPr>
          <w:rFonts w:ascii="Calibri" w:hAnsi="Calibri" w:cs="Calibri"/>
          <w:i/>
          <w:iCs/>
          <w:noProof/>
          <w:lang w:val="en-US"/>
        </w:rPr>
        <w:t>Proceedings of the Eleventh Conference on Uncertainty in Artificial Intelligence</w:t>
      </w:r>
      <w:r w:rsidRPr="00624D4A">
        <w:rPr>
          <w:rFonts w:ascii="Calibri" w:hAnsi="Calibri" w:cs="Calibri"/>
          <w:noProof/>
          <w:lang w:val="en-US"/>
        </w:rPr>
        <w:t>. ; 1995:338-345.</w:t>
      </w:r>
    </w:p>
    <w:p w14:paraId="7F735792" w14:textId="77777777" w:rsidR="00624D4A" w:rsidRPr="00624D4A" w:rsidRDefault="00624D4A" w:rsidP="00624D4A">
      <w:pPr>
        <w:widowControl w:val="0"/>
        <w:autoSpaceDE w:val="0"/>
        <w:autoSpaceDN w:val="0"/>
        <w:adjustRightInd w:val="0"/>
        <w:spacing w:line="240" w:lineRule="auto"/>
        <w:ind w:left="640" w:hanging="640"/>
        <w:rPr>
          <w:rFonts w:ascii="Calibri" w:hAnsi="Calibri" w:cs="Calibri"/>
          <w:noProof/>
          <w:lang w:val="en-US"/>
        </w:rPr>
      </w:pPr>
      <w:r w:rsidRPr="00624D4A">
        <w:rPr>
          <w:rFonts w:ascii="Calibri" w:hAnsi="Calibri" w:cs="Calibri"/>
          <w:noProof/>
          <w:lang w:val="en-US"/>
        </w:rPr>
        <w:t xml:space="preserve">42. </w:t>
      </w:r>
      <w:r w:rsidRPr="00624D4A">
        <w:rPr>
          <w:rFonts w:ascii="Calibri" w:hAnsi="Calibri" w:cs="Calibri"/>
          <w:noProof/>
          <w:lang w:val="en-US"/>
        </w:rPr>
        <w:tab/>
        <w:t xml:space="preserve">Broomhead DS, Lowe D. </w:t>
      </w:r>
      <w:r w:rsidRPr="00624D4A">
        <w:rPr>
          <w:rFonts w:ascii="Calibri" w:hAnsi="Calibri" w:cs="Calibri"/>
          <w:i/>
          <w:iCs/>
          <w:noProof/>
          <w:lang w:val="en-US"/>
        </w:rPr>
        <w:t>Radial Basis Functions, Multi-Variable Functional Interpolation and Adaptive Networks</w:t>
      </w:r>
      <w:r w:rsidRPr="00624D4A">
        <w:rPr>
          <w:rFonts w:ascii="Calibri" w:hAnsi="Calibri" w:cs="Calibri"/>
          <w:noProof/>
          <w:lang w:val="en-US"/>
        </w:rPr>
        <w:t>.; 1988.</w:t>
      </w:r>
    </w:p>
    <w:p w14:paraId="06F36E3C" w14:textId="77777777" w:rsidR="00624D4A" w:rsidRPr="00EC34DD" w:rsidRDefault="00624D4A" w:rsidP="00624D4A">
      <w:pPr>
        <w:widowControl w:val="0"/>
        <w:autoSpaceDE w:val="0"/>
        <w:autoSpaceDN w:val="0"/>
        <w:adjustRightInd w:val="0"/>
        <w:spacing w:line="240" w:lineRule="auto"/>
        <w:ind w:left="640" w:hanging="640"/>
        <w:rPr>
          <w:rFonts w:ascii="Calibri" w:hAnsi="Calibri" w:cs="Calibri"/>
          <w:noProof/>
          <w:lang w:val="fr-CA"/>
        </w:rPr>
      </w:pPr>
      <w:r w:rsidRPr="00624D4A">
        <w:rPr>
          <w:rFonts w:ascii="Calibri" w:hAnsi="Calibri" w:cs="Calibri"/>
          <w:noProof/>
          <w:lang w:val="en-US"/>
        </w:rPr>
        <w:t xml:space="preserve">43. </w:t>
      </w:r>
      <w:r w:rsidRPr="00624D4A">
        <w:rPr>
          <w:rFonts w:ascii="Calibri" w:hAnsi="Calibri" w:cs="Calibri"/>
          <w:noProof/>
          <w:lang w:val="en-US"/>
        </w:rPr>
        <w:tab/>
        <w:t xml:space="preserve">Frank E, Witten IH. Generating accurate rule sets without global optimization. </w:t>
      </w:r>
      <w:r w:rsidRPr="00EC34DD">
        <w:rPr>
          <w:rFonts w:ascii="Calibri" w:hAnsi="Calibri" w:cs="Calibri"/>
          <w:noProof/>
          <w:lang w:val="fr-CA"/>
        </w:rPr>
        <w:t>1998.</w:t>
      </w:r>
    </w:p>
    <w:p w14:paraId="43D8A061" w14:textId="77777777" w:rsidR="00624D4A" w:rsidRPr="00624D4A" w:rsidRDefault="00624D4A" w:rsidP="00624D4A">
      <w:pPr>
        <w:widowControl w:val="0"/>
        <w:autoSpaceDE w:val="0"/>
        <w:autoSpaceDN w:val="0"/>
        <w:adjustRightInd w:val="0"/>
        <w:spacing w:line="240" w:lineRule="auto"/>
        <w:ind w:left="640" w:hanging="640"/>
        <w:rPr>
          <w:rFonts w:ascii="Calibri" w:hAnsi="Calibri" w:cs="Calibri"/>
          <w:noProof/>
          <w:lang w:val="en-US"/>
        </w:rPr>
      </w:pPr>
      <w:r w:rsidRPr="00EC34DD">
        <w:rPr>
          <w:rFonts w:ascii="Calibri" w:hAnsi="Calibri" w:cs="Calibri"/>
          <w:noProof/>
          <w:lang w:val="fr-CA"/>
        </w:rPr>
        <w:t xml:space="preserve">44. </w:t>
      </w:r>
      <w:r w:rsidRPr="00EC34DD">
        <w:rPr>
          <w:rFonts w:ascii="Calibri" w:hAnsi="Calibri" w:cs="Calibri"/>
          <w:noProof/>
          <w:lang w:val="fr-CA"/>
        </w:rPr>
        <w:tab/>
        <w:t xml:space="preserve">Su SW, Wang L, Celler BG, Ambikairajah E, Savkin AV. </w:t>
      </w:r>
      <w:r w:rsidRPr="00624D4A">
        <w:rPr>
          <w:rFonts w:ascii="Calibri" w:hAnsi="Calibri" w:cs="Calibri"/>
          <w:noProof/>
          <w:lang w:val="en-US"/>
        </w:rPr>
        <w:t xml:space="preserve">Estimation of Walking Energy Expenditure by Using Support Vector Regression. In: </w:t>
      </w:r>
      <w:r w:rsidRPr="00624D4A">
        <w:rPr>
          <w:rFonts w:ascii="Calibri" w:hAnsi="Calibri" w:cs="Calibri"/>
          <w:i/>
          <w:iCs/>
          <w:noProof/>
          <w:lang w:val="en-US"/>
        </w:rPr>
        <w:t>2005 IEEE Engineering in Medicine and Biology 27th Annual Conference</w:t>
      </w:r>
      <w:r w:rsidRPr="00624D4A">
        <w:rPr>
          <w:rFonts w:ascii="Calibri" w:hAnsi="Calibri" w:cs="Calibri"/>
          <w:noProof/>
          <w:lang w:val="en-US"/>
        </w:rPr>
        <w:t>. Vol 4. IEEE; 2005:3526-3529. doi:10.1109/IEMBS.2005.1617240.</w:t>
      </w:r>
    </w:p>
    <w:p w14:paraId="688D85FF" w14:textId="77777777" w:rsidR="00624D4A" w:rsidRPr="00624D4A" w:rsidRDefault="00624D4A" w:rsidP="00624D4A">
      <w:pPr>
        <w:widowControl w:val="0"/>
        <w:autoSpaceDE w:val="0"/>
        <w:autoSpaceDN w:val="0"/>
        <w:adjustRightInd w:val="0"/>
        <w:spacing w:line="240" w:lineRule="auto"/>
        <w:ind w:left="640" w:hanging="640"/>
        <w:rPr>
          <w:rFonts w:ascii="Calibri" w:hAnsi="Calibri" w:cs="Calibri"/>
          <w:noProof/>
          <w:lang w:val="en-US"/>
        </w:rPr>
      </w:pPr>
      <w:r w:rsidRPr="00624D4A">
        <w:rPr>
          <w:rFonts w:ascii="Calibri" w:hAnsi="Calibri" w:cs="Calibri"/>
          <w:noProof/>
          <w:lang w:val="en-US"/>
        </w:rPr>
        <w:t xml:space="preserve">45. </w:t>
      </w:r>
      <w:r w:rsidRPr="00624D4A">
        <w:rPr>
          <w:rFonts w:ascii="Calibri" w:hAnsi="Calibri" w:cs="Calibri"/>
          <w:noProof/>
          <w:lang w:val="en-US"/>
        </w:rPr>
        <w:tab/>
        <w:t xml:space="preserve">Staudenmayer J, Pober D, Crouter S, Bassett D, Freedson P. An artificial neural network to estimate physical activity energy expenditure and identify physical activity type from an accelerometer. </w:t>
      </w:r>
      <w:r w:rsidRPr="00624D4A">
        <w:rPr>
          <w:rFonts w:ascii="Calibri" w:hAnsi="Calibri" w:cs="Calibri"/>
          <w:i/>
          <w:iCs/>
          <w:noProof/>
          <w:lang w:val="en-US"/>
        </w:rPr>
        <w:t>J Appl Physiol</w:t>
      </w:r>
      <w:r w:rsidRPr="00624D4A">
        <w:rPr>
          <w:rFonts w:ascii="Calibri" w:hAnsi="Calibri" w:cs="Calibri"/>
          <w:noProof/>
          <w:lang w:val="en-US"/>
        </w:rPr>
        <w:t>. 2009;107(4):1300-1307. doi:10.1152/japplphysiol.00465.2009.</w:t>
      </w:r>
    </w:p>
    <w:p w14:paraId="185A82E6" w14:textId="77777777" w:rsidR="00624D4A" w:rsidRPr="00624D4A" w:rsidRDefault="00624D4A" w:rsidP="00624D4A">
      <w:pPr>
        <w:widowControl w:val="0"/>
        <w:autoSpaceDE w:val="0"/>
        <w:autoSpaceDN w:val="0"/>
        <w:adjustRightInd w:val="0"/>
        <w:spacing w:line="240" w:lineRule="auto"/>
        <w:ind w:left="640" w:hanging="640"/>
        <w:rPr>
          <w:rFonts w:ascii="Calibri" w:hAnsi="Calibri" w:cs="Calibri"/>
          <w:noProof/>
          <w:lang w:val="en-US"/>
        </w:rPr>
      </w:pPr>
      <w:r w:rsidRPr="00624D4A">
        <w:rPr>
          <w:rFonts w:ascii="Calibri" w:hAnsi="Calibri" w:cs="Calibri"/>
          <w:noProof/>
          <w:lang w:val="en-US"/>
        </w:rPr>
        <w:t xml:space="preserve">46. </w:t>
      </w:r>
      <w:r w:rsidRPr="00624D4A">
        <w:rPr>
          <w:rFonts w:ascii="Calibri" w:hAnsi="Calibri" w:cs="Calibri"/>
          <w:noProof/>
          <w:lang w:val="en-US"/>
        </w:rPr>
        <w:tab/>
        <w:t xml:space="preserve">BONOMI AG, GORIS AHC, YIN B, WESTERTERP KR. Detection of Type, Duration, and Intensity of Physical Activity Using an Accelerometer. </w:t>
      </w:r>
      <w:r w:rsidRPr="00624D4A">
        <w:rPr>
          <w:rFonts w:ascii="Calibri" w:hAnsi="Calibri" w:cs="Calibri"/>
          <w:i/>
          <w:iCs/>
          <w:noProof/>
          <w:lang w:val="en-US"/>
        </w:rPr>
        <w:t>Med Sci Sport Exerc</w:t>
      </w:r>
      <w:r w:rsidRPr="00624D4A">
        <w:rPr>
          <w:rFonts w:ascii="Calibri" w:hAnsi="Calibri" w:cs="Calibri"/>
          <w:noProof/>
          <w:lang w:val="en-US"/>
        </w:rPr>
        <w:t>. 2009;41(9):1770-1777. doi:10.1249/MSS.0b013e3181a24536.</w:t>
      </w:r>
    </w:p>
    <w:p w14:paraId="635C5D50" w14:textId="77777777" w:rsidR="00624D4A" w:rsidRPr="00624D4A" w:rsidRDefault="00624D4A" w:rsidP="00624D4A">
      <w:pPr>
        <w:widowControl w:val="0"/>
        <w:autoSpaceDE w:val="0"/>
        <w:autoSpaceDN w:val="0"/>
        <w:adjustRightInd w:val="0"/>
        <w:spacing w:line="240" w:lineRule="auto"/>
        <w:ind w:left="640" w:hanging="640"/>
        <w:rPr>
          <w:rFonts w:ascii="Calibri" w:hAnsi="Calibri" w:cs="Calibri"/>
          <w:noProof/>
          <w:lang w:val="en-US"/>
        </w:rPr>
      </w:pPr>
      <w:r w:rsidRPr="00624D4A">
        <w:rPr>
          <w:rFonts w:ascii="Calibri" w:hAnsi="Calibri" w:cs="Calibri"/>
          <w:noProof/>
          <w:lang w:val="en-US"/>
        </w:rPr>
        <w:lastRenderedPageBreak/>
        <w:t xml:space="preserve">47. </w:t>
      </w:r>
      <w:r w:rsidRPr="00624D4A">
        <w:rPr>
          <w:rFonts w:ascii="Calibri" w:hAnsi="Calibri" w:cs="Calibri"/>
          <w:noProof/>
          <w:lang w:val="en-US"/>
        </w:rPr>
        <w:tab/>
        <w:t xml:space="preserve">Forman G. An extensive empirical study of feature selection metrics for text classification. </w:t>
      </w:r>
      <w:r w:rsidRPr="00624D4A">
        <w:rPr>
          <w:rFonts w:ascii="Calibri" w:hAnsi="Calibri" w:cs="Calibri"/>
          <w:i/>
          <w:iCs/>
          <w:noProof/>
          <w:lang w:val="en-US"/>
        </w:rPr>
        <w:t>J Mach Learn Res</w:t>
      </w:r>
      <w:r w:rsidRPr="00624D4A">
        <w:rPr>
          <w:rFonts w:ascii="Calibri" w:hAnsi="Calibri" w:cs="Calibri"/>
          <w:noProof/>
          <w:lang w:val="en-US"/>
        </w:rPr>
        <w:t>. 2003;3(Mar):1289-1305.</w:t>
      </w:r>
    </w:p>
    <w:p w14:paraId="6974A2E5" w14:textId="77777777" w:rsidR="00624D4A" w:rsidRPr="00624D4A" w:rsidRDefault="00624D4A" w:rsidP="00624D4A">
      <w:pPr>
        <w:widowControl w:val="0"/>
        <w:autoSpaceDE w:val="0"/>
        <w:autoSpaceDN w:val="0"/>
        <w:adjustRightInd w:val="0"/>
        <w:spacing w:line="240" w:lineRule="auto"/>
        <w:ind w:left="640" w:hanging="640"/>
        <w:rPr>
          <w:rFonts w:ascii="Calibri" w:hAnsi="Calibri" w:cs="Calibri"/>
          <w:noProof/>
          <w:lang w:val="en-US"/>
        </w:rPr>
      </w:pPr>
      <w:r w:rsidRPr="00624D4A">
        <w:rPr>
          <w:rFonts w:ascii="Calibri" w:hAnsi="Calibri" w:cs="Calibri"/>
          <w:noProof/>
          <w:lang w:val="en-US"/>
        </w:rPr>
        <w:t xml:space="preserve">48. </w:t>
      </w:r>
      <w:r w:rsidRPr="00624D4A">
        <w:rPr>
          <w:rFonts w:ascii="Calibri" w:hAnsi="Calibri" w:cs="Calibri"/>
          <w:noProof/>
          <w:lang w:val="en-US"/>
        </w:rPr>
        <w:tab/>
        <w:t xml:space="preserve">Kira K, Rendell LA. A practical approach to feature selection. In: </w:t>
      </w:r>
      <w:r w:rsidRPr="00624D4A">
        <w:rPr>
          <w:rFonts w:ascii="Calibri" w:hAnsi="Calibri" w:cs="Calibri"/>
          <w:i/>
          <w:iCs/>
          <w:noProof/>
          <w:lang w:val="en-US"/>
        </w:rPr>
        <w:t>Machine Learning Proceedings 1992</w:t>
      </w:r>
      <w:r w:rsidRPr="00624D4A">
        <w:rPr>
          <w:rFonts w:ascii="Calibri" w:hAnsi="Calibri" w:cs="Calibri"/>
          <w:noProof/>
          <w:lang w:val="en-US"/>
        </w:rPr>
        <w:t>. Elsevier; 1992:249-256.</w:t>
      </w:r>
    </w:p>
    <w:p w14:paraId="3A9A2D6B" w14:textId="77777777" w:rsidR="00624D4A" w:rsidRPr="00624D4A" w:rsidRDefault="00624D4A" w:rsidP="00624D4A">
      <w:pPr>
        <w:widowControl w:val="0"/>
        <w:autoSpaceDE w:val="0"/>
        <w:autoSpaceDN w:val="0"/>
        <w:adjustRightInd w:val="0"/>
        <w:spacing w:line="240" w:lineRule="auto"/>
        <w:ind w:left="640" w:hanging="640"/>
        <w:rPr>
          <w:rFonts w:ascii="Calibri" w:hAnsi="Calibri" w:cs="Calibri"/>
          <w:noProof/>
          <w:lang w:val="en-US"/>
        </w:rPr>
      </w:pPr>
      <w:r w:rsidRPr="00624D4A">
        <w:rPr>
          <w:rFonts w:ascii="Calibri" w:hAnsi="Calibri" w:cs="Calibri"/>
          <w:noProof/>
          <w:lang w:val="en-US"/>
        </w:rPr>
        <w:t xml:space="preserve">49. </w:t>
      </w:r>
      <w:r w:rsidRPr="00624D4A">
        <w:rPr>
          <w:rFonts w:ascii="Calibri" w:hAnsi="Calibri" w:cs="Calibri"/>
          <w:noProof/>
          <w:lang w:val="en-US"/>
        </w:rPr>
        <w:tab/>
        <w:t xml:space="preserve">Van Loo CMT, Okely AD, Batterham MJ, et al. Wrist accelerometer cut points for classifying sedentary behavior in children. </w:t>
      </w:r>
      <w:r w:rsidRPr="00624D4A">
        <w:rPr>
          <w:rFonts w:ascii="Calibri" w:hAnsi="Calibri" w:cs="Calibri"/>
          <w:i/>
          <w:iCs/>
          <w:noProof/>
          <w:lang w:val="en-US"/>
        </w:rPr>
        <w:t>Med Sci Sports Exerc</w:t>
      </w:r>
      <w:r w:rsidRPr="00624D4A">
        <w:rPr>
          <w:rFonts w:ascii="Calibri" w:hAnsi="Calibri" w:cs="Calibri"/>
          <w:noProof/>
          <w:lang w:val="en-US"/>
        </w:rPr>
        <w:t>. 2017;49(4):813-822. doi:10.1249/MSS.0000000000001158.</w:t>
      </w:r>
    </w:p>
    <w:p w14:paraId="47CD2FDF" w14:textId="77777777" w:rsidR="00624D4A" w:rsidRPr="00EC34DD" w:rsidRDefault="00624D4A" w:rsidP="00624D4A">
      <w:pPr>
        <w:widowControl w:val="0"/>
        <w:autoSpaceDE w:val="0"/>
        <w:autoSpaceDN w:val="0"/>
        <w:adjustRightInd w:val="0"/>
        <w:spacing w:line="240" w:lineRule="auto"/>
        <w:ind w:left="640" w:hanging="640"/>
        <w:rPr>
          <w:rFonts w:ascii="Calibri" w:hAnsi="Calibri" w:cs="Calibri"/>
          <w:noProof/>
          <w:lang w:val="fr-CA"/>
        </w:rPr>
      </w:pPr>
      <w:r w:rsidRPr="00624D4A">
        <w:rPr>
          <w:rFonts w:ascii="Calibri" w:hAnsi="Calibri" w:cs="Calibri"/>
          <w:noProof/>
          <w:lang w:val="en-US"/>
        </w:rPr>
        <w:t xml:space="preserve">50. </w:t>
      </w:r>
      <w:r w:rsidRPr="00624D4A">
        <w:rPr>
          <w:rFonts w:ascii="Calibri" w:hAnsi="Calibri" w:cs="Calibri"/>
          <w:noProof/>
          <w:lang w:val="en-US"/>
        </w:rPr>
        <w:tab/>
        <w:t xml:space="preserve">Janssen X, Cliff DP, Reilly JJ, et al. Predictive validity and classification accuracy of actigraph energy expenditure equations and cut-points in young children. </w:t>
      </w:r>
      <w:r w:rsidRPr="00EC34DD">
        <w:rPr>
          <w:rFonts w:ascii="Calibri" w:hAnsi="Calibri" w:cs="Calibri"/>
          <w:i/>
          <w:iCs/>
          <w:noProof/>
          <w:lang w:val="fr-CA"/>
        </w:rPr>
        <w:t>PLoS One</w:t>
      </w:r>
      <w:r w:rsidRPr="00EC34DD">
        <w:rPr>
          <w:rFonts w:ascii="Calibri" w:hAnsi="Calibri" w:cs="Calibri"/>
          <w:noProof/>
          <w:lang w:val="fr-CA"/>
        </w:rPr>
        <w:t>. 2013;8(11). doi:10.1371/journal.pone.0079124.</w:t>
      </w:r>
    </w:p>
    <w:p w14:paraId="25B25B39" w14:textId="77777777" w:rsidR="00624D4A" w:rsidRPr="00624D4A" w:rsidRDefault="00624D4A" w:rsidP="00624D4A">
      <w:pPr>
        <w:widowControl w:val="0"/>
        <w:autoSpaceDE w:val="0"/>
        <w:autoSpaceDN w:val="0"/>
        <w:adjustRightInd w:val="0"/>
        <w:spacing w:line="240" w:lineRule="auto"/>
        <w:ind w:left="640" w:hanging="640"/>
        <w:rPr>
          <w:rFonts w:ascii="Calibri" w:hAnsi="Calibri" w:cs="Calibri"/>
          <w:noProof/>
          <w:lang w:val="en-US"/>
        </w:rPr>
      </w:pPr>
      <w:r w:rsidRPr="00EC34DD">
        <w:rPr>
          <w:rFonts w:ascii="Calibri" w:hAnsi="Calibri" w:cs="Calibri"/>
          <w:noProof/>
          <w:lang w:val="fr-CA"/>
        </w:rPr>
        <w:t xml:space="preserve">51. </w:t>
      </w:r>
      <w:r w:rsidRPr="00EC34DD">
        <w:rPr>
          <w:rFonts w:ascii="Calibri" w:hAnsi="Calibri" w:cs="Calibri"/>
          <w:noProof/>
          <w:lang w:val="fr-CA"/>
        </w:rPr>
        <w:tab/>
        <w:t xml:space="preserve">Kerr J, Patterson RE, Ellis K, et al. </w:t>
      </w:r>
      <w:r w:rsidRPr="00624D4A">
        <w:rPr>
          <w:rFonts w:ascii="Calibri" w:hAnsi="Calibri" w:cs="Calibri"/>
          <w:noProof/>
          <w:lang w:val="en-US"/>
        </w:rPr>
        <w:t>Objective Assessment of Physical Activity: Classifiers for Public Health HHS Public Access. doi:10.1249/MSS.0000000000000841.</w:t>
      </w:r>
    </w:p>
    <w:p w14:paraId="4662720C" w14:textId="77777777" w:rsidR="00624D4A" w:rsidRPr="00624D4A" w:rsidRDefault="00624D4A" w:rsidP="00624D4A">
      <w:pPr>
        <w:widowControl w:val="0"/>
        <w:autoSpaceDE w:val="0"/>
        <w:autoSpaceDN w:val="0"/>
        <w:adjustRightInd w:val="0"/>
        <w:spacing w:line="240" w:lineRule="auto"/>
        <w:ind w:left="640" w:hanging="640"/>
        <w:rPr>
          <w:rFonts w:ascii="Calibri" w:hAnsi="Calibri" w:cs="Calibri"/>
          <w:noProof/>
          <w:lang w:val="en-US"/>
        </w:rPr>
      </w:pPr>
      <w:r w:rsidRPr="00624D4A">
        <w:rPr>
          <w:rFonts w:ascii="Calibri" w:hAnsi="Calibri" w:cs="Calibri"/>
          <w:noProof/>
          <w:lang w:val="en-US"/>
        </w:rPr>
        <w:t xml:space="preserve">52. </w:t>
      </w:r>
      <w:r w:rsidRPr="00624D4A">
        <w:rPr>
          <w:rFonts w:ascii="Calibri" w:hAnsi="Calibri" w:cs="Calibri"/>
          <w:noProof/>
          <w:lang w:val="en-US"/>
        </w:rPr>
        <w:tab/>
        <w:t xml:space="preserve">Kim Y, Barry VW, Kang M. Validation of the ActiGraph GT3X and activPAL Accelerometers for the Assessment of Sedentary Behavior. </w:t>
      </w:r>
      <w:r w:rsidRPr="00624D4A">
        <w:rPr>
          <w:rFonts w:ascii="Calibri" w:hAnsi="Calibri" w:cs="Calibri"/>
          <w:i/>
          <w:iCs/>
          <w:noProof/>
          <w:lang w:val="en-US"/>
        </w:rPr>
        <w:t>Meas Phys Educ Exerc Sci</w:t>
      </w:r>
      <w:r w:rsidRPr="00624D4A">
        <w:rPr>
          <w:rFonts w:ascii="Calibri" w:hAnsi="Calibri" w:cs="Calibri"/>
          <w:noProof/>
          <w:lang w:val="en-US"/>
        </w:rPr>
        <w:t>. 2015;19(3):125-137. doi:10.1080/1091367X.2015.1054390.</w:t>
      </w:r>
    </w:p>
    <w:p w14:paraId="49BE161E" w14:textId="77777777" w:rsidR="00624D4A" w:rsidRPr="00624D4A" w:rsidRDefault="00624D4A" w:rsidP="00624D4A">
      <w:pPr>
        <w:widowControl w:val="0"/>
        <w:autoSpaceDE w:val="0"/>
        <w:autoSpaceDN w:val="0"/>
        <w:adjustRightInd w:val="0"/>
        <w:spacing w:line="240" w:lineRule="auto"/>
        <w:ind w:left="640" w:hanging="640"/>
        <w:rPr>
          <w:rFonts w:ascii="Calibri" w:hAnsi="Calibri" w:cs="Calibri"/>
          <w:noProof/>
          <w:lang w:val="en-US"/>
        </w:rPr>
      </w:pPr>
      <w:r w:rsidRPr="00624D4A">
        <w:rPr>
          <w:rFonts w:ascii="Calibri" w:hAnsi="Calibri" w:cs="Calibri"/>
          <w:noProof/>
          <w:lang w:val="en-US"/>
        </w:rPr>
        <w:t xml:space="preserve">53. </w:t>
      </w:r>
      <w:r w:rsidRPr="00624D4A">
        <w:rPr>
          <w:rFonts w:ascii="Calibri" w:hAnsi="Calibri" w:cs="Calibri"/>
          <w:noProof/>
          <w:lang w:val="en-US"/>
        </w:rPr>
        <w:tab/>
        <w:t xml:space="preserve">Zhang S, Rowlands A V., Murray P, Hurst TL. Physical activity classification using the GENEA wrist-worn accelerometer. </w:t>
      </w:r>
      <w:r w:rsidRPr="00624D4A">
        <w:rPr>
          <w:rFonts w:ascii="Calibri" w:hAnsi="Calibri" w:cs="Calibri"/>
          <w:i/>
          <w:iCs/>
          <w:noProof/>
          <w:lang w:val="en-US"/>
        </w:rPr>
        <w:t>Med Sci Sports Exerc</w:t>
      </w:r>
      <w:r w:rsidRPr="00624D4A">
        <w:rPr>
          <w:rFonts w:ascii="Calibri" w:hAnsi="Calibri" w:cs="Calibri"/>
          <w:noProof/>
          <w:lang w:val="en-US"/>
        </w:rPr>
        <w:t>. 2012;44(4):742-748. doi:10.1249/MSS.0b013e31823bf95c.</w:t>
      </w:r>
    </w:p>
    <w:p w14:paraId="1C635BFC" w14:textId="77777777" w:rsidR="00624D4A" w:rsidRPr="00624D4A" w:rsidRDefault="00624D4A" w:rsidP="00624D4A">
      <w:pPr>
        <w:widowControl w:val="0"/>
        <w:autoSpaceDE w:val="0"/>
        <w:autoSpaceDN w:val="0"/>
        <w:adjustRightInd w:val="0"/>
        <w:spacing w:line="240" w:lineRule="auto"/>
        <w:ind w:left="640" w:hanging="640"/>
        <w:rPr>
          <w:rFonts w:ascii="Calibri" w:hAnsi="Calibri" w:cs="Calibri"/>
          <w:noProof/>
          <w:lang w:val="en-US"/>
        </w:rPr>
      </w:pPr>
      <w:r w:rsidRPr="00624D4A">
        <w:rPr>
          <w:rFonts w:ascii="Calibri" w:hAnsi="Calibri" w:cs="Calibri"/>
          <w:noProof/>
          <w:lang w:val="en-US"/>
        </w:rPr>
        <w:t xml:space="preserve">54. </w:t>
      </w:r>
      <w:r w:rsidRPr="00624D4A">
        <w:rPr>
          <w:rFonts w:ascii="Calibri" w:hAnsi="Calibri" w:cs="Calibri"/>
          <w:noProof/>
          <w:lang w:val="en-US"/>
        </w:rPr>
        <w:tab/>
        <w:t xml:space="preserve">S.R. G, N. N, N.W. B, T.G. P, N.D. G, Brown W.J. AO - Gomersall Norman; ORCID: http://orcid.org/0000-0002-7800-7654 AO - Burton, Nicola W.; ORCID: http://orcid.org/0000-0002-3221-2265 AO - Pavey, Toby G.; ORCID: http://orcid.org/0000-0002-4946-6683 AO - Gilson, Nicholas D.; ORCID: http: SR. O http://orcid. org/000.-0001-6808-0180 AO-N. Estimating Physical Activity and Sedentary Behavior in a Free-Living Context: A Pragmatic Comparison of Consumer-Based Activity Trackers and ActiGraph Accelerometry. </w:t>
      </w:r>
      <w:r w:rsidRPr="00624D4A">
        <w:rPr>
          <w:rFonts w:ascii="Calibri" w:hAnsi="Calibri" w:cs="Calibri"/>
          <w:i/>
          <w:iCs/>
          <w:noProof/>
          <w:lang w:val="en-US"/>
        </w:rPr>
        <w:t>J Med Internet Res</w:t>
      </w:r>
      <w:r w:rsidRPr="00624D4A">
        <w:rPr>
          <w:rFonts w:ascii="Calibri" w:hAnsi="Calibri" w:cs="Calibri"/>
          <w:noProof/>
          <w:lang w:val="en-US"/>
        </w:rPr>
        <w:t>. 2016;18(9):e239. doi:http://dx.doi.org/10.2196/jmir.5531.</w:t>
      </w:r>
    </w:p>
    <w:p w14:paraId="2ACC9948" w14:textId="77777777" w:rsidR="00624D4A" w:rsidRPr="00624D4A" w:rsidRDefault="00624D4A" w:rsidP="00624D4A">
      <w:pPr>
        <w:widowControl w:val="0"/>
        <w:autoSpaceDE w:val="0"/>
        <w:autoSpaceDN w:val="0"/>
        <w:adjustRightInd w:val="0"/>
        <w:spacing w:line="240" w:lineRule="auto"/>
        <w:ind w:left="640" w:hanging="640"/>
        <w:rPr>
          <w:rFonts w:ascii="Calibri" w:hAnsi="Calibri" w:cs="Calibri"/>
          <w:noProof/>
          <w:lang w:val="en-US"/>
        </w:rPr>
      </w:pPr>
      <w:r w:rsidRPr="00624D4A">
        <w:rPr>
          <w:rFonts w:ascii="Calibri" w:hAnsi="Calibri" w:cs="Calibri"/>
          <w:noProof/>
          <w:lang w:val="en-US"/>
        </w:rPr>
        <w:t xml:space="preserve">55. </w:t>
      </w:r>
      <w:r w:rsidRPr="00624D4A">
        <w:rPr>
          <w:rFonts w:ascii="Calibri" w:hAnsi="Calibri" w:cs="Calibri"/>
          <w:noProof/>
          <w:lang w:val="en-US"/>
        </w:rPr>
        <w:tab/>
        <w:t xml:space="preserve">Chastin SFM, Granat MH. Methods for objective measure, quantification and analysis of sedentary behaviour and inactivity. </w:t>
      </w:r>
      <w:r w:rsidRPr="00624D4A">
        <w:rPr>
          <w:rFonts w:ascii="Calibri" w:hAnsi="Calibri" w:cs="Calibri"/>
          <w:i/>
          <w:iCs/>
          <w:noProof/>
          <w:lang w:val="en-US"/>
        </w:rPr>
        <w:t>Gait Posture</w:t>
      </w:r>
      <w:r w:rsidRPr="00624D4A">
        <w:rPr>
          <w:rFonts w:ascii="Calibri" w:hAnsi="Calibri" w:cs="Calibri"/>
          <w:noProof/>
          <w:lang w:val="en-US"/>
        </w:rPr>
        <w:t>. 2010;31(1):82-86. doi:10.1016/j.gaitpost.2009.09.002.</w:t>
      </w:r>
    </w:p>
    <w:p w14:paraId="0621249E" w14:textId="77777777" w:rsidR="00624D4A" w:rsidRPr="00624D4A" w:rsidRDefault="00624D4A" w:rsidP="00624D4A">
      <w:pPr>
        <w:widowControl w:val="0"/>
        <w:autoSpaceDE w:val="0"/>
        <w:autoSpaceDN w:val="0"/>
        <w:adjustRightInd w:val="0"/>
        <w:spacing w:line="240" w:lineRule="auto"/>
        <w:ind w:left="640" w:hanging="640"/>
        <w:rPr>
          <w:rFonts w:ascii="Calibri" w:hAnsi="Calibri" w:cs="Calibri"/>
          <w:noProof/>
          <w:lang w:val="en-US"/>
        </w:rPr>
      </w:pPr>
      <w:r w:rsidRPr="00624D4A">
        <w:rPr>
          <w:rFonts w:ascii="Calibri" w:hAnsi="Calibri" w:cs="Calibri"/>
          <w:noProof/>
          <w:lang w:val="en-US"/>
        </w:rPr>
        <w:t xml:space="preserve">56. </w:t>
      </w:r>
      <w:r w:rsidRPr="00624D4A">
        <w:rPr>
          <w:rFonts w:ascii="Calibri" w:hAnsi="Calibri" w:cs="Calibri"/>
          <w:noProof/>
          <w:lang w:val="en-US"/>
        </w:rPr>
        <w:tab/>
        <w:t xml:space="preserve">Atallah L, Lo B, Ali R, King R, Yang G. Real-Time Activity Classification Using Ambient and Wearable Sensors. </w:t>
      </w:r>
      <w:r w:rsidRPr="00624D4A">
        <w:rPr>
          <w:rFonts w:ascii="Calibri" w:hAnsi="Calibri" w:cs="Calibri"/>
          <w:i/>
          <w:iCs/>
          <w:noProof/>
          <w:lang w:val="en-US"/>
        </w:rPr>
        <w:t>IEEE Trans Inf Technol Biomed</w:t>
      </w:r>
      <w:r w:rsidRPr="00624D4A">
        <w:rPr>
          <w:rFonts w:ascii="Calibri" w:hAnsi="Calibri" w:cs="Calibri"/>
          <w:noProof/>
          <w:lang w:val="en-US"/>
        </w:rPr>
        <w:t>. 2009;13(6):1031-1039. doi:10.1109/TITB.2009.2028575.</w:t>
      </w:r>
    </w:p>
    <w:p w14:paraId="4086837C" w14:textId="77777777" w:rsidR="00624D4A" w:rsidRPr="00624D4A" w:rsidRDefault="00624D4A" w:rsidP="00624D4A">
      <w:pPr>
        <w:widowControl w:val="0"/>
        <w:autoSpaceDE w:val="0"/>
        <w:autoSpaceDN w:val="0"/>
        <w:adjustRightInd w:val="0"/>
        <w:spacing w:line="240" w:lineRule="auto"/>
        <w:ind w:left="640" w:hanging="640"/>
        <w:rPr>
          <w:rFonts w:ascii="Calibri" w:hAnsi="Calibri" w:cs="Calibri"/>
          <w:noProof/>
          <w:lang w:val="en-US"/>
        </w:rPr>
      </w:pPr>
      <w:r w:rsidRPr="00624D4A">
        <w:rPr>
          <w:rFonts w:ascii="Calibri" w:hAnsi="Calibri" w:cs="Calibri"/>
          <w:noProof/>
          <w:lang w:val="en-US"/>
        </w:rPr>
        <w:t xml:space="preserve">57. </w:t>
      </w:r>
      <w:r w:rsidRPr="00624D4A">
        <w:rPr>
          <w:rFonts w:ascii="Calibri" w:hAnsi="Calibri" w:cs="Calibri"/>
          <w:noProof/>
          <w:lang w:val="en-US"/>
        </w:rPr>
        <w:tab/>
        <w:t xml:space="preserve">van Wouwe NC, Valk PJL, Veenstra BJ. Sleep Monitoring: A Comparison Between Three Wearable Instruments. </w:t>
      </w:r>
      <w:r w:rsidRPr="00624D4A">
        <w:rPr>
          <w:rFonts w:ascii="Calibri" w:hAnsi="Calibri" w:cs="Calibri"/>
          <w:i/>
          <w:iCs/>
          <w:noProof/>
          <w:lang w:val="en-US"/>
        </w:rPr>
        <w:t>Mil Med</w:t>
      </w:r>
      <w:r w:rsidRPr="00624D4A">
        <w:rPr>
          <w:rFonts w:ascii="Calibri" w:hAnsi="Calibri" w:cs="Calibri"/>
          <w:noProof/>
          <w:lang w:val="en-US"/>
        </w:rPr>
        <w:t>. 2011;176(7):811-816. doi:10.7205/MILMED-D-10-00389.</w:t>
      </w:r>
    </w:p>
    <w:p w14:paraId="036F0DD5" w14:textId="77777777" w:rsidR="00624D4A" w:rsidRPr="00624D4A" w:rsidRDefault="00624D4A" w:rsidP="00624D4A">
      <w:pPr>
        <w:widowControl w:val="0"/>
        <w:autoSpaceDE w:val="0"/>
        <w:autoSpaceDN w:val="0"/>
        <w:adjustRightInd w:val="0"/>
        <w:spacing w:line="240" w:lineRule="auto"/>
        <w:ind w:left="640" w:hanging="640"/>
        <w:rPr>
          <w:rFonts w:ascii="Calibri" w:hAnsi="Calibri" w:cs="Calibri"/>
          <w:noProof/>
          <w:lang w:val="en-US"/>
        </w:rPr>
      </w:pPr>
      <w:r w:rsidRPr="00624D4A">
        <w:rPr>
          <w:rFonts w:ascii="Calibri" w:hAnsi="Calibri" w:cs="Calibri"/>
          <w:noProof/>
          <w:lang w:val="en-US"/>
        </w:rPr>
        <w:t xml:space="preserve">58. </w:t>
      </w:r>
      <w:r w:rsidRPr="00624D4A">
        <w:rPr>
          <w:rFonts w:ascii="Calibri" w:hAnsi="Calibri" w:cs="Calibri"/>
          <w:noProof/>
          <w:lang w:val="en-US"/>
        </w:rPr>
        <w:tab/>
        <w:t xml:space="preserve">Aguilar-Farías N, Brown WJ, Peeters GMEEG. ActiGraph GT3X+ cut-points for identifying sedentary behaviour in older adults in free-living environments. </w:t>
      </w:r>
      <w:r w:rsidRPr="00624D4A">
        <w:rPr>
          <w:rFonts w:ascii="Calibri" w:hAnsi="Calibri" w:cs="Calibri"/>
          <w:i/>
          <w:iCs/>
          <w:noProof/>
          <w:lang w:val="en-US"/>
        </w:rPr>
        <w:t>J Sci Med Sport</w:t>
      </w:r>
      <w:r w:rsidRPr="00624D4A">
        <w:rPr>
          <w:rFonts w:ascii="Calibri" w:hAnsi="Calibri" w:cs="Calibri"/>
          <w:noProof/>
          <w:lang w:val="en-US"/>
        </w:rPr>
        <w:t>. 2014;17(3):293-299. doi:10.1016/j.jsams.2013.07.002.</w:t>
      </w:r>
    </w:p>
    <w:p w14:paraId="5672596D" w14:textId="77777777" w:rsidR="00624D4A" w:rsidRPr="00624D4A" w:rsidRDefault="00624D4A" w:rsidP="00624D4A">
      <w:pPr>
        <w:widowControl w:val="0"/>
        <w:autoSpaceDE w:val="0"/>
        <w:autoSpaceDN w:val="0"/>
        <w:adjustRightInd w:val="0"/>
        <w:spacing w:line="240" w:lineRule="auto"/>
        <w:ind w:left="640" w:hanging="640"/>
        <w:rPr>
          <w:rFonts w:ascii="Calibri" w:hAnsi="Calibri" w:cs="Calibri"/>
          <w:noProof/>
          <w:lang w:val="en-US"/>
        </w:rPr>
      </w:pPr>
      <w:r w:rsidRPr="00624D4A">
        <w:rPr>
          <w:rFonts w:ascii="Calibri" w:hAnsi="Calibri" w:cs="Calibri"/>
          <w:noProof/>
          <w:lang w:val="en-US"/>
        </w:rPr>
        <w:t xml:space="preserve">59. </w:t>
      </w:r>
      <w:r w:rsidRPr="00624D4A">
        <w:rPr>
          <w:rFonts w:ascii="Calibri" w:hAnsi="Calibri" w:cs="Calibri"/>
          <w:noProof/>
          <w:lang w:val="en-US"/>
        </w:rPr>
        <w:tab/>
        <w:t xml:space="preserve">He Z, Jin L. Activity recognition from acceleration data based on discrete consine transform and SVM. </w:t>
      </w:r>
      <w:r w:rsidRPr="00624D4A">
        <w:rPr>
          <w:rFonts w:ascii="Calibri" w:hAnsi="Calibri" w:cs="Calibri"/>
          <w:i/>
          <w:iCs/>
          <w:noProof/>
          <w:lang w:val="en-US"/>
        </w:rPr>
        <w:t>Conf Proc - IEEE Int Conf Syst Man Cybern</w:t>
      </w:r>
      <w:r w:rsidRPr="00624D4A">
        <w:rPr>
          <w:rFonts w:ascii="Calibri" w:hAnsi="Calibri" w:cs="Calibri"/>
          <w:noProof/>
          <w:lang w:val="en-US"/>
        </w:rPr>
        <w:t>. 2009;(October):5041-5044. doi:10.1109/ICSMC.2009.5346042.</w:t>
      </w:r>
    </w:p>
    <w:p w14:paraId="7BDD9B83" w14:textId="77777777" w:rsidR="00624D4A" w:rsidRPr="00624D4A" w:rsidRDefault="00624D4A" w:rsidP="00624D4A">
      <w:pPr>
        <w:widowControl w:val="0"/>
        <w:autoSpaceDE w:val="0"/>
        <w:autoSpaceDN w:val="0"/>
        <w:adjustRightInd w:val="0"/>
        <w:spacing w:line="240" w:lineRule="auto"/>
        <w:ind w:left="640" w:hanging="640"/>
        <w:rPr>
          <w:rFonts w:ascii="Calibri" w:hAnsi="Calibri" w:cs="Calibri"/>
          <w:noProof/>
          <w:lang w:val="en-US"/>
        </w:rPr>
      </w:pPr>
      <w:r w:rsidRPr="00624D4A">
        <w:rPr>
          <w:rFonts w:ascii="Calibri" w:hAnsi="Calibri" w:cs="Calibri"/>
          <w:noProof/>
          <w:lang w:val="en-US"/>
        </w:rPr>
        <w:t xml:space="preserve">60. </w:t>
      </w:r>
      <w:r w:rsidRPr="00624D4A">
        <w:rPr>
          <w:rFonts w:ascii="Calibri" w:hAnsi="Calibri" w:cs="Calibri"/>
          <w:noProof/>
          <w:lang w:val="en-US"/>
        </w:rPr>
        <w:tab/>
        <w:t xml:space="preserve">Garcia-Ceja E, Brena R. Long-Term Activity Recognition from Accelerometer Data. </w:t>
      </w:r>
      <w:r w:rsidRPr="00624D4A">
        <w:rPr>
          <w:rFonts w:ascii="Calibri" w:hAnsi="Calibri" w:cs="Calibri"/>
          <w:i/>
          <w:iCs/>
          <w:noProof/>
          <w:lang w:val="en-US"/>
        </w:rPr>
        <w:t xml:space="preserve">Procedia </w:t>
      </w:r>
      <w:r w:rsidRPr="00624D4A">
        <w:rPr>
          <w:rFonts w:ascii="Calibri" w:hAnsi="Calibri" w:cs="Calibri"/>
          <w:i/>
          <w:iCs/>
          <w:noProof/>
          <w:lang w:val="en-US"/>
        </w:rPr>
        <w:lastRenderedPageBreak/>
        <w:t>Technol</w:t>
      </w:r>
      <w:r w:rsidRPr="00624D4A">
        <w:rPr>
          <w:rFonts w:ascii="Calibri" w:hAnsi="Calibri" w:cs="Calibri"/>
          <w:noProof/>
          <w:lang w:val="en-US"/>
        </w:rPr>
        <w:t>. 2013;7:248-256. doi:10.1016/j.protcy.2013.04.031.</w:t>
      </w:r>
    </w:p>
    <w:p w14:paraId="7FA3E686" w14:textId="77777777" w:rsidR="00624D4A" w:rsidRPr="00624D4A" w:rsidRDefault="00624D4A" w:rsidP="00624D4A">
      <w:pPr>
        <w:widowControl w:val="0"/>
        <w:autoSpaceDE w:val="0"/>
        <w:autoSpaceDN w:val="0"/>
        <w:adjustRightInd w:val="0"/>
        <w:spacing w:line="240" w:lineRule="auto"/>
        <w:ind w:left="640" w:hanging="640"/>
        <w:rPr>
          <w:rFonts w:ascii="Calibri" w:hAnsi="Calibri" w:cs="Calibri"/>
          <w:noProof/>
          <w:lang w:val="en-US"/>
        </w:rPr>
      </w:pPr>
      <w:r w:rsidRPr="00624D4A">
        <w:rPr>
          <w:rFonts w:ascii="Calibri" w:hAnsi="Calibri" w:cs="Calibri"/>
          <w:noProof/>
          <w:lang w:val="en-US"/>
        </w:rPr>
        <w:t xml:space="preserve">61. </w:t>
      </w:r>
      <w:r w:rsidRPr="00624D4A">
        <w:rPr>
          <w:rFonts w:ascii="Calibri" w:hAnsi="Calibri" w:cs="Calibri"/>
          <w:noProof/>
          <w:lang w:val="en-US"/>
        </w:rPr>
        <w:tab/>
        <w:t xml:space="preserve">Twomey N, Diethe T, Fafoutis X, et al. A Comprehensive Study of Activity Recognition Using Accelerometers. </w:t>
      </w:r>
      <w:r w:rsidRPr="00624D4A">
        <w:rPr>
          <w:rFonts w:ascii="Calibri" w:hAnsi="Calibri" w:cs="Calibri"/>
          <w:i/>
          <w:iCs/>
          <w:noProof/>
          <w:lang w:val="en-US"/>
        </w:rPr>
        <w:t>Informatics</w:t>
      </w:r>
      <w:r w:rsidRPr="00624D4A">
        <w:rPr>
          <w:rFonts w:ascii="Calibri" w:hAnsi="Calibri" w:cs="Calibri"/>
          <w:noProof/>
          <w:lang w:val="en-US"/>
        </w:rPr>
        <w:t>. 2018;5(2):27. doi:10.3390/informatics5020027.</w:t>
      </w:r>
    </w:p>
    <w:p w14:paraId="4DCF9F49" w14:textId="77777777" w:rsidR="00624D4A" w:rsidRPr="00624D4A" w:rsidRDefault="00624D4A" w:rsidP="00624D4A">
      <w:pPr>
        <w:widowControl w:val="0"/>
        <w:autoSpaceDE w:val="0"/>
        <w:autoSpaceDN w:val="0"/>
        <w:adjustRightInd w:val="0"/>
        <w:spacing w:line="240" w:lineRule="auto"/>
        <w:ind w:left="640" w:hanging="640"/>
        <w:rPr>
          <w:rFonts w:ascii="Calibri" w:hAnsi="Calibri" w:cs="Calibri"/>
          <w:noProof/>
          <w:lang w:val="en-US"/>
        </w:rPr>
      </w:pPr>
      <w:r w:rsidRPr="00624D4A">
        <w:rPr>
          <w:rFonts w:ascii="Calibri" w:hAnsi="Calibri" w:cs="Calibri"/>
          <w:noProof/>
          <w:lang w:val="en-US"/>
        </w:rPr>
        <w:t xml:space="preserve">62. </w:t>
      </w:r>
      <w:r w:rsidRPr="00624D4A">
        <w:rPr>
          <w:rFonts w:ascii="Calibri" w:hAnsi="Calibri" w:cs="Calibri"/>
          <w:noProof/>
          <w:lang w:val="en-US"/>
        </w:rPr>
        <w:tab/>
        <w:t xml:space="preserve">Erdaş B, Atasoy I, Açici K, Oǧul H. Integrating Features for Accelerometer-based Activity Recognition. </w:t>
      </w:r>
      <w:r w:rsidRPr="00624D4A">
        <w:rPr>
          <w:rFonts w:ascii="Calibri" w:hAnsi="Calibri" w:cs="Calibri"/>
          <w:i/>
          <w:iCs/>
          <w:noProof/>
          <w:lang w:val="en-US"/>
        </w:rPr>
        <w:t>Procedia Comput Sci</w:t>
      </w:r>
      <w:r w:rsidRPr="00624D4A">
        <w:rPr>
          <w:rFonts w:ascii="Calibri" w:hAnsi="Calibri" w:cs="Calibri"/>
          <w:noProof/>
          <w:lang w:val="en-US"/>
        </w:rPr>
        <w:t>. 2016;58(Eicn):522-527. doi:10.1016/j.procs.2016.09.070.</w:t>
      </w:r>
    </w:p>
    <w:p w14:paraId="311E900F" w14:textId="77777777" w:rsidR="00624D4A" w:rsidRPr="00624D4A" w:rsidRDefault="00624D4A" w:rsidP="00624D4A">
      <w:pPr>
        <w:widowControl w:val="0"/>
        <w:autoSpaceDE w:val="0"/>
        <w:autoSpaceDN w:val="0"/>
        <w:adjustRightInd w:val="0"/>
        <w:spacing w:line="240" w:lineRule="auto"/>
        <w:ind w:left="640" w:hanging="640"/>
        <w:rPr>
          <w:rFonts w:ascii="Calibri" w:hAnsi="Calibri" w:cs="Calibri"/>
          <w:noProof/>
          <w:lang w:val="en-US"/>
        </w:rPr>
      </w:pPr>
      <w:r w:rsidRPr="00624D4A">
        <w:rPr>
          <w:rFonts w:ascii="Calibri" w:hAnsi="Calibri" w:cs="Calibri"/>
          <w:noProof/>
          <w:lang w:val="en-US"/>
        </w:rPr>
        <w:t xml:space="preserve">63. </w:t>
      </w:r>
      <w:r w:rsidRPr="00624D4A">
        <w:rPr>
          <w:rFonts w:ascii="Calibri" w:hAnsi="Calibri" w:cs="Calibri"/>
          <w:noProof/>
          <w:lang w:val="en-US"/>
        </w:rPr>
        <w:tab/>
        <w:t>Arenas Eduardo, Najera Francisco, Hernandez Ricardo. Tejido Epitelial I Tejido Epitelial De Revestimiento. 2010.</w:t>
      </w:r>
    </w:p>
    <w:p w14:paraId="7C894F6F" w14:textId="77777777" w:rsidR="00624D4A" w:rsidRPr="00624D4A" w:rsidRDefault="00624D4A" w:rsidP="00624D4A">
      <w:pPr>
        <w:widowControl w:val="0"/>
        <w:autoSpaceDE w:val="0"/>
        <w:autoSpaceDN w:val="0"/>
        <w:adjustRightInd w:val="0"/>
        <w:spacing w:line="240" w:lineRule="auto"/>
        <w:ind w:left="640" w:hanging="640"/>
        <w:rPr>
          <w:rFonts w:ascii="Calibri" w:hAnsi="Calibri" w:cs="Calibri"/>
          <w:noProof/>
          <w:lang w:val="en-US"/>
        </w:rPr>
      </w:pPr>
      <w:r w:rsidRPr="00624D4A">
        <w:rPr>
          <w:rFonts w:ascii="Calibri" w:hAnsi="Calibri" w:cs="Calibri"/>
          <w:noProof/>
          <w:lang w:val="en-US"/>
        </w:rPr>
        <w:t xml:space="preserve">64. </w:t>
      </w:r>
      <w:r w:rsidRPr="00624D4A">
        <w:rPr>
          <w:rFonts w:ascii="Calibri" w:hAnsi="Calibri" w:cs="Calibri"/>
          <w:noProof/>
          <w:lang w:val="en-US"/>
        </w:rPr>
        <w:tab/>
        <w:t>Pires IM, Garcia NM, Pombo N, Flórez-Revuelta F, Spinsante S. Pattern Recognition Techniques for the Identification of Activities of Daily Living using Mobile Device Accelerometer. 2017.</w:t>
      </w:r>
    </w:p>
    <w:p w14:paraId="3AB95A2C" w14:textId="77777777" w:rsidR="00624D4A" w:rsidRPr="00624D4A" w:rsidRDefault="00624D4A" w:rsidP="00624D4A">
      <w:pPr>
        <w:widowControl w:val="0"/>
        <w:autoSpaceDE w:val="0"/>
        <w:autoSpaceDN w:val="0"/>
        <w:adjustRightInd w:val="0"/>
        <w:spacing w:line="240" w:lineRule="auto"/>
        <w:ind w:left="640" w:hanging="640"/>
        <w:rPr>
          <w:rFonts w:ascii="Calibri" w:hAnsi="Calibri" w:cs="Calibri"/>
          <w:noProof/>
          <w:lang w:val="en-US"/>
        </w:rPr>
      </w:pPr>
      <w:r w:rsidRPr="00624D4A">
        <w:rPr>
          <w:rFonts w:ascii="Calibri" w:hAnsi="Calibri" w:cs="Calibri"/>
          <w:noProof/>
          <w:lang w:val="en-US"/>
        </w:rPr>
        <w:t xml:space="preserve">65. </w:t>
      </w:r>
      <w:r w:rsidRPr="00624D4A">
        <w:rPr>
          <w:rFonts w:ascii="Calibri" w:hAnsi="Calibri" w:cs="Calibri"/>
          <w:noProof/>
          <w:lang w:val="en-US"/>
        </w:rPr>
        <w:tab/>
        <w:t xml:space="preserve">Olukoya F. Addendum to National Offender Management Service ( NOMS ): Strategic and Business Plans 2009 / 10 to. </w:t>
      </w:r>
      <w:r w:rsidRPr="00624D4A">
        <w:rPr>
          <w:rFonts w:ascii="Calibri" w:hAnsi="Calibri" w:cs="Calibri"/>
          <w:i/>
          <w:iCs/>
          <w:noProof/>
          <w:lang w:val="en-US"/>
        </w:rPr>
        <w:t>Business</w:t>
      </w:r>
      <w:r w:rsidRPr="00624D4A">
        <w:rPr>
          <w:rFonts w:ascii="Calibri" w:hAnsi="Calibri" w:cs="Calibri"/>
          <w:noProof/>
          <w:lang w:val="en-US"/>
        </w:rPr>
        <w:t>. 2011;45(11):2010. doi:10.1249/MSS.0b013e31829736d6.Activity.</w:t>
      </w:r>
    </w:p>
    <w:p w14:paraId="73C525C5" w14:textId="77777777" w:rsidR="00624D4A" w:rsidRPr="00624D4A" w:rsidRDefault="00624D4A" w:rsidP="00624D4A">
      <w:pPr>
        <w:widowControl w:val="0"/>
        <w:autoSpaceDE w:val="0"/>
        <w:autoSpaceDN w:val="0"/>
        <w:adjustRightInd w:val="0"/>
        <w:spacing w:line="240" w:lineRule="auto"/>
        <w:ind w:left="640" w:hanging="640"/>
        <w:rPr>
          <w:rFonts w:ascii="Calibri" w:hAnsi="Calibri" w:cs="Calibri"/>
          <w:noProof/>
          <w:lang w:val="en-US"/>
        </w:rPr>
      </w:pPr>
      <w:r w:rsidRPr="00624D4A">
        <w:rPr>
          <w:rFonts w:ascii="Calibri" w:hAnsi="Calibri" w:cs="Calibri"/>
          <w:noProof/>
          <w:lang w:val="en-US"/>
        </w:rPr>
        <w:t xml:space="preserve">66. </w:t>
      </w:r>
      <w:r w:rsidRPr="00624D4A">
        <w:rPr>
          <w:rFonts w:ascii="Calibri" w:hAnsi="Calibri" w:cs="Calibri"/>
          <w:noProof/>
          <w:lang w:val="en-US"/>
        </w:rPr>
        <w:tab/>
        <w:t xml:space="preserve">ROWLANDS A V., YATES T, DAVIES M, KHUNTI K, EDWARDSON CL. Raw Accelerometer Data Analysis with GGIR R-package. </w:t>
      </w:r>
      <w:r w:rsidRPr="00624D4A">
        <w:rPr>
          <w:rFonts w:ascii="Calibri" w:hAnsi="Calibri" w:cs="Calibri"/>
          <w:i/>
          <w:iCs/>
          <w:noProof/>
          <w:lang w:val="en-US"/>
        </w:rPr>
        <w:t>Med Sci Sport Exerc</w:t>
      </w:r>
      <w:r w:rsidRPr="00624D4A">
        <w:rPr>
          <w:rFonts w:ascii="Calibri" w:hAnsi="Calibri" w:cs="Calibri"/>
          <w:noProof/>
          <w:lang w:val="en-US"/>
        </w:rPr>
        <w:t>. 2016;48(10):1935-1941. doi:10.1249/MSS.0000000000000978.</w:t>
      </w:r>
    </w:p>
    <w:p w14:paraId="6D46E3F6" w14:textId="77777777" w:rsidR="00624D4A" w:rsidRPr="00624D4A" w:rsidRDefault="00624D4A" w:rsidP="00624D4A">
      <w:pPr>
        <w:widowControl w:val="0"/>
        <w:autoSpaceDE w:val="0"/>
        <w:autoSpaceDN w:val="0"/>
        <w:adjustRightInd w:val="0"/>
        <w:spacing w:line="240" w:lineRule="auto"/>
        <w:ind w:left="640" w:hanging="640"/>
        <w:rPr>
          <w:rFonts w:ascii="Calibri" w:hAnsi="Calibri" w:cs="Calibri"/>
          <w:noProof/>
        </w:rPr>
      </w:pPr>
      <w:r w:rsidRPr="00624D4A">
        <w:rPr>
          <w:rFonts w:ascii="Calibri" w:hAnsi="Calibri" w:cs="Calibri"/>
          <w:noProof/>
          <w:lang w:val="en-US"/>
        </w:rPr>
        <w:t xml:space="preserve">67. </w:t>
      </w:r>
      <w:r w:rsidRPr="00624D4A">
        <w:rPr>
          <w:rFonts w:ascii="Calibri" w:hAnsi="Calibri" w:cs="Calibri"/>
          <w:noProof/>
          <w:lang w:val="en-US"/>
        </w:rPr>
        <w:tab/>
        <w:t xml:space="preserve">van Hees VT, Fang Z, Langford J, et al. Autocalibration of accelerometer data for free-living physical activity assessment using local gravity and temperature: an evaluation on four continents. </w:t>
      </w:r>
      <w:r w:rsidRPr="00624D4A">
        <w:rPr>
          <w:rFonts w:ascii="Calibri" w:hAnsi="Calibri" w:cs="Calibri"/>
          <w:i/>
          <w:iCs/>
          <w:noProof/>
          <w:lang w:val="en-US"/>
        </w:rPr>
        <w:t>J Appl Physiol</w:t>
      </w:r>
      <w:r w:rsidRPr="00624D4A">
        <w:rPr>
          <w:rFonts w:ascii="Calibri" w:hAnsi="Calibri" w:cs="Calibri"/>
          <w:noProof/>
          <w:lang w:val="en-US"/>
        </w:rPr>
        <w:t>. 2014;117(7):738-744. doi:10.1152/japplphysiol.00421.2014.</w:t>
      </w:r>
    </w:p>
    <w:p w14:paraId="78F5ECF5" w14:textId="1B79D1FB" w:rsidR="00A87149" w:rsidRPr="003348FE" w:rsidRDefault="00DB38B9" w:rsidP="00624D4A">
      <w:pPr>
        <w:widowControl w:val="0"/>
        <w:autoSpaceDE w:val="0"/>
        <w:autoSpaceDN w:val="0"/>
        <w:adjustRightInd w:val="0"/>
        <w:spacing w:line="240" w:lineRule="auto"/>
        <w:ind w:left="640" w:hanging="640"/>
        <w:rPr>
          <w:b/>
          <w:bCs/>
          <w:lang w:val="en-GB"/>
        </w:rPr>
      </w:pPr>
      <w:r w:rsidRPr="003348FE">
        <w:rPr>
          <w:b/>
          <w:bCs/>
          <w:lang w:val="en-GB"/>
        </w:rPr>
        <w:fldChar w:fldCharType="end"/>
      </w:r>
    </w:p>
    <w:p w14:paraId="64079503" w14:textId="5FA05AEB" w:rsidR="008E11EC" w:rsidRDefault="008E11EC">
      <w:pPr>
        <w:rPr>
          <w:b/>
          <w:bCs/>
          <w:lang w:val="en-GB"/>
        </w:rPr>
      </w:pPr>
      <w:r>
        <w:rPr>
          <w:b/>
          <w:bCs/>
          <w:lang w:val="en-GB"/>
        </w:rPr>
        <w:br w:type="page"/>
      </w:r>
    </w:p>
    <w:p w14:paraId="5F15B430" w14:textId="77777777" w:rsidR="00D81B0A" w:rsidRPr="003348FE" w:rsidRDefault="00D81B0A" w:rsidP="00D81B0A">
      <w:pPr>
        <w:rPr>
          <w:lang w:val="en-GB"/>
        </w:rPr>
      </w:pPr>
      <w:r w:rsidRPr="003348FE">
        <w:rPr>
          <w:lang w:val="en-GB"/>
        </w:rPr>
        <w:lastRenderedPageBreak/>
        <w:t>Online supplement</w:t>
      </w:r>
    </w:p>
    <w:p w14:paraId="5EAE8861" w14:textId="77777777" w:rsidR="00D81B0A" w:rsidRPr="003348FE" w:rsidRDefault="00D81B0A" w:rsidP="00D81B0A">
      <w:pPr>
        <w:pStyle w:val="Caption"/>
        <w:rPr>
          <w:i w:val="0"/>
          <w:iCs w:val="0"/>
          <w:noProof/>
          <w:color w:val="auto"/>
          <w:lang w:val="en-GB"/>
        </w:rPr>
      </w:pPr>
      <w:r w:rsidRPr="003348FE">
        <w:rPr>
          <w:i w:val="0"/>
          <w:iCs w:val="0"/>
          <w:color w:val="auto"/>
          <w:lang w:val="en-GB"/>
        </w:rPr>
        <w:t>Table 1</w:t>
      </w:r>
      <w:r>
        <w:rPr>
          <w:i w:val="0"/>
          <w:iCs w:val="0"/>
          <w:color w:val="auto"/>
          <w:lang w:val="en-GB"/>
        </w:rPr>
        <w:t>.</w:t>
      </w:r>
      <w:r w:rsidRPr="003348FE">
        <w:rPr>
          <w:i w:val="0"/>
          <w:iCs w:val="0"/>
          <w:color w:val="auto"/>
          <w:lang w:val="en-GB"/>
        </w:rPr>
        <w:t xml:space="preserve"> </w:t>
      </w:r>
      <w:r w:rsidRPr="003348FE">
        <w:rPr>
          <w:i w:val="0"/>
          <w:iCs w:val="0"/>
          <w:noProof/>
          <w:color w:val="auto"/>
          <w:lang w:val="en-GB"/>
        </w:rPr>
        <w:t xml:space="preserve">Confusion matrix </w:t>
      </w:r>
      <w:r>
        <w:rPr>
          <w:i w:val="0"/>
          <w:iCs w:val="0"/>
          <w:noProof/>
          <w:color w:val="auto"/>
          <w:lang w:val="en-GB"/>
        </w:rPr>
        <w:t xml:space="preserve">from rotation forest models predicting sleep, sedentary behaviour, light, moderate, and vigorous physical activity using Apple Watch and Fitbit data. </w:t>
      </w:r>
    </w:p>
    <w:tbl>
      <w:tblPr>
        <w:tblStyle w:val="TableGrid"/>
        <w:tblW w:w="0" w:type="auto"/>
        <w:tblLook w:val="04A0" w:firstRow="1" w:lastRow="0" w:firstColumn="1" w:lastColumn="0" w:noHBand="0" w:noVBand="1"/>
      </w:tblPr>
      <w:tblGrid>
        <w:gridCol w:w="467"/>
        <w:gridCol w:w="1518"/>
        <w:gridCol w:w="1559"/>
        <w:gridCol w:w="1701"/>
        <w:gridCol w:w="1418"/>
        <w:gridCol w:w="1417"/>
        <w:gridCol w:w="1275"/>
      </w:tblGrid>
      <w:tr w:rsidR="00D81B0A" w:rsidRPr="003348FE" w14:paraId="74F87C4C" w14:textId="77777777" w:rsidTr="004E0134">
        <w:tc>
          <w:tcPr>
            <w:tcW w:w="467" w:type="dxa"/>
            <w:tcBorders>
              <w:top w:val="nil"/>
              <w:left w:val="nil"/>
              <w:bottom w:val="nil"/>
              <w:right w:val="nil"/>
            </w:tcBorders>
          </w:tcPr>
          <w:p w14:paraId="68B2C89A" w14:textId="77777777" w:rsidR="00D81B0A" w:rsidRPr="003348FE" w:rsidRDefault="00D81B0A" w:rsidP="004E0134">
            <w:pPr>
              <w:keepNext/>
              <w:rPr>
                <w:lang w:val="en-GB"/>
              </w:rPr>
            </w:pPr>
          </w:p>
        </w:tc>
        <w:tc>
          <w:tcPr>
            <w:tcW w:w="1518" w:type="dxa"/>
            <w:tcBorders>
              <w:top w:val="nil"/>
              <w:left w:val="nil"/>
              <w:bottom w:val="nil"/>
              <w:right w:val="single" w:sz="4" w:space="0" w:color="auto"/>
            </w:tcBorders>
          </w:tcPr>
          <w:p w14:paraId="2DC6B435" w14:textId="77777777" w:rsidR="00D81B0A" w:rsidRPr="003348FE" w:rsidRDefault="00D81B0A" w:rsidP="004E0134">
            <w:pPr>
              <w:keepNext/>
              <w:tabs>
                <w:tab w:val="left" w:pos="990"/>
                <w:tab w:val="center" w:pos="4151"/>
              </w:tabs>
              <w:rPr>
                <w:lang w:val="en-GB"/>
              </w:rPr>
            </w:pPr>
          </w:p>
        </w:tc>
        <w:tc>
          <w:tcPr>
            <w:tcW w:w="7370" w:type="dxa"/>
            <w:gridSpan w:val="5"/>
            <w:tcBorders>
              <w:left w:val="single" w:sz="4" w:space="0" w:color="auto"/>
              <w:bottom w:val="single" w:sz="4" w:space="0" w:color="auto"/>
            </w:tcBorders>
          </w:tcPr>
          <w:p w14:paraId="3AFC1D30" w14:textId="77777777" w:rsidR="00D81B0A" w:rsidRPr="003348FE" w:rsidRDefault="00D81B0A" w:rsidP="004E0134">
            <w:pPr>
              <w:keepNext/>
              <w:tabs>
                <w:tab w:val="left" w:pos="990"/>
                <w:tab w:val="center" w:pos="4151"/>
              </w:tabs>
              <w:rPr>
                <w:lang w:val="en-GB"/>
              </w:rPr>
            </w:pPr>
            <w:r w:rsidRPr="003348FE">
              <w:rPr>
                <w:lang w:val="en-GB"/>
              </w:rPr>
              <w:tab/>
            </w:r>
            <w:r w:rsidRPr="003348FE">
              <w:rPr>
                <w:lang w:val="en-GB"/>
              </w:rPr>
              <w:tab/>
              <w:t>Predicted as</w:t>
            </w:r>
          </w:p>
        </w:tc>
      </w:tr>
      <w:tr w:rsidR="00D81B0A" w:rsidRPr="003348FE" w14:paraId="2B9B70FD" w14:textId="77777777" w:rsidTr="004E0134">
        <w:tc>
          <w:tcPr>
            <w:tcW w:w="467" w:type="dxa"/>
            <w:tcBorders>
              <w:top w:val="nil"/>
              <w:left w:val="nil"/>
              <w:right w:val="nil"/>
            </w:tcBorders>
            <w:textDirection w:val="btLr"/>
            <w:vAlign w:val="center"/>
          </w:tcPr>
          <w:p w14:paraId="7BC562D9" w14:textId="77777777" w:rsidR="00D81B0A" w:rsidRPr="003348FE" w:rsidRDefault="00D81B0A" w:rsidP="004E0134">
            <w:pPr>
              <w:keepNext/>
              <w:ind w:left="113" w:right="113"/>
              <w:jc w:val="center"/>
              <w:rPr>
                <w:lang w:val="en-GB"/>
              </w:rPr>
            </w:pPr>
          </w:p>
        </w:tc>
        <w:tc>
          <w:tcPr>
            <w:tcW w:w="1518" w:type="dxa"/>
            <w:tcBorders>
              <w:top w:val="nil"/>
              <w:left w:val="nil"/>
              <w:bottom w:val="single" w:sz="4" w:space="0" w:color="auto"/>
              <w:right w:val="single" w:sz="4" w:space="0" w:color="auto"/>
            </w:tcBorders>
          </w:tcPr>
          <w:p w14:paraId="5E6E06C2" w14:textId="77777777" w:rsidR="00D81B0A" w:rsidRPr="003348FE" w:rsidRDefault="00D81B0A" w:rsidP="004E0134">
            <w:pPr>
              <w:keepNext/>
              <w:rPr>
                <w:lang w:val="en-GB"/>
              </w:rPr>
            </w:pPr>
          </w:p>
        </w:tc>
        <w:tc>
          <w:tcPr>
            <w:tcW w:w="1559" w:type="dxa"/>
            <w:tcBorders>
              <w:left w:val="single" w:sz="4" w:space="0" w:color="auto"/>
              <w:bottom w:val="single" w:sz="4" w:space="0" w:color="auto"/>
              <w:right w:val="nil"/>
            </w:tcBorders>
          </w:tcPr>
          <w:p w14:paraId="3E0617EB" w14:textId="77777777" w:rsidR="00D81B0A" w:rsidRPr="003348FE" w:rsidRDefault="00D81B0A" w:rsidP="004E0134">
            <w:pPr>
              <w:keepNext/>
              <w:rPr>
                <w:lang w:val="en-GB"/>
              </w:rPr>
            </w:pPr>
            <w:r w:rsidRPr="003348FE">
              <w:rPr>
                <w:lang w:val="en-GB"/>
              </w:rPr>
              <w:t>Sleep</w:t>
            </w:r>
          </w:p>
        </w:tc>
        <w:tc>
          <w:tcPr>
            <w:tcW w:w="1701" w:type="dxa"/>
            <w:tcBorders>
              <w:left w:val="nil"/>
              <w:bottom w:val="single" w:sz="4" w:space="0" w:color="auto"/>
              <w:right w:val="nil"/>
            </w:tcBorders>
          </w:tcPr>
          <w:p w14:paraId="0AD06B3D" w14:textId="77777777" w:rsidR="00D81B0A" w:rsidRPr="003348FE" w:rsidRDefault="00D81B0A" w:rsidP="004E0134">
            <w:pPr>
              <w:keepNext/>
              <w:rPr>
                <w:lang w:val="en-GB"/>
              </w:rPr>
            </w:pPr>
            <w:r w:rsidRPr="003348FE">
              <w:rPr>
                <w:lang w:val="en-GB"/>
              </w:rPr>
              <w:t>Sedentary</w:t>
            </w:r>
          </w:p>
        </w:tc>
        <w:tc>
          <w:tcPr>
            <w:tcW w:w="1418" w:type="dxa"/>
            <w:tcBorders>
              <w:left w:val="nil"/>
              <w:bottom w:val="single" w:sz="4" w:space="0" w:color="auto"/>
              <w:right w:val="nil"/>
            </w:tcBorders>
          </w:tcPr>
          <w:p w14:paraId="78AEC6F8" w14:textId="77777777" w:rsidR="00D81B0A" w:rsidRPr="003348FE" w:rsidRDefault="00D81B0A" w:rsidP="004E0134">
            <w:pPr>
              <w:keepNext/>
              <w:rPr>
                <w:lang w:val="en-GB"/>
              </w:rPr>
            </w:pPr>
            <w:r w:rsidRPr="003348FE">
              <w:rPr>
                <w:lang w:val="en-GB"/>
              </w:rPr>
              <w:t>Light</w:t>
            </w:r>
          </w:p>
        </w:tc>
        <w:tc>
          <w:tcPr>
            <w:tcW w:w="1417" w:type="dxa"/>
            <w:tcBorders>
              <w:left w:val="nil"/>
              <w:bottom w:val="single" w:sz="4" w:space="0" w:color="auto"/>
              <w:right w:val="nil"/>
            </w:tcBorders>
          </w:tcPr>
          <w:p w14:paraId="641400B1" w14:textId="77777777" w:rsidR="00D81B0A" w:rsidRPr="003348FE" w:rsidRDefault="00D81B0A" w:rsidP="004E0134">
            <w:pPr>
              <w:keepNext/>
              <w:rPr>
                <w:lang w:val="en-GB"/>
              </w:rPr>
            </w:pPr>
            <w:r w:rsidRPr="003348FE">
              <w:rPr>
                <w:lang w:val="en-GB"/>
              </w:rPr>
              <w:t>Moderate</w:t>
            </w:r>
          </w:p>
        </w:tc>
        <w:tc>
          <w:tcPr>
            <w:tcW w:w="1275" w:type="dxa"/>
            <w:tcBorders>
              <w:left w:val="nil"/>
              <w:bottom w:val="single" w:sz="4" w:space="0" w:color="auto"/>
            </w:tcBorders>
          </w:tcPr>
          <w:p w14:paraId="6E6B7604" w14:textId="77777777" w:rsidR="00D81B0A" w:rsidRPr="003348FE" w:rsidRDefault="00D81B0A" w:rsidP="004E0134">
            <w:pPr>
              <w:keepNext/>
              <w:rPr>
                <w:lang w:val="en-GB"/>
              </w:rPr>
            </w:pPr>
            <w:r w:rsidRPr="003348FE">
              <w:rPr>
                <w:lang w:val="en-GB"/>
              </w:rPr>
              <w:t>Vigorous</w:t>
            </w:r>
          </w:p>
        </w:tc>
      </w:tr>
      <w:tr w:rsidR="00D81B0A" w:rsidRPr="003348FE" w14:paraId="17023AEC" w14:textId="77777777" w:rsidTr="004E0134">
        <w:tc>
          <w:tcPr>
            <w:tcW w:w="467" w:type="dxa"/>
            <w:vMerge w:val="restart"/>
            <w:textDirection w:val="btLr"/>
            <w:vAlign w:val="center"/>
          </w:tcPr>
          <w:p w14:paraId="054A655E" w14:textId="77777777" w:rsidR="00D81B0A" w:rsidRPr="003348FE" w:rsidRDefault="00D81B0A" w:rsidP="004E0134">
            <w:pPr>
              <w:keepNext/>
              <w:jc w:val="center"/>
              <w:rPr>
                <w:lang w:val="en-GB"/>
              </w:rPr>
            </w:pPr>
            <w:r w:rsidRPr="003348FE">
              <w:rPr>
                <w:sz w:val="20"/>
                <w:szCs w:val="20"/>
                <w:lang w:val="en-GB"/>
              </w:rPr>
              <w:t>Actual outcome</w:t>
            </w:r>
          </w:p>
        </w:tc>
        <w:tc>
          <w:tcPr>
            <w:tcW w:w="1518" w:type="dxa"/>
            <w:tcBorders>
              <w:bottom w:val="nil"/>
              <w:right w:val="single" w:sz="4" w:space="0" w:color="auto"/>
            </w:tcBorders>
          </w:tcPr>
          <w:p w14:paraId="121F7741" w14:textId="77777777" w:rsidR="00D81B0A" w:rsidRPr="003348FE" w:rsidRDefault="00D81B0A" w:rsidP="004E0134">
            <w:pPr>
              <w:keepNext/>
              <w:rPr>
                <w:lang w:val="en-GB"/>
              </w:rPr>
            </w:pPr>
            <w:r w:rsidRPr="003348FE">
              <w:rPr>
                <w:lang w:val="en-GB"/>
              </w:rPr>
              <w:t>Sleep</w:t>
            </w:r>
          </w:p>
        </w:tc>
        <w:tc>
          <w:tcPr>
            <w:tcW w:w="1559" w:type="dxa"/>
            <w:tcBorders>
              <w:left w:val="single" w:sz="4" w:space="0" w:color="auto"/>
              <w:bottom w:val="nil"/>
              <w:right w:val="nil"/>
            </w:tcBorders>
          </w:tcPr>
          <w:p w14:paraId="5C2EC39D" w14:textId="77777777" w:rsidR="00D81B0A" w:rsidRPr="003348FE" w:rsidRDefault="00D81B0A" w:rsidP="004E0134">
            <w:pPr>
              <w:keepNext/>
              <w:rPr>
                <w:lang w:val="en-GB"/>
              </w:rPr>
            </w:pPr>
            <w:r w:rsidRPr="003348FE">
              <w:rPr>
                <w:lang w:val="en-GB"/>
              </w:rPr>
              <w:t>4585 (53.87%)</w:t>
            </w:r>
          </w:p>
        </w:tc>
        <w:tc>
          <w:tcPr>
            <w:tcW w:w="1701" w:type="dxa"/>
            <w:tcBorders>
              <w:left w:val="nil"/>
              <w:bottom w:val="nil"/>
              <w:right w:val="nil"/>
            </w:tcBorders>
          </w:tcPr>
          <w:p w14:paraId="0913576C" w14:textId="77777777" w:rsidR="00D81B0A" w:rsidRPr="003348FE" w:rsidRDefault="00D81B0A" w:rsidP="004E0134">
            <w:pPr>
              <w:keepNext/>
              <w:rPr>
                <w:lang w:val="en-GB"/>
              </w:rPr>
            </w:pPr>
            <w:r w:rsidRPr="003348FE">
              <w:rPr>
                <w:lang w:val="en-GB"/>
              </w:rPr>
              <w:t>3922</w:t>
            </w:r>
          </w:p>
        </w:tc>
        <w:tc>
          <w:tcPr>
            <w:tcW w:w="1418" w:type="dxa"/>
            <w:tcBorders>
              <w:left w:val="nil"/>
              <w:bottom w:val="nil"/>
              <w:right w:val="nil"/>
            </w:tcBorders>
          </w:tcPr>
          <w:p w14:paraId="460D879A" w14:textId="77777777" w:rsidR="00D81B0A" w:rsidRPr="003348FE" w:rsidRDefault="00D81B0A" w:rsidP="004E0134">
            <w:pPr>
              <w:keepNext/>
              <w:rPr>
                <w:lang w:val="en-GB"/>
              </w:rPr>
            </w:pPr>
            <w:r w:rsidRPr="003348FE">
              <w:rPr>
                <w:lang w:val="en-GB"/>
              </w:rPr>
              <w:t>3</w:t>
            </w:r>
          </w:p>
        </w:tc>
        <w:tc>
          <w:tcPr>
            <w:tcW w:w="1417" w:type="dxa"/>
            <w:tcBorders>
              <w:left w:val="nil"/>
              <w:bottom w:val="nil"/>
              <w:right w:val="nil"/>
            </w:tcBorders>
          </w:tcPr>
          <w:p w14:paraId="1017EFB9" w14:textId="77777777" w:rsidR="00D81B0A" w:rsidRPr="003348FE" w:rsidRDefault="00D81B0A" w:rsidP="004E0134">
            <w:pPr>
              <w:keepNext/>
              <w:rPr>
                <w:lang w:val="en-GB"/>
              </w:rPr>
            </w:pPr>
            <w:r w:rsidRPr="003348FE">
              <w:rPr>
                <w:lang w:val="en-GB"/>
              </w:rPr>
              <w:t>1</w:t>
            </w:r>
          </w:p>
        </w:tc>
        <w:tc>
          <w:tcPr>
            <w:tcW w:w="1275" w:type="dxa"/>
            <w:tcBorders>
              <w:left w:val="nil"/>
              <w:bottom w:val="nil"/>
            </w:tcBorders>
          </w:tcPr>
          <w:p w14:paraId="01543858" w14:textId="77777777" w:rsidR="00D81B0A" w:rsidRPr="003348FE" w:rsidRDefault="00D81B0A" w:rsidP="004E0134">
            <w:pPr>
              <w:keepNext/>
              <w:rPr>
                <w:lang w:val="en-GB"/>
              </w:rPr>
            </w:pPr>
            <w:r w:rsidRPr="003348FE">
              <w:rPr>
                <w:lang w:val="en-GB"/>
              </w:rPr>
              <w:t>0</w:t>
            </w:r>
          </w:p>
        </w:tc>
      </w:tr>
      <w:tr w:rsidR="00D81B0A" w:rsidRPr="003348FE" w14:paraId="3F7024CB" w14:textId="77777777" w:rsidTr="004E0134">
        <w:tc>
          <w:tcPr>
            <w:tcW w:w="467" w:type="dxa"/>
            <w:vMerge/>
          </w:tcPr>
          <w:p w14:paraId="4B9B36FE" w14:textId="77777777" w:rsidR="00D81B0A" w:rsidRPr="003348FE" w:rsidRDefault="00D81B0A" w:rsidP="004E0134">
            <w:pPr>
              <w:keepNext/>
              <w:rPr>
                <w:lang w:val="en-GB"/>
              </w:rPr>
            </w:pPr>
          </w:p>
        </w:tc>
        <w:tc>
          <w:tcPr>
            <w:tcW w:w="1518" w:type="dxa"/>
            <w:tcBorders>
              <w:top w:val="nil"/>
              <w:bottom w:val="nil"/>
              <w:right w:val="single" w:sz="4" w:space="0" w:color="auto"/>
            </w:tcBorders>
          </w:tcPr>
          <w:p w14:paraId="1C9989A7" w14:textId="77777777" w:rsidR="00D81B0A" w:rsidRPr="003348FE" w:rsidRDefault="00D81B0A" w:rsidP="004E0134">
            <w:pPr>
              <w:keepNext/>
              <w:rPr>
                <w:lang w:val="en-GB"/>
              </w:rPr>
            </w:pPr>
            <w:r w:rsidRPr="003348FE">
              <w:rPr>
                <w:lang w:val="en-GB"/>
              </w:rPr>
              <w:t>Sedentary</w:t>
            </w:r>
          </w:p>
        </w:tc>
        <w:tc>
          <w:tcPr>
            <w:tcW w:w="1559" w:type="dxa"/>
            <w:tcBorders>
              <w:top w:val="nil"/>
              <w:left w:val="single" w:sz="4" w:space="0" w:color="auto"/>
              <w:bottom w:val="nil"/>
              <w:right w:val="nil"/>
            </w:tcBorders>
          </w:tcPr>
          <w:p w14:paraId="49427F85" w14:textId="77777777" w:rsidR="00D81B0A" w:rsidRPr="003348FE" w:rsidRDefault="00D81B0A" w:rsidP="004E0134">
            <w:pPr>
              <w:keepNext/>
              <w:rPr>
                <w:lang w:val="en-GB"/>
              </w:rPr>
            </w:pPr>
            <w:r w:rsidRPr="003348FE">
              <w:rPr>
                <w:lang w:val="en-GB"/>
              </w:rPr>
              <w:t>2003</w:t>
            </w:r>
          </w:p>
        </w:tc>
        <w:tc>
          <w:tcPr>
            <w:tcW w:w="1701" w:type="dxa"/>
            <w:tcBorders>
              <w:top w:val="nil"/>
              <w:left w:val="nil"/>
              <w:bottom w:val="nil"/>
              <w:right w:val="nil"/>
            </w:tcBorders>
          </w:tcPr>
          <w:p w14:paraId="1722DF78" w14:textId="77777777" w:rsidR="00D81B0A" w:rsidRPr="003348FE" w:rsidRDefault="00D81B0A" w:rsidP="004E0134">
            <w:pPr>
              <w:keepNext/>
              <w:rPr>
                <w:lang w:val="en-GB"/>
              </w:rPr>
            </w:pPr>
            <w:r w:rsidRPr="003348FE">
              <w:rPr>
                <w:lang w:val="en-GB"/>
              </w:rPr>
              <w:t>11717 (85.27%)</w:t>
            </w:r>
          </w:p>
        </w:tc>
        <w:tc>
          <w:tcPr>
            <w:tcW w:w="1418" w:type="dxa"/>
            <w:tcBorders>
              <w:top w:val="nil"/>
              <w:left w:val="nil"/>
              <w:bottom w:val="nil"/>
              <w:right w:val="nil"/>
            </w:tcBorders>
          </w:tcPr>
          <w:p w14:paraId="2FE3C361" w14:textId="77777777" w:rsidR="00D81B0A" w:rsidRPr="003348FE" w:rsidRDefault="00D81B0A" w:rsidP="004E0134">
            <w:pPr>
              <w:keepNext/>
              <w:rPr>
                <w:lang w:val="en-GB"/>
              </w:rPr>
            </w:pPr>
            <w:r w:rsidRPr="003348FE">
              <w:rPr>
                <w:lang w:val="en-GB"/>
              </w:rPr>
              <w:t>13</w:t>
            </w:r>
          </w:p>
        </w:tc>
        <w:tc>
          <w:tcPr>
            <w:tcW w:w="1417" w:type="dxa"/>
            <w:tcBorders>
              <w:top w:val="nil"/>
              <w:left w:val="nil"/>
              <w:bottom w:val="nil"/>
              <w:right w:val="nil"/>
            </w:tcBorders>
          </w:tcPr>
          <w:p w14:paraId="4FCB3056" w14:textId="77777777" w:rsidR="00D81B0A" w:rsidRPr="003348FE" w:rsidRDefault="00D81B0A" w:rsidP="004E0134">
            <w:pPr>
              <w:keepNext/>
              <w:rPr>
                <w:lang w:val="en-GB"/>
              </w:rPr>
            </w:pPr>
            <w:r w:rsidRPr="003348FE">
              <w:rPr>
                <w:lang w:val="en-GB"/>
              </w:rPr>
              <w:t>8</w:t>
            </w:r>
          </w:p>
        </w:tc>
        <w:tc>
          <w:tcPr>
            <w:tcW w:w="1275" w:type="dxa"/>
            <w:tcBorders>
              <w:top w:val="nil"/>
              <w:left w:val="nil"/>
              <w:bottom w:val="nil"/>
            </w:tcBorders>
          </w:tcPr>
          <w:p w14:paraId="410A33C0" w14:textId="77777777" w:rsidR="00D81B0A" w:rsidRPr="003348FE" w:rsidRDefault="00D81B0A" w:rsidP="004E0134">
            <w:pPr>
              <w:keepNext/>
              <w:rPr>
                <w:lang w:val="en-GB"/>
              </w:rPr>
            </w:pPr>
            <w:r w:rsidRPr="003348FE">
              <w:rPr>
                <w:lang w:val="en-GB"/>
              </w:rPr>
              <w:t>0</w:t>
            </w:r>
          </w:p>
        </w:tc>
      </w:tr>
      <w:tr w:rsidR="00D81B0A" w:rsidRPr="003348FE" w14:paraId="5EEBE63D" w14:textId="77777777" w:rsidTr="004E0134">
        <w:tc>
          <w:tcPr>
            <w:tcW w:w="467" w:type="dxa"/>
            <w:vMerge/>
          </w:tcPr>
          <w:p w14:paraId="4C4043A1" w14:textId="77777777" w:rsidR="00D81B0A" w:rsidRPr="003348FE" w:rsidRDefault="00D81B0A" w:rsidP="004E0134">
            <w:pPr>
              <w:keepNext/>
              <w:rPr>
                <w:lang w:val="en-GB"/>
              </w:rPr>
            </w:pPr>
          </w:p>
        </w:tc>
        <w:tc>
          <w:tcPr>
            <w:tcW w:w="1518" w:type="dxa"/>
            <w:tcBorders>
              <w:top w:val="nil"/>
              <w:bottom w:val="nil"/>
              <w:right w:val="single" w:sz="4" w:space="0" w:color="auto"/>
            </w:tcBorders>
          </w:tcPr>
          <w:p w14:paraId="586F670E" w14:textId="77777777" w:rsidR="00D81B0A" w:rsidRPr="003348FE" w:rsidRDefault="00D81B0A" w:rsidP="004E0134">
            <w:pPr>
              <w:keepNext/>
              <w:rPr>
                <w:lang w:val="en-GB"/>
              </w:rPr>
            </w:pPr>
            <w:r w:rsidRPr="003348FE">
              <w:rPr>
                <w:lang w:val="en-GB"/>
              </w:rPr>
              <w:t>Light</w:t>
            </w:r>
          </w:p>
        </w:tc>
        <w:tc>
          <w:tcPr>
            <w:tcW w:w="1559" w:type="dxa"/>
            <w:tcBorders>
              <w:top w:val="nil"/>
              <w:left w:val="single" w:sz="4" w:space="0" w:color="auto"/>
              <w:bottom w:val="nil"/>
              <w:right w:val="nil"/>
            </w:tcBorders>
          </w:tcPr>
          <w:p w14:paraId="44D16FAF" w14:textId="77777777" w:rsidR="00D81B0A" w:rsidRPr="003348FE" w:rsidRDefault="00D81B0A" w:rsidP="004E0134">
            <w:pPr>
              <w:keepNext/>
              <w:rPr>
                <w:lang w:val="en-GB"/>
              </w:rPr>
            </w:pPr>
            <w:r w:rsidRPr="003348FE">
              <w:rPr>
                <w:lang w:val="en-GB"/>
              </w:rPr>
              <w:t>112</w:t>
            </w:r>
          </w:p>
        </w:tc>
        <w:tc>
          <w:tcPr>
            <w:tcW w:w="1701" w:type="dxa"/>
            <w:tcBorders>
              <w:top w:val="nil"/>
              <w:left w:val="nil"/>
              <w:bottom w:val="nil"/>
              <w:right w:val="nil"/>
            </w:tcBorders>
          </w:tcPr>
          <w:p w14:paraId="31B6601F" w14:textId="77777777" w:rsidR="00D81B0A" w:rsidRPr="003348FE" w:rsidRDefault="00D81B0A" w:rsidP="004E0134">
            <w:pPr>
              <w:keepNext/>
              <w:rPr>
                <w:lang w:val="en-GB"/>
              </w:rPr>
            </w:pPr>
            <w:r w:rsidRPr="003348FE">
              <w:rPr>
                <w:lang w:val="en-GB"/>
              </w:rPr>
              <w:t>671</w:t>
            </w:r>
          </w:p>
        </w:tc>
        <w:tc>
          <w:tcPr>
            <w:tcW w:w="1418" w:type="dxa"/>
            <w:tcBorders>
              <w:top w:val="nil"/>
              <w:left w:val="nil"/>
              <w:bottom w:val="nil"/>
              <w:right w:val="nil"/>
            </w:tcBorders>
          </w:tcPr>
          <w:p w14:paraId="3C924D0B" w14:textId="77777777" w:rsidR="00D81B0A" w:rsidRPr="003348FE" w:rsidRDefault="00D81B0A" w:rsidP="004E0134">
            <w:pPr>
              <w:keepNext/>
              <w:rPr>
                <w:lang w:val="en-GB"/>
              </w:rPr>
            </w:pPr>
            <w:r w:rsidRPr="003348FE">
              <w:rPr>
                <w:lang w:val="en-GB"/>
              </w:rPr>
              <w:t>23 (2.83%)</w:t>
            </w:r>
          </w:p>
        </w:tc>
        <w:tc>
          <w:tcPr>
            <w:tcW w:w="1417" w:type="dxa"/>
            <w:tcBorders>
              <w:top w:val="nil"/>
              <w:left w:val="nil"/>
              <w:bottom w:val="nil"/>
              <w:right w:val="nil"/>
            </w:tcBorders>
          </w:tcPr>
          <w:p w14:paraId="53A27949" w14:textId="77777777" w:rsidR="00D81B0A" w:rsidRPr="003348FE" w:rsidRDefault="00D81B0A" w:rsidP="004E0134">
            <w:pPr>
              <w:keepNext/>
              <w:rPr>
                <w:lang w:val="en-GB"/>
              </w:rPr>
            </w:pPr>
            <w:r w:rsidRPr="003348FE">
              <w:rPr>
                <w:lang w:val="en-GB"/>
              </w:rPr>
              <w:t>5</w:t>
            </w:r>
          </w:p>
        </w:tc>
        <w:tc>
          <w:tcPr>
            <w:tcW w:w="1275" w:type="dxa"/>
            <w:tcBorders>
              <w:top w:val="nil"/>
              <w:left w:val="nil"/>
              <w:bottom w:val="nil"/>
            </w:tcBorders>
          </w:tcPr>
          <w:p w14:paraId="1B13BAA4" w14:textId="77777777" w:rsidR="00D81B0A" w:rsidRPr="003348FE" w:rsidRDefault="00D81B0A" w:rsidP="004E0134">
            <w:pPr>
              <w:keepNext/>
              <w:rPr>
                <w:lang w:val="en-GB"/>
              </w:rPr>
            </w:pPr>
            <w:r w:rsidRPr="003348FE">
              <w:rPr>
                <w:lang w:val="en-GB"/>
              </w:rPr>
              <w:t>1</w:t>
            </w:r>
          </w:p>
        </w:tc>
      </w:tr>
      <w:tr w:rsidR="00D81B0A" w:rsidRPr="003348FE" w14:paraId="073E12A7" w14:textId="77777777" w:rsidTr="004E0134">
        <w:tc>
          <w:tcPr>
            <w:tcW w:w="467" w:type="dxa"/>
            <w:vMerge/>
          </w:tcPr>
          <w:p w14:paraId="1AECA900" w14:textId="77777777" w:rsidR="00D81B0A" w:rsidRPr="003348FE" w:rsidRDefault="00D81B0A" w:rsidP="004E0134">
            <w:pPr>
              <w:keepNext/>
              <w:rPr>
                <w:lang w:val="en-GB"/>
              </w:rPr>
            </w:pPr>
          </w:p>
        </w:tc>
        <w:tc>
          <w:tcPr>
            <w:tcW w:w="1518" w:type="dxa"/>
            <w:tcBorders>
              <w:top w:val="nil"/>
              <w:bottom w:val="nil"/>
              <w:right w:val="single" w:sz="4" w:space="0" w:color="auto"/>
            </w:tcBorders>
          </w:tcPr>
          <w:p w14:paraId="041C1BA0" w14:textId="77777777" w:rsidR="00D81B0A" w:rsidRPr="003348FE" w:rsidRDefault="00D81B0A" w:rsidP="004E0134">
            <w:pPr>
              <w:keepNext/>
              <w:rPr>
                <w:lang w:val="en-GB"/>
              </w:rPr>
            </w:pPr>
            <w:r w:rsidRPr="003348FE">
              <w:rPr>
                <w:lang w:val="en-GB"/>
              </w:rPr>
              <w:t>Moderate</w:t>
            </w:r>
          </w:p>
        </w:tc>
        <w:tc>
          <w:tcPr>
            <w:tcW w:w="1559" w:type="dxa"/>
            <w:tcBorders>
              <w:top w:val="nil"/>
              <w:left w:val="single" w:sz="4" w:space="0" w:color="auto"/>
              <w:bottom w:val="nil"/>
              <w:right w:val="nil"/>
            </w:tcBorders>
          </w:tcPr>
          <w:p w14:paraId="455C8C8F" w14:textId="77777777" w:rsidR="00D81B0A" w:rsidRPr="003348FE" w:rsidRDefault="00D81B0A" w:rsidP="004E0134">
            <w:pPr>
              <w:keepNext/>
              <w:rPr>
                <w:lang w:val="en-GB"/>
              </w:rPr>
            </w:pPr>
            <w:r w:rsidRPr="003348FE">
              <w:rPr>
                <w:lang w:val="en-GB"/>
              </w:rPr>
              <w:t>51</w:t>
            </w:r>
          </w:p>
        </w:tc>
        <w:tc>
          <w:tcPr>
            <w:tcW w:w="1701" w:type="dxa"/>
            <w:tcBorders>
              <w:top w:val="nil"/>
              <w:left w:val="nil"/>
              <w:bottom w:val="nil"/>
              <w:right w:val="nil"/>
            </w:tcBorders>
          </w:tcPr>
          <w:p w14:paraId="0A893613" w14:textId="77777777" w:rsidR="00D81B0A" w:rsidRPr="003348FE" w:rsidRDefault="00D81B0A" w:rsidP="004E0134">
            <w:pPr>
              <w:keepNext/>
              <w:rPr>
                <w:lang w:val="en-GB"/>
              </w:rPr>
            </w:pPr>
            <w:r w:rsidRPr="003348FE">
              <w:rPr>
                <w:lang w:val="en-GB"/>
              </w:rPr>
              <w:t>396</w:t>
            </w:r>
          </w:p>
        </w:tc>
        <w:tc>
          <w:tcPr>
            <w:tcW w:w="1418" w:type="dxa"/>
            <w:tcBorders>
              <w:top w:val="nil"/>
              <w:left w:val="nil"/>
              <w:bottom w:val="nil"/>
              <w:right w:val="nil"/>
            </w:tcBorders>
          </w:tcPr>
          <w:p w14:paraId="4CEC2E80" w14:textId="77777777" w:rsidR="00D81B0A" w:rsidRPr="003348FE" w:rsidRDefault="00D81B0A" w:rsidP="004E0134">
            <w:pPr>
              <w:keepNext/>
              <w:rPr>
                <w:lang w:val="en-GB"/>
              </w:rPr>
            </w:pPr>
            <w:r w:rsidRPr="003348FE">
              <w:rPr>
                <w:lang w:val="en-GB"/>
              </w:rPr>
              <w:t>4</w:t>
            </w:r>
          </w:p>
        </w:tc>
        <w:tc>
          <w:tcPr>
            <w:tcW w:w="1417" w:type="dxa"/>
            <w:tcBorders>
              <w:top w:val="nil"/>
              <w:left w:val="nil"/>
              <w:bottom w:val="nil"/>
              <w:right w:val="nil"/>
            </w:tcBorders>
          </w:tcPr>
          <w:p w14:paraId="1BC0B5CD" w14:textId="77777777" w:rsidR="00D81B0A" w:rsidRPr="003348FE" w:rsidRDefault="00D81B0A" w:rsidP="004E0134">
            <w:pPr>
              <w:keepNext/>
              <w:rPr>
                <w:lang w:val="en-GB"/>
              </w:rPr>
            </w:pPr>
            <w:r w:rsidRPr="003348FE">
              <w:rPr>
                <w:lang w:val="en-GB"/>
              </w:rPr>
              <w:t>8 (1.74%)</w:t>
            </w:r>
          </w:p>
        </w:tc>
        <w:tc>
          <w:tcPr>
            <w:tcW w:w="1275" w:type="dxa"/>
            <w:tcBorders>
              <w:top w:val="nil"/>
              <w:left w:val="nil"/>
              <w:bottom w:val="nil"/>
            </w:tcBorders>
          </w:tcPr>
          <w:p w14:paraId="4B0B3005" w14:textId="77777777" w:rsidR="00D81B0A" w:rsidRPr="003348FE" w:rsidRDefault="00D81B0A" w:rsidP="004E0134">
            <w:pPr>
              <w:keepNext/>
              <w:rPr>
                <w:lang w:val="en-GB"/>
              </w:rPr>
            </w:pPr>
            <w:r w:rsidRPr="003348FE">
              <w:rPr>
                <w:lang w:val="en-GB"/>
              </w:rPr>
              <w:t>0</w:t>
            </w:r>
          </w:p>
        </w:tc>
      </w:tr>
      <w:tr w:rsidR="00D81B0A" w:rsidRPr="003348FE" w14:paraId="1DB4873E" w14:textId="77777777" w:rsidTr="004E0134">
        <w:tc>
          <w:tcPr>
            <w:tcW w:w="467" w:type="dxa"/>
            <w:vMerge/>
          </w:tcPr>
          <w:p w14:paraId="735E342E" w14:textId="77777777" w:rsidR="00D81B0A" w:rsidRPr="003348FE" w:rsidRDefault="00D81B0A" w:rsidP="004E0134">
            <w:pPr>
              <w:keepNext/>
              <w:rPr>
                <w:lang w:val="en-GB"/>
              </w:rPr>
            </w:pPr>
          </w:p>
        </w:tc>
        <w:tc>
          <w:tcPr>
            <w:tcW w:w="1518" w:type="dxa"/>
            <w:tcBorders>
              <w:top w:val="nil"/>
              <w:right w:val="single" w:sz="4" w:space="0" w:color="auto"/>
            </w:tcBorders>
          </w:tcPr>
          <w:p w14:paraId="0004CCAA" w14:textId="77777777" w:rsidR="00D81B0A" w:rsidRPr="003348FE" w:rsidRDefault="00D81B0A" w:rsidP="004E0134">
            <w:pPr>
              <w:keepNext/>
              <w:rPr>
                <w:lang w:val="en-GB"/>
              </w:rPr>
            </w:pPr>
            <w:r w:rsidRPr="003348FE">
              <w:rPr>
                <w:lang w:val="en-GB"/>
              </w:rPr>
              <w:t>Vigorous</w:t>
            </w:r>
          </w:p>
        </w:tc>
        <w:tc>
          <w:tcPr>
            <w:tcW w:w="1559" w:type="dxa"/>
            <w:tcBorders>
              <w:top w:val="nil"/>
              <w:left w:val="single" w:sz="4" w:space="0" w:color="auto"/>
              <w:right w:val="nil"/>
            </w:tcBorders>
          </w:tcPr>
          <w:p w14:paraId="532C444A" w14:textId="77777777" w:rsidR="00D81B0A" w:rsidRPr="003348FE" w:rsidRDefault="00D81B0A" w:rsidP="004E0134">
            <w:pPr>
              <w:keepNext/>
              <w:rPr>
                <w:lang w:val="en-GB"/>
              </w:rPr>
            </w:pPr>
            <w:r w:rsidRPr="003348FE">
              <w:rPr>
                <w:lang w:val="en-GB"/>
              </w:rPr>
              <w:t>5</w:t>
            </w:r>
          </w:p>
        </w:tc>
        <w:tc>
          <w:tcPr>
            <w:tcW w:w="1701" w:type="dxa"/>
            <w:tcBorders>
              <w:top w:val="nil"/>
              <w:left w:val="nil"/>
              <w:right w:val="nil"/>
            </w:tcBorders>
          </w:tcPr>
          <w:p w14:paraId="64449D01" w14:textId="77777777" w:rsidR="00D81B0A" w:rsidRPr="003348FE" w:rsidRDefault="00D81B0A" w:rsidP="004E0134">
            <w:pPr>
              <w:keepNext/>
              <w:rPr>
                <w:lang w:val="en-GB"/>
              </w:rPr>
            </w:pPr>
            <w:r w:rsidRPr="003348FE">
              <w:rPr>
                <w:lang w:val="en-GB"/>
              </w:rPr>
              <w:t>47</w:t>
            </w:r>
          </w:p>
        </w:tc>
        <w:tc>
          <w:tcPr>
            <w:tcW w:w="1418" w:type="dxa"/>
            <w:tcBorders>
              <w:top w:val="nil"/>
              <w:left w:val="nil"/>
              <w:right w:val="nil"/>
            </w:tcBorders>
          </w:tcPr>
          <w:p w14:paraId="37481A10" w14:textId="77777777" w:rsidR="00D81B0A" w:rsidRPr="003348FE" w:rsidRDefault="00D81B0A" w:rsidP="004E0134">
            <w:pPr>
              <w:keepNext/>
              <w:rPr>
                <w:lang w:val="en-GB"/>
              </w:rPr>
            </w:pPr>
            <w:r w:rsidRPr="003348FE">
              <w:rPr>
                <w:lang w:val="en-GB"/>
              </w:rPr>
              <w:t>0</w:t>
            </w:r>
          </w:p>
        </w:tc>
        <w:tc>
          <w:tcPr>
            <w:tcW w:w="1417" w:type="dxa"/>
            <w:tcBorders>
              <w:top w:val="nil"/>
              <w:left w:val="nil"/>
              <w:right w:val="nil"/>
            </w:tcBorders>
          </w:tcPr>
          <w:p w14:paraId="641CA476" w14:textId="77777777" w:rsidR="00D81B0A" w:rsidRPr="003348FE" w:rsidRDefault="00D81B0A" w:rsidP="004E0134">
            <w:pPr>
              <w:keepNext/>
              <w:rPr>
                <w:lang w:val="en-GB"/>
              </w:rPr>
            </w:pPr>
            <w:r w:rsidRPr="003348FE">
              <w:rPr>
                <w:lang w:val="en-GB"/>
              </w:rPr>
              <w:t>0</w:t>
            </w:r>
          </w:p>
        </w:tc>
        <w:tc>
          <w:tcPr>
            <w:tcW w:w="1275" w:type="dxa"/>
            <w:tcBorders>
              <w:top w:val="nil"/>
              <w:left w:val="nil"/>
            </w:tcBorders>
          </w:tcPr>
          <w:p w14:paraId="39DE3C1A" w14:textId="77777777" w:rsidR="00D81B0A" w:rsidRPr="003348FE" w:rsidRDefault="00D81B0A" w:rsidP="004E0134">
            <w:pPr>
              <w:keepNext/>
              <w:rPr>
                <w:lang w:val="en-GB"/>
              </w:rPr>
            </w:pPr>
            <w:r w:rsidRPr="003348FE">
              <w:rPr>
                <w:lang w:val="en-GB"/>
              </w:rPr>
              <w:t>1 (1.89%)</w:t>
            </w:r>
          </w:p>
        </w:tc>
      </w:tr>
    </w:tbl>
    <w:p w14:paraId="31B5082D" w14:textId="77777777" w:rsidR="00D81B0A" w:rsidRPr="003348FE" w:rsidRDefault="00D81B0A" w:rsidP="00D81B0A">
      <w:pPr>
        <w:rPr>
          <w:lang w:val="en-GB"/>
        </w:rPr>
      </w:pPr>
    </w:p>
    <w:p w14:paraId="20F646F7" w14:textId="4C5862A2" w:rsidR="00BE1D16" w:rsidRDefault="00BE1D16">
      <w:pPr>
        <w:rPr>
          <w:rFonts w:ascii="Times New Roman" w:eastAsia="Times New Roman" w:hAnsi="Times New Roman" w:cs="Times New Roman"/>
          <w:sz w:val="24"/>
          <w:szCs w:val="24"/>
          <w:lang w:val="en-GB"/>
        </w:rPr>
      </w:pPr>
      <w:r>
        <w:rPr>
          <w:szCs w:val="24"/>
        </w:rPr>
        <w:br w:type="page"/>
      </w:r>
    </w:p>
    <w:p w14:paraId="118DF792" w14:textId="77777777" w:rsidR="00D3500D" w:rsidRPr="003348FE" w:rsidRDefault="00D3500D" w:rsidP="00D3500D">
      <w:pPr>
        <w:pStyle w:val="Caption"/>
        <w:rPr>
          <w:i w:val="0"/>
          <w:iCs w:val="0"/>
          <w:noProof/>
          <w:color w:val="auto"/>
          <w:lang w:val="en-GB"/>
        </w:rPr>
      </w:pPr>
      <w:r>
        <w:rPr>
          <w:i w:val="0"/>
          <w:iCs w:val="0"/>
          <w:color w:val="auto"/>
          <w:lang w:val="en-GB"/>
        </w:rPr>
        <w:lastRenderedPageBreak/>
        <w:t>Figure</w:t>
      </w:r>
      <w:r w:rsidRPr="003348FE">
        <w:rPr>
          <w:i w:val="0"/>
          <w:iCs w:val="0"/>
          <w:color w:val="auto"/>
          <w:lang w:val="en-GB"/>
        </w:rPr>
        <w:t xml:space="preserve"> 1</w:t>
      </w:r>
      <w:r>
        <w:rPr>
          <w:i w:val="0"/>
          <w:iCs w:val="0"/>
          <w:color w:val="auto"/>
          <w:lang w:val="en-GB"/>
        </w:rPr>
        <w:t>.</w:t>
      </w:r>
      <w:r w:rsidRPr="003348FE">
        <w:rPr>
          <w:i w:val="0"/>
          <w:iCs w:val="0"/>
          <w:color w:val="auto"/>
          <w:lang w:val="en-GB"/>
        </w:rPr>
        <w:t xml:space="preserve"> </w:t>
      </w:r>
      <w:r>
        <w:rPr>
          <w:i w:val="0"/>
          <w:iCs w:val="0"/>
          <w:noProof/>
          <w:color w:val="auto"/>
          <w:lang w:val="en-GB"/>
        </w:rPr>
        <w:t>Decision tree map</w:t>
      </w:r>
      <w:r w:rsidRPr="003348FE">
        <w:rPr>
          <w:i w:val="0"/>
          <w:iCs w:val="0"/>
          <w:noProof/>
          <w:color w:val="auto"/>
          <w:lang w:val="en-GB"/>
        </w:rPr>
        <w:t xml:space="preserve"> </w:t>
      </w:r>
      <w:r>
        <w:rPr>
          <w:i w:val="0"/>
          <w:iCs w:val="0"/>
          <w:noProof/>
          <w:color w:val="auto"/>
          <w:lang w:val="en-GB"/>
        </w:rPr>
        <w:t xml:space="preserve">from rotation forest models predicting sleep, sedentary behaviour, light, moderate, and vigorous physical activity using Apple Watch. </w:t>
      </w:r>
    </w:p>
    <w:p w14:paraId="0E5F5CC8" w14:textId="77777777" w:rsidR="00D3500D" w:rsidRDefault="00D3500D" w:rsidP="00D3500D">
      <w:pPr>
        <w:rPr>
          <w:lang w:val="en-GB"/>
        </w:rPr>
      </w:pPr>
    </w:p>
    <w:p w14:paraId="7B7715BB" w14:textId="5CDCFD84" w:rsidR="00D3500D" w:rsidRDefault="00D3500D" w:rsidP="00D3500D">
      <w:pPr>
        <w:rPr>
          <w:lang w:val="en-GB"/>
        </w:rPr>
      </w:pPr>
    </w:p>
    <w:p w14:paraId="24F6986E" w14:textId="6F978FEF" w:rsidR="00D3500D" w:rsidRDefault="001C4BAC" w:rsidP="00D3500D">
      <w:pPr>
        <w:rPr>
          <w:lang w:val="en-GB"/>
        </w:rPr>
      </w:pPr>
      <w:r>
        <w:rPr>
          <w:noProof/>
          <w:lang w:eastAsia="en-CA"/>
        </w:rPr>
        <w:drawing>
          <wp:inline distT="0" distB="0" distL="0" distR="0" wp14:anchorId="2479B558" wp14:editId="7B518A08">
            <wp:extent cx="5943600" cy="13931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upplement Figure 1.pdf"/>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1393190"/>
                    </a:xfrm>
                    <a:prstGeom prst="rect">
                      <a:avLst/>
                    </a:prstGeom>
                  </pic:spPr>
                </pic:pic>
              </a:graphicData>
            </a:graphic>
          </wp:inline>
        </w:drawing>
      </w:r>
    </w:p>
    <w:p w14:paraId="6CFF4635" w14:textId="77777777" w:rsidR="0076389E" w:rsidRDefault="0076389E">
      <w:pPr>
        <w:rPr>
          <w:sz w:val="18"/>
          <w:szCs w:val="18"/>
          <w:lang w:val="en-GB"/>
        </w:rPr>
      </w:pPr>
      <w:r>
        <w:rPr>
          <w:i/>
          <w:iCs/>
          <w:lang w:val="en-GB"/>
        </w:rPr>
        <w:br w:type="page"/>
      </w:r>
    </w:p>
    <w:p w14:paraId="2289A62A" w14:textId="3763068E" w:rsidR="00D3500D" w:rsidRPr="003348FE" w:rsidRDefault="00D3500D" w:rsidP="00D3500D">
      <w:pPr>
        <w:pStyle w:val="Caption"/>
        <w:rPr>
          <w:i w:val="0"/>
          <w:iCs w:val="0"/>
          <w:noProof/>
          <w:color w:val="auto"/>
          <w:lang w:val="en-GB"/>
        </w:rPr>
      </w:pPr>
      <w:r>
        <w:rPr>
          <w:i w:val="0"/>
          <w:iCs w:val="0"/>
          <w:color w:val="auto"/>
          <w:lang w:val="en-GB"/>
        </w:rPr>
        <w:lastRenderedPageBreak/>
        <w:t>Figure</w:t>
      </w:r>
      <w:r w:rsidRPr="003348FE">
        <w:rPr>
          <w:i w:val="0"/>
          <w:iCs w:val="0"/>
          <w:color w:val="auto"/>
          <w:lang w:val="en-GB"/>
        </w:rPr>
        <w:t xml:space="preserve"> </w:t>
      </w:r>
      <w:r>
        <w:rPr>
          <w:i w:val="0"/>
          <w:iCs w:val="0"/>
          <w:color w:val="auto"/>
          <w:lang w:val="en-GB"/>
        </w:rPr>
        <w:t>2.</w:t>
      </w:r>
      <w:r w:rsidRPr="003348FE">
        <w:rPr>
          <w:i w:val="0"/>
          <w:iCs w:val="0"/>
          <w:color w:val="auto"/>
          <w:lang w:val="en-GB"/>
        </w:rPr>
        <w:t xml:space="preserve"> </w:t>
      </w:r>
      <w:r>
        <w:rPr>
          <w:i w:val="0"/>
          <w:iCs w:val="0"/>
          <w:noProof/>
          <w:color w:val="auto"/>
          <w:lang w:val="en-GB"/>
        </w:rPr>
        <w:t>Decision tree map</w:t>
      </w:r>
      <w:r w:rsidRPr="003348FE">
        <w:rPr>
          <w:i w:val="0"/>
          <w:iCs w:val="0"/>
          <w:noProof/>
          <w:color w:val="auto"/>
          <w:lang w:val="en-GB"/>
        </w:rPr>
        <w:t xml:space="preserve"> </w:t>
      </w:r>
      <w:r>
        <w:rPr>
          <w:i w:val="0"/>
          <w:iCs w:val="0"/>
          <w:noProof/>
          <w:color w:val="auto"/>
          <w:lang w:val="en-GB"/>
        </w:rPr>
        <w:t xml:space="preserve">from rotation forest models predicting sleep, sedentary behaviour, light, moderate, and vigorous physical activity using Fitbit. </w:t>
      </w:r>
    </w:p>
    <w:p w14:paraId="15B85D38" w14:textId="15C23CDC" w:rsidR="00D3500D" w:rsidRPr="00966DE2" w:rsidRDefault="0076389E" w:rsidP="00D3500D">
      <w:pPr>
        <w:rPr>
          <w:lang w:val="en-GB"/>
        </w:rPr>
      </w:pPr>
      <w:r>
        <w:rPr>
          <w:rFonts w:ascii="Times New Roman" w:eastAsia="Times New Roman" w:hAnsi="Times New Roman" w:cs="Times New Roman"/>
          <w:noProof/>
          <w:sz w:val="24"/>
          <w:szCs w:val="24"/>
          <w:lang w:eastAsia="en-CA"/>
        </w:rPr>
        <w:drawing>
          <wp:inline distT="0" distB="0" distL="0" distR="0" wp14:anchorId="57A57B25" wp14:editId="3C9EFA80">
            <wp:extent cx="5943600" cy="15601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upplement Figure 2.pdf"/>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1560195"/>
                    </a:xfrm>
                    <a:prstGeom prst="rect">
                      <a:avLst/>
                    </a:prstGeom>
                  </pic:spPr>
                </pic:pic>
              </a:graphicData>
            </a:graphic>
          </wp:inline>
        </w:drawing>
      </w:r>
    </w:p>
    <w:p w14:paraId="1C4BE5E9" w14:textId="77777777" w:rsidR="00211F04" w:rsidRDefault="00211F04" w:rsidP="008E11EC">
      <w:pPr>
        <w:pStyle w:val="TableTitle"/>
        <w:rPr>
          <w:szCs w:val="24"/>
        </w:rPr>
      </w:pPr>
    </w:p>
    <w:p w14:paraId="1C48FFDB" w14:textId="2FA2DB42" w:rsidR="00C55D87" w:rsidRDefault="00C55D87">
      <w:pPr>
        <w:rPr>
          <w:rFonts w:ascii="Times New Roman" w:eastAsia="Times New Roman" w:hAnsi="Times New Roman" w:cs="Times New Roman"/>
          <w:sz w:val="24"/>
          <w:szCs w:val="24"/>
          <w:lang w:val="en-GB"/>
        </w:rPr>
      </w:pPr>
      <w:r>
        <w:rPr>
          <w:szCs w:val="24"/>
        </w:rPr>
        <w:br w:type="page"/>
      </w:r>
    </w:p>
    <w:p w14:paraId="390F0873" w14:textId="53F9413F" w:rsidR="008E11EC" w:rsidRPr="00247ED5" w:rsidRDefault="008E11EC" w:rsidP="008E11EC">
      <w:pPr>
        <w:pStyle w:val="TableTitle"/>
        <w:rPr>
          <w:szCs w:val="24"/>
        </w:rPr>
      </w:pPr>
      <w:r w:rsidRPr="00247ED5">
        <w:rPr>
          <w:szCs w:val="24"/>
        </w:rPr>
        <w:lastRenderedPageBreak/>
        <w:t xml:space="preserve">STROBE Statement—Checklist of items that should be included in reports of </w:t>
      </w:r>
      <w:r w:rsidRPr="00247ED5">
        <w:rPr>
          <w:b/>
          <w:i/>
          <w:szCs w:val="24"/>
        </w:rPr>
        <w:t>cohort studies</w:t>
      </w:r>
      <w:r w:rsidRPr="00247ED5">
        <w:rPr>
          <w:szCs w:val="24"/>
        </w:rPr>
        <w:t xml:space="preserve"> </w:t>
      </w:r>
    </w:p>
    <w:tbl>
      <w:tblPr>
        <w:tblW w:w="10205" w:type="dxa"/>
        <w:tblBorders>
          <w:insideH w:val="single" w:sz="4" w:space="0" w:color="auto"/>
        </w:tblBorders>
        <w:tblLook w:val="0000" w:firstRow="0" w:lastRow="0" w:firstColumn="0" w:lastColumn="0" w:noHBand="0" w:noVBand="0"/>
      </w:tblPr>
      <w:tblGrid>
        <w:gridCol w:w="2180"/>
        <w:gridCol w:w="720"/>
        <w:gridCol w:w="6678"/>
        <w:gridCol w:w="627"/>
      </w:tblGrid>
      <w:tr w:rsidR="008E11EC" w:rsidRPr="000142B2" w14:paraId="6CBF37F9" w14:textId="77777777" w:rsidTr="00A34C14">
        <w:tc>
          <w:tcPr>
            <w:tcW w:w="0" w:type="auto"/>
          </w:tcPr>
          <w:p w14:paraId="10C40051" w14:textId="77777777" w:rsidR="008E11EC" w:rsidRPr="000142B2" w:rsidRDefault="008E11EC" w:rsidP="00A34C14">
            <w:pPr>
              <w:tabs>
                <w:tab w:val="left" w:pos="5400"/>
              </w:tabs>
              <w:rPr>
                <w:sz w:val="20"/>
              </w:rPr>
            </w:pPr>
            <w:bookmarkStart w:id="1" w:name="bold1" w:colFirst="1" w:colLast="1"/>
            <w:bookmarkStart w:id="2" w:name="italic1" w:colFirst="0" w:colLast="0"/>
            <w:bookmarkStart w:id="3" w:name="bold2" w:colFirst="2" w:colLast="2"/>
            <w:bookmarkStart w:id="4" w:name="italic2" w:colFirst="1" w:colLast="1"/>
            <w:bookmarkStart w:id="5" w:name="bold3" w:colFirst="3" w:colLast="3"/>
            <w:bookmarkStart w:id="6" w:name="italic3" w:colFirst="2" w:colLast="2"/>
            <w:bookmarkStart w:id="7" w:name="bold4" w:colFirst="4" w:colLast="4"/>
            <w:bookmarkStart w:id="8" w:name="italic4" w:colFirst="3" w:colLast="3"/>
            <w:bookmarkStart w:id="9" w:name="italic5" w:colFirst="4" w:colLast="4"/>
          </w:p>
        </w:tc>
        <w:tc>
          <w:tcPr>
            <w:tcW w:w="0" w:type="auto"/>
          </w:tcPr>
          <w:p w14:paraId="4A4CE36A" w14:textId="77777777" w:rsidR="008E11EC" w:rsidRPr="000142B2" w:rsidRDefault="008E11EC" w:rsidP="00A34C14">
            <w:pPr>
              <w:pStyle w:val="TableHeader"/>
              <w:tabs>
                <w:tab w:val="left" w:pos="5400"/>
              </w:tabs>
              <w:jc w:val="center"/>
              <w:rPr>
                <w:bCs/>
                <w:sz w:val="20"/>
              </w:rPr>
            </w:pPr>
            <w:r w:rsidRPr="000142B2">
              <w:rPr>
                <w:bCs/>
                <w:sz w:val="20"/>
              </w:rPr>
              <w:t>Item No</w:t>
            </w:r>
          </w:p>
        </w:tc>
        <w:tc>
          <w:tcPr>
            <w:tcW w:w="0" w:type="auto"/>
            <w:tcBorders>
              <w:bottom w:val="single" w:sz="4" w:space="0" w:color="auto"/>
            </w:tcBorders>
            <w:vAlign w:val="bottom"/>
          </w:tcPr>
          <w:p w14:paraId="02BD37FF" w14:textId="77777777" w:rsidR="008E11EC" w:rsidRPr="000142B2" w:rsidRDefault="008E11EC" w:rsidP="00A34C14">
            <w:pPr>
              <w:pStyle w:val="TableHeader"/>
              <w:tabs>
                <w:tab w:val="left" w:pos="5400"/>
              </w:tabs>
              <w:jc w:val="center"/>
              <w:rPr>
                <w:bCs/>
                <w:sz w:val="20"/>
              </w:rPr>
            </w:pPr>
            <w:r w:rsidRPr="000142B2">
              <w:rPr>
                <w:bCs/>
                <w:sz w:val="20"/>
              </w:rPr>
              <w:t>Recommendation</w:t>
            </w:r>
          </w:p>
        </w:tc>
        <w:tc>
          <w:tcPr>
            <w:tcW w:w="627" w:type="dxa"/>
            <w:tcBorders>
              <w:top w:val="nil"/>
              <w:bottom w:val="single" w:sz="4" w:space="0" w:color="auto"/>
              <w:right w:val="nil"/>
            </w:tcBorders>
            <w:shd w:val="clear" w:color="auto" w:fill="auto"/>
          </w:tcPr>
          <w:p w14:paraId="3019E6FD" w14:textId="77777777" w:rsidR="008E11EC" w:rsidRPr="00333EB7" w:rsidRDefault="008E11EC" w:rsidP="00A34C14">
            <w:pPr>
              <w:pStyle w:val="TableHeader"/>
              <w:tabs>
                <w:tab w:val="left" w:pos="5400"/>
              </w:tabs>
              <w:jc w:val="center"/>
              <w:rPr>
                <w:bCs/>
                <w:sz w:val="20"/>
              </w:rPr>
            </w:pPr>
            <w:r w:rsidRPr="00333EB7">
              <w:rPr>
                <w:bCs/>
                <w:sz w:val="20"/>
              </w:rPr>
              <w:t>Page No</w:t>
            </w:r>
          </w:p>
        </w:tc>
      </w:tr>
      <w:bookmarkEnd w:id="1"/>
      <w:bookmarkEnd w:id="2"/>
      <w:bookmarkEnd w:id="3"/>
      <w:bookmarkEnd w:id="4"/>
      <w:bookmarkEnd w:id="5"/>
      <w:bookmarkEnd w:id="6"/>
      <w:bookmarkEnd w:id="7"/>
      <w:bookmarkEnd w:id="8"/>
      <w:bookmarkEnd w:id="9"/>
      <w:tr w:rsidR="008E11EC" w:rsidRPr="000142B2" w14:paraId="760EBC50" w14:textId="77777777" w:rsidTr="00A34C14">
        <w:tc>
          <w:tcPr>
            <w:tcW w:w="0" w:type="auto"/>
            <w:vMerge w:val="restart"/>
          </w:tcPr>
          <w:p w14:paraId="7ED347E9" w14:textId="77777777" w:rsidR="008E11EC" w:rsidRPr="000142B2" w:rsidRDefault="008E11EC" w:rsidP="00A34C14">
            <w:pPr>
              <w:tabs>
                <w:tab w:val="left" w:pos="5400"/>
              </w:tabs>
              <w:rPr>
                <w:b/>
                <w:bCs/>
                <w:sz w:val="20"/>
              </w:rPr>
            </w:pPr>
            <w:r w:rsidRPr="000142B2">
              <w:rPr>
                <w:b/>
                <w:sz w:val="20"/>
              </w:rPr>
              <w:t>Title and abstract</w:t>
            </w:r>
          </w:p>
        </w:tc>
        <w:tc>
          <w:tcPr>
            <w:tcW w:w="0" w:type="auto"/>
            <w:vMerge w:val="restart"/>
          </w:tcPr>
          <w:p w14:paraId="0A7AAA9C" w14:textId="77777777" w:rsidR="008E11EC" w:rsidRPr="000142B2" w:rsidRDefault="008E11EC" w:rsidP="00A34C14">
            <w:pPr>
              <w:tabs>
                <w:tab w:val="left" w:pos="5400"/>
              </w:tabs>
              <w:jc w:val="center"/>
              <w:rPr>
                <w:sz w:val="20"/>
              </w:rPr>
            </w:pPr>
            <w:r w:rsidRPr="000142B2">
              <w:rPr>
                <w:sz w:val="20"/>
              </w:rPr>
              <w:t>1</w:t>
            </w:r>
          </w:p>
        </w:tc>
        <w:tc>
          <w:tcPr>
            <w:tcW w:w="0" w:type="auto"/>
            <w:tcBorders>
              <w:top w:val="single" w:sz="4" w:space="0" w:color="auto"/>
              <w:bottom w:val="nil"/>
              <w:right w:val="single" w:sz="4" w:space="0" w:color="auto"/>
            </w:tcBorders>
          </w:tcPr>
          <w:p w14:paraId="1EEFEAFB" w14:textId="77777777" w:rsidR="008E11EC" w:rsidRPr="000142B2" w:rsidRDefault="008E11EC" w:rsidP="00A34C14">
            <w:pPr>
              <w:tabs>
                <w:tab w:val="left" w:pos="5400"/>
              </w:tabs>
              <w:rPr>
                <w:sz w:val="20"/>
              </w:rPr>
            </w:pPr>
            <w:r w:rsidRPr="000142B2">
              <w:rPr>
                <w:sz w:val="20"/>
              </w:rPr>
              <w:t>(</w:t>
            </w:r>
            <w:r w:rsidRPr="000142B2">
              <w:rPr>
                <w:i/>
                <w:sz w:val="20"/>
              </w:rPr>
              <w:t>a</w:t>
            </w:r>
            <w:r w:rsidRPr="000142B2">
              <w:rPr>
                <w:sz w:val="20"/>
              </w:rPr>
              <w:t>) Indicate the study’s design with a commonly used term in the title or the abstract</w:t>
            </w:r>
          </w:p>
        </w:tc>
        <w:tc>
          <w:tcPr>
            <w:tcW w:w="627" w:type="dxa"/>
            <w:tcBorders>
              <w:top w:val="single" w:sz="4" w:space="0" w:color="auto"/>
              <w:left w:val="single" w:sz="4" w:space="0" w:color="auto"/>
              <w:bottom w:val="nil"/>
              <w:right w:val="nil"/>
            </w:tcBorders>
            <w:shd w:val="clear" w:color="auto" w:fill="auto"/>
          </w:tcPr>
          <w:p w14:paraId="75165D85" w14:textId="77777777" w:rsidR="008E11EC" w:rsidRPr="000142B2" w:rsidRDefault="008E11EC" w:rsidP="00A34C14">
            <w:pPr>
              <w:spacing w:line="240" w:lineRule="auto"/>
              <w:rPr>
                <w:sz w:val="20"/>
              </w:rPr>
            </w:pPr>
            <w:r>
              <w:rPr>
                <w:sz w:val="20"/>
              </w:rPr>
              <w:t>X</w:t>
            </w:r>
          </w:p>
        </w:tc>
      </w:tr>
      <w:tr w:rsidR="008E11EC" w:rsidRPr="000142B2" w14:paraId="1CAB2876" w14:textId="77777777" w:rsidTr="00A34C14">
        <w:tc>
          <w:tcPr>
            <w:tcW w:w="0" w:type="auto"/>
            <w:vMerge/>
          </w:tcPr>
          <w:p w14:paraId="2E5B32CA" w14:textId="77777777" w:rsidR="008E11EC" w:rsidRPr="000142B2" w:rsidRDefault="008E11EC" w:rsidP="00A34C14">
            <w:pPr>
              <w:tabs>
                <w:tab w:val="left" w:pos="5400"/>
              </w:tabs>
              <w:rPr>
                <w:bCs/>
                <w:sz w:val="20"/>
              </w:rPr>
            </w:pPr>
            <w:bookmarkStart w:id="10" w:name="bold6" w:colFirst="0" w:colLast="0"/>
            <w:bookmarkStart w:id="11" w:name="italic7" w:colFirst="0" w:colLast="0"/>
          </w:p>
        </w:tc>
        <w:tc>
          <w:tcPr>
            <w:tcW w:w="0" w:type="auto"/>
            <w:vMerge/>
          </w:tcPr>
          <w:p w14:paraId="7BB82E3F" w14:textId="77777777" w:rsidR="008E11EC" w:rsidRPr="000142B2" w:rsidRDefault="008E11EC" w:rsidP="00A34C14">
            <w:pPr>
              <w:tabs>
                <w:tab w:val="left" w:pos="5400"/>
              </w:tabs>
              <w:jc w:val="center"/>
              <w:rPr>
                <w:sz w:val="20"/>
              </w:rPr>
            </w:pPr>
          </w:p>
        </w:tc>
        <w:tc>
          <w:tcPr>
            <w:tcW w:w="0" w:type="auto"/>
            <w:tcBorders>
              <w:top w:val="nil"/>
              <w:bottom w:val="nil"/>
              <w:right w:val="single" w:sz="4" w:space="0" w:color="auto"/>
            </w:tcBorders>
          </w:tcPr>
          <w:p w14:paraId="63D30FEF" w14:textId="77777777" w:rsidR="008E11EC" w:rsidRPr="000142B2" w:rsidRDefault="008E11EC" w:rsidP="00A34C14">
            <w:pPr>
              <w:tabs>
                <w:tab w:val="left" w:pos="5400"/>
              </w:tabs>
              <w:rPr>
                <w:sz w:val="20"/>
              </w:rPr>
            </w:pPr>
            <w:r w:rsidRPr="000142B2">
              <w:rPr>
                <w:sz w:val="20"/>
              </w:rPr>
              <w:t>(</w:t>
            </w:r>
            <w:r w:rsidRPr="000142B2">
              <w:rPr>
                <w:i/>
                <w:sz w:val="20"/>
              </w:rPr>
              <w:t>b</w:t>
            </w:r>
            <w:r w:rsidRPr="000142B2">
              <w:rPr>
                <w:sz w:val="20"/>
              </w:rPr>
              <w:t>) Provide in the abstract an informative and balanced summary of what was done and what was found</w:t>
            </w:r>
          </w:p>
        </w:tc>
        <w:tc>
          <w:tcPr>
            <w:tcW w:w="627" w:type="dxa"/>
            <w:tcBorders>
              <w:top w:val="nil"/>
              <w:left w:val="single" w:sz="4" w:space="0" w:color="auto"/>
              <w:bottom w:val="nil"/>
              <w:right w:val="nil"/>
            </w:tcBorders>
            <w:shd w:val="clear" w:color="auto" w:fill="auto"/>
          </w:tcPr>
          <w:p w14:paraId="33173724" w14:textId="77777777" w:rsidR="008E11EC" w:rsidRPr="000142B2" w:rsidRDefault="008E11EC" w:rsidP="00A34C14">
            <w:pPr>
              <w:spacing w:line="240" w:lineRule="auto"/>
              <w:rPr>
                <w:sz w:val="20"/>
              </w:rPr>
            </w:pPr>
            <w:r>
              <w:rPr>
                <w:sz w:val="20"/>
              </w:rPr>
              <w:t>X</w:t>
            </w:r>
          </w:p>
        </w:tc>
      </w:tr>
      <w:tr w:rsidR="008E11EC" w:rsidRPr="00333EB7" w14:paraId="314624DD" w14:textId="77777777" w:rsidTr="00A34C14">
        <w:tc>
          <w:tcPr>
            <w:tcW w:w="10205" w:type="dxa"/>
            <w:gridSpan w:val="4"/>
          </w:tcPr>
          <w:p w14:paraId="6D3BFC2C" w14:textId="77777777" w:rsidR="008E11EC" w:rsidRPr="000142B2" w:rsidRDefault="008E11EC" w:rsidP="00A34C14">
            <w:pPr>
              <w:pStyle w:val="TableSubHead"/>
              <w:tabs>
                <w:tab w:val="left" w:pos="5400"/>
              </w:tabs>
              <w:rPr>
                <w:sz w:val="20"/>
              </w:rPr>
            </w:pPr>
            <w:bookmarkStart w:id="12" w:name="bold7"/>
            <w:bookmarkStart w:id="13" w:name="italic8"/>
            <w:bookmarkEnd w:id="10"/>
            <w:bookmarkEnd w:id="11"/>
            <w:r w:rsidRPr="000142B2">
              <w:rPr>
                <w:sz w:val="20"/>
              </w:rPr>
              <w:t>Introduction</w:t>
            </w:r>
            <w:bookmarkEnd w:id="12"/>
            <w:bookmarkEnd w:id="13"/>
          </w:p>
        </w:tc>
      </w:tr>
      <w:tr w:rsidR="008E11EC" w:rsidRPr="000142B2" w14:paraId="2EA3E362" w14:textId="77777777" w:rsidTr="00A34C14">
        <w:tc>
          <w:tcPr>
            <w:tcW w:w="0" w:type="auto"/>
          </w:tcPr>
          <w:p w14:paraId="6B00F5F1" w14:textId="77777777" w:rsidR="008E11EC" w:rsidRPr="000142B2" w:rsidRDefault="008E11EC" w:rsidP="00A34C14">
            <w:pPr>
              <w:tabs>
                <w:tab w:val="left" w:pos="5400"/>
              </w:tabs>
              <w:rPr>
                <w:bCs/>
                <w:sz w:val="20"/>
              </w:rPr>
            </w:pPr>
            <w:bookmarkStart w:id="14" w:name="bold8"/>
            <w:bookmarkStart w:id="15" w:name="italic9"/>
            <w:r w:rsidRPr="000142B2">
              <w:rPr>
                <w:bCs/>
                <w:sz w:val="20"/>
              </w:rPr>
              <w:t>Background/</w:t>
            </w:r>
            <w:bookmarkStart w:id="16" w:name="bold9"/>
            <w:bookmarkStart w:id="17" w:name="italic10"/>
            <w:bookmarkEnd w:id="14"/>
            <w:bookmarkEnd w:id="15"/>
            <w:r w:rsidRPr="000142B2">
              <w:rPr>
                <w:bCs/>
                <w:sz w:val="20"/>
              </w:rPr>
              <w:t>rationale</w:t>
            </w:r>
            <w:bookmarkEnd w:id="16"/>
            <w:bookmarkEnd w:id="17"/>
          </w:p>
        </w:tc>
        <w:tc>
          <w:tcPr>
            <w:tcW w:w="0" w:type="auto"/>
          </w:tcPr>
          <w:p w14:paraId="1EE81F94" w14:textId="77777777" w:rsidR="008E11EC" w:rsidRPr="000142B2" w:rsidRDefault="008E11EC" w:rsidP="00A34C14">
            <w:pPr>
              <w:tabs>
                <w:tab w:val="left" w:pos="5400"/>
              </w:tabs>
              <w:jc w:val="center"/>
              <w:rPr>
                <w:sz w:val="20"/>
              </w:rPr>
            </w:pPr>
            <w:r w:rsidRPr="000142B2">
              <w:rPr>
                <w:sz w:val="20"/>
              </w:rPr>
              <w:t>2</w:t>
            </w:r>
          </w:p>
        </w:tc>
        <w:tc>
          <w:tcPr>
            <w:tcW w:w="0" w:type="auto"/>
            <w:tcBorders>
              <w:right w:val="single" w:sz="4" w:space="0" w:color="auto"/>
            </w:tcBorders>
          </w:tcPr>
          <w:p w14:paraId="4A104283" w14:textId="77777777" w:rsidR="008E11EC" w:rsidRPr="000142B2" w:rsidRDefault="008E11EC" w:rsidP="00A34C14">
            <w:pPr>
              <w:tabs>
                <w:tab w:val="left" w:pos="5400"/>
              </w:tabs>
              <w:rPr>
                <w:sz w:val="20"/>
              </w:rPr>
            </w:pPr>
            <w:r w:rsidRPr="000142B2">
              <w:rPr>
                <w:sz w:val="20"/>
              </w:rPr>
              <w:t>Explain the scientific background and rationale for the investigation being reported</w:t>
            </w:r>
          </w:p>
        </w:tc>
        <w:tc>
          <w:tcPr>
            <w:tcW w:w="627" w:type="dxa"/>
            <w:tcBorders>
              <w:top w:val="nil"/>
              <w:left w:val="single" w:sz="4" w:space="0" w:color="auto"/>
              <w:bottom w:val="single" w:sz="4" w:space="0" w:color="auto"/>
              <w:right w:val="nil"/>
            </w:tcBorders>
            <w:shd w:val="clear" w:color="auto" w:fill="auto"/>
          </w:tcPr>
          <w:p w14:paraId="6CD47BF2" w14:textId="77777777" w:rsidR="008E11EC" w:rsidRPr="000142B2" w:rsidRDefault="008E11EC" w:rsidP="00A34C14">
            <w:pPr>
              <w:spacing w:line="240" w:lineRule="auto"/>
              <w:rPr>
                <w:sz w:val="20"/>
              </w:rPr>
            </w:pPr>
            <w:r>
              <w:rPr>
                <w:sz w:val="20"/>
              </w:rPr>
              <w:t>X</w:t>
            </w:r>
          </w:p>
        </w:tc>
      </w:tr>
      <w:tr w:rsidR="008E11EC" w:rsidRPr="000142B2" w14:paraId="70D01BCB" w14:textId="77777777" w:rsidTr="00A34C14">
        <w:tc>
          <w:tcPr>
            <w:tcW w:w="0" w:type="auto"/>
          </w:tcPr>
          <w:p w14:paraId="6056F2CD" w14:textId="77777777" w:rsidR="008E11EC" w:rsidRPr="000142B2" w:rsidRDefault="008E11EC" w:rsidP="00A34C14">
            <w:pPr>
              <w:tabs>
                <w:tab w:val="left" w:pos="5400"/>
              </w:tabs>
              <w:rPr>
                <w:bCs/>
                <w:sz w:val="20"/>
              </w:rPr>
            </w:pPr>
            <w:bookmarkStart w:id="18" w:name="bold10" w:colFirst="0" w:colLast="0"/>
            <w:bookmarkStart w:id="19" w:name="italic11" w:colFirst="0" w:colLast="0"/>
            <w:r w:rsidRPr="000142B2">
              <w:rPr>
                <w:bCs/>
                <w:sz w:val="20"/>
              </w:rPr>
              <w:t>Objectives</w:t>
            </w:r>
          </w:p>
        </w:tc>
        <w:tc>
          <w:tcPr>
            <w:tcW w:w="0" w:type="auto"/>
          </w:tcPr>
          <w:p w14:paraId="02AD9844" w14:textId="77777777" w:rsidR="008E11EC" w:rsidRPr="000142B2" w:rsidRDefault="008E11EC" w:rsidP="00A34C14">
            <w:pPr>
              <w:tabs>
                <w:tab w:val="left" w:pos="5400"/>
              </w:tabs>
              <w:jc w:val="center"/>
              <w:rPr>
                <w:sz w:val="20"/>
              </w:rPr>
            </w:pPr>
            <w:r w:rsidRPr="000142B2">
              <w:rPr>
                <w:sz w:val="20"/>
              </w:rPr>
              <w:t>3</w:t>
            </w:r>
          </w:p>
        </w:tc>
        <w:tc>
          <w:tcPr>
            <w:tcW w:w="0" w:type="auto"/>
            <w:tcBorders>
              <w:right w:val="single" w:sz="4" w:space="0" w:color="auto"/>
            </w:tcBorders>
          </w:tcPr>
          <w:p w14:paraId="58B70A7F" w14:textId="77777777" w:rsidR="008E11EC" w:rsidRPr="000142B2" w:rsidRDefault="008E11EC" w:rsidP="00A34C14">
            <w:pPr>
              <w:tabs>
                <w:tab w:val="left" w:pos="5400"/>
              </w:tabs>
              <w:rPr>
                <w:sz w:val="20"/>
              </w:rPr>
            </w:pPr>
            <w:r w:rsidRPr="000142B2">
              <w:rPr>
                <w:sz w:val="20"/>
              </w:rPr>
              <w:t>State specific objectives, including any prespecified hypotheses</w:t>
            </w:r>
          </w:p>
        </w:tc>
        <w:tc>
          <w:tcPr>
            <w:tcW w:w="627" w:type="dxa"/>
            <w:tcBorders>
              <w:top w:val="single" w:sz="4" w:space="0" w:color="auto"/>
              <w:left w:val="single" w:sz="4" w:space="0" w:color="auto"/>
              <w:bottom w:val="nil"/>
              <w:right w:val="nil"/>
            </w:tcBorders>
            <w:shd w:val="clear" w:color="auto" w:fill="auto"/>
          </w:tcPr>
          <w:p w14:paraId="011A80E9" w14:textId="77777777" w:rsidR="008E11EC" w:rsidRPr="000142B2" w:rsidRDefault="008E11EC" w:rsidP="00A34C14">
            <w:pPr>
              <w:spacing w:line="240" w:lineRule="auto"/>
              <w:rPr>
                <w:sz w:val="20"/>
              </w:rPr>
            </w:pPr>
            <w:r>
              <w:rPr>
                <w:sz w:val="20"/>
              </w:rPr>
              <w:t>X</w:t>
            </w:r>
          </w:p>
        </w:tc>
      </w:tr>
      <w:tr w:rsidR="008E11EC" w:rsidRPr="00333EB7" w14:paraId="49134F37" w14:textId="77777777" w:rsidTr="00A34C14">
        <w:tc>
          <w:tcPr>
            <w:tcW w:w="10205" w:type="dxa"/>
            <w:gridSpan w:val="4"/>
          </w:tcPr>
          <w:p w14:paraId="7AC740F1" w14:textId="77777777" w:rsidR="008E11EC" w:rsidRPr="000142B2" w:rsidRDefault="008E11EC" w:rsidP="00A34C14">
            <w:pPr>
              <w:pStyle w:val="TableSubHead"/>
              <w:tabs>
                <w:tab w:val="left" w:pos="5400"/>
              </w:tabs>
              <w:rPr>
                <w:sz w:val="20"/>
              </w:rPr>
            </w:pPr>
            <w:bookmarkStart w:id="20" w:name="bold11"/>
            <w:bookmarkStart w:id="21" w:name="italic12"/>
            <w:bookmarkEnd w:id="18"/>
            <w:bookmarkEnd w:id="19"/>
            <w:r w:rsidRPr="000142B2">
              <w:rPr>
                <w:sz w:val="20"/>
              </w:rPr>
              <w:t>Methods</w:t>
            </w:r>
            <w:bookmarkEnd w:id="20"/>
            <w:bookmarkEnd w:id="21"/>
          </w:p>
        </w:tc>
      </w:tr>
      <w:tr w:rsidR="008E11EC" w:rsidRPr="000142B2" w14:paraId="2073A034" w14:textId="77777777" w:rsidTr="00A34C14">
        <w:tc>
          <w:tcPr>
            <w:tcW w:w="0" w:type="auto"/>
          </w:tcPr>
          <w:p w14:paraId="04D2DFF4" w14:textId="77777777" w:rsidR="008E11EC" w:rsidRPr="000142B2" w:rsidRDefault="008E11EC" w:rsidP="00A34C14">
            <w:pPr>
              <w:tabs>
                <w:tab w:val="left" w:pos="5400"/>
              </w:tabs>
              <w:rPr>
                <w:bCs/>
                <w:sz w:val="20"/>
              </w:rPr>
            </w:pPr>
            <w:bookmarkStart w:id="22" w:name="bold12" w:colFirst="0" w:colLast="0"/>
            <w:bookmarkStart w:id="23" w:name="italic13" w:colFirst="0" w:colLast="0"/>
            <w:r w:rsidRPr="000142B2">
              <w:rPr>
                <w:bCs/>
                <w:sz w:val="20"/>
              </w:rPr>
              <w:t>Study design</w:t>
            </w:r>
          </w:p>
        </w:tc>
        <w:tc>
          <w:tcPr>
            <w:tcW w:w="0" w:type="auto"/>
          </w:tcPr>
          <w:p w14:paraId="28E6477E" w14:textId="77777777" w:rsidR="008E11EC" w:rsidRPr="000142B2" w:rsidRDefault="008E11EC" w:rsidP="00A34C14">
            <w:pPr>
              <w:tabs>
                <w:tab w:val="left" w:pos="5400"/>
              </w:tabs>
              <w:jc w:val="center"/>
              <w:rPr>
                <w:sz w:val="20"/>
              </w:rPr>
            </w:pPr>
            <w:r w:rsidRPr="000142B2">
              <w:rPr>
                <w:sz w:val="20"/>
              </w:rPr>
              <w:t>4</w:t>
            </w:r>
          </w:p>
        </w:tc>
        <w:tc>
          <w:tcPr>
            <w:tcW w:w="0" w:type="auto"/>
            <w:tcBorders>
              <w:right w:val="single" w:sz="4" w:space="0" w:color="auto"/>
            </w:tcBorders>
          </w:tcPr>
          <w:p w14:paraId="25517AED" w14:textId="77777777" w:rsidR="008E11EC" w:rsidRPr="000142B2" w:rsidRDefault="008E11EC" w:rsidP="00A34C14">
            <w:pPr>
              <w:tabs>
                <w:tab w:val="left" w:pos="5400"/>
              </w:tabs>
              <w:rPr>
                <w:sz w:val="20"/>
              </w:rPr>
            </w:pPr>
            <w:r w:rsidRPr="000142B2">
              <w:rPr>
                <w:sz w:val="20"/>
              </w:rPr>
              <w:t>Present key elements of study design early in the paper</w:t>
            </w:r>
          </w:p>
        </w:tc>
        <w:tc>
          <w:tcPr>
            <w:tcW w:w="627" w:type="dxa"/>
            <w:tcBorders>
              <w:top w:val="nil"/>
              <w:left w:val="single" w:sz="4" w:space="0" w:color="auto"/>
              <w:bottom w:val="single" w:sz="4" w:space="0" w:color="auto"/>
              <w:right w:val="nil"/>
            </w:tcBorders>
            <w:shd w:val="clear" w:color="auto" w:fill="auto"/>
          </w:tcPr>
          <w:p w14:paraId="41E59AE2" w14:textId="77777777" w:rsidR="008E11EC" w:rsidRPr="000142B2" w:rsidRDefault="008E11EC" w:rsidP="00A34C14">
            <w:pPr>
              <w:spacing w:line="240" w:lineRule="auto"/>
              <w:rPr>
                <w:sz w:val="20"/>
              </w:rPr>
            </w:pPr>
            <w:r>
              <w:rPr>
                <w:sz w:val="20"/>
              </w:rPr>
              <w:t>X</w:t>
            </w:r>
          </w:p>
        </w:tc>
      </w:tr>
      <w:tr w:rsidR="008E11EC" w:rsidRPr="000142B2" w14:paraId="481D4B48" w14:textId="77777777" w:rsidTr="00A34C14">
        <w:tc>
          <w:tcPr>
            <w:tcW w:w="0" w:type="auto"/>
          </w:tcPr>
          <w:p w14:paraId="0ED5A50A" w14:textId="77777777" w:rsidR="008E11EC" w:rsidRPr="000142B2" w:rsidRDefault="008E11EC" w:rsidP="00A34C14">
            <w:pPr>
              <w:tabs>
                <w:tab w:val="left" w:pos="5400"/>
              </w:tabs>
              <w:rPr>
                <w:bCs/>
                <w:sz w:val="20"/>
              </w:rPr>
            </w:pPr>
            <w:bookmarkStart w:id="24" w:name="bold13" w:colFirst="0" w:colLast="0"/>
            <w:bookmarkStart w:id="25" w:name="italic14" w:colFirst="0" w:colLast="0"/>
            <w:bookmarkEnd w:id="22"/>
            <w:bookmarkEnd w:id="23"/>
            <w:r w:rsidRPr="000142B2">
              <w:rPr>
                <w:bCs/>
                <w:sz w:val="20"/>
              </w:rPr>
              <w:t>Setting</w:t>
            </w:r>
          </w:p>
        </w:tc>
        <w:tc>
          <w:tcPr>
            <w:tcW w:w="0" w:type="auto"/>
          </w:tcPr>
          <w:p w14:paraId="35292250" w14:textId="77777777" w:rsidR="008E11EC" w:rsidRPr="000142B2" w:rsidRDefault="008E11EC" w:rsidP="00A34C14">
            <w:pPr>
              <w:tabs>
                <w:tab w:val="left" w:pos="5400"/>
              </w:tabs>
              <w:jc w:val="center"/>
              <w:rPr>
                <w:sz w:val="20"/>
              </w:rPr>
            </w:pPr>
            <w:r w:rsidRPr="000142B2">
              <w:rPr>
                <w:sz w:val="20"/>
              </w:rPr>
              <w:t>5</w:t>
            </w:r>
          </w:p>
        </w:tc>
        <w:tc>
          <w:tcPr>
            <w:tcW w:w="0" w:type="auto"/>
            <w:tcBorders>
              <w:bottom w:val="single" w:sz="4" w:space="0" w:color="auto"/>
              <w:right w:val="single" w:sz="4" w:space="0" w:color="auto"/>
            </w:tcBorders>
          </w:tcPr>
          <w:p w14:paraId="06161AF4" w14:textId="77777777" w:rsidR="008E11EC" w:rsidRPr="000142B2" w:rsidRDefault="008E11EC" w:rsidP="00A34C14">
            <w:pPr>
              <w:tabs>
                <w:tab w:val="left" w:pos="5400"/>
              </w:tabs>
              <w:rPr>
                <w:sz w:val="20"/>
              </w:rPr>
            </w:pPr>
            <w:r w:rsidRPr="000142B2">
              <w:rPr>
                <w:sz w:val="20"/>
              </w:rPr>
              <w:t>Describe the setting, locations, and relevant dates, including periods of recruitment, exposure, follow-up, and data collection</w:t>
            </w:r>
          </w:p>
        </w:tc>
        <w:tc>
          <w:tcPr>
            <w:tcW w:w="627" w:type="dxa"/>
            <w:tcBorders>
              <w:top w:val="single" w:sz="4" w:space="0" w:color="auto"/>
              <w:left w:val="single" w:sz="4" w:space="0" w:color="auto"/>
              <w:bottom w:val="single" w:sz="4" w:space="0" w:color="auto"/>
              <w:right w:val="nil"/>
            </w:tcBorders>
            <w:shd w:val="clear" w:color="auto" w:fill="auto"/>
          </w:tcPr>
          <w:p w14:paraId="1914A57C" w14:textId="77777777" w:rsidR="008E11EC" w:rsidRPr="000142B2" w:rsidRDefault="008E11EC" w:rsidP="00A34C14">
            <w:pPr>
              <w:spacing w:line="240" w:lineRule="auto"/>
              <w:rPr>
                <w:sz w:val="20"/>
              </w:rPr>
            </w:pPr>
            <w:r>
              <w:rPr>
                <w:sz w:val="20"/>
              </w:rPr>
              <w:t>X</w:t>
            </w:r>
          </w:p>
        </w:tc>
      </w:tr>
      <w:bookmarkEnd w:id="24"/>
      <w:bookmarkEnd w:id="25"/>
      <w:tr w:rsidR="008E11EC" w:rsidRPr="000142B2" w14:paraId="3C688EE3" w14:textId="77777777" w:rsidTr="00A34C14">
        <w:tc>
          <w:tcPr>
            <w:tcW w:w="0" w:type="auto"/>
            <w:vMerge w:val="restart"/>
          </w:tcPr>
          <w:p w14:paraId="26DDDCB4" w14:textId="77777777" w:rsidR="008E11EC" w:rsidRPr="000142B2" w:rsidRDefault="008E11EC" w:rsidP="00A34C14">
            <w:pPr>
              <w:tabs>
                <w:tab w:val="left" w:pos="5400"/>
              </w:tabs>
              <w:rPr>
                <w:bCs/>
                <w:sz w:val="20"/>
              </w:rPr>
            </w:pPr>
            <w:r w:rsidRPr="000142B2">
              <w:rPr>
                <w:bCs/>
                <w:sz w:val="20"/>
              </w:rPr>
              <w:t>Participants</w:t>
            </w:r>
          </w:p>
        </w:tc>
        <w:tc>
          <w:tcPr>
            <w:tcW w:w="0" w:type="auto"/>
            <w:vMerge w:val="restart"/>
          </w:tcPr>
          <w:p w14:paraId="2868AD2C" w14:textId="77777777" w:rsidR="008E11EC" w:rsidRPr="000142B2" w:rsidRDefault="008E11EC" w:rsidP="00A34C14">
            <w:pPr>
              <w:tabs>
                <w:tab w:val="left" w:pos="5400"/>
              </w:tabs>
              <w:jc w:val="center"/>
              <w:rPr>
                <w:sz w:val="20"/>
              </w:rPr>
            </w:pPr>
            <w:r w:rsidRPr="000142B2">
              <w:rPr>
                <w:sz w:val="20"/>
              </w:rPr>
              <w:t>6</w:t>
            </w:r>
          </w:p>
        </w:tc>
        <w:tc>
          <w:tcPr>
            <w:tcW w:w="0" w:type="auto"/>
            <w:tcBorders>
              <w:top w:val="single" w:sz="4" w:space="0" w:color="auto"/>
              <w:bottom w:val="nil"/>
              <w:right w:val="single" w:sz="4" w:space="0" w:color="auto"/>
            </w:tcBorders>
          </w:tcPr>
          <w:p w14:paraId="52C84B46" w14:textId="77777777" w:rsidR="008E11EC" w:rsidRPr="000142B2" w:rsidRDefault="008E11EC" w:rsidP="00A34C14">
            <w:pPr>
              <w:tabs>
                <w:tab w:val="left" w:pos="5400"/>
              </w:tabs>
              <w:rPr>
                <w:sz w:val="20"/>
              </w:rPr>
            </w:pPr>
            <w:r w:rsidRPr="000142B2">
              <w:rPr>
                <w:sz w:val="20"/>
              </w:rPr>
              <w:t>(</w:t>
            </w:r>
            <w:r w:rsidRPr="000142B2">
              <w:rPr>
                <w:i/>
                <w:sz w:val="20"/>
              </w:rPr>
              <w:t>a</w:t>
            </w:r>
            <w:r w:rsidRPr="000142B2">
              <w:rPr>
                <w:sz w:val="20"/>
              </w:rPr>
              <w:t>) Give the eligibility criteria, and the sources and methods of selection of participants. Describe methods of follow-up</w:t>
            </w:r>
          </w:p>
        </w:tc>
        <w:tc>
          <w:tcPr>
            <w:tcW w:w="627" w:type="dxa"/>
            <w:tcBorders>
              <w:top w:val="single" w:sz="4" w:space="0" w:color="auto"/>
              <w:left w:val="single" w:sz="4" w:space="0" w:color="auto"/>
              <w:bottom w:val="nil"/>
              <w:right w:val="nil"/>
            </w:tcBorders>
            <w:shd w:val="clear" w:color="auto" w:fill="auto"/>
          </w:tcPr>
          <w:p w14:paraId="68FC918C" w14:textId="77777777" w:rsidR="008E11EC" w:rsidRPr="000142B2" w:rsidRDefault="008E11EC" w:rsidP="00A34C14">
            <w:pPr>
              <w:spacing w:line="240" w:lineRule="auto"/>
              <w:rPr>
                <w:sz w:val="20"/>
              </w:rPr>
            </w:pPr>
            <w:r>
              <w:rPr>
                <w:sz w:val="20"/>
              </w:rPr>
              <w:t>X</w:t>
            </w:r>
          </w:p>
        </w:tc>
      </w:tr>
      <w:tr w:rsidR="008E11EC" w:rsidRPr="000142B2" w14:paraId="6A537B40" w14:textId="77777777" w:rsidTr="00A34C14">
        <w:tc>
          <w:tcPr>
            <w:tcW w:w="0" w:type="auto"/>
            <w:vMerge/>
          </w:tcPr>
          <w:p w14:paraId="123E6AF1" w14:textId="77777777" w:rsidR="008E11EC" w:rsidRPr="000142B2" w:rsidRDefault="008E11EC" w:rsidP="00A34C14">
            <w:pPr>
              <w:tabs>
                <w:tab w:val="left" w:pos="5400"/>
              </w:tabs>
              <w:rPr>
                <w:bCs/>
                <w:sz w:val="20"/>
              </w:rPr>
            </w:pPr>
            <w:bookmarkStart w:id="26" w:name="bold14" w:colFirst="0" w:colLast="0"/>
            <w:bookmarkStart w:id="27" w:name="italic15" w:colFirst="0" w:colLast="0"/>
          </w:p>
        </w:tc>
        <w:tc>
          <w:tcPr>
            <w:tcW w:w="0" w:type="auto"/>
            <w:vMerge/>
          </w:tcPr>
          <w:p w14:paraId="7F99562C" w14:textId="77777777" w:rsidR="008E11EC" w:rsidRPr="000142B2" w:rsidRDefault="008E11EC" w:rsidP="00A34C14">
            <w:pPr>
              <w:tabs>
                <w:tab w:val="left" w:pos="5400"/>
              </w:tabs>
              <w:jc w:val="center"/>
              <w:rPr>
                <w:sz w:val="20"/>
              </w:rPr>
            </w:pPr>
          </w:p>
        </w:tc>
        <w:tc>
          <w:tcPr>
            <w:tcW w:w="0" w:type="auto"/>
            <w:tcBorders>
              <w:top w:val="nil"/>
              <w:bottom w:val="single" w:sz="4" w:space="0" w:color="auto"/>
              <w:right w:val="single" w:sz="4" w:space="0" w:color="auto"/>
            </w:tcBorders>
          </w:tcPr>
          <w:p w14:paraId="388BBFC9" w14:textId="77777777" w:rsidR="008E11EC" w:rsidRPr="000142B2" w:rsidRDefault="008E11EC" w:rsidP="00A34C14">
            <w:pPr>
              <w:tabs>
                <w:tab w:val="left" w:pos="5400"/>
              </w:tabs>
              <w:rPr>
                <w:i/>
                <w:sz w:val="20"/>
              </w:rPr>
            </w:pPr>
            <w:r w:rsidRPr="000142B2">
              <w:rPr>
                <w:sz w:val="20"/>
              </w:rPr>
              <w:t>(</w:t>
            </w:r>
            <w:r w:rsidRPr="000142B2">
              <w:rPr>
                <w:i/>
                <w:sz w:val="20"/>
              </w:rPr>
              <w:t>b</w:t>
            </w:r>
            <w:r w:rsidRPr="000142B2">
              <w:rPr>
                <w:sz w:val="20"/>
              </w:rPr>
              <w:t>)</w:t>
            </w:r>
            <w:r w:rsidRPr="000142B2">
              <w:rPr>
                <w:b/>
                <w:bCs/>
                <w:sz w:val="20"/>
              </w:rPr>
              <w:t xml:space="preserve"> </w:t>
            </w:r>
            <w:r w:rsidRPr="000142B2">
              <w:rPr>
                <w:sz w:val="20"/>
              </w:rPr>
              <w:t>For matched studies, give matching criteria and number of exposed and unexposed</w:t>
            </w:r>
          </w:p>
        </w:tc>
        <w:tc>
          <w:tcPr>
            <w:tcW w:w="627" w:type="dxa"/>
            <w:tcBorders>
              <w:top w:val="nil"/>
              <w:left w:val="single" w:sz="4" w:space="0" w:color="auto"/>
              <w:bottom w:val="single" w:sz="4" w:space="0" w:color="auto"/>
              <w:right w:val="nil"/>
            </w:tcBorders>
            <w:shd w:val="clear" w:color="auto" w:fill="auto"/>
          </w:tcPr>
          <w:p w14:paraId="644947C7" w14:textId="77777777" w:rsidR="008E11EC" w:rsidRPr="000142B2" w:rsidRDefault="008E11EC" w:rsidP="00A34C14">
            <w:pPr>
              <w:spacing w:line="240" w:lineRule="auto"/>
              <w:rPr>
                <w:sz w:val="20"/>
              </w:rPr>
            </w:pPr>
            <w:r>
              <w:rPr>
                <w:sz w:val="20"/>
              </w:rPr>
              <w:t>NA</w:t>
            </w:r>
          </w:p>
        </w:tc>
      </w:tr>
      <w:tr w:rsidR="008E11EC" w:rsidRPr="000142B2" w14:paraId="41329756" w14:textId="77777777" w:rsidTr="00A34C14">
        <w:tc>
          <w:tcPr>
            <w:tcW w:w="0" w:type="auto"/>
          </w:tcPr>
          <w:p w14:paraId="1FAC3DEA" w14:textId="77777777" w:rsidR="008E11EC" w:rsidRPr="000142B2" w:rsidRDefault="008E11EC" w:rsidP="00A34C14">
            <w:pPr>
              <w:tabs>
                <w:tab w:val="left" w:pos="5400"/>
              </w:tabs>
              <w:rPr>
                <w:bCs/>
                <w:sz w:val="20"/>
              </w:rPr>
            </w:pPr>
            <w:bookmarkStart w:id="28" w:name="bold16" w:colFirst="0" w:colLast="0"/>
            <w:bookmarkStart w:id="29" w:name="italic17" w:colFirst="0" w:colLast="0"/>
            <w:bookmarkEnd w:id="26"/>
            <w:bookmarkEnd w:id="27"/>
            <w:r w:rsidRPr="000142B2">
              <w:rPr>
                <w:bCs/>
                <w:sz w:val="20"/>
              </w:rPr>
              <w:t>Variables</w:t>
            </w:r>
          </w:p>
        </w:tc>
        <w:tc>
          <w:tcPr>
            <w:tcW w:w="0" w:type="auto"/>
          </w:tcPr>
          <w:p w14:paraId="2DCFF08F" w14:textId="77777777" w:rsidR="008E11EC" w:rsidRPr="000142B2" w:rsidRDefault="008E11EC" w:rsidP="00A34C14">
            <w:pPr>
              <w:tabs>
                <w:tab w:val="left" w:pos="5400"/>
              </w:tabs>
              <w:jc w:val="center"/>
              <w:rPr>
                <w:sz w:val="20"/>
              </w:rPr>
            </w:pPr>
            <w:r w:rsidRPr="000142B2">
              <w:rPr>
                <w:sz w:val="20"/>
              </w:rPr>
              <w:t>7</w:t>
            </w:r>
          </w:p>
        </w:tc>
        <w:tc>
          <w:tcPr>
            <w:tcW w:w="0" w:type="auto"/>
            <w:tcBorders>
              <w:top w:val="single" w:sz="4" w:space="0" w:color="auto"/>
              <w:bottom w:val="single" w:sz="4" w:space="0" w:color="auto"/>
              <w:right w:val="single" w:sz="4" w:space="0" w:color="auto"/>
            </w:tcBorders>
          </w:tcPr>
          <w:p w14:paraId="1D4C5A6B" w14:textId="77777777" w:rsidR="008E11EC" w:rsidRPr="000142B2" w:rsidRDefault="008E11EC" w:rsidP="00A34C14">
            <w:pPr>
              <w:tabs>
                <w:tab w:val="left" w:pos="5400"/>
              </w:tabs>
              <w:rPr>
                <w:sz w:val="20"/>
              </w:rPr>
            </w:pPr>
            <w:r w:rsidRPr="000142B2">
              <w:rPr>
                <w:sz w:val="20"/>
              </w:rPr>
              <w:t>Clearly define all outcomes, exposures, predictors, potential confounders, and effect modifiers. Give diagnostic criteria, if applicable</w:t>
            </w:r>
          </w:p>
        </w:tc>
        <w:tc>
          <w:tcPr>
            <w:tcW w:w="627" w:type="dxa"/>
            <w:tcBorders>
              <w:top w:val="single" w:sz="4" w:space="0" w:color="auto"/>
              <w:left w:val="single" w:sz="4" w:space="0" w:color="auto"/>
              <w:bottom w:val="single" w:sz="4" w:space="0" w:color="auto"/>
              <w:right w:val="nil"/>
            </w:tcBorders>
            <w:shd w:val="clear" w:color="auto" w:fill="auto"/>
          </w:tcPr>
          <w:p w14:paraId="153584C1" w14:textId="77777777" w:rsidR="008E11EC" w:rsidRPr="000142B2" w:rsidRDefault="008E11EC" w:rsidP="00A34C14">
            <w:pPr>
              <w:spacing w:line="240" w:lineRule="auto"/>
              <w:rPr>
                <w:sz w:val="20"/>
              </w:rPr>
            </w:pPr>
            <w:r>
              <w:rPr>
                <w:sz w:val="20"/>
              </w:rPr>
              <w:t>X</w:t>
            </w:r>
          </w:p>
        </w:tc>
      </w:tr>
      <w:tr w:rsidR="008E11EC" w:rsidRPr="000142B2" w14:paraId="29324CF0" w14:textId="77777777" w:rsidTr="00A34C14">
        <w:trPr>
          <w:trHeight w:val="294"/>
        </w:trPr>
        <w:tc>
          <w:tcPr>
            <w:tcW w:w="0" w:type="auto"/>
          </w:tcPr>
          <w:p w14:paraId="4CE49310" w14:textId="77777777" w:rsidR="008E11EC" w:rsidRPr="000142B2" w:rsidRDefault="008E11EC" w:rsidP="00A34C14">
            <w:pPr>
              <w:tabs>
                <w:tab w:val="left" w:pos="5400"/>
              </w:tabs>
              <w:rPr>
                <w:bCs/>
                <w:sz w:val="20"/>
              </w:rPr>
            </w:pPr>
            <w:bookmarkStart w:id="30" w:name="bold17"/>
            <w:bookmarkStart w:id="31" w:name="italic18"/>
            <w:bookmarkEnd w:id="28"/>
            <w:bookmarkEnd w:id="29"/>
            <w:r w:rsidRPr="000142B2">
              <w:rPr>
                <w:bCs/>
                <w:sz w:val="20"/>
              </w:rPr>
              <w:t>Data sources/</w:t>
            </w:r>
            <w:bookmarkStart w:id="32" w:name="bold18"/>
            <w:bookmarkStart w:id="33" w:name="italic19"/>
            <w:bookmarkEnd w:id="30"/>
            <w:bookmarkEnd w:id="31"/>
            <w:r w:rsidRPr="000142B2">
              <w:rPr>
                <w:bCs/>
                <w:sz w:val="20"/>
              </w:rPr>
              <w:t xml:space="preserve"> measurement</w:t>
            </w:r>
            <w:bookmarkEnd w:id="32"/>
            <w:bookmarkEnd w:id="33"/>
          </w:p>
        </w:tc>
        <w:tc>
          <w:tcPr>
            <w:tcW w:w="0" w:type="auto"/>
          </w:tcPr>
          <w:p w14:paraId="77EA97F6" w14:textId="77777777" w:rsidR="008E11EC" w:rsidRPr="000142B2" w:rsidRDefault="008E11EC" w:rsidP="00A34C14">
            <w:pPr>
              <w:tabs>
                <w:tab w:val="left" w:pos="5400"/>
              </w:tabs>
              <w:jc w:val="center"/>
              <w:rPr>
                <w:sz w:val="20"/>
              </w:rPr>
            </w:pPr>
            <w:r w:rsidRPr="000142B2">
              <w:rPr>
                <w:sz w:val="20"/>
              </w:rPr>
              <w:t>8</w:t>
            </w:r>
            <w:bookmarkStart w:id="34" w:name="bold19"/>
            <w:r w:rsidRPr="000142B2">
              <w:rPr>
                <w:bCs/>
                <w:sz w:val="20"/>
              </w:rPr>
              <w:t>*</w:t>
            </w:r>
            <w:bookmarkEnd w:id="34"/>
          </w:p>
        </w:tc>
        <w:tc>
          <w:tcPr>
            <w:tcW w:w="0" w:type="auto"/>
            <w:tcBorders>
              <w:top w:val="single" w:sz="4" w:space="0" w:color="auto"/>
              <w:right w:val="single" w:sz="4" w:space="0" w:color="auto"/>
            </w:tcBorders>
          </w:tcPr>
          <w:p w14:paraId="7DD4BFAF" w14:textId="77777777" w:rsidR="008E11EC" w:rsidRPr="000142B2" w:rsidRDefault="008E11EC" w:rsidP="00A34C14">
            <w:pPr>
              <w:tabs>
                <w:tab w:val="left" w:pos="5400"/>
              </w:tabs>
              <w:rPr>
                <w:sz w:val="20"/>
              </w:rPr>
            </w:pPr>
            <w:r w:rsidRPr="000142B2">
              <w:rPr>
                <w:i/>
                <w:sz w:val="20"/>
              </w:rPr>
              <w:t xml:space="preserve"> </w:t>
            </w:r>
            <w:r w:rsidRPr="000142B2">
              <w:rPr>
                <w:sz w:val="20"/>
              </w:rPr>
              <w:t>For each variable of interest, give sources of data and details of methods of assessment (measurement). Describe comparability of assessment methods if there is more than one group</w:t>
            </w:r>
          </w:p>
        </w:tc>
        <w:tc>
          <w:tcPr>
            <w:tcW w:w="627" w:type="dxa"/>
            <w:tcBorders>
              <w:top w:val="single" w:sz="4" w:space="0" w:color="auto"/>
              <w:left w:val="single" w:sz="4" w:space="0" w:color="auto"/>
              <w:bottom w:val="single" w:sz="4" w:space="0" w:color="auto"/>
              <w:right w:val="nil"/>
            </w:tcBorders>
            <w:shd w:val="clear" w:color="auto" w:fill="auto"/>
          </w:tcPr>
          <w:p w14:paraId="65CA9E93" w14:textId="77777777" w:rsidR="008E11EC" w:rsidRPr="000142B2" w:rsidRDefault="008E11EC" w:rsidP="00A34C14">
            <w:pPr>
              <w:spacing w:line="240" w:lineRule="auto"/>
              <w:rPr>
                <w:sz w:val="20"/>
              </w:rPr>
            </w:pPr>
            <w:r>
              <w:rPr>
                <w:sz w:val="20"/>
              </w:rPr>
              <w:t>X</w:t>
            </w:r>
          </w:p>
        </w:tc>
      </w:tr>
      <w:tr w:rsidR="008E11EC" w:rsidRPr="000142B2" w14:paraId="15B94E4C" w14:textId="77777777" w:rsidTr="00A34C14">
        <w:tc>
          <w:tcPr>
            <w:tcW w:w="0" w:type="auto"/>
          </w:tcPr>
          <w:p w14:paraId="09BE5D5F" w14:textId="77777777" w:rsidR="008E11EC" w:rsidRPr="000142B2" w:rsidRDefault="008E11EC" w:rsidP="00A34C14">
            <w:pPr>
              <w:tabs>
                <w:tab w:val="left" w:pos="5400"/>
              </w:tabs>
              <w:rPr>
                <w:bCs/>
                <w:color w:val="000000"/>
                <w:sz w:val="20"/>
              </w:rPr>
            </w:pPr>
            <w:bookmarkStart w:id="35" w:name="bold20" w:colFirst="0" w:colLast="0"/>
            <w:bookmarkStart w:id="36" w:name="italic20" w:colFirst="0" w:colLast="0"/>
            <w:r w:rsidRPr="000142B2">
              <w:rPr>
                <w:bCs/>
                <w:color w:val="000000"/>
                <w:sz w:val="20"/>
              </w:rPr>
              <w:t>Bias</w:t>
            </w:r>
          </w:p>
        </w:tc>
        <w:tc>
          <w:tcPr>
            <w:tcW w:w="0" w:type="auto"/>
          </w:tcPr>
          <w:p w14:paraId="6710B23E" w14:textId="77777777" w:rsidR="008E11EC" w:rsidRPr="000142B2" w:rsidRDefault="008E11EC" w:rsidP="00A34C14">
            <w:pPr>
              <w:tabs>
                <w:tab w:val="left" w:pos="5400"/>
              </w:tabs>
              <w:jc w:val="center"/>
              <w:rPr>
                <w:sz w:val="20"/>
              </w:rPr>
            </w:pPr>
            <w:r w:rsidRPr="000142B2">
              <w:rPr>
                <w:sz w:val="20"/>
              </w:rPr>
              <w:t>9</w:t>
            </w:r>
          </w:p>
        </w:tc>
        <w:tc>
          <w:tcPr>
            <w:tcW w:w="0" w:type="auto"/>
            <w:tcBorders>
              <w:right w:val="single" w:sz="4" w:space="0" w:color="auto"/>
            </w:tcBorders>
          </w:tcPr>
          <w:p w14:paraId="0692DF3A" w14:textId="77777777" w:rsidR="008E11EC" w:rsidRPr="000142B2" w:rsidRDefault="008E11EC" w:rsidP="00A34C14">
            <w:pPr>
              <w:tabs>
                <w:tab w:val="left" w:pos="5400"/>
              </w:tabs>
              <w:rPr>
                <w:color w:val="000000"/>
                <w:sz w:val="20"/>
              </w:rPr>
            </w:pPr>
            <w:r w:rsidRPr="000142B2">
              <w:rPr>
                <w:color w:val="000000"/>
                <w:sz w:val="20"/>
              </w:rPr>
              <w:t>Describe any efforts to address potential sources of bias</w:t>
            </w:r>
          </w:p>
        </w:tc>
        <w:tc>
          <w:tcPr>
            <w:tcW w:w="627" w:type="dxa"/>
            <w:tcBorders>
              <w:top w:val="single" w:sz="4" w:space="0" w:color="auto"/>
              <w:left w:val="single" w:sz="4" w:space="0" w:color="auto"/>
              <w:bottom w:val="single" w:sz="4" w:space="0" w:color="auto"/>
              <w:right w:val="nil"/>
            </w:tcBorders>
            <w:shd w:val="clear" w:color="auto" w:fill="auto"/>
          </w:tcPr>
          <w:p w14:paraId="4B8A5A5C" w14:textId="77777777" w:rsidR="008E11EC" w:rsidRPr="000142B2" w:rsidRDefault="008E11EC" w:rsidP="00A34C14">
            <w:pPr>
              <w:spacing w:line="240" w:lineRule="auto"/>
              <w:rPr>
                <w:sz w:val="20"/>
              </w:rPr>
            </w:pPr>
            <w:r>
              <w:rPr>
                <w:sz w:val="20"/>
              </w:rPr>
              <w:t>X</w:t>
            </w:r>
          </w:p>
        </w:tc>
      </w:tr>
      <w:tr w:rsidR="008E11EC" w:rsidRPr="000142B2" w14:paraId="3FAA05D8" w14:textId="77777777" w:rsidTr="00A34C14">
        <w:tc>
          <w:tcPr>
            <w:tcW w:w="0" w:type="auto"/>
          </w:tcPr>
          <w:p w14:paraId="00FD690B" w14:textId="77777777" w:rsidR="008E11EC" w:rsidRPr="000142B2" w:rsidRDefault="008E11EC" w:rsidP="00A34C14">
            <w:pPr>
              <w:tabs>
                <w:tab w:val="left" w:pos="5400"/>
              </w:tabs>
              <w:rPr>
                <w:bCs/>
                <w:sz w:val="20"/>
              </w:rPr>
            </w:pPr>
            <w:bookmarkStart w:id="37" w:name="bold21" w:colFirst="0" w:colLast="0"/>
            <w:bookmarkStart w:id="38" w:name="italic21" w:colFirst="0" w:colLast="0"/>
            <w:bookmarkEnd w:id="35"/>
            <w:bookmarkEnd w:id="36"/>
            <w:r w:rsidRPr="000142B2">
              <w:rPr>
                <w:bCs/>
                <w:sz w:val="20"/>
              </w:rPr>
              <w:t>Study size</w:t>
            </w:r>
          </w:p>
        </w:tc>
        <w:tc>
          <w:tcPr>
            <w:tcW w:w="0" w:type="auto"/>
          </w:tcPr>
          <w:p w14:paraId="14B37DA7" w14:textId="77777777" w:rsidR="008E11EC" w:rsidRPr="000142B2" w:rsidRDefault="008E11EC" w:rsidP="00A34C14">
            <w:pPr>
              <w:tabs>
                <w:tab w:val="left" w:pos="5400"/>
              </w:tabs>
              <w:jc w:val="center"/>
              <w:rPr>
                <w:sz w:val="20"/>
              </w:rPr>
            </w:pPr>
            <w:r w:rsidRPr="000142B2">
              <w:rPr>
                <w:sz w:val="20"/>
              </w:rPr>
              <w:t>10</w:t>
            </w:r>
          </w:p>
        </w:tc>
        <w:tc>
          <w:tcPr>
            <w:tcW w:w="0" w:type="auto"/>
            <w:tcBorders>
              <w:right w:val="single" w:sz="4" w:space="0" w:color="auto"/>
            </w:tcBorders>
          </w:tcPr>
          <w:p w14:paraId="44E81B0D" w14:textId="77777777" w:rsidR="008E11EC" w:rsidRPr="000142B2" w:rsidRDefault="008E11EC" w:rsidP="00A34C14">
            <w:pPr>
              <w:tabs>
                <w:tab w:val="left" w:pos="5400"/>
              </w:tabs>
              <w:rPr>
                <w:sz w:val="20"/>
              </w:rPr>
            </w:pPr>
            <w:r w:rsidRPr="000142B2">
              <w:rPr>
                <w:sz w:val="20"/>
              </w:rPr>
              <w:t>Explain how the study size was arrived at</w:t>
            </w:r>
          </w:p>
        </w:tc>
        <w:tc>
          <w:tcPr>
            <w:tcW w:w="627" w:type="dxa"/>
            <w:tcBorders>
              <w:top w:val="single" w:sz="4" w:space="0" w:color="auto"/>
              <w:left w:val="single" w:sz="4" w:space="0" w:color="auto"/>
              <w:bottom w:val="single" w:sz="4" w:space="0" w:color="auto"/>
              <w:right w:val="nil"/>
            </w:tcBorders>
            <w:shd w:val="clear" w:color="auto" w:fill="auto"/>
          </w:tcPr>
          <w:p w14:paraId="1762AD96" w14:textId="77777777" w:rsidR="008E11EC" w:rsidRPr="000142B2" w:rsidRDefault="008E11EC" w:rsidP="00A34C14">
            <w:pPr>
              <w:spacing w:line="240" w:lineRule="auto"/>
              <w:rPr>
                <w:sz w:val="20"/>
              </w:rPr>
            </w:pPr>
            <w:r>
              <w:rPr>
                <w:sz w:val="20"/>
              </w:rPr>
              <w:t>X</w:t>
            </w:r>
          </w:p>
        </w:tc>
      </w:tr>
      <w:tr w:rsidR="008E11EC" w:rsidRPr="000142B2" w14:paraId="7E0450A6" w14:textId="77777777" w:rsidTr="00A34C14">
        <w:tc>
          <w:tcPr>
            <w:tcW w:w="0" w:type="auto"/>
          </w:tcPr>
          <w:p w14:paraId="78AF0BB4" w14:textId="77777777" w:rsidR="008E11EC" w:rsidRPr="000142B2" w:rsidRDefault="008E11EC" w:rsidP="00A34C14">
            <w:pPr>
              <w:tabs>
                <w:tab w:val="left" w:pos="5400"/>
              </w:tabs>
              <w:rPr>
                <w:bCs/>
                <w:sz w:val="20"/>
              </w:rPr>
            </w:pPr>
            <w:bookmarkStart w:id="39" w:name="bold22"/>
            <w:bookmarkStart w:id="40" w:name="italic22"/>
            <w:bookmarkEnd w:id="37"/>
            <w:bookmarkEnd w:id="38"/>
            <w:r w:rsidRPr="000142B2">
              <w:rPr>
                <w:bCs/>
                <w:sz w:val="20"/>
              </w:rPr>
              <w:t>Quantitative</w:t>
            </w:r>
            <w:bookmarkStart w:id="41" w:name="bold23"/>
            <w:bookmarkStart w:id="42" w:name="italic23"/>
            <w:bookmarkEnd w:id="39"/>
            <w:bookmarkEnd w:id="40"/>
            <w:r w:rsidRPr="000142B2">
              <w:rPr>
                <w:bCs/>
                <w:sz w:val="20"/>
              </w:rPr>
              <w:t xml:space="preserve"> variables</w:t>
            </w:r>
            <w:bookmarkEnd w:id="41"/>
            <w:bookmarkEnd w:id="42"/>
          </w:p>
        </w:tc>
        <w:tc>
          <w:tcPr>
            <w:tcW w:w="0" w:type="auto"/>
          </w:tcPr>
          <w:p w14:paraId="6E60E93B" w14:textId="77777777" w:rsidR="008E11EC" w:rsidRPr="000142B2" w:rsidRDefault="008E11EC" w:rsidP="00A34C14">
            <w:pPr>
              <w:tabs>
                <w:tab w:val="left" w:pos="5400"/>
              </w:tabs>
              <w:jc w:val="center"/>
              <w:rPr>
                <w:sz w:val="20"/>
              </w:rPr>
            </w:pPr>
            <w:r w:rsidRPr="000142B2">
              <w:rPr>
                <w:sz w:val="20"/>
              </w:rPr>
              <w:t>11</w:t>
            </w:r>
          </w:p>
        </w:tc>
        <w:tc>
          <w:tcPr>
            <w:tcW w:w="0" w:type="auto"/>
            <w:tcBorders>
              <w:bottom w:val="single" w:sz="4" w:space="0" w:color="auto"/>
              <w:right w:val="single" w:sz="4" w:space="0" w:color="auto"/>
            </w:tcBorders>
          </w:tcPr>
          <w:p w14:paraId="16E06B8E" w14:textId="77777777" w:rsidR="008E11EC" w:rsidRPr="000142B2" w:rsidRDefault="008E11EC" w:rsidP="00A34C14">
            <w:pPr>
              <w:tabs>
                <w:tab w:val="left" w:pos="5400"/>
              </w:tabs>
              <w:rPr>
                <w:sz w:val="20"/>
              </w:rPr>
            </w:pPr>
            <w:r w:rsidRPr="000142B2">
              <w:rPr>
                <w:sz w:val="20"/>
              </w:rPr>
              <w:t>Explain how quantitative variables were handled in the analyses. If applicable, describe which groupings were chosen and why</w:t>
            </w:r>
          </w:p>
        </w:tc>
        <w:tc>
          <w:tcPr>
            <w:tcW w:w="627" w:type="dxa"/>
            <w:tcBorders>
              <w:top w:val="single" w:sz="4" w:space="0" w:color="auto"/>
              <w:left w:val="single" w:sz="4" w:space="0" w:color="auto"/>
              <w:bottom w:val="single" w:sz="4" w:space="0" w:color="auto"/>
              <w:right w:val="nil"/>
            </w:tcBorders>
            <w:shd w:val="clear" w:color="auto" w:fill="auto"/>
          </w:tcPr>
          <w:p w14:paraId="3A8AE873" w14:textId="77777777" w:rsidR="008E11EC" w:rsidRPr="000142B2" w:rsidRDefault="008E11EC" w:rsidP="00A34C14">
            <w:pPr>
              <w:spacing w:line="240" w:lineRule="auto"/>
              <w:rPr>
                <w:sz w:val="20"/>
              </w:rPr>
            </w:pPr>
            <w:r>
              <w:rPr>
                <w:sz w:val="20"/>
              </w:rPr>
              <w:t>X</w:t>
            </w:r>
          </w:p>
        </w:tc>
      </w:tr>
      <w:tr w:rsidR="008E11EC" w:rsidRPr="000142B2" w14:paraId="11BBC1AB" w14:textId="77777777" w:rsidTr="00A34C14">
        <w:tc>
          <w:tcPr>
            <w:tcW w:w="0" w:type="auto"/>
            <w:vMerge w:val="restart"/>
          </w:tcPr>
          <w:p w14:paraId="0696FE73" w14:textId="77777777" w:rsidR="008E11EC" w:rsidRPr="000142B2" w:rsidRDefault="008E11EC" w:rsidP="00A34C14">
            <w:pPr>
              <w:tabs>
                <w:tab w:val="left" w:pos="5400"/>
              </w:tabs>
              <w:rPr>
                <w:sz w:val="20"/>
              </w:rPr>
            </w:pPr>
            <w:bookmarkStart w:id="43" w:name="italic24"/>
            <w:r w:rsidRPr="000142B2">
              <w:rPr>
                <w:sz w:val="20"/>
              </w:rPr>
              <w:t>Statistical</w:t>
            </w:r>
            <w:bookmarkStart w:id="44" w:name="italic25"/>
            <w:bookmarkEnd w:id="43"/>
            <w:r w:rsidRPr="000142B2">
              <w:rPr>
                <w:sz w:val="20"/>
              </w:rPr>
              <w:t xml:space="preserve"> methods</w:t>
            </w:r>
            <w:bookmarkEnd w:id="44"/>
          </w:p>
        </w:tc>
        <w:tc>
          <w:tcPr>
            <w:tcW w:w="0" w:type="auto"/>
            <w:vMerge w:val="restart"/>
          </w:tcPr>
          <w:p w14:paraId="69AC24EB" w14:textId="77777777" w:rsidR="008E11EC" w:rsidRPr="000142B2" w:rsidRDefault="008E11EC" w:rsidP="00A34C14">
            <w:pPr>
              <w:tabs>
                <w:tab w:val="left" w:pos="5400"/>
              </w:tabs>
              <w:jc w:val="center"/>
              <w:rPr>
                <w:sz w:val="20"/>
              </w:rPr>
            </w:pPr>
            <w:r w:rsidRPr="000142B2">
              <w:rPr>
                <w:sz w:val="20"/>
              </w:rPr>
              <w:t>12</w:t>
            </w:r>
          </w:p>
        </w:tc>
        <w:tc>
          <w:tcPr>
            <w:tcW w:w="0" w:type="auto"/>
            <w:tcBorders>
              <w:top w:val="single" w:sz="4" w:space="0" w:color="auto"/>
              <w:bottom w:val="nil"/>
              <w:right w:val="single" w:sz="4" w:space="0" w:color="auto"/>
            </w:tcBorders>
          </w:tcPr>
          <w:p w14:paraId="0C112C7B" w14:textId="77777777" w:rsidR="008E11EC" w:rsidRPr="000142B2" w:rsidRDefault="008E11EC" w:rsidP="00A34C14">
            <w:pPr>
              <w:tabs>
                <w:tab w:val="left" w:pos="5400"/>
              </w:tabs>
              <w:rPr>
                <w:sz w:val="20"/>
              </w:rPr>
            </w:pPr>
            <w:r w:rsidRPr="000142B2">
              <w:rPr>
                <w:sz w:val="20"/>
              </w:rPr>
              <w:t>(</w:t>
            </w:r>
            <w:r w:rsidRPr="000142B2">
              <w:rPr>
                <w:i/>
                <w:sz w:val="20"/>
              </w:rPr>
              <w:t>a</w:t>
            </w:r>
            <w:r w:rsidRPr="000142B2">
              <w:rPr>
                <w:sz w:val="20"/>
              </w:rPr>
              <w:t>) Describe all statistical methods, including those used to control for confounding</w:t>
            </w:r>
          </w:p>
        </w:tc>
        <w:tc>
          <w:tcPr>
            <w:tcW w:w="627" w:type="dxa"/>
            <w:tcBorders>
              <w:top w:val="single" w:sz="4" w:space="0" w:color="auto"/>
              <w:left w:val="single" w:sz="4" w:space="0" w:color="auto"/>
              <w:bottom w:val="nil"/>
              <w:right w:val="nil"/>
            </w:tcBorders>
            <w:shd w:val="clear" w:color="auto" w:fill="auto"/>
          </w:tcPr>
          <w:p w14:paraId="09E42DBF" w14:textId="77777777" w:rsidR="008E11EC" w:rsidRPr="000142B2" w:rsidRDefault="008E11EC" w:rsidP="00A34C14">
            <w:pPr>
              <w:spacing w:line="240" w:lineRule="auto"/>
              <w:rPr>
                <w:sz w:val="20"/>
              </w:rPr>
            </w:pPr>
            <w:r>
              <w:rPr>
                <w:sz w:val="20"/>
              </w:rPr>
              <w:t>X</w:t>
            </w:r>
          </w:p>
        </w:tc>
      </w:tr>
      <w:tr w:rsidR="008E11EC" w:rsidRPr="000142B2" w14:paraId="53C46A60" w14:textId="77777777" w:rsidTr="00A34C14">
        <w:tc>
          <w:tcPr>
            <w:tcW w:w="0" w:type="auto"/>
            <w:vMerge/>
          </w:tcPr>
          <w:p w14:paraId="6B018952" w14:textId="77777777" w:rsidR="008E11EC" w:rsidRPr="000142B2" w:rsidRDefault="008E11EC" w:rsidP="00A34C14">
            <w:pPr>
              <w:tabs>
                <w:tab w:val="left" w:pos="5400"/>
              </w:tabs>
              <w:rPr>
                <w:bCs/>
                <w:sz w:val="20"/>
              </w:rPr>
            </w:pPr>
            <w:bookmarkStart w:id="45" w:name="bold24" w:colFirst="0" w:colLast="0"/>
            <w:bookmarkStart w:id="46" w:name="italic26" w:colFirst="0" w:colLast="0"/>
          </w:p>
        </w:tc>
        <w:tc>
          <w:tcPr>
            <w:tcW w:w="0" w:type="auto"/>
            <w:vMerge/>
          </w:tcPr>
          <w:p w14:paraId="34FE0494" w14:textId="77777777" w:rsidR="008E11EC" w:rsidRPr="000142B2" w:rsidRDefault="008E11EC" w:rsidP="00A34C14">
            <w:pPr>
              <w:tabs>
                <w:tab w:val="left" w:pos="5400"/>
              </w:tabs>
              <w:jc w:val="center"/>
              <w:rPr>
                <w:sz w:val="20"/>
              </w:rPr>
            </w:pPr>
          </w:p>
        </w:tc>
        <w:tc>
          <w:tcPr>
            <w:tcW w:w="0" w:type="auto"/>
            <w:tcBorders>
              <w:top w:val="nil"/>
              <w:bottom w:val="nil"/>
              <w:right w:val="single" w:sz="4" w:space="0" w:color="auto"/>
            </w:tcBorders>
          </w:tcPr>
          <w:p w14:paraId="100269ED" w14:textId="77777777" w:rsidR="008E11EC" w:rsidRPr="000142B2" w:rsidRDefault="008E11EC" w:rsidP="00A34C14">
            <w:pPr>
              <w:tabs>
                <w:tab w:val="left" w:pos="5400"/>
              </w:tabs>
              <w:rPr>
                <w:sz w:val="20"/>
              </w:rPr>
            </w:pPr>
            <w:r w:rsidRPr="000142B2">
              <w:rPr>
                <w:sz w:val="20"/>
              </w:rPr>
              <w:t>(</w:t>
            </w:r>
            <w:r w:rsidRPr="000142B2">
              <w:rPr>
                <w:i/>
                <w:sz w:val="20"/>
              </w:rPr>
              <w:t>b</w:t>
            </w:r>
            <w:r w:rsidRPr="000142B2">
              <w:rPr>
                <w:sz w:val="20"/>
              </w:rPr>
              <w:t>) Describe any methods used to examine subgroups and interactions</w:t>
            </w:r>
          </w:p>
        </w:tc>
        <w:tc>
          <w:tcPr>
            <w:tcW w:w="627" w:type="dxa"/>
            <w:tcBorders>
              <w:top w:val="nil"/>
              <w:left w:val="single" w:sz="4" w:space="0" w:color="auto"/>
              <w:bottom w:val="nil"/>
              <w:right w:val="nil"/>
            </w:tcBorders>
            <w:shd w:val="clear" w:color="auto" w:fill="auto"/>
          </w:tcPr>
          <w:p w14:paraId="47A65980" w14:textId="77777777" w:rsidR="008E11EC" w:rsidRPr="000142B2" w:rsidRDefault="008E11EC" w:rsidP="00A34C14">
            <w:pPr>
              <w:spacing w:line="240" w:lineRule="auto"/>
              <w:rPr>
                <w:sz w:val="20"/>
              </w:rPr>
            </w:pPr>
          </w:p>
        </w:tc>
      </w:tr>
      <w:tr w:rsidR="008E11EC" w:rsidRPr="000142B2" w14:paraId="5C55BC44" w14:textId="77777777" w:rsidTr="00A34C14">
        <w:tc>
          <w:tcPr>
            <w:tcW w:w="0" w:type="auto"/>
            <w:vMerge/>
          </w:tcPr>
          <w:p w14:paraId="3131CDC7" w14:textId="77777777" w:rsidR="008E11EC" w:rsidRPr="000142B2" w:rsidRDefault="008E11EC" w:rsidP="00A34C14">
            <w:pPr>
              <w:tabs>
                <w:tab w:val="left" w:pos="5400"/>
              </w:tabs>
              <w:rPr>
                <w:bCs/>
                <w:sz w:val="20"/>
              </w:rPr>
            </w:pPr>
            <w:bookmarkStart w:id="47" w:name="bold25" w:colFirst="0" w:colLast="0"/>
            <w:bookmarkStart w:id="48" w:name="italic27" w:colFirst="0" w:colLast="0"/>
            <w:bookmarkEnd w:id="45"/>
            <w:bookmarkEnd w:id="46"/>
          </w:p>
        </w:tc>
        <w:tc>
          <w:tcPr>
            <w:tcW w:w="0" w:type="auto"/>
            <w:vMerge/>
          </w:tcPr>
          <w:p w14:paraId="5EB00A28" w14:textId="77777777" w:rsidR="008E11EC" w:rsidRPr="000142B2" w:rsidRDefault="008E11EC" w:rsidP="00A34C14">
            <w:pPr>
              <w:tabs>
                <w:tab w:val="left" w:pos="5400"/>
              </w:tabs>
              <w:jc w:val="center"/>
              <w:rPr>
                <w:sz w:val="20"/>
              </w:rPr>
            </w:pPr>
          </w:p>
        </w:tc>
        <w:tc>
          <w:tcPr>
            <w:tcW w:w="0" w:type="auto"/>
            <w:tcBorders>
              <w:top w:val="nil"/>
              <w:bottom w:val="nil"/>
              <w:right w:val="single" w:sz="4" w:space="0" w:color="auto"/>
            </w:tcBorders>
          </w:tcPr>
          <w:p w14:paraId="22828995" w14:textId="77777777" w:rsidR="008E11EC" w:rsidRPr="000142B2" w:rsidRDefault="008E11EC" w:rsidP="00A34C14">
            <w:pPr>
              <w:tabs>
                <w:tab w:val="left" w:pos="5400"/>
              </w:tabs>
              <w:rPr>
                <w:sz w:val="20"/>
              </w:rPr>
            </w:pPr>
            <w:r w:rsidRPr="000142B2">
              <w:rPr>
                <w:sz w:val="20"/>
              </w:rPr>
              <w:t>(</w:t>
            </w:r>
            <w:r w:rsidRPr="000142B2">
              <w:rPr>
                <w:i/>
                <w:sz w:val="20"/>
              </w:rPr>
              <w:t>c</w:t>
            </w:r>
            <w:r w:rsidRPr="000142B2">
              <w:rPr>
                <w:sz w:val="20"/>
              </w:rPr>
              <w:t>) Explain how missing data were addressed</w:t>
            </w:r>
          </w:p>
        </w:tc>
        <w:tc>
          <w:tcPr>
            <w:tcW w:w="627" w:type="dxa"/>
            <w:tcBorders>
              <w:top w:val="nil"/>
              <w:left w:val="single" w:sz="4" w:space="0" w:color="auto"/>
              <w:bottom w:val="nil"/>
              <w:right w:val="nil"/>
            </w:tcBorders>
            <w:shd w:val="clear" w:color="auto" w:fill="auto"/>
          </w:tcPr>
          <w:p w14:paraId="04E4E5EF" w14:textId="77777777" w:rsidR="008E11EC" w:rsidRPr="000142B2" w:rsidRDefault="008E11EC" w:rsidP="00A34C14">
            <w:pPr>
              <w:spacing w:line="240" w:lineRule="auto"/>
              <w:rPr>
                <w:sz w:val="20"/>
              </w:rPr>
            </w:pPr>
            <w:r>
              <w:rPr>
                <w:sz w:val="20"/>
              </w:rPr>
              <w:t>X</w:t>
            </w:r>
          </w:p>
        </w:tc>
      </w:tr>
      <w:tr w:rsidR="008E11EC" w:rsidRPr="000142B2" w14:paraId="5E588775" w14:textId="77777777" w:rsidTr="00A34C14">
        <w:tc>
          <w:tcPr>
            <w:tcW w:w="0" w:type="auto"/>
            <w:vMerge/>
          </w:tcPr>
          <w:p w14:paraId="6024709E" w14:textId="77777777" w:rsidR="008E11EC" w:rsidRPr="000142B2" w:rsidRDefault="008E11EC" w:rsidP="00A34C14">
            <w:pPr>
              <w:tabs>
                <w:tab w:val="left" w:pos="5400"/>
              </w:tabs>
              <w:rPr>
                <w:bCs/>
                <w:sz w:val="20"/>
              </w:rPr>
            </w:pPr>
            <w:bookmarkStart w:id="49" w:name="bold26" w:colFirst="0" w:colLast="0"/>
            <w:bookmarkStart w:id="50" w:name="italic28" w:colFirst="0" w:colLast="0"/>
            <w:bookmarkEnd w:id="47"/>
            <w:bookmarkEnd w:id="48"/>
          </w:p>
        </w:tc>
        <w:tc>
          <w:tcPr>
            <w:tcW w:w="0" w:type="auto"/>
            <w:vMerge/>
          </w:tcPr>
          <w:p w14:paraId="71013729" w14:textId="77777777" w:rsidR="008E11EC" w:rsidRPr="000142B2" w:rsidRDefault="008E11EC" w:rsidP="00A34C14">
            <w:pPr>
              <w:tabs>
                <w:tab w:val="left" w:pos="5400"/>
              </w:tabs>
              <w:jc w:val="center"/>
              <w:rPr>
                <w:sz w:val="20"/>
              </w:rPr>
            </w:pPr>
          </w:p>
        </w:tc>
        <w:tc>
          <w:tcPr>
            <w:tcW w:w="0" w:type="auto"/>
            <w:tcBorders>
              <w:top w:val="nil"/>
              <w:bottom w:val="nil"/>
              <w:right w:val="single" w:sz="4" w:space="0" w:color="auto"/>
            </w:tcBorders>
          </w:tcPr>
          <w:p w14:paraId="56AE10F6" w14:textId="77777777" w:rsidR="008E11EC" w:rsidRPr="000142B2" w:rsidRDefault="008E11EC" w:rsidP="00A34C14">
            <w:pPr>
              <w:tabs>
                <w:tab w:val="left" w:pos="5400"/>
              </w:tabs>
              <w:rPr>
                <w:sz w:val="20"/>
              </w:rPr>
            </w:pPr>
            <w:r w:rsidRPr="000142B2">
              <w:rPr>
                <w:sz w:val="20"/>
              </w:rPr>
              <w:t>(</w:t>
            </w:r>
            <w:r w:rsidRPr="000142B2">
              <w:rPr>
                <w:i/>
                <w:sz w:val="20"/>
              </w:rPr>
              <w:t>d</w:t>
            </w:r>
            <w:r w:rsidRPr="000142B2">
              <w:rPr>
                <w:sz w:val="20"/>
              </w:rPr>
              <w:t>) If applicable, explain how loss to follow-up was addressed</w:t>
            </w:r>
          </w:p>
        </w:tc>
        <w:tc>
          <w:tcPr>
            <w:tcW w:w="627" w:type="dxa"/>
            <w:tcBorders>
              <w:top w:val="nil"/>
              <w:left w:val="single" w:sz="4" w:space="0" w:color="auto"/>
              <w:bottom w:val="nil"/>
              <w:right w:val="nil"/>
            </w:tcBorders>
            <w:shd w:val="clear" w:color="auto" w:fill="auto"/>
          </w:tcPr>
          <w:p w14:paraId="6ECD8AF3" w14:textId="77777777" w:rsidR="008E11EC" w:rsidRPr="000142B2" w:rsidRDefault="008E11EC" w:rsidP="00A34C14">
            <w:pPr>
              <w:spacing w:line="240" w:lineRule="auto"/>
              <w:rPr>
                <w:sz w:val="20"/>
              </w:rPr>
            </w:pPr>
          </w:p>
        </w:tc>
      </w:tr>
      <w:tr w:rsidR="008E11EC" w:rsidRPr="000142B2" w14:paraId="0056D426" w14:textId="77777777" w:rsidTr="00A34C14">
        <w:tc>
          <w:tcPr>
            <w:tcW w:w="0" w:type="auto"/>
            <w:vMerge/>
          </w:tcPr>
          <w:p w14:paraId="05518506" w14:textId="77777777" w:rsidR="008E11EC" w:rsidRPr="000142B2" w:rsidRDefault="008E11EC" w:rsidP="00A34C14">
            <w:pPr>
              <w:tabs>
                <w:tab w:val="left" w:pos="5400"/>
              </w:tabs>
              <w:rPr>
                <w:bCs/>
                <w:sz w:val="20"/>
              </w:rPr>
            </w:pPr>
            <w:bookmarkStart w:id="51" w:name="bold27" w:colFirst="0" w:colLast="0"/>
            <w:bookmarkStart w:id="52" w:name="italic29" w:colFirst="0" w:colLast="0"/>
            <w:bookmarkEnd w:id="49"/>
            <w:bookmarkEnd w:id="50"/>
          </w:p>
        </w:tc>
        <w:tc>
          <w:tcPr>
            <w:tcW w:w="0" w:type="auto"/>
            <w:vMerge/>
          </w:tcPr>
          <w:p w14:paraId="2368F1C7" w14:textId="77777777" w:rsidR="008E11EC" w:rsidRPr="000142B2" w:rsidRDefault="008E11EC" w:rsidP="00A34C14">
            <w:pPr>
              <w:tabs>
                <w:tab w:val="left" w:pos="5400"/>
              </w:tabs>
              <w:jc w:val="center"/>
              <w:rPr>
                <w:sz w:val="20"/>
              </w:rPr>
            </w:pPr>
          </w:p>
        </w:tc>
        <w:tc>
          <w:tcPr>
            <w:tcW w:w="0" w:type="auto"/>
            <w:tcBorders>
              <w:top w:val="nil"/>
              <w:bottom w:val="nil"/>
              <w:right w:val="single" w:sz="4" w:space="0" w:color="auto"/>
            </w:tcBorders>
          </w:tcPr>
          <w:p w14:paraId="0C10146C" w14:textId="77777777" w:rsidR="008E11EC" w:rsidRPr="000142B2" w:rsidRDefault="008E11EC" w:rsidP="00A34C14">
            <w:pPr>
              <w:tabs>
                <w:tab w:val="left" w:pos="5400"/>
              </w:tabs>
              <w:rPr>
                <w:sz w:val="20"/>
              </w:rPr>
            </w:pPr>
            <w:r w:rsidRPr="000142B2">
              <w:rPr>
                <w:sz w:val="20"/>
              </w:rPr>
              <w:t>(</w:t>
            </w:r>
            <w:r w:rsidRPr="000142B2">
              <w:rPr>
                <w:i/>
                <w:sz w:val="20"/>
                <w:u w:val="single"/>
              </w:rPr>
              <w:t>e</w:t>
            </w:r>
            <w:r w:rsidRPr="000142B2">
              <w:rPr>
                <w:sz w:val="20"/>
              </w:rPr>
              <w:t>) Describe any sensitivity analyses</w:t>
            </w:r>
          </w:p>
        </w:tc>
        <w:tc>
          <w:tcPr>
            <w:tcW w:w="627" w:type="dxa"/>
            <w:tcBorders>
              <w:top w:val="nil"/>
              <w:left w:val="single" w:sz="4" w:space="0" w:color="auto"/>
              <w:bottom w:val="single" w:sz="4" w:space="0" w:color="auto"/>
              <w:right w:val="nil"/>
            </w:tcBorders>
            <w:shd w:val="clear" w:color="auto" w:fill="auto"/>
          </w:tcPr>
          <w:p w14:paraId="5FEC1E64" w14:textId="77777777" w:rsidR="008E11EC" w:rsidRPr="000142B2" w:rsidRDefault="008E11EC" w:rsidP="00A34C14">
            <w:pPr>
              <w:spacing w:line="240" w:lineRule="auto"/>
              <w:rPr>
                <w:sz w:val="20"/>
              </w:rPr>
            </w:pPr>
            <w:r>
              <w:rPr>
                <w:sz w:val="20"/>
              </w:rPr>
              <w:t>X</w:t>
            </w:r>
          </w:p>
        </w:tc>
      </w:tr>
      <w:tr w:rsidR="008E11EC" w:rsidRPr="000142B2" w14:paraId="55B5CFB6" w14:textId="77777777" w:rsidTr="00A34C14">
        <w:tc>
          <w:tcPr>
            <w:tcW w:w="0" w:type="auto"/>
            <w:gridSpan w:val="3"/>
            <w:tcBorders>
              <w:right w:val="single" w:sz="4" w:space="0" w:color="auto"/>
            </w:tcBorders>
          </w:tcPr>
          <w:p w14:paraId="1E1565E9" w14:textId="77777777" w:rsidR="008E11EC" w:rsidRPr="000142B2" w:rsidRDefault="008E11EC" w:rsidP="00A34C14">
            <w:pPr>
              <w:pStyle w:val="TableSubHead"/>
              <w:tabs>
                <w:tab w:val="left" w:pos="5400"/>
              </w:tabs>
              <w:rPr>
                <w:sz w:val="20"/>
              </w:rPr>
            </w:pPr>
            <w:bookmarkStart w:id="53" w:name="bold28"/>
            <w:bookmarkStart w:id="54" w:name="italic30"/>
            <w:bookmarkEnd w:id="51"/>
            <w:bookmarkEnd w:id="52"/>
            <w:r w:rsidRPr="000142B2">
              <w:rPr>
                <w:sz w:val="20"/>
              </w:rPr>
              <w:t>Results</w:t>
            </w:r>
            <w:bookmarkEnd w:id="53"/>
            <w:bookmarkEnd w:id="54"/>
          </w:p>
        </w:tc>
        <w:tc>
          <w:tcPr>
            <w:tcW w:w="627" w:type="dxa"/>
            <w:tcBorders>
              <w:top w:val="single" w:sz="4" w:space="0" w:color="auto"/>
              <w:left w:val="single" w:sz="4" w:space="0" w:color="auto"/>
              <w:bottom w:val="single" w:sz="4" w:space="0" w:color="auto"/>
              <w:right w:val="nil"/>
            </w:tcBorders>
            <w:shd w:val="clear" w:color="auto" w:fill="auto"/>
          </w:tcPr>
          <w:p w14:paraId="35F366A6" w14:textId="77777777" w:rsidR="008E11EC" w:rsidRPr="000142B2" w:rsidRDefault="008E11EC" w:rsidP="00A34C14">
            <w:pPr>
              <w:spacing w:line="240" w:lineRule="auto"/>
              <w:rPr>
                <w:sz w:val="20"/>
              </w:rPr>
            </w:pPr>
          </w:p>
        </w:tc>
      </w:tr>
      <w:tr w:rsidR="008E11EC" w:rsidRPr="000142B2" w14:paraId="341FD0CF" w14:textId="77777777" w:rsidTr="00A34C14">
        <w:tc>
          <w:tcPr>
            <w:tcW w:w="0" w:type="auto"/>
            <w:vMerge w:val="restart"/>
          </w:tcPr>
          <w:p w14:paraId="3AEE580D" w14:textId="77777777" w:rsidR="008E11EC" w:rsidRPr="000142B2" w:rsidRDefault="008E11EC" w:rsidP="00A34C14">
            <w:pPr>
              <w:tabs>
                <w:tab w:val="left" w:pos="5400"/>
              </w:tabs>
              <w:rPr>
                <w:bCs/>
                <w:sz w:val="20"/>
              </w:rPr>
            </w:pPr>
            <w:bookmarkStart w:id="55" w:name="bold29"/>
            <w:bookmarkStart w:id="56" w:name="italic31"/>
            <w:r w:rsidRPr="000142B2">
              <w:rPr>
                <w:bCs/>
                <w:sz w:val="20"/>
              </w:rPr>
              <w:lastRenderedPageBreak/>
              <w:t>Participants</w:t>
            </w:r>
            <w:bookmarkEnd w:id="55"/>
            <w:bookmarkEnd w:id="56"/>
          </w:p>
        </w:tc>
        <w:tc>
          <w:tcPr>
            <w:tcW w:w="0" w:type="auto"/>
            <w:vMerge w:val="restart"/>
          </w:tcPr>
          <w:p w14:paraId="64B4C9E1" w14:textId="77777777" w:rsidR="008E11EC" w:rsidRPr="000142B2" w:rsidRDefault="008E11EC" w:rsidP="00A34C14">
            <w:pPr>
              <w:tabs>
                <w:tab w:val="left" w:pos="5400"/>
              </w:tabs>
              <w:jc w:val="center"/>
              <w:rPr>
                <w:sz w:val="20"/>
              </w:rPr>
            </w:pPr>
            <w:r w:rsidRPr="000142B2">
              <w:rPr>
                <w:sz w:val="20"/>
              </w:rPr>
              <w:t>13</w:t>
            </w:r>
            <w:bookmarkStart w:id="57" w:name="bold30"/>
            <w:r w:rsidRPr="000142B2">
              <w:rPr>
                <w:bCs/>
                <w:sz w:val="20"/>
              </w:rPr>
              <w:t>*</w:t>
            </w:r>
            <w:bookmarkEnd w:id="57"/>
          </w:p>
        </w:tc>
        <w:tc>
          <w:tcPr>
            <w:tcW w:w="0" w:type="auto"/>
            <w:tcBorders>
              <w:top w:val="single" w:sz="4" w:space="0" w:color="auto"/>
              <w:bottom w:val="nil"/>
              <w:right w:val="single" w:sz="4" w:space="0" w:color="auto"/>
            </w:tcBorders>
          </w:tcPr>
          <w:p w14:paraId="06B1B0CE" w14:textId="77777777" w:rsidR="008E11EC" w:rsidRPr="000142B2" w:rsidRDefault="008E11EC" w:rsidP="00A34C14">
            <w:pPr>
              <w:tabs>
                <w:tab w:val="left" w:pos="5400"/>
              </w:tabs>
              <w:rPr>
                <w:sz w:val="20"/>
              </w:rPr>
            </w:pPr>
            <w:r w:rsidRPr="000142B2">
              <w:rPr>
                <w:sz w:val="20"/>
              </w:rPr>
              <w:t>(a) Report numbers of individuals at each stage of study—eg numbers potentially eligible, examined for eligibility, confirmed eligible, included in the study, completing follow-up, and analysed</w:t>
            </w:r>
          </w:p>
        </w:tc>
        <w:tc>
          <w:tcPr>
            <w:tcW w:w="627" w:type="dxa"/>
            <w:tcBorders>
              <w:top w:val="single" w:sz="4" w:space="0" w:color="auto"/>
              <w:left w:val="single" w:sz="4" w:space="0" w:color="auto"/>
              <w:bottom w:val="nil"/>
              <w:right w:val="nil"/>
            </w:tcBorders>
            <w:shd w:val="clear" w:color="auto" w:fill="auto"/>
          </w:tcPr>
          <w:p w14:paraId="69D8902C" w14:textId="77777777" w:rsidR="008E11EC" w:rsidRPr="000142B2" w:rsidRDefault="008E11EC" w:rsidP="00A34C14">
            <w:pPr>
              <w:spacing w:line="240" w:lineRule="auto"/>
              <w:rPr>
                <w:sz w:val="20"/>
              </w:rPr>
            </w:pPr>
            <w:r>
              <w:rPr>
                <w:sz w:val="20"/>
              </w:rPr>
              <w:t>X</w:t>
            </w:r>
          </w:p>
        </w:tc>
      </w:tr>
      <w:tr w:rsidR="008E11EC" w:rsidRPr="000142B2" w14:paraId="51679EA2" w14:textId="77777777" w:rsidTr="00A34C14">
        <w:tc>
          <w:tcPr>
            <w:tcW w:w="0" w:type="auto"/>
            <w:vMerge/>
          </w:tcPr>
          <w:p w14:paraId="439A7376" w14:textId="77777777" w:rsidR="008E11EC" w:rsidRPr="000142B2" w:rsidRDefault="008E11EC" w:rsidP="00A34C14">
            <w:pPr>
              <w:tabs>
                <w:tab w:val="left" w:pos="5400"/>
              </w:tabs>
              <w:rPr>
                <w:bCs/>
                <w:sz w:val="20"/>
              </w:rPr>
            </w:pPr>
            <w:bookmarkStart w:id="58" w:name="bold31" w:colFirst="0" w:colLast="0"/>
            <w:bookmarkStart w:id="59" w:name="italic32" w:colFirst="0" w:colLast="0"/>
          </w:p>
        </w:tc>
        <w:tc>
          <w:tcPr>
            <w:tcW w:w="0" w:type="auto"/>
            <w:vMerge/>
          </w:tcPr>
          <w:p w14:paraId="174C3CAD" w14:textId="77777777" w:rsidR="008E11EC" w:rsidRPr="000142B2" w:rsidRDefault="008E11EC" w:rsidP="00A34C14">
            <w:pPr>
              <w:tabs>
                <w:tab w:val="left" w:pos="5400"/>
              </w:tabs>
              <w:jc w:val="center"/>
              <w:rPr>
                <w:sz w:val="20"/>
              </w:rPr>
            </w:pPr>
          </w:p>
        </w:tc>
        <w:tc>
          <w:tcPr>
            <w:tcW w:w="0" w:type="auto"/>
            <w:tcBorders>
              <w:top w:val="nil"/>
              <w:bottom w:val="nil"/>
              <w:right w:val="single" w:sz="4" w:space="0" w:color="auto"/>
            </w:tcBorders>
          </w:tcPr>
          <w:p w14:paraId="62C08546" w14:textId="77777777" w:rsidR="008E11EC" w:rsidRPr="000142B2" w:rsidRDefault="008E11EC" w:rsidP="00A34C14">
            <w:pPr>
              <w:tabs>
                <w:tab w:val="left" w:pos="5400"/>
              </w:tabs>
              <w:rPr>
                <w:sz w:val="20"/>
              </w:rPr>
            </w:pPr>
            <w:r w:rsidRPr="000142B2">
              <w:rPr>
                <w:sz w:val="20"/>
              </w:rPr>
              <w:t>(b) Give reasons for non-participation at each stage</w:t>
            </w:r>
          </w:p>
        </w:tc>
        <w:tc>
          <w:tcPr>
            <w:tcW w:w="627" w:type="dxa"/>
            <w:tcBorders>
              <w:top w:val="nil"/>
              <w:left w:val="single" w:sz="4" w:space="0" w:color="auto"/>
              <w:bottom w:val="nil"/>
              <w:right w:val="nil"/>
            </w:tcBorders>
            <w:shd w:val="clear" w:color="auto" w:fill="auto"/>
          </w:tcPr>
          <w:p w14:paraId="0EC5B2C3" w14:textId="77777777" w:rsidR="008E11EC" w:rsidRPr="000142B2" w:rsidRDefault="008E11EC" w:rsidP="00A34C14">
            <w:pPr>
              <w:spacing w:line="240" w:lineRule="auto"/>
              <w:rPr>
                <w:sz w:val="20"/>
              </w:rPr>
            </w:pPr>
          </w:p>
        </w:tc>
      </w:tr>
      <w:tr w:rsidR="008E11EC" w:rsidRPr="000142B2" w14:paraId="6D0A9CC1" w14:textId="77777777" w:rsidTr="00A34C14">
        <w:tc>
          <w:tcPr>
            <w:tcW w:w="0" w:type="auto"/>
            <w:vMerge/>
          </w:tcPr>
          <w:p w14:paraId="0F3D84BF" w14:textId="77777777" w:rsidR="008E11EC" w:rsidRPr="000142B2" w:rsidRDefault="008E11EC" w:rsidP="00A34C14">
            <w:pPr>
              <w:tabs>
                <w:tab w:val="left" w:pos="5400"/>
              </w:tabs>
              <w:rPr>
                <w:bCs/>
                <w:sz w:val="20"/>
              </w:rPr>
            </w:pPr>
            <w:bookmarkStart w:id="60" w:name="bold32" w:colFirst="0" w:colLast="0"/>
            <w:bookmarkStart w:id="61" w:name="italic33" w:colFirst="0" w:colLast="0"/>
            <w:bookmarkEnd w:id="58"/>
            <w:bookmarkEnd w:id="59"/>
          </w:p>
        </w:tc>
        <w:tc>
          <w:tcPr>
            <w:tcW w:w="0" w:type="auto"/>
            <w:vMerge/>
          </w:tcPr>
          <w:p w14:paraId="461A4956" w14:textId="77777777" w:rsidR="008E11EC" w:rsidRPr="000142B2" w:rsidRDefault="008E11EC" w:rsidP="00A34C14">
            <w:pPr>
              <w:tabs>
                <w:tab w:val="left" w:pos="5400"/>
              </w:tabs>
              <w:jc w:val="center"/>
              <w:rPr>
                <w:sz w:val="20"/>
              </w:rPr>
            </w:pPr>
          </w:p>
        </w:tc>
        <w:tc>
          <w:tcPr>
            <w:tcW w:w="0" w:type="auto"/>
            <w:tcBorders>
              <w:top w:val="nil"/>
              <w:bottom w:val="single" w:sz="4" w:space="0" w:color="auto"/>
              <w:right w:val="single" w:sz="4" w:space="0" w:color="auto"/>
            </w:tcBorders>
          </w:tcPr>
          <w:p w14:paraId="797C39B0" w14:textId="77777777" w:rsidR="008E11EC" w:rsidRPr="000142B2" w:rsidRDefault="008E11EC" w:rsidP="00A34C14">
            <w:pPr>
              <w:tabs>
                <w:tab w:val="left" w:pos="5400"/>
              </w:tabs>
              <w:rPr>
                <w:sz w:val="20"/>
              </w:rPr>
            </w:pPr>
            <w:bookmarkStart w:id="62" w:name="OLE_LINK4"/>
            <w:r w:rsidRPr="000142B2">
              <w:rPr>
                <w:sz w:val="20"/>
              </w:rPr>
              <w:t>(c) Consider use of a flow diagram</w:t>
            </w:r>
            <w:bookmarkEnd w:id="62"/>
          </w:p>
        </w:tc>
        <w:tc>
          <w:tcPr>
            <w:tcW w:w="627" w:type="dxa"/>
            <w:tcBorders>
              <w:top w:val="nil"/>
              <w:left w:val="single" w:sz="4" w:space="0" w:color="auto"/>
              <w:bottom w:val="single" w:sz="4" w:space="0" w:color="auto"/>
              <w:right w:val="nil"/>
            </w:tcBorders>
            <w:shd w:val="clear" w:color="auto" w:fill="auto"/>
          </w:tcPr>
          <w:p w14:paraId="2DBDFFC9" w14:textId="77777777" w:rsidR="008E11EC" w:rsidRPr="000142B2" w:rsidRDefault="008E11EC" w:rsidP="00A34C14">
            <w:pPr>
              <w:spacing w:line="240" w:lineRule="auto"/>
              <w:rPr>
                <w:sz w:val="20"/>
              </w:rPr>
            </w:pPr>
          </w:p>
        </w:tc>
      </w:tr>
      <w:tr w:rsidR="008E11EC" w:rsidRPr="000142B2" w14:paraId="518F92F5" w14:textId="77777777" w:rsidTr="00A34C14">
        <w:tc>
          <w:tcPr>
            <w:tcW w:w="0" w:type="auto"/>
            <w:vMerge w:val="restart"/>
          </w:tcPr>
          <w:p w14:paraId="4B2C970B" w14:textId="77777777" w:rsidR="008E11EC" w:rsidRPr="000142B2" w:rsidRDefault="008E11EC" w:rsidP="00A34C14">
            <w:pPr>
              <w:tabs>
                <w:tab w:val="left" w:pos="5400"/>
              </w:tabs>
              <w:rPr>
                <w:bCs/>
                <w:sz w:val="20"/>
              </w:rPr>
            </w:pPr>
            <w:bookmarkStart w:id="63" w:name="bold33"/>
            <w:bookmarkStart w:id="64" w:name="italic34"/>
            <w:bookmarkEnd w:id="60"/>
            <w:bookmarkEnd w:id="61"/>
            <w:r w:rsidRPr="000142B2">
              <w:rPr>
                <w:bCs/>
                <w:sz w:val="20"/>
              </w:rPr>
              <w:t xml:space="preserve">Descriptive </w:t>
            </w:r>
            <w:bookmarkStart w:id="65" w:name="bold34"/>
            <w:bookmarkStart w:id="66" w:name="italic35"/>
            <w:bookmarkEnd w:id="63"/>
            <w:bookmarkEnd w:id="64"/>
            <w:r w:rsidRPr="000142B2">
              <w:rPr>
                <w:bCs/>
                <w:sz w:val="20"/>
              </w:rPr>
              <w:t>data</w:t>
            </w:r>
            <w:bookmarkEnd w:id="65"/>
            <w:bookmarkEnd w:id="66"/>
          </w:p>
        </w:tc>
        <w:tc>
          <w:tcPr>
            <w:tcW w:w="0" w:type="auto"/>
            <w:vMerge w:val="restart"/>
          </w:tcPr>
          <w:p w14:paraId="08AB4F73" w14:textId="77777777" w:rsidR="008E11EC" w:rsidRPr="000142B2" w:rsidRDefault="008E11EC" w:rsidP="00A34C14">
            <w:pPr>
              <w:tabs>
                <w:tab w:val="left" w:pos="5400"/>
              </w:tabs>
              <w:jc w:val="center"/>
              <w:rPr>
                <w:sz w:val="20"/>
              </w:rPr>
            </w:pPr>
            <w:r w:rsidRPr="000142B2">
              <w:rPr>
                <w:sz w:val="20"/>
              </w:rPr>
              <w:t>14</w:t>
            </w:r>
            <w:bookmarkStart w:id="67" w:name="bold35"/>
            <w:r w:rsidRPr="000142B2">
              <w:rPr>
                <w:bCs/>
                <w:sz w:val="20"/>
              </w:rPr>
              <w:t>*</w:t>
            </w:r>
            <w:bookmarkEnd w:id="67"/>
          </w:p>
        </w:tc>
        <w:tc>
          <w:tcPr>
            <w:tcW w:w="0" w:type="auto"/>
            <w:tcBorders>
              <w:top w:val="single" w:sz="4" w:space="0" w:color="auto"/>
              <w:bottom w:val="nil"/>
              <w:right w:val="single" w:sz="4" w:space="0" w:color="auto"/>
            </w:tcBorders>
          </w:tcPr>
          <w:p w14:paraId="2F13A913" w14:textId="77777777" w:rsidR="008E11EC" w:rsidRPr="000142B2" w:rsidRDefault="008E11EC" w:rsidP="00A34C14">
            <w:pPr>
              <w:tabs>
                <w:tab w:val="left" w:pos="5400"/>
              </w:tabs>
              <w:rPr>
                <w:sz w:val="20"/>
              </w:rPr>
            </w:pPr>
            <w:r w:rsidRPr="000142B2">
              <w:rPr>
                <w:sz w:val="20"/>
              </w:rPr>
              <w:t>(a) Give characteristics of study participants (eg demographic, clinical, social) and information on exposures and potential confounders</w:t>
            </w:r>
          </w:p>
        </w:tc>
        <w:tc>
          <w:tcPr>
            <w:tcW w:w="627" w:type="dxa"/>
            <w:tcBorders>
              <w:top w:val="single" w:sz="4" w:space="0" w:color="auto"/>
              <w:left w:val="single" w:sz="4" w:space="0" w:color="auto"/>
              <w:bottom w:val="nil"/>
              <w:right w:val="nil"/>
            </w:tcBorders>
            <w:shd w:val="clear" w:color="auto" w:fill="auto"/>
          </w:tcPr>
          <w:p w14:paraId="2049FD85" w14:textId="77777777" w:rsidR="008E11EC" w:rsidRPr="000142B2" w:rsidRDefault="008E11EC" w:rsidP="00A34C14">
            <w:pPr>
              <w:spacing w:line="240" w:lineRule="auto"/>
              <w:rPr>
                <w:sz w:val="20"/>
              </w:rPr>
            </w:pPr>
            <w:r>
              <w:rPr>
                <w:sz w:val="20"/>
              </w:rPr>
              <w:t>X</w:t>
            </w:r>
          </w:p>
        </w:tc>
      </w:tr>
      <w:tr w:rsidR="008E11EC" w:rsidRPr="000142B2" w14:paraId="7DB103BD" w14:textId="77777777" w:rsidTr="00A34C14">
        <w:tc>
          <w:tcPr>
            <w:tcW w:w="0" w:type="auto"/>
            <w:vMerge/>
          </w:tcPr>
          <w:p w14:paraId="0C05B153" w14:textId="77777777" w:rsidR="008E11EC" w:rsidRPr="000142B2" w:rsidRDefault="008E11EC" w:rsidP="00A34C14">
            <w:pPr>
              <w:tabs>
                <w:tab w:val="left" w:pos="5400"/>
              </w:tabs>
              <w:rPr>
                <w:bCs/>
                <w:sz w:val="20"/>
              </w:rPr>
            </w:pPr>
            <w:bookmarkStart w:id="68" w:name="bold36" w:colFirst="0" w:colLast="0"/>
            <w:bookmarkStart w:id="69" w:name="italic36" w:colFirst="0" w:colLast="0"/>
          </w:p>
        </w:tc>
        <w:tc>
          <w:tcPr>
            <w:tcW w:w="0" w:type="auto"/>
            <w:vMerge/>
          </w:tcPr>
          <w:p w14:paraId="51707B58" w14:textId="77777777" w:rsidR="008E11EC" w:rsidRPr="000142B2" w:rsidRDefault="008E11EC" w:rsidP="00A34C14">
            <w:pPr>
              <w:tabs>
                <w:tab w:val="left" w:pos="5400"/>
              </w:tabs>
              <w:jc w:val="center"/>
              <w:rPr>
                <w:sz w:val="20"/>
              </w:rPr>
            </w:pPr>
          </w:p>
        </w:tc>
        <w:tc>
          <w:tcPr>
            <w:tcW w:w="0" w:type="auto"/>
            <w:tcBorders>
              <w:top w:val="nil"/>
              <w:bottom w:val="nil"/>
              <w:right w:val="single" w:sz="4" w:space="0" w:color="auto"/>
            </w:tcBorders>
          </w:tcPr>
          <w:p w14:paraId="6338AFAA" w14:textId="77777777" w:rsidR="008E11EC" w:rsidRPr="000142B2" w:rsidRDefault="008E11EC" w:rsidP="00A34C14">
            <w:pPr>
              <w:tabs>
                <w:tab w:val="left" w:pos="5400"/>
              </w:tabs>
              <w:rPr>
                <w:sz w:val="20"/>
              </w:rPr>
            </w:pPr>
            <w:r w:rsidRPr="000142B2">
              <w:rPr>
                <w:sz w:val="20"/>
              </w:rPr>
              <w:t>(b) Indicate number of participants with missing data for each variable of interest</w:t>
            </w:r>
          </w:p>
        </w:tc>
        <w:tc>
          <w:tcPr>
            <w:tcW w:w="627" w:type="dxa"/>
            <w:tcBorders>
              <w:top w:val="nil"/>
              <w:left w:val="single" w:sz="4" w:space="0" w:color="auto"/>
              <w:bottom w:val="nil"/>
              <w:right w:val="nil"/>
            </w:tcBorders>
            <w:shd w:val="clear" w:color="auto" w:fill="auto"/>
          </w:tcPr>
          <w:p w14:paraId="10B7FEA7" w14:textId="77777777" w:rsidR="008E11EC" w:rsidRPr="000142B2" w:rsidRDefault="008E11EC" w:rsidP="00A34C14">
            <w:pPr>
              <w:spacing w:line="240" w:lineRule="auto"/>
              <w:rPr>
                <w:sz w:val="20"/>
              </w:rPr>
            </w:pPr>
          </w:p>
        </w:tc>
      </w:tr>
      <w:tr w:rsidR="008E11EC" w:rsidRPr="000142B2" w14:paraId="4E3F6F2C" w14:textId="77777777" w:rsidTr="00A34C14">
        <w:tc>
          <w:tcPr>
            <w:tcW w:w="0" w:type="auto"/>
            <w:vMerge/>
          </w:tcPr>
          <w:p w14:paraId="0AE956E9" w14:textId="77777777" w:rsidR="008E11EC" w:rsidRPr="000142B2" w:rsidRDefault="008E11EC" w:rsidP="00A34C14">
            <w:pPr>
              <w:tabs>
                <w:tab w:val="left" w:pos="5400"/>
              </w:tabs>
              <w:rPr>
                <w:bCs/>
                <w:sz w:val="20"/>
              </w:rPr>
            </w:pPr>
            <w:bookmarkStart w:id="70" w:name="bold37" w:colFirst="0" w:colLast="0"/>
            <w:bookmarkStart w:id="71" w:name="italic37" w:colFirst="0" w:colLast="0"/>
            <w:bookmarkEnd w:id="68"/>
            <w:bookmarkEnd w:id="69"/>
          </w:p>
        </w:tc>
        <w:tc>
          <w:tcPr>
            <w:tcW w:w="0" w:type="auto"/>
            <w:vMerge/>
          </w:tcPr>
          <w:p w14:paraId="34B7D5D4" w14:textId="77777777" w:rsidR="008E11EC" w:rsidRPr="000142B2" w:rsidRDefault="008E11EC" w:rsidP="00A34C14">
            <w:pPr>
              <w:tabs>
                <w:tab w:val="left" w:pos="5400"/>
              </w:tabs>
              <w:jc w:val="center"/>
              <w:rPr>
                <w:sz w:val="20"/>
              </w:rPr>
            </w:pPr>
          </w:p>
        </w:tc>
        <w:tc>
          <w:tcPr>
            <w:tcW w:w="0" w:type="auto"/>
            <w:tcBorders>
              <w:top w:val="nil"/>
              <w:bottom w:val="single" w:sz="4" w:space="0" w:color="auto"/>
              <w:right w:val="single" w:sz="4" w:space="0" w:color="auto"/>
            </w:tcBorders>
          </w:tcPr>
          <w:p w14:paraId="0B92EDCD" w14:textId="77777777" w:rsidR="008E11EC" w:rsidRPr="000142B2" w:rsidRDefault="008E11EC" w:rsidP="00A34C14">
            <w:pPr>
              <w:tabs>
                <w:tab w:val="left" w:pos="5400"/>
              </w:tabs>
              <w:rPr>
                <w:sz w:val="20"/>
              </w:rPr>
            </w:pPr>
            <w:r w:rsidRPr="000142B2">
              <w:rPr>
                <w:sz w:val="20"/>
              </w:rPr>
              <w:t>(c) Summarise follow-up time (eg, average and total amount)</w:t>
            </w:r>
          </w:p>
        </w:tc>
        <w:tc>
          <w:tcPr>
            <w:tcW w:w="627" w:type="dxa"/>
            <w:tcBorders>
              <w:top w:val="nil"/>
              <w:left w:val="single" w:sz="4" w:space="0" w:color="auto"/>
              <w:bottom w:val="single" w:sz="4" w:space="0" w:color="auto"/>
              <w:right w:val="nil"/>
            </w:tcBorders>
            <w:shd w:val="clear" w:color="auto" w:fill="auto"/>
          </w:tcPr>
          <w:p w14:paraId="1EB98566" w14:textId="77777777" w:rsidR="008E11EC" w:rsidRPr="000142B2" w:rsidRDefault="008E11EC" w:rsidP="00A34C14">
            <w:pPr>
              <w:spacing w:line="240" w:lineRule="auto"/>
              <w:rPr>
                <w:sz w:val="20"/>
              </w:rPr>
            </w:pPr>
          </w:p>
        </w:tc>
      </w:tr>
      <w:tr w:rsidR="008E11EC" w:rsidRPr="000142B2" w14:paraId="5D41A88E" w14:textId="77777777" w:rsidTr="00A34C14">
        <w:trPr>
          <w:trHeight w:val="295"/>
        </w:trPr>
        <w:tc>
          <w:tcPr>
            <w:tcW w:w="0" w:type="auto"/>
            <w:tcBorders>
              <w:bottom w:val="single" w:sz="4" w:space="0" w:color="auto"/>
            </w:tcBorders>
          </w:tcPr>
          <w:p w14:paraId="7298D202" w14:textId="77777777" w:rsidR="008E11EC" w:rsidRPr="000142B2" w:rsidRDefault="008E11EC" w:rsidP="00A34C14">
            <w:pPr>
              <w:tabs>
                <w:tab w:val="left" w:pos="5400"/>
              </w:tabs>
              <w:rPr>
                <w:bCs/>
                <w:sz w:val="20"/>
              </w:rPr>
            </w:pPr>
            <w:bookmarkStart w:id="72" w:name="bold38" w:colFirst="0" w:colLast="0"/>
            <w:bookmarkStart w:id="73" w:name="italic38" w:colFirst="0" w:colLast="0"/>
            <w:bookmarkEnd w:id="70"/>
            <w:bookmarkEnd w:id="71"/>
            <w:r w:rsidRPr="000142B2">
              <w:rPr>
                <w:bCs/>
                <w:sz w:val="20"/>
              </w:rPr>
              <w:t>Outcome data</w:t>
            </w:r>
          </w:p>
        </w:tc>
        <w:tc>
          <w:tcPr>
            <w:tcW w:w="0" w:type="auto"/>
            <w:tcBorders>
              <w:bottom w:val="single" w:sz="4" w:space="0" w:color="auto"/>
            </w:tcBorders>
          </w:tcPr>
          <w:p w14:paraId="6BBD8D8F" w14:textId="77777777" w:rsidR="008E11EC" w:rsidRPr="000142B2" w:rsidRDefault="008E11EC" w:rsidP="00A34C14">
            <w:pPr>
              <w:tabs>
                <w:tab w:val="left" w:pos="5400"/>
              </w:tabs>
              <w:jc w:val="center"/>
              <w:rPr>
                <w:sz w:val="20"/>
              </w:rPr>
            </w:pPr>
            <w:r w:rsidRPr="000142B2">
              <w:rPr>
                <w:sz w:val="20"/>
              </w:rPr>
              <w:t>15</w:t>
            </w:r>
            <w:bookmarkStart w:id="74" w:name="bold39"/>
            <w:r w:rsidRPr="000142B2">
              <w:rPr>
                <w:bCs/>
                <w:sz w:val="20"/>
              </w:rPr>
              <w:t>*</w:t>
            </w:r>
            <w:bookmarkEnd w:id="74"/>
          </w:p>
        </w:tc>
        <w:tc>
          <w:tcPr>
            <w:tcW w:w="0" w:type="auto"/>
            <w:tcBorders>
              <w:top w:val="single" w:sz="4" w:space="0" w:color="auto"/>
              <w:bottom w:val="single" w:sz="4" w:space="0" w:color="auto"/>
              <w:right w:val="single" w:sz="4" w:space="0" w:color="auto"/>
            </w:tcBorders>
          </w:tcPr>
          <w:p w14:paraId="61ECAA72" w14:textId="77777777" w:rsidR="008E11EC" w:rsidRPr="000142B2" w:rsidRDefault="008E11EC" w:rsidP="00A34C14">
            <w:pPr>
              <w:tabs>
                <w:tab w:val="left" w:pos="5400"/>
              </w:tabs>
              <w:rPr>
                <w:sz w:val="20"/>
              </w:rPr>
            </w:pPr>
            <w:r w:rsidRPr="000142B2">
              <w:rPr>
                <w:sz w:val="20"/>
              </w:rPr>
              <w:t>Report numbers of outcome events or summary measures over time</w:t>
            </w:r>
          </w:p>
        </w:tc>
        <w:tc>
          <w:tcPr>
            <w:tcW w:w="627" w:type="dxa"/>
            <w:tcBorders>
              <w:top w:val="single" w:sz="4" w:space="0" w:color="auto"/>
              <w:left w:val="single" w:sz="4" w:space="0" w:color="auto"/>
              <w:bottom w:val="single" w:sz="4" w:space="0" w:color="auto"/>
              <w:right w:val="nil"/>
            </w:tcBorders>
            <w:shd w:val="clear" w:color="auto" w:fill="auto"/>
          </w:tcPr>
          <w:p w14:paraId="4F53CF39" w14:textId="77777777" w:rsidR="008E11EC" w:rsidRPr="000142B2" w:rsidRDefault="008E11EC" w:rsidP="00A34C14">
            <w:pPr>
              <w:spacing w:line="240" w:lineRule="auto"/>
              <w:rPr>
                <w:sz w:val="20"/>
              </w:rPr>
            </w:pPr>
            <w:r>
              <w:rPr>
                <w:sz w:val="20"/>
              </w:rPr>
              <w:t>X</w:t>
            </w:r>
          </w:p>
        </w:tc>
      </w:tr>
    </w:tbl>
    <w:p w14:paraId="3AEC2A2D" w14:textId="77777777" w:rsidR="008E11EC" w:rsidRDefault="008E11EC" w:rsidP="008E11EC">
      <w:bookmarkStart w:id="75" w:name="italic40" w:colFirst="0" w:colLast="0"/>
      <w:bookmarkStart w:id="76" w:name="bold41" w:colFirst="0" w:colLast="0"/>
      <w:bookmarkEnd w:id="72"/>
      <w:bookmarkEnd w:id="73"/>
      <w:r>
        <w:br w:type="page"/>
      </w:r>
    </w:p>
    <w:tbl>
      <w:tblPr>
        <w:tblW w:w="10205" w:type="dxa"/>
        <w:tblBorders>
          <w:insideH w:val="single" w:sz="4" w:space="0" w:color="auto"/>
        </w:tblBorders>
        <w:tblLook w:val="0000" w:firstRow="0" w:lastRow="0" w:firstColumn="0" w:lastColumn="0" w:noHBand="0" w:noVBand="0"/>
      </w:tblPr>
      <w:tblGrid>
        <w:gridCol w:w="1478"/>
        <w:gridCol w:w="419"/>
        <w:gridCol w:w="7681"/>
        <w:gridCol w:w="627"/>
      </w:tblGrid>
      <w:tr w:rsidR="008E11EC" w:rsidRPr="000142B2" w14:paraId="017EF7FC" w14:textId="77777777" w:rsidTr="00A34C14">
        <w:tc>
          <w:tcPr>
            <w:tcW w:w="0" w:type="auto"/>
            <w:vMerge w:val="restart"/>
            <w:tcBorders>
              <w:top w:val="single" w:sz="4" w:space="0" w:color="auto"/>
              <w:bottom w:val="single" w:sz="4" w:space="0" w:color="auto"/>
            </w:tcBorders>
          </w:tcPr>
          <w:p w14:paraId="111ACAFB" w14:textId="77777777" w:rsidR="008E11EC" w:rsidRPr="000142B2" w:rsidRDefault="008E11EC" w:rsidP="00A34C14">
            <w:pPr>
              <w:tabs>
                <w:tab w:val="left" w:pos="5400"/>
              </w:tabs>
              <w:rPr>
                <w:bCs/>
                <w:sz w:val="20"/>
              </w:rPr>
            </w:pPr>
            <w:r w:rsidRPr="000142B2">
              <w:rPr>
                <w:bCs/>
                <w:sz w:val="20"/>
              </w:rPr>
              <w:lastRenderedPageBreak/>
              <w:t>Main results</w:t>
            </w:r>
          </w:p>
        </w:tc>
        <w:tc>
          <w:tcPr>
            <w:tcW w:w="0" w:type="auto"/>
            <w:vMerge w:val="restart"/>
            <w:tcBorders>
              <w:top w:val="single" w:sz="4" w:space="0" w:color="auto"/>
              <w:bottom w:val="single" w:sz="4" w:space="0" w:color="auto"/>
            </w:tcBorders>
          </w:tcPr>
          <w:p w14:paraId="4BE9AF5D" w14:textId="77777777" w:rsidR="008E11EC" w:rsidRPr="000142B2" w:rsidRDefault="008E11EC" w:rsidP="00A34C14">
            <w:pPr>
              <w:tabs>
                <w:tab w:val="left" w:pos="5400"/>
              </w:tabs>
              <w:jc w:val="center"/>
              <w:rPr>
                <w:sz w:val="20"/>
              </w:rPr>
            </w:pPr>
            <w:r w:rsidRPr="000142B2">
              <w:rPr>
                <w:sz w:val="20"/>
              </w:rPr>
              <w:t>16</w:t>
            </w:r>
          </w:p>
        </w:tc>
        <w:tc>
          <w:tcPr>
            <w:tcW w:w="0" w:type="auto"/>
            <w:tcBorders>
              <w:top w:val="single" w:sz="4" w:space="0" w:color="auto"/>
              <w:bottom w:val="nil"/>
              <w:right w:val="single" w:sz="4" w:space="0" w:color="auto"/>
            </w:tcBorders>
          </w:tcPr>
          <w:p w14:paraId="5EF954C1" w14:textId="77777777" w:rsidR="008E11EC" w:rsidRPr="006149D3" w:rsidRDefault="008E11EC" w:rsidP="00A34C14">
            <w:pPr>
              <w:tabs>
                <w:tab w:val="left" w:pos="5400"/>
              </w:tabs>
              <w:rPr>
                <w:sz w:val="20"/>
              </w:rPr>
            </w:pPr>
            <w:r w:rsidRPr="0022554A">
              <w:rPr>
                <w:sz w:val="20"/>
              </w:rPr>
              <w:t>(</w:t>
            </w:r>
            <w:r w:rsidRPr="0022554A">
              <w:rPr>
                <w:i/>
                <w:sz w:val="20"/>
              </w:rPr>
              <w:t>a</w:t>
            </w:r>
            <w:r w:rsidRPr="0022554A">
              <w:rPr>
                <w:sz w:val="20"/>
              </w:rPr>
              <w:t xml:space="preserve">) </w:t>
            </w:r>
            <w:r w:rsidRPr="006149D3">
              <w:rPr>
                <w:sz w:val="20"/>
              </w:rPr>
              <w:t>Give unadjusted estimates and, if applicable, confounder-adjusted estimates and their precision (eg, 95% confidence interval). Make clear which confounders were adjusted for and why they were included</w:t>
            </w:r>
          </w:p>
        </w:tc>
        <w:tc>
          <w:tcPr>
            <w:tcW w:w="627" w:type="dxa"/>
            <w:tcBorders>
              <w:top w:val="single" w:sz="4" w:space="0" w:color="auto"/>
              <w:left w:val="single" w:sz="4" w:space="0" w:color="auto"/>
              <w:bottom w:val="nil"/>
              <w:right w:val="nil"/>
            </w:tcBorders>
            <w:shd w:val="clear" w:color="auto" w:fill="auto"/>
          </w:tcPr>
          <w:p w14:paraId="1E356561" w14:textId="77777777" w:rsidR="008E11EC" w:rsidRPr="000142B2" w:rsidRDefault="008E11EC" w:rsidP="00A34C14">
            <w:pPr>
              <w:spacing w:line="240" w:lineRule="auto"/>
              <w:rPr>
                <w:sz w:val="20"/>
              </w:rPr>
            </w:pPr>
          </w:p>
        </w:tc>
      </w:tr>
      <w:tr w:rsidR="008E11EC" w:rsidRPr="000142B2" w14:paraId="14E7ECC5" w14:textId="77777777" w:rsidTr="00A34C14">
        <w:tc>
          <w:tcPr>
            <w:tcW w:w="0" w:type="auto"/>
            <w:vMerge/>
            <w:tcBorders>
              <w:top w:val="single" w:sz="4" w:space="0" w:color="auto"/>
              <w:bottom w:val="single" w:sz="4" w:space="0" w:color="auto"/>
            </w:tcBorders>
          </w:tcPr>
          <w:p w14:paraId="7EFC256E" w14:textId="77777777" w:rsidR="008E11EC" w:rsidRPr="000142B2" w:rsidRDefault="008E11EC" w:rsidP="00A34C14">
            <w:pPr>
              <w:tabs>
                <w:tab w:val="left" w:pos="5400"/>
              </w:tabs>
              <w:rPr>
                <w:bCs/>
                <w:sz w:val="20"/>
              </w:rPr>
            </w:pPr>
            <w:bookmarkStart w:id="77" w:name="italic41" w:colFirst="0" w:colLast="0"/>
            <w:bookmarkStart w:id="78" w:name="bold42" w:colFirst="0" w:colLast="0"/>
            <w:bookmarkEnd w:id="75"/>
            <w:bookmarkEnd w:id="76"/>
          </w:p>
        </w:tc>
        <w:tc>
          <w:tcPr>
            <w:tcW w:w="0" w:type="auto"/>
            <w:vMerge/>
            <w:tcBorders>
              <w:top w:val="single" w:sz="4" w:space="0" w:color="auto"/>
              <w:bottom w:val="single" w:sz="4" w:space="0" w:color="auto"/>
            </w:tcBorders>
          </w:tcPr>
          <w:p w14:paraId="2A34F795" w14:textId="77777777" w:rsidR="008E11EC" w:rsidRPr="000142B2" w:rsidRDefault="008E11EC" w:rsidP="00A34C14">
            <w:pPr>
              <w:tabs>
                <w:tab w:val="left" w:pos="5400"/>
              </w:tabs>
              <w:jc w:val="center"/>
              <w:rPr>
                <w:sz w:val="20"/>
              </w:rPr>
            </w:pPr>
          </w:p>
        </w:tc>
        <w:tc>
          <w:tcPr>
            <w:tcW w:w="0" w:type="auto"/>
            <w:tcBorders>
              <w:top w:val="nil"/>
              <w:bottom w:val="nil"/>
              <w:right w:val="single" w:sz="4" w:space="0" w:color="auto"/>
            </w:tcBorders>
          </w:tcPr>
          <w:p w14:paraId="4D0ACF7E" w14:textId="77777777" w:rsidR="008E11EC" w:rsidRPr="006149D3" w:rsidRDefault="008E11EC" w:rsidP="00A34C14">
            <w:pPr>
              <w:tabs>
                <w:tab w:val="left" w:pos="5400"/>
              </w:tabs>
              <w:rPr>
                <w:sz w:val="20"/>
              </w:rPr>
            </w:pPr>
            <w:r w:rsidRPr="0022554A">
              <w:rPr>
                <w:sz w:val="20"/>
              </w:rPr>
              <w:t>(</w:t>
            </w:r>
            <w:r w:rsidRPr="0022554A">
              <w:rPr>
                <w:i/>
                <w:sz w:val="20"/>
              </w:rPr>
              <w:t>b</w:t>
            </w:r>
            <w:r w:rsidRPr="0022554A">
              <w:rPr>
                <w:sz w:val="20"/>
              </w:rPr>
              <w:t xml:space="preserve">) </w:t>
            </w:r>
            <w:r w:rsidRPr="006149D3">
              <w:rPr>
                <w:sz w:val="20"/>
              </w:rPr>
              <w:t>Report category boundaries when continuous variables were categorized</w:t>
            </w:r>
          </w:p>
        </w:tc>
        <w:tc>
          <w:tcPr>
            <w:tcW w:w="627" w:type="dxa"/>
            <w:tcBorders>
              <w:top w:val="nil"/>
              <w:left w:val="single" w:sz="4" w:space="0" w:color="auto"/>
              <w:bottom w:val="nil"/>
              <w:right w:val="nil"/>
            </w:tcBorders>
            <w:shd w:val="clear" w:color="auto" w:fill="auto"/>
          </w:tcPr>
          <w:p w14:paraId="32C6EFBD" w14:textId="77777777" w:rsidR="008E11EC" w:rsidRPr="000142B2" w:rsidRDefault="008E11EC" w:rsidP="00A34C14">
            <w:pPr>
              <w:spacing w:line="240" w:lineRule="auto"/>
              <w:rPr>
                <w:sz w:val="20"/>
              </w:rPr>
            </w:pPr>
          </w:p>
        </w:tc>
      </w:tr>
      <w:tr w:rsidR="008E11EC" w:rsidRPr="000142B2" w14:paraId="0CEDE7A4" w14:textId="77777777" w:rsidTr="00A34C14">
        <w:tc>
          <w:tcPr>
            <w:tcW w:w="0" w:type="auto"/>
            <w:vMerge/>
            <w:tcBorders>
              <w:top w:val="single" w:sz="4" w:space="0" w:color="auto"/>
              <w:bottom w:val="single" w:sz="4" w:space="0" w:color="auto"/>
            </w:tcBorders>
          </w:tcPr>
          <w:p w14:paraId="20730381" w14:textId="77777777" w:rsidR="008E11EC" w:rsidRPr="000142B2" w:rsidRDefault="008E11EC" w:rsidP="00A34C14">
            <w:pPr>
              <w:tabs>
                <w:tab w:val="left" w:pos="5400"/>
              </w:tabs>
              <w:rPr>
                <w:bCs/>
                <w:sz w:val="20"/>
              </w:rPr>
            </w:pPr>
            <w:bookmarkStart w:id="79" w:name="italic42" w:colFirst="0" w:colLast="0"/>
            <w:bookmarkStart w:id="80" w:name="bold43" w:colFirst="0" w:colLast="0"/>
            <w:bookmarkEnd w:id="77"/>
            <w:bookmarkEnd w:id="78"/>
          </w:p>
        </w:tc>
        <w:tc>
          <w:tcPr>
            <w:tcW w:w="0" w:type="auto"/>
            <w:vMerge/>
            <w:tcBorders>
              <w:top w:val="single" w:sz="4" w:space="0" w:color="auto"/>
              <w:bottom w:val="single" w:sz="4" w:space="0" w:color="auto"/>
            </w:tcBorders>
          </w:tcPr>
          <w:p w14:paraId="775A3FB4" w14:textId="77777777" w:rsidR="008E11EC" w:rsidRPr="000142B2" w:rsidRDefault="008E11EC" w:rsidP="00A34C14">
            <w:pPr>
              <w:tabs>
                <w:tab w:val="left" w:pos="5400"/>
              </w:tabs>
              <w:jc w:val="center"/>
              <w:rPr>
                <w:sz w:val="20"/>
              </w:rPr>
            </w:pPr>
          </w:p>
        </w:tc>
        <w:tc>
          <w:tcPr>
            <w:tcW w:w="0" w:type="auto"/>
            <w:tcBorders>
              <w:top w:val="nil"/>
              <w:bottom w:val="single" w:sz="4" w:space="0" w:color="auto"/>
              <w:right w:val="single" w:sz="4" w:space="0" w:color="auto"/>
            </w:tcBorders>
          </w:tcPr>
          <w:p w14:paraId="5C4AE668" w14:textId="77777777" w:rsidR="008E11EC" w:rsidRPr="006149D3" w:rsidRDefault="008E11EC" w:rsidP="00A34C14">
            <w:pPr>
              <w:tabs>
                <w:tab w:val="left" w:pos="5400"/>
              </w:tabs>
              <w:rPr>
                <w:sz w:val="20"/>
              </w:rPr>
            </w:pPr>
            <w:r w:rsidRPr="0022554A">
              <w:rPr>
                <w:sz w:val="20"/>
              </w:rPr>
              <w:t>(</w:t>
            </w:r>
            <w:r w:rsidRPr="0022554A">
              <w:rPr>
                <w:i/>
                <w:sz w:val="20"/>
              </w:rPr>
              <w:t>c</w:t>
            </w:r>
            <w:r w:rsidRPr="0022554A">
              <w:rPr>
                <w:sz w:val="20"/>
              </w:rPr>
              <w:t xml:space="preserve">) </w:t>
            </w:r>
            <w:r w:rsidRPr="006149D3">
              <w:rPr>
                <w:sz w:val="20"/>
              </w:rPr>
              <w:t>If relevant, consider translating estimates of relative risk into absolute risk for a meaningful time period</w:t>
            </w:r>
          </w:p>
        </w:tc>
        <w:tc>
          <w:tcPr>
            <w:tcW w:w="627" w:type="dxa"/>
            <w:tcBorders>
              <w:top w:val="nil"/>
              <w:left w:val="single" w:sz="4" w:space="0" w:color="auto"/>
              <w:bottom w:val="single" w:sz="4" w:space="0" w:color="auto"/>
              <w:right w:val="nil"/>
            </w:tcBorders>
            <w:shd w:val="clear" w:color="auto" w:fill="auto"/>
          </w:tcPr>
          <w:p w14:paraId="40761419" w14:textId="77777777" w:rsidR="008E11EC" w:rsidRPr="000142B2" w:rsidRDefault="008E11EC" w:rsidP="00A34C14">
            <w:pPr>
              <w:spacing w:line="240" w:lineRule="auto"/>
              <w:rPr>
                <w:sz w:val="20"/>
              </w:rPr>
            </w:pPr>
          </w:p>
        </w:tc>
      </w:tr>
      <w:tr w:rsidR="008E11EC" w:rsidRPr="000142B2" w14:paraId="09562B1D" w14:textId="77777777" w:rsidTr="00A34C14">
        <w:tc>
          <w:tcPr>
            <w:tcW w:w="0" w:type="auto"/>
            <w:tcBorders>
              <w:top w:val="single" w:sz="4" w:space="0" w:color="auto"/>
              <w:bottom w:val="single" w:sz="4" w:space="0" w:color="auto"/>
            </w:tcBorders>
          </w:tcPr>
          <w:p w14:paraId="1DDC28EA" w14:textId="77777777" w:rsidR="008E11EC" w:rsidRPr="000142B2" w:rsidRDefault="008E11EC" w:rsidP="00A34C14">
            <w:pPr>
              <w:tabs>
                <w:tab w:val="left" w:pos="5400"/>
              </w:tabs>
              <w:rPr>
                <w:bCs/>
                <w:sz w:val="20"/>
              </w:rPr>
            </w:pPr>
            <w:bookmarkStart w:id="81" w:name="italic43"/>
            <w:bookmarkStart w:id="82" w:name="bold44"/>
            <w:bookmarkEnd w:id="79"/>
            <w:bookmarkEnd w:id="80"/>
            <w:r w:rsidRPr="000142B2">
              <w:rPr>
                <w:bCs/>
                <w:sz w:val="20"/>
              </w:rPr>
              <w:t>Other analyses</w:t>
            </w:r>
            <w:bookmarkEnd w:id="81"/>
            <w:bookmarkEnd w:id="82"/>
          </w:p>
        </w:tc>
        <w:tc>
          <w:tcPr>
            <w:tcW w:w="0" w:type="auto"/>
            <w:tcBorders>
              <w:top w:val="single" w:sz="4" w:space="0" w:color="auto"/>
              <w:bottom w:val="single" w:sz="4" w:space="0" w:color="auto"/>
            </w:tcBorders>
          </w:tcPr>
          <w:p w14:paraId="221A648A" w14:textId="77777777" w:rsidR="008E11EC" w:rsidRPr="000142B2" w:rsidRDefault="008E11EC" w:rsidP="00A34C14">
            <w:pPr>
              <w:tabs>
                <w:tab w:val="left" w:pos="5400"/>
              </w:tabs>
              <w:jc w:val="center"/>
              <w:rPr>
                <w:sz w:val="20"/>
              </w:rPr>
            </w:pPr>
            <w:r w:rsidRPr="000142B2">
              <w:rPr>
                <w:sz w:val="20"/>
              </w:rPr>
              <w:t>17</w:t>
            </w:r>
          </w:p>
        </w:tc>
        <w:tc>
          <w:tcPr>
            <w:tcW w:w="0" w:type="auto"/>
            <w:tcBorders>
              <w:top w:val="single" w:sz="4" w:space="0" w:color="auto"/>
              <w:bottom w:val="single" w:sz="4" w:space="0" w:color="auto"/>
              <w:right w:val="single" w:sz="4" w:space="0" w:color="auto"/>
            </w:tcBorders>
          </w:tcPr>
          <w:p w14:paraId="698FB934" w14:textId="77777777" w:rsidR="008E11EC" w:rsidRPr="000142B2" w:rsidRDefault="008E11EC" w:rsidP="00A34C14">
            <w:pPr>
              <w:tabs>
                <w:tab w:val="left" w:pos="5400"/>
              </w:tabs>
              <w:rPr>
                <w:sz w:val="20"/>
              </w:rPr>
            </w:pPr>
            <w:r w:rsidRPr="000142B2">
              <w:rPr>
                <w:sz w:val="20"/>
              </w:rPr>
              <w:t>Report other analyses done—eg analyses of subgroups and interactions, and sensitivity analyses</w:t>
            </w:r>
          </w:p>
        </w:tc>
        <w:tc>
          <w:tcPr>
            <w:tcW w:w="627" w:type="dxa"/>
            <w:tcBorders>
              <w:top w:val="single" w:sz="4" w:space="0" w:color="auto"/>
              <w:left w:val="single" w:sz="4" w:space="0" w:color="auto"/>
              <w:bottom w:val="single" w:sz="4" w:space="0" w:color="auto"/>
              <w:right w:val="nil"/>
            </w:tcBorders>
            <w:shd w:val="clear" w:color="auto" w:fill="auto"/>
          </w:tcPr>
          <w:p w14:paraId="49C0ED23" w14:textId="77777777" w:rsidR="008E11EC" w:rsidRPr="000142B2" w:rsidRDefault="008E11EC" w:rsidP="00A34C14">
            <w:pPr>
              <w:spacing w:line="240" w:lineRule="auto"/>
              <w:rPr>
                <w:sz w:val="20"/>
              </w:rPr>
            </w:pPr>
          </w:p>
        </w:tc>
      </w:tr>
      <w:tr w:rsidR="008E11EC" w:rsidRPr="00333EB7" w14:paraId="0061B8C6" w14:textId="77777777" w:rsidTr="00A34C14">
        <w:tc>
          <w:tcPr>
            <w:tcW w:w="10205" w:type="dxa"/>
            <w:gridSpan w:val="4"/>
            <w:tcBorders>
              <w:top w:val="single" w:sz="4" w:space="0" w:color="auto"/>
              <w:bottom w:val="nil"/>
              <w:right w:val="nil"/>
            </w:tcBorders>
          </w:tcPr>
          <w:p w14:paraId="49C0B161" w14:textId="77777777" w:rsidR="008E11EC" w:rsidRPr="000142B2" w:rsidRDefault="008E11EC" w:rsidP="00A34C14">
            <w:pPr>
              <w:pStyle w:val="TableSubHead"/>
              <w:tabs>
                <w:tab w:val="left" w:pos="5400"/>
              </w:tabs>
              <w:rPr>
                <w:sz w:val="20"/>
              </w:rPr>
            </w:pPr>
            <w:bookmarkStart w:id="83" w:name="italic44"/>
            <w:bookmarkStart w:id="84" w:name="bold45"/>
            <w:r w:rsidRPr="000142B2">
              <w:rPr>
                <w:sz w:val="20"/>
              </w:rPr>
              <w:t>Discussion</w:t>
            </w:r>
            <w:bookmarkEnd w:id="83"/>
            <w:bookmarkEnd w:id="84"/>
          </w:p>
        </w:tc>
      </w:tr>
      <w:tr w:rsidR="008E11EC" w:rsidRPr="000142B2" w14:paraId="39D863AD" w14:textId="77777777" w:rsidTr="00A34C14">
        <w:tc>
          <w:tcPr>
            <w:tcW w:w="0" w:type="auto"/>
            <w:tcBorders>
              <w:top w:val="single" w:sz="4" w:space="0" w:color="auto"/>
              <w:bottom w:val="single" w:sz="4" w:space="0" w:color="auto"/>
            </w:tcBorders>
          </w:tcPr>
          <w:p w14:paraId="3FFA31F0" w14:textId="77777777" w:rsidR="008E11EC" w:rsidRPr="000142B2" w:rsidRDefault="008E11EC" w:rsidP="00A34C14">
            <w:pPr>
              <w:tabs>
                <w:tab w:val="left" w:pos="5400"/>
              </w:tabs>
              <w:rPr>
                <w:bCs/>
                <w:sz w:val="20"/>
              </w:rPr>
            </w:pPr>
            <w:bookmarkStart w:id="85" w:name="italic45" w:colFirst="0" w:colLast="0"/>
            <w:bookmarkStart w:id="86" w:name="bold46" w:colFirst="0" w:colLast="0"/>
            <w:r w:rsidRPr="000142B2">
              <w:rPr>
                <w:bCs/>
                <w:sz w:val="20"/>
              </w:rPr>
              <w:t>Key results</w:t>
            </w:r>
          </w:p>
        </w:tc>
        <w:tc>
          <w:tcPr>
            <w:tcW w:w="0" w:type="auto"/>
            <w:tcBorders>
              <w:top w:val="single" w:sz="4" w:space="0" w:color="auto"/>
              <w:bottom w:val="single" w:sz="4" w:space="0" w:color="auto"/>
            </w:tcBorders>
          </w:tcPr>
          <w:p w14:paraId="7C5A8BE4" w14:textId="77777777" w:rsidR="008E11EC" w:rsidRPr="000142B2" w:rsidRDefault="008E11EC" w:rsidP="00A34C14">
            <w:pPr>
              <w:tabs>
                <w:tab w:val="left" w:pos="5400"/>
              </w:tabs>
              <w:jc w:val="center"/>
              <w:rPr>
                <w:sz w:val="20"/>
              </w:rPr>
            </w:pPr>
            <w:r w:rsidRPr="000142B2">
              <w:rPr>
                <w:sz w:val="20"/>
              </w:rPr>
              <w:t>18</w:t>
            </w:r>
          </w:p>
        </w:tc>
        <w:tc>
          <w:tcPr>
            <w:tcW w:w="0" w:type="auto"/>
            <w:tcBorders>
              <w:top w:val="single" w:sz="4" w:space="0" w:color="auto"/>
              <w:bottom w:val="single" w:sz="4" w:space="0" w:color="auto"/>
              <w:right w:val="single" w:sz="4" w:space="0" w:color="auto"/>
            </w:tcBorders>
          </w:tcPr>
          <w:p w14:paraId="38B5B1E6" w14:textId="77777777" w:rsidR="008E11EC" w:rsidRPr="000142B2" w:rsidRDefault="008E11EC" w:rsidP="00A34C14">
            <w:pPr>
              <w:tabs>
                <w:tab w:val="left" w:pos="5400"/>
              </w:tabs>
              <w:rPr>
                <w:sz w:val="20"/>
              </w:rPr>
            </w:pPr>
            <w:r w:rsidRPr="000142B2">
              <w:rPr>
                <w:sz w:val="20"/>
              </w:rPr>
              <w:t>Summarise key results with reference to study objectives</w:t>
            </w:r>
          </w:p>
        </w:tc>
        <w:tc>
          <w:tcPr>
            <w:tcW w:w="627" w:type="dxa"/>
            <w:tcBorders>
              <w:top w:val="single" w:sz="4" w:space="0" w:color="auto"/>
              <w:left w:val="single" w:sz="4" w:space="0" w:color="auto"/>
              <w:bottom w:val="single" w:sz="4" w:space="0" w:color="auto"/>
              <w:right w:val="nil"/>
            </w:tcBorders>
            <w:shd w:val="clear" w:color="auto" w:fill="auto"/>
          </w:tcPr>
          <w:p w14:paraId="2D769900" w14:textId="77777777" w:rsidR="008E11EC" w:rsidRPr="000142B2" w:rsidRDefault="008E11EC" w:rsidP="00A34C14">
            <w:pPr>
              <w:spacing w:line="240" w:lineRule="auto"/>
              <w:rPr>
                <w:sz w:val="20"/>
              </w:rPr>
            </w:pPr>
            <w:r>
              <w:rPr>
                <w:sz w:val="20"/>
              </w:rPr>
              <w:t>X</w:t>
            </w:r>
          </w:p>
        </w:tc>
      </w:tr>
      <w:tr w:rsidR="008E11EC" w:rsidRPr="000142B2" w14:paraId="25BD84FD" w14:textId="77777777" w:rsidTr="00A34C14">
        <w:tc>
          <w:tcPr>
            <w:tcW w:w="0" w:type="auto"/>
            <w:tcBorders>
              <w:top w:val="single" w:sz="4" w:space="0" w:color="auto"/>
            </w:tcBorders>
          </w:tcPr>
          <w:p w14:paraId="3D74B30C" w14:textId="77777777" w:rsidR="008E11EC" w:rsidRPr="000142B2" w:rsidRDefault="008E11EC" w:rsidP="00A34C14">
            <w:pPr>
              <w:tabs>
                <w:tab w:val="left" w:pos="5400"/>
              </w:tabs>
              <w:rPr>
                <w:bCs/>
                <w:sz w:val="20"/>
              </w:rPr>
            </w:pPr>
            <w:bookmarkStart w:id="87" w:name="italic46" w:colFirst="0" w:colLast="0"/>
            <w:bookmarkStart w:id="88" w:name="bold47" w:colFirst="0" w:colLast="0"/>
            <w:bookmarkEnd w:id="85"/>
            <w:bookmarkEnd w:id="86"/>
            <w:r w:rsidRPr="000142B2">
              <w:rPr>
                <w:bCs/>
                <w:sz w:val="20"/>
              </w:rPr>
              <w:t>Limitations</w:t>
            </w:r>
          </w:p>
        </w:tc>
        <w:tc>
          <w:tcPr>
            <w:tcW w:w="0" w:type="auto"/>
            <w:tcBorders>
              <w:top w:val="single" w:sz="4" w:space="0" w:color="auto"/>
            </w:tcBorders>
          </w:tcPr>
          <w:p w14:paraId="4105ACF9" w14:textId="77777777" w:rsidR="008E11EC" w:rsidRPr="000142B2" w:rsidRDefault="008E11EC" w:rsidP="00A34C14">
            <w:pPr>
              <w:tabs>
                <w:tab w:val="left" w:pos="5400"/>
              </w:tabs>
              <w:jc w:val="center"/>
              <w:rPr>
                <w:sz w:val="20"/>
              </w:rPr>
            </w:pPr>
            <w:r w:rsidRPr="000142B2">
              <w:rPr>
                <w:sz w:val="20"/>
              </w:rPr>
              <w:t>19</w:t>
            </w:r>
          </w:p>
        </w:tc>
        <w:tc>
          <w:tcPr>
            <w:tcW w:w="0" w:type="auto"/>
            <w:tcBorders>
              <w:top w:val="single" w:sz="4" w:space="0" w:color="auto"/>
              <w:right w:val="single" w:sz="4" w:space="0" w:color="auto"/>
            </w:tcBorders>
          </w:tcPr>
          <w:p w14:paraId="11C9AF97" w14:textId="77777777" w:rsidR="008E11EC" w:rsidRPr="000142B2" w:rsidRDefault="008E11EC" w:rsidP="00A34C14">
            <w:pPr>
              <w:tabs>
                <w:tab w:val="left" w:pos="5400"/>
              </w:tabs>
              <w:rPr>
                <w:sz w:val="20"/>
              </w:rPr>
            </w:pPr>
            <w:r w:rsidRPr="000142B2">
              <w:rPr>
                <w:sz w:val="20"/>
              </w:rPr>
              <w:t>Discuss limitations of the study, taking into account sources of potential bias or imprecision. Discuss both direction and magnitude of any potential bias</w:t>
            </w:r>
          </w:p>
        </w:tc>
        <w:tc>
          <w:tcPr>
            <w:tcW w:w="627" w:type="dxa"/>
            <w:tcBorders>
              <w:top w:val="single" w:sz="4" w:space="0" w:color="auto"/>
              <w:left w:val="single" w:sz="4" w:space="0" w:color="auto"/>
              <w:bottom w:val="single" w:sz="4" w:space="0" w:color="auto"/>
              <w:right w:val="nil"/>
            </w:tcBorders>
            <w:shd w:val="clear" w:color="auto" w:fill="auto"/>
          </w:tcPr>
          <w:p w14:paraId="0161F340" w14:textId="77777777" w:rsidR="008E11EC" w:rsidRPr="000142B2" w:rsidRDefault="008E11EC" w:rsidP="00A34C14">
            <w:pPr>
              <w:spacing w:line="240" w:lineRule="auto"/>
              <w:rPr>
                <w:sz w:val="20"/>
              </w:rPr>
            </w:pPr>
            <w:r>
              <w:rPr>
                <w:sz w:val="20"/>
              </w:rPr>
              <w:t>X</w:t>
            </w:r>
          </w:p>
        </w:tc>
      </w:tr>
      <w:tr w:rsidR="008E11EC" w:rsidRPr="000142B2" w14:paraId="170FBE12" w14:textId="77777777" w:rsidTr="00A34C14">
        <w:tc>
          <w:tcPr>
            <w:tcW w:w="0" w:type="auto"/>
          </w:tcPr>
          <w:p w14:paraId="72A3B43A" w14:textId="77777777" w:rsidR="008E11EC" w:rsidRPr="000142B2" w:rsidRDefault="008E11EC" w:rsidP="00A34C14">
            <w:pPr>
              <w:tabs>
                <w:tab w:val="left" w:pos="5400"/>
              </w:tabs>
              <w:rPr>
                <w:bCs/>
                <w:sz w:val="20"/>
              </w:rPr>
            </w:pPr>
            <w:bookmarkStart w:id="89" w:name="italic47" w:colFirst="0" w:colLast="0"/>
            <w:bookmarkStart w:id="90" w:name="bold48" w:colFirst="0" w:colLast="0"/>
            <w:bookmarkEnd w:id="87"/>
            <w:bookmarkEnd w:id="88"/>
            <w:r w:rsidRPr="000142B2">
              <w:rPr>
                <w:bCs/>
                <w:sz w:val="20"/>
              </w:rPr>
              <w:t>Interpretation</w:t>
            </w:r>
          </w:p>
        </w:tc>
        <w:tc>
          <w:tcPr>
            <w:tcW w:w="0" w:type="auto"/>
          </w:tcPr>
          <w:p w14:paraId="0D460401" w14:textId="77777777" w:rsidR="008E11EC" w:rsidRPr="000142B2" w:rsidRDefault="008E11EC" w:rsidP="00A34C14">
            <w:pPr>
              <w:tabs>
                <w:tab w:val="left" w:pos="5400"/>
              </w:tabs>
              <w:jc w:val="center"/>
              <w:rPr>
                <w:sz w:val="20"/>
              </w:rPr>
            </w:pPr>
            <w:r w:rsidRPr="000142B2">
              <w:rPr>
                <w:sz w:val="20"/>
              </w:rPr>
              <w:t>20</w:t>
            </w:r>
          </w:p>
        </w:tc>
        <w:tc>
          <w:tcPr>
            <w:tcW w:w="0" w:type="auto"/>
            <w:tcBorders>
              <w:right w:val="single" w:sz="4" w:space="0" w:color="auto"/>
            </w:tcBorders>
          </w:tcPr>
          <w:p w14:paraId="52145E06" w14:textId="77777777" w:rsidR="008E11EC" w:rsidRPr="000142B2" w:rsidRDefault="008E11EC" w:rsidP="00A34C14">
            <w:pPr>
              <w:tabs>
                <w:tab w:val="left" w:pos="5400"/>
              </w:tabs>
              <w:rPr>
                <w:sz w:val="20"/>
              </w:rPr>
            </w:pPr>
            <w:r w:rsidRPr="000142B2">
              <w:rPr>
                <w:sz w:val="20"/>
              </w:rPr>
              <w:t>Give a cautious overall interpretation of results considering objectives, limitations, multiplicity of analyses, results from similar studies, and other relevant evidence</w:t>
            </w:r>
          </w:p>
        </w:tc>
        <w:tc>
          <w:tcPr>
            <w:tcW w:w="627" w:type="dxa"/>
            <w:tcBorders>
              <w:top w:val="single" w:sz="4" w:space="0" w:color="auto"/>
              <w:left w:val="single" w:sz="4" w:space="0" w:color="auto"/>
              <w:bottom w:val="single" w:sz="4" w:space="0" w:color="auto"/>
              <w:right w:val="nil"/>
            </w:tcBorders>
            <w:shd w:val="clear" w:color="auto" w:fill="auto"/>
          </w:tcPr>
          <w:p w14:paraId="7267E6D7" w14:textId="77777777" w:rsidR="008E11EC" w:rsidRPr="000142B2" w:rsidRDefault="008E11EC" w:rsidP="00A34C14">
            <w:pPr>
              <w:spacing w:line="240" w:lineRule="auto"/>
              <w:rPr>
                <w:sz w:val="20"/>
              </w:rPr>
            </w:pPr>
            <w:r>
              <w:rPr>
                <w:sz w:val="20"/>
              </w:rPr>
              <w:t>X</w:t>
            </w:r>
          </w:p>
        </w:tc>
      </w:tr>
      <w:tr w:rsidR="008E11EC" w:rsidRPr="000142B2" w14:paraId="0FFAA7CE" w14:textId="77777777" w:rsidTr="00A34C14">
        <w:tc>
          <w:tcPr>
            <w:tcW w:w="0" w:type="auto"/>
            <w:tcBorders>
              <w:bottom w:val="single" w:sz="4" w:space="0" w:color="auto"/>
            </w:tcBorders>
          </w:tcPr>
          <w:p w14:paraId="51FB64AC" w14:textId="77777777" w:rsidR="008E11EC" w:rsidRPr="000142B2" w:rsidRDefault="008E11EC" w:rsidP="00A34C14">
            <w:pPr>
              <w:tabs>
                <w:tab w:val="left" w:pos="5400"/>
              </w:tabs>
              <w:rPr>
                <w:bCs/>
                <w:sz w:val="20"/>
              </w:rPr>
            </w:pPr>
            <w:bookmarkStart w:id="91" w:name="italic48" w:colFirst="0" w:colLast="0"/>
            <w:bookmarkStart w:id="92" w:name="bold49" w:colFirst="0" w:colLast="0"/>
            <w:bookmarkEnd w:id="89"/>
            <w:bookmarkEnd w:id="90"/>
            <w:r w:rsidRPr="000142B2">
              <w:rPr>
                <w:bCs/>
                <w:sz w:val="20"/>
              </w:rPr>
              <w:t>Generalisability</w:t>
            </w:r>
          </w:p>
        </w:tc>
        <w:tc>
          <w:tcPr>
            <w:tcW w:w="0" w:type="auto"/>
            <w:tcBorders>
              <w:bottom w:val="single" w:sz="4" w:space="0" w:color="auto"/>
            </w:tcBorders>
          </w:tcPr>
          <w:p w14:paraId="3451F3CD" w14:textId="77777777" w:rsidR="008E11EC" w:rsidRPr="000142B2" w:rsidRDefault="008E11EC" w:rsidP="00A34C14">
            <w:pPr>
              <w:tabs>
                <w:tab w:val="left" w:pos="5400"/>
              </w:tabs>
              <w:jc w:val="center"/>
              <w:rPr>
                <w:sz w:val="20"/>
              </w:rPr>
            </w:pPr>
            <w:r w:rsidRPr="000142B2">
              <w:rPr>
                <w:sz w:val="20"/>
              </w:rPr>
              <w:t>21</w:t>
            </w:r>
          </w:p>
        </w:tc>
        <w:tc>
          <w:tcPr>
            <w:tcW w:w="0" w:type="auto"/>
            <w:tcBorders>
              <w:bottom w:val="single" w:sz="4" w:space="0" w:color="auto"/>
              <w:right w:val="single" w:sz="4" w:space="0" w:color="auto"/>
            </w:tcBorders>
          </w:tcPr>
          <w:p w14:paraId="4702C6BB" w14:textId="77777777" w:rsidR="008E11EC" w:rsidRPr="000142B2" w:rsidRDefault="008E11EC" w:rsidP="00A34C14">
            <w:pPr>
              <w:tabs>
                <w:tab w:val="left" w:pos="5400"/>
              </w:tabs>
              <w:rPr>
                <w:sz w:val="20"/>
              </w:rPr>
            </w:pPr>
            <w:r w:rsidRPr="000142B2">
              <w:rPr>
                <w:sz w:val="20"/>
              </w:rPr>
              <w:t>Discuss the generalisability (external validity) of the study results</w:t>
            </w:r>
          </w:p>
        </w:tc>
        <w:tc>
          <w:tcPr>
            <w:tcW w:w="627" w:type="dxa"/>
            <w:tcBorders>
              <w:top w:val="single" w:sz="4" w:space="0" w:color="auto"/>
              <w:left w:val="single" w:sz="4" w:space="0" w:color="auto"/>
              <w:bottom w:val="single" w:sz="4" w:space="0" w:color="auto"/>
              <w:right w:val="nil"/>
            </w:tcBorders>
            <w:shd w:val="clear" w:color="auto" w:fill="auto"/>
          </w:tcPr>
          <w:p w14:paraId="508EC3CE" w14:textId="77777777" w:rsidR="008E11EC" w:rsidRPr="000142B2" w:rsidRDefault="008E11EC" w:rsidP="00A34C14">
            <w:pPr>
              <w:spacing w:line="240" w:lineRule="auto"/>
              <w:rPr>
                <w:sz w:val="20"/>
              </w:rPr>
            </w:pPr>
            <w:r>
              <w:rPr>
                <w:sz w:val="20"/>
              </w:rPr>
              <w:t>X</w:t>
            </w:r>
          </w:p>
        </w:tc>
      </w:tr>
      <w:tr w:rsidR="008E11EC" w:rsidRPr="00333EB7" w14:paraId="25464580" w14:textId="77777777" w:rsidTr="00A34C14">
        <w:tc>
          <w:tcPr>
            <w:tcW w:w="10205" w:type="dxa"/>
            <w:gridSpan w:val="4"/>
            <w:tcBorders>
              <w:top w:val="single" w:sz="4" w:space="0" w:color="auto"/>
              <w:bottom w:val="nil"/>
              <w:right w:val="nil"/>
            </w:tcBorders>
          </w:tcPr>
          <w:p w14:paraId="1E0447E1" w14:textId="77777777" w:rsidR="008E11EC" w:rsidRPr="000142B2" w:rsidRDefault="008E11EC" w:rsidP="00A34C14">
            <w:pPr>
              <w:pStyle w:val="TableSubHead"/>
              <w:tabs>
                <w:tab w:val="left" w:pos="5400"/>
              </w:tabs>
              <w:rPr>
                <w:sz w:val="20"/>
              </w:rPr>
            </w:pPr>
            <w:bookmarkStart w:id="93" w:name="italic49"/>
            <w:bookmarkStart w:id="94" w:name="bold50"/>
            <w:bookmarkEnd w:id="91"/>
            <w:bookmarkEnd w:id="92"/>
            <w:r w:rsidRPr="000142B2">
              <w:rPr>
                <w:sz w:val="20"/>
              </w:rPr>
              <w:t>Other information</w:t>
            </w:r>
            <w:bookmarkEnd w:id="93"/>
            <w:bookmarkEnd w:id="94"/>
          </w:p>
        </w:tc>
      </w:tr>
      <w:tr w:rsidR="008E11EC" w:rsidRPr="000142B2" w14:paraId="710BDAD5" w14:textId="77777777" w:rsidTr="00A34C14">
        <w:tc>
          <w:tcPr>
            <w:tcW w:w="0" w:type="auto"/>
            <w:tcBorders>
              <w:top w:val="single" w:sz="4" w:space="0" w:color="auto"/>
              <w:bottom w:val="single" w:sz="4" w:space="0" w:color="auto"/>
            </w:tcBorders>
          </w:tcPr>
          <w:p w14:paraId="13E51346" w14:textId="77777777" w:rsidR="008E11EC" w:rsidRPr="000142B2" w:rsidRDefault="008E11EC" w:rsidP="00A34C14">
            <w:pPr>
              <w:tabs>
                <w:tab w:val="left" w:pos="5400"/>
              </w:tabs>
              <w:rPr>
                <w:bCs/>
                <w:sz w:val="20"/>
              </w:rPr>
            </w:pPr>
            <w:bookmarkStart w:id="95" w:name="italic50" w:colFirst="0" w:colLast="0"/>
            <w:bookmarkStart w:id="96" w:name="bold51" w:colFirst="0" w:colLast="0"/>
            <w:r w:rsidRPr="000142B2">
              <w:rPr>
                <w:bCs/>
                <w:sz w:val="20"/>
              </w:rPr>
              <w:t>Funding</w:t>
            </w:r>
          </w:p>
        </w:tc>
        <w:tc>
          <w:tcPr>
            <w:tcW w:w="0" w:type="auto"/>
            <w:tcBorders>
              <w:top w:val="single" w:sz="4" w:space="0" w:color="auto"/>
              <w:bottom w:val="single" w:sz="4" w:space="0" w:color="auto"/>
            </w:tcBorders>
          </w:tcPr>
          <w:p w14:paraId="56211AC0" w14:textId="77777777" w:rsidR="008E11EC" w:rsidRPr="000142B2" w:rsidRDefault="008E11EC" w:rsidP="00A34C14">
            <w:pPr>
              <w:tabs>
                <w:tab w:val="left" w:pos="5400"/>
              </w:tabs>
              <w:jc w:val="center"/>
              <w:rPr>
                <w:sz w:val="20"/>
              </w:rPr>
            </w:pPr>
            <w:r w:rsidRPr="000142B2">
              <w:rPr>
                <w:sz w:val="20"/>
              </w:rPr>
              <w:t>22</w:t>
            </w:r>
          </w:p>
        </w:tc>
        <w:tc>
          <w:tcPr>
            <w:tcW w:w="0" w:type="auto"/>
            <w:tcBorders>
              <w:top w:val="single" w:sz="4" w:space="0" w:color="auto"/>
              <w:bottom w:val="single" w:sz="4" w:space="0" w:color="auto"/>
              <w:right w:val="single" w:sz="4" w:space="0" w:color="auto"/>
            </w:tcBorders>
          </w:tcPr>
          <w:p w14:paraId="4F0C2C0A" w14:textId="77777777" w:rsidR="008E11EC" w:rsidRPr="000142B2" w:rsidRDefault="008E11EC" w:rsidP="00A34C14">
            <w:pPr>
              <w:tabs>
                <w:tab w:val="left" w:pos="5400"/>
              </w:tabs>
              <w:rPr>
                <w:sz w:val="20"/>
              </w:rPr>
            </w:pPr>
            <w:r w:rsidRPr="000142B2">
              <w:rPr>
                <w:sz w:val="20"/>
              </w:rPr>
              <w:t>Give the source of funding and the role of the funders for the present study and, if applicable, for the original study on which the present article is based</w:t>
            </w:r>
          </w:p>
        </w:tc>
        <w:tc>
          <w:tcPr>
            <w:tcW w:w="627" w:type="dxa"/>
            <w:tcBorders>
              <w:top w:val="single" w:sz="4" w:space="0" w:color="auto"/>
              <w:left w:val="single" w:sz="4" w:space="0" w:color="auto"/>
              <w:bottom w:val="single" w:sz="4" w:space="0" w:color="auto"/>
              <w:right w:val="nil"/>
            </w:tcBorders>
            <w:shd w:val="clear" w:color="auto" w:fill="auto"/>
          </w:tcPr>
          <w:p w14:paraId="210251E1" w14:textId="77777777" w:rsidR="008E11EC" w:rsidRPr="000142B2" w:rsidRDefault="008E11EC" w:rsidP="00A34C14">
            <w:pPr>
              <w:spacing w:line="240" w:lineRule="auto"/>
              <w:rPr>
                <w:sz w:val="20"/>
              </w:rPr>
            </w:pPr>
            <w:r>
              <w:rPr>
                <w:sz w:val="20"/>
              </w:rPr>
              <w:t>X</w:t>
            </w:r>
          </w:p>
        </w:tc>
      </w:tr>
      <w:bookmarkEnd w:id="95"/>
      <w:bookmarkEnd w:id="96"/>
    </w:tbl>
    <w:p w14:paraId="6ED72320" w14:textId="77777777" w:rsidR="008E11EC" w:rsidRPr="000142B2" w:rsidRDefault="008E11EC" w:rsidP="008E11EC">
      <w:pPr>
        <w:pStyle w:val="TableNote"/>
        <w:tabs>
          <w:tab w:val="left" w:pos="5400"/>
        </w:tabs>
        <w:rPr>
          <w:bCs/>
          <w:sz w:val="20"/>
        </w:rPr>
      </w:pPr>
    </w:p>
    <w:p w14:paraId="4E6B654E" w14:textId="77777777" w:rsidR="008E11EC" w:rsidRPr="000142B2" w:rsidRDefault="008E11EC" w:rsidP="008E11EC">
      <w:pPr>
        <w:pStyle w:val="TableNote"/>
        <w:tabs>
          <w:tab w:val="left" w:pos="5400"/>
        </w:tabs>
        <w:rPr>
          <w:sz w:val="20"/>
        </w:rPr>
      </w:pPr>
      <w:r w:rsidRPr="000142B2">
        <w:rPr>
          <w:bCs/>
          <w:sz w:val="20"/>
        </w:rPr>
        <w:t>*</w:t>
      </w:r>
      <w:r w:rsidRPr="000142B2">
        <w:rPr>
          <w:sz w:val="20"/>
        </w:rPr>
        <w:t>Give information separately f</w:t>
      </w:r>
      <w:r>
        <w:rPr>
          <w:sz w:val="20"/>
        </w:rPr>
        <w:t>or exposed and unexposed groups.</w:t>
      </w:r>
    </w:p>
    <w:p w14:paraId="091A43B8" w14:textId="77777777" w:rsidR="008E11EC" w:rsidRPr="000142B2" w:rsidRDefault="008E11EC" w:rsidP="008E11EC">
      <w:pPr>
        <w:pStyle w:val="TableNote"/>
        <w:tabs>
          <w:tab w:val="left" w:pos="5400"/>
        </w:tabs>
        <w:rPr>
          <w:sz w:val="20"/>
        </w:rPr>
      </w:pPr>
    </w:p>
    <w:p w14:paraId="4FA4B047" w14:textId="77777777" w:rsidR="008E11EC" w:rsidRPr="0037443F" w:rsidRDefault="008E11EC" w:rsidP="008E11EC">
      <w:pPr>
        <w:pStyle w:val="TableNote"/>
        <w:tabs>
          <w:tab w:val="left" w:pos="5400"/>
        </w:tabs>
        <w:rPr>
          <w:sz w:val="20"/>
        </w:rPr>
      </w:pPr>
      <w:r w:rsidRPr="004B7127">
        <w:rPr>
          <w:b/>
          <w:sz w:val="20"/>
        </w:rPr>
        <w:t>Note:</w:t>
      </w:r>
      <w:r w:rsidRPr="000142B2">
        <w:rPr>
          <w:sz w:val="20"/>
        </w:rPr>
        <w:t xml:space="preserve"> An Explanation and Elaboration article discusses each checklist item and gives methodological background and published examples of transparent reporting. The STROBE checklist is best used in conjunction with this article (freely available on the Web sites of PLoS Medicine at http://www.plosmedicine.org/, Annals of Internal Medicine at http://www.annals.org/, and Epidemiology at </w:t>
      </w:r>
      <w:r w:rsidRPr="0037443F">
        <w:rPr>
          <w:sz w:val="20"/>
        </w:rPr>
        <w:t>http://www.epidem.com/</w:t>
      </w:r>
      <w:r w:rsidRPr="000142B2">
        <w:rPr>
          <w:sz w:val="20"/>
        </w:rPr>
        <w:t xml:space="preserve">). Information on the STROBE Initiative is available at </w:t>
      </w:r>
      <w:r w:rsidRPr="0037443F">
        <w:rPr>
          <w:sz w:val="20"/>
        </w:rPr>
        <w:t>http://</w:t>
      </w:r>
      <w:r w:rsidRPr="0037443F">
        <w:rPr>
          <w:rStyle w:val="URL"/>
          <w:sz w:val="20"/>
        </w:rPr>
        <w:t>www.strobe-statement.org</w:t>
      </w:r>
      <w:r w:rsidRPr="0037443F">
        <w:rPr>
          <w:sz w:val="20"/>
        </w:rPr>
        <w:t>.</w:t>
      </w:r>
    </w:p>
    <w:p w14:paraId="7C0B63BD" w14:textId="77777777" w:rsidR="008E11EC" w:rsidRPr="000142B2" w:rsidRDefault="008E11EC" w:rsidP="008E11EC">
      <w:pPr>
        <w:pStyle w:val="TableNote"/>
        <w:tabs>
          <w:tab w:val="left" w:pos="5400"/>
        </w:tabs>
        <w:rPr>
          <w:sz w:val="20"/>
        </w:rPr>
      </w:pPr>
    </w:p>
    <w:p w14:paraId="4E37FB9E" w14:textId="54C477B2" w:rsidR="008E11EC" w:rsidRPr="003348FE" w:rsidRDefault="008E11EC">
      <w:pPr>
        <w:rPr>
          <w:b/>
          <w:bCs/>
          <w:lang w:val="en-GB"/>
        </w:rPr>
      </w:pPr>
    </w:p>
    <w:sectPr w:rsidR="008E11EC" w:rsidRPr="003348FE">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716AD66" w14:textId="77777777" w:rsidR="008364EE" w:rsidRDefault="008364EE" w:rsidP="00BE6BB0">
      <w:pPr>
        <w:spacing w:after="0" w:line="240" w:lineRule="auto"/>
      </w:pPr>
      <w:r>
        <w:separator/>
      </w:r>
    </w:p>
  </w:endnote>
  <w:endnote w:type="continuationSeparator" w:id="0">
    <w:p w14:paraId="32AF953A" w14:textId="77777777" w:rsidR="008364EE" w:rsidRDefault="008364EE" w:rsidP="00BE6B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ple Color Emoji">
    <w:charset w:val="00"/>
    <w:family w:val="auto"/>
    <w:pitch w:val="variable"/>
    <w:sig w:usb0="00000003" w:usb1="18000000" w:usb2="14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4D300D" w14:textId="77777777" w:rsidR="008364EE" w:rsidRDefault="008364EE" w:rsidP="00BE6BB0">
      <w:pPr>
        <w:spacing w:after="0" w:line="240" w:lineRule="auto"/>
      </w:pPr>
      <w:r>
        <w:separator/>
      </w:r>
    </w:p>
  </w:footnote>
  <w:footnote w:type="continuationSeparator" w:id="0">
    <w:p w14:paraId="30032FEB" w14:textId="77777777" w:rsidR="008364EE" w:rsidRDefault="008364EE" w:rsidP="00BE6B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AA4133"/>
    <w:multiLevelType w:val="hybridMultilevel"/>
    <w:tmpl w:val="17A463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502BC5"/>
    <w:multiLevelType w:val="multilevel"/>
    <w:tmpl w:val="B2FE6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487693"/>
    <w:multiLevelType w:val="hybridMultilevel"/>
    <w:tmpl w:val="D2EC6042"/>
    <w:lvl w:ilvl="0" w:tplc="0FDE1E2C">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D8111F"/>
    <w:multiLevelType w:val="multilevel"/>
    <w:tmpl w:val="EFF2B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BB5228"/>
    <w:multiLevelType w:val="hybridMultilevel"/>
    <w:tmpl w:val="1726640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751A44EA"/>
    <w:multiLevelType w:val="hybridMultilevel"/>
    <w:tmpl w:val="E8E0867E"/>
    <w:lvl w:ilvl="0" w:tplc="1B14109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activeWritingStyle w:appName="MSWord" w:lang="en-CA" w:vendorID="64" w:dllVersion="6" w:nlCheck="1" w:checkStyle="0"/>
  <w:activeWritingStyle w:appName="MSWord" w:lang="en-US" w:vendorID="64" w:dllVersion="6" w:nlCheck="1" w:checkStyle="0"/>
  <w:activeWritingStyle w:appName="MSWord" w:lang="en-CA" w:vendorID="64" w:dllVersion="4096" w:nlCheck="1" w:checkStyle="0"/>
  <w:activeWritingStyle w:appName="MSWord" w:lang="en-US" w:vendorID="64" w:dllVersion="4096" w:nlCheck="1" w:checkStyle="0"/>
  <w:activeWritingStyle w:appName="MSWord" w:lang="fr-CA" w:vendorID="64" w:dllVersion="4096" w:nlCheck="1" w:checkStyle="0"/>
  <w:activeWritingStyle w:appName="MSWord" w:lang="en-GB" w:vendorID="64" w:dllVersion="4096" w:nlCheck="1" w:checkStyle="0"/>
  <w:activeWritingStyle w:appName="MSWord" w:lang="en-GB" w:vendorID="64" w:dllVersion="131078" w:nlCheck="1" w:checkStyle="1"/>
  <w:activeWritingStyle w:appName="MSWord" w:lang="fr-CA" w:vendorID="64" w:dllVersion="131078" w:nlCheck="1" w:checkStyle="0"/>
  <w:activeWritingStyle w:appName="MSWord" w:lang="en-CA" w:vendorID="64" w:dllVersion="131078" w:nlCheck="1" w:checkStyle="1"/>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NDIztTAxs7AwszAwMjdQ0lEKTi0uzszPAykwrAUAcYymBiwAAAA="/>
  </w:docVars>
  <w:rsids>
    <w:rsidRoot w:val="00DD3711"/>
    <w:rsid w:val="000004B7"/>
    <w:rsid w:val="00001076"/>
    <w:rsid w:val="00001B54"/>
    <w:rsid w:val="000023D7"/>
    <w:rsid w:val="00004096"/>
    <w:rsid w:val="0000531E"/>
    <w:rsid w:val="00005B12"/>
    <w:rsid w:val="000061EA"/>
    <w:rsid w:val="000066F3"/>
    <w:rsid w:val="00006E1A"/>
    <w:rsid w:val="000071D3"/>
    <w:rsid w:val="00007672"/>
    <w:rsid w:val="000128E3"/>
    <w:rsid w:val="00014E37"/>
    <w:rsid w:val="00015064"/>
    <w:rsid w:val="000153E0"/>
    <w:rsid w:val="000154D5"/>
    <w:rsid w:val="00016141"/>
    <w:rsid w:val="000162BF"/>
    <w:rsid w:val="0001661F"/>
    <w:rsid w:val="0001675D"/>
    <w:rsid w:val="00016AD8"/>
    <w:rsid w:val="00016F91"/>
    <w:rsid w:val="0001706F"/>
    <w:rsid w:val="000173FD"/>
    <w:rsid w:val="00017E1C"/>
    <w:rsid w:val="00017FBC"/>
    <w:rsid w:val="00020BD9"/>
    <w:rsid w:val="00021154"/>
    <w:rsid w:val="0002139F"/>
    <w:rsid w:val="00021889"/>
    <w:rsid w:val="00022758"/>
    <w:rsid w:val="000234EC"/>
    <w:rsid w:val="00023A21"/>
    <w:rsid w:val="00023A70"/>
    <w:rsid w:val="00024545"/>
    <w:rsid w:val="00024886"/>
    <w:rsid w:val="00025264"/>
    <w:rsid w:val="000265BE"/>
    <w:rsid w:val="000268DA"/>
    <w:rsid w:val="00026943"/>
    <w:rsid w:val="00026FE2"/>
    <w:rsid w:val="00027581"/>
    <w:rsid w:val="00027B36"/>
    <w:rsid w:val="00027D39"/>
    <w:rsid w:val="00030201"/>
    <w:rsid w:val="00030807"/>
    <w:rsid w:val="000330A0"/>
    <w:rsid w:val="00033BD3"/>
    <w:rsid w:val="000348DA"/>
    <w:rsid w:val="0003580E"/>
    <w:rsid w:val="0003667C"/>
    <w:rsid w:val="00036731"/>
    <w:rsid w:val="00036A00"/>
    <w:rsid w:val="00036B91"/>
    <w:rsid w:val="00036B9B"/>
    <w:rsid w:val="00041577"/>
    <w:rsid w:val="00041B63"/>
    <w:rsid w:val="000431DF"/>
    <w:rsid w:val="000459F1"/>
    <w:rsid w:val="00045FAD"/>
    <w:rsid w:val="0004675D"/>
    <w:rsid w:val="00046E04"/>
    <w:rsid w:val="000474FD"/>
    <w:rsid w:val="00047831"/>
    <w:rsid w:val="000503F4"/>
    <w:rsid w:val="00051289"/>
    <w:rsid w:val="000514DF"/>
    <w:rsid w:val="000516F0"/>
    <w:rsid w:val="00051A62"/>
    <w:rsid w:val="00052AD7"/>
    <w:rsid w:val="00053210"/>
    <w:rsid w:val="00053F62"/>
    <w:rsid w:val="00054B50"/>
    <w:rsid w:val="0005609B"/>
    <w:rsid w:val="000562C8"/>
    <w:rsid w:val="000578F4"/>
    <w:rsid w:val="00061484"/>
    <w:rsid w:val="000629D1"/>
    <w:rsid w:val="00062ED7"/>
    <w:rsid w:val="00063902"/>
    <w:rsid w:val="00063A82"/>
    <w:rsid w:val="00065C99"/>
    <w:rsid w:val="00067903"/>
    <w:rsid w:val="00067909"/>
    <w:rsid w:val="0007087A"/>
    <w:rsid w:val="00071B20"/>
    <w:rsid w:val="00071F0F"/>
    <w:rsid w:val="00072740"/>
    <w:rsid w:val="00072A17"/>
    <w:rsid w:val="00072B59"/>
    <w:rsid w:val="000731F9"/>
    <w:rsid w:val="0007361F"/>
    <w:rsid w:val="00076419"/>
    <w:rsid w:val="000779C3"/>
    <w:rsid w:val="0008022C"/>
    <w:rsid w:val="00080353"/>
    <w:rsid w:val="00080726"/>
    <w:rsid w:val="00081AB0"/>
    <w:rsid w:val="00081C56"/>
    <w:rsid w:val="00082218"/>
    <w:rsid w:val="00082B9E"/>
    <w:rsid w:val="00082CC1"/>
    <w:rsid w:val="00083DBD"/>
    <w:rsid w:val="0008472B"/>
    <w:rsid w:val="00084863"/>
    <w:rsid w:val="000849AC"/>
    <w:rsid w:val="00085709"/>
    <w:rsid w:val="000866D4"/>
    <w:rsid w:val="000872BD"/>
    <w:rsid w:val="00092242"/>
    <w:rsid w:val="000935C1"/>
    <w:rsid w:val="00093A02"/>
    <w:rsid w:val="0009464C"/>
    <w:rsid w:val="00094FF6"/>
    <w:rsid w:val="00095B30"/>
    <w:rsid w:val="00095E05"/>
    <w:rsid w:val="0009674D"/>
    <w:rsid w:val="00096E65"/>
    <w:rsid w:val="000970FD"/>
    <w:rsid w:val="00097681"/>
    <w:rsid w:val="00097922"/>
    <w:rsid w:val="00097D2B"/>
    <w:rsid w:val="00097F09"/>
    <w:rsid w:val="000A0B9E"/>
    <w:rsid w:val="000A0D19"/>
    <w:rsid w:val="000A157A"/>
    <w:rsid w:val="000A1D8F"/>
    <w:rsid w:val="000A1D97"/>
    <w:rsid w:val="000A22B6"/>
    <w:rsid w:val="000A2633"/>
    <w:rsid w:val="000A2B89"/>
    <w:rsid w:val="000A2E65"/>
    <w:rsid w:val="000A323F"/>
    <w:rsid w:val="000A3851"/>
    <w:rsid w:val="000A3BD4"/>
    <w:rsid w:val="000A405F"/>
    <w:rsid w:val="000A46BA"/>
    <w:rsid w:val="000A4805"/>
    <w:rsid w:val="000A49CF"/>
    <w:rsid w:val="000A4C21"/>
    <w:rsid w:val="000A541B"/>
    <w:rsid w:val="000A5663"/>
    <w:rsid w:val="000A6B50"/>
    <w:rsid w:val="000A744A"/>
    <w:rsid w:val="000A7CFB"/>
    <w:rsid w:val="000A7D7F"/>
    <w:rsid w:val="000B16DB"/>
    <w:rsid w:val="000B19CF"/>
    <w:rsid w:val="000B2162"/>
    <w:rsid w:val="000B2249"/>
    <w:rsid w:val="000B27D8"/>
    <w:rsid w:val="000B344B"/>
    <w:rsid w:val="000B3DC8"/>
    <w:rsid w:val="000B4730"/>
    <w:rsid w:val="000B47FE"/>
    <w:rsid w:val="000B4A06"/>
    <w:rsid w:val="000B5E46"/>
    <w:rsid w:val="000B5EF9"/>
    <w:rsid w:val="000B6415"/>
    <w:rsid w:val="000B73D9"/>
    <w:rsid w:val="000B7E0E"/>
    <w:rsid w:val="000C08A3"/>
    <w:rsid w:val="000C0DFE"/>
    <w:rsid w:val="000C0F2E"/>
    <w:rsid w:val="000C30F5"/>
    <w:rsid w:val="000C5412"/>
    <w:rsid w:val="000C672F"/>
    <w:rsid w:val="000C73C1"/>
    <w:rsid w:val="000C7C37"/>
    <w:rsid w:val="000C7FCE"/>
    <w:rsid w:val="000D1CB8"/>
    <w:rsid w:val="000D39C3"/>
    <w:rsid w:val="000D473E"/>
    <w:rsid w:val="000D4B75"/>
    <w:rsid w:val="000D50D2"/>
    <w:rsid w:val="000D5443"/>
    <w:rsid w:val="000D634E"/>
    <w:rsid w:val="000E004C"/>
    <w:rsid w:val="000E069F"/>
    <w:rsid w:val="000E07DC"/>
    <w:rsid w:val="000E09DC"/>
    <w:rsid w:val="000E0B85"/>
    <w:rsid w:val="000E1270"/>
    <w:rsid w:val="000E154F"/>
    <w:rsid w:val="000E2A4A"/>
    <w:rsid w:val="000E2BF8"/>
    <w:rsid w:val="000E2EA4"/>
    <w:rsid w:val="000E3C3C"/>
    <w:rsid w:val="000E4599"/>
    <w:rsid w:val="000E55A9"/>
    <w:rsid w:val="000E6460"/>
    <w:rsid w:val="000E6A78"/>
    <w:rsid w:val="000E7327"/>
    <w:rsid w:val="000F0ACB"/>
    <w:rsid w:val="000F164C"/>
    <w:rsid w:val="000F3257"/>
    <w:rsid w:val="000F3B46"/>
    <w:rsid w:val="000F48F4"/>
    <w:rsid w:val="000F575F"/>
    <w:rsid w:val="000F57A5"/>
    <w:rsid w:val="000F57E8"/>
    <w:rsid w:val="000F587C"/>
    <w:rsid w:val="000F5FB0"/>
    <w:rsid w:val="000F6124"/>
    <w:rsid w:val="0010048E"/>
    <w:rsid w:val="00101793"/>
    <w:rsid w:val="00102F4D"/>
    <w:rsid w:val="001037A1"/>
    <w:rsid w:val="00103E66"/>
    <w:rsid w:val="00103F19"/>
    <w:rsid w:val="00105220"/>
    <w:rsid w:val="001055F7"/>
    <w:rsid w:val="0010628F"/>
    <w:rsid w:val="001064F7"/>
    <w:rsid w:val="00107A43"/>
    <w:rsid w:val="00107D9C"/>
    <w:rsid w:val="00110070"/>
    <w:rsid w:val="001119B7"/>
    <w:rsid w:val="00111E95"/>
    <w:rsid w:val="00112AD7"/>
    <w:rsid w:val="001132C9"/>
    <w:rsid w:val="00114027"/>
    <w:rsid w:val="00115423"/>
    <w:rsid w:val="001165B7"/>
    <w:rsid w:val="00120A33"/>
    <w:rsid w:val="00121560"/>
    <w:rsid w:val="00123014"/>
    <w:rsid w:val="0012352F"/>
    <w:rsid w:val="00123F95"/>
    <w:rsid w:val="00124207"/>
    <w:rsid w:val="001243F1"/>
    <w:rsid w:val="001246A8"/>
    <w:rsid w:val="001246FC"/>
    <w:rsid w:val="00124BDE"/>
    <w:rsid w:val="00124CCF"/>
    <w:rsid w:val="00125921"/>
    <w:rsid w:val="001302AA"/>
    <w:rsid w:val="00130C7A"/>
    <w:rsid w:val="00131DE4"/>
    <w:rsid w:val="001325EF"/>
    <w:rsid w:val="00132969"/>
    <w:rsid w:val="00132E7A"/>
    <w:rsid w:val="00132F6C"/>
    <w:rsid w:val="0013343F"/>
    <w:rsid w:val="00133989"/>
    <w:rsid w:val="00133F3F"/>
    <w:rsid w:val="00133FCB"/>
    <w:rsid w:val="00134083"/>
    <w:rsid w:val="00134A9B"/>
    <w:rsid w:val="00134EA7"/>
    <w:rsid w:val="00134F0C"/>
    <w:rsid w:val="00135C57"/>
    <w:rsid w:val="00136B8A"/>
    <w:rsid w:val="0014032E"/>
    <w:rsid w:val="00141266"/>
    <w:rsid w:val="00141562"/>
    <w:rsid w:val="001416A5"/>
    <w:rsid w:val="00141B69"/>
    <w:rsid w:val="00142F26"/>
    <w:rsid w:val="0014304B"/>
    <w:rsid w:val="00143163"/>
    <w:rsid w:val="001439A0"/>
    <w:rsid w:val="00143F84"/>
    <w:rsid w:val="00144BAC"/>
    <w:rsid w:val="0014535B"/>
    <w:rsid w:val="001458D0"/>
    <w:rsid w:val="00145F61"/>
    <w:rsid w:val="00145F64"/>
    <w:rsid w:val="00146D67"/>
    <w:rsid w:val="0014706E"/>
    <w:rsid w:val="00147188"/>
    <w:rsid w:val="00147F83"/>
    <w:rsid w:val="00151628"/>
    <w:rsid w:val="001525AC"/>
    <w:rsid w:val="0015295C"/>
    <w:rsid w:val="001539BB"/>
    <w:rsid w:val="00155479"/>
    <w:rsid w:val="001556D0"/>
    <w:rsid w:val="00156EB3"/>
    <w:rsid w:val="0015711E"/>
    <w:rsid w:val="00157228"/>
    <w:rsid w:val="00157A7E"/>
    <w:rsid w:val="0016003D"/>
    <w:rsid w:val="001641D2"/>
    <w:rsid w:val="00164457"/>
    <w:rsid w:val="00164810"/>
    <w:rsid w:val="00165251"/>
    <w:rsid w:val="00165524"/>
    <w:rsid w:val="00165C4E"/>
    <w:rsid w:val="00166395"/>
    <w:rsid w:val="001665EF"/>
    <w:rsid w:val="001669D0"/>
    <w:rsid w:val="001711D2"/>
    <w:rsid w:val="00171339"/>
    <w:rsid w:val="001716A4"/>
    <w:rsid w:val="00173394"/>
    <w:rsid w:val="00174608"/>
    <w:rsid w:val="00174D72"/>
    <w:rsid w:val="00175F70"/>
    <w:rsid w:val="0017648D"/>
    <w:rsid w:val="001817C6"/>
    <w:rsid w:val="001838CB"/>
    <w:rsid w:val="00183BDD"/>
    <w:rsid w:val="0018431A"/>
    <w:rsid w:val="00185B23"/>
    <w:rsid w:val="00186787"/>
    <w:rsid w:val="0018727F"/>
    <w:rsid w:val="001878D7"/>
    <w:rsid w:val="00187CE5"/>
    <w:rsid w:val="001906E7"/>
    <w:rsid w:val="0019101C"/>
    <w:rsid w:val="00191BAE"/>
    <w:rsid w:val="00192B1A"/>
    <w:rsid w:val="00192E52"/>
    <w:rsid w:val="00193277"/>
    <w:rsid w:val="00194001"/>
    <w:rsid w:val="00195AEE"/>
    <w:rsid w:val="00195CEB"/>
    <w:rsid w:val="00196659"/>
    <w:rsid w:val="001970AE"/>
    <w:rsid w:val="00197716"/>
    <w:rsid w:val="001A0372"/>
    <w:rsid w:val="001A0726"/>
    <w:rsid w:val="001A0AE6"/>
    <w:rsid w:val="001A0E19"/>
    <w:rsid w:val="001A0E37"/>
    <w:rsid w:val="001A1192"/>
    <w:rsid w:val="001A2CB1"/>
    <w:rsid w:val="001A3532"/>
    <w:rsid w:val="001A520B"/>
    <w:rsid w:val="001A55BF"/>
    <w:rsid w:val="001A5AEE"/>
    <w:rsid w:val="001A5DD9"/>
    <w:rsid w:val="001A5F38"/>
    <w:rsid w:val="001A6940"/>
    <w:rsid w:val="001A6F59"/>
    <w:rsid w:val="001A7275"/>
    <w:rsid w:val="001A7695"/>
    <w:rsid w:val="001A7791"/>
    <w:rsid w:val="001A7A6E"/>
    <w:rsid w:val="001A7C6F"/>
    <w:rsid w:val="001A7C7A"/>
    <w:rsid w:val="001B0BB4"/>
    <w:rsid w:val="001B0CE8"/>
    <w:rsid w:val="001B11DC"/>
    <w:rsid w:val="001B1AE1"/>
    <w:rsid w:val="001B1D17"/>
    <w:rsid w:val="001B3B80"/>
    <w:rsid w:val="001B410E"/>
    <w:rsid w:val="001B43DF"/>
    <w:rsid w:val="001B49FD"/>
    <w:rsid w:val="001B6568"/>
    <w:rsid w:val="001B6766"/>
    <w:rsid w:val="001B6D00"/>
    <w:rsid w:val="001B73D1"/>
    <w:rsid w:val="001B7565"/>
    <w:rsid w:val="001C0B26"/>
    <w:rsid w:val="001C0D44"/>
    <w:rsid w:val="001C131A"/>
    <w:rsid w:val="001C1B29"/>
    <w:rsid w:val="001C1D87"/>
    <w:rsid w:val="001C225C"/>
    <w:rsid w:val="001C2762"/>
    <w:rsid w:val="001C2D39"/>
    <w:rsid w:val="001C377E"/>
    <w:rsid w:val="001C3A62"/>
    <w:rsid w:val="001C411B"/>
    <w:rsid w:val="001C45A2"/>
    <w:rsid w:val="001C4BAC"/>
    <w:rsid w:val="001C502D"/>
    <w:rsid w:val="001C5DA1"/>
    <w:rsid w:val="001C5EFD"/>
    <w:rsid w:val="001C5F12"/>
    <w:rsid w:val="001C6999"/>
    <w:rsid w:val="001C718D"/>
    <w:rsid w:val="001C73C3"/>
    <w:rsid w:val="001C7B3B"/>
    <w:rsid w:val="001D0B06"/>
    <w:rsid w:val="001D0C9A"/>
    <w:rsid w:val="001D2300"/>
    <w:rsid w:val="001D3677"/>
    <w:rsid w:val="001D4FA7"/>
    <w:rsid w:val="001D5223"/>
    <w:rsid w:val="001D58D0"/>
    <w:rsid w:val="001D6A34"/>
    <w:rsid w:val="001D74AE"/>
    <w:rsid w:val="001D7EE8"/>
    <w:rsid w:val="001E02A2"/>
    <w:rsid w:val="001E05A9"/>
    <w:rsid w:val="001E108B"/>
    <w:rsid w:val="001E1B76"/>
    <w:rsid w:val="001E1BAC"/>
    <w:rsid w:val="001E28D1"/>
    <w:rsid w:val="001E292C"/>
    <w:rsid w:val="001E2988"/>
    <w:rsid w:val="001E320E"/>
    <w:rsid w:val="001E446E"/>
    <w:rsid w:val="001E47B5"/>
    <w:rsid w:val="001E5256"/>
    <w:rsid w:val="001E52D5"/>
    <w:rsid w:val="001E5CCA"/>
    <w:rsid w:val="001E645B"/>
    <w:rsid w:val="001E6779"/>
    <w:rsid w:val="001F018F"/>
    <w:rsid w:val="001F16B6"/>
    <w:rsid w:val="001F19C1"/>
    <w:rsid w:val="001F1A52"/>
    <w:rsid w:val="001F3173"/>
    <w:rsid w:val="001F3346"/>
    <w:rsid w:val="001F3F4D"/>
    <w:rsid w:val="001F4EE8"/>
    <w:rsid w:val="001F6420"/>
    <w:rsid w:val="001F6BC1"/>
    <w:rsid w:val="00200E61"/>
    <w:rsid w:val="002014F4"/>
    <w:rsid w:val="00202F6D"/>
    <w:rsid w:val="00203D6E"/>
    <w:rsid w:val="002044DD"/>
    <w:rsid w:val="002045C3"/>
    <w:rsid w:val="00204C16"/>
    <w:rsid w:val="0020566F"/>
    <w:rsid w:val="002058D3"/>
    <w:rsid w:val="00206669"/>
    <w:rsid w:val="00207144"/>
    <w:rsid w:val="002079B7"/>
    <w:rsid w:val="00210177"/>
    <w:rsid w:val="002103F0"/>
    <w:rsid w:val="002108AF"/>
    <w:rsid w:val="00210983"/>
    <w:rsid w:val="00210B83"/>
    <w:rsid w:val="00211985"/>
    <w:rsid w:val="00211F04"/>
    <w:rsid w:val="0021231C"/>
    <w:rsid w:val="002125E8"/>
    <w:rsid w:val="0021294D"/>
    <w:rsid w:val="002131A1"/>
    <w:rsid w:val="00213AAA"/>
    <w:rsid w:val="00213C34"/>
    <w:rsid w:val="00213E43"/>
    <w:rsid w:val="0021413F"/>
    <w:rsid w:val="00215CCA"/>
    <w:rsid w:val="00216140"/>
    <w:rsid w:val="00216E09"/>
    <w:rsid w:val="002174D5"/>
    <w:rsid w:val="002176D3"/>
    <w:rsid w:val="00217F21"/>
    <w:rsid w:val="00217FB2"/>
    <w:rsid w:val="002203A0"/>
    <w:rsid w:val="00220FCA"/>
    <w:rsid w:val="00223F28"/>
    <w:rsid w:val="002242BB"/>
    <w:rsid w:val="00224402"/>
    <w:rsid w:val="002249D4"/>
    <w:rsid w:val="00224C7B"/>
    <w:rsid w:val="00225127"/>
    <w:rsid w:val="00225E02"/>
    <w:rsid w:val="0022601F"/>
    <w:rsid w:val="0022647B"/>
    <w:rsid w:val="00226EFB"/>
    <w:rsid w:val="0022794D"/>
    <w:rsid w:val="00227B14"/>
    <w:rsid w:val="002305AC"/>
    <w:rsid w:val="00230B65"/>
    <w:rsid w:val="00230DB2"/>
    <w:rsid w:val="00230F92"/>
    <w:rsid w:val="00231150"/>
    <w:rsid w:val="00232347"/>
    <w:rsid w:val="00232C5D"/>
    <w:rsid w:val="0023484C"/>
    <w:rsid w:val="00235121"/>
    <w:rsid w:val="002360D8"/>
    <w:rsid w:val="00236A53"/>
    <w:rsid w:val="00237BC5"/>
    <w:rsid w:val="00240D8D"/>
    <w:rsid w:val="00240E40"/>
    <w:rsid w:val="00241D4B"/>
    <w:rsid w:val="002426D8"/>
    <w:rsid w:val="00242D19"/>
    <w:rsid w:val="00243197"/>
    <w:rsid w:val="00243432"/>
    <w:rsid w:val="002438D8"/>
    <w:rsid w:val="00244D36"/>
    <w:rsid w:val="002503BE"/>
    <w:rsid w:val="00250651"/>
    <w:rsid w:val="00250C18"/>
    <w:rsid w:val="0025153D"/>
    <w:rsid w:val="00251B2C"/>
    <w:rsid w:val="00251BF6"/>
    <w:rsid w:val="00252427"/>
    <w:rsid w:val="00252B03"/>
    <w:rsid w:val="00252E60"/>
    <w:rsid w:val="00252EC5"/>
    <w:rsid w:val="002531E0"/>
    <w:rsid w:val="00253676"/>
    <w:rsid w:val="0025375A"/>
    <w:rsid w:val="002559CA"/>
    <w:rsid w:val="00256776"/>
    <w:rsid w:val="00257B26"/>
    <w:rsid w:val="0026083A"/>
    <w:rsid w:val="002619AA"/>
    <w:rsid w:val="00261E1D"/>
    <w:rsid w:val="00263445"/>
    <w:rsid w:val="0026418C"/>
    <w:rsid w:val="002649D0"/>
    <w:rsid w:val="00266B88"/>
    <w:rsid w:val="0026709E"/>
    <w:rsid w:val="002673FC"/>
    <w:rsid w:val="00270241"/>
    <w:rsid w:val="00270E91"/>
    <w:rsid w:val="0027159B"/>
    <w:rsid w:val="00271A05"/>
    <w:rsid w:val="00272E9C"/>
    <w:rsid w:val="00273E02"/>
    <w:rsid w:val="00274501"/>
    <w:rsid w:val="00274CCB"/>
    <w:rsid w:val="0027543E"/>
    <w:rsid w:val="00276050"/>
    <w:rsid w:val="002768CB"/>
    <w:rsid w:val="0027701C"/>
    <w:rsid w:val="0027769C"/>
    <w:rsid w:val="002810B3"/>
    <w:rsid w:val="00282CF2"/>
    <w:rsid w:val="0028419C"/>
    <w:rsid w:val="00284627"/>
    <w:rsid w:val="00284ACA"/>
    <w:rsid w:val="00285308"/>
    <w:rsid w:val="00285834"/>
    <w:rsid w:val="00285848"/>
    <w:rsid w:val="002873DB"/>
    <w:rsid w:val="0028741E"/>
    <w:rsid w:val="00290B04"/>
    <w:rsid w:val="00291220"/>
    <w:rsid w:val="002913F0"/>
    <w:rsid w:val="00291D04"/>
    <w:rsid w:val="002928C9"/>
    <w:rsid w:val="00292A98"/>
    <w:rsid w:val="0029392D"/>
    <w:rsid w:val="00294BAC"/>
    <w:rsid w:val="00294F90"/>
    <w:rsid w:val="002957E5"/>
    <w:rsid w:val="00295BC7"/>
    <w:rsid w:val="00295CF9"/>
    <w:rsid w:val="00297642"/>
    <w:rsid w:val="002A1043"/>
    <w:rsid w:val="002A1B89"/>
    <w:rsid w:val="002A1FA5"/>
    <w:rsid w:val="002A1FFA"/>
    <w:rsid w:val="002A25AD"/>
    <w:rsid w:val="002A2630"/>
    <w:rsid w:val="002A2AEF"/>
    <w:rsid w:val="002A347B"/>
    <w:rsid w:val="002A43FA"/>
    <w:rsid w:val="002A4C2D"/>
    <w:rsid w:val="002A5B7A"/>
    <w:rsid w:val="002A6278"/>
    <w:rsid w:val="002A62A8"/>
    <w:rsid w:val="002A66AF"/>
    <w:rsid w:val="002A7B61"/>
    <w:rsid w:val="002A7C5F"/>
    <w:rsid w:val="002A7C78"/>
    <w:rsid w:val="002A7DBA"/>
    <w:rsid w:val="002A7E99"/>
    <w:rsid w:val="002B0A13"/>
    <w:rsid w:val="002B193A"/>
    <w:rsid w:val="002B2172"/>
    <w:rsid w:val="002B4E2B"/>
    <w:rsid w:val="002B5F94"/>
    <w:rsid w:val="002B64CB"/>
    <w:rsid w:val="002B6730"/>
    <w:rsid w:val="002B6B1A"/>
    <w:rsid w:val="002B7527"/>
    <w:rsid w:val="002B7804"/>
    <w:rsid w:val="002C163B"/>
    <w:rsid w:val="002C1F8B"/>
    <w:rsid w:val="002C2216"/>
    <w:rsid w:val="002C24F2"/>
    <w:rsid w:val="002C3073"/>
    <w:rsid w:val="002C34B9"/>
    <w:rsid w:val="002C3D27"/>
    <w:rsid w:val="002C622F"/>
    <w:rsid w:val="002D1387"/>
    <w:rsid w:val="002D1903"/>
    <w:rsid w:val="002D1F11"/>
    <w:rsid w:val="002D2617"/>
    <w:rsid w:val="002D2B30"/>
    <w:rsid w:val="002D2BE3"/>
    <w:rsid w:val="002D2DF0"/>
    <w:rsid w:val="002D398A"/>
    <w:rsid w:val="002D3FD0"/>
    <w:rsid w:val="002D4268"/>
    <w:rsid w:val="002D4448"/>
    <w:rsid w:val="002D48E0"/>
    <w:rsid w:val="002D608E"/>
    <w:rsid w:val="002D7B20"/>
    <w:rsid w:val="002D7DB4"/>
    <w:rsid w:val="002E019C"/>
    <w:rsid w:val="002E2341"/>
    <w:rsid w:val="002E3011"/>
    <w:rsid w:val="002E301F"/>
    <w:rsid w:val="002E3642"/>
    <w:rsid w:val="002E3671"/>
    <w:rsid w:val="002E6B67"/>
    <w:rsid w:val="002E7956"/>
    <w:rsid w:val="002F0405"/>
    <w:rsid w:val="002F1AD0"/>
    <w:rsid w:val="002F26A5"/>
    <w:rsid w:val="002F303C"/>
    <w:rsid w:val="002F338F"/>
    <w:rsid w:val="002F37EA"/>
    <w:rsid w:val="002F3ACA"/>
    <w:rsid w:val="002F3C8B"/>
    <w:rsid w:val="002F6434"/>
    <w:rsid w:val="0030073E"/>
    <w:rsid w:val="00301FDC"/>
    <w:rsid w:val="00302B4C"/>
    <w:rsid w:val="00303487"/>
    <w:rsid w:val="00304360"/>
    <w:rsid w:val="00304836"/>
    <w:rsid w:val="00304BD4"/>
    <w:rsid w:val="00304E5A"/>
    <w:rsid w:val="00305834"/>
    <w:rsid w:val="00305845"/>
    <w:rsid w:val="00305A2C"/>
    <w:rsid w:val="0030667F"/>
    <w:rsid w:val="00306E7F"/>
    <w:rsid w:val="00311DE0"/>
    <w:rsid w:val="00312561"/>
    <w:rsid w:val="00312EE6"/>
    <w:rsid w:val="00313CD5"/>
    <w:rsid w:val="00313E1F"/>
    <w:rsid w:val="00315C89"/>
    <w:rsid w:val="00316120"/>
    <w:rsid w:val="003169D2"/>
    <w:rsid w:val="00316DD1"/>
    <w:rsid w:val="00317B9F"/>
    <w:rsid w:val="00320B1F"/>
    <w:rsid w:val="00321614"/>
    <w:rsid w:val="003216FB"/>
    <w:rsid w:val="00323A78"/>
    <w:rsid w:val="0032466D"/>
    <w:rsid w:val="00324C42"/>
    <w:rsid w:val="00324D50"/>
    <w:rsid w:val="00324D5D"/>
    <w:rsid w:val="00324DFB"/>
    <w:rsid w:val="0032559A"/>
    <w:rsid w:val="00325A49"/>
    <w:rsid w:val="0032625F"/>
    <w:rsid w:val="0032626E"/>
    <w:rsid w:val="00326AC6"/>
    <w:rsid w:val="00330B80"/>
    <w:rsid w:val="00331273"/>
    <w:rsid w:val="003318C2"/>
    <w:rsid w:val="003339E3"/>
    <w:rsid w:val="0033431A"/>
    <w:rsid w:val="0033433F"/>
    <w:rsid w:val="003345FF"/>
    <w:rsid w:val="003348FE"/>
    <w:rsid w:val="0033671A"/>
    <w:rsid w:val="003368D0"/>
    <w:rsid w:val="003374FF"/>
    <w:rsid w:val="00340083"/>
    <w:rsid w:val="003405FC"/>
    <w:rsid w:val="00340963"/>
    <w:rsid w:val="00341D84"/>
    <w:rsid w:val="00342E1E"/>
    <w:rsid w:val="00343084"/>
    <w:rsid w:val="003443D9"/>
    <w:rsid w:val="003443F6"/>
    <w:rsid w:val="00344819"/>
    <w:rsid w:val="003456A6"/>
    <w:rsid w:val="00345CE4"/>
    <w:rsid w:val="00345D3A"/>
    <w:rsid w:val="00346CE0"/>
    <w:rsid w:val="00347BDE"/>
    <w:rsid w:val="00350CD4"/>
    <w:rsid w:val="003523B6"/>
    <w:rsid w:val="00354140"/>
    <w:rsid w:val="003545B9"/>
    <w:rsid w:val="003548E2"/>
    <w:rsid w:val="0035546A"/>
    <w:rsid w:val="00356242"/>
    <w:rsid w:val="0035648C"/>
    <w:rsid w:val="00357AD8"/>
    <w:rsid w:val="00361249"/>
    <w:rsid w:val="003626AB"/>
    <w:rsid w:val="0036272E"/>
    <w:rsid w:val="0036309B"/>
    <w:rsid w:val="0036338B"/>
    <w:rsid w:val="0036527B"/>
    <w:rsid w:val="003706A9"/>
    <w:rsid w:val="00371BB5"/>
    <w:rsid w:val="00373854"/>
    <w:rsid w:val="00373BE5"/>
    <w:rsid w:val="003744E2"/>
    <w:rsid w:val="00374550"/>
    <w:rsid w:val="00375C7D"/>
    <w:rsid w:val="0037613B"/>
    <w:rsid w:val="00376F48"/>
    <w:rsid w:val="003772F2"/>
    <w:rsid w:val="00377F7A"/>
    <w:rsid w:val="003815D4"/>
    <w:rsid w:val="00381BA9"/>
    <w:rsid w:val="003823F4"/>
    <w:rsid w:val="003834AD"/>
    <w:rsid w:val="003851F0"/>
    <w:rsid w:val="0038594A"/>
    <w:rsid w:val="00385BCD"/>
    <w:rsid w:val="00385FE7"/>
    <w:rsid w:val="003861A9"/>
    <w:rsid w:val="0038645E"/>
    <w:rsid w:val="00386D2A"/>
    <w:rsid w:val="00386DD8"/>
    <w:rsid w:val="00387F5A"/>
    <w:rsid w:val="00390C15"/>
    <w:rsid w:val="0039273A"/>
    <w:rsid w:val="00392F44"/>
    <w:rsid w:val="003939EC"/>
    <w:rsid w:val="00393B45"/>
    <w:rsid w:val="00394A72"/>
    <w:rsid w:val="00395767"/>
    <w:rsid w:val="00395F46"/>
    <w:rsid w:val="0039612A"/>
    <w:rsid w:val="00396482"/>
    <w:rsid w:val="003969E5"/>
    <w:rsid w:val="003976CF"/>
    <w:rsid w:val="00397925"/>
    <w:rsid w:val="00397C05"/>
    <w:rsid w:val="003A03DB"/>
    <w:rsid w:val="003A0599"/>
    <w:rsid w:val="003A0F95"/>
    <w:rsid w:val="003A1B7A"/>
    <w:rsid w:val="003A29DE"/>
    <w:rsid w:val="003A3182"/>
    <w:rsid w:val="003A368C"/>
    <w:rsid w:val="003A3A5D"/>
    <w:rsid w:val="003A460E"/>
    <w:rsid w:val="003A46D5"/>
    <w:rsid w:val="003A4BD3"/>
    <w:rsid w:val="003A52EB"/>
    <w:rsid w:val="003A5988"/>
    <w:rsid w:val="003A5C03"/>
    <w:rsid w:val="003A60CB"/>
    <w:rsid w:val="003A6B9C"/>
    <w:rsid w:val="003A7061"/>
    <w:rsid w:val="003A7970"/>
    <w:rsid w:val="003B09FB"/>
    <w:rsid w:val="003B0B32"/>
    <w:rsid w:val="003B0D7E"/>
    <w:rsid w:val="003B0E97"/>
    <w:rsid w:val="003B3549"/>
    <w:rsid w:val="003B3B6A"/>
    <w:rsid w:val="003B3CAB"/>
    <w:rsid w:val="003B4152"/>
    <w:rsid w:val="003B5D16"/>
    <w:rsid w:val="003B668A"/>
    <w:rsid w:val="003B6B90"/>
    <w:rsid w:val="003B72AE"/>
    <w:rsid w:val="003B7FA5"/>
    <w:rsid w:val="003C0556"/>
    <w:rsid w:val="003C067E"/>
    <w:rsid w:val="003C0857"/>
    <w:rsid w:val="003C1527"/>
    <w:rsid w:val="003C1AA1"/>
    <w:rsid w:val="003C3575"/>
    <w:rsid w:val="003C3CD4"/>
    <w:rsid w:val="003C3DA4"/>
    <w:rsid w:val="003C3F0C"/>
    <w:rsid w:val="003C43CE"/>
    <w:rsid w:val="003C46E9"/>
    <w:rsid w:val="003C4A6C"/>
    <w:rsid w:val="003C4BEC"/>
    <w:rsid w:val="003C5022"/>
    <w:rsid w:val="003C51B0"/>
    <w:rsid w:val="003C5FC4"/>
    <w:rsid w:val="003C6093"/>
    <w:rsid w:val="003C6341"/>
    <w:rsid w:val="003C68E0"/>
    <w:rsid w:val="003D0A36"/>
    <w:rsid w:val="003D1583"/>
    <w:rsid w:val="003D1929"/>
    <w:rsid w:val="003D1B2D"/>
    <w:rsid w:val="003D218F"/>
    <w:rsid w:val="003D2B3B"/>
    <w:rsid w:val="003D30FF"/>
    <w:rsid w:val="003D321E"/>
    <w:rsid w:val="003D32C9"/>
    <w:rsid w:val="003D3832"/>
    <w:rsid w:val="003D4E02"/>
    <w:rsid w:val="003D53DD"/>
    <w:rsid w:val="003D5980"/>
    <w:rsid w:val="003D6CF4"/>
    <w:rsid w:val="003D704B"/>
    <w:rsid w:val="003D735A"/>
    <w:rsid w:val="003D7EDE"/>
    <w:rsid w:val="003E1DDE"/>
    <w:rsid w:val="003E1FC6"/>
    <w:rsid w:val="003E284A"/>
    <w:rsid w:val="003E2CAB"/>
    <w:rsid w:val="003E37D3"/>
    <w:rsid w:val="003E42AC"/>
    <w:rsid w:val="003E47FE"/>
    <w:rsid w:val="003E4A57"/>
    <w:rsid w:val="003E4ABF"/>
    <w:rsid w:val="003E51A5"/>
    <w:rsid w:val="003E57C9"/>
    <w:rsid w:val="003E5D89"/>
    <w:rsid w:val="003E76AB"/>
    <w:rsid w:val="003F0245"/>
    <w:rsid w:val="003F199F"/>
    <w:rsid w:val="003F25DF"/>
    <w:rsid w:val="003F29AF"/>
    <w:rsid w:val="003F2AA7"/>
    <w:rsid w:val="003F353F"/>
    <w:rsid w:val="003F3E3B"/>
    <w:rsid w:val="003F52A8"/>
    <w:rsid w:val="003F54BB"/>
    <w:rsid w:val="003F5DE0"/>
    <w:rsid w:val="003F64C6"/>
    <w:rsid w:val="003F658C"/>
    <w:rsid w:val="003F6EA6"/>
    <w:rsid w:val="003F7566"/>
    <w:rsid w:val="00400AA6"/>
    <w:rsid w:val="0040151C"/>
    <w:rsid w:val="00401A51"/>
    <w:rsid w:val="004022B1"/>
    <w:rsid w:val="00404811"/>
    <w:rsid w:val="0040493D"/>
    <w:rsid w:val="00406326"/>
    <w:rsid w:val="00407195"/>
    <w:rsid w:val="004071C1"/>
    <w:rsid w:val="00407471"/>
    <w:rsid w:val="004079C1"/>
    <w:rsid w:val="00407DAE"/>
    <w:rsid w:val="004101BA"/>
    <w:rsid w:val="004108C2"/>
    <w:rsid w:val="00413232"/>
    <w:rsid w:val="004132EB"/>
    <w:rsid w:val="00415D6F"/>
    <w:rsid w:val="004163A5"/>
    <w:rsid w:val="004167CF"/>
    <w:rsid w:val="00417AF0"/>
    <w:rsid w:val="0042111D"/>
    <w:rsid w:val="00421210"/>
    <w:rsid w:val="004215C7"/>
    <w:rsid w:val="00421A8A"/>
    <w:rsid w:val="00421E28"/>
    <w:rsid w:val="00421E64"/>
    <w:rsid w:val="004226E6"/>
    <w:rsid w:val="00422D62"/>
    <w:rsid w:val="00422D69"/>
    <w:rsid w:val="00423181"/>
    <w:rsid w:val="00423445"/>
    <w:rsid w:val="00423E4E"/>
    <w:rsid w:val="0042473F"/>
    <w:rsid w:val="00424C44"/>
    <w:rsid w:val="00424D19"/>
    <w:rsid w:val="00425A89"/>
    <w:rsid w:val="00425FAD"/>
    <w:rsid w:val="0042640A"/>
    <w:rsid w:val="004268B4"/>
    <w:rsid w:val="004268E6"/>
    <w:rsid w:val="00430215"/>
    <w:rsid w:val="00431876"/>
    <w:rsid w:val="00431C98"/>
    <w:rsid w:val="00432095"/>
    <w:rsid w:val="004325A2"/>
    <w:rsid w:val="0043413A"/>
    <w:rsid w:val="004343DF"/>
    <w:rsid w:val="00434F90"/>
    <w:rsid w:val="00435948"/>
    <w:rsid w:val="00435B15"/>
    <w:rsid w:val="00435C43"/>
    <w:rsid w:val="004374F1"/>
    <w:rsid w:val="0043772B"/>
    <w:rsid w:val="0043776F"/>
    <w:rsid w:val="00440892"/>
    <w:rsid w:val="00442698"/>
    <w:rsid w:val="00442DD6"/>
    <w:rsid w:val="0044409D"/>
    <w:rsid w:val="00444812"/>
    <w:rsid w:val="00444C60"/>
    <w:rsid w:val="0044519E"/>
    <w:rsid w:val="00445371"/>
    <w:rsid w:val="00445CA3"/>
    <w:rsid w:val="004463CC"/>
    <w:rsid w:val="00446636"/>
    <w:rsid w:val="0044785E"/>
    <w:rsid w:val="00447E0B"/>
    <w:rsid w:val="0045001B"/>
    <w:rsid w:val="0045381E"/>
    <w:rsid w:val="00454033"/>
    <w:rsid w:val="0045453C"/>
    <w:rsid w:val="0045467B"/>
    <w:rsid w:val="00455664"/>
    <w:rsid w:val="004559AF"/>
    <w:rsid w:val="00455D08"/>
    <w:rsid w:val="004565A1"/>
    <w:rsid w:val="0045684F"/>
    <w:rsid w:val="00456B45"/>
    <w:rsid w:val="004578DF"/>
    <w:rsid w:val="00461366"/>
    <w:rsid w:val="0046149B"/>
    <w:rsid w:val="0046161F"/>
    <w:rsid w:val="00461F08"/>
    <w:rsid w:val="0046284B"/>
    <w:rsid w:val="00462F72"/>
    <w:rsid w:val="00463A17"/>
    <w:rsid w:val="00464609"/>
    <w:rsid w:val="00464ABC"/>
    <w:rsid w:val="00465B30"/>
    <w:rsid w:val="00467A39"/>
    <w:rsid w:val="00467FC3"/>
    <w:rsid w:val="004702B0"/>
    <w:rsid w:val="004706A2"/>
    <w:rsid w:val="00470D7F"/>
    <w:rsid w:val="004711EA"/>
    <w:rsid w:val="00471561"/>
    <w:rsid w:val="0047187C"/>
    <w:rsid w:val="0047334B"/>
    <w:rsid w:val="00473598"/>
    <w:rsid w:val="004735D2"/>
    <w:rsid w:val="00473B8A"/>
    <w:rsid w:val="00473CCC"/>
    <w:rsid w:val="00475925"/>
    <w:rsid w:val="0048048D"/>
    <w:rsid w:val="004804CF"/>
    <w:rsid w:val="00480AF3"/>
    <w:rsid w:val="00480FAB"/>
    <w:rsid w:val="00481272"/>
    <w:rsid w:val="0048133A"/>
    <w:rsid w:val="004821C2"/>
    <w:rsid w:val="00483556"/>
    <w:rsid w:val="00483A35"/>
    <w:rsid w:val="00483DF8"/>
    <w:rsid w:val="00484281"/>
    <w:rsid w:val="00485CC0"/>
    <w:rsid w:val="00486490"/>
    <w:rsid w:val="00486D5D"/>
    <w:rsid w:val="00487372"/>
    <w:rsid w:val="004873D2"/>
    <w:rsid w:val="0049119D"/>
    <w:rsid w:val="00491E12"/>
    <w:rsid w:val="00491E9B"/>
    <w:rsid w:val="0049240E"/>
    <w:rsid w:val="00492B5D"/>
    <w:rsid w:val="00492F3D"/>
    <w:rsid w:val="00493497"/>
    <w:rsid w:val="004935D5"/>
    <w:rsid w:val="00493F6C"/>
    <w:rsid w:val="004943DF"/>
    <w:rsid w:val="00494741"/>
    <w:rsid w:val="00494984"/>
    <w:rsid w:val="00495ED2"/>
    <w:rsid w:val="004A0693"/>
    <w:rsid w:val="004A1244"/>
    <w:rsid w:val="004A1593"/>
    <w:rsid w:val="004A1978"/>
    <w:rsid w:val="004A268C"/>
    <w:rsid w:val="004A3127"/>
    <w:rsid w:val="004A3380"/>
    <w:rsid w:val="004A3725"/>
    <w:rsid w:val="004A4577"/>
    <w:rsid w:val="004A46E8"/>
    <w:rsid w:val="004A47B6"/>
    <w:rsid w:val="004A4939"/>
    <w:rsid w:val="004A5855"/>
    <w:rsid w:val="004A6181"/>
    <w:rsid w:val="004A6B30"/>
    <w:rsid w:val="004A6ED9"/>
    <w:rsid w:val="004A75C5"/>
    <w:rsid w:val="004B076F"/>
    <w:rsid w:val="004B11C8"/>
    <w:rsid w:val="004B1758"/>
    <w:rsid w:val="004B1B1B"/>
    <w:rsid w:val="004B1E58"/>
    <w:rsid w:val="004B1FB5"/>
    <w:rsid w:val="004B2526"/>
    <w:rsid w:val="004B2C4D"/>
    <w:rsid w:val="004B4C48"/>
    <w:rsid w:val="004B4E53"/>
    <w:rsid w:val="004B5608"/>
    <w:rsid w:val="004B5B2E"/>
    <w:rsid w:val="004C0518"/>
    <w:rsid w:val="004C149B"/>
    <w:rsid w:val="004C2C15"/>
    <w:rsid w:val="004C2CBF"/>
    <w:rsid w:val="004C39DD"/>
    <w:rsid w:val="004C3BC9"/>
    <w:rsid w:val="004C3FE0"/>
    <w:rsid w:val="004C5F9B"/>
    <w:rsid w:val="004C5FB9"/>
    <w:rsid w:val="004C6ADD"/>
    <w:rsid w:val="004C6DE9"/>
    <w:rsid w:val="004C7028"/>
    <w:rsid w:val="004C7B84"/>
    <w:rsid w:val="004D02DC"/>
    <w:rsid w:val="004D036E"/>
    <w:rsid w:val="004D0900"/>
    <w:rsid w:val="004D14E0"/>
    <w:rsid w:val="004D153E"/>
    <w:rsid w:val="004D23F9"/>
    <w:rsid w:val="004D2D2B"/>
    <w:rsid w:val="004D311F"/>
    <w:rsid w:val="004D54D5"/>
    <w:rsid w:val="004D573F"/>
    <w:rsid w:val="004D7903"/>
    <w:rsid w:val="004D7AD9"/>
    <w:rsid w:val="004E0FBC"/>
    <w:rsid w:val="004E11C9"/>
    <w:rsid w:val="004E1CAD"/>
    <w:rsid w:val="004E414E"/>
    <w:rsid w:val="004E4E0B"/>
    <w:rsid w:val="004E66F6"/>
    <w:rsid w:val="004E6821"/>
    <w:rsid w:val="004E6A7A"/>
    <w:rsid w:val="004F1020"/>
    <w:rsid w:val="004F20E8"/>
    <w:rsid w:val="004F253B"/>
    <w:rsid w:val="004F285E"/>
    <w:rsid w:val="004F3EBD"/>
    <w:rsid w:val="004F42E3"/>
    <w:rsid w:val="004F4737"/>
    <w:rsid w:val="004F4EB9"/>
    <w:rsid w:val="004F59C9"/>
    <w:rsid w:val="004F66C9"/>
    <w:rsid w:val="004F6BDA"/>
    <w:rsid w:val="004F731E"/>
    <w:rsid w:val="004F7383"/>
    <w:rsid w:val="004F7650"/>
    <w:rsid w:val="004F77B3"/>
    <w:rsid w:val="00500885"/>
    <w:rsid w:val="00500C57"/>
    <w:rsid w:val="005017D1"/>
    <w:rsid w:val="005017E3"/>
    <w:rsid w:val="005021E3"/>
    <w:rsid w:val="00502F66"/>
    <w:rsid w:val="00502FF2"/>
    <w:rsid w:val="005036F6"/>
    <w:rsid w:val="0050375E"/>
    <w:rsid w:val="00503C21"/>
    <w:rsid w:val="00504CF0"/>
    <w:rsid w:val="00506239"/>
    <w:rsid w:val="00506DCF"/>
    <w:rsid w:val="00506F10"/>
    <w:rsid w:val="00507FD4"/>
    <w:rsid w:val="00510201"/>
    <w:rsid w:val="005115A0"/>
    <w:rsid w:val="0051305D"/>
    <w:rsid w:val="005133EC"/>
    <w:rsid w:val="005159AF"/>
    <w:rsid w:val="00515B74"/>
    <w:rsid w:val="005201B1"/>
    <w:rsid w:val="00520388"/>
    <w:rsid w:val="00522903"/>
    <w:rsid w:val="00523A1B"/>
    <w:rsid w:val="00524374"/>
    <w:rsid w:val="00524522"/>
    <w:rsid w:val="005247CA"/>
    <w:rsid w:val="00524C81"/>
    <w:rsid w:val="00524DA0"/>
    <w:rsid w:val="00525400"/>
    <w:rsid w:val="005260AF"/>
    <w:rsid w:val="005279AF"/>
    <w:rsid w:val="00530517"/>
    <w:rsid w:val="005316EB"/>
    <w:rsid w:val="0053183A"/>
    <w:rsid w:val="00531972"/>
    <w:rsid w:val="005327CB"/>
    <w:rsid w:val="00533446"/>
    <w:rsid w:val="0053473B"/>
    <w:rsid w:val="00534966"/>
    <w:rsid w:val="00534BA5"/>
    <w:rsid w:val="005367B6"/>
    <w:rsid w:val="005432E8"/>
    <w:rsid w:val="00543EA5"/>
    <w:rsid w:val="0054451F"/>
    <w:rsid w:val="005452FF"/>
    <w:rsid w:val="005454B0"/>
    <w:rsid w:val="00545DE6"/>
    <w:rsid w:val="00546233"/>
    <w:rsid w:val="00546347"/>
    <w:rsid w:val="005467AC"/>
    <w:rsid w:val="00547262"/>
    <w:rsid w:val="00547580"/>
    <w:rsid w:val="00547A1C"/>
    <w:rsid w:val="00550046"/>
    <w:rsid w:val="005509A3"/>
    <w:rsid w:val="00550CCA"/>
    <w:rsid w:val="00552299"/>
    <w:rsid w:val="00552462"/>
    <w:rsid w:val="00552771"/>
    <w:rsid w:val="00552F43"/>
    <w:rsid w:val="00553000"/>
    <w:rsid w:val="00553024"/>
    <w:rsid w:val="00554202"/>
    <w:rsid w:val="00554735"/>
    <w:rsid w:val="00554A85"/>
    <w:rsid w:val="00556F7A"/>
    <w:rsid w:val="0055758C"/>
    <w:rsid w:val="005605B7"/>
    <w:rsid w:val="005612DD"/>
    <w:rsid w:val="00562116"/>
    <w:rsid w:val="005657B6"/>
    <w:rsid w:val="00565B8E"/>
    <w:rsid w:val="00566656"/>
    <w:rsid w:val="00566915"/>
    <w:rsid w:val="0056748D"/>
    <w:rsid w:val="00567679"/>
    <w:rsid w:val="0057035B"/>
    <w:rsid w:val="00571317"/>
    <w:rsid w:val="00573179"/>
    <w:rsid w:val="005744A0"/>
    <w:rsid w:val="005745E5"/>
    <w:rsid w:val="00574F1C"/>
    <w:rsid w:val="0057675D"/>
    <w:rsid w:val="005768CE"/>
    <w:rsid w:val="00576D3D"/>
    <w:rsid w:val="005775D6"/>
    <w:rsid w:val="005801AC"/>
    <w:rsid w:val="00580D51"/>
    <w:rsid w:val="00581212"/>
    <w:rsid w:val="005814FB"/>
    <w:rsid w:val="005818FA"/>
    <w:rsid w:val="00581E3B"/>
    <w:rsid w:val="00583989"/>
    <w:rsid w:val="005843FD"/>
    <w:rsid w:val="00584F38"/>
    <w:rsid w:val="00586727"/>
    <w:rsid w:val="00586BEB"/>
    <w:rsid w:val="0058763C"/>
    <w:rsid w:val="00587870"/>
    <w:rsid w:val="0059149B"/>
    <w:rsid w:val="005916FA"/>
    <w:rsid w:val="00591D39"/>
    <w:rsid w:val="00592552"/>
    <w:rsid w:val="00592C33"/>
    <w:rsid w:val="0059369F"/>
    <w:rsid w:val="005938EF"/>
    <w:rsid w:val="00593F78"/>
    <w:rsid w:val="005942AE"/>
    <w:rsid w:val="00594B66"/>
    <w:rsid w:val="0059521A"/>
    <w:rsid w:val="0059587B"/>
    <w:rsid w:val="00596185"/>
    <w:rsid w:val="0059634E"/>
    <w:rsid w:val="0059665D"/>
    <w:rsid w:val="0059667C"/>
    <w:rsid w:val="00596EBA"/>
    <w:rsid w:val="005976DF"/>
    <w:rsid w:val="00597918"/>
    <w:rsid w:val="00597D82"/>
    <w:rsid w:val="005A0638"/>
    <w:rsid w:val="005A0AD0"/>
    <w:rsid w:val="005A111C"/>
    <w:rsid w:val="005A17F5"/>
    <w:rsid w:val="005A1828"/>
    <w:rsid w:val="005A2006"/>
    <w:rsid w:val="005A2231"/>
    <w:rsid w:val="005A2D5A"/>
    <w:rsid w:val="005A2FCB"/>
    <w:rsid w:val="005A3699"/>
    <w:rsid w:val="005A3774"/>
    <w:rsid w:val="005A41AB"/>
    <w:rsid w:val="005A46DC"/>
    <w:rsid w:val="005A4E79"/>
    <w:rsid w:val="005A54D0"/>
    <w:rsid w:val="005A5957"/>
    <w:rsid w:val="005A5B6F"/>
    <w:rsid w:val="005A5F4F"/>
    <w:rsid w:val="005A6026"/>
    <w:rsid w:val="005A6775"/>
    <w:rsid w:val="005B05AF"/>
    <w:rsid w:val="005B069F"/>
    <w:rsid w:val="005B0846"/>
    <w:rsid w:val="005B0BD7"/>
    <w:rsid w:val="005B1272"/>
    <w:rsid w:val="005B14B7"/>
    <w:rsid w:val="005B1F07"/>
    <w:rsid w:val="005B2637"/>
    <w:rsid w:val="005B28CB"/>
    <w:rsid w:val="005B2B4D"/>
    <w:rsid w:val="005B2F8B"/>
    <w:rsid w:val="005B2FDA"/>
    <w:rsid w:val="005B3B2D"/>
    <w:rsid w:val="005B57BA"/>
    <w:rsid w:val="005B68AF"/>
    <w:rsid w:val="005B6A1A"/>
    <w:rsid w:val="005B6EC3"/>
    <w:rsid w:val="005C0199"/>
    <w:rsid w:val="005C031B"/>
    <w:rsid w:val="005C0A10"/>
    <w:rsid w:val="005C19DC"/>
    <w:rsid w:val="005C1AED"/>
    <w:rsid w:val="005C1B2D"/>
    <w:rsid w:val="005C2F12"/>
    <w:rsid w:val="005C514D"/>
    <w:rsid w:val="005C5613"/>
    <w:rsid w:val="005C581E"/>
    <w:rsid w:val="005C62EE"/>
    <w:rsid w:val="005C71E2"/>
    <w:rsid w:val="005D08A3"/>
    <w:rsid w:val="005D1FD3"/>
    <w:rsid w:val="005D2569"/>
    <w:rsid w:val="005D263A"/>
    <w:rsid w:val="005D2BCC"/>
    <w:rsid w:val="005D2D04"/>
    <w:rsid w:val="005D2E5A"/>
    <w:rsid w:val="005D3BFE"/>
    <w:rsid w:val="005D3FFA"/>
    <w:rsid w:val="005D4108"/>
    <w:rsid w:val="005D4DF6"/>
    <w:rsid w:val="005D5014"/>
    <w:rsid w:val="005D5D44"/>
    <w:rsid w:val="005D622B"/>
    <w:rsid w:val="005D6539"/>
    <w:rsid w:val="005D6998"/>
    <w:rsid w:val="005D6D9C"/>
    <w:rsid w:val="005D7FF4"/>
    <w:rsid w:val="005E04E1"/>
    <w:rsid w:val="005E07DF"/>
    <w:rsid w:val="005E2BCE"/>
    <w:rsid w:val="005E36AA"/>
    <w:rsid w:val="005E4714"/>
    <w:rsid w:val="005E4FB0"/>
    <w:rsid w:val="005E51B3"/>
    <w:rsid w:val="005E5AAD"/>
    <w:rsid w:val="005E65F8"/>
    <w:rsid w:val="005E66A3"/>
    <w:rsid w:val="005E6A7C"/>
    <w:rsid w:val="005E772A"/>
    <w:rsid w:val="005F07AB"/>
    <w:rsid w:val="005F09BD"/>
    <w:rsid w:val="005F12DD"/>
    <w:rsid w:val="005F1DB8"/>
    <w:rsid w:val="005F29BC"/>
    <w:rsid w:val="005F34CD"/>
    <w:rsid w:val="005F3D38"/>
    <w:rsid w:val="005F42CA"/>
    <w:rsid w:val="005F4E4C"/>
    <w:rsid w:val="005F5B18"/>
    <w:rsid w:val="005F5DC5"/>
    <w:rsid w:val="005F62F0"/>
    <w:rsid w:val="005F670A"/>
    <w:rsid w:val="005F6CE4"/>
    <w:rsid w:val="005F6FAD"/>
    <w:rsid w:val="005F715D"/>
    <w:rsid w:val="005F71FC"/>
    <w:rsid w:val="00600B5C"/>
    <w:rsid w:val="00600C29"/>
    <w:rsid w:val="006010E2"/>
    <w:rsid w:val="0060157F"/>
    <w:rsid w:val="0060299E"/>
    <w:rsid w:val="00602A08"/>
    <w:rsid w:val="00602CE6"/>
    <w:rsid w:val="00603323"/>
    <w:rsid w:val="00604981"/>
    <w:rsid w:val="00604C21"/>
    <w:rsid w:val="00605B26"/>
    <w:rsid w:val="00606D2C"/>
    <w:rsid w:val="00606DAE"/>
    <w:rsid w:val="006101D6"/>
    <w:rsid w:val="00610B35"/>
    <w:rsid w:val="00611025"/>
    <w:rsid w:val="0061192C"/>
    <w:rsid w:val="006119F1"/>
    <w:rsid w:val="00611D95"/>
    <w:rsid w:val="00612FE0"/>
    <w:rsid w:val="006133B1"/>
    <w:rsid w:val="006155CA"/>
    <w:rsid w:val="00615A08"/>
    <w:rsid w:val="0061775C"/>
    <w:rsid w:val="00617916"/>
    <w:rsid w:val="00617D69"/>
    <w:rsid w:val="00621E58"/>
    <w:rsid w:val="006229FF"/>
    <w:rsid w:val="00622C74"/>
    <w:rsid w:val="0062347D"/>
    <w:rsid w:val="00624D4A"/>
    <w:rsid w:val="006256FF"/>
    <w:rsid w:val="00625F70"/>
    <w:rsid w:val="00627433"/>
    <w:rsid w:val="0063344F"/>
    <w:rsid w:val="00633651"/>
    <w:rsid w:val="00633BBF"/>
    <w:rsid w:val="006358EE"/>
    <w:rsid w:val="00635A18"/>
    <w:rsid w:val="00636120"/>
    <w:rsid w:val="006362FE"/>
    <w:rsid w:val="006365A2"/>
    <w:rsid w:val="006367B2"/>
    <w:rsid w:val="00637282"/>
    <w:rsid w:val="00637BAF"/>
    <w:rsid w:val="0064055F"/>
    <w:rsid w:val="0064091C"/>
    <w:rsid w:val="00640A45"/>
    <w:rsid w:val="00641497"/>
    <w:rsid w:val="0064152E"/>
    <w:rsid w:val="00641830"/>
    <w:rsid w:val="00642047"/>
    <w:rsid w:val="0064303B"/>
    <w:rsid w:val="0064327C"/>
    <w:rsid w:val="006436EC"/>
    <w:rsid w:val="006443A7"/>
    <w:rsid w:val="0064682E"/>
    <w:rsid w:val="006469F9"/>
    <w:rsid w:val="00650B3B"/>
    <w:rsid w:val="0065185C"/>
    <w:rsid w:val="00651AB5"/>
    <w:rsid w:val="006521F6"/>
    <w:rsid w:val="0065341C"/>
    <w:rsid w:val="0065392A"/>
    <w:rsid w:val="00653E29"/>
    <w:rsid w:val="00653E92"/>
    <w:rsid w:val="00655375"/>
    <w:rsid w:val="006560A0"/>
    <w:rsid w:val="0065679F"/>
    <w:rsid w:val="00656903"/>
    <w:rsid w:val="0065764C"/>
    <w:rsid w:val="00657678"/>
    <w:rsid w:val="00657B53"/>
    <w:rsid w:val="00657CE7"/>
    <w:rsid w:val="006609F2"/>
    <w:rsid w:val="00660CCB"/>
    <w:rsid w:val="006619AE"/>
    <w:rsid w:val="006624DB"/>
    <w:rsid w:val="00662756"/>
    <w:rsid w:val="00663DE1"/>
    <w:rsid w:val="00665263"/>
    <w:rsid w:val="00665CBE"/>
    <w:rsid w:val="006664FE"/>
    <w:rsid w:val="0066662D"/>
    <w:rsid w:val="006675E0"/>
    <w:rsid w:val="00667B76"/>
    <w:rsid w:val="00671B3D"/>
    <w:rsid w:val="00672146"/>
    <w:rsid w:val="00672252"/>
    <w:rsid w:val="00672540"/>
    <w:rsid w:val="0067261B"/>
    <w:rsid w:val="00675889"/>
    <w:rsid w:val="00677170"/>
    <w:rsid w:val="00677A3C"/>
    <w:rsid w:val="00677D9A"/>
    <w:rsid w:val="006805B1"/>
    <w:rsid w:val="00681364"/>
    <w:rsid w:val="00681407"/>
    <w:rsid w:val="00681DFF"/>
    <w:rsid w:val="006836A9"/>
    <w:rsid w:val="00683A97"/>
    <w:rsid w:val="00683DE4"/>
    <w:rsid w:val="00683E49"/>
    <w:rsid w:val="006854B2"/>
    <w:rsid w:val="00685701"/>
    <w:rsid w:val="00685FEF"/>
    <w:rsid w:val="00687838"/>
    <w:rsid w:val="00692428"/>
    <w:rsid w:val="006938E2"/>
    <w:rsid w:val="00693A3F"/>
    <w:rsid w:val="00693E75"/>
    <w:rsid w:val="006942C8"/>
    <w:rsid w:val="0069453C"/>
    <w:rsid w:val="00694EC4"/>
    <w:rsid w:val="006960E2"/>
    <w:rsid w:val="00696725"/>
    <w:rsid w:val="0069695D"/>
    <w:rsid w:val="006975A3"/>
    <w:rsid w:val="006A0652"/>
    <w:rsid w:val="006A0936"/>
    <w:rsid w:val="006A0F9B"/>
    <w:rsid w:val="006A1C7F"/>
    <w:rsid w:val="006A1DAD"/>
    <w:rsid w:val="006A3D1F"/>
    <w:rsid w:val="006A4B38"/>
    <w:rsid w:val="006A57A9"/>
    <w:rsid w:val="006A57F7"/>
    <w:rsid w:val="006A5922"/>
    <w:rsid w:val="006A5E6C"/>
    <w:rsid w:val="006A655A"/>
    <w:rsid w:val="006A773F"/>
    <w:rsid w:val="006A78A4"/>
    <w:rsid w:val="006B0B94"/>
    <w:rsid w:val="006B1302"/>
    <w:rsid w:val="006B1664"/>
    <w:rsid w:val="006B1671"/>
    <w:rsid w:val="006B27CB"/>
    <w:rsid w:val="006B2F10"/>
    <w:rsid w:val="006B3622"/>
    <w:rsid w:val="006B3722"/>
    <w:rsid w:val="006B3724"/>
    <w:rsid w:val="006B4862"/>
    <w:rsid w:val="006B4D02"/>
    <w:rsid w:val="006B5591"/>
    <w:rsid w:val="006B5CB2"/>
    <w:rsid w:val="006B66C7"/>
    <w:rsid w:val="006B7F0E"/>
    <w:rsid w:val="006C17CF"/>
    <w:rsid w:val="006C1919"/>
    <w:rsid w:val="006C27B0"/>
    <w:rsid w:val="006C27DA"/>
    <w:rsid w:val="006C2E29"/>
    <w:rsid w:val="006C3B67"/>
    <w:rsid w:val="006C4BB2"/>
    <w:rsid w:val="006D0053"/>
    <w:rsid w:val="006D0EA2"/>
    <w:rsid w:val="006D1A41"/>
    <w:rsid w:val="006D2828"/>
    <w:rsid w:val="006D2A8E"/>
    <w:rsid w:val="006D3C2C"/>
    <w:rsid w:val="006D3E99"/>
    <w:rsid w:val="006D4AC4"/>
    <w:rsid w:val="006D52F4"/>
    <w:rsid w:val="006D56AB"/>
    <w:rsid w:val="006D64E0"/>
    <w:rsid w:val="006D75C7"/>
    <w:rsid w:val="006E0D11"/>
    <w:rsid w:val="006E1375"/>
    <w:rsid w:val="006E1926"/>
    <w:rsid w:val="006E1E93"/>
    <w:rsid w:val="006E21E3"/>
    <w:rsid w:val="006E2454"/>
    <w:rsid w:val="006E304A"/>
    <w:rsid w:val="006E35A9"/>
    <w:rsid w:val="006E3724"/>
    <w:rsid w:val="006E37C0"/>
    <w:rsid w:val="006E4307"/>
    <w:rsid w:val="006E4642"/>
    <w:rsid w:val="006E4BB8"/>
    <w:rsid w:val="006E5181"/>
    <w:rsid w:val="006E569B"/>
    <w:rsid w:val="006E56AC"/>
    <w:rsid w:val="006E59AF"/>
    <w:rsid w:val="006E6608"/>
    <w:rsid w:val="006E6CA9"/>
    <w:rsid w:val="006E6D88"/>
    <w:rsid w:val="006E7FC2"/>
    <w:rsid w:val="006F1366"/>
    <w:rsid w:val="006F2622"/>
    <w:rsid w:val="006F2891"/>
    <w:rsid w:val="006F2B14"/>
    <w:rsid w:val="006F2D3E"/>
    <w:rsid w:val="006F3902"/>
    <w:rsid w:val="006F4180"/>
    <w:rsid w:val="006F545A"/>
    <w:rsid w:val="006F5BE6"/>
    <w:rsid w:val="006F5F49"/>
    <w:rsid w:val="006F74B5"/>
    <w:rsid w:val="006F7C59"/>
    <w:rsid w:val="00700A27"/>
    <w:rsid w:val="00700F8E"/>
    <w:rsid w:val="00701528"/>
    <w:rsid w:val="00702251"/>
    <w:rsid w:val="00702EF8"/>
    <w:rsid w:val="00703043"/>
    <w:rsid w:val="007031BC"/>
    <w:rsid w:val="007038F6"/>
    <w:rsid w:val="00703BC6"/>
    <w:rsid w:val="00704C65"/>
    <w:rsid w:val="00705076"/>
    <w:rsid w:val="007054AD"/>
    <w:rsid w:val="007056DE"/>
    <w:rsid w:val="00705920"/>
    <w:rsid w:val="0070599C"/>
    <w:rsid w:val="00705C19"/>
    <w:rsid w:val="00706B9F"/>
    <w:rsid w:val="00706F48"/>
    <w:rsid w:val="0070764E"/>
    <w:rsid w:val="007077BB"/>
    <w:rsid w:val="00711942"/>
    <w:rsid w:val="00711EE1"/>
    <w:rsid w:val="00713B6D"/>
    <w:rsid w:val="00713BC3"/>
    <w:rsid w:val="00713DBB"/>
    <w:rsid w:val="00714532"/>
    <w:rsid w:val="007152AC"/>
    <w:rsid w:val="00715AAF"/>
    <w:rsid w:val="00715D76"/>
    <w:rsid w:val="00716DE5"/>
    <w:rsid w:val="00717EA9"/>
    <w:rsid w:val="007205D0"/>
    <w:rsid w:val="007207DC"/>
    <w:rsid w:val="007210B3"/>
    <w:rsid w:val="00723023"/>
    <w:rsid w:val="00724E8F"/>
    <w:rsid w:val="00725B8A"/>
    <w:rsid w:val="007261F1"/>
    <w:rsid w:val="00726570"/>
    <w:rsid w:val="00726C24"/>
    <w:rsid w:val="007271EC"/>
    <w:rsid w:val="0072754D"/>
    <w:rsid w:val="0072778E"/>
    <w:rsid w:val="00727FA3"/>
    <w:rsid w:val="007308D6"/>
    <w:rsid w:val="00731A8B"/>
    <w:rsid w:val="007334D1"/>
    <w:rsid w:val="007336B1"/>
    <w:rsid w:val="007340EE"/>
    <w:rsid w:val="00734605"/>
    <w:rsid w:val="0073531E"/>
    <w:rsid w:val="00735F91"/>
    <w:rsid w:val="00736C12"/>
    <w:rsid w:val="00736C8B"/>
    <w:rsid w:val="00737A71"/>
    <w:rsid w:val="00737CB8"/>
    <w:rsid w:val="00737DDC"/>
    <w:rsid w:val="00740244"/>
    <w:rsid w:val="0074099C"/>
    <w:rsid w:val="00741244"/>
    <w:rsid w:val="0074156C"/>
    <w:rsid w:val="00742AE5"/>
    <w:rsid w:val="00744A7E"/>
    <w:rsid w:val="007474F3"/>
    <w:rsid w:val="00747F1E"/>
    <w:rsid w:val="00750D94"/>
    <w:rsid w:val="00751179"/>
    <w:rsid w:val="007527AF"/>
    <w:rsid w:val="00753223"/>
    <w:rsid w:val="0075373A"/>
    <w:rsid w:val="007541AD"/>
    <w:rsid w:val="007546D3"/>
    <w:rsid w:val="00754A70"/>
    <w:rsid w:val="007556AA"/>
    <w:rsid w:val="00756135"/>
    <w:rsid w:val="00756A9D"/>
    <w:rsid w:val="00760159"/>
    <w:rsid w:val="00760479"/>
    <w:rsid w:val="0076092C"/>
    <w:rsid w:val="00760EDD"/>
    <w:rsid w:val="00761513"/>
    <w:rsid w:val="00762006"/>
    <w:rsid w:val="00762574"/>
    <w:rsid w:val="007629C2"/>
    <w:rsid w:val="00762A2E"/>
    <w:rsid w:val="0076389E"/>
    <w:rsid w:val="00764467"/>
    <w:rsid w:val="00764958"/>
    <w:rsid w:val="0076558C"/>
    <w:rsid w:val="00765756"/>
    <w:rsid w:val="00765A81"/>
    <w:rsid w:val="00765EB0"/>
    <w:rsid w:val="00766035"/>
    <w:rsid w:val="00766049"/>
    <w:rsid w:val="00766E5B"/>
    <w:rsid w:val="007676F5"/>
    <w:rsid w:val="0077066A"/>
    <w:rsid w:val="00770963"/>
    <w:rsid w:val="00772F9A"/>
    <w:rsid w:val="00773977"/>
    <w:rsid w:val="007746C7"/>
    <w:rsid w:val="00775A44"/>
    <w:rsid w:val="0077675F"/>
    <w:rsid w:val="00780F06"/>
    <w:rsid w:val="00780FBB"/>
    <w:rsid w:val="00782904"/>
    <w:rsid w:val="007838B2"/>
    <w:rsid w:val="00783EBA"/>
    <w:rsid w:val="0078498F"/>
    <w:rsid w:val="00785097"/>
    <w:rsid w:val="00785BCE"/>
    <w:rsid w:val="00786026"/>
    <w:rsid w:val="007862C9"/>
    <w:rsid w:val="00790589"/>
    <w:rsid w:val="00792F06"/>
    <w:rsid w:val="00793A82"/>
    <w:rsid w:val="0079521E"/>
    <w:rsid w:val="00795E9C"/>
    <w:rsid w:val="007A014C"/>
    <w:rsid w:val="007A098E"/>
    <w:rsid w:val="007A0E4D"/>
    <w:rsid w:val="007A180C"/>
    <w:rsid w:val="007A1920"/>
    <w:rsid w:val="007A246F"/>
    <w:rsid w:val="007A3AFD"/>
    <w:rsid w:val="007A3F2B"/>
    <w:rsid w:val="007A5A18"/>
    <w:rsid w:val="007A5B91"/>
    <w:rsid w:val="007A6411"/>
    <w:rsid w:val="007A7169"/>
    <w:rsid w:val="007A7A97"/>
    <w:rsid w:val="007A7D68"/>
    <w:rsid w:val="007B0F0D"/>
    <w:rsid w:val="007B1401"/>
    <w:rsid w:val="007B1A31"/>
    <w:rsid w:val="007B1F06"/>
    <w:rsid w:val="007B239A"/>
    <w:rsid w:val="007B28FE"/>
    <w:rsid w:val="007B450D"/>
    <w:rsid w:val="007B4A52"/>
    <w:rsid w:val="007B4EAE"/>
    <w:rsid w:val="007B5FCF"/>
    <w:rsid w:val="007B7071"/>
    <w:rsid w:val="007C0B68"/>
    <w:rsid w:val="007C0F00"/>
    <w:rsid w:val="007C1478"/>
    <w:rsid w:val="007C1EFD"/>
    <w:rsid w:val="007C20E6"/>
    <w:rsid w:val="007C2535"/>
    <w:rsid w:val="007C2619"/>
    <w:rsid w:val="007C3BB1"/>
    <w:rsid w:val="007C53E5"/>
    <w:rsid w:val="007C7A2B"/>
    <w:rsid w:val="007D06D9"/>
    <w:rsid w:val="007D203C"/>
    <w:rsid w:val="007D24EB"/>
    <w:rsid w:val="007D2E8D"/>
    <w:rsid w:val="007D3031"/>
    <w:rsid w:val="007D3B16"/>
    <w:rsid w:val="007D3D9F"/>
    <w:rsid w:val="007D41B6"/>
    <w:rsid w:val="007D577B"/>
    <w:rsid w:val="007D58C1"/>
    <w:rsid w:val="007D59DF"/>
    <w:rsid w:val="007D5AB3"/>
    <w:rsid w:val="007D6B27"/>
    <w:rsid w:val="007D6BE0"/>
    <w:rsid w:val="007D76B8"/>
    <w:rsid w:val="007D77F6"/>
    <w:rsid w:val="007D7ABB"/>
    <w:rsid w:val="007E0327"/>
    <w:rsid w:val="007E058E"/>
    <w:rsid w:val="007E1A82"/>
    <w:rsid w:val="007E1C6B"/>
    <w:rsid w:val="007E1D4E"/>
    <w:rsid w:val="007E2C46"/>
    <w:rsid w:val="007E2EC6"/>
    <w:rsid w:val="007E34B0"/>
    <w:rsid w:val="007E34D5"/>
    <w:rsid w:val="007E35B4"/>
    <w:rsid w:val="007E35F6"/>
    <w:rsid w:val="007E3EF3"/>
    <w:rsid w:val="007E4F64"/>
    <w:rsid w:val="007E5DCA"/>
    <w:rsid w:val="007E6011"/>
    <w:rsid w:val="007E6557"/>
    <w:rsid w:val="007E6A16"/>
    <w:rsid w:val="007F2974"/>
    <w:rsid w:val="007F2DCD"/>
    <w:rsid w:val="007F3F96"/>
    <w:rsid w:val="007F4865"/>
    <w:rsid w:val="007F4B42"/>
    <w:rsid w:val="007F517C"/>
    <w:rsid w:val="007F593C"/>
    <w:rsid w:val="007F5F04"/>
    <w:rsid w:val="007F6625"/>
    <w:rsid w:val="007F66A4"/>
    <w:rsid w:val="007F7E3B"/>
    <w:rsid w:val="00801DA4"/>
    <w:rsid w:val="00801E5C"/>
    <w:rsid w:val="00802309"/>
    <w:rsid w:val="00802F57"/>
    <w:rsid w:val="00803A66"/>
    <w:rsid w:val="00803B02"/>
    <w:rsid w:val="00803E35"/>
    <w:rsid w:val="00804654"/>
    <w:rsid w:val="00804C09"/>
    <w:rsid w:val="008055BF"/>
    <w:rsid w:val="00805791"/>
    <w:rsid w:val="00805908"/>
    <w:rsid w:val="00806E12"/>
    <w:rsid w:val="00806F69"/>
    <w:rsid w:val="008076C5"/>
    <w:rsid w:val="00807BBE"/>
    <w:rsid w:val="00807EA9"/>
    <w:rsid w:val="00811252"/>
    <w:rsid w:val="008113E9"/>
    <w:rsid w:val="008119E8"/>
    <w:rsid w:val="00812975"/>
    <w:rsid w:val="0081300F"/>
    <w:rsid w:val="008145CE"/>
    <w:rsid w:val="00814DD4"/>
    <w:rsid w:val="008150FD"/>
    <w:rsid w:val="0081535B"/>
    <w:rsid w:val="00815AFC"/>
    <w:rsid w:val="008161F7"/>
    <w:rsid w:val="008161FC"/>
    <w:rsid w:val="0081733B"/>
    <w:rsid w:val="00817A9E"/>
    <w:rsid w:val="00817D3B"/>
    <w:rsid w:val="00820A04"/>
    <w:rsid w:val="00821664"/>
    <w:rsid w:val="0082228F"/>
    <w:rsid w:val="00823095"/>
    <w:rsid w:val="0082328E"/>
    <w:rsid w:val="0082639E"/>
    <w:rsid w:val="00827CAF"/>
    <w:rsid w:val="0083029C"/>
    <w:rsid w:val="00830D96"/>
    <w:rsid w:val="008310FF"/>
    <w:rsid w:val="00833564"/>
    <w:rsid w:val="00833E2B"/>
    <w:rsid w:val="008344FB"/>
    <w:rsid w:val="00834EEF"/>
    <w:rsid w:val="00835248"/>
    <w:rsid w:val="008364EE"/>
    <w:rsid w:val="00836B8E"/>
    <w:rsid w:val="008375C4"/>
    <w:rsid w:val="008376AA"/>
    <w:rsid w:val="0084096A"/>
    <w:rsid w:val="00841125"/>
    <w:rsid w:val="008417D3"/>
    <w:rsid w:val="00841834"/>
    <w:rsid w:val="00842285"/>
    <w:rsid w:val="00842612"/>
    <w:rsid w:val="00842973"/>
    <w:rsid w:val="008443E4"/>
    <w:rsid w:val="00844AB9"/>
    <w:rsid w:val="00847C08"/>
    <w:rsid w:val="008517BC"/>
    <w:rsid w:val="00852A0E"/>
    <w:rsid w:val="008541FD"/>
    <w:rsid w:val="008557AD"/>
    <w:rsid w:val="00856151"/>
    <w:rsid w:val="00856BBB"/>
    <w:rsid w:val="008579AC"/>
    <w:rsid w:val="00861011"/>
    <w:rsid w:val="008611C7"/>
    <w:rsid w:val="00862B9A"/>
    <w:rsid w:val="008632CD"/>
    <w:rsid w:val="00864902"/>
    <w:rsid w:val="00865A83"/>
    <w:rsid w:val="008660F9"/>
    <w:rsid w:val="00866205"/>
    <w:rsid w:val="0086670D"/>
    <w:rsid w:val="00870A10"/>
    <w:rsid w:val="00872005"/>
    <w:rsid w:val="00872328"/>
    <w:rsid w:val="008729A3"/>
    <w:rsid w:val="00872A7C"/>
    <w:rsid w:val="00872E88"/>
    <w:rsid w:val="00874079"/>
    <w:rsid w:val="0087454B"/>
    <w:rsid w:val="00875863"/>
    <w:rsid w:val="00876223"/>
    <w:rsid w:val="0087684A"/>
    <w:rsid w:val="0087745C"/>
    <w:rsid w:val="00880E33"/>
    <w:rsid w:val="00881206"/>
    <w:rsid w:val="0088134F"/>
    <w:rsid w:val="0088318F"/>
    <w:rsid w:val="00884980"/>
    <w:rsid w:val="00884D7E"/>
    <w:rsid w:val="00885173"/>
    <w:rsid w:val="00885B14"/>
    <w:rsid w:val="00886067"/>
    <w:rsid w:val="008879AE"/>
    <w:rsid w:val="008900F6"/>
    <w:rsid w:val="00891219"/>
    <w:rsid w:val="00891AF4"/>
    <w:rsid w:val="00891E36"/>
    <w:rsid w:val="0089229D"/>
    <w:rsid w:val="008923F4"/>
    <w:rsid w:val="0089256B"/>
    <w:rsid w:val="008930CD"/>
    <w:rsid w:val="00893645"/>
    <w:rsid w:val="00895BDA"/>
    <w:rsid w:val="00895F63"/>
    <w:rsid w:val="0089641E"/>
    <w:rsid w:val="00896C1B"/>
    <w:rsid w:val="0089764B"/>
    <w:rsid w:val="00897816"/>
    <w:rsid w:val="008A0A71"/>
    <w:rsid w:val="008A13C0"/>
    <w:rsid w:val="008A1BA6"/>
    <w:rsid w:val="008A1FAF"/>
    <w:rsid w:val="008A2294"/>
    <w:rsid w:val="008A2319"/>
    <w:rsid w:val="008A43CF"/>
    <w:rsid w:val="008A4523"/>
    <w:rsid w:val="008A5224"/>
    <w:rsid w:val="008A5362"/>
    <w:rsid w:val="008A63C8"/>
    <w:rsid w:val="008A7C77"/>
    <w:rsid w:val="008B0FFB"/>
    <w:rsid w:val="008B218E"/>
    <w:rsid w:val="008B22B5"/>
    <w:rsid w:val="008B2469"/>
    <w:rsid w:val="008B25F5"/>
    <w:rsid w:val="008B2933"/>
    <w:rsid w:val="008B2B92"/>
    <w:rsid w:val="008B3041"/>
    <w:rsid w:val="008B359F"/>
    <w:rsid w:val="008B45A2"/>
    <w:rsid w:val="008B4CE9"/>
    <w:rsid w:val="008B5413"/>
    <w:rsid w:val="008B6968"/>
    <w:rsid w:val="008B6D1D"/>
    <w:rsid w:val="008B6DB9"/>
    <w:rsid w:val="008B6F13"/>
    <w:rsid w:val="008B733C"/>
    <w:rsid w:val="008B7843"/>
    <w:rsid w:val="008C070F"/>
    <w:rsid w:val="008C1D8E"/>
    <w:rsid w:val="008C3B92"/>
    <w:rsid w:val="008C5728"/>
    <w:rsid w:val="008C6BDB"/>
    <w:rsid w:val="008C783F"/>
    <w:rsid w:val="008D0237"/>
    <w:rsid w:val="008D06CE"/>
    <w:rsid w:val="008D09D4"/>
    <w:rsid w:val="008D2BEF"/>
    <w:rsid w:val="008D3225"/>
    <w:rsid w:val="008D3524"/>
    <w:rsid w:val="008D4740"/>
    <w:rsid w:val="008D517E"/>
    <w:rsid w:val="008D5756"/>
    <w:rsid w:val="008D6A20"/>
    <w:rsid w:val="008E05AC"/>
    <w:rsid w:val="008E11EC"/>
    <w:rsid w:val="008E1DD2"/>
    <w:rsid w:val="008E40B9"/>
    <w:rsid w:val="008E5119"/>
    <w:rsid w:val="008E56E2"/>
    <w:rsid w:val="008E649E"/>
    <w:rsid w:val="008E6DBB"/>
    <w:rsid w:val="008E6F04"/>
    <w:rsid w:val="008E72BD"/>
    <w:rsid w:val="008E744B"/>
    <w:rsid w:val="008E799F"/>
    <w:rsid w:val="008F05D7"/>
    <w:rsid w:val="008F08CB"/>
    <w:rsid w:val="008F0FBB"/>
    <w:rsid w:val="008F29D9"/>
    <w:rsid w:val="008F2F96"/>
    <w:rsid w:val="008F36A4"/>
    <w:rsid w:val="008F3DBD"/>
    <w:rsid w:val="008F4320"/>
    <w:rsid w:val="008F59A8"/>
    <w:rsid w:val="008F5AA7"/>
    <w:rsid w:val="008F6B5D"/>
    <w:rsid w:val="008F7839"/>
    <w:rsid w:val="009006E8"/>
    <w:rsid w:val="009012B4"/>
    <w:rsid w:val="009013AB"/>
    <w:rsid w:val="00902BCD"/>
    <w:rsid w:val="009032D8"/>
    <w:rsid w:val="0090610E"/>
    <w:rsid w:val="00906B6E"/>
    <w:rsid w:val="00906E0E"/>
    <w:rsid w:val="009072DF"/>
    <w:rsid w:val="00907CD0"/>
    <w:rsid w:val="00910797"/>
    <w:rsid w:val="0091121F"/>
    <w:rsid w:val="00911A08"/>
    <w:rsid w:val="009131CE"/>
    <w:rsid w:val="00916DDF"/>
    <w:rsid w:val="00917068"/>
    <w:rsid w:val="00917D4D"/>
    <w:rsid w:val="009207A3"/>
    <w:rsid w:val="0092096B"/>
    <w:rsid w:val="00920EAA"/>
    <w:rsid w:val="00921674"/>
    <w:rsid w:val="009219BE"/>
    <w:rsid w:val="00922116"/>
    <w:rsid w:val="00922942"/>
    <w:rsid w:val="00922EF8"/>
    <w:rsid w:val="0092381D"/>
    <w:rsid w:val="00924E36"/>
    <w:rsid w:val="00925F40"/>
    <w:rsid w:val="00926403"/>
    <w:rsid w:val="00926458"/>
    <w:rsid w:val="00927975"/>
    <w:rsid w:val="0093080E"/>
    <w:rsid w:val="00931638"/>
    <w:rsid w:val="00931D13"/>
    <w:rsid w:val="00932305"/>
    <w:rsid w:val="00932FAE"/>
    <w:rsid w:val="00933332"/>
    <w:rsid w:val="0093341E"/>
    <w:rsid w:val="00933D21"/>
    <w:rsid w:val="00933F55"/>
    <w:rsid w:val="00934670"/>
    <w:rsid w:val="00936119"/>
    <w:rsid w:val="00936526"/>
    <w:rsid w:val="0093734B"/>
    <w:rsid w:val="00937978"/>
    <w:rsid w:val="009404BC"/>
    <w:rsid w:val="009405B3"/>
    <w:rsid w:val="0094099F"/>
    <w:rsid w:val="00940F64"/>
    <w:rsid w:val="0094159B"/>
    <w:rsid w:val="00944F61"/>
    <w:rsid w:val="0094562D"/>
    <w:rsid w:val="009459EA"/>
    <w:rsid w:val="009478A1"/>
    <w:rsid w:val="00951EE5"/>
    <w:rsid w:val="00951F47"/>
    <w:rsid w:val="0095232B"/>
    <w:rsid w:val="00952EF8"/>
    <w:rsid w:val="00952FD1"/>
    <w:rsid w:val="00953A7F"/>
    <w:rsid w:val="009541D3"/>
    <w:rsid w:val="0095442C"/>
    <w:rsid w:val="00954470"/>
    <w:rsid w:val="009561B1"/>
    <w:rsid w:val="009566B3"/>
    <w:rsid w:val="00956D8D"/>
    <w:rsid w:val="00956F49"/>
    <w:rsid w:val="009572D1"/>
    <w:rsid w:val="00960A93"/>
    <w:rsid w:val="0096145A"/>
    <w:rsid w:val="009616E3"/>
    <w:rsid w:val="00962654"/>
    <w:rsid w:val="00962E25"/>
    <w:rsid w:val="009646E1"/>
    <w:rsid w:val="009662B8"/>
    <w:rsid w:val="00966BA0"/>
    <w:rsid w:val="00966C61"/>
    <w:rsid w:val="0096731E"/>
    <w:rsid w:val="0097005D"/>
    <w:rsid w:val="009704D7"/>
    <w:rsid w:val="009712A9"/>
    <w:rsid w:val="009716E7"/>
    <w:rsid w:val="00972DF3"/>
    <w:rsid w:val="00975862"/>
    <w:rsid w:val="00975C69"/>
    <w:rsid w:val="00976144"/>
    <w:rsid w:val="00977FE1"/>
    <w:rsid w:val="00980198"/>
    <w:rsid w:val="00981FAF"/>
    <w:rsid w:val="00982D1C"/>
    <w:rsid w:val="00983180"/>
    <w:rsid w:val="00983C9C"/>
    <w:rsid w:val="00984003"/>
    <w:rsid w:val="00986429"/>
    <w:rsid w:val="009869D1"/>
    <w:rsid w:val="00986D42"/>
    <w:rsid w:val="00987718"/>
    <w:rsid w:val="00987E9C"/>
    <w:rsid w:val="009903D7"/>
    <w:rsid w:val="00992AA7"/>
    <w:rsid w:val="00992CBE"/>
    <w:rsid w:val="0099513F"/>
    <w:rsid w:val="0099593A"/>
    <w:rsid w:val="009968B6"/>
    <w:rsid w:val="00996C7B"/>
    <w:rsid w:val="00997133"/>
    <w:rsid w:val="009973F4"/>
    <w:rsid w:val="0099772B"/>
    <w:rsid w:val="00997B4C"/>
    <w:rsid w:val="009A07D1"/>
    <w:rsid w:val="009A0EFC"/>
    <w:rsid w:val="009A1401"/>
    <w:rsid w:val="009A304F"/>
    <w:rsid w:val="009A310B"/>
    <w:rsid w:val="009A3788"/>
    <w:rsid w:val="009A4947"/>
    <w:rsid w:val="009A4969"/>
    <w:rsid w:val="009A51E9"/>
    <w:rsid w:val="009A602E"/>
    <w:rsid w:val="009A77FF"/>
    <w:rsid w:val="009A7A6B"/>
    <w:rsid w:val="009A7D3A"/>
    <w:rsid w:val="009B0164"/>
    <w:rsid w:val="009B0A08"/>
    <w:rsid w:val="009B35A2"/>
    <w:rsid w:val="009B41C4"/>
    <w:rsid w:val="009B49F6"/>
    <w:rsid w:val="009B6066"/>
    <w:rsid w:val="009B60A8"/>
    <w:rsid w:val="009B673C"/>
    <w:rsid w:val="009B6789"/>
    <w:rsid w:val="009B6941"/>
    <w:rsid w:val="009C0ECA"/>
    <w:rsid w:val="009C153C"/>
    <w:rsid w:val="009C1A48"/>
    <w:rsid w:val="009C2CAA"/>
    <w:rsid w:val="009C3320"/>
    <w:rsid w:val="009C3922"/>
    <w:rsid w:val="009C3F62"/>
    <w:rsid w:val="009C4F53"/>
    <w:rsid w:val="009C56DB"/>
    <w:rsid w:val="009C65E7"/>
    <w:rsid w:val="009C6D3E"/>
    <w:rsid w:val="009C7777"/>
    <w:rsid w:val="009C799E"/>
    <w:rsid w:val="009D05FD"/>
    <w:rsid w:val="009D1BE2"/>
    <w:rsid w:val="009D1FDF"/>
    <w:rsid w:val="009D4041"/>
    <w:rsid w:val="009D42A2"/>
    <w:rsid w:val="009D481A"/>
    <w:rsid w:val="009D4D4B"/>
    <w:rsid w:val="009D546A"/>
    <w:rsid w:val="009D6ACB"/>
    <w:rsid w:val="009E187C"/>
    <w:rsid w:val="009E189F"/>
    <w:rsid w:val="009E2A25"/>
    <w:rsid w:val="009E2C9C"/>
    <w:rsid w:val="009E3CDD"/>
    <w:rsid w:val="009E41C0"/>
    <w:rsid w:val="009E43B6"/>
    <w:rsid w:val="009E458E"/>
    <w:rsid w:val="009E45C9"/>
    <w:rsid w:val="009E720B"/>
    <w:rsid w:val="009E749A"/>
    <w:rsid w:val="009E7A9C"/>
    <w:rsid w:val="009E7F3F"/>
    <w:rsid w:val="009F0B69"/>
    <w:rsid w:val="009F18CF"/>
    <w:rsid w:val="009F1A7A"/>
    <w:rsid w:val="009F1AD5"/>
    <w:rsid w:val="009F1EDB"/>
    <w:rsid w:val="009F1FF0"/>
    <w:rsid w:val="009F3F3A"/>
    <w:rsid w:val="009F4166"/>
    <w:rsid w:val="009F473B"/>
    <w:rsid w:val="009F5058"/>
    <w:rsid w:val="009F5A15"/>
    <w:rsid w:val="009F6F06"/>
    <w:rsid w:val="009F721D"/>
    <w:rsid w:val="00A00F75"/>
    <w:rsid w:val="00A010B3"/>
    <w:rsid w:val="00A018F3"/>
    <w:rsid w:val="00A03362"/>
    <w:rsid w:val="00A03D80"/>
    <w:rsid w:val="00A0581A"/>
    <w:rsid w:val="00A06701"/>
    <w:rsid w:val="00A07077"/>
    <w:rsid w:val="00A07244"/>
    <w:rsid w:val="00A07352"/>
    <w:rsid w:val="00A10740"/>
    <w:rsid w:val="00A10FC1"/>
    <w:rsid w:val="00A11147"/>
    <w:rsid w:val="00A11450"/>
    <w:rsid w:val="00A11466"/>
    <w:rsid w:val="00A119AD"/>
    <w:rsid w:val="00A121DA"/>
    <w:rsid w:val="00A124ED"/>
    <w:rsid w:val="00A12E1F"/>
    <w:rsid w:val="00A12F2D"/>
    <w:rsid w:val="00A12F55"/>
    <w:rsid w:val="00A14466"/>
    <w:rsid w:val="00A1729F"/>
    <w:rsid w:val="00A17717"/>
    <w:rsid w:val="00A17CE0"/>
    <w:rsid w:val="00A240C6"/>
    <w:rsid w:val="00A2507B"/>
    <w:rsid w:val="00A2593F"/>
    <w:rsid w:val="00A25F1F"/>
    <w:rsid w:val="00A260E0"/>
    <w:rsid w:val="00A263A7"/>
    <w:rsid w:val="00A31344"/>
    <w:rsid w:val="00A31713"/>
    <w:rsid w:val="00A318A7"/>
    <w:rsid w:val="00A3191D"/>
    <w:rsid w:val="00A31CFD"/>
    <w:rsid w:val="00A32778"/>
    <w:rsid w:val="00A33DC3"/>
    <w:rsid w:val="00A34D5C"/>
    <w:rsid w:val="00A34E84"/>
    <w:rsid w:val="00A35359"/>
    <w:rsid w:val="00A3544F"/>
    <w:rsid w:val="00A3570F"/>
    <w:rsid w:val="00A35B2C"/>
    <w:rsid w:val="00A3741D"/>
    <w:rsid w:val="00A37DDB"/>
    <w:rsid w:val="00A37DF3"/>
    <w:rsid w:val="00A40211"/>
    <w:rsid w:val="00A41045"/>
    <w:rsid w:val="00A41F2B"/>
    <w:rsid w:val="00A42535"/>
    <w:rsid w:val="00A4302C"/>
    <w:rsid w:val="00A436CF"/>
    <w:rsid w:val="00A43963"/>
    <w:rsid w:val="00A44BE9"/>
    <w:rsid w:val="00A45495"/>
    <w:rsid w:val="00A46978"/>
    <w:rsid w:val="00A474A2"/>
    <w:rsid w:val="00A47B04"/>
    <w:rsid w:val="00A47D02"/>
    <w:rsid w:val="00A47EB3"/>
    <w:rsid w:val="00A50044"/>
    <w:rsid w:val="00A5016C"/>
    <w:rsid w:val="00A50221"/>
    <w:rsid w:val="00A50460"/>
    <w:rsid w:val="00A5163C"/>
    <w:rsid w:val="00A52D09"/>
    <w:rsid w:val="00A52D84"/>
    <w:rsid w:val="00A52D96"/>
    <w:rsid w:val="00A535E5"/>
    <w:rsid w:val="00A53627"/>
    <w:rsid w:val="00A53646"/>
    <w:rsid w:val="00A542CC"/>
    <w:rsid w:val="00A54328"/>
    <w:rsid w:val="00A549B8"/>
    <w:rsid w:val="00A54FDB"/>
    <w:rsid w:val="00A553ED"/>
    <w:rsid w:val="00A57DB2"/>
    <w:rsid w:val="00A609A8"/>
    <w:rsid w:val="00A6187A"/>
    <w:rsid w:val="00A62F82"/>
    <w:rsid w:val="00A63168"/>
    <w:rsid w:val="00A6421C"/>
    <w:rsid w:val="00A6442C"/>
    <w:rsid w:val="00A64552"/>
    <w:rsid w:val="00A6521E"/>
    <w:rsid w:val="00A65D74"/>
    <w:rsid w:val="00A6650A"/>
    <w:rsid w:val="00A66D22"/>
    <w:rsid w:val="00A6752D"/>
    <w:rsid w:val="00A67E90"/>
    <w:rsid w:val="00A70900"/>
    <w:rsid w:val="00A7126F"/>
    <w:rsid w:val="00A71553"/>
    <w:rsid w:val="00A71620"/>
    <w:rsid w:val="00A73448"/>
    <w:rsid w:val="00A7357E"/>
    <w:rsid w:val="00A74738"/>
    <w:rsid w:val="00A74EA0"/>
    <w:rsid w:val="00A74EC3"/>
    <w:rsid w:val="00A7565D"/>
    <w:rsid w:val="00A76AAD"/>
    <w:rsid w:val="00A76E75"/>
    <w:rsid w:val="00A76F39"/>
    <w:rsid w:val="00A806C3"/>
    <w:rsid w:val="00A80757"/>
    <w:rsid w:val="00A812A4"/>
    <w:rsid w:val="00A83460"/>
    <w:rsid w:val="00A83AFA"/>
    <w:rsid w:val="00A83DAD"/>
    <w:rsid w:val="00A845E2"/>
    <w:rsid w:val="00A84AFF"/>
    <w:rsid w:val="00A853B1"/>
    <w:rsid w:val="00A86611"/>
    <w:rsid w:val="00A869AB"/>
    <w:rsid w:val="00A86A46"/>
    <w:rsid w:val="00A86BFD"/>
    <w:rsid w:val="00A86DE2"/>
    <w:rsid w:val="00A87149"/>
    <w:rsid w:val="00A87225"/>
    <w:rsid w:val="00A87AF3"/>
    <w:rsid w:val="00A90C3D"/>
    <w:rsid w:val="00A90D0B"/>
    <w:rsid w:val="00A919ED"/>
    <w:rsid w:val="00A92A3A"/>
    <w:rsid w:val="00A92DC4"/>
    <w:rsid w:val="00A94D8A"/>
    <w:rsid w:val="00A950AD"/>
    <w:rsid w:val="00A957C5"/>
    <w:rsid w:val="00A9588A"/>
    <w:rsid w:val="00A96B91"/>
    <w:rsid w:val="00A97153"/>
    <w:rsid w:val="00A978AA"/>
    <w:rsid w:val="00AA070B"/>
    <w:rsid w:val="00AA0953"/>
    <w:rsid w:val="00AA0CBF"/>
    <w:rsid w:val="00AA0D95"/>
    <w:rsid w:val="00AA1AD0"/>
    <w:rsid w:val="00AA2771"/>
    <w:rsid w:val="00AA34B3"/>
    <w:rsid w:val="00AA3BE5"/>
    <w:rsid w:val="00AA4346"/>
    <w:rsid w:val="00AA4532"/>
    <w:rsid w:val="00AA5147"/>
    <w:rsid w:val="00AA51D0"/>
    <w:rsid w:val="00AA566E"/>
    <w:rsid w:val="00AA6113"/>
    <w:rsid w:val="00AA6132"/>
    <w:rsid w:val="00AA6329"/>
    <w:rsid w:val="00AA71FD"/>
    <w:rsid w:val="00AA76FE"/>
    <w:rsid w:val="00AB02DD"/>
    <w:rsid w:val="00AB0D67"/>
    <w:rsid w:val="00AB215A"/>
    <w:rsid w:val="00AB41C0"/>
    <w:rsid w:val="00AB4E89"/>
    <w:rsid w:val="00AB5941"/>
    <w:rsid w:val="00AB5CDC"/>
    <w:rsid w:val="00AB62C6"/>
    <w:rsid w:val="00AB69D6"/>
    <w:rsid w:val="00AB6EA8"/>
    <w:rsid w:val="00AB7072"/>
    <w:rsid w:val="00AC0937"/>
    <w:rsid w:val="00AC0A2F"/>
    <w:rsid w:val="00AC134F"/>
    <w:rsid w:val="00AC302E"/>
    <w:rsid w:val="00AC3FAB"/>
    <w:rsid w:val="00AC4412"/>
    <w:rsid w:val="00AC6524"/>
    <w:rsid w:val="00AC6655"/>
    <w:rsid w:val="00AD00B3"/>
    <w:rsid w:val="00AD1176"/>
    <w:rsid w:val="00AD179D"/>
    <w:rsid w:val="00AD2D0E"/>
    <w:rsid w:val="00AD30A2"/>
    <w:rsid w:val="00AD49AC"/>
    <w:rsid w:val="00AD510C"/>
    <w:rsid w:val="00AD6895"/>
    <w:rsid w:val="00AE042C"/>
    <w:rsid w:val="00AE162F"/>
    <w:rsid w:val="00AE17A8"/>
    <w:rsid w:val="00AE2334"/>
    <w:rsid w:val="00AE4A4A"/>
    <w:rsid w:val="00AE50B9"/>
    <w:rsid w:val="00AE655A"/>
    <w:rsid w:val="00AE7F61"/>
    <w:rsid w:val="00AE7FAF"/>
    <w:rsid w:val="00AF04F7"/>
    <w:rsid w:val="00AF05D7"/>
    <w:rsid w:val="00AF1B4B"/>
    <w:rsid w:val="00AF202D"/>
    <w:rsid w:val="00AF24F3"/>
    <w:rsid w:val="00AF2A1E"/>
    <w:rsid w:val="00AF31CA"/>
    <w:rsid w:val="00AF32D2"/>
    <w:rsid w:val="00AF338B"/>
    <w:rsid w:val="00AF4568"/>
    <w:rsid w:val="00AF5319"/>
    <w:rsid w:val="00AF545F"/>
    <w:rsid w:val="00AF5EFF"/>
    <w:rsid w:val="00AF69F7"/>
    <w:rsid w:val="00B002E2"/>
    <w:rsid w:val="00B00826"/>
    <w:rsid w:val="00B01471"/>
    <w:rsid w:val="00B015BA"/>
    <w:rsid w:val="00B0200D"/>
    <w:rsid w:val="00B024B5"/>
    <w:rsid w:val="00B02D77"/>
    <w:rsid w:val="00B03A77"/>
    <w:rsid w:val="00B03DCD"/>
    <w:rsid w:val="00B04478"/>
    <w:rsid w:val="00B04D63"/>
    <w:rsid w:val="00B04FCF"/>
    <w:rsid w:val="00B05DC6"/>
    <w:rsid w:val="00B107D5"/>
    <w:rsid w:val="00B10AC4"/>
    <w:rsid w:val="00B10EA0"/>
    <w:rsid w:val="00B1114F"/>
    <w:rsid w:val="00B1129B"/>
    <w:rsid w:val="00B12DD1"/>
    <w:rsid w:val="00B1348B"/>
    <w:rsid w:val="00B14271"/>
    <w:rsid w:val="00B17335"/>
    <w:rsid w:val="00B1749E"/>
    <w:rsid w:val="00B20972"/>
    <w:rsid w:val="00B21F36"/>
    <w:rsid w:val="00B2361C"/>
    <w:rsid w:val="00B23F80"/>
    <w:rsid w:val="00B242B4"/>
    <w:rsid w:val="00B2495A"/>
    <w:rsid w:val="00B2534A"/>
    <w:rsid w:val="00B26241"/>
    <w:rsid w:val="00B26271"/>
    <w:rsid w:val="00B27883"/>
    <w:rsid w:val="00B32D6C"/>
    <w:rsid w:val="00B33253"/>
    <w:rsid w:val="00B33A32"/>
    <w:rsid w:val="00B33C31"/>
    <w:rsid w:val="00B341DA"/>
    <w:rsid w:val="00B349BF"/>
    <w:rsid w:val="00B34D6A"/>
    <w:rsid w:val="00B351CD"/>
    <w:rsid w:val="00B35CF1"/>
    <w:rsid w:val="00B361BB"/>
    <w:rsid w:val="00B3695E"/>
    <w:rsid w:val="00B36AAA"/>
    <w:rsid w:val="00B40FBE"/>
    <w:rsid w:val="00B4118C"/>
    <w:rsid w:val="00B41AA8"/>
    <w:rsid w:val="00B430AD"/>
    <w:rsid w:val="00B43A8F"/>
    <w:rsid w:val="00B43B9C"/>
    <w:rsid w:val="00B440E2"/>
    <w:rsid w:val="00B4552A"/>
    <w:rsid w:val="00B45567"/>
    <w:rsid w:val="00B459A0"/>
    <w:rsid w:val="00B4681A"/>
    <w:rsid w:val="00B476CE"/>
    <w:rsid w:val="00B5025F"/>
    <w:rsid w:val="00B5049E"/>
    <w:rsid w:val="00B5080A"/>
    <w:rsid w:val="00B50DD5"/>
    <w:rsid w:val="00B52240"/>
    <w:rsid w:val="00B528AE"/>
    <w:rsid w:val="00B52A9E"/>
    <w:rsid w:val="00B52CBE"/>
    <w:rsid w:val="00B53222"/>
    <w:rsid w:val="00B54622"/>
    <w:rsid w:val="00B54695"/>
    <w:rsid w:val="00B54A83"/>
    <w:rsid w:val="00B556FF"/>
    <w:rsid w:val="00B558FA"/>
    <w:rsid w:val="00B55F3B"/>
    <w:rsid w:val="00B6086A"/>
    <w:rsid w:val="00B60918"/>
    <w:rsid w:val="00B6220C"/>
    <w:rsid w:val="00B625ED"/>
    <w:rsid w:val="00B627EF"/>
    <w:rsid w:val="00B64E27"/>
    <w:rsid w:val="00B65149"/>
    <w:rsid w:val="00B6514A"/>
    <w:rsid w:val="00B65218"/>
    <w:rsid w:val="00B6545D"/>
    <w:rsid w:val="00B65F35"/>
    <w:rsid w:val="00B66BC8"/>
    <w:rsid w:val="00B674A5"/>
    <w:rsid w:val="00B71BF3"/>
    <w:rsid w:val="00B7470F"/>
    <w:rsid w:val="00B76456"/>
    <w:rsid w:val="00B76ADC"/>
    <w:rsid w:val="00B76CC8"/>
    <w:rsid w:val="00B76F1E"/>
    <w:rsid w:val="00B77157"/>
    <w:rsid w:val="00B77F3F"/>
    <w:rsid w:val="00B80BC5"/>
    <w:rsid w:val="00B80FEA"/>
    <w:rsid w:val="00B81135"/>
    <w:rsid w:val="00B8141C"/>
    <w:rsid w:val="00B8166F"/>
    <w:rsid w:val="00B81BD4"/>
    <w:rsid w:val="00B8206F"/>
    <w:rsid w:val="00B82077"/>
    <w:rsid w:val="00B82396"/>
    <w:rsid w:val="00B82A1C"/>
    <w:rsid w:val="00B82E0E"/>
    <w:rsid w:val="00B83C3F"/>
    <w:rsid w:val="00B83C91"/>
    <w:rsid w:val="00B8422B"/>
    <w:rsid w:val="00B8429B"/>
    <w:rsid w:val="00B85264"/>
    <w:rsid w:val="00B8526B"/>
    <w:rsid w:val="00B852F2"/>
    <w:rsid w:val="00B85598"/>
    <w:rsid w:val="00B86E40"/>
    <w:rsid w:val="00B86F07"/>
    <w:rsid w:val="00B87372"/>
    <w:rsid w:val="00B879B6"/>
    <w:rsid w:val="00B9115E"/>
    <w:rsid w:val="00B914BF"/>
    <w:rsid w:val="00B91CB9"/>
    <w:rsid w:val="00B92991"/>
    <w:rsid w:val="00B932AB"/>
    <w:rsid w:val="00B9405A"/>
    <w:rsid w:val="00B94419"/>
    <w:rsid w:val="00B95348"/>
    <w:rsid w:val="00B96A68"/>
    <w:rsid w:val="00B9713E"/>
    <w:rsid w:val="00B9714C"/>
    <w:rsid w:val="00B977FD"/>
    <w:rsid w:val="00BA02F6"/>
    <w:rsid w:val="00BA21FA"/>
    <w:rsid w:val="00BA3100"/>
    <w:rsid w:val="00BA31CE"/>
    <w:rsid w:val="00BA340A"/>
    <w:rsid w:val="00BA5393"/>
    <w:rsid w:val="00BA5767"/>
    <w:rsid w:val="00BB01D7"/>
    <w:rsid w:val="00BB1307"/>
    <w:rsid w:val="00BB27F1"/>
    <w:rsid w:val="00BB2ACD"/>
    <w:rsid w:val="00BB2B22"/>
    <w:rsid w:val="00BB4645"/>
    <w:rsid w:val="00BB53E3"/>
    <w:rsid w:val="00BB632F"/>
    <w:rsid w:val="00BB762A"/>
    <w:rsid w:val="00BC0D68"/>
    <w:rsid w:val="00BC209C"/>
    <w:rsid w:val="00BC2C00"/>
    <w:rsid w:val="00BC3935"/>
    <w:rsid w:val="00BC3C08"/>
    <w:rsid w:val="00BC41EB"/>
    <w:rsid w:val="00BC43D4"/>
    <w:rsid w:val="00BC4661"/>
    <w:rsid w:val="00BC538D"/>
    <w:rsid w:val="00BC569B"/>
    <w:rsid w:val="00BC5A07"/>
    <w:rsid w:val="00BC6AAE"/>
    <w:rsid w:val="00BC6D16"/>
    <w:rsid w:val="00BC7379"/>
    <w:rsid w:val="00BC77B3"/>
    <w:rsid w:val="00BC7952"/>
    <w:rsid w:val="00BD0591"/>
    <w:rsid w:val="00BD0D3A"/>
    <w:rsid w:val="00BD1455"/>
    <w:rsid w:val="00BD19ED"/>
    <w:rsid w:val="00BD1B13"/>
    <w:rsid w:val="00BD1B7C"/>
    <w:rsid w:val="00BD1BBC"/>
    <w:rsid w:val="00BD2C67"/>
    <w:rsid w:val="00BD4590"/>
    <w:rsid w:val="00BD4A48"/>
    <w:rsid w:val="00BD4FA3"/>
    <w:rsid w:val="00BD6136"/>
    <w:rsid w:val="00BD6508"/>
    <w:rsid w:val="00BD6E78"/>
    <w:rsid w:val="00BE05D5"/>
    <w:rsid w:val="00BE06DA"/>
    <w:rsid w:val="00BE09D6"/>
    <w:rsid w:val="00BE1D16"/>
    <w:rsid w:val="00BE1F6C"/>
    <w:rsid w:val="00BE27F6"/>
    <w:rsid w:val="00BE2DD4"/>
    <w:rsid w:val="00BE34CF"/>
    <w:rsid w:val="00BE48EC"/>
    <w:rsid w:val="00BE4D9F"/>
    <w:rsid w:val="00BE4E75"/>
    <w:rsid w:val="00BE60C6"/>
    <w:rsid w:val="00BE6292"/>
    <w:rsid w:val="00BE6A0D"/>
    <w:rsid w:val="00BE6BB0"/>
    <w:rsid w:val="00BE7933"/>
    <w:rsid w:val="00BE7A65"/>
    <w:rsid w:val="00BF0731"/>
    <w:rsid w:val="00BF146D"/>
    <w:rsid w:val="00BF16BC"/>
    <w:rsid w:val="00BF2A4B"/>
    <w:rsid w:val="00BF2A62"/>
    <w:rsid w:val="00BF323D"/>
    <w:rsid w:val="00BF3691"/>
    <w:rsid w:val="00BF3753"/>
    <w:rsid w:val="00BF37C8"/>
    <w:rsid w:val="00BF3B22"/>
    <w:rsid w:val="00BF6A19"/>
    <w:rsid w:val="00C02087"/>
    <w:rsid w:val="00C03494"/>
    <w:rsid w:val="00C03AF8"/>
    <w:rsid w:val="00C03FC1"/>
    <w:rsid w:val="00C05DA4"/>
    <w:rsid w:val="00C070AB"/>
    <w:rsid w:val="00C074B9"/>
    <w:rsid w:val="00C10673"/>
    <w:rsid w:val="00C10A37"/>
    <w:rsid w:val="00C111F4"/>
    <w:rsid w:val="00C12496"/>
    <w:rsid w:val="00C1405B"/>
    <w:rsid w:val="00C14163"/>
    <w:rsid w:val="00C143DA"/>
    <w:rsid w:val="00C15026"/>
    <w:rsid w:val="00C1536A"/>
    <w:rsid w:val="00C16EC8"/>
    <w:rsid w:val="00C175E5"/>
    <w:rsid w:val="00C177D2"/>
    <w:rsid w:val="00C20487"/>
    <w:rsid w:val="00C20D1C"/>
    <w:rsid w:val="00C20F8E"/>
    <w:rsid w:val="00C214E9"/>
    <w:rsid w:val="00C21734"/>
    <w:rsid w:val="00C21D50"/>
    <w:rsid w:val="00C21FFA"/>
    <w:rsid w:val="00C24D60"/>
    <w:rsid w:val="00C258FC"/>
    <w:rsid w:val="00C2604C"/>
    <w:rsid w:val="00C263B8"/>
    <w:rsid w:val="00C30858"/>
    <w:rsid w:val="00C31EDA"/>
    <w:rsid w:val="00C334C2"/>
    <w:rsid w:val="00C344F6"/>
    <w:rsid w:val="00C35872"/>
    <w:rsid w:val="00C35FE4"/>
    <w:rsid w:val="00C36047"/>
    <w:rsid w:val="00C36397"/>
    <w:rsid w:val="00C37086"/>
    <w:rsid w:val="00C40CF7"/>
    <w:rsid w:val="00C413C1"/>
    <w:rsid w:val="00C41696"/>
    <w:rsid w:val="00C4218F"/>
    <w:rsid w:val="00C42B56"/>
    <w:rsid w:val="00C431ED"/>
    <w:rsid w:val="00C43655"/>
    <w:rsid w:val="00C45F79"/>
    <w:rsid w:val="00C46A20"/>
    <w:rsid w:val="00C475EA"/>
    <w:rsid w:val="00C506DB"/>
    <w:rsid w:val="00C5083E"/>
    <w:rsid w:val="00C509A4"/>
    <w:rsid w:val="00C510D3"/>
    <w:rsid w:val="00C51591"/>
    <w:rsid w:val="00C52063"/>
    <w:rsid w:val="00C5278D"/>
    <w:rsid w:val="00C5292A"/>
    <w:rsid w:val="00C52FD2"/>
    <w:rsid w:val="00C53113"/>
    <w:rsid w:val="00C54C19"/>
    <w:rsid w:val="00C54C2E"/>
    <w:rsid w:val="00C54F70"/>
    <w:rsid w:val="00C55D87"/>
    <w:rsid w:val="00C607DF"/>
    <w:rsid w:val="00C61135"/>
    <w:rsid w:val="00C6172A"/>
    <w:rsid w:val="00C63097"/>
    <w:rsid w:val="00C632D4"/>
    <w:rsid w:val="00C63360"/>
    <w:rsid w:val="00C65747"/>
    <w:rsid w:val="00C70A44"/>
    <w:rsid w:val="00C71A30"/>
    <w:rsid w:val="00C71B4F"/>
    <w:rsid w:val="00C71DD7"/>
    <w:rsid w:val="00C72709"/>
    <w:rsid w:val="00C72C72"/>
    <w:rsid w:val="00C73069"/>
    <w:rsid w:val="00C73503"/>
    <w:rsid w:val="00C73F72"/>
    <w:rsid w:val="00C73F84"/>
    <w:rsid w:val="00C748B4"/>
    <w:rsid w:val="00C751A4"/>
    <w:rsid w:val="00C75777"/>
    <w:rsid w:val="00C77A48"/>
    <w:rsid w:val="00C77E6A"/>
    <w:rsid w:val="00C803B4"/>
    <w:rsid w:val="00C81B70"/>
    <w:rsid w:val="00C826FD"/>
    <w:rsid w:val="00C82B54"/>
    <w:rsid w:val="00C8302B"/>
    <w:rsid w:val="00C8437B"/>
    <w:rsid w:val="00C85CAF"/>
    <w:rsid w:val="00C8671B"/>
    <w:rsid w:val="00C869BF"/>
    <w:rsid w:val="00C90098"/>
    <w:rsid w:val="00C90B43"/>
    <w:rsid w:val="00C90F28"/>
    <w:rsid w:val="00C91028"/>
    <w:rsid w:val="00C91ADF"/>
    <w:rsid w:val="00C91D9F"/>
    <w:rsid w:val="00C921EF"/>
    <w:rsid w:val="00C92908"/>
    <w:rsid w:val="00C94B55"/>
    <w:rsid w:val="00C94BEE"/>
    <w:rsid w:val="00C954C8"/>
    <w:rsid w:val="00C964D1"/>
    <w:rsid w:val="00C964E7"/>
    <w:rsid w:val="00C965E3"/>
    <w:rsid w:val="00C97164"/>
    <w:rsid w:val="00C9737C"/>
    <w:rsid w:val="00C974B2"/>
    <w:rsid w:val="00C976A8"/>
    <w:rsid w:val="00CA06BE"/>
    <w:rsid w:val="00CA21D0"/>
    <w:rsid w:val="00CA2409"/>
    <w:rsid w:val="00CA2AE0"/>
    <w:rsid w:val="00CA4A09"/>
    <w:rsid w:val="00CA4A63"/>
    <w:rsid w:val="00CA505F"/>
    <w:rsid w:val="00CA5118"/>
    <w:rsid w:val="00CA519C"/>
    <w:rsid w:val="00CA54D6"/>
    <w:rsid w:val="00CA5A96"/>
    <w:rsid w:val="00CA5B00"/>
    <w:rsid w:val="00CA6FAA"/>
    <w:rsid w:val="00CB0381"/>
    <w:rsid w:val="00CB1356"/>
    <w:rsid w:val="00CB136A"/>
    <w:rsid w:val="00CB1AA6"/>
    <w:rsid w:val="00CB2816"/>
    <w:rsid w:val="00CB3718"/>
    <w:rsid w:val="00CB3E3B"/>
    <w:rsid w:val="00CB4D04"/>
    <w:rsid w:val="00CB5CFD"/>
    <w:rsid w:val="00CB5FEC"/>
    <w:rsid w:val="00CB6470"/>
    <w:rsid w:val="00CB714C"/>
    <w:rsid w:val="00CB760E"/>
    <w:rsid w:val="00CB7D03"/>
    <w:rsid w:val="00CC0C14"/>
    <w:rsid w:val="00CC1072"/>
    <w:rsid w:val="00CC1A7D"/>
    <w:rsid w:val="00CC1D0D"/>
    <w:rsid w:val="00CC3997"/>
    <w:rsid w:val="00CC3E75"/>
    <w:rsid w:val="00CC44D8"/>
    <w:rsid w:val="00CC482F"/>
    <w:rsid w:val="00CC4910"/>
    <w:rsid w:val="00CC5B2D"/>
    <w:rsid w:val="00CC6106"/>
    <w:rsid w:val="00CC67A1"/>
    <w:rsid w:val="00CC6F10"/>
    <w:rsid w:val="00CD0B15"/>
    <w:rsid w:val="00CD0CE0"/>
    <w:rsid w:val="00CD0E16"/>
    <w:rsid w:val="00CD1188"/>
    <w:rsid w:val="00CD20EA"/>
    <w:rsid w:val="00CD2702"/>
    <w:rsid w:val="00CD2C4E"/>
    <w:rsid w:val="00CD3671"/>
    <w:rsid w:val="00CD394D"/>
    <w:rsid w:val="00CD4448"/>
    <w:rsid w:val="00CD4B6F"/>
    <w:rsid w:val="00CD4EB4"/>
    <w:rsid w:val="00CD615D"/>
    <w:rsid w:val="00CD6553"/>
    <w:rsid w:val="00CD7A01"/>
    <w:rsid w:val="00CE0233"/>
    <w:rsid w:val="00CE0AF4"/>
    <w:rsid w:val="00CE0B7F"/>
    <w:rsid w:val="00CE18BA"/>
    <w:rsid w:val="00CE1FC2"/>
    <w:rsid w:val="00CE3C80"/>
    <w:rsid w:val="00CE438D"/>
    <w:rsid w:val="00CE441A"/>
    <w:rsid w:val="00CE5FA4"/>
    <w:rsid w:val="00CE657E"/>
    <w:rsid w:val="00CE66BE"/>
    <w:rsid w:val="00CE6D29"/>
    <w:rsid w:val="00CE7675"/>
    <w:rsid w:val="00CF0429"/>
    <w:rsid w:val="00CF04ED"/>
    <w:rsid w:val="00CF32E0"/>
    <w:rsid w:val="00CF3A57"/>
    <w:rsid w:val="00CF3FF0"/>
    <w:rsid w:val="00CF4698"/>
    <w:rsid w:val="00CF51CE"/>
    <w:rsid w:val="00CF6A7A"/>
    <w:rsid w:val="00CF7D22"/>
    <w:rsid w:val="00D00282"/>
    <w:rsid w:val="00D01CEE"/>
    <w:rsid w:val="00D02241"/>
    <w:rsid w:val="00D03114"/>
    <w:rsid w:val="00D03214"/>
    <w:rsid w:val="00D0325F"/>
    <w:rsid w:val="00D03485"/>
    <w:rsid w:val="00D034DC"/>
    <w:rsid w:val="00D04078"/>
    <w:rsid w:val="00D0431D"/>
    <w:rsid w:val="00D0495F"/>
    <w:rsid w:val="00D06474"/>
    <w:rsid w:val="00D065FA"/>
    <w:rsid w:val="00D067AE"/>
    <w:rsid w:val="00D067E0"/>
    <w:rsid w:val="00D1030B"/>
    <w:rsid w:val="00D10ABF"/>
    <w:rsid w:val="00D1308E"/>
    <w:rsid w:val="00D13436"/>
    <w:rsid w:val="00D144BC"/>
    <w:rsid w:val="00D14521"/>
    <w:rsid w:val="00D1499C"/>
    <w:rsid w:val="00D15C0F"/>
    <w:rsid w:val="00D15F17"/>
    <w:rsid w:val="00D164AA"/>
    <w:rsid w:val="00D168B7"/>
    <w:rsid w:val="00D17265"/>
    <w:rsid w:val="00D1729F"/>
    <w:rsid w:val="00D200C2"/>
    <w:rsid w:val="00D20170"/>
    <w:rsid w:val="00D2289B"/>
    <w:rsid w:val="00D23737"/>
    <w:rsid w:val="00D2398E"/>
    <w:rsid w:val="00D24CCA"/>
    <w:rsid w:val="00D25B2D"/>
    <w:rsid w:val="00D263CE"/>
    <w:rsid w:val="00D26817"/>
    <w:rsid w:val="00D2729A"/>
    <w:rsid w:val="00D30BB3"/>
    <w:rsid w:val="00D30C6D"/>
    <w:rsid w:val="00D31FB6"/>
    <w:rsid w:val="00D32A86"/>
    <w:rsid w:val="00D32BEE"/>
    <w:rsid w:val="00D333B7"/>
    <w:rsid w:val="00D3374E"/>
    <w:rsid w:val="00D337A6"/>
    <w:rsid w:val="00D3394B"/>
    <w:rsid w:val="00D347E1"/>
    <w:rsid w:val="00D3500D"/>
    <w:rsid w:val="00D35A02"/>
    <w:rsid w:val="00D35A8A"/>
    <w:rsid w:val="00D36D4D"/>
    <w:rsid w:val="00D37358"/>
    <w:rsid w:val="00D40677"/>
    <w:rsid w:val="00D4087D"/>
    <w:rsid w:val="00D40B7B"/>
    <w:rsid w:val="00D41806"/>
    <w:rsid w:val="00D4239E"/>
    <w:rsid w:val="00D43990"/>
    <w:rsid w:val="00D43FE5"/>
    <w:rsid w:val="00D44410"/>
    <w:rsid w:val="00D448DF"/>
    <w:rsid w:val="00D44CB5"/>
    <w:rsid w:val="00D4542A"/>
    <w:rsid w:val="00D45AD9"/>
    <w:rsid w:val="00D4600F"/>
    <w:rsid w:val="00D46B42"/>
    <w:rsid w:val="00D46C18"/>
    <w:rsid w:val="00D46FBD"/>
    <w:rsid w:val="00D47068"/>
    <w:rsid w:val="00D50946"/>
    <w:rsid w:val="00D510F7"/>
    <w:rsid w:val="00D5189A"/>
    <w:rsid w:val="00D51B3D"/>
    <w:rsid w:val="00D53021"/>
    <w:rsid w:val="00D53396"/>
    <w:rsid w:val="00D535F8"/>
    <w:rsid w:val="00D56901"/>
    <w:rsid w:val="00D56ABB"/>
    <w:rsid w:val="00D56C5B"/>
    <w:rsid w:val="00D56FBB"/>
    <w:rsid w:val="00D57BCA"/>
    <w:rsid w:val="00D6036E"/>
    <w:rsid w:val="00D6068E"/>
    <w:rsid w:val="00D60945"/>
    <w:rsid w:val="00D60FB0"/>
    <w:rsid w:val="00D613FB"/>
    <w:rsid w:val="00D623CE"/>
    <w:rsid w:val="00D627A6"/>
    <w:rsid w:val="00D633B2"/>
    <w:rsid w:val="00D6478F"/>
    <w:rsid w:val="00D64DCD"/>
    <w:rsid w:val="00D65449"/>
    <w:rsid w:val="00D65652"/>
    <w:rsid w:val="00D6573C"/>
    <w:rsid w:val="00D65BBB"/>
    <w:rsid w:val="00D70E93"/>
    <w:rsid w:val="00D7109B"/>
    <w:rsid w:val="00D712A0"/>
    <w:rsid w:val="00D716BA"/>
    <w:rsid w:val="00D719A7"/>
    <w:rsid w:val="00D72941"/>
    <w:rsid w:val="00D72A4E"/>
    <w:rsid w:val="00D73A6E"/>
    <w:rsid w:val="00D7460F"/>
    <w:rsid w:val="00D757C6"/>
    <w:rsid w:val="00D7595C"/>
    <w:rsid w:val="00D75D23"/>
    <w:rsid w:val="00D7629C"/>
    <w:rsid w:val="00D77136"/>
    <w:rsid w:val="00D773CE"/>
    <w:rsid w:val="00D77454"/>
    <w:rsid w:val="00D774CB"/>
    <w:rsid w:val="00D77C83"/>
    <w:rsid w:val="00D8025C"/>
    <w:rsid w:val="00D80287"/>
    <w:rsid w:val="00D81B0A"/>
    <w:rsid w:val="00D81BDF"/>
    <w:rsid w:val="00D82583"/>
    <w:rsid w:val="00D82B88"/>
    <w:rsid w:val="00D82E0D"/>
    <w:rsid w:val="00D8310B"/>
    <w:rsid w:val="00D841DC"/>
    <w:rsid w:val="00D84D21"/>
    <w:rsid w:val="00D84DCF"/>
    <w:rsid w:val="00D84FC9"/>
    <w:rsid w:val="00D86166"/>
    <w:rsid w:val="00D861C6"/>
    <w:rsid w:val="00D8641E"/>
    <w:rsid w:val="00D87000"/>
    <w:rsid w:val="00D87D07"/>
    <w:rsid w:val="00D903FA"/>
    <w:rsid w:val="00D90C83"/>
    <w:rsid w:val="00D91707"/>
    <w:rsid w:val="00D91913"/>
    <w:rsid w:val="00D936CB"/>
    <w:rsid w:val="00D93809"/>
    <w:rsid w:val="00D94439"/>
    <w:rsid w:val="00D944E1"/>
    <w:rsid w:val="00D95685"/>
    <w:rsid w:val="00DA02AA"/>
    <w:rsid w:val="00DA1960"/>
    <w:rsid w:val="00DA22BF"/>
    <w:rsid w:val="00DA2AE6"/>
    <w:rsid w:val="00DA2E29"/>
    <w:rsid w:val="00DA3DC2"/>
    <w:rsid w:val="00DA439C"/>
    <w:rsid w:val="00DA4588"/>
    <w:rsid w:val="00DA46B9"/>
    <w:rsid w:val="00DA51A7"/>
    <w:rsid w:val="00DA682D"/>
    <w:rsid w:val="00DA6AC8"/>
    <w:rsid w:val="00DA6B73"/>
    <w:rsid w:val="00DA7079"/>
    <w:rsid w:val="00DA7BFF"/>
    <w:rsid w:val="00DA7F26"/>
    <w:rsid w:val="00DB0D13"/>
    <w:rsid w:val="00DB0EB1"/>
    <w:rsid w:val="00DB1553"/>
    <w:rsid w:val="00DB1BDC"/>
    <w:rsid w:val="00DB2DAD"/>
    <w:rsid w:val="00DB33C2"/>
    <w:rsid w:val="00DB38B9"/>
    <w:rsid w:val="00DB4CD5"/>
    <w:rsid w:val="00DB4D5B"/>
    <w:rsid w:val="00DB56EC"/>
    <w:rsid w:val="00DB64CA"/>
    <w:rsid w:val="00DB656B"/>
    <w:rsid w:val="00DB718E"/>
    <w:rsid w:val="00DC1029"/>
    <w:rsid w:val="00DC1790"/>
    <w:rsid w:val="00DC19E0"/>
    <w:rsid w:val="00DC5365"/>
    <w:rsid w:val="00DC5769"/>
    <w:rsid w:val="00DC5D70"/>
    <w:rsid w:val="00DC631E"/>
    <w:rsid w:val="00DC7671"/>
    <w:rsid w:val="00DC7DDB"/>
    <w:rsid w:val="00DD0650"/>
    <w:rsid w:val="00DD137F"/>
    <w:rsid w:val="00DD1569"/>
    <w:rsid w:val="00DD3168"/>
    <w:rsid w:val="00DD3641"/>
    <w:rsid w:val="00DD3711"/>
    <w:rsid w:val="00DD37DC"/>
    <w:rsid w:val="00DD3AA1"/>
    <w:rsid w:val="00DD471F"/>
    <w:rsid w:val="00DD6D39"/>
    <w:rsid w:val="00DD724C"/>
    <w:rsid w:val="00DD7768"/>
    <w:rsid w:val="00DD7DB9"/>
    <w:rsid w:val="00DE00AD"/>
    <w:rsid w:val="00DE01AD"/>
    <w:rsid w:val="00DE05CF"/>
    <w:rsid w:val="00DE0D4F"/>
    <w:rsid w:val="00DE0D8B"/>
    <w:rsid w:val="00DE194A"/>
    <w:rsid w:val="00DE19EE"/>
    <w:rsid w:val="00DE1C40"/>
    <w:rsid w:val="00DE2400"/>
    <w:rsid w:val="00DE28D2"/>
    <w:rsid w:val="00DE2BF3"/>
    <w:rsid w:val="00DE2E6E"/>
    <w:rsid w:val="00DE3398"/>
    <w:rsid w:val="00DE3DC8"/>
    <w:rsid w:val="00DE419B"/>
    <w:rsid w:val="00DE55E2"/>
    <w:rsid w:val="00DE6FB0"/>
    <w:rsid w:val="00DE76B5"/>
    <w:rsid w:val="00DE7B94"/>
    <w:rsid w:val="00DF0BC2"/>
    <w:rsid w:val="00DF167D"/>
    <w:rsid w:val="00DF1B76"/>
    <w:rsid w:val="00DF24A3"/>
    <w:rsid w:val="00DF2C0D"/>
    <w:rsid w:val="00DF3325"/>
    <w:rsid w:val="00DF4AE8"/>
    <w:rsid w:val="00DF56F5"/>
    <w:rsid w:val="00DF64FB"/>
    <w:rsid w:val="00DF6559"/>
    <w:rsid w:val="00DF76F3"/>
    <w:rsid w:val="00E01321"/>
    <w:rsid w:val="00E0169A"/>
    <w:rsid w:val="00E02928"/>
    <w:rsid w:val="00E03331"/>
    <w:rsid w:val="00E033C5"/>
    <w:rsid w:val="00E0417B"/>
    <w:rsid w:val="00E04FCB"/>
    <w:rsid w:val="00E05B65"/>
    <w:rsid w:val="00E05FBC"/>
    <w:rsid w:val="00E063DE"/>
    <w:rsid w:val="00E0668C"/>
    <w:rsid w:val="00E06971"/>
    <w:rsid w:val="00E06B14"/>
    <w:rsid w:val="00E06DC6"/>
    <w:rsid w:val="00E06F92"/>
    <w:rsid w:val="00E07E6C"/>
    <w:rsid w:val="00E109C7"/>
    <w:rsid w:val="00E1167F"/>
    <w:rsid w:val="00E124DE"/>
    <w:rsid w:val="00E126BD"/>
    <w:rsid w:val="00E12D3D"/>
    <w:rsid w:val="00E13487"/>
    <w:rsid w:val="00E13A44"/>
    <w:rsid w:val="00E14B71"/>
    <w:rsid w:val="00E14DE2"/>
    <w:rsid w:val="00E151C2"/>
    <w:rsid w:val="00E1626D"/>
    <w:rsid w:val="00E1674A"/>
    <w:rsid w:val="00E167B5"/>
    <w:rsid w:val="00E16889"/>
    <w:rsid w:val="00E16AC1"/>
    <w:rsid w:val="00E1749F"/>
    <w:rsid w:val="00E1798B"/>
    <w:rsid w:val="00E17F16"/>
    <w:rsid w:val="00E20778"/>
    <w:rsid w:val="00E21EB1"/>
    <w:rsid w:val="00E223D3"/>
    <w:rsid w:val="00E2310F"/>
    <w:rsid w:val="00E247E3"/>
    <w:rsid w:val="00E24BBE"/>
    <w:rsid w:val="00E26191"/>
    <w:rsid w:val="00E26552"/>
    <w:rsid w:val="00E26BC2"/>
    <w:rsid w:val="00E27B2A"/>
    <w:rsid w:val="00E27D32"/>
    <w:rsid w:val="00E307BC"/>
    <w:rsid w:val="00E31D99"/>
    <w:rsid w:val="00E31E5B"/>
    <w:rsid w:val="00E32A07"/>
    <w:rsid w:val="00E33E6C"/>
    <w:rsid w:val="00E340EF"/>
    <w:rsid w:val="00E343D2"/>
    <w:rsid w:val="00E35660"/>
    <w:rsid w:val="00E3583D"/>
    <w:rsid w:val="00E40597"/>
    <w:rsid w:val="00E406A7"/>
    <w:rsid w:val="00E40E86"/>
    <w:rsid w:val="00E41379"/>
    <w:rsid w:val="00E42681"/>
    <w:rsid w:val="00E42C5D"/>
    <w:rsid w:val="00E42F96"/>
    <w:rsid w:val="00E43DCB"/>
    <w:rsid w:val="00E44067"/>
    <w:rsid w:val="00E4506F"/>
    <w:rsid w:val="00E46292"/>
    <w:rsid w:val="00E467A7"/>
    <w:rsid w:val="00E46B53"/>
    <w:rsid w:val="00E47641"/>
    <w:rsid w:val="00E478EB"/>
    <w:rsid w:val="00E50709"/>
    <w:rsid w:val="00E50806"/>
    <w:rsid w:val="00E509A1"/>
    <w:rsid w:val="00E518C5"/>
    <w:rsid w:val="00E51DD8"/>
    <w:rsid w:val="00E51E0A"/>
    <w:rsid w:val="00E5241A"/>
    <w:rsid w:val="00E52F5B"/>
    <w:rsid w:val="00E53448"/>
    <w:rsid w:val="00E5433C"/>
    <w:rsid w:val="00E548BD"/>
    <w:rsid w:val="00E55B39"/>
    <w:rsid w:val="00E5658C"/>
    <w:rsid w:val="00E565B4"/>
    <w:rsid w:val="00E57C04"/>
    <w:rsid w:val="00E57E16"/>
    <w:rsid w:val="00E61062"/>
    <w:rsid w:val="00E61779"/>
    <w:rsid w:val="00E61A41"/>
    <w:rsid w:val="00E622CC"/>
    <w:rsid w:val="00E62405"/>
    <w:rsid w:val="00E62D27"/>
    <w:rsid w:val="00E62EC5"/>
    <w:rsid w:val="00E638E9"/>
    <w:rsid w:val="00E650D2"/>
    <w:rsid w:val="00E723BF"/>
    <w:rsid w:val="00E737E8"/>
    <w:rsid w:val="00E738BE"/>
    <w:rsid w:val="00E7454A"/>
    <w:rsid w:val="00E7574C"/>
    <w:rsid w:val="00E76803"/>
    <w:rsid w:val="00E775D9"/>
    <w:rsid w:val="00E77D7D"/>
    <w:rsid w:val="00E80044"/>
    <w:rsid w:val="00E81AA1"/>
    <w:rsid w:val="00E827D7"/>
    <w:rsid w:val="00E82F88"/>
    <w:rsid w:val="00E84BF9"/>
    <w:rsid w:val="00E84C3D"/>
    <w:rsid w:val="00E84C50"/>
    <w:rsid w:val="00E84EBD"/>
    <w:rsid w:val="00E85012"/>
    <w:rsid w:val="00E85806"/>
    <w:rsid w:val="00E87ED4"/>
    <w:rsid w:val="00E90DCA"/>
    <w:rsid w:val="00E912F5"/>
    <w:rsid w:val="00E91550"/>
    <w:rsid w:val="00E91DDA"/>
    <w:rsid w:val="00E91F09"/>
    <w:rsid w:val="00E92AD4"/>
    <w:rsid w:val="00E92CE2"/>
    <w:rsid w:val="00E93661"/>
    <w:rsid w:val="00E93EEE"/>
    <w:rsid w:val="00E94E17"/>
    <w:rsid w:val="00E96E7C"/>
    <w:rsid w:val="00EA0ABA"/>
    <w:rsid w:val="00EA1FD5"/>
    <w:rsid w:val="00EA215A"/>
    <w:rsid w:val="00EA2B4B"/>
    <w:rsid w:val="00EA37FA"/>
    <w:rsid w:val="00EA3824"/>
    <w:rsid w:val="00EA4224"/>
    <w:rsid w:val="00EA4D0C"/>
    <w:rsid w:val="00EA6640"/>
    <w:rsid w:val="00EA676A"/>
    <w:rsid w:val="00EA6E39"/>
    <w:rsid w:val="00EA6E96"/>
    <w:rsid w:val="00EA718E"/>
    <w:rsid w:val="00EA7F6B"/>
    <w:rsid w:val="00EB1F4B"/>
    <w:rsid w:val="00EB246C"/>
    <w:rsid w:val="00EB4884"/>
    <w:rsid w:val="00EB4E46"/>
    <w:rsid w:val="00EB4F3D"/>
    <w:rsid w:val="00EB51B5"/>
    <w:rsid w:val="00EB635F"/>
    <w:rsid w:val="00EB63AF"/>
    <w:rsid w:val="00EB7DD3"/>
    <w:rsid w:val="00EC184A"/>
    <w:rsid w:val="00EC24E3"/>
    <w:rsid w:val="00EC2EF9"/>
    <w:rsid w:val="00EC34DD"/>
    <w:rsid w:val="00EC4F9E"/>
    <w:rsid w:val="00EC54D4"/>
    <w:rsid w:val="00EC5882"/>
    <w:rsid w:val="00EC590B"/>
    <w:rsid w:val="00EC6623"/>
    <w:rsid w:val="00EC74D3"/>
    <w:rsid w:val="00EC77D1"/>
    <w:rsid w:val="00EC7948"/>
    <w:rsid w:val="00EC7D13"/>
    <w:rsid w:val="00ED0042"/>
    <w:rsid w:val="00ED16C7"/>
    <w:rsid w:val="00ED345D"/>
    <w:rsid w:val="00ED356E"/>
    <w:rsid w:val="00ED378D"/>
    <w:rsid w:val="00ED3BC9"/>
    <w:rsid w:val="00ED3BF6"/>
    <w:rsid w:val="00ED430D"/>
    <w:rsid w:val="00ED4405"/>
    <w:rsid w:val="00ED5097"/>
    <w:rsid w:val="00ED5852"/>
    <w:rsid w:val="00ED5E20"/>
    <w:rsid w:val="00ED5E9C"/>
    <w:rsid w:val="00ED5F8A"/>
    <w:rsid w:val="00ED62E7"/>
    <w:rsid w:val="00ED6B80"/>
    <w:rsid w:val="00ED7A7A"/>
    <w:rsid w:val="00ED7E4B"/>
    <w:rsid w:val="00ED7FD6"/>
    <w:rsid w:val="00EE0CD9"/>
    <w:rsid w:val="00EE11CF"/>
    <w:rsid w:val="00EE154C"/>
    <w:rsid w:val="00EE3540"/>
    <w:rsid w:val="00EE3D31"/>
    <w:rsid w:val="00EE44A6"/>
    <w:rsid w:val="00EE450B"/>
    <w:rsid w:val="00EE4524"/>
    <w:rsid w:val="00EE4832"/>
    <w:rsid w:val="00EE4E85"/>
    <w:rsid w:val="00EE7365"/>
    <w:rsid w:val="00EE7D79"/>
    <w:rsid w:val="00EF0297"/>
    <w:rsid w:val="00EF2F83"/>
    <w:rsid w:val="00EF3059"/>
    <w:rsid w:val="00EF4014"/>
    <w:rsid w:val="00EF4C47"/>
    <w:rsid w:val="00EF530B"/>
    <w:rsid w:val="00EF5FB8"/>
    <w:rsid w:val="00EF60AA"/>
    <w:rsid w:val="00EF6873"/>
    <w:rsid w:val="00EF7641"/>
    <w:rsid w:val="00EF7E0E"/>
    <w:rsid w:val="00F00245"/>
    <w:rsid w:val="00F013DA"/>
    <w:rsid w:val="00F02940"/>
    <w:rsid w:val="00F02977"/>
    <w:rsid w:val="00F03294"/>
    <w:rsid w:val="00F039B2"/>
    <w:rsid w:val="00F04297"/>
    <w:rsid w:val="00F0514C"/>
    <w:rsid w:val="00F05A68"/>
    <w:rsid w:val="00F05A7A"/>
    <w:rsid w:val="00F05DB2"/>
    <w:rsid w:val="00F0609A"/>
    <w:rsid w:val="00F070F2"/>
    <w:rsid w:val="00F07204"/>
    <w:rsid w:val="00F07589"/>
    <w:rsid w:val="00F1200F"/>
    <w:rsid w:val="00F12B0F"/>
    <w:rsid w:val="00F12E55"/>
    <w:rsid w:val="00F133E3"/>
    <w:rsid w:val="00F1370A"/>
    <w:rsid w:val="00F13E80"/>
    <w:rsid w:val="00F154BD"/>
    <w:rsid w:val="00F177D0"/>
    <w:rsid w:val="00F17855"/>
    <w:rsid w:val="00F2002B"/>
    <w:rsid w:val="00F20EDC"/>
    <w:rsid w:val="00F21A2E"/>
    <w:rsid w:val="00F21EF6"/>
    <w:rsid w:val="00F22AD9"/>
    <w:rsid w:val="00F23E9A"/>
    <w:rsid w:val="00F2494F"/>
    <w:rsid w:val="00F24F8C"/>
    <w:rsid w:val="00F260FA"/>
    <w:rsid w:val="00F261C8"/>
    <w:rsid w:val="00F271AB"/>
    <w:rsid w:val="00F30C04"/>
    <w:rsid w:val="00F311EF"/>
    <w:rsid w:val="00F31CA1"/>
    <w:rsid w:val="00F32630"/>
    <w:rsid w:val="00F33554"/>
    <w:rsid w:val="00F340D9"/>
    <w:rsid w:val="00F341B8"/>
    <w:rsid w:val="00F351D4"/>
    <w:rsid w:val="00F364A2"/>
    <w:rsid w:val="00F3670C"/>
    <w:rsid w:val="00F37067"/>
    <w:rsid w:val="00F379B0"/>
    <w:rsid w:val="00F40342"/>
    <w:rsid w:val="00F40B4F"/>
    <w:rsid w:val="00F415D6"/>
    <w:rsid w:val="00F41E6F"/>
    <w:rsid w:val="00F42787"/>
    <w:rsid w:val="00F4318B"/>
    <w:rsid w:val="00F434F8"/>
    <w:rsid w:val="00F4413C"/>
    <w:rsid w:val="00F44311"/>
    <w:rsid w:val="00F44F26"/>
    <w:rsid w:val="00F4506C"/>
    <w:rsid w:val="00F4576C"/>
    <w:rsid w:val="00F45A24"/>
    <w:rsid w:val="00F46E8D"/>
    <w:rsid w:val="00F51C10"/>
    <w:rsid w:val="00F52AE2"/>
    <w:rsid w:val="00F534C3"/>
    <w:rsid w:val="00F53B4F"/>
    <w:rsid w:val="00F53D12"/>
    <w:rsid w:val="00F55190"/>
    <w:rsid w:val="00F56454"/>
    <w:rsid w:val="00F56527"/>
    <w:rsid w:val="00F56D43"/>
    <w:rsid w:val="00F5743E"/>
    <w:rsid w:val="00F60BBE"/>
    <w:rsid w:val="00F61E21"/>
    <w:rsid w:val="00F622C3"/>
    <w:rsid w:val="00F624C3"/>
    <w:rsid w:val="00F62D20"/>
    <w:rsid w:val="00F642DD"/>
    <w:rsid w:val="00F648E2"/>
    <w:rsid w:val="00F6501C"/>
    <w:rsid w:val="00F65815"/>
    <w:rsid w:val="00F6700D"/>
    <w:rsid w:val="00F67751"/>
    <w:rsid w:val="00F716CF"/>
    <w:rsid w:val="00F72118"/>
    <w:rsid w:val="00F73834"/>
    <w:rsid w:val="00F73BE1"/>
    <w:rsid w:val="00F73E53"/>
    <w:rsid w:val="00F75499"/>
    <w:rsid w:val="00F75771"/>
    <w:rsid w:val="00F761F5"/>
    <w:rsid w:val="00F776F2"/>
    <w:rsid w:val="00F77DA9"/>
    <w:rsid w:val="00F8038E"/>
    <w:rsid w:val="00F80EDF"/>
    <w:rsid w:val="00F80F4F"/>
    <w:rsid w:val="00F82970"/>
    <w:rsid w:val="00F84D64"/>
    <w:rsid w:val="00F84E45"/>
    <w:rsid w:val="00F851C5"/>
    <w:rsid w:val="00F85E9E"/>
    <w:rsid w:val="00F8618D"/>
    <w:rsid w:val="00F86C31"/>
    <w:rsid w:val="00F8777B"/>
    <w:rsid w:val="00F879F4"/>
    <w:rsid w:val="00F87CE8"/>
    <w:rsid w:val="00F903F7"/>
    <w:rsid w:val="00F90780"/>
    <w:rsid w:val="00F9078D"/>
    <w:rsid w:val="00F908BA"/>
    <w:rsid w:val="00F9300B"/>
    <w:rsid w:val="00F93110"/>
    <w:rsid w:val="00F93136"/>
    <w:rsid w:val="00F93508"/>
    <w:rsid w:val="00F9420B"/>
    <w:rsid w:val="00F95A24"/>
    <w:rsid w:val="00F95E5E"/>
    <w:rsid w:val="00F96C3A"/>
    <w:rsid w:val="00F974D9"/>
    <w:rsid w:val="00FA03D7"/>
    <w:rsid w:val="00FA04F3"/>
    <w:rsid w:val="00FA0691"/>
    <w:rsid w:val="00FA09AB"/>
    <w:rsid w:val="00FA0A61"/>
    <w:rsid w:val="00FA1800"/>
    <w:rsid w:val="00FA2401"/>
    <w:rsid w:val="00FA2607"/>
    <w:rsid w:val="00FA29B5"/>
    <w:rsid w:val="00FA34A4"/>
    <w:rsid w:val="00FA48CD"/>
    <w:rsid w:val="00FA5001"/>
    <w:rsid w:val="00FA55CB"/>
    <w:rsid w:val="00FA5F8F"/>
    <w:rsid w:val="00FA772A"/>
    <w:rsid w:val="00FA7732"/>
    <w:rsid w:val="00FA783B"/>
    <w:rsid w:val="00FA7E46"/>
    <w:rsid w:val="00FB17CD"/>
    <w:rsid w:val="00FB2F66"/>
    <w:rsid w:val="00FB4541"/>
    <w:rsid w:val="00FB612C"/>
    <w:rsid w:val="00FB61B9"/>
    <w:rsid w:val="00FB65DE"/>
    <w:rsid w:val="00FB7290"/>
    <w:rsid w:val="00FC1CB4"/>
    <w:rsid w:val="00FC4073"/>
    <w:rsid w:val="00FC4819"/>
    <w:rsid w:val="00FC4926"/>
    <w:rsid w:val="00FC4EAE"/>
    <w:rsid w:val="00FC5871"/>
    <w:rsid w:val="00FC5D5B"/>
    <w:rsid w:val="00FC6A05"/>
    <w:rsid w:val="00FD0528"/>
    <w:rsid w:val="00FD070A"/>
    <w:rsid w:val="00FD367F"/>
    <w:rsid w:val="00FD52E2"/>
    <w:rsid w:val="00FD61E6"/>
    <w:rsid w:val="00FD6D50"/>
    <w:rsid w:val="00FD7009"/>
    <w:rsid w:val="00FD73A3"/>
    <w:rsid w:val="00FD74E5"/>
    <w:rsid w:val="00FE0288"/>
    <w:rsid w:val="00FE10CF"/>
    <w:rsid w:val="00FE39C6"/>
    <w:rsid w:val="00FE4084"/>
    <w:rsid w:val="00FE48A5"/>
    <w:rsid w:val="00FE56E8"/>
    <w:rsid w:val="00FE59EE"/>
    <w:rsid w:val="00FE6761"/>
    <w:rsid w:val="00FE6BCD"/>
    <w:rsid w:val="00FE6DD3"/>
    <w:rsid w:val="00FE764E"/>
    <w:rsid w:val="00FF05BB"/>
    <w:rsid w:val="00FF15B8"/>
    <w:rsid w:val="00FF1601"/>
    <w:rsid w:val="00FF2024"/>
    <w:rsid w:val="00FF22C8"/>
    <w:rsid w:val="00FF2E6A"/>
    <w:rsid w:val="00FF30D5"/>
    <w:rsid w:val="00FF4614"/>
    <w:rsid w:val="00FF4ED1"/>
    <w:rsid w:val="00FF5B36"/>
    <w:rsid w:val="00FF5D96"/>
    <w:rsid w:val="00FF6BCE"/>
    <w:rsid w:val="00FF6C8A"/>
    <w:rsid w:val="00FF6D3B"/>
    <w:rsid w:val="00FF6DF5"/>
    <w:rsid w:val="00FF7D24"/>
    <w:rsid w:val="00FF7EAB"/>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0BB5CFD"/>
  <w15:chartTrackingRefBased/>
  <w15:docId w15:val="{DAD0E9B9-BB2F-4DD0-A374-BDEF814A5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20A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20A04"/>
    <w:pPr>
      <w:spacing w:after="200" w:line="240" w:lineRule="auto"/>
    </w:pPr>
    <w:rPr>
      <w:i/>
      <w:iCs/>
      <w:color w:val="44546A" w:themeColor="text2"/>
      <w:sz w:val="18"/>
      <w:szCs w:val="18"/>
    </w:rPr>
  </w:style>
  <w:style w:type="paragraph" w:styleId="ListParagraph">
    <w:name w:val="List Paragraph"/>
    <w:basedOn w:val="Normal"/>
    <w:uiPriority w:val="34"/>
    <w:qFormat/>
    <w:rsid w:val="004F4737"/>
    <w:pPr>
      <w:ind w:left="720"/>
      <w:contextualSpacing/>
    </w:pPr>
  </w:style>
  <w:style w:type="character" w:styleId="CommentReference">
    <w:name w:val="annotation reference"/>
    <w:basedOn w:val="DefaultParagraphFont"/>
    <w:semiHidden/>
    <w:unhideWhenUsed/>
    <w:rsid w:val="004101BA"/>
    <w:rPr>
      <w:sz w:val="16"/>
      <w:szCs w:val="16"/>
    </w:rPr>
  </w:style>
  <w:style w:type="paragraph" w:styleId="CommentText">
    <w:name w:val="annotation text"/>
    <w:basedOn w:val="Normal"/>
    <w:link w:val="CommentTextChar"/>
    <w:semiHidden/>
    <w:unhideWhenUsed/>
    <w:rsid w:val="004101BA"/>
    <w:pPr>
      <w:spacing w:line="240" w:lineRule="auto"/>
    </w:pPr>
    <w:rPr>
      <w:sz w:val="20"/>
      <w:szCs w:val="20"/>
    </w:rPr>
  </w:style>
  <w:style w:type="character" w:customStyle="1" w:styleId="CommentTextChar">
    <w:name w:val="Comment Text Char"/>
    <w:basedOn w:val="DefaultParagraphFont"/>
    <w:link w:val="CommentText"/>
    <w:semiHidden/>
    <w:rsid w:val="004101BA"/>
    <w:rPr>
      <w:sz w:val="20"/>
      <w:szCs w:val="20"/>
    </w:rPr>
  </w:style>
  <w:style w:type="paragraph" w:styleId="CommentSubject">
    <w:name w:val="annotation subject"/>
    <w:basedOn w:val="CommentText"/>
    <w:next w:val="CommentText"/>
    <w:link w:val="CommentSubjectChar"/>
    <w:uiPriority w:val="99"/>
    <w:semiHidden/>
    <w:unhideWhenUsed/>
    <w:rsid w:val="004101BA"/>
    <w:rPr>
      <w:b/>
      <w:bCs/>
    </w:rPr>
  </w:style>
  <w:style w:type="character" w:customStyle="1" w:styleId="CommentSubjectChar">
    <w:name w:val="Comment Subject Char"/>
    <w:basedOn w:val="CommentTextChar"/>
    <w:link w:val="CommentSubject"/>
    <w:uiPriority w:val="99"/>
    <w:semiHidden/>
    <w:rsid w:val="004101BA"/>
    <w:rPr>
      <w:b/>
      <w:bCs/>
      <w:sz w:val="20"/>
      <w:szCs w:val="20"/>
    </w:rPr>
  </w:style>
  <w:style w:type="paragraph" w:styleId="BalloonText">
    <w:name w:val="Balloon Text"/>
    <w:basedOn w:val="Normal"/>
    <w:link w:val="BalloonTextChar"/>
    <w:uiPriority w:val="99"/>
    <w:semiHidden/>
    <w:unhideWhenUsed/>
    <w:rsid w:val="004101BA"/>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101BA"/>
    <w:rPr>
      <w:rFonts w:ascii="Times New Roman" w:hAnsi="Times New Roman" w:cs="Times New Roman"/>
      <w:sz w:val="18"/>
      <w:szCs w:val="18"/>
    </w:rPr>
  </w:style>
  <w:style w:type="paragraph" w:styleId="EndnoteText">
    <w:name w:val="endnote text"/>
    <w:basedOn w:val="Normal"/>
    <w:link w:val="EndnoteTextChar"/>
    <w:uiPriority w:val="99"/>
    <w:semiHidden/>
    <w:unhideWhenUsed/>
    <w:rsid w:val="00BE6BB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E6BB0"/>
    <w:rPr>
      <w:sz w:val="20"/>
      <w:szCs w:val="20"/>
    </w:rPr>
  </w:style>
  <w:style w:type="character" w:styleId="EndnoteReference">
    <w:name w:val="endnote reference"/>
    <w:basedOn w:val="DefaultParagraphFont"/>
    <w:uiPriority w:val="99"/>
    <w:semiHidden/>
    <w:unhideWhenUsed/>
    <w:rsid w:val="00BE6BB0"/>
    <w:rPr>
      <w:vertAlign w:val="superscript"/>
    </w:rPr>
  </w:style>
  <w:style w:type="paragraph" w:styleId="FootnoteText">
    <w:name w:val="footnote text"/>
    <w:basedOn w:val="Normal"/>
    <w:link w:val="FootnoteTextChar"/>
    <w:uiPriority w:val="99"/>
    <w:semiHidden/>
    <w:unhideWhenUsed/>
    <w:rsid w:val="00BE6BB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E6BB0"/>
    <w:rPr>
      <w:sz w:val="20"/>
      <w:szCs w:val="20"/>
    </w:rPr>
  </w:style>
  <w:style w:type="character" w:styleId="FootnoteReference">
    <w:name w:val="footnote reference"/>
    <w:basedOn w:val="DefaultParagraphFont"/>
    <w:uiPriority w:val="99"/>
    <w:semiHidden/>
    <w:unhideWhenUsed/>
    <w:rsid w:val="00BE6BB0"/>
    <w:rPr>
      <w:vertAlign w:val="superscript"/>
    </w:rPr>
  </w:style>
  <w:style w:type="character" w:customStyle="1" w:styleId="highlight">
    <w:name w:val="highlight"/>
    <w:basedOn w:val="DefaultParagraphFont"/>
    <w:rsid w:val="005C71E2"/>
  </w:style>
  <w:style w:type="character" w:customStyle="1" w:styleId="gwt-inlinelabel">
    <w:name w:val="gwt-inlinelabel"/>
    <w:basedOn w:val="DefaultParagraphFont"/>
    <w:rsid w:val="00633BBF"/>
  </w:style>
  <w:style w:type="character" w:customStyle="1" w:styleId="apple-converted-space">
    <w:name w:val="apple-converted-space"/>
    <w:basedOn w:val="DefaultParagraphFont"/>
    <w:rsid w:val="00633BBF"/>
  </w:style>
  <w:style w:type="paragraph" w:styleId="Header">
    <w:name w:val="header"/>
    <w:basedOn w:val="Normal"/>
    <w:link w:val="HeaderChar"/>
    <w:uiPriority w:val="99"/>
    <w:unhideWhenUsed/>
    <w:rsid w:val="006D2A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2A8E"/>
  </w:style>
  <w:style w:type="paragraph" w:styleId="Footer">
    <w:name w:val="footer"/>
    <w:basedOn w:val="Normal"/>
    <w:link w:val="FooterChar"/>
    <w:uiPriority w:val="99"/>
    <w:unhideWhenUsed/>
    <w:rsid w:val="006D2A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2A8E"/>
  </w:style>
  <w:style w:type="character" w:styleId="PlaceholderText">
    <w:name w:val="Placeholder Text"/>
    <w:basedOn w:val="DefaultParagraphFont"/>
    <w:uiPriority w:val="99"/>
    <w:semiHidden/>
    <w:rsid w:val="009D6ACB"/>
    <w:rPr>
      <w:color w:val="808080"/>
    </w:rPr>
  </w:style>
  <w:style w:type="paragraph" w:styleId="NormalWeb">
    <w:name w:val="Normal (Web)"/>
    <w:basedOn w:val="Normal"/>
    <w:uiPriority w:val="99"/>
    <w:semiHidden/>
    <w:unhideWhenUsed/>
    <w:rsid w:val="001C2D3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C2C15"/>
    <w:rPr>
      <w:b/>
      <w:bCs/>
    </w:rPr>
  </w:style>
  <w:style w:type="character" w:styleId="Hyperlink">
    <w:name w:val="Hyperlink"/>
    <w:basedOn w:val="DefaultParagraphFont"/>
    <w:uiPriority w:val="99"/>
    <w:unhideWhenUsed/>
    <w:rsid w:val="00A609A8"/>
    <w:rPr>
      <w:color w:val="0563C1" w:themeColor="hyperlink"/>
      <w:u w:val="single"/>
    </w:rPr>
  </w:style>
  <w:style w:type="character" w:customStyle="1" w:styleId="UnresolvedMention">
    <w:name w:val="Unresolved Mention"/>
    <w:basedOn w:val="DefaultParagraphFont"/>
    <w:uiPriority w:val="99"/>
    <w:rsid w:val="00A609A8"/>
    <w:rPr>
      <w:color w:val="605E5C"/>
      <w:shd w:val="clear" w:color="auto" w:fill="E1DFDD"/>
    </w:rPr>
  </w:style>
  <w:style w:type="character" w:customStyle="1" w:styleId="citation-select">
    <w:name w:val="citation-select"/>
    <w:basedOn w:val="DefaultParagraphFont"/>
    <w:rsid w:val="00404811"/>
  </w:style>
  <w:style w:type="paragraph" w:customStyle="1" w:styleId="TableNote">
    <w:name w:val="TableNote"/>
    <w:basedOn w:val="Normal"/>
    <w:rsid w:val="008E11EC"/>
    <w:pPr>
      <w:spacing w:after="0" w:line="300" w:lineRule="exact"/>
    </w:pPr>
    <w:rPr>
      <w:rFonts w:ascii="Times New Roman" w:eastAsia="Times New Roman" w:hAnsi="Times New Roman" w:cs="Times New Roman"/>
      <w:sz w:val="24"/>
      <w:szCs w:val="20"/>
      <w:lang w:val="en-GB"/>
    </w:rPr>
  </w:style>
  <w:style w:type="paragraph" w:customStyle="1" w:styleId="TableTitle">
    <w:name w:val="TableTitle"/>
    <w:basedOn w:val="Normal"/>
    <w:rsid w:val="008E11EC"/>
    <w:pPr>
      <w:spacing w:after="0" w:line="300" w:lineRule="exact"/>
    </w:pPr>
    <w:rPr>
      <w:rFonts w:ascii="Times New Roman" w:eastAsia="Times New Roman" w:hAnsi="Times New Roman" w:cs="Times New Roman"/>
      <w:sz w:val="24"/>
      <w:szCs w:val="20"/>
      <w:lang w:val="en-GB"/>
    </w:rPr>
  </w:style>
  <w:style w:type="character" w:customStyle="1" w:styleId="URL">
    <w:name w:val="URL"/>
    <w:basedOn w:val="DefaultParagraphFont"/>
    <w:rsid w:val="008E11EC"/>
    <w:rPr>
      <w:color w:val="666699"/>
    </w:rPr>
  </w:style>
  <w:style w:type="paragraph" w:customStyle="1" w:styleId="TableHeader">
    <w:name w:val="TableHeader"/>
    <w:basedOn w:val="Normal"/>
    <w:rsid w:val="008E11EC"/>
    <w:pPr>
      <w:spacing w:before="120" w:after="0" w:line="240" w:lineRule="auto"/>
    </w:pPr>
    <w:rPr>
      <w:rFonts w:ascii="Times New Roman" w:eastAsia="Times New Roman" w:hAnsi="Times New Roman" w:cs="Times New Roman"/>
      <w:b/>
      <w:sz w:val="24"/>
      <w:szCs w:val="20"/>
      <w:lang w:val="en-GB"/>
    </w:rPr>
  </w:style>
  <w:style w:type="paragraph" w:customStyle="1" w:styleId="TableSubHead">
    <w:name w:val="TableSubHead"/>
    <w:basedOn w:val="TableHeader"/>
    <w:rsid w:val="008E11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92959">
      <w:bodyDiv w:val="1"/>
      <w:marLeft w:val="0"/>
      <w:marRight w:val="0"/>
      <w:marTop w:val="0"/>
      <w:marBottom w:val="0"/>
      <w:divBdr>
        <w:top w:val="none" w:sz="0" w:space="0" w:color="auto"/>
        <w:left w:val="none" w:sz="0" w:space="0" w:color="auto"/>
        <w:bottom w:val="none" w:sz="0" w:space="0" w:color="auto"/>
        <w:right w:val="none" w:sz="0" w:space="0" w:color="auto"/>
      </w:divBdr>
    </w:div>
    <w:div w:id="103694143">
      <w:bodyDiv w:val="1"/>
      <w:marLeft w:val="0"/>
      <w:marRight w:val="0"/>
      <w:marTop w:val="0"/>
      <w:marBottom w:val="0"/>
      <w:divBdr>
        <w:top w:val="none" w:sz="0" w:space="0" w:color="auto"/>
        <w:left w:val="none" w:sz="0" w:space="0" w:color="auto"/>
        <w:bottom w:val="none" w:sz="0" w:space="0" w:color="auto"/>
        <w:right w:val="none" w:sz="0" w:space="0" w:color="auto"/>
      </w:divBdr>
    </w:div>
    <w:div w:id="191653619">
      <w:bodyDiv w:val="1"/>
      <w:marLeft w:val="0"/>
      <w:marRight w:val="0"/>
      <w:marTop w:val="0"/>
      <w:marBottom w:val="0"/>
      <w:divBdr>
        <w:top w:val="none" w:sz="0" w:space="0" w:color="auto"/>
        <w:left w:val="none" w:sz="0" w:space="0" w:color="auto"/>
        <w:bottom w:val="none" w:sz="0" w:space="0" w:color="auto"/>
        <w:right w:val="none" w:sz="0" w:space="0" w:color="auto"/>
      </w:divBdr>
    </w:div>
    <w:div w:id="272984956">
      <w:bodyDiv w:val="1"/>
      <w:marLeft w:val="0"/>
      <w:marRight w:val="0"/>
      <w:marTop w:val="0"/>
      <w:marBottom w:val="0"/>
      <w:divBdr>
        <w:top w:val="none" w:sz="0" w:space="0" w:color="auto"/>
        <w:left w:val="none" w:sz="0" w:space="0" w:color="auto"/>
        <w:bottom w:val="none" w:sz="0" w:space="0" w:color="auto"/>
        <w:right w:val="none" w:sz="0" w:space="0" w:color="auto"/>
      </w:divBdr>
    </w:div>
    <w:div w:id="408622781">
      <w:bodyDiv w:val="1"/>
      <w:marLeft w:val="0"/>
      <w:marRight w:val="0"/>
      <w:marTop w:val="0"/>
      <w:marBottom w:val="0"/>
      <w:divBdr>
        <w:top w:val="none" w:sz="0" w:space="0" w:color="auto"/>
        <w:left w:val="none" w:sz="0" w:space="0" w:color="auto"/>
        <w:bottom w:val="none" w:sz="0" w:space="0" w:color="auto"/>
        <w:right w:val="none" w:sz="0" w:space="0" w:color="auto"/>
      </w:divBdr>
    </w:div>
    <w:div w:id="528956749">
      <w:bodyDiv w:val="1"/>
      <w:marLeft w:val="0"/>
      <w:marRight w:val="0"/>
      <w:marTop w:val="0"/>
      <w:marBottom w:val="0"/>
      <w:divBdr>
        <w:top w:val="none" w:sz="0" w:space="0" w:color="auto"/>
        <w:left w:val="none" w:sz="0" w:space="0" w:color="auto"/>
        <w:bottom w:val="none" w:sz="0" w:space="0" w:color="auto"/>
        <w:right w:val="none" w:sz="0" w:space="0" w:color="auto"/>
      </w:divBdr>
      <w:divsChild>
        <w:div w:id="237060215">
          <w:marLeft w:val="0"/>
          <w:marRight w:val="0"/>
          <w:marTop w:val="0"/>
          <w:marBottom w:val="0"/>
          <w:divBdr>
            <w:top w:val="none" w:sz="0" w:space="0" w:color="auto"/>
            <w:left w:val="none" w:sz="0" w:space="0" w:color="auto"/>
            <w:bottom w:val="none" w:sz="0" w:space="0" w:color="auto"/>
            <w:right w:val="none" w:sz="0" w:space="0" w:color="auto"/>
          </w:divBdr>
        </w:div>
      </w:divsChild>
    </w:div>
    <w:div w:id="845172633">
      <w:bodyDiv w:val="1"/>
      <w:marLeft w:val="0"/>
      <w:marRight w:val="0"/>
      <w:marTop w:val="0"/>
      <w:marBottom w:val="0"/>
      <w:divBdr>
        <w:top w:val="none" w:sz="0" w:space="0" w:color="auto"/>
        <w:left w:val="none" w:sz="0" w:space="0" w:color="auto"/>
        <w:bottom w:val="none" w:sz="0" w:space="0" w:color="auto"/>
        <w:right w:val="none" w:sz="0" w:space="0" w:color="auto"/>
      </w:divBdr>
    </w:div>
    <w:div w:id="886139088">
      <w:bodyDiv w:val="1"/>
      <w:marLeft w:val="0"/>
      <w:marRight w:val="0"/>
      <w:marTop w:val="0"/>
      <w:marBottom w:val="0"/>
      <w:divBdr>
        <w:top w:val="none" w:sz="0" w:space="0" w:color="auto"/>
        <w:left w:val="none" w:sz="0" w:space="0" w:color="auto"/>
        <w:bottom w:val="none" w:sz="0" w:space="0" w:color="auto"/>
        <w:right w:val="none" w:sz="0" w:space="0" w:color="auto"/>
      </w:divBdr>
      <w:divsChild>
        <w:div w:id="1358504607">
          <w:marLeft w:val="0"/>
          <w:marRight w:val="0"/>
          <w:marTop w:val="0"/>
          <w:marBottom w:val="0"/>
          <w:divBdr>
            <w:top w:val="none" w:sz="0" w:space="0" w:color="auto"/>
            <w:left w:val="none" w:sz="0" w:space="0" w:color="auto"/>
            <w:bottom w:val="none" w:sz="0" w:space="0" w:color="auto"/>
            <w:right w:val="none" w:sz="0" w:space="0" w:color="auto"/>
          </w:divBdr>
          <w:divsChild>
            <w:div w:id="606499957">
              <w:marLeft w:val="0"/>
              <w:marRight w:val="0"/>
              <w:marTop w:val="0"/>
              <w:marBottom w:val="0"/>
              <w:divBdr>
                <w:top w:val="none" w:sz="0" w:space="0" w:color="auto"/>
                <w:left w:val="none" w:sz="0" w:space="0" w:color="auto"/>
                <w:bottom w:val="none" w:sz="0" w:space="0" w:color="auto"/>
                <w:right w:val="none" w:sz="0" w:space="0" w:color="auto"/>
              </w:divBdr>
              <w:divsChild>
                <w:div w:id="929242365">
                  <w:marLeft w:val="0"/>
                  <w:marRight w:val="0"/>
                  <w:marTop w:val="0"/>
                  <w:marBottom w:val="0"/>
                  <w:divBdr>
                    <w:top w:val="none" w:sz="0" w:space="0" w:color="auto"/>
                    <w:left w:val="none" w:sz="0" w:space="0" w:color="auto"/>
                    <w:bottom w:val="none" w:sz="0" w:space="0" w:color="auto"/>
                    <w:right w:val="none" w:sz="0" w:space="0" w:color="auto"/>
                  </w:divBdr>
                  <w:divsChild>
                    <w:div w:id="175173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5047813">
      <w:bodyDiv w:val="1"/>
      <w:marLeft w:val="0"/>
      <w:marRight w:val="0"/>
      <w:marTop w:val="0"/>
      <w:marBottom w:val="0"/>
      <w:divBdr>
        <w:top w:val="none" w:sz="0" w:space="0" w:color="auto"/>
        <w:left w:val="none" w:sz="0" w:space="0" w:color="auto"/>
        <w:bottom w:val="none" w:sz="0" w:space="0" w:color="auto"/>
        <w:right w:val="none" w:sz="0" w:space="0" w:color="auto"/>
      </w:divBdr>
    </w:div>
    <w:div w:id="949316304">
      <w:bodyDiv w:val="1"/>
      <w:marLeft w:val="0"/>
      <w:marRight w:val="0"/>
      <w:marTop w:val="0"/>
      <w:marBottom w:val="0"/>
      <w:divBdr>
        <w:top w:val="none" w:sz="0" w:space="0" w:color="auto"/>
        <w:left w:val="none" w:sz="0" w:space="0" w:color="auto"/>
        <w:bottom w:val="none" w:sz="0" w:space="0" w:color="auto"/>
        <w:right w:val="none" w:sz="0" w:space="0" w:color="auto"/>
      </w:divBdr>
    </w:div>
    <w:div w:id="1148939240">
      <w:bodyDiv w:val="1"/>
      <w:marLeft w:val="0"/>
      <w:marRight w:val="0"/>
      <w:marTop w:val="0"/>
      <w:marBottom w:val="0"/>
      <w:divBdr>
        <w:top w:val="none" w:sz="0" w:space="0" w:color="auto"/>
        <w:left w:val="none" w:sz="0" w:space="0" w:color="auto"/>
        <w:bottom w:val="none" w:sz="0" w:space="0" w:color="auto"/>
        <w:right w:val="none" w:sz="0" w:space="0" w:color="auto"/>
      </w:divBdr>
    </w:div>
    <w:div w:id="1247030458">
      <w:bodyDiv w:val="1"/>
      <w:marLeft w:val="0"/>
      <w:marRight w:val="0"/>
      <w:marTop w:val="0"/>
      <w:marBottom w:val="0"/>
      <w:divBdr>
        <w:top w:val="none" w:sz="0" w:space="0" w:color="auto"/>
        <w:left w:val="none" w:sz="0" w:space="0" w:color="auto"/>
        <w:bottom w:val="none" w:sz="0" w:space="0" w:color="auto"/>
        <w:right w:val="none" w:sz="0" w:space="0" w:color="auto"/>
      </w:divBdr>
    </w:div>
    <w:div w:id="1292370939">
      <w:bodyDiv w:val="1"/>
      <w:marLeft w:val="0"/>
      <w:marRight w:val="0"/>
      <w:marTop w:val="0"/>
      <w:marBottom w:val="0"/>
      <w:divBdr>
        <w:top w:val="none" w:sz="0" w:space="0" w:color="auto"/>
        <w:left w:val="none" w:sz="0" w:space="0" w:color="auto"/>
        <w:bottom w:val="none" w:sz="0" w:space="0" w:color="auto"/>
        <w:right w:val="none" w:sz="0" w:space="0" w:color="auto"/>
      </w:divBdr>
    </w:div>
    <w:div w:id="1597979327">
      <w:bodyDiv w:val="1"/>
      <w:marLeft w:val="0"/>
      <w:marRight w:val="0"/>
      <w:marTop w:val="0"/>
      <w:marBottom w:val="0"/>
      <w:divBdr>
        <w:top w:val="none" w:sz="0" w:space="0" w:color="auto"/>
        <w:left w:val="none" w:sz="0" w:space="0" w:color="auto"/>
        <w:bottom w:val="none" w:sz="0" w:space="0" w:color="auto"/>
        <w:right w:val="none" w:sz="0" w:space="0" w:color="auto"/>
      </w:divBdr>
    </w:div>
    <w:div w:id="1749184181">
      <w:bodyDiv w:val="1"/>
      <w:marLeft w:val="0"/>
      <w:marRight w:val="0"/>
      <w:marTop w:val="0"/>
      <w:marBottom w:val="0"/>
      <w:divBdr>
        <w:top w:val="none" w:sz="0" w:space="0" w:color="auto"/>
        <w:left w:val="none" w:sz="0" w:space="0" w:color="auto"/>
        <w:bottom w:val="none" w:sz="0" w:space="0" w:color="auto"/>
        <w:right w:val="none" w:sz="0" w:space="0" w:color="auto"/>
      </w:divBdr>
      <w:divsChild>
        <w:div w:id="926882540">
          <w:marLeft w:val="0"/>
          <w:marRight w:val="0"/>
          <w:marTop w:val="0"/>
          <w:marBottom w:val="0"/>
          <w:divBdr>
            <w:top w:val="none" w:sz="0" w:space="0" w:color="auto"/>
            <w:left w:val="none" w:sz="0" w:space="0" w:color="auto"/>
            <w:bottom w:val="none" w:sz="0" w:space="0" w:color="auto"/>
            <w:right w:val="none" w:sz="0" w:space="0" w:color="auto"/>
          </w:divBdr>
          <w:divsChild>
            <w:div w:id="1648784600">
              <w:marLeft w:val="0"/>
              <w:marRight w:val="0"/>
              <w:marTop w:val="0"/>
              <w:marBottom w:val="0"/>
              <w:divBdr>
                <w:top w:val="none" w:sz="0" w:space="0" w:color="auto"/>
                <w:left w:val="none" w:sz="0" w:space="0" w:color="auto"/>
                <w:bottom w:val="none" w:sz="0" w:space="0" w:color="auto"/>
                <w:right w:val="none" w:sz="0" w:space="0" w:color="auto"/>
              </w:divBdr>
              <w:divsChild>
                <w:div w:id="151029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502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fuller@mun.ca" TargetMode="External"/><Relationship Id="rId13" Type="http://schemas.openxmlformats.org/officeDocument/2006/relationships/hyperlink" Target="mailto:ab1502@mun.ca"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fd6713@mun.ca" TargetMode="External"/><Relationship Id="rId17" Type="http://schemas.openxmlformats.org/officeDocument/2006/relationships/image" Target="media/image2.emf"/><Relationship Id="rId2" Type="http://schemas.openxmlformats.org/officeDocument/2006/relationships/numbering" Target="numbering.xml"/><Relationship Id="rId16" Type="http://schemas.openxmlformats.org/officeDocument/2006/relationships/image" Target="media/image1.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b.s.simango@mun.ca" TargetMode="External"/><Relationship Id="rId5" Type="http://schemas.openxmlformats.org/officeDocument/2006/relationships/webSettings" Target="webSettings.xml"/><Relationship Id="rId15" Type="http://schemas.openxmlformats.org/officeDocument/2006/relationships/hyperlink" Target="https://github.com/walkabillylab/wearable_device_classification" TargetMode="External"/><Relationship Id="rId10" Type="http://schemas.openxmlformats.org/officeDocument/2006/relationships/hyperlink" Target="mailto:hluan@uoregon.edu"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jra066@mun.ca" TargetMode="External"/><Relationship Id="rId14" Type="http://schemas.openxmlformats.org/officeDocument/2006/relationships/hyperlink" Target="https://doi.org/10.7910/DVN/TO3Y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84D151-5714-4DB0-9860-21E7F55135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36085</Words>
  <Characters>205685</Characters>
  <Application>Microsoft Office Word</Application>
  <DocSecurity>0</DocSecurity>
  <Lines>1714</Lines>
  <Paragraphs>482</Paragraphs>
  <ScaleCrop>false</ScaleCrop>
  <HeadingPairs>
    <vt:vector size="2" baseType="variant">
      <vt:variant>
        <vt:lpstr>Title</vt:lpstr>
      </vt:variant>
      <vt:variant>
        <vt:i4>1</vt:i4>
      </vt:variant>
    </vt:vector>
  </HeadingPairs>
  <TitlesOfParts>
    <vt:vector size="1" baseType="lpstr">
      <vt:lpstr/>
    </vt:vector>
  </TitlesOfParts>
  <Company>Memorial University</Company>
  <LinksUpToDate>false</LinksUpToDate>
  <CharactersWithSpaces>241288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Javad Rahimipour Anaraki</dc:creator>
  <cp:keywords/>
  <dc:description/>
  <cp:lastModifiedBy>Daniel Fuller</cp:lastModifiedBy>
  <cp:revision>2</cp:revision>
  <dcterms:created xsi:type="dcterms:W3CDTF">2019-09-26T18:52:00Z</dcterms:created>
  <dcterms:modified xsi:type="dcterms:W3CDTF">2019-09-26T18:52:00Z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http://www.zotero.org/styles/bmc-public-health</vt:lpwstr>
  </property>
  <property fmtid="{D5CDD505-2E9C-101B-9397-08002B2CF9AE}" pid="11" name="Mendeley Recent Style Name 4_1">
    <vt:lpwstr>BMC Public Health</vt:lpwstr>
  </property>
  <property fmtid="{D5CDD505-2E9C-101B-9397-08002B2CF9AE}" pid="12" name="Mendeley Recent Style Id 5_1">
    <vt:lpwstr>http://www.zotero.org/styles/chicago-author-date</vt:lpwstr>
  </property>
  <property fmtid="{D5CDD505-2E9C-101B-9397-08002B2CF9AE}" pid="13" name="Mendeley Recent Style Name 5_1">
    <vt:lpwstr>Chicago Manual of Style 17th edition (author-date)</vt:lpwstr>
  </property>
  <property fmtid="{D5CDD505-2E9C-101B-9397-08002B2CF9AE}" pid="14" name="Mendeley Recent Style Id 6_1">
    <vt:lpwstr>http://www.zotero.org/styles/harvard-cite-them-right</vt:lpwstr>
  </property>
  <property fmtid="{D5CDD505-2E9C-101B-9397-08002B2CF9AE}" pid="15" name="Mendeley Recent Style Name 6_1">
    <vt:lpwstr>Cite Them Right 10th edition - Harvard</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8th edition</vt:lpwstr>
  </property>
  <property fmtid="{D5CDD505-2E9C-101B-9397-08002B2CF9AE}" pid="22" name="Mendeley Document_1">
    <vt:lpwstr>True</vt:lpwstr>
  </property>
  <property fmtid="{D5CDD505-2E9C-101B-9397-08002B2CF9AE}" pid="23" name="Mendeley Citation Style_1">
    <vt:lpwstr>http://www.zotero.org/styles/american-medical-association</vt:lpwstr>
  </property>
  <property fmtid="{D5CDD505-2E9C-101B-9397-08002B2CF9AE}" pid="24" name="Mendeley Unique User Id_1">
    <vt:lpwstr>31491d2c-337a-32a4-bf0f-ebbd42e40041</vt:lpwstr>
  </property>
</Properties>
</file>