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eastAsia="黑体" w:cs="Times New Roman"/>
          <w:b/>
          <w:bCs/>
          <w:sz w:val="40"/>
          <w:szCs w:val="40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40"/>
          <w:szCs w:val="40"/>
          <w:lang w:val="en-US" w:eastAsia="zh-CN"/>
        </w:rPr>
        <w:t>Logisim转Verilog个人过程文档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157" w:afterLines="50" w:line="360" w:lineRule="auto"/>
        <w:jc w:val="both"/>
        <w:textAlignment w:val="auto"/>
        <w:rPr>
          <w:rFonts w:hint="default" w:ascii="Times New Roman" w:hAnsi="Times New Roman" w:eastAsia="黑体" w:cs="Times New Roman"/>
          <w:b/>
          <w:bCs/>
          <w:sz w:val="32"/>
          <w:szCs w:val="32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32"/>
          <w:szCs w:val="32"/>
          <w:lang w:val="en-US" w:eastAsia="zh-CN"/>
        </w:rPr>
        <w:t>一．Logisim使用部分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修改电路名称，保证命名符合规范（如果不符合规范会报错），一般来说只要不使用中文和特殊字符即可（空格可以出现）。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删除多余的输入和输出引脚（包括辅助判断的标签和输入输出、数字显示管等部件，</w:t>
      </w:r>
      <w:r>
        <w:rPr>
          <w:rFonts w:hint="eastAsia"/>
          <w:b/>
          <w:bCs/>
          <w:sz w:val="24"/>
          <w:szCs w:val="24"/>
          <w:lang w:val="en-US" w:eastAsia="zh-CN"/>
        </w:rPr>
        <w:t>以及mips probe器件也就是显示IR的灰色显示器件</w:t>
      </w:r>
      <w:r>
        <w:rPr>
          <w:rFonts w:hint="eastAsia"/>
          <w:sz w:val="24"/>
          <w:szCs w:val="24"/>
          <w:lang w:val="en-US" w:eastAsia="zh-CN"/>
        </w:rPr>
        <w:t>）；增加新的输入输出引脚，输入引脚为RST（总复位）、Go（继续运行）以及时钟信号，需要注意的是时钟信号需要使用时钟源，RST和Go使用输入引脚或按键（笔者使用引脚）；输出引脚为SEG和NA（命名随意），如图，需增加器件FPGADigit作为输出中转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center"/>
        <w:textAlignment w:val="auto"/>
      </w:pPr>
      <w:r>
        <w:drawing>
          <wp:inline distT="0" distB="0" distL="114300" distR="114300">
            <wp:extent cx="977900" cy="1129030"/>
            <wp:effectExtent l="0" t="0" r="12700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15951" t="14981" r="24055" b="9519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19425" cy="1156970"/>
            <wp:effectExtent l="0" t="0" r="13335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2885" r="411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center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69185" cy="2618105"/>
            <wp:effectExtent l="0" t="0" r="8255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修改新增加的引脚的名称，需要符合Verilog的命名规则，此外引脚的三态需要改成“否”，否则无法完成转化。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center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48660" cy="1038225"/>
            <wp:effectExtent l="0" t="0" r="12700" b="133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t="3882" r="2457" b="33796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修改所有的隧道标签名称，其命名需要符合Verilog的命名规则，建议直接改成xxx_xxx的形式或者纯英文；并且，为ROM、RAM添加标签。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保证所有的输入引脚不要悬空（笔者通过尝试发现，很多寄存器的使能端悬空仍可转换，但是仍然建议自行赋值，以免仿真时出现问题），</w:t>
      </w:r>
      <w:r>
        <w:rPr>
          <w:rFonts w:hint="eastAsia"/>
          <w:b/>
          <w:bCs/>
          <w:sz w:val="24"/>
          <w:szCs w:val="24"/>
          <w:lang w:val="en-US" w:eastAsia="zh-CN"/>
        </w:rPr>
        <w:t>包括自己设计的控制器的输入引脚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（笔者卡在这个地方卡了很久）。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修改所有的多路选择器的三态选项，选择禁用时输出0，包括其他具有三态功能的器件，包括所有的复用器（Plexers）器件都需要设置，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此外不得使用三态门</w:t>
      </w:r>
      <w:r>
        <w:rPr>
          <w:rFonts w:hint="eastAsia"/>
          <w:b/>
          <w:bCs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center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60420" cy="1242060"/>
            <wp:effectExtent l="0" t="0" r="7620" b="762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按照要求修改MIPS_Regifile电路中含有#符号的输出引脚名称。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center"/>
        <w:textAlignment w:val="auto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1771015"/>
            <wp:effectExtent l="0" t="0" r="1397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rcRect b="637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49420" cy="97472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rcRect t="36698" b="38555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98035" cy="1647190"/>
            <wp:effectExtent l="0" t="0" r="444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t="61354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按照如下步骤转化：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3686175"/>
            <wp:effectExtent l="0" t="0" r="1270" b="19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679575"/>
            <wp:effectExtent l="0" t="0" r="1905" b="1206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b="698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2720" cy="2584450"/>
            <wp:effectExtent l="0" t="0" r="5080" b="635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rcRect l="1842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10330"/>
            <wp:effectExtent l="0" t="0" r="1905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t="298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157" w:afterLines="50" w:line="360" w:lineRule="auto"/>
        <w:jc w:val="both"/>
        <w:textAlignment w:val="auto"/>
        <w:rPr>
          <w:rFonts w:hint="default" w:ascii="Times New Roman" w:hAnsi="Times New Roman" w:eastAsia="黑体" w:cs="Times New Roman"/>
          <w:b/>
          <w:bCs/>
          <w:sz w:val="32"/>
          <w:szCs w:val="32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32"/>
          <w:szCs w:val="32"/>
          <w:lang w:val="en-US" w:eastAsia="zh-CN"/>
        </w:rPr>
        <w:t>一．</w:t>
      </w:r>
      <w:r>
        <w:rPr>
          <w:rFonts w:hint="eastAsia" w:ascii="Times New Roman" w:hAnsi="Times New Roman" w:eastAsia="黑体" w:cs="Times New Roman"/>
          <w:b/>
          <w:bCs/>
          <w:sz w:val="32"/>
          <w:szCs w:val="32"/>
          <w:lang w:val="en-US" w:eastAsia="zh-CN"/>
        </w:rPr>
        <w:t>Vivado</w:t>
      </w:r>
      <w:r>
        <w:rPr>
          <w:rFonts w:hint="default" w:ascii="Times New Roman" w:hAnsi="Times New Roman" w:eastAsia="黑体" w:cs="Times New Roman"/>
          <w:b/>
          <w:bCs/>
          <w:sz w:val="32"/>
          <w:szCs w:val="32"/>
          <w:lang w:val="en-US" w:eastAsia="zh-CN"/>
        </w:rPr>
        <w:t>使用部分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 安装vivado，（可找624的李响拿2020版的安装包，最新版的安装包大小较大共有36G大小，有需要可以找我复制，附2015版的百度云安装包4.8G：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"https://pan.baidu.com/s/14wv9x7gs1mC6aTg377ZZAQ"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t>https://pan.baidu.com/s/14wv9x7gs1mC6aTg377ZZAQ</w:t>
      </w:r>
      <w:r>
        <w:rPr>
          <w:rFonts w:hint="eastAsia"/>
          <w:sz w:val="24"/>
          <w:szCs w:val="24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提取码：9h0c），安装组件如下，安装路径和使用项目路径不得存在中文和空格，具体配置如下：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建议：在选择安装版本时，建议选择 </w:t>
      </w:r>
      <w:r>
        <w:rPr>
          <w:rFonts w:hint="default"/>
          <w:sz w:val="24"/>
          <w:szCs w:val="24"/>
          <w:lang w:val="en-US" w:eastAsia="zh-CN"/>
        </w:rPr>
        <w:t>Vivado HL WebPAC</w:t>
      </w:r>
      <w:r>
        <w:rPr>
          <w:rFonts w:hint="eastAsia"/>
          <w:sz w:val="24"/>
          <w:szCs w:val="24"/>
          <w:lang w:val="en-US" w:eastAsia="zh-CN"/>
        </w:rPr>
        <w:t>K，组件选择如下：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3249295"/>
            <wp:effectExtent l="0" t="0" r="5080" b="1206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打开vivado，在输入命令行的地方输入cd + .Tcl所在的路径名，如C:/xxx，然后输入source+.tcl的文件名，即可自动生成项目。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点击schematic即可生成原理图，如果遇到问题则直接点击错误原因即可转到对应位置修改，常见错误原因是端口不匹配的问题，遇到多余端口，可以直接删除，不影响结果。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92980" cy="3223260"/>
            <wp:effectExtent l="0" t="0" r="7620" b="762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0" w:leftChars="0" w:firstLine="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最终原理的效果图如下：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5274310" cy="765810"/>
            <wp:effectExtent l="0" t="0" r="1397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1187450"/>
            <wp:effectExtent l="0" t="0" r="3175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外，单周期流水线的CPU的顶层封装只需要5个输入输出引脚，分别是时钟、RST、Go以及两个FPGADigit的两个输出，如果存在其他引脚可以删除，使用结构化语句对顶层封装以及mips接口进行连接，顶层接口以及赋值的具体语句如下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Chars="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808220" cy="1047750"/>
            <wp:effectExtent l="0" t="0" r="7620" b="381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rcRect t="5051" b="11616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4515485" cy="591820"/>
            <wp:effectExtent l="0" t="0" r="10795" b="254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rcRect t="7154" b="635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Chars="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099560" cy="2111375"/>
            <wp:effectExtent l="0" t="0" r="0" b="698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rcRect t="4177" r="2680" b="17701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0" w:leftChars="0" w:firstLine="0" w:firstLineChars="0"/>
        <w:jc w:val="both"/>
        <w:textAlignment w:val="auto"/>
      </w:pPr>
      <w:r>
        <w:rPr>
          <w:rFonts w:hint="eastAsia"/>
          <w:lang w:val="en-US" w:eastAsia="zh-CN"/>
        </w:rPr>
        <w:t>修改如上图所示，源文件夹下的约束文件（.xdc），参考如下Artix-7的接口结构进行接口的绑定，左侧为开关，右侧为数字显像管，开关的编号和具体开关的对应关系，可以参考开发板上的标签，数显管的标签从上到下是按照从高位到低位排列的，因此，绑定时也需要从高位到低位，AN部分对应FPGADigit的下方输出，CX部分对应FPGADigit的上方输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4643755" cy="3730625"/>
            <wp:effectExtent l="0" t="0" r="4445" b="317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rcRect t="1969" b="4219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94860" cy="777240"/>
            <wp:effectExtent l="0" t="0" r="762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0" w:leftChars="0" w:firstLine="0" w:firstLineChars="0"/>
        <w:jc w:val="both"/>
        <w:textAlignment w:val="auto"/>
      </w:pPr>
      <w:r>
        <w:rPr>
          <w:rFonts w:hint="eastAsia"/>
          <w:lang w:val="en-US" w:eastAsia="zh-CN"/>
        </w:rPr>
        <w:t>绑定完成后，效果如下所示，需要注意的是，如果信号为1位信号，不要加“[0]”，否则无法生成比特流（至少在2020版存在这个问题，其他版本未知）。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Chars="0"/>
        <w:jc w:val="center"/>
        <w:textAlignment w:val="auto"/>
        <w:rPr>
          <w:b/>
          <w:bCs/>
        </w:rPr>
      </w:pPr>
      <w:r>
        <w:rPr>
          <w:rFonts w:hint="eastAsia"/>
          <w:b/>
          <w:bCs/>
          <w:lang w:val="en-US" w:eastAsia="zh-CN"/>
        </w:rPr>
        <w:t>PS.2020.3.9版本的转化ALU存在问题，equal指令可能需要修改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center"/>
        <w:textAlignment w:val="auto"/>
      </w:pPr>
      <w:r>
        <w:drawing>
          <wp:inline distT="0" distB="0" distL="114300" distR="114300">
            <wp:extent cx="5270500" cy="432435"/>
            <wp:effectExtent l="0" t="0" r="2540" b="952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rcRect b="38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395220"/>
            <wp:effectExtent l="0" t="0" r="5080" b="1270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0" w:leftChars="0" w:firstLine="0" w:firstLineChars="0"/>
        <w:jc w:val="both"/>
        <w:textAlignment w:val="auto"/>
      </w:pPr>
      <w:r>
        <w:rPr>
          <w:rFonts w:hint="eastAsia"/>
          <w:lang w:val="en-US" w:eastAsia="zh-CN"/>
        </w:rPr>
        <w:t>绑定完成后，点击生成比特流进行生成（弹出的提示一路确认即可），然后领取开发板进行上板实验。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5273040" cy="3188335"/>
            <wp:effectExtent l="0" t="0" r="0" b="1206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109980"/>
            <wp:effectExtent l="0" t="0" r="635" b="254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87880" cy="899160"/>
            <wp:effectExtent l="0" t="0" r="0" b="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70125" cy="2164080"/>
            <wp:effectExtent l="0" t="0" r="635" b="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780415"/>
            <wp:effectExtent l="0" t="0" r="5080" b="1206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rcRect b="7530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606550"/>
            <wp:effectExtent l="0" t="0" r="5080" b="889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rcRect t="24493" b="2467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386330"/>
            <wp:effectExtent l="0" t="0" r="5080" b="635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rcRect t="2449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85030" cy="1421765"/>
            <wp:effectExtent l="0" t="0" r="8890" b="1079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692400"/>
            <wp:effectExtent l="0" t="0" r="4445" b="508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0" w:leftChars="0" w:firstLine="0" w:firstLineChars="0"/>
        <w:jc w:val="both"/>
        <w:textAlignment w:val="auto"/>
      </w:pPr>
      <w:r>
        <w:rPr>
          <w:rFonts w:hint="eastAsia"/>
          <w:lang w:val="en-US" w:eastAsia="zh-CN"/>
        </w:rPr>
        <w:t>完成上述步骤后即可开始测试。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0" w:leftChars="0" w:firstLine="0" w:firstLineChars="0"/>
        <w:jc w:val="both"/>
        <w:textAlignment w:val="auto"/>
      </w:pPr>
      <w:r>
        <w:rPr>
          <w:rFonts w:hint="eastAsia"/>
          <w:lang w:val="en-US" w:eastAsia="zh-CN"/>
        </w:rPr>
        <w:t>注意事项： 寄存器的清零（RST）可以使用异步清零，但是数据载入（包括PC以及LedData的载入需要同步载入，也就是时钟端必须连到系统时钟，然后通过使能信号对数据载入进行控制，不可将载入信号直接连到时钟端，会因毛刺会造成数据错误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center"/>
        <w:textAlignment w:val="auto"/>
        <w:rPr>
          <w:rFonts w:hint="default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CS1802 李响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F366F9"/>
    <w:multiLevelType w:val="singleLevel"/>
    <w:tmpl w:val="3FF366F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2B1B5B8"/>
    <w:multiLevelType w:val="singleLevel"/>
    <w:tmpl w:val="52B1B5B8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B16F1A"/>
    <w:rsid w:val="0D486855"/>
    <w:rsid w:val="16B93E89"/>
    <w:rsid w:val="177A5462"/>
    <w:rsid w:val="17BF5735"/>
    <w:rsid w:val="1A466686"/>
    <w:rsid w:val="1B402BA8"/>
    <w:rsid w:val="1D9E6F70"/>
    <w:rsid w:val="1F9142E6"/>
    <w:rsid w:val="20500C1E"/>
    <w:rsid w:val="240F7D76"/>
    <w:rsid w:val="241948AF"/>
    <w:rsid w:val="28B62868"/>
    <w:rsid w:val="291F45E9"/>
    <w:rsid w:val="29AA1174"/>
    <w:rsid w:val="2CA47E1C"/>
    <w:rsid w:val="2CE903A5"/>
    <w:rsid w:val="2F7A79EA"/>
    <w:rsid w:val="37F24945"/>
    <w:rsid w:val="3E173D2F"/>
    <w:rsid w:val="43097CD2"/>
    <w:rsid w:val="44D33A5A"/>
    <w:rsid w:val="45F2100E"/>
    <w:rsid w:val="48DE2A94"/>
    <w:rsid w:val="4AC57EC3"/>
    <w:rsid w:val="51C80BD1"/>
    <w:rsid w:val="53D43454"/>
    <w:rsid w:val="55602A38"/>
    <w:rsid w:val="55EB0A18"/>
    <w:rsid w:val="577039D1"/>
    <w:rsid w:val="57877708"/>
    <w:rsid w:val="5D125162"/>
    <w:rsid w:val="608B1DDE"/>
    <w:rsid w:val="61750D52"/>
    <w:rsid w:val="72021C8A"/>
    <w:rsid w:val="72694A9A"/>
    <w:rsid w:val="7332405E"/>
    <w:rsid w:val="750F5124"/>
    <w:rsid w:val="76B87B27"/>
    <w:rsid w:val="76DD31B1"/>
    <w:rsid w:val="785A3830"/>
    <w:rsid w:val="7E417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2021-03-08T10:49:00Z</dcterms:created>
  <dc:creator>new</dc:creator>
  <cp:lastModifiedBy>new</cp:lastModifiedBy>
  <dcterms:modified xsi:type="dcterms:W3CDTF">2021-03-09T13:42:51Z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