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04" w:type="dxa"/>
        <w:tblInd w:w="-108" w:type="dxa"/>
        <w:tblCellMar>
          <w:top w:w="0" w:type="dxa"/>
          <w:left w:w="103" w:type="dxa"/>
          <w:bottom w:w="233" w:type="dxa"/>
          <w:right w:w="115" w:type="dxa"/>
        </w:tblCellMar>
        <w:tblLook w:val="04A0" w:firstRow="1" w:lastRow="0" w:firstColumn="1" w:lastColumn="0" w:noHBand="0" w:noVBand="1"/>
      </w:tblPr>
      <w:tblGrid>
        <w:gridCol w:w="4271"/>
        <w:gridCol w:w="5433"/>
      </w:tblGrid>
      <w:tr w:rsidR="005E75BE">
        <w:trPr>
          <w:trHeight w:val="1353"/>
        </w:trPr>
        <w:tc>
          <w:tcPr>
            <w:tcW w:w="4271" w:type="dxa"/>
            <w:tcBorders>
              <w:top w:val="single" w:sz="17" w:space="0" w:color="3366FF"/>
              <w:left w:val="single" w:sz="17" w:space="0" w:color="3366FF"/>
              <w:bottom w:val="single" w:sz="17" w:space="0" w:color="3366FF"/>
              <w:right w:val="single" w:sz="17" w:space="0" w:color="3366FF"/>
            </w:tcBorders>
            <w:vAlign w:val="bottom"/>
          </w:tcPr>
          <w:p w:rsidR="005E75BE" w:rsidRDefault="00244C36">
            <w:pPr>
              <w:spacing w:after="0" w:line="259" w:lineRule="auto"/>
              <w:ind w:left="0" w:right="2262" w:firstLine="0"/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104900" cy="636905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</w:t>
            </w:r>
          </w:p>
        </w:tc>
        <w:tc>
          <w:tcPr>
            <w:tcW w:w="5433" w:type="dxa"/>
            <w:tcBorders>
              <w:top w:val="single" w:sz="17" w:space="0" w:color="3366FF"/>
              <w:left w:val="single" w:sz="17" w:space="0" w:color="3366FF"/>
              <w:bottom w:val="single" w:sz="17" w:space="0" w:color="3366FF"/>
              <w:right w:val="single" w:sz="17" w:space="0" w:color="3366FF"/>
            </w:tcBorders>
            <w:shd w:val="clear" w:color="auto" w:fill="0066CC"/>
            <w:vAlign w:val="center"/>
          </w:tcPr>
          <w:p w:rsidR="005E75BE" w:rsidRDefault="00244C36">
            <w:pPr>
              <w:spacing w:after="236" w:line="259" w:lineRule="auto"/>
              <w:ind w:left="0" w:firstLine="0"/>
              <w:jc w:val="left"/>
            </w:pPr>
            <w:r>
              <w:rPr>
                <w:rFonts w:ascii="Franklin Gothic" w:eastAsia="Franklin Gothic" w:hAnsi="Franklin Gothic" w:cs="Franklin Gothic"/>
                <w:sz w:val="36"/>
              </w:rPr>
              <w:t xml:space="preserve">Kenya Bureau of  </w:t>
            </w:r>
          </w:p>
          <w:p w:rsidR="005E75BE" w:rsidRDefault="00244C36">
            <w:pPr>
              <w:spacing w:after="0" w:line="259" w:lineRule="auto"/>
              <w:ind w:left="0" w:firstLine="0"/>
              <w:jc w:val="left"/>
            </w:pPr>
            <w:r>
              <w:rPr>
                <w:rFonts w:ascii="Franklin Gothic" w:eastAsia="Franklin Gothic" w:hAnsi="Franklin Gothic" w:cs="Franklin Gothic"/>
                <w:sz w:val="36"/>
              </w:rPr>
              <w:t>Standards</w:t>
            </w:r>
            <w:r>
              <w:rPr>
                <w:b/>
                <w:sz w:val="36"/>
              </w:rPr>
              <w:t xml:space="preserve"> </w:t>
            </w:r>
          </w:p>
        </w:tc>
      </w:tr>
    </w:tbl>
    <w:p w:rsidR="005E75BE" w:rsidRDefault="00244C36">
      <w:pPr>
        <w:spacing w:after="0" w:line="259" w:lineRule="auto"/>
        <w:ind w:left="0" w:right="201" w:firstLine="0"/>
        <w:jc w:val="center"/>
      </w:pPr>
      <w:r>
        <w:rPr>
          <w:b/>
          <w:sz w:val="28"/>
        </w:rPr>
        <w:t xml:space="preserve"> </w:t>
      </w:r>
    </w:p>
    <w:p w:rsidR="005E75BE" w:rsidRDefault="00244C36">
      <w:pPr>
        <w:spacing w:after="0" w:line="259" w:lineRule="auto"/>
        <w:ind w:left="10" w:right="6" w:hanging="10"/>
        <w:jc w:val="center"/>
      </w:pPr>
      <w:r>
        <w:rPr>
          <w:b/>
          <w:sz w:val="28"/>
        </w:rPr>
        <w:t xml:space="preserve">KENYA BUREAU OF STANDARDS CERTIFICATION BODY </w:t>
      </w:r>
    </w:p>
    <w:p w:rsidR="005E75BE" w:rsidRDefault="00244C36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5E75BE" w:rsidRDefault="00244C36">
      <w:pPr>
        <w:spacing w:after="0" w:line="259" w:lineRule="auto"/>
        <w:ind w:left="10" w:right="4" w:hanging="10"/>
        <w:jc w:val="center"/>
      </w:pPr>
      <w:r>
        <w:rPr>
          <w:b/>
          <w:sz w:val="28"/>
        </w:rPr>
        <w:t xml:space="preserve">CER/POL/07: Policy on Retention of client records of Management </w:t>
      </w:r>
    </w:p>
    <w:p w:rsidR="005E75BE" w:rsidRDefault="00244C36">
      <w:pPr>
        <w:spacing w:after="0" w:line="259" w:lineRule="auto"/>
        <w:ind w:left="10" w:right="3" w:hanging="10"/>
        <w:jc w:val="center"/>
      </w:pPr>
      <w:r>
        <w:rPr>
          <w:b/>
          <w:sz w:val="28"/>
        </w:rPr>
        <w:t xml:space="preserve">Systems Certification </w:t>
      </w:r>
    </w:p>
    <w:p w:rsidR="005E75BE" w:rsidRDefault="00244C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E75BE" w:rsidRDefault="00244C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E75BE" w:rsidRDefault="00244C36">
      <w:pPr>
        <w:pStyle w:val="Heading1"/>
        <w:ind w:left="705" w:hanging="720"/>
      </w:pPr>
      <w:r>
        <w:t xml:space="preserve">Introduction  </w:t>
      </w:r>
    </w:p>
    <w:p w:rsidR="005E75BE" w:rsidRDefault="00244C36">
      <w:pPr>
        <w:ind w:left="708" w:right="-15" w:firstLine="0"/>
      </w:pPr>
      <w:r>
        <w:t xml:space="preserve">This policy sets </w:t>
      </w:r>
      <w:r>
        <w:t xml:space="preserve">out rules for retention period of records of management systems for KEBS CB clients.  </w:t>
      </w:r>
    </w:p>
    <w:p w:rsidR="005E75BE" w:rsidRDefault="00244C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E75BE" w:rsidRDefault="00244C36">
      <w:pPr>
        <w:pStyle w:val="Heading1"/>
        <w:ind w:left="705" w:hanging="720"/>
      </w:pPr>
      <w:r>
        <w:t xml:space="preserve">Responsibility </w:t>
      </w:r>
    </w:p>
    <w:p w:rsidR="005E75BE" w:rsidRDefault="00244C36">
      <w:pPr>
        <w:spacing w:after="0" w:line="259" w:lineRule="auto"/>
        <w:ind w:left="0" w:firstLine="0"/>
        <w:jc w:val="left"/>
      </w:pPr>
      <w:r>
        <w:t xml:space="preserve"> </w:t>
      </w:r>
    </w:p>
    <w:p w:rsidR="005E75BE" w:rsidRDefault="00244C36">
      <w:pPr>
        <w:ind w:left="715" w:right="-15"/>
      </w:pPr>
      <w:r>
        <w:t xml:space="preserve">2.1 KEBS CB shall be responsible for </w:t>
      </w:r>
      <w:proofErr w:type="gramStart"/>
      <w:r>
        <w:t>safe keeping</w:t>
      </w:r>
      <w:proofErr w:type="gramEnd"/>
      <w:r>
        <w:t xml:space="preserve"> of all records of certification for management systems clients. </w:t>
      </w:r>
    </w:p>
    <w:p w:rsidR="005E75BE" w:rsidRDefault="00244C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E75BE" w:rsidRDefault="00244C36">
      <w:pPr>
        <w:pStyle w:val="Heading1"/>
        <w:ind w:left="705" w:hanging="720"/>
      </w:pPr>
      <w:r>
        <w:t xml:space="preserve">Rules </w:t>
      </w:r>
    </w:p>
    <w:p w:rsidR="005E75BE" w:rsidRDefault="00244C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E75BE" w:rsidRDefault="00244C36">
      <w:pPr>
        <w:ind w:left="715" w:right="278"/>
      </w:pPr>
      <w:r>
        <w:t>3.1.1</w:t>
      </w:r>
      <w:r>
        <w:rPr>
          <w:b/>
        </w:rPr>
        <w:t xml:space="preserve"> </w:t>
      </w:r>
      <w:r>
        <w:t xml:space="preserve">Records of certified clients </w:t>
      </w:r>
      <w:proofErr w:type="gramStart"/>
      <w:r>
        <w:t>shall be retained</w:t>
      </w:r>
      <w:proofErr w:type="gramEnd"/>
      <w:r>
        <w:t xml:space="preserve"> for the duration of the current cycle plus one full previous certification cycle. Records of withdrawn/terminated certifications </w:t>
      </w:r>
      <w:proofErr w:type="gramStart"/>
      <w:r>
        <w:t>shall be retained</w:t>
      </w:r>
      <w:proofErr w:type="gramEnd"/>
      <w:r>
        <w:t xml:space="preserve"> for 6 years from the decision date of withdrawal/termination o</w:t>
      </w:r>
      <w:r>
        <w:t xml:space="preserve">f certification. Where the law requires retention of certification records for a longer </w:t>
      </w:r>
      <w:proofErr w:type="gramStart"/>
      <w:r>
        <w:t>time period</w:t>
      </w:r>
      <w:proofErr w:type="gramEnd"/>
      <w:r>
        <w:t xml:space="preserve">, KEBS CB shall abide by the law. </w:t>
      </w:r>
    </w:p>
    <w:p w:rsidR="005E75BE" w:rsidRDefault="00244C3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9198559</wp:posOffset>
                </wp:positionV>
                <wp:extent cx="5981065" cy="56388"/>
                <wp:effectExtent l="0" t="0" r="0" b="0"/>
                <wp:wrapTopAndBottom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1065" name="Shape 1065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3" style="width:470.95pt;height:4.44pt;position:absolute;mso-position-horizontal-relative:page;mso-position-horizontal:absolute;margin-left:70.584pt;mso-position-vertical-relative:page;margin-top:724.296pt;" coordsize="59810,563">
                <v:shape id="Shape 1067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622423"/>
                </v:shape>
                <v:shape id="Shape 1068" style="position:absolute;width:59810;height:91;left:0;top:472;" coordsize="5981065,9144" path="m0,0l5981065,0l5981065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:rsidR="005E75BE" w:rsidRDefault="00244C36">
      <w:pPr>
        <w:spacing w:after="5277" w:line="259" w:lineRule="auto"/>
        <w:ind w:left="0" w:firstLine="0"/>
        <w:jc w:val="left"/>
      </w:pPr>
      <w:r>
        <w:t xml:space="preserve"> </w:t>
      </w:r>
    </w:p>
    <w:p w:rsidR="005E75BE" w:rsidRDefault="00244C36">
      <w:pPr>
        <w:tabs>
          <w:tab w:val="center" w:pos="9052"/>
        </w:tabs>
        <w:spacing w:before="68"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18"/>
        </w:rPr>
        <w:lastRenderedPageBreak/>
        <w:t xml:space="preserve">CER/POL/07 REV.00                       10 May 2019 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Page 1 </w:t>
      </w:r>
    </w:p>
    <w:p w:rsidR="005E75BE" w:rsidRDefault="00244C3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5E75BE">
      <w:pgSz w:w="12240" w:h="15840"/>
      <w:pgMar w:top="1160" w:right="11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853B9"/>
    <w:multiLevelType w:val="hybridMultilevel"/>
    <w:tmpl w:val="6740694A"/>
    <w:lvl w:ilvl="0" w:tplc="DD580A36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4495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8C1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1450B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CEFF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5A6D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BA5B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B0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F846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BE"/>
    <w:rsid w:val="00244C36"/>
    <w:rsid w:val="005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4B865-15E8-4BC6-96C1-2EC4D8E7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39" w:lineRule="auto"/>
      <w:ind w:left="1438" w:hanging="73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outac</dc:creator>
  <cp:keywords/>
  <cp:lastModifiedBy>Wangui Purity</cp:lastModifiedBy>
  <cp:revision>2</cp:revision>
  <dcterms:created xsi:type="dcterms:W3CDTF">2020-01-20T15:30:00Z</dcterms:created>
  <dcterms:modified xsi:type="dcterms:W3CDTF">2020-01-20T15:30:00Z</dcterms:modified>
</cp:coreProperties>
</file>