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2F2A9F" w:rsidP="002F2A9F">
            <w:pPr>
              <w:tabs>
                <w:tab w:val="center" w:pos="4320"/>
                <w:tab w:val="right" w:pos="8640"/>
              </w:tabs>
            </w:pPr>
            <w:r>
              <w:t>11</w:t>
            </w:r>
            <w:r w:rsidR="00312B93" w:rsidRPr="00312B93">
              <w:rPr>
                <w:vertAlign w:val="superscript"/>
              </w:rPr>
              <w:t>th</w:t>
            </w:r>
            <w:r w:rsidR="00312B93">
              <w:t xml:space="preserve"> </w:t>
            </w:r>
            <w:r>
              <w:t>December</w:t>
            </w:r>
            <w:r w:rsidR="00312B93">
              <w:t xml:space="preserve"> 201</w:t>
            </w:r>
            <w:r>
              <w:t>9</w:t>
            </w:r>
          </w:p>
        </w:tc>
        <w:tc>
          <w:tcPr>
            <w:tcW w:w="2970" w:type="dxa"/>
            <w:tcBorders>
              <w:top w:val="single" w:sz="4" w:space="0" w:color="auto"/>
              <w:left w:val="single" w:sz="4" w:space="0" w:color="auto"/>
              <w:bottom w:val="single" w:sz="4" w:space="0" w:color="auto"/>
              <w:right w:val="single" w:sz="4" w:space="0" w:color="auto"/>
            </w:tcBorders>
          </w:tcPr>
          <w:p w:rsidR="00B958AB" w:rsidRDefault="002F2A9F" w:rsidP="002F2A9F">
            <w:pPr>
              <w:tabs>
                <w:tab w:val="center" w:pos="4320"/>
                <w:tab w:val="right" w:pos="8640"/>
              </w:tabs>
            </w:pPr>
            <w:r>
              <w:t>10</w:t>
            </w:r>
            <w:r w:rsidR="00312B93" w:rsidRPr="00312B93">
              <w:rPr>
                <w:vertAlign w:val="superscript"/>
              </w:rPr>
              <w:t>th</w:t>
            </w:r>
            <w:r w:rsidR="00312B93">
              <w:t xml:space="preserve"> </w:t>
            </w:r>
            <w:r>
              <w:t>January</w:t>
            </w:r>
            <w:r w:rsidR="00312B93">
              <w:t xml:space="preserve"> 20</w:t>
            </w:r>
            <w:r>
              <w:t>20</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w:t>
            </w:r>
            <w:r w:rsidR="00312B93">
              <w:rPr>
                <w:rFonts w:ascii="Arial" w:hAnsi="Arial" w:cs="Arial"/>
                <w:b/>
                <w:bCs/>
                <w:sz w:val="20"/>
                <w:szCs w:val="20"/>
              </w:rPr>
              <w:t xml:space="preserve">Standards for the attention of </w:t>
            </w:r>
            <w:r w:rsidR="00312B93" w:rsidRPr="002F2A9F">
              <w:rPr>
                <w:rFonts w:ascii="Arial" w:hAnsi="Arial" w:cs="Arial"/>
                <w:b/>
                <w:bCs/>
                <w:color w:val="1F497D" w:themeColor="text2"/>
                <w:sz w:val="20"/>
                <w:szCs w:val="20"/>
              </w:rPr>
              <w:t>Tania Monica</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1B427A" w:rsidRDefault="002F2A9F">
      <w:pPr>
        <w:autoSpaceDE w:val="0"/>
        <w:autoSpaceDN w:val="0"/>
        <w:adjustRightInd w:val="0"/>
        <w:jc w:val="both"/>
        <w:rPr>
          <w:rFonts w:ascii="Arial" w:hAnsi="Arial" w:cs="Arial"/>
          <w:sz w:val="20"/>
          <w:szCs w:val="20"/>
        </w:rPr>
      </w:pPr>
      <w:r>
        <w:rPr>
          <w:rFonts w:ascii="Arial" w:hAnsi="Arial" w:cs="Arial"/>
          <w:sz w:val="20"/>
          <w:szCs w:val="20"/>
        </w:rPr>
        <w:t>1.</w:t>
      </w:r>
      <w:r>
        <w:rPr>
          <w:rFonts w:ascii="Arial" w:hAnsi="Arial" w:cs="Arial"/>
          <w:sz w:val="20"/>
          <w:szCs w:val="20"/>
        </w:rPr>
        <w:tab/>
        <w:t xml:space="preserve">KS ISO </w:t>
      </w:r>
      <w:r w:rsidRPr="002F2A9F">
        <w:rPr>
          <w:rFonts w:ascii="Arial" w:hAnsi="Arial" w:cs="Arial"/>
          <w:sz w:val="20"/>
          <w:szCs w:val="20"/>
        </w:rPr>
        <w:t>20785-4:2019</w:t>
      </w:r>
    </w:p>
    <w:p w:rsidR="001B427A" w:rsidRDefault="001B427A">
      <w:pPr>
        <w:autoSpaceDE w:val="0"/>
        <w:autoSpaceDN w:val="0"/>
        <w:adjustRightInd w:val="0"/>
        <w:jc w:val="both"/>
        <w:rPr>
          <w:rFonts w:ascii="Arial" w:hAnsi="Arial" w:cs="Arial"/>
          <w:sz w:val="20"/>
          <w:szCs w:val="20"/>
        </w:rPr>
      </w:pPr>
    </w:p>
    <w:p w:rsidR="001B427A" w:rsidRDefault="002F2A9F">
      <w:pPr>
        <w:autoSpaceDE w:val="0"/>
        <w:autoSpaceDN w:val="0"/>
        <w:adjustRightInd w:val="0"/>
        <w:jc w:val="both"/>
        <w:rPr>
          <w:rFonts w:ascii="Arial" w:hAnsi="Arial" w:cs="Arial"/>
          <w:sz w:val="20"/>
          <w:szCs w:val="20"/>
        </w:rPr>
      </w:pPr>
      <w:r w:rsidRPr="002F2A9F">
        <w:rPr>
          <w:rFonts w:ascii="Arial" w:hAnsi="Arial" w:cs="Arial"/>
          <w:sz w:val="20"/>
          <w:szCs w:val="20"/>
        </w:rPr>
        <w:t>Dosimetry for exposures to cosmic radiation in civilian aircraft — Part 4: Validation of codes</w:t>
      </w:r>
    </w:p>
    <w:p w:rsidR="002F2A9F" w:rsidRDefault="002F2A9F">
      <w:pPr>
        <w:autoSpaceDE w:val="0"/>
        <w:autoSpaceDN w:val="0"/>
        <w:adjustRightInd w:val="0"/>
        <w:jc w:val="both"/>
        <w:rPr>
          <w:rFonts w:ascii="Arial" w:hAnsi="Arial" w:cs="Arial"/>
          <w:sz w:val="20"/>
          <w:szCs w:val="20"/>
        </w:rPr>
      </w:pPr>
    </w:p>
    <w:p w:rsidR="002F2A9F" w:rsidRDefault="003E3908" w:rsidP="002F2A9F">
      <w:pPr>
        <w:autoSpaceDE w:val="0"/>
        <w:autoSpaceDN w:val="0"/>
        <w:adjustRightInd w:val="0"/>
        <w:jc w:val="both"/>
        <w:rPr>
          <w:rFonts w:ascii="Arial" w:hAnsi="Arial" w:cs="Arial"/>
          <w:sz w:val="20"/>
          <w:szCs w:val="20"/>
        </w:rPr>
      </w:pPr>
      <w:r>
        <w:rPr>
          <w:rFonts w:ascii="Arial" w:hAnsi="Arial" w:cs="Arial"/>
          <w:sz w:val="20"/>
          <w:szCs w:val="20"/>
        </w:rPr>
        <w:t xml:space="preserve">Scope: </w:t>
      </w:r>
      <w:r w:rsidR="002F2A9F" w:rsidRPr="002F2A9F">
        <w:rPr>
          <w:rFonts w:ascii="Arial" w:hAnsi="Arial" w:cs="Arial"/>
          <w:sz w:val="20"/>
          <w:szCs w:val="20"/>
        </w:rPr>
        <w:t>This document is intended for the validation of codes used for the calculation of doses received by individuals on board aircraft. It gives guidance to radiation protection authorities and code developers on the basic functional requirements which the code fulfils.</w:t>
      </w:r>
    </w:p>
    <w:p w:rsidR="002F2A9F" w:rsidRPr="002F2A9F" w:rsidRDefault="002F2A9F" w:rsidP="002F2A9F">
      <w:pPr>
        <w:autoSpaceDE w:val="0"/>
        <w:autoSpaceDN w:val="0"/>
        <w:adjustRightInd w:val="0"/>
        <w:jc w:val="both"/>
        <w:rPr>
          <w:rFonts w:ascii="Arial" w:hAnsi="Arial" w:cs="Arial"/>
          <w:sz w:val="20"/>
          <w:szCs w:val="20"/>
        </w:rPr>
      </w:pPr>
    </w:p>
    <w:p w:rsidR="002F2A9F" w:rsidRDefault="002F2A9F" w:rsidP="002F2A9F">
      <w:pPr>
        <w:autoSpaceDE w:val="0"/>
        <w:autoSpaceDN w:val="0"/>
        <w:adjustRightInd w:val="0"/>
        <w:jc w:val="both"/>
        <w:rPr>
          <w:rFonts w:ascii="Arial" w:hAnsi="Arial" w:cs="Arial"/>
          <w:sz w:val="20"/>
          <w:szCs w:val="20"/>
        </w:rPr>
      </w:pPr>
      <w:r w:rsidRPr="002F2A9F">
        <w:rPr>
          <w:rFonts w:ascii="Arial" w:hAnsi="Arial" w:cs="Arial"/>
          <w:sz w:val="20"/>
          <w:szCs w:val="20"/>
        </w:rPr>
        <w:t>Depending on any formal approval by a radiation protection authority, additional requirements concerning the software testing can apply.</w:t>
      </w:r>
    </w:p>
    <w:p w:rsidR="002F2A9F" w:rsidRDefault="002F2A9F" w:rsidP="001A217F">
      <w:pPr>
        <w:autoSpaceDE w:val="0"/>
        <w:autoSpaceDN w:val="0"/>
        <w:adjustRightInd w:val="0"/>
        <w:jc w:val="both"/>
        <w:rPr>
          <w:rFonts w:ascii="Arial" w:hAnsi="Arial" w:cs="Arial"/>
          <w:sz w:val="20"/>
          <w:szCs w:val="20"/>
        </w:rPr>
      </w:pPr>
    </w:p>
    <w:p w:rsidR="002F2A9F" w:rsidRDefault="002F2A9F" w:rsidP="001A217F">
      <w:pPr>
        <w:autoSpaceDE w:val="0"/>
        <w:autoSpaceDN w:val="0"/>
        <w:adjustRightInd w:val="0"/>
        <w:jc w:val="both"/>
        <w:rPr>
          <w:rFonts w:ascii="Arial" w:hAnsi="Arial" w:cs="Arial"/>
          <w:sz w:val="20"/>
          <w:szCs w:val="20"/>
        </w:rPr>
      </w:pPr>
    </w:p>
    <w:p w:rsidR="002F2A9F" w:rsidRDefault="002F2A9F" w:rsidP="001A217F">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2F2A9F">
      <w:pPr>
        <w:autoSpaceDE w:val="0"/>
        <w:autoSpaceDN w:val="0"/>
        <w:adjustRightInd w:val="0"/>
        <w:jc w:val="both"/>
        <w:rPr>
          <w:rFonts w:ascii="Arial" w:hAnsi="Arial" w:cs="Arial"/>
          <w:sz w:val="20"/>
          <w:szCs w:val="20"/>
        </w:rPr>
      </w:pPr>
      <w:r>
        <w:rPr>
          <w:rFonts w:ascii="Arial" w:hAnsi="Arial" w:cs="Arial"/>
          <w:sz w:val="20"/>
          <w:szCs w:val="20"/>
        </w:rPr>
        <w:tab/>
      </w:r>
      <w:bookmarkStart w:id="0" w:name="_GoBack"/>
      <w:bookmarkEnd w:id="0"/>
      <w:r w:rsidR="001B427A">
        <w:rPr>
          <w:rFonts w:ascii="Arial" w:hAnsi="Arial" w:cs="Arial"/>
          <w:sz w:val="20"/>
          <w:szCs w:val="20"/>
        </w:rPr>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C50" w:rsidRDefault="00965C50">
      <w:r>
        <w:separator/>
      </w:r>
    </w:p>
  </w:endnote>
  <w:endnote w:type="continuationSeparator" w:id="0">
    <w:p w:rsidR="00965C50" w:rsidRDefault="0096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C50" w:rsidRDefault="00965C50">
      <w:r>
        <w:separator/>
      </w:r>
    </w:p>
  </w:footnote>
  <w:footnote w:type="continuationSeparator" w:id="0">
    <w:p w:rsidR="00965C50" w:rsidRDefault="00965C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3B6B397D"/>
    <w:multiLevelType w:val="multilevel"/>
    <w:tmpl w:val="52A4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0"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8FF32D1"/>
    <w:multiLevelType w:val="hybridMultilevel"/>
    <w:tmpl w:val="8B5C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9"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0"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3"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0"/>
  </w:num>
  <w:num w:numId="2">
    <w:abstractNumId w:val="49"/>
  </w:num>
  <w:num w:numId="3">
    <w:abstractNumId w:val="44"/>
  </w:num>
  <w:num w:numId="4">
    <w:abstractNumId w:val="2"/>
  </w:num>
  <w:num w:numId="5">
    <w:abstractNumId w:val="55"/>
  </w:num>
  <w:num w:numId="6">
    <w:abstractNumId w:val="36"/>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9"/>
  </w:num>
  <w:num w:numId="14">
    <w:abstractNumId w:val="7"/>
  </w:num>
  <w:num w:numId="15">
    <w:abstractNumId w:val="21"/>
  </w:num>
  <w:num w:numId="16">
    <w:abstractNumId w:val="28"/>
  </w:num>
  <w:num w:numId="17">
    <w:abstractNumId w:val="14"/>
  </w:num>
  <w:num w:numId="18">
    <w:abstractNumId w:val="38"/>
  </w:num>
  <w:num w:numId="19">
    <w:abstractNumId w:val="11"/>
  </w:num>
  <w:num w:numId="20">
    <w:abstractNumId w:val="33"/>
  </w:num>
  <w:num w:numId="21">
    <w:abstractNumId w:val="43"/>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7"/>
  </w:num>
  <w:num w:numId="36">
    <w:abstractNumId w:val="53"/>
  </w:num>
  <w:num w:numId="37">
    <w:abstractNumId w:val="56"/>
  </w:num>
  <w:num w:numId="38">
    <w:abstractNumId w:val="46"/>
  </w:num>
  <w:num w:numId="39">
    <w:abstractNumId w:val="6"/>
  </w:num>
  <w:num w:numId="40">
    <w:abstractNumId w:val="58"/>
  </w:num>
  <w:num w:numId="41">
    <w:abstractNumId w:val="19"/>
  </w:num>
  <w:num w:numId="42">
    <w:abstractNumId w:val="50"/>
  </w:num>
  <w:num w:numId="43">
    <w:abstractNumId w:val="45"/>
  </w:num>
  <w:num w:numId="44">
    <w:abstractNumId w:val="32"/>
  </w:num>
  <w:num w:numId="45">
    <w:abstractNumId w:val="52"/>
  </w:num>
  <w:num w:numId="46">
    <w:abstractNumId w:val="42"/>
  </w:num>
  <w:num w:numId="47">
    <w:abstractNumId w:val="0"/>
  </w:num>
  <w:num w:numId="48">
    <w:abstractNumId w:val="13"/>
  </w:num>
  <w:num w:numId="49">
    <w:abstractNumId w:val="30"/>
  </w:num>
  <w:num w:numId="50">
    <w:abstractNumId w:val="12"/>
  </w:num>
  <w:num w:numId="51">
    <w:abstractNumId w:val="20"/>
  </w:num>
  <w:num w:numId="52">
    <w:abstractNumId w:val="23"/>
  </w:num>
  <w:num w:numId="53">
    <w:abstractNumId w:val="41"/>
  </w:num>
  <w:num w:numId="54">
    <w:abstractNumId w:val="10"/>
  </w:num>
  <w:num w:numId="55">
    <w:abstractNumId w:val="17"/>
  </w:num>
  <w:num w:numId="56">
    <w:abstractNumId w:val="48"/>
  </w:num>
  <w:num w:numId="57">
    <w:abstractNumId w:val="39"/>
  </w:num>
  <w:num w:numId="58">
    <w:abstractNumId w:val="27"/>
  </w:num>
  <w:num w:numId="59">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56"/>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5AA5"/>
    <w:rsid w:val="0014730D"/>
    <w:rsid w:val="001502DC"/>
    <w:rsid w:val="001557AF"/>
    <w:rsid w:val="0016045A"/>
    <w:rsid w:val="00165744"/>
    <w:rsid w:val="00170BA4"/>
    <w:rsid w:val="00172583"/>
    <w:rsid w:val="00172CD1"/>
    <w:rsid w:val="00174380"/>
    <w:rsid w:val="00183FFD"/>
    <w:rsid w:val="00184755"/>
    <w:rsid w:val="001A217F"/>
    <w:rsid w:val="001A3C86"/>
    <w:rsid w:val="001A5FED"/>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45832"/>
    <w:rsid w:val="0025235F"/>
    <w:rsid w:val="0025434A"/>
    <w:rsid w:val="00262DAC"/>
    <w:rsid w:val="00262DD1"/>
    <w:rsid w:val="00265981"/>
    <w:rsid w:val="00267035"/>
    <w:rsid w:val="002679D3"/>
    <w:rsid w:val="002714B6"/>
    <w:rsid w:val="002765B2"/>
    <w:rsid w:val="002809BF"/>
    <w:rsid w:val="00286F99"/>
    <w:rsid w:val="002902DC"/>
    <w:rsid w:val="00290DB5"/>
    <w:rsid w:val="0029228A"/>
    <w:rsid w:val="0029316A"/>
    <w:rsid w:val="00293259"/>
    <w:rsid w:val="00297A9D"/>
    <w:rsid w:val="002A0DC0"/>
    <w:rsid w:val="002A1264"/>
    <w:rsid w:val="002A211A"/>
    <w:rsid w:val="002A2AEE"/>
    <w:rsid w:val="002A7B7F"/>
    <w:rsid w:val="002B57BD"/>
    <w:rsid w:val="002B5F4B"/>
    <w:rsid w:val="002B6922"/>
    <w:rsid w:val="002B7CC0"/>
    <w:rsid w:val="002C057F"/>
    <w:rsid w:val="002C1FFF"/>
    <w:rsid w:val="002C6757"/>
    <w:rsid w:val="002C7732"/>
    <w:rsid w:val="002C7CA5"/>
    <w:rsid w:val="002D0102"/>
    <w:rsid w:val="002D02F7"/>
    <w:rsid w:val="002D1C4E"/>
    <w:rsid w:val="002E67EB"/>
    <w:rsid w:val="002E7228"/>
    <w:rsid w:val="002F2A9F"/>
    <w:rsid w:val="002F4EFE"/>
    <w:rsid w:val="002F79F0"/>
    <w:rsid w:val="002F7EF7"/>
    <w:rsid w:val="003107A6"/>
    <w:rsid w:val="00312B93"/>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05AD"/>
    <w:rsid w:val="00414967"/>
    <w:rsid w:val="00420A22"/>
    <w:rsid w:val="00421376"/>
    <w:rsid w:val="0042647A"/>
    <w:rsid w:val="00427341"/>
    <w:rsid w:val="00432917"/>
    <w:rsid w:val="004353F8"/>
    <w:rsid w:val="00437A5A"/>
    <w:rsid w:val="004421E4"/>
    <w:rsid w:val="00443233"/>
    <w:rsid w:val="00443DA3"/>
    <w:rsid w:val="004442FB"/>
    <w:rsid w:val="004520EC"/>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61060B"/>
    <w:rsid w:val="00612B22"/>
    <w:rsid w:val="00612D33"/>
    <w:rsid w:val="00613FDD"/>
    <w:rsid w:val="0061471D"/>
    <w:rsid w:val="00616315"/>
    <w:rsid w:val="00616689"/>
    <w:rsid w:val="00620FE1"/>
    <w:rsid w:val="006279EA"/>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CE2"/>
    <w:rsid w:val="00720E1D"/>
    <w:rsid w:val="00723285"/>
    <w:rsid w:val="00725162"/>
    <w:rsid w:val="007275F1"/>
    <w:rsid w:val="007376DB"/>
    <w:rsid w:val="00741BEB"/>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0EF5"/>
    <w:rsid w:val="00843042"/>
    <w:rsid w:val="008441D1"/>
    <w:rsid w:val="00850922"/>
    <w:rsid w:val="008553E6"/>
    <w:rsid w:val="0085714A"/>
    <w:rsid w:val="00861506"/>
    <w:rsid w:val="0086668A"/>
    <w:rsid w:val="00866AD9"/>
    <w:rsid w:val="008706A1"/>
    <w:rsid w:val="0087118E"/>
    <w:rsid w:val="00873E37"/>
    <w:rsid w:val="00875E8E"/>
    <w:rsid w:val="00876147"/>
    <w:rsid w:val="00877F3E"/>
    <w:rsid w:val="0088060B"/>
    <w:rsid w:val="00881898"/>
    <w:rsid w:val="0089066F"/>
    <w:rsid w:val="00893821"/>
    <w:rsid w:val="0089745E"/>
    <w:rsid w:val="008B4D15"/>
    <w:rsid w:val="008B55D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C50"/>
    <w:rsid w:val="00967F8D"/>
    <w:rsid w:val="009714B9"/>
    <w:rsid w:val="00975730"/>
    <w:rsid w:val="00980888"/>
    <w:rsid w:val="00981837"/>
    <w:rsid w:val="00982A32"/>
    <w:rsid w:val="00985E0A"/>
    <w:rsid w:val="0099572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602"/>
    <w:rsid w:val="00BA2DEC"/>
    <w:rsid w:val="00BA7615"/>
    <w:rsid w:val="00BC1842"/>
    <w:rsid w:val="00BC1A99"/>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3E14"/>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67253"/>
    <w:rsid w:val="00D71B5C"/>
    <w:rsid w:val="00D97E74"/>
    <w:rsid w:val="00DA116B"/>
    <w:rsid w:val="00DA1E1C"/>
    <w:rsid w:val="00DA21E1"/>
    <w:rsid w:val="00DA72A5"/>
    <w:rsid w:val="00DA7B6D"/>
    <w:rsid w:val="00DB2839"/>
    <w:rsid w:val="00DB406D"/>
    <w:rsid w:val="00DB5965"/>
    <w:rsid w:val="00DB64E0"/>
    <w:rsid w:val="00DC0273"/>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2BF5"/>
    <w:rsid w:val="00E43151"/>
    <w:rsid w:val="00E44699"/>
    <w:rsid w:val="00E452A1"/>
    <w:rsid w:val="00E477AC"/>
    <w:rsid w:val="00E53416"/>
    <w:rsid w:val="00E5638E"/>
    <w:rsid w:val="00E67F33"/>
    <w:rsid w:val="00E7300C"/>
    <w:rsid w:val="00E75162"/>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3E93"/>
    <w:rsid w:val="00F944E5"/>
    <w:rsid w:val="00FA0EAF"/>
    <w:rsid w:val="00FA3838"/>
    <w:rsid w:val="00FA7872"/>
    <w:rsid w:val="00FB0B10"/>
    <w:rsid w:val="00FB5A3C"/>
    <w:rsid w:val="00FB5D95"/>
    <w:rsid w:val="00FB6878"/>
    <w:rsid w:val="00FC1577"/>
    <w:rsid w:val="00FC365E"/>
    <w:rsid w:val="00FC4783"/>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516B1"/>
  <w15:docId w15:val="{6D188F8F-DCBD-4A22-88CF-0A87EBCE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paragraph" w:styleId="NormalWeb">
    <w:name w:val="Normal (Web)"/>
    <w:basedOn w:val="Normal"/>
    <w:uiPriority w:val="99"/>
    <w:unhideWhenUsed/>
    <w:rsid w:val="00267035"/>
    <w:pPr>
      <w:spacing w:after="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0243">
      <w:bodyDiv w:val="1"/>
      <w:marLeft w:val="0"/>
      <w:marRight w:val="0"/>
      <w:marTop w:val="0"/>
      <w:marBottom w:val="0"/>
      <w:divBdr>
        <w:top w:val="none" w:sz="0" w:space="0" w:color="auto"/>
        <w:left w:val="none" w:sz="0" w:space="0" w:color="auto"/>
        <w:bottom w:val="none" w:sz="0" w:space="0" w:color="auto"/>
        <w:right w:val="none" w:sz="0" w:space="0" w:color="auto"/>
      </w:divBdr>
      <w:divsChild>
        <w:div w:id="551115179">
          <w:marLeft w:val="0"/>
          <w:marRight w:val="0"/>
          <w:marTop w:val="0"/>
          <w:marBottom w:val="0"/>
          <w:divBdr>
            <w:top w:val="none" w:sz="0" w:space="0" w:color="auto"/>
            <w:left w:val="none" w:sz="0" w:space="0" w:color="auto"/>
            <w:bottom w:val="none" w:sz="0" w:space="0" w:color="auto"/>
            <w:right w:val="none" w:sz="0" w:space="0" w:color="auto"/>
          </w:divBdr>
          <w:divsChild>
            <w:div w:id="1130825212">
              <w:marLeft w:val="-225"/>
              <w:marRight w:val="-225"/>
              <w:marTop w:val="0"/>
              <w:marBottom w:val="0"/>
              <w:divBdr>
                <w:top w:val="none" w:sz="0" w:space="0" w:color="auto"/>
                <w:left w:val="none" w:sz="0" w:space="0" w:color="auto"/>
                <w:bottom w:val="none" w:sz="0" w:space="0" w:color="auto"/>
                <w:right w:val="none" w:sz="0" w:space="0" w:color="auto"/>
              </w:divBdr>
              <w:divsChild>
                <w:div w:id="935745367">
                  <w:marLeft w:val="0"/>
                  <w:marRight w:val="0"/>
                  <w:marTop w:val="0"/>
                  <w:marBottom w:val="0"/>
                  <w:divBdr>
                    <w:top w:val="none" w:sz="0" w:space="0" w:color="auto"/>
                    <w:left w:val="none" w:sz="0" w:space="0" w:color="auto"/>
                    <w:bottom w:val="none" w:sz="0" w:space="0" w:color="auto"/>
                    <w:right w:val="none" w:sz="0" w:space="0" w:color="auto"/>
                  </w:divBdr>
                  <w:divsChild>
                    <w:div w:id="8186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946769019">
      <w:bodyDiv w:val="1"/>
      <w:marLeft w:val="0"/>
      <w:marRight w:val="0"/>
      <w:marTop w:val="0"/>
      <w:marBottom w:val="0"/>
      <w:divBdr>
        <w:top w:val="none" w:sz="0" w:space="0" w:color="auto"/>
        <w:left w:val="none" w:sz="0" w:space="0" w:color="auto"/>
        <w:bottom w:val="none" w:sz="0" w:space="0" w:color="auto"/>
        <w:right w:val="none" w:sz="0" w:space="0" w:color="auto"/>
      </w:divBdr>
      <w:divsChild>
        <w:div w:id="1714772257">
          <w:marLeft w:val="0"/>
          <w:marRight w:val="0"/>
          <w:marTop w:val="0"/>
          <w:marBottom w:val="0"/>
          <w:divBdr>
            <w:top w:val="none" w:sz="0" w:space="0" w:color="auto"/>
            <w:left w:val="none" w:sz="0" w:space="0" w:color="auto"/>
            <w:bottom w:val="none" w:sz="0" w:space="0" w:color="auto"/>
            <w:right w:val="none" w:sz="0" w:space="0" w:color="auto"/>
          </w:divBdr>
          <w:divsChild>
            <w:div w:id="1545675304">
              <w:marLeft w:val="-225"/>
              <w:marRight w:val="-225"/>
              <w:marTop w:val="0"/>
              <w:marBottom w:val="0"/>
              <w:divBdr>
                <w:top w:val="none" w:sz="0" w:space="0" w:color="auto"/>
                <w:left w:val="none" w:sz="0" w:space="0" w:color="auto"/>
                <w:bottom w:val="none" w:sz="0" w:space="0" w:color="auto"/>
                <w:right w:val="none" w:sz="0" w:space="0" w:color="auto"/>
              </w:divBdr>
              <w:divsChild>
                <w:div w:id="793914263">
                  <w:marLeft w:val="0"/>
                  <w:marRight w:val="0"/>
                  <w:marTop w:val="0"/>
                  <w:marBottom w:val="0"/>
                  <w:divBdr>
                    <w:top w:val="none" w:sz="0" w:space="0" w:color="auto"/>
                    <w:left w:val="none" w:sz="0" w:space="0" w:color="auto"/>
                    <w:bottom w:val="none" w:sz="0" w:space="0" w:color="auto"/>
                    <w:right w:val="none" w:sz="0" w:space="0" w:color="auto"/>
                  </w:divBdr>
                  <w:divsChild>
                    <w:div w:id="1616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2360</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2768</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Tania Monica</cp:lastModifiedBy>
  <cp:revision>2</cp:revision>
  <cp:lastPrinted>2011-05-19T08:42:00Z</cp:lastPrinted>
  <dcterms:created xsi:type="dcterms:W3CDTF">2019-12-11T12:14:00Z</dcterms:created>
  <dcterms:modified xsi:type="dcterms:W3CDTF">2019-12-11T12:14:00Z</dcterms:modified>
</cp:coreProperties>
</file>