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Default="00BA323E">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 xml:space="preserve"> </w:t>
      </w:r>
      <w:r w:rsidR="001B427A">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59"/>
        <w:gridCol w:w="2911"/>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6B6F0A" w:rsidP="00B958AB">
            <w:pPr>
              <w:tabs>
                <w:tab w:val="center" w:pos="4320"/>
                <w:tab w:val="right" w:pos="8640"/>
              </w:tabs>
            </w:pPr>
            <w:r>
              <w:t>6/11</w:t>
            </w:r>
            <w:r w:rsidR="00634587">
              <w:t>/201</w:t>
            </w:r>
            <w:r>
              <w:t>9</w:t>
            </w:r>
          </w:p>
        </w:tc>
        <w:tc>
          <w:tcPr>
            <w:tcW w:w="2970" w:type="dxa"/>
            <w:tcBorders>
              <w:top w:val="single" w:sz="4" w:space="0" w:color="auto"/>
              <w:left w:val="single" w:sz="4" w:space="0" w:color="auto"/>
              <w:bottom w:val="single" w:sz="4" w:space="0" w:color="auto"/>
              <w:right w:val="single" w:sz="4" w:space="0" w:color="auto"/>
            </w:tcBorders>
          </w:tcPr>
          <w:p w:rsidR="00B958AB" w:rsidRDefault="006B6F0A" w:rsidP="00B958AB">
            <w:pPr>
              <w:tabs>
                <w:tab w:val="center" w:pos="4320"/>
                <w:tab w:val="right" w:pos="8640"/>
              </w:tabs>
            </w:pPr>
            <w:r>
              <w:t>6/12</w:t>
            </w:r>
            <w:r w:rsidR="00634587">
              <w:t>/201</w:t>
            </w:r>
            <w:r>
              <w:t>9</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634587">
            <w:pPr>
              <w:tabs>
                <w:tab w:val="center" w:pos="4320"/>
                <w:tab w:val="right" w:pos="8640"/>
              </w:tabs>
            </w:pPr>
            <w:r w:rsidRPr="00B958AB">
              <w:rPr>
                <w:rFonts w:ascii="Arial" w:hAnsi="Arial" w:cs="Arial"/>
                <w:b/>
                <w:bCs/>
                <w:sz w:val="20"/>
                <w:szCs w:val="20"/>
              </w:rPr>
              <w:t xml:space="preserve">This form </w:t>
            </w:r>
            <w:r w:rsidR="005C64D4">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 &lt;&lt;</w:t>
            </w:r>
            <w:r w:rsidR="00634587">
              <w:rPr>
                <w:rFonts w:ascii="Arial" w:hAnsi="Arial" w:cs="Arial"/>
                <w:bCs/>
                <w:sz w:val="20"/>
                <w:szCs w:val="20"/>
              </w:rPr>
              <w:t>Jane Maina email mainaj@kebs.org</w:t>
            </w:r>
            <w:r w:rsidRPr="00B958AB">
              <w:rPr>
                <w:rFonts w:ascii="Arial" w:hAnsi="Arial" w:cs="Arial"/>
                <w:b/>
                <w:bCs/>
                <w:sz w:val="20"/>
                <w:szCs w:val="20"/>
              </w:rPr>
              <w:t>&gt;&gt;</w:t>
            </w:r>
          </w:p>
        </w:tc>
      </w:tr>
    </w:tbl>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The Kenya Bureau of Standards intends to adopt the International Standards as detailed here below </w:t>
      </w:r>
    </w:p>
    <w:p w:rsidR="005E6B29" w:rsidRDefault="005E6B29">
      <w:pPr>
        <w:autoSpaceDE w:val="0"/>
        <w:autoSpaceDN w:val="0"/>
        <w:adjustRightInd w:val="0"/>
        <w:jc w:val="both"/>
        <w:rPr>
          <w:rFonts w:ascii="Arial" w:hAnsi="Arial" w:cs="Arial"/>
          <w:sz w:val="20"/>
          <w:szCs w:val="20"/>
        </w:rPr>
      </w:pPr>
    </w:p>
    <w:p w:rsidR="006B6F0A" w:rsidRPr="006B6F0A" w:rsidRDefault="001B427A" w:rsidP="006B6F0A">
      <w:pPr>
        <w:pStyle w:val="ListParagraph"/>
        <w:numPr>
          <w:ilvl w:val="0"/>
          <w:numId w:val="58"/>
        </w:numPr>
        <w:autoSpaceDE w:val="0"/>
        <w:autoSpaceDN w:val="0"/>
        <w:adjustRightInd w:val="0"/>
        <w:ind w:left="0" w:firstLine="0"/>
        <w:jc w:val="both"/>
        <w:rPr>
          <w:rFonts w:ascii="Arial" w:hAnsi="Arial" w:cs="Arial"/>
          <w:sz w:val="20"/>
          <w:szCs w:val="20"/>
        </w:rPr>
      </w:pPr>
      <w:r w:rsidRPr="00C01E52">
        <w:rPr>
          <w:rFonts w:ascii="Arial" w:hAnsi="Arial" w:cs="Arial"/>
          <w:b/>
          <w:sz w:val="20"/>
          <w:szCs w:val="20"/>
        </w:rPr>
        <w:t>Number</w:t>
      </w:r>
      <w:r w:rsidR="005E6B29" w:rsidRPr="00C01E52">
        <w:rPr>
          <w:rFonts w:ascii="Arial" w:hAnsi="Arial" w:cs="Arial"/>
          <w:b/>
          <w:sz w:val="20"/>
          <w:szCs w:val="20"/>
        </w:rPr>
        <w:t>:</w:t>
      </w:r>
      <w:r w:rsidR="00453B3A" w:rsidRPr="00C01E52">
        <w:rPr>
          <w:rFonts w:ascii="Arial" w:hAnsi="Arial" w:cs="Arial"/>
          <w:sz w:val="20"/>
          <w:szCs w:val="20"/>
        </w:rPr>
        <w:t xml:space="preserve"> </w:t>
      </w:r>
      <w:r w:rsidR="006B6F0A">
        <w:rPr>
          <w:rFonts w:ascii="Calibri" w:hAnsi="Calibri" w:cs="Calibri"/>
          <w:color w:val="000000"/>
          <w:sz w:val="22"/>
          <w:szCs w:val="22"/>
        </w:rPr>
        <w:t>ISO 16311-1:2014</w:t>
      </w:r>
    </w:p>
    <w:p w:rsidR="006B6F0A" w:rsidRDefault="001B427A">
      <w:pPr>
        <w:autoSpaceDE w:val="0"/>
        <w:autoSpaceDN w:val="0"/>
        <w:adjustRightInd w:val="0"/>
        <w:jc w:val="both"/>
        <w:rPr>
          <w:rFonts w:ascii="Arial" w:hAnsi="Arial" w:cs="Arial"/>
          <w:sz w:val="20"/>
          <w:szCs w:val="20"/>
        </w:rPr>
      </w:pPr>
      <w:r w:rsidRPr="00812617">
        <w:rPr>
          <w:rFonts w:ascii="Arial" w:hAnsi="Arial" w:cs="Arial"/>
          <w:b/>
          <w:sz w:val="20"/>
          <w:szCs w:val="20"/>
        </w:rPr>
        <w:t>Title</w:t>
      </w:r>
      <w:r w:rsidR="005E6B29" w:rsidRPr="00812617">
        <w:rPr>
          <w:rFonts w:ascii="Arial" w:hAnsi="Arial" w:cs="Arial"/>
          <w:b/>
          <w:sz w:val="20"/>
          <w:szCs w:val="20"/>
        </w:rPr>
        <w:t>:</w:t>
      </w:r>
      <w:r w:rsidR="005E6B29" w:rsidRPr="005E6B29">
        <w:rPr>
          <w:rFonts w:ascii="Arial" w:hAnsi="Arial" w:cs="Arial"/>
          <w:sz w:val="20"/>
          <w:szCs w:val="20"/>
        </w:rPr>
        <w:t xml:space="preserve"> </w:t>
      </w:r>
      <w:r w:rsidR="006B6F0A">
        <w:rPr>
          <w:rFonts w:ascii="Calibri" w:hAnsi="Calibri" w:cs="Calibri"/>
          <w:color w:val="000000"/>
          <w:sz w:val="22"/>
          <w:szCs w:val="22"/>
        </w:rPr>
        <w:t>Maintenance and repair of concrete structures -- Part 1: General principles</w:t>
      </w:r>
      <w:r w:rsidR="006B6F0A" w:rsidRPr="00453B3A">
        <w:rPr>
          <w:rFonts w:ascii="Arial" w:hAnsi="Arial" w:cs="Arial"/>
          <w:sz w:val="20"/>
          <w:szCs w:val="20"/>
        </w:rPr>
        <w:t xml:space="preserve"> </w:t>
      </w:r>
    </w:p>
    <w:p w:rsidR="006B6F0A" w:rsidRDefault="006B6F0A">
      <w:pPr>
        <w:autoSpaceDE w:val="0"/>
        <w:autoSpaceDN w:val="0"/>
        <w:adjustRightInd w:val="0"/>
        <w:jc w:val="both"/>
        <w:rPr>
          <w:rFonts w:ascii="Arial" w:hAnsi="Arial" w:cs="Arial"/>
          <w:sz w:val="20"/>
          <w:szCs w:val="20"/>
        </w:rPr>
      </w:pPr>
    </w:p>
    <w:p w:rsidR="006B6F0A" w:rsidRPr="006B6F0A" w:rsidRDefault="005E6B29" w:rsidP="006B6F0A">
      <w:pPr>
        <w:autoSpaceDE w:val="0"/>
        <w:autoSpaceDN w:val="0"/>
        <w:adjustRightInd w:val="0"/>
        <w:jc w:val="both"/>
        <w:rPr>
          <w:rFonts w:ascii="Arial" w:hAnsi="Arial" w:cs="Arial"/>
          <w:sz w:val="20"/>
          <w:szCs w:val="20"/>
        </w:rPr>
      </w:pPr>
      <w:r>
        <w:rPr>
          <w:rFonts w:ascii="Arial" w:hAnsi="Arial" w:cs="Arial"/>
          <w:sz w:val="20"/>
          <w:szCs w:val="20"/>
        </w:rPr>
        <w:t xml:space="preserve"> </w:t>
      </w:r>
      <w:r w:rsidR="003E3908" w:rsidRPr="00812617">
        <w:rPr>
          <w:rFonts w:ascii="Arial" w:hAnsi="Arial" w:cs="Arial"/>
          <w:b/>
          <w:sz w:val="20"/>
          <w:szCs w:val="20"/>
        </w:rPr>
        <w:t>Scope:</w:t>
      </w:r>
      <w:r>
        <w:rPr>
          <w:rFonts w:ascii="Arial" w:hAnsi="Arial" w:cs="Arial"/>
          <w:sz w:val="20"/>
          <w:szCs w:val="20"/>
        </w:rPr>
        <w:t xml:space="preserve"> </w:t>
      </w:r>
      <w:r w:rsidR="006B6F0A" w:rsidRPr="006B6F0A">
        <w:rPr>
          <w:rFonts w:ascii="Arial" w:hAnsi="Arial" w:cs="Arial"/>
          <w:sz w:val="20"/>
          <w:szCs w:val="20"/>
        </w:rPr>
        <w:t xml:space="preserve">ISO 16311-1:2014 presents the framework and general principles for maintenance and repair of all kinds of existing concrete </w:t>
      </w:r>
      <w:r w:rsidR="006B6F0A" w:rsidRPr="006B6F0A">
        <w:rPr>
          <w:rFonts w:ascii="Arial" w:hAnsi="Arial" w:cs="Arial"/>
          <w:sz w:val="20"/>
          <w:szCs w:val="20"/>
        </w:rPr>
        <w:t>structures</w:t>
      </w:r>
      <w:r w:rsidR="006B6F0A">
        <w:rPr>
          <w:rFonts w:ascii="Arial" w:hAnsi="Arial" w:cs="Arial"/>
          <w:sz w:val="20"/>
          <w:szCs w:val="20"/>
        </w:rPr>
        <w:t>-</w:t>
      </w:r>
      <w:bookmarkStart w:id="0" w:name="_GoBack"/>
      <w:bookmarkEnd w:id="0"/>
      <w:r w:rsidR="006B6F0A" w:rsidRPr="006B6F0A">
        <w:rPr>
          <w:rFonts w:ascii="Arial" w:hAnsi="Arial" w:cs="Arial"/>
          <w:sz w:val="20"/>
          <w:szCs w:val="20"/>
        </w:rPr>
        <w:t xml:space="preserve"> un-reinforced and reinforced concrete, prestressed concrete and steel-concrete composite structures, or their structural members.</w:t>
      </w:r>
    </w:p>
    <w:p w:rsidR="006B6F0A" w:rsidRPr="006B6F0A" w:rsidRDefault="006B6F0A" w:rsidP="006B6F0A">
      <w:pPr>
        <w:autoSpaceDE w:val="0"/>
        <w:autoSpaceDN w:val="0"/>
        <w:adjustRightInd w:val="0"/>
        <w:jc w:val="both"/>
        <w:rPr>
          <w:rFonts w:ascii="Arial" w:hAnsi="Arial" w:cs="Arial"/>
          <w:sz w:val="20"/>
          <w:szCs w:val="20"/>
        </w:rPr>
      </w:pPr>
    </w:p>
    <w:p w:rsidR="006B6F0A" w:rsidRPr="006B6F0A" w:rsidRDefault="006B6F0A" w:rsidP="006B6F0A">
      <w:pPr>
        <w:autoSpaceDE w:val="0"/>
        <w:autoSpaceDN w:val="0"/>
        <w:adjustRightInd w:val="0"/>
        <w:jc w:val="both"/>
        <w:rPr>
          <w:rFonts w:ascii="Arial" w:hAnsi="Arial" w:cs="Arial"/>
          <w:sz w:val="20"/>
          <w:szCs w:val="20"/>
        </w:rPr>
      </w:pPr>
      <w:r w:rsidRPr="006B6F0A">
        <w:rPr>
          <w:rFonts w:ascii="Arial" w:hAnsi="Arial" w:cs="Arial"/>
          <w:sz w:val="20"/>
          <w:szCs w:val="20"/>
        </w:rPr>
        <w:t>ISO 16311-1:2014 , deterioration is clearly distinguished from damage occurring in a short period and not developing over subsequent time, such as cracking and scaling due to earthquakes or impact loading, etc. Deterioration is mainly dealt with as a target for the maintenance activities.</w:t>
      </w:r>
    </w:p>
    <w:p w:rsidR="006B6F0A" w:rsidRPr="006B6F0A" w:rsidRDefault="006B6F0A" w:rsidP="006B6F0A">
      <w:pPr>
        <w:autoSpaceDE w:val="0"/>
        <w:autoSpaceDN w:val="0"/>
        <w:adjustRightInd w:val="0"/>
        <w:jc w:val="both"/>
        <w:rPr>
          <w:rFonts w:ascii="Arial" w:hAnsi="Arial" w:cs="Arial"/>
          <w:sz w:val="20"/>
          <w:szCs w:val="20"/>
        </w:rPr>
      </w:pPr>
    </w:p>
    <w:p w:rsidR="006B6F0A" w:rsidRPr="006B6F0A" w:rsidRDefault="006B6F0A" w:rsidP="006B6F0A">
      <w:pPr>
        <w:autoSpaceDE w:val="0"/>
        <w:autoSpaceDN w:val="0"/>
        <w:adjustRightInd w:val="0"/>
        <w:jc w:val="both"/>
        <w:rPr>
          <w:rFonts w:ascii="Arial" w:hAnsi="Arial" w:cs="Arial"/>
          <w:sz w:val="20"/>
          <w:szCs w:val="20"/>
        </w:rPr>
      </w:pPr>
      <w:r w:rsidRPr="006B6F0A">
        <w:rPr>
          <w:rFonts w:ascii="Arial" w:hAnsi="Arial" w:cs="Arial"/>
          <w:sz w:val="20"/>
          <w:szCs w:val="20"/>
        </w:rPr>
        <w:t>ISO 16311-1:2014 also provides the basic concept of repair and preventions carried out to restore structural performance of existing structures.</w:t>
      </w:r>
    </w:p>
    <w:p w:rsidR="006B6F0A" w:rsidRPr="006B6F0A" w:rsidRDefault="006B6F0A" w:rsidP="006B6F0A">
      <w:pPr>
        <w:autoSpaceDE w:val="0"/>
        <w:autoSpaceDN w:val="0"/>
        <w:adjustRightInd w:val="0"/>
        <w:jc w:val="both"/>
        <w:rPr>
          <w:rFonts w:ascii="Arial" w:hAnsi="Arial" w:cs="Arial"/>
          <w:sz w:val="20"/>
          <w:szCs w:val="20"/>
        </w:rPr>
      </w:pPr>
    </w:p>
    <w:p w:rsidR="00453B3A" w:rsidRDefault="006B6F0A" w:rsidP="006B6F0A">
      <w:pPr>
        <w:autoSpaceDE w:val="0"/>
        <w:autoSpaceDN w:val="0"/>
        <w:adjustRightInd w:val="0"/>
        <w:jc w:val="both"/>
        <w:rPr>
          <w:rFonts w:ascii="Arial" w:hAnsi="Arial" w:cs="Arial"/>
          <w:sz w:val="20"/>
          <w:szCs w:val="20"/>
        </w:rPr>
      </w:pPr>
      <w:r w:rsidRPr="006B6F0A">
        <w:rPr>
          <w:rFonts w:ascii="Arial" w:hAnsi="Arial" w:cs="Arial"/>
          <w:sz w:val="20"/>
          <w:szCs w:val="20"/>
        </w:rPr>
        <w:t>ISO 16311-1:2014 does not cover those aspects of maintenance and repair that are related to serviceability and esthetics without direct impact on durability and service life, e.g. cleaning of drains, removal of vegetation, refreshment of paint, etc. Neither does it cover repair of defects during execution of new structures.</w:t>
      </w:r>
    </w:p>
    <w:p w:rsidR="006B6F0A" w:rsidRDefault="006B6F0A" w:rsidP="006B6F0A">
      <w:pPr>
        <w:autoSpaceDE w:val="0"/>
        <w:autoSpaceDN w:val="0"/>
        <w:adjustRightInd w:val="0"/>
        <w:jc w:val="both"/>
        <w:rPr>
          <w:rFonts w:ascii="Arial" w:hAnsi="Arial" w:cs="Arial"/>
          <w:sz w:val="20"/>
          <w:szCs w:val="20"/>
        </w:rPr>
      </w:pPr>
    </w:p>
    <w:p w:rsidR="006B6F0A" w:rsidRDefault="006B6F0A" w:rsidP="006B6F0A">
      <w:pPr>
        <w:pStyle w:val="ListParagraph"/>
        <w:numPr>
          <w:ilvl w:val="0"/>
          <w:numId w:val="58"/>
        </w:numPr>
        <w:autoSpaceDE w:val="0"/>
        <w:autoSpaceDN w:val="0"/>
        <w:adjustRightInd w:val="0"/>
        <w:ind w:left="0" w:firstLine="0"/>
        <w:jc w:val="both"/>
        <w:rPr>
          <w:rFonts w:ascii="Calibri" w:hAnsi="Calibri" w:cs="Calibri"/>
          <w:color w:val="000000"/>
          <w:sz w:val="22"/>
          <w:szCs w:val="22"/>
        </w:rPr>
      </w:pPr>
      <w:r w:rsidRPr="00C01E52">
        <w:rPr>
          <w:rFonts w:ascii="Arial" w:hAnsi="Arial" w:cs="Arial"/>
          <w:b/>
          <w:sz w:val="20"/>
          <w:szCs w:val="20"/>
        </w:rPr>
        <w:t>Number:</w:t>
      </w:r>
      <w:r w:rsidRPr="00C01E52">
        <w:rPr>
          <w:rFonts w:ascii="Arial" w:hAnsi="Arial" w:cs="Arial"/>
          <w:sz w:val="20"/>
          <w:szCs w:val="20"/>
        </w:rPr>
        <w:t xml:space="preserve"> </w:t>
      </w:r>
      <w:r>
        <w:rPr>
          <w:rFonts w:ascii="Calibri" w:hAnsi="Calibri" w:cs="Calibri"/>
          <w:color w:val="000000"/>
          <w:sz w:val="22"/>
          <w:szCs w:val="22"/>
        </w:rPr>
        <w:t>ISO 16311-2:2014</w:t>
      </w:r>
    </w:p>
    <w:p w:rsidR="006B6F0A" w:rsidRDefault="006B6F0A" w:rsidP="006B6F0A">
      <w:pPr>
        <w:pStyle w:val="ListParagraph"/>
        <w:autoSpaceDE w:val="0"/>
        <w:autoSpaceDN w:val="0"/>
        <w:adjustRightInd w:val="0"/>
        <w:ind w:left="0"/>
        <w:jc w:val="both"/>
        <w:rPr>
          <w:rFonts w:ascii="Calibri" w:hAnsi="Calibri" w:cs="Calibri"/>
          <w:color w:val="000000"/>
          <w:sz w:val="22"/>
          <w:szCs w:val="22"/>
        </w:rPr>
      </w:pPr>
      <w:r w:rsidRPr="006B6F0A">
        <w:rPr>
          <w:rFonts w:ascii="Calibri" w:hAnsi="Calibri" w:cs="Calibri"/>
          <w:color w:val="000000"/>
          <w:sz w:val="22"/>
          <w:szCs w:val="22"/>
        </w:rPr>
        <w:t xml:space="preserve"> Title: </w:t>
      </w:r>
      <w:r>
        <w:rPr>
          <w:rFonts w:ascii="Calibri" w:hAnsi="Calibri" w:cs="Calibri"/>
          <w:color w:val="000000"/>
          <w:sz w:val="22"/>
          <w:szCs w:val="22"/>
        </w:rPr>
        <w:t>Maintenance and repair of concrete structures -- Part 2: Assessment of existing concrete structures</w:t>
      </w:r>
    </w:p>
    <w:p w:rsidR="006B6F0A" w:rsidRPr="00453B3A" w:rsidRDefault="006B6F0A" w:rsidP="006B6F0A">
      <w:pPr>
        <w:autoSpaceDE w:val="0"/>
        <w:autoSpaceDN w:val="0"/>
        <w:adjustRightInd w:val="0"/>
        <w:jc w:val="both"/>
        <w:rPr>
          <w:rFonts w:ascii="Arial" w:hAnsi="Arial" w:cs="Arial"/>
          <w:sz w:val="20"/>
          <w:szCs w:val="20"/>
        </w:rPr>
      </w:pPr>
    </w:p>
    <w:p w:rsidR="006B6F0A" w:rsidRPr="006B6F0A" w:rsidRDefault="006B6F0A" w:rsidP="006B6F0A">
      <w:pPr>
        <w:autoSpaceDE w:val="0"/>
        <w:autoSpaceDN w:val="0"/>
        <w:adjustRightInd w:val="0"/>
        <w:jc w:val="both"/>
        <w:rPr>
          <w:rFonts w:ascii="Arial" w:hAnsi="Arial" w:cs="Arial"/>
          <w:sz w:val="20"/>
          <w:szCs w:val="20"/>
        </w:rPr>
      </w:pPr>
      <w:r w:rsidRPr="00812617">
        <w:rPr>
          <w:rFonts w:ascii="Arial" w:hAnsi="Arial" w:cs="Arial"/>
          <w:b/>
          <w:sz w:val="20"/>
          <w:szCs w:val="20"/>
        </w:rPr>
        <w:t>Scope:</w:t>
      </w:r>
      <w:r>
        <w:rPr>
          <w:rFonts w:ascii="Arial" w:hAnsi="Arial" w:cs="Arial"/>
          <w:sz w:val="20"/>
          <w:szCs w:val="20"/>
        </w:rPr>
        <w:t xml:space="preserve"> </w:t>
      </w:r>
      <w:r w:rsidRPr="006B6F0A">
        <w:rPr>
          <w:rFonts w:ascii="Arial" w:hAnsi="Arial" w:cs="Arial"/>
          <w:sz w:val="20"/>
          <w:szCs w:val="20"/>
        </w:rPr>
        <w:t>ISO 16311-2:2014 describes general requirements and procedures for the assessment of concrete structures.</w:t>
      </w:r>
    </w:p>
    <w:p w:rsidR="006B6F0A" w:rsidRPr="006B6F0A" w:rsidRDefault="006B6F0A" w:rsidP="006B6F0A">
      <w:pPr>
        <w:autoSpaceDE w:val="0"/>
        <w:autoSpaceDN w:val="0"/>
        <w:adjustRightInd w:val="0"/>
        <w:jc w:val="both"/>
        <w:rPr>
          <w:rFonts w:ascii="Arial" w:hAnsi="Arial" w:cs="Arial"/>
          <w:sz w:val="20"/>
          <w:szCs w:val="20"/>
        </w:rPr>
      </w:pPr>
    </w:p>
    <w:p w:rsidR="006B6F0A" w:rsidRDefault="006B6F0A" w:rsidP="006B6F0A">
      <w:pPr>
        <w:autoSpaceDE w:val="0"/>
        <w:autoSpaceDN w:val="0"/>
        <w:adjustRightInd w:val="0"/>
        <w:jc w:val="both"/>
        <w:rPr>
          <w:rFonts w:ascii="Arial" w:hAnsi="Arial" w:cs="Arial"/>
          <w:sz w:val="20"/>
          <w:szCs w:val="20"/>
        </w:rPr>
      </w:pPr>
      <w:r w:rsidRPr="006B6F0A">
        <w:rPr>
          <w:rFonts w:ascii="Arial" w:hAnsi="Arial" w:cs="Arial"/>
          <w:sz w:val="20"/>
          <w:szCs w:val="20"/>
        </w:rPr>
        <w:t>The assessment can be initiated under the following circumstances, but not limited to: a) an anticipated change in use or extension of design service life; b) structural deterioration due to time-dependent actions such as corrosion of reinforcement, fatigue, etc.; c) safety and/or serviceability check (e.g. for earthquake and increased traffic actions) as required by authorities, insurance companies, owners, etc.; d) structural damage by accidental actions. (See ISO 2394.)</w:t>
      </w:r>
    </w:p>
    <w:p w:rsidR="006B6F0A" w:rsidRPr="006B6F0A" w:rsidRDefault="006B6F0A" w:rsidP="006B6F0A">
      <w:pPr>
        <w:autoSpaceDE w:val="0"/>
        <w:autoSpaceDN w:val="0"/>
        <w:adjustRightInd w:val="0"/>
        <w:jc w:val="both"/>
        <w:rPr>
          <w:rFonts w:ascii="Arial" w:hAnsi="Arial" w:cs="Arial"/>
          <w:sz w:val="20"/>
          <w:szCs w:val="20"/>
        </w:rPr>
      </w:pPr>
    </w:p>
    <w:p w:rsidR="006B6F0A" w:rsidRDefault="006B6F0A" w:rsidP="006B6F0A">
      <w:pPr>
        <w:pStyle w:val="ListParagraph"/>
        <w:numPr>
          <w:ilvl w:val="0"/>
          <w:numId w:val="58"/>
        </w:numPr>
        <w:autoSpaceDE w:val="0"/>
        <w:autoSpaceDN w:val="0"/>
        <w:adjustRightInd w:val="0"/>
        <w:ind w:left="0" w:firstLine="0"/>
        <w:jc w:val="both"/>
        <w:rPr>
          <w:rFonts w:ascii="Calibri" w:hAnsi="Calibri" w:cs="Calibri"/>
          <w:b/>
          <w:color w:val="000000"/>
          <w:sz w:val="22"/>
          <w:szCs w:val="22"/>
        </w:rPr>
      </w:pPr>
      <w:r w:rsidRPr="00C01E52">
        <w:rPr>
          <w:rFonts w:ascii="Arial" w:hAnsi="Arial" w:cs="Arial"/>
          <w:b/>
          <w:sz w:val="20"/>
          <w:szCs w:val="20"/>
        </w:rPr>
        <w:t>Number:</w:t>
      </w:r>
      <w:r w:rsidRPr="00C01E52">
        <w:rPr>
          <w:rFonts w:ascii="Arial" w:hAnsi="Arial" w:cs="Arial"/>
          <w:sz w:val="20"/>
          <w:szCs w:val="20"/>
        </w:rPr>
        <w:t xml:space="preserve"> </w:t>
      </w:r>
      <w:r w:rsidRPr="006B6F0A">
        <w:rPr>
          <w:rFonts w:ascii="Calibri" w:hAnsi="Calibri" w:cs="Calibri"/>
          <w:b/>
          <w:color w:val="000000"/>
          <w:sz w:val="22"/>
          <w:szCs w:val="22"/>
        </w:rPr>
        <w:t>ISO 16311-3:2015</w:t>
      </w:r>
    </w:p>
    <w:p w:rsidR="006B6F0A" w:rsidRPr="006B6F0A" w:rsidRDefault="006B6F0A" w:rsidP="006B6F0A">
      <w:pPr>
        <w:autoSpaceDE w:val="0"/>
        <w:autoSpaceDN w:val="0"/>
        <w:adjustRightInd w:val="0"/>
        <w:jc w:val="both"/>
        <w:rPr>
          <w:rFonts w:ascii="Arial" w:hAnsi="Arial" w:cs="Arial"/>
          <w:sz w:val="20"/>
          <w:szCs w:val="20"/>
        </w:rPr>
      </w:pPr>
      <w:r w:rsidRPr="00812617">
        <w:rPr>
          <w:rFonts w:ascii="Arial" w:hAnsi="Arial" w:cs="Arial"/>
          <w:b/>
          <w:sz w:val="20"/>
          <w:szCs w:val="20"/>
        </w:rPr>
        <w:t>Title:</w:t>
      </w:r>
      <w:r w:rsidRPr="005E6B29">
        <w:rPr>
          <w:rFonts w:ascii="Arial" w:hAnsi="Arial" w:cs="Arial"/>
          <w:sz w:val="20"/>
          <w:szCs w:val="20"/>
        </w:rPr>
        <w:t xml:space="preserve"> </w:t>
      </w:r>
      <w:r>
        <w:rPr>
          <w:rFonts w:ascii="Calibri" w:hAnsi="Calibri" w:cs="Calibri"/>
          <w:color w:val="000000"/>
          <w:sz w:val="22"/>
          <w:szCs w:val="22"/>
        </w:rPr>
        <w:t>Maintenance and repair of concrete structures -- Part 3: Design of repairs and prevention</w:t>
      </w:r>
    </w:p>
    <w:p w:rsidR="006B6F0A" w:rsidRDefault="006B6F0A" w:rsidP="006B6F0A">
      <w:pPr>
        <w:autoSpaceDE w:val="0"/>
        <w:autoSpaceDN w:val="0"/>
        <w:adjustRightInd w:val="0"/>
        <w:jc w:val="both"/>
        <w:rPr>
          <w:rFonts w:ascii="Calibri" w:hAnsi="Calibri" w:cs="Calibri"/>
          <w:color w:val="000000"/>
          <w:sz w:val="22"/>
          <w:szCs w:val="22"/>
        </w:rPr>
      </w:pPr>
    </w:p>
    <w:p w:rsidR="00453B3A" w:rsidRDefault="006B6F0A" w:rsidP="006B6F0A">
      <w:pPr>
        <w:autoSpaceDE w:val="0"/>
        <w:autoSpaceDN w:val="0"/>
        <w:adjustRightInd w:val="0"/>
        <w:jc w:val="both"/>
        <w:rPr>
          <w:rFonts w:ascii="Arial" w:hAnsi="Arial" w:cs="Arial"/>
          <w:sz w:val="20"/>
          <w:szCs w:val="20"/>
        </w:rPr>
      </w:pPr>
      <w:r w:rsidRPr="00812617">
        <w:rPr>
          <w:rFonts w:ascii="Arial" w:hAnsi="Arial" w:cs="Arial"/>
          <w:b/>
          <w:sz w:val="20"/>
          <w:szCs w:val="20"/>
        </w:rPr>
        <w:t>Scope:</w:t>
      </w:r>
      <w:r>
        <w:rPr>
          <w:rFonts w:ascii="Arial" w:hAnsi="Arial" w:cs="Arial"/>
          <w:sz w:val="20"/>
          <w:szCs w:val="20"/>
        </w:rPr>
        <w:t xml:space="preserve"> </w:t>
      </w:r>
      <w:r w:rsidRPr="006B6F0A">
        <w:rPr>
          <w:rFonts w:ascii="Arial" w:hAnsi="Arial" w:cs="Arial"/>
          <w:sz w:val="20"/>
          <w:szCs w:val="20"/>
        </w:rPr>
        <w:t>This part of ISO 16311 does not cover qualification of personnel, contractual matters, and health and safety requirements for the protection of workers during the investigation and testing.</w:t>
      </w:r>
    </w:p>
    <w:p w:rsidR="006B6F0A" w:rsidRDefault="006B6F0A" w:rsidP="006B6F0A">
      <w:pPr>
        <w:autoSpaceDE w:val="0"/>
        <w:autoSpaceDN w:val="0"/>
        <w:adjustRightInd w:val="0"/>
        <w:jc w:val="both"/>
        <w:rPr>
          <w:rFonts w:ascii="Arial" w:hAnsi="Arial" w:cs="Arial"/>
          <w:sz w:val="20"/>
          <w:szCs w:val="20"/>
        </w:rPr>
      </w:pPr>
    </w:p>
    <w:p w:rsidR="006B6F0A" w:rsidRPr="006B6F0A" w:rsidRDefault="006B6F0A" w:rsidP="006B6F0A">
      <w:pPr>
        <w:autoSpaceDE w:val="0"/>
        <w:autoSpaceDN w:val="0"/>
        <w:adjustRightInd w:val="0"/>
        <w:jc w:val="both"/>
        <w:rPr>
          <w:rFonts w:ascii="Arial" w:hAnsi="Arial" w:cs="Arial"/>
          <w:sz w:val="20"/>
          <w:szCs w:val="20"/>
        </w:rPr>
      </w:pPr>
      <w:r w:rsidRPr="006B6F0A">
        <w:rPr>
          <w:rFonts w:ascii="Arial" w:hAnsi="Arial" w:cs="Arial"/>
          <w:sz w:val="20"/>
          <w:szCs w:val="20"/>
        </w:rPr>
        <w:t>16311-3:2014 defines basic considerations and decision-making for the specification of repair and prevention remedies, and management strategies for reinforced and unreinforced concrete structures using products and systems specified in other International Standards or Technical Specifications. 16311-3:2014 covers only atmospherically exposed structures, and buried or submerged structures, if they can be accessed.</w:t>
      </w:r>
    </w:p>
    <w:p w:rsidR="006B6F0A" w:rsidRPr="006B6F0A" w:rsidRDefault="006B6F0A" w:rsidP="006B6F0A">
      <w:pPr>
        <w:autoSpaceDE w:val="0"/>
        <w:autoSpaceDN w:val="0"/>
        <w:adjustRightInd w:val="0"/>
        <w:jc w:val="both"/>
        <w:rPr>
          <w:rFonts w:ascii="Arial" w:hAnsi="Arial" w:cs="Arial"/>
          <w:sz w:val="20"/>
          <w:szCs w:val="20"/>
        </w:rPr>
      </w:pPr>
    </w:p>
    <w:p w:rsidR="006B6F0A" w:rsidRPr="006B6F0A" w:rsidRDefault="006B6F0A" w:rsidP="006B6F0A">
      <w:pPr>
        <w:autoSpaceDE w:val="0"/>
        <w:autoSpaceDN w:val="0"/>
        <w:adjustRightInd w:val="0"/>
        <w:jc w:val="both"/>
        <w:rPr>
          <w:rFonts w:ascii="Arial" w:hAnsi="Arial" w:cs="Arial"/>
          <w:sz w:val="20"/>
          <w:szCs w:val="20"/>
        </w:rPr>
      </w:pPr>
      <w:r w:rsidRPr="006B6F0A">
        <w:rPr>
          <w:rFonts w:ascii="Arial" w:hAnsi="Arial" w:cs="Arial"/>
          <w:sz w:val="20"/>
          <w:szCs w:val="20"/>
        </w:rPr>
        <w:t xml:space="preserve">16311-3:2014 specifies repair and prevention design principles, and strategies for defects and on-going deterioration including, but not limited to: a) mechanical actions, e.g. impact, overloading, movement caused by settlement, blast, vibration, and seismic actions; b) chemical and biological actions from </w:t>
      </w:r>
      <w:r w:rsidRPr="006B6F0A">
        <w:rPr>
          <w:rFonts w:ascii="Arial" w:hAnsi="Arial" w:cs="Arial"/>
          <w:sz w:val="20"/>
          <w:szCs w:val="20"/>
        </w:rPr>
        <w:lastRenderedPageBreak/>
        <w:t>environments, e.g. sulfate attack, alkali-aggregate reaction; c) physical actions, e.g. freeze?thaw, thermal cracking, moisture movement, salt crystallization, fire, and erosion; d) reinforcement corrosion; e) original construction defects that remained unaddressed from the time of construction.</w:t>
      </w:r>
    </w:p>
    <w:p w:rsidR="006B6F0A" w:rsidRPr="006B6F0A" w:rsidRDefault="006B6F0A" w:rsidP="006B6F0A">
      <w:pPr>
        <w:autoSpaceDE w:val="0"/>
        <w:autoSpaceDN w:val="0"/>
        <w:adjustRightInd w:val="0"/>
        <w:jc w:val="both"/>
        <w:rPr>
          <w:rFonts w:ascii="Arial" w:hAnsi="Arial" w:cs="Arial"/>
          <w:sz w:val="20"/>
          <w:szCs w:val="20"/>
        </w:rPr>
      </w:pPr>
    </w:p>
    <w:p w:rsidR="006B6F0A" w:rsidRDefault="006B6F0A" w:rsidP="006B6F0A">
      <w:pPr>
        <w:autoSpaceDE w:val="0"/>
        <w:autoSpaceDN w:val="0"/>
        <w:adjustRightInd w:val="0"/>
        <w:jc w:val="both"/>
        <w:rPr>
          <w:rFonts w:ascii="Arial" w:hAnsi="Arial" w:cs="Arial"/>
          <w:sz w:val="20"/>
          <w:szCs w:val="20"/>
        </w:rPr>
      </w:pPr>
      <w:r w:rsidRPr="006B6F0A">
        <w:rPr>
          <w:rFonts w:ascii="Arial" w:hAnsi="Arial" w:cs="Arial"/>
          <w:sz w:val="20"/>
          <w:szCs w:val="20"/>
        </w:rPr>
        <w:t>The execution of maintenance and repairs is covered in ISO 16311</w:t>
      </w:r>
      <w:r w:rsidRPr="006B6F0A">
        <w:rPr>
          <w:rFonts w:ascii="Cambria Math" w:hAnsi="Cambria Math" w:cs="Cambria Math"/>
          <w:sz w:val="20"/>
          <w:szCs w:val="20"/>
        </w:rPr>
        <w:t>‑</w:t>
      </w:r>
      <w:r w:rsidRPr="006B6F0A">
        <w:rPr>
          <w:rFonts w:ascii="Arial" w:hAnsi="Arial" w:cs="Arial"/>
          <w:sz w:val="20"/>
          <w:szCs w:val="20"/>
        </w:rPr>
        <w:t>4</w:t>
      </w:r>
    </w:p>
    <w:p w:rsidR="006B6F0A" w:rsidRPr="00453B3A" w:rsidRDefault="006B6F0A" w:rsidP="006B6F0A">
      <w:pPr>
        <w:autoSpaceDE w:val="0"/>
        <w:autoSpaceDN w:val="0"/>
        <w:adjustRightInd w:val="0"/>
        <w:jc w:val="both"/>
        <w:rPr>
          <w:rFonts w:ascii="Arial" w:hAnsi="Arial" w:cs="Arial"/>
          <w:sz w:val="20"/>
          <w:szCs w:val="20"/>
        </w:rPr>
      </w:pPr>
    </w:p>
    <w:p w:rsidR="006B6F0A" w:rsidRPr="006B6F0A" w:rsidRDefault="006B6F0A" w:rsidP="006B6F0A">
      <w:pPr>
        <w:pStyle w:val="ListParagraph"/>
        <w:numPr>
          <w:ilvl w:val="0"/>
          <w:numId w:val="58"/>
        </w:numPr>
        <w:autoSpaceDE w:val="0"/>
        <w:autoSpaceDN w:val="0"/>
        <w:adjustRightInd w:val="0"/>
        <w:ind w:left="0" w:firstLine="0"/>
        <w:jc w:val="both"/>
        <w:rPr>
          <w:rFonts w:ascii="Calibri" w:hAnsi="Calibri" w:cs="Calibri"/>
          <w:b/>
          <w:color w:val="000000"/>
          <w:sz w:val="22"/>
          <w:szCs w:val="22"/>
        </w:rPr>
      </w:pPr>
      <w:r w:rsidRPr="00C01E52">
        <w:rPr>
          <w:rFonts w:ascii="Arial" w:hAnsi="Arial" w:cs="Arial"/>
          <w:b/>
          <w:sz w:val="20"/>
          <w:szCs w:val="20"/>
        </w:rPr>
        <w:t>Number:</w:t>
      </w:r>
      <w:r w:rsidRPr="00C01E52">
        <w:rPr>
          <w:rFonts w:ascii="Arial" w:hAnsi="Arial" w:cs="Arial"/>
          <w:sz w:val="20"/>
          <w:szCs w:val="20"/>
        </w:rPr>
        <w:t xml:space="preserve"> </w:t>
      </w:r>
      <w:r w:rsidRPr="006B6F0A">
        <w:rPr>
          <w:rFonts w:ascii="Calibri" w:hAnsi="Calibri" w:cs="Calibri"/>
          <w:b/>
          <w:color w:val="000000"/>
          <w:sz w:val="22"/>
          <w:szCs w:val="22"/>
        </w:rPr>
        <w:t>ISO 16311-4:2016</w:t>
      </w:r>
    </w:p>
    <w:p w:rsidR="006B6F0A" w:rsidRDefault="006B6F0A" w:rsidP="00453B3A">
      <w:pPr>
        <w:autoSpaceDE w:val="0"/>
        <w:autoSpaceDN w:val="0"/>
        <w:adjustRightInd w:val="0"/>
        <w:jc w:val="both"/>
        <w:rPr>
          <w:rFonts w:ascii="Calibri" w:hAnsi="Calibri" w:cs="Calibri"/>
          <w:color w:val="000000"/>
          <w:sz w:val="22"/>
          <w:szCs w:val="22"/>
        </w:rPr>
      </w:pPr>
      <w:r w:rsidRPr="00812617">
        <w:rPr>
          <w:rFonts w:ascii="Arial" w:hAnsi="Arial" w:cs="Arial"/>
          <w:b/>
          <w:sz w:val="20"/>
          <w:szCs w:val="20"/>
        </w:rPr>
        <w:t>Title:</w:t>
      </w:r>
      <w:r w:rsidRPr="005E6B29">
        <w:rPr>
          <w:rFonts w:ascii="Arial" w:hAnsi="Arial" w:cs="Arial"/>
          <w:sz w:val="20"/>
          <w:szCs w:val="20"/>
        </w:rPr>
        <w:t xml:space="preserve"> </w:t>
      </w:r>
      <w:r>
        <w:rPr>
          <w:rFonts w:ascii="Calibri" w:hAnsi="Calibri" w:cs="Calibri"/>
          <w:color w:val="000000"/>
          <w:sz w:val="22"/>
          <w:szCs w:val="22"/>
        </w:rPr>
        <w:t>Maintenance and repair of concrete structures -- Part 4: Execution of repairs and prevention</w:t>
      </w:r>
    </w:p>
    <w:p w:rsidR="006B6F0A" w:rsidRDefault="006B6F0A" w:rsidP="00453B3A">
      <w:pPr>
        <w:autoSpaceDE w:val="0"/>
        <w:autoSpaceDN w:val="0"/>
        <w:adjustRightInd w:val="0"/>
        <w:jc w:val="both"/>
        <w:rPr>
          <w:rFonts w:ascii="Arial" w:hAnsi="Arial" w:cs="Arial"/>
          <w:sz w:val="20"/>
          <w:szCs w:val="20"/>
        </w:rPr>
      </w:pPr>
    </w:p>
    <w:p w:rsidR="00453B3A" w:rsidRDefault="006B6F0A" w:rsidP="00453B3A">
      <w:pPr>
        <w:autoSpaceDE w:val="0"/>
        <w:autoSpaceDN w:val="0"/>
        <w:adjustRightInd w:val="0"/>
        <w:jc w:val="both"/>
        <w:rPr>
          <w:rFonts w:ascii="Arial" w:hAnsi="Arial" w:cs="Arial"/>
          <w:sz w:val="20"/>
          <w:szCs w:val="20"/>
        </w:rPr>
      </w:pPr>
      <w:r w:rsidRPr="00812617">
        <w:rPr>
          <w:rFonts w:ascii="Arial" w:hAnsi="Arial" w:cs="Arial"/>
          <w:b/>
          <w:sz w:val="20"/>
          <w:szCs w:val="20"/>
        </w:rPr>
        <w:t>Scope:</w:t>
      </w:r>
      <w:r>
        <w:rPr>
          <w:rFonts w:ascii="Arial" w:hAnsi="Arial" w:cs="Arial"/>
          <w:sz w:val="20"/>
          <w:szCs w:val="20"/>
        </w:rPr>
        <w:t xml:space="preserve"> </w:t>
      </w:r>
      <w:r w:rsidRPr="006B6F0A">
        <w:rPr>
          <w:rFonts w:ascii="Arial" w:hAnsi="Arial" w:cs="Arial"/>
          <w:sz w:val="20"/>
          <w:szCs w:val="20"/>
        </w:rPr>
        <w:t>I</w:t>
      </w:r>
      <w:r w:rsidRPr="006B6F0A">
        <w:rPr>
          <w:rFonts w:ascii="Arial" w:hAnsi="Arial" w:cs="Arial"/>
          <w:sz w:val="20"/>
          <w:szCs w:val="20"/>
        </w:rPr>
        <w:t>SO 16311-4:2014 gives requirements for substrate condition before and during application, including structural stability, storage of materials, the preparation, and application of products and systems for the protection and repair of concrete structures, including quality control and qualifications of personnel, maintenance, health and safety, and the environment.</w:t>
      </w:r>
    </w:p>
    <w:p w:rsidR="00453B3A" w:rsidRPr="00453B3A" w:rsidRDefault="00453B3A" w:rsidP="00453B3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1B427A" w:rsidRDefault="001B427A">
      <w:pPr>
        <w:autoSpaceDE w:val="0"/>
        <w:autoSpaceDN w:val="0"/>
        <w:adjustRightInd w:val="0"/>
        <w:jc w:val="both"/>
        <w:rPr>
          <w:rFonts w:ascii="Arial" w:hAnsi="Arial" w:cs="Arial"/>
          <w:b/>
          <w:bCs/>
          <w:sz w:val="20"/>
          <w:szCs w:val="20"/>
        </w:rPr>
      </w:pP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8"/>
      <w:footerReference w:type="first" r:id="rId9"/>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413" w:rsidRDefault="00827413">
      <w:r>
        <w:separator/>
      </w:r>
    </w:p>
  </w:endnote>
  <w:endnote w:type="continuationSeparator" w:id="0">
    <w:p w:rsidR="00827413" w:rsidRDefault="00827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413" w:rsidRDefault="00827413">
      <w:r>
        <w:separator/>
      </w:r>
    </w:p>
  </w:footnote>
  <w:footnote w:type="continuationSeparator" w:id="0">
    <w:p w:rsidR="00827413" w:rsidRDefault="008274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6"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7"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8"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1"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2970120"/>
    <w:multiLevelType w:val="hybridMultilevel"/>
    <w:tmpl w:val="91E8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9"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1"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2"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3"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6"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8"/>
  </w:num>
  <w:num w:numId="2">
    <w:abstractNumId w:val="48"/>
  </w:num>
  <w:num w:numId="3">
    <w:abstractNumId w:val="43"/>
  </w:num>
  <w:num w:numId="4">
    <w:abstractNumId w:val="2"/>
  </w:num>
  <w:num w:numId="5">
    <w:abstractNumId w:val="54"/>
  </w:num>
  <w:num w:numId="6">
    <w:abstractNumId w:val="34"/>
  </w:num>
  <w:num w:numId="7">
    <w:abstractNumId w:val="26"/>
  </w:num>
  <w:num w:numId="8">
    <w:abstractNumId w:val="25"/>
  </w:num>
  <w:num w:numId="9">
    <w:abstractNumId w:val="46"/>
  </w:num>
  <w:num w:numId="10">
    <w:abstractNumId w:val="22"/>
  </w:num>
  <w:num w:numId="11">
    <w:abstractNumId w:val="30"/>
  </w:num>
  <w:num w:numId="12">
    <w:abstractNumId w:val="33"/>
  </w:num>
  <w:num w:numId="13">
    <w:abstractNumId w:val="28"/>
  </w:num>
  <w:num w:numId="14">
    <w:abstractNumId w:val="7"/>
  </w:num>
  <w:num w:numId="15">
    <w:abstractNumId w:val="21"/>
  </w:num>
  <w:num w:numId="16">
    <w:abstractNumId w:val="27"/>
  </w:num>
  <w:num w:numId="17">
    <w:abstractNumId w:val="14"/>
  </w:num>
  <w:num w:numId="18">
    <w:abstractNumId w:val="36"/>
  </w:num>
  <w:num w:numId="19">
    <w:abstractNumId w:val="11"/>
  </w:num>
  <w:num w:numId="20">
    <w:abstractNumId w:val="32"/>
  </w:num>
  <w:num w:numId="21">
    <w:abstractNumId w:val="41"/>
  </w:num>
  <w:num w:numId="22">
    <w:abstractNumId w:val="56"/>
  </w:num>
  <w:num w:numId="23">
    <w:abstractNumId w:val="24"/>
  </w:num>
  <w:num w:numId="24">
    <w:abstractNumId w:val="8"/>
  </w:num>
  <w:num w:numId="25">
    <w:abstractNumId w:val="9"/>
  </w:num>
  <w:num w:numId="26">
    <w:abstractNumId w:val="50"/>
  </w:num>
  <w:num w:numId="27">
    <w:abstractNumId w:val="16"/>
  </w:num>
  <w:num w:numId="28">
    <w:abstractNumId w:val="18"/>
  </w:num>
  <w:num w:numId="29">
    <w:abstractNumId w:val="5"/>
  </w:num>
  <w:num w:numId="30">
    <w:abstractNumId w:val="4"/>
  </w:num>
  <w:num w:numId="31">
    <w:abstractNumId w:val="53"/>
  </w:num>
  <w:num w:numId="32">
    <w:abstractNumId w:val="1"/>
  </w:num>
  <w:num w:numId="33">
    <w:abstractNumId w:val="3"/>
  </w:num>
  <w:num w:numId="34">
    <w:abstractNumId w:val="15"/>
  </w:num>
  <w:num w:numId="35">
    <w:abstractNumId w:val="35"/>
  </w:num>
  <w:num w:numId="36">
    <w:abstractNumId w:val="52"/>
  </w:num>
  <w:num w:numId="37">
    <w:abstractNumId w:val="55"/>
  </w:num>
  <w:num w:numId="38">
    <w:abstractNumId w:val="45"/>
  </w:num>
  <w:num w:numId="39">
    <w:abstractNumId w:val="6"/>
  </w:num>
  <w:num w:numId="40">
    <w:abstractNumId w:val="57"/>
  </w:num>
  <w:num w:numId="41">
    <w:abstractNumId w:val="19"/>
  </w:num>
  <w:num w:numId="42">
    <w:abstractNumId w:val="49"/>
  </w:num>
  <w:num w:numId="43">
    <w:abstractNumId w:val="44"/>
  </w:num>
  <w:num w:numId="44">
    <w:abstractNumId w:val="31"/>
  </w:num>
  <w:num w:numId="45">
    <w:abstractNumId w:val="51"/>
  </w:num>
  <w:num w:numId="46">
    <w:abstractNumId w:val="40"/>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39"/>
  </w:num>
  <w:num w:numId="54">
    <w:abstractNumId w:val="10"/>
  </w:num>
  <w:num w:numId="55">
    <w:abstractNumId w:val="17"/>
  </w:num>
  <w:num w:numId="56">
    <w:abstractNumId w:val="47"/>
  </w:num>
  <w:num w:numId="57">
    <w:abstractNumId w:val="37"/>
  </w:num>
  <w:num w:numId="58">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75CE"/>
    <w:rsid w:val="000F12D8"/>
    <w:rsid w:val="000F3EC3"/>
    <w:rsid w:val="000F4963"/>
    <w:rsid w:val="001056AE"/>
    <w:rsid w:val="00113300"/>
    <w:rsid w:val="00113FB3"/>
    <w:rsid w:val="00117C5F"/>
    <w:rsid w:val="001207E5"/>
    <w:rsid w:val="00121450"/>
    <w:rsid w:val="001272B7"/>
    <w:rsid w:val="00133174"/>
    <w:rsid w:val="00134E92"/>
    <w:rsid w:val="00135631"/>
    <w:rsid w:val="00143387"/>
    <w:rsid w:val="00144EBE"/>
    <w:rsid w:val="00145E44"/>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E67EB"/>
    <w:rsid w:val="002E7228"/>
    <w:rsid w:val="002F4EFE"/>
    <w:rsid w:val="002F79F0"/>
    <w:rsid w:val="002F7EF7"/>
    <w:rsid w:val="003107A6"/>
    <w:rsid w:val="00320036"/>
    <w:rsid w:val="0032195B"/>
    <w:rsid w:val="00321F8E"/>
    <w:rsid w:val="00322C20"/>
    <w:rsid w:val="003239E6"/>
    <w:rsid w:val="00330EA5"/>
    <w:rsid w:val="003335CB"/>
    <w:rsid w:val="0033382F"/>
    <w:rsid w:val="00336F0F"/>
    <w:rsid w:val="003472DD"/>
    <w:rsid w:val="003501B9"/>
    <w:rsid w:val="003549C8"/>
    <w:rsid w:val="00356704"/>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20A22"/>
    <w:rsid w:val="00421376"/>
    <w:rsid w:val="0042647A"/>
    <w:rsid w:val="00427341"/>
    <w:rsid w:val="00432917"/>
    <w:rsid w:val="004353F8"/>
    <w:rsid w:val="00437A5A"/>
    <w:rsid w:val="004421E4"/>
    <w:rsid w:val="00443233"/>
    <w:rsid w:val="00443DA3"/>
    <w:rsid w:val="004442FB"/>
    <w:rsid w:val="00453B3A"/>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C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D5638"/>
    <w:rsid w:val="005D6F12"/>
    <w:rsid w:val="005E147E"/>
    <w:rsid w:val="005E1E94"/>
    <w:rsid w:val="005E6B29"/>
    <w:rsid w:val="0061060B"/>
    <w:rsid w:val="00612B22"/>
    <w:rsid w:val="00612D33"/>
    <w:rsid w:val="00613FDD"/>
    <w:rsid w:val="0061471D"/>
    <w:rsid w:val="00616315"/>
    <w:rsid w:val="00616689"/>
    <w:rsid w:val="006279EA"/>
    <w:rsid w:val="006305A2"/>
    <w:rsid w:val="00631E9E"/>
    <w:rsid w:val="0063457A"/>
    <w:rsid w:val="00634587"/>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6F0A"/>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6175F"/>
    <w:rsid w:val="00771086"/>
    <w:rsid w:val="00771C94"/>
    <w:rsid w:val="00774D68"/>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2A08"/>
    <w:rsid w:val="00803441"/>
    <w:rsid w:val="008047FE"/>
    <w:rsid w:val="00806004"/>
    <w:rsid w:val="00812617"/>
    <w:rsid w:val="00815CEF"/>
    <w:rsid w:val="00817165"/>
    <w:rsid w:val="00821EFB"/>
    <w:rsid w:val="0082580C"/>
    <w:rsid w:val="00826A59"/>
    <w:rsid w:val="00827413"/>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40836"/>
    <w:rsid w:val="0094333F"/>
    <w:rsid w:val="00952184"/>
    <w:rsid w:val="00952AAA"/>
    <w:rsid w:val="009618F7"/>
    <w:rsid w:val="00962FA1"/>
    <w:rsid w:val="00963907"/>
    <w:rsid w:val="00967F8D"/>
    <w:rsid w:val="009714B9"/>
    <w:rsid w:val="00975730"/>
    <w:rsid w:val="00980888"/>
    <w:rsid w:val="00981837"/>
    <w:rsid w:val="00982A32"/>
    <w:rsid w:val="00985E0A"/>
    <w:rsid w:val="00995725"/>
    <w:rsid w:val="009A7E25"/>
    <w:rsid w:val="009B23EB"/>
    <w:rsid w:val="009B5BC1"/>
    <w:rsid w:val="009B6D35"/>
    <w:rsid w:val="009C5EEB"/>
    <w:rsid w:val="009D0ED1"/>
    <w:rsid w:val="009D1957"/>
    <w:rsid w:val="009D2374"/>
    <w:rsid w:val="009D2BC8"/>
    <w:rsid w:val="009D3F9D"/>
    <w:rsid w:val="009E4A6A"/>
    <w:rsid w:val="009E5700"/>
    <w:rsid w:val="009E699C"/>
    <w:rsid w:val="009E6FCD"/>
    <w:rsid w:val="009F6BFE"/>
    <w:rsid w:val="009F6EC9"/>
    <w:rsid w:val="00A0501F"/>
    <w:rsid w:val="00A069A5"/>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5C80"/>
    <w:rsid w:val="00A4747A"/>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6DD3"/>
    <w:rsid w:val="00B07961"/>
    <w:rsid w:val="00B07F68"/>
    <w:rsid w:val="00B110A0"/>
    <w:rsid w:val="00B137F7"/>
    <w:rsid w:val="00B14ACA"/>
    <w:rsid w:val="00B14F19"/>
    <w:rsid w:val="00B150E4"/>
    <w:rsid w:val="00B207DE"/>
    <w:rsid w:val="00B23259"/>
    <w:rsid w:val="00B249CE"/>
    <w:rsid w:val="00B25CC9"/>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323E"/>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1E52"/>
    <w:rsid w:val="00C04FA4"/>
    <w:rsid w:val="00C1013E"/>
    <w:rsid w:val="00C10988"/>
    <w:rsid w:val="00C126C7"/>
    <w:rsid w:val="00C12AF8"/>
    <w:rsid w:val="00C149FB"/>
    <w:rsid w:val="00C154EE"/>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B53EF"/>
    <w:rsid w:val="00CC0273"/>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0A02"/>
    <w:rsid w:val="00DC19BA"/>
    <w:rsid w:val="00DC4E20"/>
    <w:rsid w:val="00DD756A"/>
    <w:rsid w:val="00DD7CBC"/>
    <w:rsid w:val="00DE1463"/>
    <w:rsid w:val="00DE4CC1"/>
    <w:rsid w:val="00DE66D1"/>
    <w:rsid w:val="00DF37B4"/>
    <w:rsid w:val="00DF4FE2"/>
    <w:rsid w:val="00E00A3B"/>
    <w:rsid w:val="00E16E23"/>
    <w:rsid w:val="00E242B5"/>
    <w:rsid w:val="00E33645"/>
    <w:rsid w:val="00E358DD"/>
    <w:rsid w:val="00E3709B"/>
    <w:rsid w:val="00E40B8D"/>
    <w:rsid w:val="00E43151"/>
    <w:rsid w:val="00E44699"/>
    <w:rsid w:val="00E452A1"/>
    <w:rsid w:val="00E477AC"/>
    <w:rsid w:val="00E53416"/>
    <w:rsid w:val="00E5638E"/>
    <w:rsid w:val="00E64715"/>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F9"/>
    <w:rsid w:val="00FF4619"/>
    <w:rsid w:val="00FF5EA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F64A8"/>
  <w15:docId w15:val="{75448540-139A-409D-AAA7-75EF1093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77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4DEED-5D6D-4A51-A2A9-EF7B9E0B3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880</Words>
  <Characters>5017</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5886</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Maina Jane</cp:lastModifiedBy>
  <cp:revision>3</cp:revision>
  <cp:lastPrinted>2011-05-19T08:42:00Z</cp:lastPrinted>
  <dcterms:created xsi:type="dcterms:W3CDTF">2019-11-06T13:10:00Z</dcterms:created>
  <dcterms:modified xsi:type="dcterms:W3CDTF">2019-11-06T13:21:00Z</dcterms:modified>
</cp:coreProperties>
</file>