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Default="001B427A">
      <w:pPr>
        <w:autoSpaceDE w:val="0"/>
        <w:autoSpaceDN w:val="0"/>
        <w:adjustRightInd w:val="0"/>
        <w:jc w:val="center"/>
        <w:rPr>
          <w:rFonts w:ascii="Arial" w:hAnsi="Arial" w:cs="Arial"/>
          <w:b/>
          <w:bCs/>
          <w:color w:val="000000"/>
          <w:sz w:val="20"/>
          <w:szCs w:val="20"/>
        </w:rPr>
      </w:pPr>
      <w:bookmarkStart w:id="0" w:name="_GoBack"/>
      <w:bookmarkEnd w:id="0"/>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58"/>
        <w:gridCol w:w="2914"/>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9634FE" w:rsidP="00B958AB">
            <w:pPr>
              <w:tabs>
                <w:tab w:val="center" w:pos="4320"/>
                <w:tab w:val="right" w:pos="8640"/>
              </w:tabs>
            </w:pPr>
            <w:r>
              <w:t>27/03/2020</w:t>
            </w:r>
          </w:p>
        </w:tc>
        <w:tc>
          <w:tcPr>
            <w:tcW w:w="2970" w:type="dxa"/>
            <w:tcBorders>
              <w:top w:val="single" w:sz="4" w:space="0" w:color="auto"/>
              <w:left w:val="single" w:sz="4" w:space="0" w:color="auto"/>
              <w:bottom w:val="single" w:sz="4" w:space="0" w:color="auto"/>
              <w:right w:val="single" w:sz="4" w:space="0" w:color="auto"/>
            </w:tcBorders>
          </w:tcPr>
          <w:p w:rsidR="00B958AB" w:rsidRDefault="009634FE" w:rsidP="00B958AB">
            <w:pPr>
              <w:tabs>
                <w:tab w:val="center" w:pos="4320"/>
                <w:tab w:val="right" w:pos="8640"/>
              </w:tabs>
            </w:pPr>
            <w:r>
              <w:t>26/04/2020</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4345F0" w:rsidRDefault="004345F0" w:rsidP="004345F0">
      <w:pPr>
        <w:shd w:val="clear" w:color="auto" w:fill="FFFFFF"/>
        <w:textAlignment w:val="baseline"/>
        <w:outlineLvl w:val="0"/>
        <w:rPr>
          <w:rFonts w:ascii="Arial Narrow" w:hAnsi="Arial Narrow" w:cs="Arial"/>
          <w:b/>
        </w:rPr>
      </w:pPr>
      <w:r w:rsidRPr="00744043">
        <w:rPr>
          <w:rFonts w:ascii="Arial Narrow" w:hAnsi="Arial Narrow" w:cs="Arial"/>
        </w:rPr>
        <w:t xml:space="preserve">Number. </w:t>
      </w:r>
      <w:r w:rsidRPr="00744043">
        <w:rPr>
          <w:rFonts w:ascii="Arial Narrow" w:hAnsi="Arial Narrow"/>
          <w:b/>
          <w:bCs/>
          <w:color w:val="404040"/>
          <w:kern w:val="36"/>
        </w:rPr>
        <w:t xml:space="preserve"> </w:t>
      </w:r>
      <w:r w:rsidRPr="00A63328">
        <w:rPr>
          <w:rFonts w:ascii="Arial Narrow" w:hAnsi="Arial Narrow" w:cs="Arial"/>
          <w:b/>
        </w:rPr>
        <w:t>ISO/TS 23029:2020</w:t>
      </w:r>
    </w:p>
    <w:p w:rsidR="004345F0" w:rsidRDefault="004345F0" w:rsidP="004345F0">
      <w:pPr>
        <w:shd w:val="clear" w:color="auto" w:fill="FFFFFF"/>
        <w:textAlignment w:val="baseline"/>
        <w:outlineLvl w:val="0"/>
        <w:rPr>
          <w:rFonts w:ascii="Arial Narrow" w:hAnsi="Arial Narrow" w:cs="Arial"/>
          <w:b/>
        </w:rPr>
      </w:pPr>
    </w:p>
    <w:p w:rsidR="004345F0" w:rsidRDefault="004345F0" w:rsidP="004345F0">
      <w:pPr>
        <w:shd w:val="clear" w:color="auto" w:fill="FFFFFF"/>
        <w:textAlignment w:val="baseline"/>
        <w:outlineLvl w:val="0"/>
        <w:rPr>
          <w:rFonts w:ascii="Arial Narrow" w:hAnsi="Arial Narrow"/>
        </w:rPr>
      </w:pPr>
      <w:r w:rsidRPr="00221DB9">
        <w:rPr>
          <w:rFonts w:ascii="Arial Narrow" w:hAnsi="Arial Narrow"/>
          <w:b/>
        </w:rPr>
        <w:t>Title:</w:t>
      </w:r>
      <w:r>
        <w:rPr>
          <w:rFonts w:ascii="Arial Narrow" w:hAnsi="Arial Narrow"/>
        </w:rPr>
        <w:t xml:space="preserve"> </w:t>
      </w:r>
      <w:r w:rsidRPr="00A63328">
        <w:rPr>
          <w:rFonts w:ascii="Arial Narrow" w:hAnsi="Arial Narrow"/>
        </w:rPr>
        <w:t>Web-service-based application programming interface (WAPI) in financial services</w:t>
      </w:r>
    </w:p>
    <w:p w:rsidR="004345F0" w:rsidRPr="00824971" w:rsidRDefault="004345F0" w:rsidP="004345F0">
      <w:pPr>
        <w:shd w:val="clear" w:color="auto" w:fill="FFFFFF"/>
        <w:textAlignment w:val="baseline"/>
        <w:outlineLvl w:val="0"/>
        <w:rPr>
          <w:i/>
        </w:rPr>
      </w:pPr>
    </w:p>
    <w:p w:rsidR="004345F0" w:rsidRPr="00926DEA" w:rsidRDefault="004345F0" w:rsidP="004345F0">
      <w:pPr>
        <w:autoSpaceDE w:val="0"/>
        <w:autoSpaceDN w:val="0"/>
        <w:adjustRightInd w:val="0"/>
        <w:rPr>
          <w:i/>
        </w:rPr>
      </w:pPr>
    </w:p>
    <w:p w:rsidR="004345F0" w:rsidRDefault="004345F0" w:rsidP="004345F0">
      <w:pPr>
        <w:autoSpaceDE w:val="0"/>
        <w:autoSpaceDN w:val="0"/>
        <w:adjustRightInd w:val="0"/>
        <w:jc w:val="both"/>
        <w:rPr>
          <w:rFonts w:ascii="Arial" w:hAnsi="Arial" w:cs="Arial"/>
          <w:sz w:val="20"/>
          <w:szCs w:val="20"/>
        </w:rPr>
      </w:pPr>
    </w:p>
    <w:p w:rsidR="004345F0" w:rsidRDefault="004345F0" w:rsidP="004345F0">
      <w:pPr>
        <w:shd w:val="clear" w:color="auto" w:fill="FFFFFF"/>
        <w:rPr>
          <w:rFonts w:ascii="Arial Narrow" w:hAnsi="Arial Narrow"/>
          <w:b/>
        </w:rPr>
      </w:pPr>
      <w:r w:rsidRPr="00101DF3">
        <w:rPr>
          <w:rFonts w:ascii="Arial Narrow" w:hAnsi="Arial Narrow"/>
          <w:b/>
        </w:rPr>
        <w:t xml:space="preserve">Scope: </w:t>
      </w:r>
      <w:r>
        <w:rPr>
          <w:rFonts w:ascii="Arial Narrow" w:hAnsi="Arial Narrow"/>
          <w:b/>
        </w:rPr>
        <w:t xml:space="preserve"> </w:t>
      </w:r>
    </w:p>
    <w:p w:rsidR="004345F0" w:rsidRDefault="004345F0" w:rsidP="004345F0">
      <w:pPr>
        <w:shd w:val="clear" w:color="auto" w:fill="FFFFFF"/>
        <w:rPr>
          <w:rFonts w:ascii="Arial Narrow" w:hAnsi="Arial Narrow"/>
          <w:b/>
        </w:rPr>
      </w:pPr>
    </w:p>
    <w:p w:rsidR="004345F0" w:rsidRDefault="004345F0" w:rsidP="004345F0">
      <w:pPr>
        <w:shd w:val="clear" w:color="auto" w:fill="FFFFFF"/>
        <w:rPr>
          <w:rFonts w:ascii="Helvetica" w:hAnsi="Helvetica" w:cs="Helvetica"/>
          <w:color w:val="000000"/>
          <w:sz w:val="20"/>
          <w:szCs w:val="20"/>
        </w:rPr>
      </w:pPr>
      <w:r>
        <w:rPr>
          <w:rFonts w:ascii="Helvetica" w:hAnsi="Helvetica" w:cs="Helvetica"/>
          <w:color w:val="000000"/>
          <w:sz w:val="20"/>
          <w:szCs w:val="20"/>
        </w:rPr>
        <w:t>This standard defines the framework, function and protocols for an API ecosystem that will enable online synchronized interaction. Specifically, it:</w:t>
      </w:r>
    </w:p>
    <w:p w:rsidR="004345F0" w:rsidRDefault="004345F0" w:rsidP="004345F0">
      <w:pPr>
        <w:numPr>
          <w:ilvl w:val="0"/>
          <w:numId w:val="60"/>
        </w:numPr>
        <w:shd w:val="clear" w:color="auto" w:fill="FFFFFF"/>
        <w:spacing w:before="100" w:beforeAutospacing="1" w:after="100" w:afterAutospacing="1"/>
        <w:ind w:hanging="288"/>
        <w:rPr>
          <w:rFonts w:ascii="Helvetica" w:hAnsi="Helvetica" w:cs="Helvetica"/>
          <w:color w:val="000000"/>
          <w:sz w:val="20"/>
          <w:szCs w:val="20"/>
        </w:rPr>
      </w:pPr>
      <w:r>
        <w:rPr>
          <w:rStyle w:val="sts-label"/>
          <w:rFonts w:ascii="Helvetica" w:hAnsi="Helvetica" w:cs="Helvetica"/>
          <w:color w:val="000000"/>
          <w:sz w:val="20"/>
          <w:szCs w:val="20"/>
        </w:rPr>
        <w:t>—</w:t>
      </w:r>
      <w:r>
        <w:rPr>
          <w:rFonts w:ascii="Helvetica" w:hAnsi="Helvetica" w:cs="Helvetica"/>
          <w:color w:val="000000"/>
          <w:sz w:val="20"/>
          <w:szCs w:val="20"/>
        </w:rPr>
        <w:t> defines a logical and technical layered approach for developing APIs, including transformational rules. Specific logical models (such as ISO 20022 models) are not included, but they will be referenced in the context of specific scenarios for guidance purposes;</w:t>
      </w:r>
    </w:p>
    <w:p w:rsidR="004345F0" w:rsidRDefault="004345F0" w:rsidP="004345F0">
      <w:pPr>
        <w:numPr>
          <w:ilvl w:val="0"/>
          <w:numId w:val="60"/>
        </w:numPr>
        <w:shd w:val="clear" w:color="auto" w:fill="FFFFFF"/>
        <w:spacing w:before="100" w:beforeAutospacing="1" w:after="100" w:afterAutospacing="1"/>
        <w:ind w:hanging="288"/>
        <w:rPr>
          <w:rFonts w:ascii="Helvetica" w:hAnsi="Helvetica" w:cs="Helvetica"/>
          <w:color w:val="000000"/>
          <w:sz w:val="20"/>
          <w:szCs w:val="20"/>
        </w:rPr>
      </w:pPr>
      <w:r>
        <w:rPr>
          <w:rStyle w:val="sts-label"/>
          <w:rFonts w:ascii="Helvetica" w:hAnsi="Helvetica" w:cs="Helvetica"/>
          <w:color w:val="000000"/>
          <w:sz w:val="20"/>
          <w:szCs w:val="20"/>
        </w:rPr>
        <w:t>—</w:t>
      </w:r>
      <w:r>
        <w:rPr>
          <w:rFonts w:ascii="Helvetica" w:hAnsi="Helvetica" w:cs="Helvetica"/>
          <w:color w:val="000000"/>
          <w:sz w:val="20"/>
          <w:szCs w:val="20"/>
        </w:rPr>
        <w:t> sets out considerations relevant to security, identity and registration of an API ecosystem. Specific technical solutions will not be defined, but they will be referenced in the context of specific scenarios for guidance purposes;</w:t>
      </w:r>
    </w:p>
    <w:p w:rsidR="004345F0" w:rsidRDefault="004345F0" w:rsidP="004345F0">
      <w:pPr>
        <w:numPr>
          <w:ilvl w:val="0"/>
          <w:numId w:val="60"/>
        </w:numPr>
        <w:shd w:val="clear" w:color="auto" w:fill="FFFFFF"/>
        <w:spacing w:before="100" w:beforeAutospacing="1" w:after="100" w:afterAutospacing="1"/>
        <w:ind w:hanging="288"/>
        <w:rPr>
          <w:rFonts w:ascii="Helvetica" w:hAnsi="Helvetica" w:cs="Helvetica"/>
          <w:color w:val="000000"/>
          <w:sz w:val="20"/>
          <w:szCs w:val="20"/>
        </w:rPr>
      </w:pPr>
      <w:r>
        <w:rPr>
          <w:rStyle w:val="sts-label"/>
          <w:rFonts w:ascii="Helvetica" w:hAnsi="Helvetica" w:cs="Helvetica"/>
          <w:color w:val="000000"/>
          <w:sz w:val="20"/>
          <w:szCs w:val="20"/>
        </w:rPr>
        <w:t>—</w:t>
      </w:r>
      <w:r>
        <w:rPr>
          <w:rFonts w:ascii="Helvetica" w:hAnsi="Helvetica" w:cs="Helvetica"/>
          <w:color w:val="000000"/>
          <w:sz w:val="20"/>
          <w:szCs w:val="20"/>
        </w:rPr>
        <w:t> defines architectural usage beyond query/response asynchronous messaging towards publish/subscribe to support advanced and existing business models.</w:t>
      </w:r>
    </w:p>
    <w:p w:rsidR="004345F0" w:rsidRDefault="004345F0" w:rsidP="004345F0">
      <w:pPr>
        <w:shd w:val="clear" w:color="auto" w:fill="FFFFFF"/>
        <w:rPr>
          <w:rFonts w:ascii="Helvetica" w:hAnsi="Helvetica" w:cs="Helvetica"/>
          <w:color w:val="000000"/>
          <w:sz w:val="20"/>
          <w:szCs w:val="20"/>
        </w:rPr>
      </w:pPr>
      <w:r>
        <w:rPr>
          <w:rFonts w:ascii="Helvetica" w:hAnsi="Helvetica" w:cs="Helvetica"/>
          <w:color w:val="000000"/>
          <w:sz w:val="20"/>
          <w:szCs w:val="20"/>
        </w:rPr>
        <w:t>This document does not include:</w:t>
      </w:r>
    </w:p>
    <w:p w:rsidR="004345F0" w:rsidRDefault="004345F0" w:rsidP="004345F0">
      <w:pPr>
        <w:numPr>
          <w:ilvl w:val="0"/>
          <w:numId w:val="61"/>
        </w:numPr>
        <w:shd w:val="clear" w:color="auto" w:fill="FFFFFF"/>
        <w:spacing w:before="100" w:beforeAutospacing="1" w:after="100" w:afterAutospacing="1"/>
        <w:ind w:hanging="288"/>
        <w:rPr>
          <w:rFonts w:ascii="Helvetica" w:hAnsi="Helvetica" w:cs="Helvetica"/>
          <w:color w:val="000000"/>
          <w:sz w:val="20"/>
          <w:szCs w:val="20"/>
        </w:rPr>
      </w:pPr>
      <w:r>
        <w:rPr>
          <w:rStyle w:val="sts-label"/>
          <w:rFonts w:ascii="Helvetica" w:hAnsi="Helvetica" w:cs="Helvetica"/>
          <w:color w:val="000000"/>
          <w:sz w:val="20"/>
          <w:szCs w:val="20"/>
        </w:rPr>
        <w:t>—</w:t>
      </w:r>
      <w:r>
        <w:rPr>
          <w:rFonts w:ascii="Helvetica" w:hAnsi="Helvetica" w:cs="Helvetica"/>
          <w:color w:val="000000"/>
          <w:sz w:val="20"/>
          <w:szCs w:val="20"/>
        </w:rPr>
        <w:t> a specific technical specification of an API implementation in financial services;</w:t>
      </w:r>
    </w:p>
    <w:p w:rsidR="004345F0" w:rsidRDefault="004345F0" w:rsidP="004345F0">
      <w:pPr>
        <w:numPr>
          <w:ilvl w:val="0"/>
          <w:numId w:val="61"/>
        </w:numPr>
        <w:shd w:val="clear" w:color="auto" w:fill="FFFFFF"/>
        <w:spacing w:before="100" w:beforeAutospacing="1" w:after="100" w:afterAutospacing="1"/>
        <w:ind w:hanging="288"/>
        <w:rPr>
          <w:rFonts w:ascii="Helvetica" w:hAnsi="Helvetica" w:cs="Helvetica"/>
          <w:color w:val="000000"/>
          <w:sz w:val="20"/>
          <w:szCs w:val="20"/>
        </w:rPr>
      </w:pPr>
      <w:r>
        <w:rPr>
          <w:rStyle w:val="sts-label"/>
          <w:rFonts w:ascii="Helvetica" w:hAnsi="Helvetica" w:cs="Helvetica"/>
          <w:color w:val="000000"/>
          <w:sz w:val="20"/>
          <w:szCs w:val="20"/>
        </w:rPr>
        <w:t>—</w:t>
      </w:r>
      <w:r>
        <w:rPr>
          <w:rFonts w:ascii="Helvetica" w:hAnsi="Helvetica" w:cs="Helvetica"/>
          <w:color w:val="000000"/>
          <w:sz w:val="20"/>
          <w:szCs w:val="20"/>
        </w:rPr>
        <w:t> the development of JSON APIs based on the ISO 20022 specific message formats, such as PAIN, CAMT and PACS;</w:t>
      </w:r>
    </w:p>
    <w:p w:rsidR="004345F0" w:rsidRDefault="004345F0" w:rsidP="004345F0">
      <w:pPr>
        <w:numPr>
          <w:ilvl w:val="0"/>
          <w:numId w:val="61"/>
        </w:numPr>
        <w:shd w:val="clear" w:color="auto" w:fill="FFFFFF"/>
        <w:spacing w:before="100" w:beforeAutospacing="1" w:after="100" w:afterAutospacing="1"/>
        <w:ind w:hanging="288"/>
        <w:rPr>
          <w:rFonts w:ascii="Helvetica" w:hAnsi="Helvetica" w:cs="Helvetica"/>
          <w:color w:val="000000"/>
          <w:sz w:val="20"/>
          <w:szCs w:val="20"/>
        </w:rPr>
      </w:pPr>
      <w:r>
        <w:rPr>
          <w:rStyle w:val="sts-label"/>
          <w:rFonts w:ascii="Helvetica" w:hAnsi="Helvetica" w:cs="Helvetica"/>
          <w:color w:val="000000"/>
          <w:sz w:val="20"/>
          <w:szCs w:val="20"/>
        </w:rPr>
        <w:t>—</w:t>
      </w:r>
      <w:r>
        <w:rPr>
          <w:rFonts w:ascii="Helvetica" w:hAnsi="Helvetica" w:cs="Helvetica"/>
          <w:color w:val="000000"/>
          <w:sz w:val="20"/>
          <w:szCs w:val="20"/>
        </w:rPr>
        <w:t> a technical specification that is defined or determined by specific legal frameworks.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lastRenderedPageBreak/>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6D0" w:rsidRDefault="00BF16D0">
      <w:r>
        <w:separator/>
      </w:r>
    </w:p>
  </w:endnote>
  <w:endnote w:type="continuationSeparator" w:id="0">
    <w:p w:rsidR="00BF16D0" w:rsidRDefault="00BF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6D0" w:rsidRDefault="00BF16D0">
      <w:r>
        <w:separator/>
      </w:r>
    </w:p>
  </w:footnote>
  <w:footnote w:type="continuationSeparator" w:id="0">
    <w:p w:rsidR="00BF16D0" w:rsidRDefault="00BF1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6"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15:restartNumberingAfterBreak="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D7603F"/>
    <w:multiLevelType w:val="multilevel"/>
    <w:tmpl w:val="1960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1"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2"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3" w15:restartNumberingAfterBreak="0">
    <w:nsid w:val="75366122"/>
    <w:multiLevelType w:val="multilevel"/>
    <w:tmpl w:val="5BB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5"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6"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8"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9"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50"/>
  </w:num>
  <w:num w:numId="3">
    <w:abstractNumId w:val="43"/>
  </w:num>
  <w:num w:numId="4">
    <w:abstractNumId w:val="2"/>
  </w:num>
  <w:num w:numId="5">
    <w:abstractNumId w:val="57"/>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9"/>
  </w:num>
  <w:num w:numId="23">
    <w:abstractNumId w:val="24"/>
  </w:num>
  <w:num w:numId="24">
    <w:abstractNumId w:val="8"/>
  </w:num>
  <w:num w:numId="25">
    <w:abstractNumId w:val="9"/>
  </w:num>
  <w:num w:numId="26">
    <w:abstractNumId w:val="52"/>
  </w:num>
  <w:num w:numId="27">
    <w:abstractNumId w:val="16"/>
  </w:num>
  <w:num w:numId="28">
    <w:abstractNumId w:val="18"/>
  </w:num>
  <w:num w:numId="29">
    <w:abstractNumId w:val="5"/>
  </w:num>
  <w:num w:numId="30">
    <w:abstractNumId w:val="4"/>
  </w:num>
  <w:num w:numId="31">
    <w:abstractNumId w:val="56"/>
  </w:num>
  <w:num w:numId="32">
    <w:abstractNumId w:val="1"/>
  </w:num>
  <w:num w:numId="33">
    <w:abstractNumId w:val="3"/>
  </w:num>
  <w:num w:numId="34">
    <w:abstractNumId w:val="15"/>
  </w:num>
  <w:num w:numId="35">
    <w:abstractNumId w:val="36"/>
  </w:num>
  <w:num w:numId="36">
    <w:abstractNumId w:val="55"/>
  </w:num>
  <w:num w:numId="37">
    <w:abstractNumId w:val="58"/>
  </w:num>
  <w:num w:numId="38">
    <w:abstractNumId w:val="45"/>
  </w:num>
  <w:num w:numId="39">
    <w:abstractNumId w:val="6"/>
  </w:num>
  <w:num w:numId="40">
    <w:abstractNumId w:val="60"/>
  </w:num>
  <w:num w:numId="41">
    <w:abstractNumId w:val="19"/>
  </w:num>
  <w:num w:numId="42">
    <w:abstractNumId w:val="51"/>
  </w:num>
  <w:num w:numId="43">
    <w:abstractNumId w:val="44"/>
  </w:num>
  <w:num w:numId="44">
    <w:abstractNumId w:val="32"/>
  </w:num>
  <w:num w:numId="45">
    <w:abstractNumId w:val="54"/>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9"/>
  </w:num>
  <w:num w:numId="57">
    <w:abstractNumId w:val="38"/>
  </w:num>
  <w:num w:numId="58">
    <w:abstractNumId w:val="46"/>
  </w:num>
  <w:num w:numId="59">
    <w:abstractNumId w:val="30"/>
  </w:num>
  <w:num w:numId="60">
    <w:abstractNumId w:val="48"/>
  </w:num>
  <w:num w:numId="61">
    <w:abstractNumId w:val="5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3413"/>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D6CB1"/>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1DB9"/>
    <w:rsid w:val="002245A2"/>
    <w:rsid w:val="00226C13"/>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2C5"/>
    <w:rsid w:val="004078ED"/>
    <w:rsid w:val="00414967"/>
    <w:rsid w:val="00420A22"/>
    <w:rsid w:val="00421376"/>
    <w:rsid w:val="00421B38"/>
    <w:rsid w:val="00421E6B"/>
    <w:rsid w:val="0042647A"/>
    <w:rsid w:val="00427341"/>
    <w:rsid w:val="00432917"/>
    <w:rsid w:val="004345F0"/>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4F5FCD"/>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4FE"/>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4F64"/>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62376"/>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16D0"/>
    <w:rsid w:val="00BF2BBE"/>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C7B5F"/>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51BA"/>
    <w:rsid w:val="00DA72A5"/>
    <w:rsid w:val="00DA7B6D"/>
    <w:rsid w:val="00DB2839"/>
    <w:rsid w:val="00DB406D"/>
    <w:rsid w:val="00DB64E0"/>
    <w:rsid w:val="00DC0273"/>
    <w:rsid w:val="00DC19BA"/>
    <w:rsid w:val="00DC4E20"/>
    <w:rsid w:val="00DD5E5D"/>
    <w:rsid w:val="00DD756A"/>
    <w:rsid w:val="00DD7CBC"/>
    <w:rsid w:val="00DE1463"/>
    <w:rsid w:val="00DE3A52"/>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256B2"/>
    <w:rsid w:val="00F322BF"/>
    <w:rsid w:val="00F3424E"/>
    <w:rsid w:val="00F3697C"/>
    <w:rsid w:val="00F37DB8"/>
    <w:rsid w:val="00F41DE0"/>
    <w:rsid w:val="00F426A9"/>
    <w:rsid w:val="00F5354D"/>
    <w:rsid w:val="00F639D8"/>
    <w:rsid w:val="00F654C5"/>
    <w:rsid w:val="00F71A4F"/>
    <w:rsid w:val="00F7374A"/>
    <w:rsid w:val="00F909F5"/>
    <w:rsid w:val="00F944E5"/>
    <w:rsid w:val="00F959F0"/>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E8296E-2489-4C66-8E6A-C11ED022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2976">
      <w:bodyDiv w:val="1"/>
      <w:marLeft w:val="0"/>
      <w:marRight w:val="0"/>
      <w:marTop w:val="0"/>
      <w:marBottom w:val="0"/>
      <w:divBdr>
        <w:top w:val="none" w:sz="0" w:space="0" w:color="auto"/>
        <w:left w:val="none" w:sz="0" w:space="0" w:color="auto"/>
        <w:bottom w:val="none" w:sz="0" w:space="0" w:color="auto"/>
        <w:right w:val="none" w:sz="0" w:space="0" w:color="auto"/>
      </w:divBdr>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868450095">
      <w:bodyDiv w:val="1"/>
      <w:marLeft w:val="0"/>
      <w:marRight w:val="0"/>
      <w:marTop w:val="0"/>
      <w:marBottom w:val="0"/>
      <w:divBdr>
        <w:top w:val="none" w:sz="0" w:space="0" w:color="auto"/>
        <w:left w:val="none" w:sz="0" w:space="0" w:color="auto"/>
        <w:bottom w:val="none" w:sz="0" w:space="0" w:color="auto"/>
        <w:right w:val="none" w:sz="0" w:space="0" w:color="auto"/>
      </w:divBdr>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147671894">
      <w:bodyDiv w:val="1"/>
      <w:marLeft w:val="0"/>
      <w:marRight w:val="0"/>
      <w:marTop w:val="0"/>
      <w:marBottom w:val="0"/>
      <w:divBdr>
        <w:top w:val="none" w:sz="0" w:space="0" w:color="auto"/>
        <w:left w:val="none" w:sz="0" w:space="0" w:color="auto"/>
        <w:bottom w:val="none" w:sz="0" w:space="0" w:color="auto"/>
        <w:right w:val="none" w:sz="0" w:space="0" w:color="auto"/>
      </w:divBdr>
      <w:divsChild>
        <w:div w:id="576020174">
          <w:marLeft w:val="0"/>
          <w:marRight w:val="0"/>
          <w:marTop w:val="150"/>
          <w:marBottom w:val="150"/>
          <w:divBdr>
            <w:top w:val="none" w:sz="0" w:space="0" w:color="auto"/>
            <w:left w:val="none" w:sz="0" w:space="0" w:color="auto"/>
            <w:bottom w:val="none" w:sz="0" w:space="0" w:color="auto"/>
            <w:right w:val="none" w:sz="0" w:space="0" w:color="auto"/>
          </w:divBdr>
        </w:div>
        <w:div w:id="421144100">
          <w:marLeft w:val="0"/>
          <w:marRight w:val="0"/>
          <w:marTop w:val="150"/>
          <w:marBottom w:val="150"/>
          <w:divBdr>
            <w:top w:val="none" w:sz="0" w:space="0" w:color="auto"/>
            <w:left w:val="none" w:sz="0" w:space="0" w:color="auto"/>
            <w:bottom w:val="none" w:sz="0" w:space="0" w:color="auto"/>
            <w:right w:val="none" w:sz="0" w:space="0" w:color="auto"/>
          </w:divBdr>
        </w:div>
        <w:div w:id="1499227458">
          <w:marLeft w:val="0"/>
          <w:marRight w:val="0"/>
          <w:marTop w:val="150"/>
          <w:marBottom w:val="15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08058442">
      <w:bodyDiv w:val="1"/>
      <w:marLeft w:val="0"/>
      <w:marRight w:val="0"/>
      <w:marTop w:val="0"/>
      <w:marBottom w:val="0"/>
      <w:divBdr>
        <w:top w:val="none" w:sz="0" w:space="0" w:color="auto"/>
        <w:left w:val="none" w:sz="0" w:space="0" w:color="auto"/>
        <w:bottom w:val="none" w:sz="0" w:space="0" w:color="auto"/>
        <w:right w:val="none" w:sz="0" w:space="0" w:color="auto"/>
      </w:divBdr>
      <w:divsChild>
        <w:div w:id="466899974">
          <w:marLeft w:val="0"/>
          <w:marRight w:val="0"/>
          <w:marTop w:val="150"/>
          <w:marBottom w:val="150"/>
          <w:divBdr>
            <w:top w:val="none" w:sz="0" w:space="0" w:color="auto"/>
            <w:left w:val="none" w:sz="0" w:space="0" w:color="auto"/>
            <w:bottom w:val="none" w:sz="0" w:space="0" w:color="auto"/>
            <w:right w:val="none" w:sz="0" w:space="0" w:color="auto"/>
          </w:divBdr>
        </w:div>
        <w:div w:id="66804192">
          <w:marLeft w:val="0"/>
          <w:marRight w:val="0"/>
          <w:marTop w:val="150"/>
          <w:marBottom w:val="150"/>
          <w:divBdr>
            <w:top w:val="none" w:sz="0" w:space="0" w:color="auto"/>
            <w:left w:val="none" w:sz="0" w:space="0" w:color="auto"/>
            <w:bottom w:val="none" w:sz="0" w:space="0" w:color="auto"/>
            <w:right w:val="none" w:sz="0" w:space="0" w:color="auto"/>
          </w:divBdr>
        </w:div>
        <w:div w:id="234779919">
          <w:marLeft w:val="0"/>
          <w:marRight w:val="0"/>
          <w:marTop w:val="150"/>
          <w:marBottom w:val="150"/>
          <w:divBdr>
            <w:top w:val="none" w:sz="0" w:space="0" w:color="auto"/>
            <w:left w:val="none" w:sz="0" w:space="0" w:color="auto"/>
            <w:bottom w:val="none" w:sz="0" w:space="0" w:color="auto"/>
            <w:right w:val="none" w:sz="0" w:space="0" w:color="auto"/>
          </w:divBdr>
        </w:div>
      </w:divsChild>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091268970">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2707</Characters>
  <Application>Microsoft Office Word</Application>
  <DocSecurity>2</DocSecurity>
  <Lines>22</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3175</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Peter Langat</cp:lastModifiedBy>
  <cp:revision>2</cp:revision>
  <cp:lastPrinted>2011-05-19T08:42:00Z</cp:lastPrinted>
  <dcterms:created xsi:type="dcterms:W3CDTF">2020-03-31T19:32:00Z</dcterms:created>
  <dcterms:modified xsi:type="dcterms:W3CDTF">2020-03-31T19:32:00Z</dcterms:modified>
</cp:coreProperties>
</file>