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E068"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t>KENYA BUREAU OF STANDARDS</w:t>
      </w:r>
    </w:p>
    <w:p w14:paraId="3277AFB4"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349C4F87"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6BA3BE4A"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810CE6" w:rsidRPr="00810CE6" w14:paraId="15AC58CE" w14:textId="77777777" w:rsidTr="000F4096">
        <w:tc>
          <w:tcPr>
            <w:tcW w:w="2178" w:type="dxa"/>
            <w:tcBorders>
              <w:top w:val="single" w:sz="4" w:space="0" w:color="auto"/>
              <w:left w:val="single" w:sz="4" w:space="0" w:color="auto"/>
              <w:bottom w:val="single" w:sz="4" w:space="0" w:color="auto"/>
              <w:right w:val="single" w:sz="4" w:space="0" w:color="auto"/>
            </w:tcBorders>
          </w:tcPr>
          <w:p w14:paraId="03C80B55"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C676577" w14:textId="77777777" w:rsidR="00810CE6" w:rsidRPr="00810CE6" w:rsidRDefault="00810CE6" w:rsidP="00810CE6">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810CE6" w:rsidRPr="00810CE6" w14:paraId="65046099" w14:textId="77777777" w:rsidTr="000F4096">
        <w:tc>
          <w:tcPr>
            <w:tcW w:w="2178" w:type="dxa"/>
            <w:vMerge w:val="restart"/>
            <w:tcBorders>
              <w:top w:val="single" w:sz="4" w:space="0" w:color="auto"/>
              <w:left w:val="single" w:sz="4" w:space="0" w:color="auto"/>
              <w:bottom w:val="single" w:sz="4" w:space="0" w:color="auto"/>
              <w:right w:val="single" w:sz="4" w:space="0" w:color="auto"/>
            </w:tcBorders>
          </w:tcPr>
          <w:p w14:paraId="0FD790C2"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5BD9259C"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3484C84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810CE6" w:rsidRPr="00810CE6" w14:paraId="59914D6E" w14:textId="77777777" w:rsidTr="000F4096">
        <w:tc>
          <w:tcPr>
            <w:tcW w:w="0" w:type="auto"/>
            <w:vMerge/>
            <w:tcBorders>
              <w:top w:val="single" w:sz="4" w:space="0" w:color="auto"/>
              <w:left w:val="single" w:sz="4" w:space="0" w:color="auto"/>
              <w:bottom w:val="single" w:sz="4" w:space="0" w:color="auto"/>
              <w:right w:val="single" w:sz="4" w:space="0" w:color="auto"/>
            </w:tcBorders>
            <w:vAlign w:val="center"/>
          </w:tcPr>
          <w:p w14:paraId="73FAC3BE"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343B05" w14:textId="3B250ADA" w:rsidR="00810CE6" w:rsidRPr="00810CE6" w:rsidRDefault="007858A1"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r w:rsidR="001029FA">
              <w:rPr>
                <w:rFonts w:ascii="Times New Roman" w:eastAsia="Times New Roman" w:hAnsi="Times New Roman" w:cs="Times New Roman"/>
                <w:sz w:val="24"/>
                <w:szCs w:val="24"/>
              </w:rPr>
              <w:t>8</w:t>
            </w:r>
            <w:r w:rsidR="00810CE6">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p>
        </w:tc>
        <w:tc>
          <w:tcPr>
            <w:tcW w:w="2970" w:type="dxa"/>
            <w:tcBorders>
              <w:top w:val="single" w:sz="4" w:space="0" w:color="auto"/>
              <w:left w:val="single" w:sz="4" w:space="0" w:color="auto"/>
              <w:bottom w:val="single" w:sz="4" w:space="0" w:color="auto"/>
              <w:right w:val="single" w:sz="4" w:space="0" w:color="auto"/>
            </w:tcBorders>
          </w:tcPr>
          <w:p w14:paraId="4CC91757" w14:textId="78EC4B89" w:rsidR="00810CE6" w:rsidRPr="00810CE6" w:rsidRDefault="007858A1"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r w:rsidR="001029FA">
              <w:rPr>
                <w:rFonts w:ascii="Times New Roman" w:eastAsia="Times New Roman" w:hAnsi="Times New Roman" w:cs="Times New Roman"/>
                <w:sz w:val="24"/>
                <w:szCs w:val="24"/>
              </w:rPr>
              <w:t>9</w:t>
            </w:r>
            <w:r>
              <w:rPr>
                <w:rFonts w:ascii="Times New Roman" w:eastAsia="Times New Roman" w:hAnsi="Times New Roman" w:cs="Times New Roman"/>
                <w:sz w:val="24"/>
                <w:szCs w:val="24"/>
              </w:rPr>
              <w:t>-2020</w:t>
            </w:r>
          </w:p>
        </w:tc>
      </w:tr>
      <w:tr w:rsidR="00810CE6" w:rsidRPr="00810CE6" w14:paraId="72612C61" w14:textId="77777777" w:rsidTr="000F4096">
        <w:tc>
          <w:tcPr>
            <w:tcW w:w="2178" w:type="dxa"/>
            <w:tcBorders>
              <w:top w:val="single" w:sz="4" w:space="0" w:color="auto"/>
              <w:left w:val="single" w:sz="4" w:space="0" w:color="auto"/>
              <w:bottom w:val="single" w:sz="4" w:space="0" w:color="auto"/>
              <w:right w:val="single" w:sz="4" w:space="0" w:color="auto"/>
            </w:tcBorders>
          </w:tcPr>
          <w:p w14:paraId="3654533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C097883"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6"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14F06992"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660EC1E8"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F31C024" w14:textId="77777777" w:rsid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2A4FD4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9E5B510" w14:textId="07BD9244" w:rsidR="001029FA" w:rsidRPr="001029FA" w:rsidRDefault="00810CE6" w:rsidP="001029FA">
      <w:pPr>
        <w:rPr>
          <w:b/>
          <w:bCs/>
        </w:rPr>
      </w:pPr>
      <w:r w:rsidRPr="00810CE6">
        <w:rPr>
          <w:rFonts w:ascii="Arial" w:eastAsia="Times New Roman" w:hAnsi="Arial" w:cs="Arial"/>
          <w:sz w:val="20"/>
          <w:szCs w:val="20"/>
        </w:rPr>
        <w:t>Number</w:t>
      </w:r>
      <w:r w:rsidR="00F35953">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1029FA" w:rsidRPr="001029FA">
        <w:rPr>
          <w:b/>
          <w:bCs/>
        </w:rPr>
        <w:t>ISO/TS 17728:2015</w:t>
      </w:r>
      <w:r w:rsidR="001029FA" w:rsidRPr="001029FA">
        <w:rPr>
          <w:b/>
          <w:bCs/>
          <w:lang w:val="en-GB"/>
        </w:rPr>
        <w:t xml:space="preserve"> </w:t>
      </w:r>
    </w:p>
    <w:p w14:paraId="5131319D" w14:textId="77777777" w:rsidR="001029FA" w:rsidRPr="001029FA" w:rsidRDefault="00810CE6" w:rsidP="001029FA">
      <w:pPr>
        <w:rPr>
          <w:b/>
          <w:bCs/>
        </w:rPr>
      </w:pPr>
      <w:r w:rsidRPr="00810CE6">
        <w:rPr>
          <w:rFonts w:ascii="Arial" w:eastAsia="Times New Roman" w:hAnsi="Arial" w:cs="Arial"/>
          <w:sz w:val="20"/>
          <w:szCs w:val="20"/>
        </w:rPr>
        <w:t>Title</w:t>
      </w:r>
      <w:r w:rsidR="004F68EF">
        <w:rPr>
          <w:rFonts w:ascii="Arial" w:eastAsia="Times New Roman" w:hAnsi="Arial" w:cs="Arial"/>
          <w:sz w:val="20"/>
          <w:szCs w:val="20"/>
        </w:rPr>
        <w:t>:</w:t>
      </w:r>
      <w:r w:rsidRPr="00810CE6">
        <w:rPr>
          <w:rFonts w:ascii="Arial" w:eastAsia="Times New Roman" w:hAnsi="Arial" w:cs="Arial"/>
          <w:b/>
          <w:sz w:val="20"/>
          <w:szCs w:val="20"/>
        </w:rPr>
        <w:t xml:space="preserve"> </w:t>
      </w:r>
      <w:r w:rsidR="001029FA" w:rsidRPr="001029FA">
        <w:rPr>
          <w:b/>
          <w:bCs/>
        </w:rPr>
        <w:t>Microbiology of the food chain — Sampling techniques for microbiological analysis of food and feed samples</w:t>
      </w:r>
    </w:p>
    <w:p w14:paraId="2D6039AB" w14:textId="02E682E2" w:rsidR="00810CE6" w:rsidRDefault="00810CE6" w:rsidP="00B87892">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B87892" w:rsidRPr="00B87892">
        <w:rPr>
          <w:rFonts w:ascii="Arial" w:eastAsia="Times New Roman" w:hAnsi="Arial" w:cs="Arial"/>
          <w:b/>
          <w:bCs/>
          <w:sz w:val="20"/>
          <w:szCs w:val="20"/>
        </w:rPr>
        <w:t>This Technical Specification applies to the collection of samples before submission to the laboratory for microbiological examination. It provides general instructions and specific requirements for obtaining samples and for transport to the laboratory.</w:t>
      </w:r>
      <w:r w:rsidR="00B87892" w:rsidRPr="00B87892">
        <w:rPr>
          <w:rFonts w:ascii="Arial" w:eastAsia="Times New Roman" w:hAnsi="Arial" w:cs="Arial"/>
          <w:b/>
          <w:bCs/>
          <w:sz w:val="20"/>
          <w:szCs w:val="20"/>
        </w:rPr>
        <w:t xml:space="preserve"> </w:t>
      </w:r>
      <w:r w:rsidR="00B87892" w:rsidRPr="00B87892">
        <w:rPr>
          <w:rFonts w:ascii="Arial" w:eastAsia="Times New Roman" w:hAnsi="Arial" w:cs="Arial"/>
          <w:b/>
          <w:bCs/>
          <w:sz w:val="20"/>
          <w:szCs w:val="20"/>
        </w:rPr>
        <w:t>Sampling plans are not included in the scope of this Technical Specification.</w:t>
      </w:r>
      <w:r w:rsidR="00B87892" w:rsidRPr="00B87892">
        <w:rPr>
          <w:rFonts w:ascii="Arial" w:eastAsia="Times New Roman" w:hAnsi="Arial" w:cs="Arial"/>
          <w:b/>
          <w:bCs/>
          <w:sz w:val="20"/>
          <w:szCs w:val="20"/>
        </w:rPr>
        <w:t xml:space="preserve"> </w:t>
      </w:r>
      <w:r w:rsidR="00B87892" w:rsidRPr="00B87892">
        <w:rPr>
          <w:rFonts w:ascii="Arial" w:eastAsia="Times New Roman" w:hAnsi="Arial" w:cs="Arial"/>
          <w:b/>
          <w:bCs/>
          <w:sz w:val="20"/>
          <w:szCs w:val="20"/>
        </w:rPr>
        <w:t>This Technical Specification applies to all food and feed products, including blocks of frozen products, carcasses (excluding surface sampling of carcasses), meat, and bulk products.</w:t>
      </w:r>
    </w:p>
    <w:p w14:paraId="3F7C483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F912944"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5EE8FA5E"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02049548" w14:textId="01F47BEC"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00F03C01"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04DF91AC"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FE434E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0CE3BF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42DFCE02"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EEEFF5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1C6739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54C35AD" w14:textId="6842350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17B409F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0EDF8B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46BEEC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BB44831" w14:textId="1A90BEE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sidR="007858A1">
        <w:rPr>
          <w:rFonts w:ascii="Arial" w:eastAsia="Times New Roman" w:hAnsi="Arial" w:cs="Arial"/>
          <w:sz w:val="20"/>
          <w:szCs w:val="20"/>
        </w:rPr>
        <w:t>............................................</w:t>
      </w:r>
    </w:p>
    <w:p w14:paraId="7E42826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89173F8" w14:textId="5BCE67F9"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sidR="007858A1">
        <w:rPr>
          <w:rFonts w:ascii="Arial" w:eastAsia="Times New Roman" w:hAnsi="Arial" w:cs="Arial"/>
          <w:color w:val="1F497D" w:themeColor="text2"/>
          <w:sz w:val="20"/>
          <w:szCs w:val="20"/>
        </w:rPr>
        <w:t>.................................................................</w:t>
      </w:r>
    </w:p>
    <w:p w14:paraId="5F1AE71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2620D3DF" w14:textId="175D4417" w:rsidR="00810CE6" w:rsidRPr="00810CE6" w:rsidRDefault="00F03C01" w:rsidP="00810CE6">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sidR="007858A1">
        <w:rPr>
          <w:rFonts w:ascii="Arial" w:eastAsia="Times New Roman" w:hAnsi="Arial" w:cs="Arial"/>
          <w:color w:val="1F497D" w:themeColor="text2"/>
          <w:sz w:val="20"/>
          <w:szCs w:val="20"/>
        </w:rPr>
        <w:t>....................................................</w:t>
      </w:r>
      <w:r w:rsidR="00810CE6" w:rsidRPr="00810CE6">
        <w:rPr>
          <w:rFonts w:ascii="Arial" w:eastAsia="Times New Roman" w:hAnsi="Arial" w:cs="Arial"/>
          <w:sz w:val="20"/>
          <w:szCs w:val="20"/>
        </w:rPr>
        <w:t>........................ (Name of organization)</w:t>
      </w:r>
    </w:p>
    <w:p w14:paraId="546CDC6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F50B681" w14:textId="6BA480D6"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sidR="007858A1">
        <w:rPr>
          <w:rFonts w:ascii="Arial" w:eastAsia="Times New Roman" w:hAnsi="Arial" w:cs="Arial"/>
          <w:color w:val="1F497D" w:themeColor="text2"/>
          <w:sz w:val="20"/>
          <w:szCs w:val="20"/>
        </w:rPr>
        <w:t>..........................................................</w:t>
      </w:r>
    </w:p>
    <w:p w14:paraId="06767791"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09D59D2B"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62FB2388" w14:textId="769A1EB4" w:rsidR="00810CE6" w:rsidRDefault="00810CE6" w:rsidP="00810CE6">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1198E24B" w14:textId="312E1750"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50411727" w14:textId="6C220AC2"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71039B47" w14:textId="3268D4BA"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104174C1" w14:textId="77777777" w:rsidR="00B87892" w:rsidRDefault="00B87892"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4A1ABB8F" w14:textId="77777777" w:rsidR="00B87892" w:rsidRDefault="00B87892"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7F6DDB72" w14:textId="77777777" w:rsidR="00B87892" w:rsidRDefault="00B87892"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16526D15" w14:textId="7E9A459F"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732F7254"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7E41E717"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414B50D2"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0C33EED1" w14:textId="77777777" w:rsidTr="007B6B85">
        <w:tc>
          <w:tcPr>
            <w:tcW w:w="2178" w:type="dxa"/>
            <w:tcBorders>
              <w:top w:val="single" w:sz="4" w:space="0" w:color="auto"/>
              <w:left w:val="single" w:sz="4" w:space="0" w:color="auto"/>
              <w:bottom w:val="single" w:sz="4" w:space="0" w:color="auto"/>
              <w:right w:val="single" w:sz="4" w:space="0" w:color="auto"/>
            </w:tcBorders>
          </w:tcPr>
          <w:p w14:paraId="01685EAF"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C05239D"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026D6D6D"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3F5D906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037A3BD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355821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7858A1" w:rsidRPr="00810CE6" w14:paraId="3E82A889"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3B0BAEBD"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4A3B4EB8" w14:textId="19FAE0EB" w:rsidR="007858A1" w:rsidRPr="00810CE6" w:rsidRDefault="001029FA"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05-08-2020</w:t>
            </w:r>
          </w:p>
        </w:tc>
        <w:tc>
          <w:tcPr>
            <w:tcW w:w="2970" w:type="dxa"/>
            <w:tcBorders>
              <w:top w:val="single" w:sz="4" w:space="0" w:color="auto"/>
              <w:left w:val="single" w:sz="4" w:space="0" w:color="auto"/>
              <w:bottom w:val="single" w:sz="4" w:space="0" w:color="auto"/>
              <w:right w:val="single" w:sz="4" w:space="0" w:color="auto"/>
            </w:tcBorders>
          </w:tcPr>
          <w:p w14:paraId="6047D351" w14:textId="7563580F" w:rsidR="007858A1" w:rsidRPr="00810CE6" w:rsidRDefault="001029FA"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05-09-2020</w:t>
            </w:r>
          </w:p>
        </w:tc>
      </w:tr>
      <w:tr w:rsidR="007858A1" w:rsidRPr="00810CE6" w14:paraId="6F196C7C" w14:textId="77777777" w:rsidTr="007B6B85">
        <w:tc>
          <w:tcPr>
            <w:tcW w:w="2178" w:type="dxa"/>
            <w:tcBorders>
              <w:top w:val="single" w:sz="4" w:space="0" w:color="auto"/>
              <w:left w:val="single" w:sz="4" w:space="0" w:color="auto"/>
              <w:bottom w:val="single" w:sz="4" w:space="0" w:color="auto"/>
              <w:right w:val="single" w:sz="4" w:space="0" w:color="auto"/>
            </w:tcBorders>
          </w:tcPr>
          <w:p w14:paraId="35886F0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4E174E0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7"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3D63BA3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35ECDDA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AFF1BB0"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07D6239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6C2CA74" w14:textId="2F5C23CA" w:rsidR="001029FA" w:rsidRDefault="007858A1" w:rsidP="001029FA">
      <w:pPr>
        <w:rPr>
          <w:lang w:val="en-GB"/>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1029FA" w:rsidRPr="001029FA">
        <w:rPr>
          <w:b/>
          <w:bCs/>
        </w:rPr>
        <w:t>ISO/TS 13136:2012</w:t>
      </w:r>
      <w:r w:rsidR="001029FA">
        <w:rPr>
          <w:lang w:val="en-GB"/>
        </w:rPr>
        <w:t xml:space="preserve"> </w:t>
      </w:r>
    </w:p>
    <w:p w14:paraId="60F40813" w14:textId="7CD5CAFB" w:rsidR="007858A1" w:rsidRPr="001029FA" w:rsidRDefault="007858A1" w:rsidP="007858A1">
      <w:pPr>
        <w:autoSpaceDE w:val="0"/>
        <w:autoSpaceDN w:val="0"/>
        <w:adjustRightInd w:val="0"/>
        <w:spacing w:after="0" w:line="240" w:lineRule="auto"/>
        <w:jc w:val="both"/>
        <w:rPr>
          <w:rFonts w:ascii="Arial" w:eastAsia="Times New Roman" w:hAnsi="Arial" w:cs="Arial"/>
          <w:b/>
          <w:bCs/>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001029FA" w:rsidRPr="001029FA">
        <w:rPr>
          <w:b/>
          <w:bCs/>
        </w:rPr>
        <w:t>Microbiology of food and animal feed — Real-time polymerase chain reaction (PCR)-based method for the detection of food-borne pathogens — Horizontal method for the detection of Shiga toxin-producing Escherichia coli (STEC) and the determination of O157, O111, O26, O103 and O145 serogroups</w:t>
      </w:r>
      <w:r w:rsidR="001029FA" w:rsidRPr="001029FA">
        <w:rPr>
          <w:b/>
          <w:bCs/>
          <w:lang w:val="en-GB"/>
        </w:rPr>
        <w:t>.</w:t>
      </w:r>
    </w:p>
    <w:p w14:paraId="0CE6B844" w14:textId="77777777" w:rsidR="007858A1" w:rsidRPr="001029FA"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6DCA1F11" w14:textId="77777777" w:rsidR="00B87892" w:rsidRPr="00B87892" w:rsidRDefault="007858A1" w:rsidP="00B87892">
      <w:pPr>
        <w:autoSpaceDE w:val="0"/>
        <w:autoSpaceDN w:val="0"/>
        <w:adjustRightInd w:val="0"/>
        <w:spacing w:after="0" w:line="240" w:lineRule="auto"/>
        <w:jc w:val="both"/>
        <w:rPr>
          <w:rFonts w:eastAsia="Times New Roman" w:cstheme="minorHAnsi"/>
          <w:b/>
          <w:bCs/>
          <w:sz w:val="20"/>
          <w:szCs w:val="20"/>
        </w:rPr>
      </w:pPr>
      <w:r w:rsidRPr="00810CE6">
        <w:rPr>
          <w:rFonts w:ascii="Arial" w:eastAsia="Times New Roman" w:hAnsi="Arial" w:cs="Arial"/>
          <w:sz w:val="20"/>
          <w:szCs w:val="20"/>
        </w:rPr>
        <w:t xml:space="preserve">Scope: </w:t>
      </w:r>
      <w:r w:rsidR="00B87892" w:rsidRPr="00B87892">
        <w:rPr>
          <w:rFonts w:eastAsia="Times New Roman" w:cstheme="minorHAnsi"/>
          <w:b/>
          <w:bCs/>
          <w:sz w:val="20"/>
          <w:szCs w:val="20"/>
        </w:rPr>
        <w:t>This Technical Specification describes the identification of Shiga toxin-producing Escherichia coli (STEC) by means of the detection of the following genes:</w:t>
      </w:r>
    </w:p>
    <w:p w14:paraId="7E16D418" w14:textId="0AE05B42"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a) the major virulence genes of STEC, stx and eae ;</w:t>
      </w:r>
    </w:p>
    <w:p w14:paraId="4CD3A5E9" w14:textId="26FEDEAA"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b) the genes associated with the serogroups O157, O111, O26, O103, and O145</w:t>
      </w:r>
      <w:r w:rsidRPr="00B87892">
        <w:rPr>
          <w:rFonts w:eastAsia="Times New Roman" w:cstheme="minorHAnsi"/>
          <w:b/>
          <w:bCs/>
          <w:sz w:val="20"/>
          <w:szCs w:val="20"/>
        </w:rPr>
        <w:t>.</w:t>
      </w:r>
    </w:p>
    <w:p w14:paraId="0977AE96" w14:textId="1215635E"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In any case, when one or both of the stx genes is/are detected, the isolation of the strain is attempted.</w:t>
      </w:r>
      <w:r w:rsidRPr="00B87892">
        <w:rPr>
          <w:rFonts w:eastAsia="Times New Roman" w:cstheme="minorHAnsi"/>
          <w:b/>
          <w:bCs/>
          <w:sz w:val="20"/>
          <w:szCs w:val="20"/>
        </w:rPr>
        <w:t xml:space="preserve"> </w:t>
      </w:r>
      <w:r w:rsidRPr="00B87892">
        <w:rPr>
          <w:rFonts w:eastAsia="Times New Roman" w:cstheme="minorHAnsi"/>
          <w:b/>
          <w:bCs/>
          <w:sz w:val="20"/>
          <w:szCs w:val="20"/>
        </w:rPr>
        <w:t xml:space="preserve">The isolation of STEC from samples positive for the presence of the genes specifying the serogroups in the scope of this method can be facilitated by using serogroup-specific enrichment techniques </w:t>
      </w:r>
      <w:r w:rsidRPr="00B87892">
        <w:rPr>
          <w:rFonts w:eastAsia="Times New Roman" w:cstheme="minorHAnsi"/>
          <w:b/>
          <w:bCs/>
          <w:sz w:val="20"/>
          <w:szCs w:val="20"/>
        </w:rPr>
        <w:t xml:space="preserve">. </w:t>
      </w:r>
      <w:r w:rsidRPr="00B87892">
        <w:rPr>
          <w:rFonts w:eastAsia="Times New Roman" w:cstheme="minorHAnsi"/>
          <w:b/>
          <w:bCs/>
          <w:sz w:val="20"/>
          <w:szCs w:val="20"/>
        </w:rPr>
        <w:t>The protocol uses real-time PCR as the reference technology for detection of the virulence and serogroup-associated genes.</w:t>
      </w:r>
    </w:p>
    <w:p w14:paraId="4F716398" w14:textId="77777777"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This Technical Specification is applicable to:</w:t>
      </w:r>
    </w:p>
    <w:p w14:paraId="4C069369" w14:textId="77777777"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1) products intended for human consumption and the feeding of animals;</w:t>
      </w:r>
    </w:p>
    <w:p w14:paraId="33521124" w14:textId="77777777" w:rsidR="00B87892" w:rsidRPr="00B87892" w:rsidRDefault="00B87892" w:rsidP="00B87892">
      <w:pPr>
        <w:autoSpaceDE w:val="0"/>
        <w:autoSpaceDN w:val="0"/>
        <w:adjustRightInd w:val="0"/>
        <w:spacing w:after="0" w:line="240" w:lineRule="auto"/>
        <w:jc w:val="both"/>
        <w:rPr>
          <w:rFonts w:eastAsia="Times New Roman" w:cstheme="minorHAnsi"/>
          <w:b/>
          <w:bCs/>
          <w:sz w:val="20"/>
          <w:szCs w:val="20"/>
        </w:rPr>
      </w:pPr>
      <w:r w:rsidRPr="00B87892">
        <w:rPr>
          <w:rFonts w:eastAsia="Times New Roman" w:cstheme="minorHAnsi"/>
          <w:b/>
          <w:bCs/>
          <w:sz w:val="20"/>
          <w:szCs w:val="20"/>
        </w:rPr>
        <w:t>2) environmental samples in the area of food production and food handling;</w:t>
      </w:r>
    </w:p>
    <w:p w14:paraId="45A02133" w14:textId="6E685E6D" w:rsidR="007858A1" w:rsidRDefault="00B87892" w:rsidP="00B87892">
      <w:pPr>
        <w:autoSpaceDE w:val="0"/>
        <w:autoSpaceDN w:val="0"/>
        <w:adjustRightInd w:val="0"/>
        <w:spacing w:after="0" w:line="240" w:lineRule="auto"/>
        <w:jc w:val="both"/>
        <w:rPr>
          <w:rFonts w:ascii="Arial" w:eastAsia="Times New Roman" w:hAnsi="Arial" w:cs="Arial"/>
          <w:b/>
          <w:sz w:val="20"/>
          <w:szCs w:val="20"/>
        </w:rPr>
      </w:pPr>
      <w:r w:rsidRPr="00B87892">
        <w:rPr>
          <w:rFonts w:eastAsia="Times New Roman" w:cstheme="minorHAnsi"/>
          <w:b/>
          <w:bCs/>
          <w:sz w:val="20"/>
          <w:szCs w:val="20"/>
        </w:rPr>
        <w:t>3) environmental samples in the area of primary production</w:t>
      </w:r>
      <w:r w:rsidRPr="00B87892">
        <w:rPr>
          <w:rFonts w:ascii="Arial" w:eastAsia="Times New Roman" w:hAnsi="Arial" w:cs="Arial"/>
          <w:sz w:val="20"/>
          <w:szCs w:val="20"/>
        </w:rPr>
        <w:t>.</w:t>
      </w:r>
    </w:p>
    <w:p w14:paraId="615AF83F" w14:textId="77777777" w:rsidR="00D22E1C" w:rsidRPr="00810CE6" w:rsidRDefault="00D22E1C" w:rsidP="00D22E1C">
      <w:pPr>
        <w:autoSpaceDE w:val="0"/>
        <w:autoSpaceDN w:val="0"/>
        <w:adjustRightInd w:val="0"/>
        <w:spacing w:after="0" w:line="240" w:lineRule="auto"/>
        <w:jc w:val="both"/>
        <w:rPr>
          <w:rFonts w:ascii="Arial" w:eastAsia="Times New Roman" w:hAnsi="Arial" w:cs="Arial"/>
          <w:sz w:val="20"/>
          <w:szCs w:val="20"/>
        </w:rPr>
      </w:pPr>
    </w:p>
    <w:p w14:paraId="2B268D3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0103B80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6B841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65BBA4B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AAA1DC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B44A2F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332C075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B225DE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07899A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DAC048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B37370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0466B38"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4424EF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5DEAA93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17C17D0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74E72D0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3B6F5B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7CFDC366"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2E3E104C"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1E041159" w14:textId="77777777" w:rsidR="007858A1" w:rsidRPr="00810CE6" w:rsidRDefault="007858A1" w:rsidP="007858A1">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1666506A" w14:textId="4CF22687"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6E27BE7C"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5C37BE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37762E0E"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412975E9" w14:textId="77777777" w:rsidTr="007B6B85">
        <w:tc>
          <w:tcPr>
            <w:tcW w:w="2178" w:type="dxa"/>
            <w:tcBorders>
              <w:top w:val="single" w:sz="4" w:space="0" w:color="auto"/>
              <w:left w:val="single" w:sz="4" w:space="0" w:color="auto"/>
              <w:bottom w:val="single" w:sz="4" w:space="0" w:color="auto"/>
              <w:right w:val="single" w:sz="4" w:space="0" w:color="auto"/>
            </w:tcBorders>
          </w:tcPr>
          <w:p w14:paraId="4BD1ABB2"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45B4B8FC"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55ADDD1B"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6E9D47B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22D5B3D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7B610FF3"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7858A1" w:rsidRPr="00810CE6" w14:paraId="61B708C0"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0A082A2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45EFBC" w14:textId="599C2B1C" w:rsidR="007858A1" w:rsidRPr="00810CE6" w:rsidRDefault="001029FA"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05-08-2020</w:t>
            </w:r>
          </w:p>
        </w:tc>
        <w:tc>
          <w:tcPr>
            <w:tcW w:w="2970" w:type="dxa"/>
            <w:tcBorders>
              <w:top w:val="single" w:sz="4" w:space="0" w:color="auto"/>
              <w:left w:val="single" w:sz="4" w:space="0" w:color="auto"/>
              <w:bottom w:val="single" w:sz="4" w:space="0" w:color="auto"/>
              <w:right w:val="single" w:sz="4" w:space="0" w:color="auto"/>
            </w:tcBorders>
          </w:tcPr>
          <w:p w14:paraId="740AE9C4" w14:textId="5A1C6037" w:rsidR="007858A1" w:rsidRPr="00810CE6" w:rsidRDefault="001029FA"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05-09-2020</w:t>
            </w:r>
          </w:p>
        </w:tc>
      </w:tr>
      <w:tr w:rsidR="007858A1" w:rsidRPr="00810CE6" w14:paraId="697A2748" w14:textId="77777777" w:rsidTr="007B6B85">
        <w:tc>
          <w:tcPr>
            <w:tcW w:w="2178" w:type="dxa"/>
            <w:tcBorders>
              <w:top w:val="single" w:sz="4" w:space="0" w:color="auto"/>
              <w:left w:val="single" w:sz="4" w:space="0" w:color="auto"/>
              <w:bottom w:val="single" w:sz="4" w:space="0" w:color="auto"/>
              <w:right w:val="single" w:sz="4" w:space="0" w:color="auto"/>
            </w:tcBorders>
          </w:tcPr>
          <w:p w14:paraId="45D7940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A56A80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8"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0E41DB49"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F86491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DAF2C29"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343DDFD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437ACA5" w14:textId="4BB44F00" w:rsidR="001029FA" w:rsidRPr="001029FA" w:rsidRDefault="007858A1" w:rsidP="001029FA">
      <w:pPr>
        <w:rPr>
          <w:b/>
          <w:bCs/>
          <w:lang w:val="en-GB"/>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1029FA" w:rsidRPr="001029FA">
        <w:rPr>
          <w:b/>
          <w:bCs/>
          <w:lang w:val="en-GB"/>
        </w:rPr>
        <w:t xml:space="preserve">ISO 936:1998 </w:t>
      </w:r>
    </w:p>
    <w:p w14:paraId="3620B7B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035887B" w14:textId="5F47801A" w:rsidR="007858A1" w:rsidRPr="001029FA" w:rsidRDefault="007858A1" w:rsidP="007858A1">
      <w:pPr>
        <w:autoSpaceDE w:val="0"/>
        <w:autoSpaceDN w:val="0"/>
        <w:adjustRightInd w:val="0"/>
        <w:spacing w:after="0" w:line="240" w:lineRule="auto"/>
        <w:jc w:val="both"/>
        <w:rPr>
          <w:rFonts w:ascii="Arial" w:eastAsia="Times New Roman" w:hAnsi="Arial" w:cs="Arial"/>
          <w:b/>
          <w:bCs/>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001029FA" w:rsidRPr="001029FA">
        <w:rPr>
          <w:b/>
          <w:bCs/>
          <w:lang w:val="en-GB"/>
        </w:rPr>
        <w:t>Meat and meat products — Determination of total ash</w:t>
      </w:r>
    </w:p>
    <w:p w14:paraId="40C1A0B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7A6A436E" w14:textId="03F47ED3" w:rsidR="007858A1" w:rsidRDefault="007858A1" w:rsidP="00D22E1C">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Scope:</w:t>
      </w:r>
      <w:r w:rsidR="001029FA" w:rsidRPr="001029FA">
        <w:t xml:space="preserve"> </w:t>
      </w:r>
      <w:r w:rsidR="001029FA" w:rsidRPr="001029FA">
        <w:rPr>
          <w:rFonts w:ascii="Arial" w:eastAsia="Times New Roman" w:hAnsi="Arial" w:cs="Arial"/>
          <w:b/>
          <w:bCs/>
          <w:sz w:val="20"/>
          <w:szCs w:val="20"/>
        </w:rPr>
        <w:t>This International Standard specifies a method for the determination of the total ash from all kinds of meat and meat products, including poultry.</w:t>
      </w:r>
      <w:r w:rsidRPr="00810CE6">
        <w:rPr>
          <w:rFonts w:ascii="Arial" w:eastAsia="Times New Roman" w:hAnsi="Arial" w:cs="Arial"/>
          <w:sz w:val="20"/>
          <w:szCs w:val="20"/>
        </w:rPr>
        <w:t xml:space="preserve"> </w:t>
      </w:r>
    </w:p>
    <w:p w14:paraId="2815B7F2" w14:textId="77777777" w:rsidR="00D22E1C" w:rsidRPr="00810CE6" w:rsidRDefault="00D22E1C" w:rsidP="00D22E1C">
      <w:pPr>
        <w:autoSpaceDE w:val="0"/>
        <w:autoSpaceDN w:val="0"/>
        <w:adjustRightInd w:val="0"/>
        <w:spacing w:after="0" w:line="240" w:lineRule="auto"/>
        <w:jc w:val="both"/>
        <w:rPr>
          <w:rFonts w:ascii="Arial" w:eastAsia="Times New Roman" w:hAnsi="Arial" w:cs="Arial"/>
          <w:sz w:val="20"/>
          <w:szCs w:val="20"/>
        </w:rPr>
      </w:pPr>
    </w:p>
    <w:p w14:paraId="59A9D33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6319A3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9ADC4B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4A617B9F"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8D071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F998D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10E1878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71822C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3FAE7A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B952C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4DF1E1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E9167B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B45974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7C93B9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4DFEC2B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180407E"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7036F81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7D86DC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14F893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F39F40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0D52C46D"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3B4638F4"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5AFA3665" w14:textId="05845DAD"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10EBC3B7" w14:textId="3FC00172"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44045492" w14:textId="2E9E6BE3"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E9DBE48" w14:textId="54998953" w:rsidR="001029FA" w:rsidRDefault="001029FA"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213625B2" w14:textId="3550F0C3" w:rsidR="001029FA" w:rsidRDefault="001029FA"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7D312D2C" w14:textId="629EE3FF" w:rsidR="001029FA" w:rsidRDefault="001029FA"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49DA6F3" w14:textId="2F1A6EAD" w:rsidR="001029FA" w:rsidRDefault="001029FA"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2414B7BE" w14:textId="77777777" w:rsidR="001029FA" w:rsidRDefault="001029FA"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23A9CB74" w14:textId="77777777" w:rsidR="00B87892" w:rsidRDefault="00B87892" w:rsidP="001029FA">
      <w:pPr>
        <w:autoSpaceDE w:val="0"/>
        <w:autoSpaceDN w:val="0"/>
        <w:adjustRightInd w:val="0"/>
        <w:spacing w:after="0" w:line="240" w:lineRule="auto"/>
        <w:jc w:val="center"/>
        <w:rPr>
          <w:rFonts w:ascii="Arial" w:eastAsia="Times New Roman" w:hAnsi="Arial" w:cs="Arial"/>
          <w:b/>
          <w:bCs/>
          <w:color w:val="000000"/>
          <w:sz w:val="20"/>
          <w:szCs w:val="20"/>
        </w:rPr>
      </w:pPr>
    </w:p>
    <w:p w14:paraId="3E426D58" w14:textId="77777777" w:rsidR="00B87892" w:rsidRDefault="00B87892" w:rsidP="001029FA">
      <w:pPr>
        <w:autoSpaceDE w:val="0"/>
        <w:autoSpaceDN w:val="0"/>
        <w:adjustRightInd w:val="0"/>
        <w:spacing w:after="0" w:line="240" w:lineRule="auto"/>
        <w:jc w:val="center"/>
        <w:rPr>
          <w:rFonts w:ascii="Arial" w:eastAsia="Times New Roman" w:hAnsi="Arial" w:cs="Arial"/>
          <w:b/>
          <w:bCs/>
          <w:color w:val="000000"/>
          <w:sz w:val="20"/>
          <w:szCs w:val="20"/>
        </w:rPr>
      </w:pPr>
    </w:p>
    <w:p w14:paraId="53B5CFF1" w14:textId="43EEE134" w:rsidR="001029FA" w:rsidRPr="00810CE6" w:rsidRDefault="001029FA" w:rsidP="001029FA">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00F74093" w14:textId="77777777" w:rsidR="001029FA" w:rsidRPr="00810CE6" w:rsidRDefault="001029FA" w:rsidP="001029FA">
      <w:pPr>
        <w:autoSpaceDE w:val="0"/>
        <w:autoSpaceDN w:val="0"/>
        <w:adjustRightInd w:val="0"/>
        <w:spacing w:after="0" w:line="240" w:lineRule="auto"/>
        <w:jc w:val="center"/>
        <w:rPr>
          <w:rFonts w:ascii="Arial" w:eastAsia="Times New Roman" w:hAnsi="Arial" w:cs="Arial"/>
          <w:b/>
          <w:bCs/>
          <w:sz w:val="20"/>
          <w:szCs w:val="20"/>
        </w:rPr>
      </w:pPr>
    </w:p>
    <w:p w14:paraId="2874E9B9" w14:textId="77777777" w:rsidR="001029FA" w:rsidRPr="00810CE6" w:rsidRDefault="001029FA" w:rsidP="001029FA">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28371907" w14:textId="77777777" w:rsidR="001029FA" w:rsidRPr="00810CE6" w:rsidRDefault="001029FA" w:rsidP="001029FA">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1029FA" w:rsidRPr="00810CE6" w14:paraId="4EBD7E25" w14:textId="77777777" w:rsidTr="002F0513">
        <w:tc>
          <w:tcPr>
            <w:tcW w:w="2178" w:type="dxa"/>
            <w:tcBorders>
              <w:top w:val="single" w:sz="4" w:space="0" w:color="auto"/>
              <w:left w:val="single" w:sz="4" w:space="0" w:color="auto"/>
              <w:bottom w:val="single" w:sz="4" w:space="0" w:color="auto"/>
              <w:right w:val="single" w:sz="4" w:space="0" w:color="auto"/>
            </w:tcBorders>
          </w:tcPr>
          <w:p w14:paraId="64C7F712"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665E67B5" w14:textId="77777777" w:rsidR="001029FA" w:rsidRPr="00810CE6" w:rsidRDefault="001029FA" w:rsidP="002F0513">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1029FA" w:rsidRPr="00810CE6" w14:paraId="0FAB779F" w14:textId="77777777" w:rsidTr="002F0513">
        <w:tc>
          <w:tcPr>
            <w:tcW w:w="2178" w:type="dxa"/>
            <w:vMerge w:val="restart"/>
            <w:tcBorders>
              <w:top w:val="single" w:sz="4" w:space="0" w:color="auto"/>
              <w:left w:val="single" w:sz="4" w:space="0" w:color="auto"/>
              <w:bottom w:val="single" w:sz="4" w:space="0" w:color="auto"/>
              <w:right w:val="single" w:sz="4" w:space="0" w:color="auto"/>
            </w:tcBorders>
          </w:tcPr>
          <w:p w14:paraId="569D20CA"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64FFCCEF"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4465C7B6"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1029FA" w:rsidRPr="00810CE6" w14:paraId="149D6115" w14:textId="77777777" w:rsidTr="002F0513">
        <w:tc>
          <w:tcPr>
            <w:tcW w:w="0" w:type="auto"/>
            <w:vMerge/>
            <w:tcBorders>
              <w:top w:val="single" w:sz="4" w:space="0" w:color="auto"/>
              <w:left w:val="single" w:sz="4" w:space="0" w:color="auto"/>
              <w:bottom w:val="single" w:sz="4" w:space="0" w:color="auto"/>
              <w:right w:val="single" w:sz="4" w:space="0" w:color="auto"/>
            </w:tcBorders>
            <w:vAlign w:val="center"/>
          </w:tcPr>
          <w:p w14:paraId="4018D4D2"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13A94FC3" w14:textId="36043103" w:rsidR="001029FA" w:rsidRPr="00810CE6" w:rsidRDefault="001029FA" w:rsidP="002F051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05-08-2020</w:t>
            </w:r>
          </w:p>
        </w:tc>
        <w:tc>
          <w:tcPr>
            <w:tcW w:w="2970" w:type="dxa"/>
            <w:tcBorders>
              <w:top w:val="single" w:sz="4" w:space="0" w:color="auto"/>
              <w:left w:val="single" w:sz="4" w:space="0" w:color="auto"/>
              <w:bottom w:val="single" w:sz="4" w:space="0" w:color="auto"/>
              <w:right w:val="single" w:sz="4" w:space="0" w:color="auto"/>
            </w:tcBorders>
          </w:tcPr>
          <w:p w14:paraId="6165ACA7" w14:textId="67EDF35F" w:rsidR="001029FA" w:rsidRPr="00810CE6" w:rsidRDefault="001029FA" w:rsidP="002F051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05-09-2020</w:t>
            </w:r>
          </w:p>
        </w:tc>
      </w:tr>
      <w:tr w:rsidR="001029FA" w:rsidRPr="00810CE6" w14:paraId="4DDAB6A8" w14:textId="77777777" w:rsidTr="002F0513">
        <w:tc>
          <w:tcPr>
            <w:tcW w:w="2178" w:type="dxa"/>
            <w:tcBorders>
              <w:top w:val="single" w:sz="4" w:space="0" w:color="auto"/>
              <w:left w:val="single" w:sz="4" w:space="0" w:color="auto"/>
              <w:bottom w:val="single" w:sz="4" w:space="0" w:color="auto"/>
              <w:right w:val="single" w:sz="4" w:space="0" w:color="auto"/>
            </w:tcBorders>
          </w:tcPr>
          <w:p w14:paraId="74A21102"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8736447" w14:textId="77777777" w:rsidR="001029FA" w:rsidRPr="00810CE6" w:rsidRDefault="001029FA" w:rsidP="002F051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9"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5A9E3414" w14:textId="77777777" w:rsidR="001029FA" w:rsidRPr="00810CE6" w:rsidRDefault="001029FA" w:rsidP="001029FA">
      <w:pPr>
        <w:autoSpaceDE w:val="0"/>
        <w:autoSpaceDN w:val="0"/>
        <w:adjustRightInd w:val="0"/>
        <w:spacing w:after="0" w:line="240" w:lineRule="auto"/>
        <w:jc w:val="center"/>
        <w:rPr>
          <w:rFonts w:ascii="Arial" w:eastAsia="Times New Roman" w:hAnsi="Arial" w:cs="Arial"/>
          <w:b/>
          <w:bCs/>
          <w:sz w:val="20"/>
          <w:szCs w:val="20"/>
        </w:rPr>
      </w:pPr>
    </w:p>
    <w:p w14:paraId="0240D66F"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0C6F1AC6" w14:textId="77777777" w:rsidR="001029FA"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D62C51F"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713100A7" w14:textId="19CDE552" w:rsidR="001029FA" w:rsidRPr="001029FA" w:rsidRDefault="001029FA" w:rsidP="001029FA">
      <w:pPr>
        <w:rPr>
          <w:b/>
          <w:bCs/>
          <w:lang w:val="en-GB"/>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1029FA">
        <w:rPr>
          <w:b/>
          <w:bCs/>
          <w:lang w:val="en-GB"/>
        </w:rPr>
        <w:t>ISO 1443:1973</w:t>
      </w:r>
    </w:p>
    <w:p w14:paraId="249D9735" w14:textId="77777777" w:rsidR="001029FA" w:rsidRPr="00A33BFF" w:rsidRDefault="001029FA" w:rsidP="001029FA">
      <w:pPr>
        <w:rPr>
          <w:lang w:val="en-GB"/>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Pr="001029FA">
        <w:rPr>
          <w:b/>
          <w:bCs/>
          <w:lang w:val="en-GB"/>
        </w:rPr>
        <w:t>Meat and meat products — Determination of total fat content</w:t>
      </w:r>
    </w:p>
    <w:p w14:paraId="63FD5340"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086F9E50" w14:textId="2EBD3116" w:rsidR="001029FA" w:rsidRDefault="001029FA" w:rsidP="001029FA">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Pr="001029FA">
        <w:rPr>
          <w:rFonts w:ascii="Arial" w:eastAsia="Times New Roman" w:hAnsi="Arial" w:cs="Arial"/>
          <w:b/>
          <w:bCs/>
          <w:sz w:val="20"/>
          <w:szCs w:val="20"/>
        </w:rPr>
        <w:t>This International Standard specifies a reference method for the determination of the total fat content of meat and meat products</w:t>
      </w:r>
    </w:p>
    <w:p w14:paraId="3D19114B"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05B946DD"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2FE02CE1"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46268E1A"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50265788"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9F8DF4F"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0B9BD0EA"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73AA541B"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8698B5D"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4145CDB"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0C3B10E2"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510360FA"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9AC3D7A"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2FBF1EF4"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521341DE"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47D2C993"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7C8BE3C4"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1DADCE77"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2FD6733D"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510FB3FD"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p>
    <w:p w14:paraId="6278E007" w14:textId="77777777" w:rsidR="001029FA" w:rsidRPr="00810CE6" w:rsidRDefault="001029FA" w:rsidP="001029FA">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523754B1" w14:textId="77777777" w:rsidR="001029FA" w:rsidRPr="00810CE6" w:rsidRDefault="001029FA" w:rsidP="001029FA">
      <w:pPr>
        <w:autoSpaceDE w:val="0"/>
        <w:autoSpaceDN w:val="0"/>
        <w:adjustRightInd w:val="0"/>
        <w:spacing w:after="0" w:line="240" w:lineRule="auto"/>
        <w:jc w:val="both"/>
        <w:rPr>
          <w:rFonts w:ascii="Arial" w:eastAsia="Times New Roman" w:hAnsi="Arial" w:cs="Arial"/>
          <w:b/>
          <w:bCs/>
          <w:sz w:val="20"/>
          <w:szCs w:val="20"/>
        </w:rPr>
      </w:pPr>
    </w:p>
    <w:p w14:paraId="2FB8F693" w14:textId="77777777" w:rsidR="001029FA" w:rsidRPr="00810CE6" w:rsidRDefault="001029FA" w:rsidP="001029FA">
      <w:pPr>
        <w:autoSpaceDE w:val="0"/>
        <w:autoSpaceDN w:val="0"/>
        <w:adjustRightInd w:val="0"/>
        <w:spacing w:after="0" w:line="240" w:lineRule="auto"/>
        <w:jc w:val="both"/>
        <w:rPr>
          <w:rFonts w:ascii="Arial" w:eastAsia="Times New Roman" w:hAnsi="Arial" w:cs="Arial"/>
          <w:b/>
          <w:bCs/>
          <w:sz w:val="20"/>
          <w:szCs w:val="20"/>
        </w:rPr>
      </w:pPr>
    </w:p>
    <w:p w14:paraId="65D82AEF" w14:textId="77777777" w:rsidR="001029FA" w:rsidRDefault="001029FA" w:rsidP="001029FA">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638752C5" w14:textId="597F4760"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2E218BA" w14:textId="36DB4BCC"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15F79BBE" w14:textId="571E8F34"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sectPr w:rsidR="007858A1" w:rsidSect="00B87892">
      <w:headerReference w:type="default" r:id="rId10"/>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AB674" w14:textId="77777777" w:rsidR="00B603CC" w:rsidRDefault="00B603CC" w:rsidP="00810CE6">
      <w:pPr>
        <w:spacing w:after="0" w:line="240" w:lineRule="auto"/>
      </w:pPr>
      <w:r>
        <w:separator/>
      </w:r>
    </w:p>
  </w:endnote>
  <w:endnote w:type="continuationSeparator" w:id="0">
    <w:p w14:paraId="2C438477" w14:textId="77777777" w:rsidR="00B603CC" w:rsidRDefault="00B603CC" w:rsidP="0081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448D2" w14:textId="77777777" w:rsidR="00B603CC" w:rsidRDefault="00B603CC" w:rsidP="00810CE6">
      <w:pPr>
        <w:spacing w:after="0" w:line="240" w:lineRule="auto"/>
      </w:pPr>
      <w:r>
        <w:separator/>
      </w:r>
    </w:p>
  </w:footnote>
  <w:footnote w:type="continuationSeparator" w:id="0">
    <w:p w14:paraId="35AEF588" w14:textId="77777777" w:rsidR="00B603CC" w:rsidRDefault="00B603CC" w:rsidP="0081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F8819" w14:textId="77777777" w:rsidR="00810CE6" w:rsidRPr="00810CE6" w:rsidRDefault="00810CE6">
    <w:pPr>
      <w:pStyle w:val="Header"/>
      <w:rPr>
        <w:b/>
      </w:rPr>
    </w:pPr>
    <w:r w:rsidRPr="00810CE6">
      <w:rPr>
        <w:b/>
      </w:rPr>
      <w:t>STA/SDV/OP/04/F1</w:t>
    </w:r>
  </w:p>
  <w:p w14:paraId="34D4E32D" w14:textId="77777777" w:rsidR="00810CE6" w:rsidRDefault="00810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6"/>
    <w:rsid w:val="0005104F"/>
    <w:rsid w:val="001029FA"/>
    <w:rsid w:val="00236930"/>
    <w:rsid w:val="002B368D"/>
    <w:rsid w:val="0032295D"/>
    <w:rsid w:val="00454025"/>
    <w:rsid w:val="004F68EF"/>
    <w:rsid w:val="007858A1"/>
    <w:rsid w:val="00810CE6"/>
    <w:rsid w:val="008962A0"/>
    <w:rsid w:val="008B58DE"/>
    <w:rsid w:val="00966843"/>
    <w:rsid w:val="00995401"/>
    <w:rsid w:val="00A5656F"/>
    <w:rsid w:val="00B603CC"/>
    <w:rsid w:val="00B87892"/>
    <w:rsid w:val="00C06654"/>
    <w:rsid w:val="00D22E1C"/>
    <w:rsid w:val="00E15B95"/>
    <w:rsid w:val="00E718E2"/>
    <w:rsid w:val="00F03C01"/>
    <w:rsid w:val="00F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5E0"/>
  <w15:docId w15:val="{53DB8936-EC36-4934-B54B-8296C86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E6"/>
  </w:style>
  <w:style w:type="paragraph" w:styleId="Footer">
    <w:name w:val="footer"/>
    <w:basedOn w:val="Normal"/>
    <w:link w:val="FooterChar"/>
    <w:uiPriority w:val="99"/>
    <w:unhideWhenUsed/>
    <w:rsid w:val="0081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E6"/>
  </w:style>
  <w:style w:type="paragraph" w:styleId="BalloonText">
    <w:name w:val="Balloon Text"/>
    <w:basedOn w:val="Normal"/>
    <w:link w:val="BalloonTextChar"/>
    <w:uiPriority w:val="99"/>
    <w:semiHidden/>
    <w:unhideWhenUsed/>
    <w:rsid w:val="0081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E6"/>
    <w:rPr>
      <w:rFonts w:ascii="Tahoma" w:hAnsi="Tahoma" w:cs="Tahoma"/>
      <w:sz w:val="16"/>
      <w:szCs w:val="16"/>
    </w:rPr>
  </w:style>
  <w:style w:type="character" w:styleId="Hyperlink">
    <w:name w:val="Hyperlink"/>
    <w:basedOn w:val="DefaultParagraphFont"/>
    <w:uiPriority w:val="99"/>
    <w:unhideWhenUsed/>
    <w:rsid w:val="00810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inzag@kebs.org" TargetMode="External"/><Relationship Id="rId3" Type="http://schemas.openxmlformats.org/officeDocument/2006/relationships/webSettings" Target="webSettings.xml"/><Relationship Id="rId7" Type="http://schemas.openxmlformats.org/officeDocument/2006/relationships/hyperlink" Target="mailto:kiminzag@keb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iminzag@kebs.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kiminzag@ke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KIMINZA</dc:creator>
  <cp:lastModifiedBy>George Kiminza</cp:lastModifiedBy>
  <cp:revision>3</cp:revision>
  <dcterms:created xsi:type="dcterms:W3CDTF">2020-08-05T09:34:00Z</dcterms:created>
  <dcterms:modified xsi:type="dcterms:W3CDTF">2020-08-05T09:50:00Z</dcterms:modified>
</cp:coreProperties>
</file>