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FBFAA" w14:textId="77777777" w:rsidR="00BF3018" w:rsidRDefault="00BF3018" w:rsidP="00BF3018">
      <w:pPr>
        <w:autoSpaceDE w:val="0"/>
        <w:autoSpaceDN w:val="0"/>
        <w:adjustRightInd w:val="0"/>
        <w:jc w:val="right"/>
        <w:rPr>
          <w:rFonts w:ascii="Arial" w:hAnsi="Arial" w:cs="Arial"/>
          <w:b/>
          <w:bCs/>
          <w:color w:val="000000"/>
          <w:sz w:val="20"/>
          <w:szCs w:val="20"/>
        </w:rPr>
      </w:pPr>
      <w:r>
        <w:rPr>
          <w:rFonts w:ascii="Arial" w:hAnsi="Arial" w:cs="Arial"/>
          <w:b/>
          <w:color w:val="000000"/>
          <w:sz w:val="20"/>
          <w:szCs w:val="20"/>
        </w:rPr>
        <w:t>STA/SD/OP/04/F2</w:t>
      </w:r>
    </w:p>
    <w:p w14:paraId="3088D4CB"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E70218" w:rsidRPr="00E70218" w14:paraId="74BD964D" w14:textId="77777777" w:rsidTr="00534D58">
        <w:tc>
          <w:tcPr>
            <w:tcW w:w="2178" w:type="dxa"/>
            <w:tcBorders>
              <w:top w:val="single" w:sz="4" w:space="0" w:color="auto"/>
              <w:left w:val="single" w:sz="4" w:space="0" w:color="auto"/>
              <w:bottom w:val="single" w:sz="4" w:space="0" w:color="auto"/>
              <w:right w:val="single" w:sz="4" w:space="0" w:color="auto"/>
            </w:tcBorders>
          </w:tcPr>
          <w:p w14:paraId="0C584924"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1FA91F1" w14:textId="77777777"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14:paraId="593A6ABF" w14:textId="77777777"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283BFA51"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1FFEB019"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8B66B2E"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14:paraId="30B845A2" w14:textId="77777777"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311E1394" w14:textId="77777777"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69E1E7B6" w14:textId="50BFC2A5"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340F3E">
              <w:rPr>
                <w:rFonts w:ascii="Arial" w:hAnsi="Arial" w:cs="Arial"/>
                <w:sz w:val="20"/>
                <w:szCs w:val="20"/>
              </w:rPr>
              <w:t>1</w:t>
            </w:r>
            <w:r>
              <w:rPr>
                <w:rFonts w:ascii="Arial" w:hAnsi="Arial" w:cs="Arial"/>
                <w:sz w:val="20"/>
                <w:szCs w:val="20"/>
              </w:rPr>
              <w:t>-0</w:t>
            </w:r>
            <w:r w:rsidR="00340F3E">
              <w:rPr>
                <w:rFonts w:ascii="Arial" w:hAnsi="Arial" w:cs="Arial"/>
                <w:sz w:val="20"/>
                <w:szCs w:val="20"/>
              </w:rPr>
              <w:t>1</w:t>
            </w:r>
            <w:r w:rsidR="00CA04B1">
              <w:rPr>
                <w:rFonts w:ascii="Arial" w:hAnsi="Arial" w:cs="Arial"/>
                <w:sz w:val="20"/>
                <w:szCs w:val="20"/>
              </w:rPr>
              <w:t>-</w:t>
            </w:r>
            <w:r w:rsidR="003C409D">
              <w:rPr>
                <w:rFonts w:ascii="Arial" w:hAnsi="Arial" w:cs="Arial"/>
                <w:sz w:val="20"/>
                <w:szCs w:val="20"/>
              </w:rPr>
              <w:t>1</w:t>
            </w:r>
            <w:r w:rsidR="00340F3E">
              <w:rPr>
                <w:rFonts w:ascii="Arial" w:hAnsi="Arial" w:cs="Arial"/>
                <w:sz w:val="20"/>
                <w:szCs w:val="20"/>
              </w:rPr>
              <w:t>8</w:t>
            </w:r>
          </w:p>
        </w:tc>
        <w:tc>
          <w:tcPr>
            <w:tcW w:w="2970" w:type="dxa"/>
            <w:tcBorders>
              <w:top w:val="single" w:sz="4" w:space="0" w:color="auto"/>
              <w:left w:val="single" w:sz="4" w:space="0" w:color="auto"/>
              <w:bottom w:val="single" w:sz="4" w:space="0" w:color="auto"/>
              <w:right w:val="single" w:sz="4" w:space="0" w:color="auto"/>
            </w:tcBorders>
          </w:tcPr>
          <w:p w14:paraId="1A830DE2" w14:textId="48020151" w:rsidR="00E70218" w:rsidRPr="00E70218" w:rsidRDefault="00E14B8C" w:rsidP="001B00BC">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20</w:t>
            </w:r>
            <w:r>
              <w:rPr>
                <w:rFonts w:ascii="Arial" w:hAnsi="Arial" w:cs="Arial"/>
                <w:sz w:val="20"/>
                <w:szCs w:val="20"/>
              </w:rPr>
              <w:t>-0</w:t>
            </w:r>
            <w:r w:rsidR="00340F3E">
              <w:rPr>
                <w:rFonts w:ascii="Arial" w:hAnsi="Arial" w:cs="Arial"/>
                <w:sz w:val="20"/>
                <w:szCs w:val="20"/>
              </w:rPr>
              <w:t>2</w:t>
            </w:r>
            <w:r w:rsidR="00BB56D0">
              <w:rPr>
                <w:rFonts w:ascii="Arial" w:hAnsi="Arial" w:cs="Arial"/>
                <w:sz w:val="20"/>
                <w:szCs w:val="20"/>
              </w:rPr>
              <w:t>-</w:t>
            </w:r>
            <w:r>
              <w:rPr>
                <w:rFonts w:ascii="Arial" w:hAnsi="Arial" w:cs="Arial"/>
                <w:sz w:val="20"/>
                <w:szCs w:val="20"/>
              </w:rPr>
              <w:t>1</w:t>
            </w:r>
            <w:r w:rsidR="00340F3E">
              <w:rPr>
                <w:rFonts w:ascii="Arial" w:hAnsi="Arial" w:cs="Arial"/>
                <w:sz w:val="20"/>
                <w:szCs w:val="20"/>
              </w:rPr>
              <w:t>8</w:t>
            </w:r>
          </w:p>
        </w:tc>
      </w:tr>
      <w:tr w:rsidR="00E70218" w:rsidRPr="00E70218" w14:paraId="5259A31B" w14:textId="77777777" w:rsidTr="00534D58">
        <w:tc>
          <w:tcPr>
            <w:tcW w:w="2178" w:type="dxa"/>
            <w:tcBorders>
              <w:top w:val="single" w:sz="4" w:space="0" w:color="auto"/>
              <w:left w:val="single" w:sz="4" w:space="0" w:color="auto"/>
              <w:bottom w:val="single" w:sz="4" w:space="0" w:color="auto"/>
              <w:right w:val="single" w:sz="4" w:space="0" w:color="auto"/>
            </w:tcBorders>
          </w:tcPr>
          <w:p w14:paraId="285429FA"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FDB124B" w14:textId="568D6914"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w:t>
            </w:r>
            <w:proofErr w:type="gramStart"/>
            <w:r w:rsidRPr="00E70218">
              <w:rPr>
                <w:rFonts w:ascii="Arial" w:hAnsi="Arial" w:cs="Arial"/>
                <w:b/>
                <w:bCs/>
                <w:sz w:val="20"/>
                <w:szCs w:val="20"/>
              </w:rPr>
              <w:t>signed</w:t>
            </w:r>
            <w:proofErr w:type="gramEnd"/>
            <w:r w:rsidRPr="00E70218">
              <w:rPr>
                <w:rFonts w:ascii="Arial" w:hAnsi="Arial" w:cs="Arial"/>
                <w:b/>
                <w:bCs/>
                <w:sz w:val="20"/>
                <w:szCs w:val="20"/>
              </w:rPr>
              <w:t xml:space="preserve"> and returned to Kenya Bureau of Standards for the attention of </w:t>
            </w:r>
            <w:r w:rsidR="003C409D">
              <w:rPr>
                <w:rFonts w:ascii="Arial" w:hAnsi="Arial" w:cs="Arial"/>
                <w:b/>
                <w:bCs/>
                <w:sz w:val="20"/>
                <w:szCs w:val="20"/>
              </w:rPr>
              <w:t>Robert Njoroge</w:t>
            </w:r>
            <w:r w:rsidR="00CA04B1">
              <w:rPr>
                <w:rFonts w:ascii="Arial" w:hAnsi="Arial" w:cs="Arial"/>
                <w:b/>
                <w:bCs/>
                <w:sz w:val="20"/>
                <w:szCs w:val="20"/>
              </w:rPr>
              <w:t xml:space="preserve"> (</w:t>
            </w:r>
            <w:r w:rsidR="003C409D" w:rsidRPr="00FE71CA">
              <w:rPr>
                <w:rFonts w:ascii="Arial" w:hAnsi="Arial" w:cs="Arial"/>
                <w:b/>
                <w:bCs/>
                <w:color w:val="0070C0"/>
                <w:sz w:val="20"/>
                <w:szCs w:val="20"/>
                <w:u w:val="single"/>
              </w:rPr>
              <w:t>njoroger</w:t>
            </w:r>
            <w:r w:rsidR="00CA04B1" w:rsidRPr="00FE71CA">
              <w:rPr>
                <w:rFonts w:ascii="Arial" w:hAnsi="Arial" w:cs="Arial"/>
                <w:b/>
                <w:bCs/>
                <w:color w:val="0070C0"/>
                <w:sz w:val="20"/>
                <w:szCs w:val="20"/>
                <w:u w:val="single"/>
              </w:rPr>
              <w:t>@kebs.org</w:t>
            </w:r>
            <w:r w:rsidR="00CA04B1">
              <w:rPr>
                <w:rFonts w:ascii="Arial" w:hAnsi="Arial" w:cs="Arial"/>
                <w:b/>
                <w:bCs/>
                <w:sz w:val="20"/>
                <w:szCs w:val="20"/>
              </w:rPr>
              <w:t>)</w:t>
            </w:r>
          </w:p>
        </w:tc>
      </w:tr>
    </w:tbl>
    <w:p w14:paraId="53D3372C" w14:textId="77777777" w:rsidR="001B427A" w:rsidRDefault="001B427A">
      <w:pPr>
        <w:autoSpaceDE w:val="0"/>
        <w:autoSpaceDN w:val="0"/>
        <w:adjustRightInd w:val="0"/>
        <w:jc w:val="center"/>
        <w:rPr>
          <w:rFonts w:ascii="Arial" w:hAnsi="Arial" w:cs="Arial"/>
          <w:b/>
          <w:bCs/>
          <w:sz w:val="20"/>
          <w:szCs w:val="20"/>
        </w:rPr>
      </w:pPr>
    </w:p>
    <w:p w14:paraId="68F87031"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14:paraId="1DF50682"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14:paraId="5C07629F" w14:textId="77777777"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14:paraId="225F4CD9" w14:textId="77777777"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14:paraId="3D13E791" w14:textId="77777777" w:rsidR="00E369C8" w:rsidRDefault="00E369C8" w:rsidP="00C25ED4">
      <w:pPr>
        <w:tabs>
          <w:tab w:val="right" w:leader="dot" w:pos="3600"/>
        </w:tabs>
        <w:autoSpaceDE w:val="0"/>
        <w:autoSpaceDN w:val="0"/>
        <w:adjustRightInd w:val="0"/>
        <w:rPr>
          <w:rFonts w:ascii="Arial" w:hAnsi="Arial" w:cs="Arial"/>
          <w:bCs/>
          <w:sz w:val="20"/>
          <w:szCs w:val="20"/>
        </w:rPr>
      </w:pPr>
    </w:p>
    <w:p w14:paraId="3FA76B22" w14:textId="1113C3D6" w:rsidR="00EA55B6" w:rsidRDefault="00EA55B6"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9B0659" w:rsidRPr="009B0659">
        <w:rPr>
          <w:rFonts w:ascii="Arial" w:hAnsi="Arial" w:cs="Arial"/>
          <w:color w:val="FF0000"/>
          <w:sz w:val="20"/>
          <w:szCs w:val="20"/>
          <w:u w:val="dotted"/>
        </w:rPr>
        <w:t>IEC 61557-1:2019 RLV</w:t>
      </w:r>
      <w:r w:rsidR="009B0659">
        <w:rPr>
          <w:rFonts w:ascii="Arial" w:hAnsi="Arial" w:cs="Arial"/>
          <w:color w:val="FF0000"/>
          <w:sz w:val="20"/>
          <w:szCs w:val="20"/>
          <w:u w:val="dotted"/>
        </w:rPr>
        <w:t xml:space="preserve"> </w:t>
      </w:r>
      <w:r w:rsidRPr="00E50228">
        <w:rPr>
          <w:rFonts w:ascii="Arial" w:hAnsi="Arial" w:cs="Arial"/>
          <w:sz w:val="20"/>
          <w:szCs w:val="20"/>
          <w:u w:val="dotted"/>
        </w:rPr>
        <w:t xml:space="preserve">to replace KS </w:t>
      </w:r>
      <w:r w:rsidR="009B0659" w:rsidRPr="009B0659">
        <w:rPr>
          <w:rFonts w:ascii="Arial" w:hAnsi="Arial" w:cs="Arial"/>
          <w:sz w:val="20"/>
          <w:szCs w:val="20"/>
          <w:u w:val="dotted"/>
        </w:rPr>
        <w:t>IEC 61557-1:20</w:t>
      </w:r>
      <w:r w:rsidR="009B0659">
        <w:rPr>
          <w:rFonts w:ascii="Arial" w:hAnsi="Arial" w:cs="Arial"/>
          <w:sz w:val="20"/>
          <w:szCs w:val="20"/>
          <w:u w:val="dotted"/>
        </w:rPr>
        <w:t>07</w:t>
      </w:r>
    </w:p>
    <w:p w14:paraId="14C5DFCE" w14:textId="2CD1D50C" w:rsidR="00EA55B6" w:rsidRDefault="00EA55B6" w:rsidP="00EA55B6">
      <w:pPr>
        <w:autoSpaceDE w:val="0"/>
        <w:autoSpaceDN w:val="0"/>
        <w:adjustRightInd w:val="0"/>
        <w:ind w:left="90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rsidR="003C409D">
        <w:rPr>
          <w:rFonts w:ascii="Arial" w:hAnsi="Arial" w:cs="Arial"/>
          <w:sz w:val="20"/>
          <w:szCs w:val="20"/>
        </w:rPr>
        <w:t xml:space="preserve"> </w:t>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1: General requirements</w:t>
      </w:r>
      <w:r w:rsidR="009B0659">
        <w:rPr>
          <w:rFonts w:ascii="Arial" w:hAnsi="Arial" w:cs="Arial"/>
          <w:sz w:val="20"/>
          <w:szCs w:val="20"/>
          <w:u w:val="dotted"/>
        </w:rPr>
        <w:t xml:space="preserve">, Second </w:t>
      </w:r>
      <w:r w:rsidR="00A17AC8">
        <w:rPr>
          <w:rFonts w:ascii="Arial" w:hAnsi="Arial" w:cs="Arial"/>
          <w:sz w:val="20"/>
          <w:szCs w:val="20"/>
          <w:u w:val="dotted"/>
        </w:rPr>
        <w:t>Edition</w:t>
      </w:r>
    </w:p>
    <w:p w14:paraId="2DDAC81C" w14:textId="27F00950" w:rsidR="009B0659" w:rsidRDefault="00EA55B6" w:rsidP="009B0659">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Pr="00C06AA1">
        <w:t xml:space="preserve"> </w:t>
      </w:r>
      <w:r w:rsidR="009B0659">
        <w:t>IEC 61557-1:2019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3D3BAD9B" w14:textId="77777777" w:rsidR="009B0659" w:rsidRDefault="009B0659" w:rsidP="009B0659">
      <w:pPr>
        <w:tabs>
          <w:tab w:val="right" w:leader="dot" w:pos="9000"/>
        </w:tabs>
        <w:autoSpaceDE w:val="0"/>
        <w:autoSpaceDN w:val="0"/>
        <w:adjustRightInd w:val="0"/>
        <w:ind w:left="360"/>
      </w:pPr>
      <w:r>
        <w:t>IEC 61557-1:2019 specifies the general requirements applicable to measuring and monitoring equipment for testing the electrical safety in low-voltage distribution systems with nominal voltages up to 1 000 V AC and 1 500 V DC. When measuring equipment or measuring installations involve measurement tasks of various measuring equipment covered by this series of standards, then the part of this series relevant to each of the measurement tasks is applicable. Other parts of IEC 61557 can specify additional requirements or deviations. This document does not cover functional safety or cybersecurity. IEC 61557-1:2019 cancels and replaces the second edition published in 2007. This edition constitutes a technical revision. This third edition includes the following significant technical changes with respect to the previous edition:</w:t>
      </w:r>
    </w:p>
    <w:p w14:paraId="357FE3D2" w14:textId="77777777" w:rsidR="009B0659" w:rsidRDefault="009B0659" w:rsidP="009B0659">
      <w:pPr>
        <w:tabs>
          <w:tab w:val="right" w:leader="dot" w:pos="9000"/>
        </w:tabs>
        <w:autoSpaceDE w:val="0"/>
        <w:autoSpaceDN w:val="0"/>
        <w:adjustRightInd w:val="0"/>
        <w:ind w:left="360"/>
      </w:pPr>
      <w:r>
        <w:t xml:space="preserve">a) terms aligned with IEC </w:t>
      </w:r>
      <w:proofErr w:type="gramStart"/>
      <w:r>
        <w:t>60050;</w:t>
      </w:r>
      <w:proofErr w:type="gramEnd"/>
    </w:p>
    <w:p w14:paraId="0653BC9E" w14:textId="77777777" w:rsidR="009B0659" w:rsidRDefault="009B0659" w:rsidP="009B0659">
      <w:pPr>
        <w:tabs>
          <w:tab w:val="right" w:leader="dot" w:pos="9000"/>
        </w:tabs>
        <w:autoSpaceDE w:val="0"/>
        <w:autoSpaceDN w:val="0"/>
        <w:adjustRightInd w:val="0"/>
        <w:ind w:left="360"/>
      </w:pPr>
      <w:r>
        <w:t>b) measurement of uncertainty revised according to the equations in 4.2 of ISO/IEC Guide 98-3:2008 (GUM</w:t>
      </w:r>
      <w:proofErr w:type="gramStart"/>
      <w:r>
        <w:t>);</w:t>
      </w:r>
      <w:proofErr w:type="gramEnd"/>
    </w:p>
    <w:p w14:paraId="5577BE42" w14:textId="77777777" w:rsidR="009B0659" w:rsidRDefault="009B0659" w:rsidP="009B0659">
      <w:pPr>
        <w:tabs>
          <w:tab w:val="right" w:leader="dot" w:pos="9000"/>
        </w:tabs>
        <w:autoSpaceDE w:val="0"/>
        <w:autoSpaceDN w:val="0"/>
        <w:adjustRightInd w:val="0"/>
        <w:ind w:left="360"/>
      </w:pPr>
      <w:r>
        <w:t xml:space="preserve">c) updated references for safety and EMC </w:t>
      </w:r>
      <w:proofErr w:type="gramStart"/>
      <w:r>
        <w:t>requirements;</w:t>
      </w:r>
      <w:proofErr w:type="gramEnd"/>
    </w:p>
    <w:p w14:paraId="6DCAC10A" w14:textId="77777777" w:rsidR="009B0659" w:rsidRDefault="009B0659" w:rsidP="009B0659">
      <w:pPr>
        <w:tabs>
          <w:tab w:val="right" w:leader="dot" w:pos="9000"/>
        </w:tabs>
        <w:autoSpaceDE w:val="0"/>
        <w:autoSpaceDN w:val="0"/>
        <w:adjustRightInd w:val="0"/>
        <w:ind w:left="360"/>
      </w:pPr>
      <w:r>
        <w:t xml:space="preserve">d) updated references for marking and operating </w:t>
      </w:r>
      <w:proofErr w:type="gramStart"/>
      <w:r>
        <w:t>instructions;</w:t>
      </w:r>
      <w:proofErr w:type="gramEnd"/>
    </w:p>
    <w:p w14:paraId="165C9F63" w14:textId="77777777" w:rsidR="009B0659" w:rsidRDefault="009B0659" w:rsidP="009B0659">
      <w:pPr>
        <w:tabs>
          <w:tab w:val="right" w:leader="dot" w:pos="9000"/>
        </w:tabs>
        <w:autoSpaceDE w:val="0"/>
        <w:autoSpaceDN w:val="0"/>
        <w:adjustRightInd w:val="0"/>
        <w:ind w:left="360"/>
      </w:pPr>
      <w:r>
        <w:t xml:space="preserve">e) updated references for testing safety and </w:t>
      </w:r>
      <w:proofErr w:type="gramStart"/>
      <w:r>
        <w:t>EMC;</w:t>
      </w:r>
      <w:proofErr w:type="gramEnd"/>
    </w:p>
    <w:p w14:paraId="7A5B4B17" w14:textId="77777777" w:rsidR="009B0659" w:rsidRDefault="009B0659" w:rsidP="009B0659">
      <w:pPr>
        <w:tabs>
          <w:tab w:val="right" w:leader="dot" w:pos="9000"/>
        </w:tabs>
        <w:autoSpaceDE w:val="0"/>
        <w:autoSpaceDN w:val="0"/>
        <w:adjustRightInd w:val="0"/>
        <w:ind w:left="360"/>
      </w:pPr>
      <w:r>
        <w:t xml:space="preserve">f) Annex A contains an explanation of </w:t>
      </w:r>
      <w:proofErr w:type="gramStart"/>
      <w:r>
        <w:t>GUM;</w:t>
      </w:r>
      <w:proofErr w:type="gramEnd"/>
    </w:p>
    <w:p w14:paraId="1F735E29" w14:textId="77777777" w:rsidR="009B0659" w:rsidRDefault="009B0659" w:rsidP="009B0659">
      <w:pPr>
        <w:tabs>
          <w:tab w:val="right" w:leader="dot" w:pos="9000"/>
        </w:tabs>
        <w:autoSpaceDE w:val="0"/>
        <w:autoSpaceDN w:val="0"/>
        <w:adjustRightInd w:val="0"/>
        <w:ind w:left="360"/>
      </w:pPr>
      <w:r>
        <w:lastRenderedPageBreak/>
        <w:t>g) Annex B addresses environmental aspects.</w:t>
      </w:r>
    </w:p>
    <w:p w14:paraId="4336966B" w14:textId="28DAED73" w:rsidR="003C409D" w:rsidRDefault="009B0659" w:rsidP="00EA55B6">
      <w:pPr>
        <w:tabs>
          <w:tab w:val="right" w:leader="dot" w:pos="3600"/>
        </w:tabs>
        <w:autoSpaceDE w:val="0"/>
        <w:autoSpaceDN w:val="0"/>
        <w:adjustRightInd w:val="0"/>
        <w:ind w:left="360"/>
      </w:pPr>
      <w:hyperlink r:id="rId8" w:history="1">
        <w:r w:rsidRPr="001C7FBB">
          <w:rPr>
            <w:rStyle w:val="Hyperlink"/>
          </w:rPr>
          <w:t>https://webstore.iec.ch/publication/65550</w:t>
        </w:r>
      </w:hyperlink>
    </w:p>
    <w:p w14:paraId="633C5F4B" w14:textId="77777777" w:rsidR="009B0659" w:rsidRDefault="009B0659" w:rsidP="00EA55B6">
      <w:pPr>
        <w:tabs>
          <w:tab w:val="right" w:leader="dot" w:pos="3600"/>
        </w:tabs>
        <w:autoSpaceDE w:val="0"/>
        <w:autoSpaceDN w:val="0"/>
        <w:adjustRightInd w:val="0"/>
        <w:ind w:left="360"/>
        <w:rPr>
          <w:rFonts w:ascii="Arial" w:hAnsi="Arial" w:cs="Arial"/>
          <w:bCs/>
          <w:sz w:val="20"/>
          <w:szCs w:val="20"/>
        </w:rPr>
      </w:pPr>
    </w:p>
    <w:p w14:paraId="7FFE99F0" w14:textId="77777777" w:rsidR="009B0659" w:rsidRDefault="009B0659"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9B0659">
        <w:rPr>
          <w:rFonts w:ascii="Arial" w:hAnsi="Arial" w:cs="Arial"/>
          <w:color w:val="FF0000"/>
          <w:sz w:val="20"/>
          <w:szCs w:val="20"/>
          <w:u w:val="dotted"/>
        </w:rPr>
        <w:t>IEC 61557-2:2019 RLV</w:t>
      </w:r>
      <w:r>
        <w:rPr>
          <w:rFonts w:ascii="Arial" w:hAnsi="Arial" w:cs="Arial"/>
          <w:color w:val="FF0000"/>
          <w:sz w:val="20"/>
          <w:szCs w:val="20"/>
          <w:u w:val="dotted"/>
        </w:rPr>
        <w:t xml:space="preserve"> </w:t>
      </w:r>
      <w:r w:rsidRPr="00E50228">
        <w:rPr>
          <w:rFonts w:ascii="Arial" w:hAnsi="Arial" w:cs="Arial"/>
          <w:sz w:val="20"/>
          <w:szCs w:val="20"/>
          <w:u w:val="dotted"/>
        </w:rPr>
        <w:t xml:space="preserve">to replace KS </w:t>
      </w:r>
      <w:r w:rsidRPr="009B0659">
        <w:rPr>
          <w:rFonts w:ascii="Arial" w:hAnsi="Arial" w:cs="Arial"/>
          <w:sz w:val="20"/>
          <w:szCs w:val="20"/>
          <w:u w:val="dotted"/>
        </w:rPr>
        <w:t>IEC 61557-2:20</w:t>
      </w:r>
      <w:r>
        <w:rPr>
          <w:rFonts w:ascii="Arial" w:hAnsi="Arial" w:cs="Arial"/>
          <w:sz w:val="20"/>
          <w:szCs w:val="20"/>
          <w:u w:val="dotted"/>
        </w:rPr>
        <w:t>07</w:t>
      </w:r>
    </w:p>
    <w:p w14:paraId="38292D6E" w14:textId="4CE65D5E" w:rsidR="00DD4D88" w:rsidRPr="002329FB" w:rsidRDefault="00DD4D88" w:rsidP="00A5709E">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rsidR="00A5709E">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2: Insulation resistance</w:t>
      </w:r>
      <w:r w:rsidR="00A17AC8">
        <w:rPr>
          <w:rFonts w:ascii="Arial" w:hAnsi="Arial" w:cs="Arial"/>
          <w:sz w:val="20"/>
          <w:szCs w:val="20"/>
          <w:u w:val="dotted"/>
        </w:rPr>
        <w:t>, Second Edition</w:t>
      </w:r>
    </w:p>
    <w:p w14:paraId="4BDF7355" w14:textId="7842DB8B" w:rsidR="009B0659" w:rsidRDefault="00DD4D88" w:rsidP="009B0659">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00C06AA1" w:rsidRPr="00C06AA1">
        <w:t xml:space="preserve"> </w:t>
      </w:r>
      <w:r w:rsidR="009B0659">
        <w:t>IEC 61557-2:2019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56585F38" w14:textId="77777777" w:rsidR="009B0659" w:rsidRDefault="009B0659" w:rsidP="009B0659">
      <w:pPr>
        <w:tabs>
          <w:tab w:val="right" w:leader="dot" w:pos="9000"/>
        </w:tabs>
        <w:autoSpaceDE w:val="0"/>
        <w:autoSpaceDN w:val="0"/>
        <w:adjustRightInd w:val="0"/>
        <w:ind w:left="360"/>
      </w:pPr>
      <w:r>
        <w:t>IEC 61557-2:2019 specifies the requirements applicable to equipment for measuring the insulation resistance of equipment and installations in the de-energized state IEC 61557-2:2019 cancels and replaces the second edition published in 2007. This edition constitutes a technical revision. This edition includes the following significant technical changes with respect to the previous edition:</w:t>
      </w:r>
    </w:p>
    <w:p w14:paraId="1749C1EF" w14:textId="77777777" w:rsidR="009B0659" w:rsidRDefault="009B0659" w:rsidP="009B0659">
      <w:pPr>
        <w:tabs>
          <w:tab w:val="right" w:leader="dot" w:pos="9000"/>
        </w:tabs>
        <w:autoSpaceDE w:val="0"/>
        <w:autoSpaceDN w:val="0"/>
        <w:adjustRightInd w:val="0"/>
        <w:ind w:left="360"/>
      </w:pPr>
      <w:r>
        <w:t xml:space="preserve">a) addition of requirements as regards measurement </w:t>
      </w:r>
      <w:proofErr w:type="gramStart"/>
      <w:r>
        <w:t>category;</w:t>
      </w:r>
      <w:proofErr w:type="gramEnd"/>
    </w:p>
    <w:p w14:paraId="03A1B875" w14:textId="77777777" w:rsidR="009B0659" w:rsidRDefault="009B0659" w:rsidP="009B0659">
      <w:pPr>
        <w:tabs>
          <w:tab w:val="right" w:leader="dot" w:pos="9000"/>
        </w:tabs>
        <w:autoSpaceDE w:val="0"/>
        <w:autoSpaceDN w:val="0"/>
        <w:adjustRightInd w:val="0"/>
        <w:ind w:left="360"/>
      </w:pPr>
      <w:r>
        <w:t xml:space="preserve">b) addition of new requirements for operating </w:t>
      </w:r>
      <w:proofErr w:type="gramStart"/>
      <w:r>
        <w:t>instructions;</w:t>
      </w:r>
      <w:proofErr w:type="gramEnd"/>
    </w:p>
    <w:p w14:paraId="1EC0B6D2" w14:textId="6E2E10AE" w:rsidR="00DD4D88" w:rsidRPr="00A17AC8" w:rsidRDefault="009B0659" w:rsidP="009B0659">
      <w:pPr>
        <w:tabs>
          <w:tab w:val="right" w:leader="dot" w:pos="9000"/>
        </w:tabs>
        <w:autoSpaceDE w:val="0"/>
        <w:autoSpaceDN w:val="0"/>
        <w:adjustRightInd w:val="0"/>
        <w:ind w:left="360"/>
      </w:pPr>
      <w:r>
        <w:t xml:space="preserve">c) alignment of the structure with that of the </w:t>
      </w:r>
      <w:proofErr w:type="spellStart"/>
      <w:r>
        <w:t>the</w:t>
      </w:r>
      <w:proofErr w:type="spellEnd"/>
      <w:r>
        <w:t xml:space="preserve"> whole IEC 61557 series.</w:t>
      </w:r>
    </w:p>
    <w:p w14:paraId="7FAB036A" w14:textId="089B3B8F" w:rsidR="003C409D" w:rsidRDefault="009B0659" w:rsidP="000D07C9">
      <w:pPr>
        <w:tabs>
          <w:tab w:val="right" w:leader="dot" w:pos="9000"/>
        </w:tabs>
        <w:autoSpaceDE w:val="0"/>
        <w:autoSpaceDN w:val="0"/>
        <w:adjustRightInd w:val="0"/>
        <w:ind w:left="360"/>
      </w:pPr>
      <w:hyperlink r:id="rId9" w:history="1">
        <w:r w:rsidRPr="001C7FBB">
          <w:rPr>
            <w:rStyle w:val="Hyperlink"/>
          </w:rPr>
          <w:t>https://webstore.iec.ch/publication/65551</w:t>
        </w:r>
      </w:hyperlink>
    </w:p>
    <w:p w14:paraId="2CF2E3E7" w14:textId="77777777" w:rsidR="009B0659" w:rsidRPr="00C06AA1" w:rsidRDefault="009B0659" w:rsidP="000D07C9">
      <w:pPr>
        <w:tabs>
          <w:tab w:val="right" w:leader="dot" w:pos="9000"/>
        </w:tabs>
        <w:autoSpaceDE w:val="0"/>
        <w:autoSpaceDN w:val="0"/>
        <w:adjustRightInd w:val="0"/>
        <w:ind w:left="360"/>
        <w:rPr>
          <w:rFonts w:ascii="Arial" w:hAnsi="Arial" w:cs="Arial"/>
          <w:sz w:val="20"/>
          <w:szCs w:val="20"/>
        </w:rPr>
      </w:pPr>
    </w:p>
    <w:p w14:paraId="085D534E" w14:textId="296F1041" w:rsidR="00A5709E" w:rsidRDefault="00A5709E"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9B0659" w:rsidRPr="009B0659">
        <w:rPr>
          <w:rFonts w:ascii="Arial" w:hAnsi="Arial" w:cs="Arial"/>
          <w:color w:val="FF0000"/>
          <w:sz w:val="20"/>
          <w:szCs w:val="20"/>
          <w:u w:val="dotted"/>
        </w:rPr>
        <w:t>IEC 61557-</w:t>
      </w:r>
      <w:r w:rsidR="009B0659">
        <w:rPr>
          <w:rFonts w:ascii="Arial" w:hAnsi="Arial" w:cs="Arial"/>
          <w:color w:val="FF0000"/>
          <w:sz w:val="20"/>
          <w:szCs w:val="20"/>
          <w:u w:val="dotted"/>
        </w:rPr>
        <w:t>3</w:t>
      </w:r>
      <w:r w:rsidR="009B0659" w:rsidRPr="009B0659">
        <w:rPr>
          <w:rFonts w:ascii="Arial" w:hAnsi="Arial" w:cs="Arial"/>
          <w:color w:val="FF0000"/>
          <w:sz w:val="20"/>
          <w:szCs w:val="20"/>
          <w:u w:val="dotted"/>
        </w:rPr>
        <w:t>:2019 RLV</w:t>
      </w:r>
      <w:r w:rsidR="009B0659">
        <w:rPr>
          <w:rFonts w:ascii="Arial" w:hAnsi="Arial" w:cs="Arial"/>
          <w:color w:val="FF0000"/>
          <w:sz w:val="20"/>
          <w:szCs w:val="20"/>
          <w:u w:val="dotted"/>
        </w:rPr>
        <w:t xml:space="preserve"> </w:t>
      </w:r>
      <w:r w:rsidR="009B0659" w:rsidRPr="00E50228">
        <w:rPr>
          <w:rFonts w:ascii="Arial" w:hAnsi="Arial" w:cs="Arial"/>
          <w:sz w:val="20"/>
          <w:szCs w:val="20"/>
          <w:u w:val="dotted"/>
        </w:rPr>
        <w:t xml:space="preserve">to replace KS </w:t>
      </w:r>
      <w:r w:rsidR="009B0659" w:rsidRPr="009B0659">
        <w:rPr>
          <w:rFonts w:ascii="Arial" w:hAnsi="Arial" w:cs="Arial"/>
          <w:sz w:val="20"/>
          <w:szCs w:val="20"/>
          <w:u w:val="dotted"/>
        </w:rPr>
        <w:t>IEC 61557-</w:t>
      </w:r>
      <w:r w:rsidR="009B0659">
        <w:rPr>
          <w:rFonts w:ascii="Arial" w:hAnsi="Arial" w:cs="Arial"/>
          <w:sz w:val="20"/>
          <w:szCs w:val="20"/>
          <w:u w:val="dotted"/>
        </w:rPr>
        <w:t>3</w:t>
      </w:r>
      <w:r w:rsidR="009B0659" w:rsidRPr="009B0659">
        <w:rPr>
          <w:rFonts w:ascii="Arial" w:hAnsi="Arial" w:cs="Arial"/>
          <w:sz w:val="20"/>
          <w:szCs w:val="20"/>
          <w:u w:val="dotted"/>
        </w:rPr>
        <w:t>:20</w:t>
      </w:r>
      <w:r w:rsidR="009B0659">
        <w:rPr>
          <w:rFonts w:ascii="Arial" w:hAnsi="Arial" w:cs="Arial"/>
          <w:sz w:val="20"/>
          <w:szCs w:val="20"/>
          <w:u w:val="dotted"/>
        </w:rPr>
        <w:t>07</w:t>
      </w:r>
    </w:p>
    <w:p w14:paraId="7F51838A" w14:textId="35BC8091" w:rsidR="00A5709E" w:rsidRPr="00E14B8C" w:rsidRDefault="00A5709E" w:rsidP="00E14B8C">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3: Loop impedance</w:t>
      </w:r>
      <w:r w:rsidR="00A17AC8">
        <w:rPr>
          <w:rFonts w:ascii="Arial" w:hAnsi="Arial" w:cs="Arial"/>
          <w:sz w:val="20"/>
          <w:szCs w:val="20"/>
          <w:u w:val="dotted"/>
        </w:rPr>
        <w:t>, Second Edition</w:t>
      </w:r>
    </w:p>
    <w:p w14:paraId="7B7BF88F" w14:textId="77777777" w:rsidR="009B0659" w:rsidRDefault="00A5709E" w:rsidP="009B0659">
      <w:pPr>
        <w:tabs>
          <w:tab w:val="right" w:leader="dot" w:pos="9000"/>
        </w:tabs>
        <w:autoSpaceDE w:val="0"/>
        <w:autoSpaceDN w:val="0"/>
        <w:adjustRightInd w:val="0"/>
        <w:ind w:left="360"/>
      </w:pPr>
      <w:r w:rsidRPr="000D07C9">
        <w:rPr>
          <w:rFonts w:ascii="Arial" w:hAnsi="Arial" w:cs="Arial"/>
          <w:b/>
          <w:sz w:val="20"/>
          <w:szCs w:val="20"/>
        </w:rPr>
        <w:t>Scope</w:t>
      </w:r>
      <w:r w:rsidRPr="000D07C9">
        <w:rPr>
          <w:rFonts w:ascii="Arial" w:hAnsi="Arial" w:cs="Arial"/>
          <w:sz w:val="20"/>
          <w:szCs w:val="20"/>
        </w:rPr>
        <w:t>:</w:t>
      </w:r>
      <w:r w:rsidR="000D07C9" w:rsidRPr="000D07C9">
        <w:rPr>
          <w:rFonts w:ascii="Arial" w:hAnsi="Arial" w:cs="Arial"/>
          <w:color w:val="473F3F"/>
          <w:sz w:val="20"/>
          <w:szCs w:val="20"/>
          <w:shd w:val="clear" w:color="auto" w:fill="FFFFFF"/>
        </w:rPr>
        <w:t xml:space="preserve"> </w:t>
      </w:r>
      <w:r w:rsidR="009B0659">
        <w:t>IEC 61557-3:2019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5DFB7B49" w14:textId="77777777" w:rsidR="009B0659" w:rsidRDefault="009B0659" w:rsidP="009B0659">
      <w:pPr>
        <w:tabs>
          <w:tab w:val="right" w:leader="dot" w:pos="9000"/>
        </w:tabs>
        <w:autoSpaceDE w:val="0"/>
        <w:autoSpaceDN w:val="0"/>
        <w:adjustRightInd w:val="0"/>
        <w:ind w:left="360"/>
      </w:pPr>
    </w:p>
    <w:p w14:paraId="13B58ABF" w14:textId="77777777" w:rsidR="009B0659" w:rsidRDefault="009B0659" w:rsidP="009B0659">
      <w:pPr>
        <w:tabs>
          <w:tab w:val="right" w:leader="dot" w:pos="9000"/>
        </w:tabs>
        <w:autoSpaceDE w:val="0"/>
        <w:autoSpaceDN w:val="0"/>
        <w:adjustRightInd w:val="0"/>
        <w:ind w:left="360"/>
      </w:pPr>
      <w:r>
        <w:t xml:space="preserve">IEC 61557-3:2019 specifies the requirements applicable to equipment for measuring the loop impedance between a line conductor and protective conductor; between a line conductor and neutral; or between </w:t>
      </w:r>
      <w:proofErr w:type="gramStart"/>
      <w:r>
        <w:t>two line</w:t>
      </w:r>
      <w:proofErr w:type="gramEnd"/>
      <w:r>
        <w:t xml:space="preserve"> conductors by using the voltage drop when the circuit under test is loaded. IEC 61557-3:2019 cancels and replaces the second edition published in 2007. This edition constitutes a technical revision. This edition includes the following significant technical changes with respect to the previous edition:</w:t>
      </w:r>
    </w:p>
    <w:p w14:paraId="36987217" w14:textId="77777777" w:rsidR="009B0659" w:rsidRDefault="009B0659" w:rsidP="009B0659">
      <w:pPr>
        <w:tabs>
          <w:tab w:val="right" w:leader="dot" w:pos="9000"/>
        </w:tabs>
        <w:autoSpaceDE w:val="0"/>
        <w:autoSpaceDN w:val="0"/>
        <w:adjustRightInd w:val="0"/>
        <w:ind w:left="360"/>
      </w:pPr>
      <w:r>
        <w:t xml:space="preserve">a) addition of </w:t>
      </w:r>
      <w:proofErr w:type="spellStart"/>
      <w:r>
        <w:t>equirements</w:t>
      </w:r>
      <w:proofErr w:type="spellEnd"/>
      <w:r>
        <w:t xml:space="preserve"> as regards the measurement </w:t>
      </w:r>
      <w:proofErr w:type="gramStart"/>
      <w:r>
        <w:t>category;</w:t>
      </w:r>
      <w:proofErr w:type="gramEnd"/>
    </w:p>
    <w:p w14:paraId="115DB8BF" w14:textId="77777777" w:rsidR="009B0659" w:rsidRDefault="009B0659" w:rsidP="009B0659">
      <w:pPr>
        <w:tabs>
          <w:tab w:val="right" w:leader="dot" w:pos="9000"/>
        </w:tabs>
        <w:autoSpaceDE w:val="0"/>
        <w:autoSpaceDN w:val="0"/>
        <w:adjustRightInd w:val="0"/>
        <w:ind w:left="360"/>
      </w:pPr>
      <w:r>
        <w:t xml:space="preserve">b) addition of new requirements for operating </w:t>
      </w:r>
      <w:proofErr w:type="gramStart"/>
      <w:r>
        <w:t>instructions;</w:t>
      </w:r>
      <w:proofErr w:type="gramEnd"/>
    </w:p>
    <w:p w14:paraId="56B18178" w14:textId="2A1B5523" w:rsidR="009B0659" w:rsidRPr="009B0659" w:rsidRDefault="009B0659" w:rsidP="009B0659">
      <w:pPr>
        <w:tabs>
          <w:tab w:val="right" w:leader="dot" w:pos="9000"/>
        </w:tabs>
        <w:autoSpaceDE w:val="0"/>
        <w:autoSpaceDN w:val="0"/>
        <w:adjustRightInd w:val="0"/>
        <w:ind w:left="360"/>
      </w:pPr>
      <w:r>
        <w:t>c) alignment of the structure with that of the whole IEC 61557 series.</w:t>
      </w:r>
    </w:p>
    <w:p w14:paraId="58B84050" w14:textId="4AAC4836" w:rsidR="00A17AC8" w:rsidRDefault="009B0659" w:rsidP="00A5709E">
      <w:pPr>
        <w:tabs>
          <w:tab w:val="right" w:leader="dot" w:pos="9000"/>
        </w:tabs>
        <w:autoSpaceDE w:val="0"/>
        <w:autoSpaceDN w:val="0"/>
        <w:adjustRightInd w:val="0"/>
        <w:ind w:left="360"/>
      </w:pPr>
      <w:hyperlink r:id="rId10" w:history="1">
        <w:r w:rsidRPr="001C7FBB">
          <w:rPr>
            <w:rStyle w:val="Hyperlink"/>
          </w:rPr>
          <w:t>https://webstore.iec.ch/publication/65552</w:t>
        </w:r>
      </w:hyperlink>
    </w:p>
    <w:p w14:paraId="0D6D0F00" w14:textId="7647BAF3" w:rsidR="009B0659" w:rsidRDefault="009B0659" w:rsidP="00A5709E">
      <w:pPr>
        <w:tabs>
          <w:tab w:val="right" w:leader="dot" w:pos="9000"/>
        </w:tabs>
        <w:autoSpaceDE w:val="0"/>
        <w:autoSpaceDN w:val="0"/>
        <w:adjustRightInd w:val="0"/>
        <w:ind w:left="360"/>
      </w:pPr>
    </w:p>
    <w:p w14:paraId="38DC00AD" w14:textId="6B12C530" w:rsidR="009B0659" w:rsidRDefault="009B0659" w:rsidP="00A5709E">
      <w:pPr>
        <w:tabs>
          <w:tab w:val="right" w:leader="dot" w:pos="9000"/>
        </w:tabs>
        <w:autoSpaceDE w:val="0"/>
        <w:autoSpaceDN w:val="0"/>
        <w:adjustRightInd w:val="0"/>
        <w:ind w:left="360"/>
      </w:pPr>
    </w:p>
    <w:p w14:paraId="4A23A232" w14:textId="77777777" w:rsidR="009B0659" w:rsidRDefault="009B0659" w:rsidP="00A5709E">
      <w:pPr>
        <w:tabs>
          <w:tab w:val="right" w:leader="dot" w:pos="9000"/>
        </w:tabs>
        <w:autoSpaceDE w:val="0"/>
        <w:autoSpaceDN w:val="0"/>
        <w:adjustRightInd w:val="0"/>
        <w:ind w:left="360"/>
      </w:pPr>
    </w:p>
    <w:p w14:paraId="127C2293" w14:textId="01B01562" w:rsidR="009B0659" w:rsidRDefault="009B0659"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9B0659">
        <w:rPr>
          <w:rFonts w:ascii="Arial" w:hAnsi="Arial" w:cs="Arial"/>
          <w:color w:val="FF0000"/>
          <w:sz w:val="20"/>
          <w:szCs w:val="20"/>
          <w:u w:val="dotted"/>
        </w:rPr>
        <w:t>IEC 61557-</w:t>
      </w:r>
      <w:r>
        <w:rPr>
          <w:rFonts w:ascii="Arial" w:hAnsi="Arial" w:cs="Arial"/>
          <w:color w:val="FF0000"/>
          <w:sz w:val="20"/>
          <w:szCs w:val="20"/>
          <w:u w:val="dotted"/>
        </w:rPr>
        <w:t>4</w:t>
      </w:r>
      <w:r w:rsidRPr="009B0659">
        <w:rPr>
          <w:rFonts w:ascii="Arial" w:hAnsi="Arial" w:cs="Arial"/>
          <w:color w:val="FF0000"/>
          <w:sz w:val="20"/>
          <w:szCs w:val="20"/>
          <w:u w:val="dotted"/>
        </w:rPr>
        <w:t>:2019 RLV</w:t>
      </w:r>
      <w:r>
        <w:rPr>
          <w:rFonts w:ascii="Arial" w:hAnsi="Arial" w:cs="Arial"/>
          <w:color w:val="FF0000"/>
          <w:sz w:val="20"/>
          <w:szCs w:val="20"/>
          <w:u w:val="dotted"/>
        </w:rPr>
        <w:t xml:space="preserve"> </w:t>
      </w:r>
      <w:r w:rsidRPr="00E50228">
        <w:rPr>
          <w:rFonts w:ascii="Arial" w:hAnsi="Arial" w:cs="Arial"/>
          <w:sz w:val="20"/>
          <w:szCs w:val="20"/>
          <w:u w:val="dotted"/>
        </w:rPr>
        <w:t xml:space="preserve">to replace KS </w:t>
      </w:r>
      <w:r w:rsidRPr="009B0659">
        <w:rPr>
          <w:rFonts w:ascii="Arial" w:hAnsi="Arial" w:cs="Arial"/>
          <w:sz w:val="20"/>
          <w:szCs w:val="20"/>
          <w:u w:val="dotted"/>
        </w:rPr>
        <w:t>IEC 61557-</w:t>
      </w:r>
      <w:r>
        <w:rPr>
          <w:rFonts w:ascii="Arial" w:hAnsi="Arial" w:cs="Arial"/>
          <w:sz w:val="20"/>
          <w:szCs w:val="20"/>
          <w:u w:val="dotted"/>
        </w:rPr>
        <w:t>4</w:t>
      </w:r>
      <w:r w:rsidRPr="009B0659">
        <w:rPr>
          <w:rFonts w:ascii="Arial" w:hAnsi="Arial" w:cs="Arial"/>
          <w:sz w:val="20"/>
          <w:szCs w:val="20"/>
          <w:u w:val="dotted"/>
        </w:rPr>
        <w:t>:20</w:t>
      </w:r>
      <w:r>
        <w:rPr>
          <w:rFonts w:ascii="Arial" w:hAnsi="Arial" w:cs="Arial"/>
          <w:sz w:val="20"/>
          <w:szCs w:val="20"/>
          <w:u w:val="dotted"/>
        </w:rPr>
        <w:t>07</w:t>
      </w:r>
    </w:p>
    <w:p w14:paraId="49FD97BC" w14:textId="6C0AD2D9" w:rsidR="00165516" w:rsidRPr="00165516" w:rsidRDefault="00165516" w:rsidP="00165516">
      <w:pPr>
        <w:autoSpaceDE w:val="0"/>
        <w:autoSpaceDN w:val="0"/>
        <w:adjustRightInd w:val="0"/>
        <w:ind w:left="900" w:hanging="540"/>
        <w:rPr>
          <w:rFonts w:ascii="Arial" w:hAnsi="Arial" w:cs="Arial"/>
          <w:sz w:val="20"/>
          <w:szCs w:val="20"/>
        </w:rPr>
      </w:pPr>
      <w:r w:rsidRPr="00165516">
        <w:rPr>
          <w:rFonts w:ascii="Arial" w:hAnsi="Arial" w:cs="Arial"/>
          <w:b/>
          <w:sz w:val="20"/>
          <w:szCs w:val="20"/>
        </w:rPr>
        <w:t>Title</w:t>
      </w:r>
      <w:r w:rsidRPr="00165516">
        <w:rPr>
          <w:rFonts w:ascii="Arial" w:hAnsi="Arial" w:cs="Arial"/>
          <w:sz w:val="20"/>
          <w:szCs w:val="20"/>
        </w:rPr>
        <w:t>:</w:t>
      </w:r>
      <w:r w:rsidRPr="00165516">
        <w:rPr>
          <w:rFonts w:ascii="Arial" w:hAnsi="Arial" w:cs="Arial"/>
          <w:sz w:val="20"/>
          <w:szCs w:val="20"/>
        </w:rPr>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4: Resistance of earth connection and equipotential bonding</w:t>
      </w:r>
      <w:r w:rsidRPr="00165516">
        <w:rPr>
          <w:rFonts w:ascii="Arial" w:hAnsi="Arial" w:cs="Arial"/>
          <w:sz w:val="20"/>
          <w:szCs w:val="20"/>
          <w:u w:val="dotted"/>
        </w:rPr>
        <w:t xml:space="preserve">, </w:t>
      </w:r>
      <w:r w:rsidR="009B0659">
        <w:rPr>
          <w:rFonts w:ascii="Arial" w:hAnsi="Arial" w:cs="Arial"/>
          <w:sz w:val="20"/>
          <w:szCs w:val="20"/>
          <w:u w:val="dotted"/>
        </w:rPr>
        <w:t>Second</w:t>
      </w:r>
      <w:r w:rsidRPr="00165516">
        <w:rPr>
          <w:rFonts w:ascii="Arial" w:hAnsi="Arial" w:cs="Arial"/>
          <w:sz w:val="20"/>
          <w:szCs w:val="20"/>
          <w:u w:val="dotted"/>
        </w:rPr>
        <w:t xml:space="preserve"> Edition</w:t>
      </w:r>
    </w:p>
    <w:p w14:paraId="714BF476" w14:textId="0B37A9E4" w:rsidR="009B0659" w:rsidRDefault="00165516" w:rsidP="009B0659">
      <w:pPr>
        <w:tabs>
          <w:tab w:val="right" w:leader="dot" w:pos="9000"/>
        </w:tabs>
        <w:autoSpaceDE w:val="0"/>
        <w:autoSpaceDN w:val="0"/>
        <w:adjustRightInd w:val="0"/>
        <w:ind w:left="360"/>
      </w:pPr>
      <w:r w:rsidRPr="008B48FF">
        <w:rPr>
          <w:rFonts w:ascii="Arial" w:hAnsi="Arial" w:cs="Arial"/>
          <w:b/>
          <w:sz w:val="20"/>
          <w:szCs w:val="20"/>
        </w:rPr>
        <w:t>Scope</w:t>
      </w:r>
      <w:r w:rsidRPr="008B48FF">
        <w:rPr>
          <w:rFonts w:ascii="Arial" w:hAnsi="Arial" w:cs="Arial"/>
          <w:sz w:val="20"/>
          <w:szCs w:val="20"/>
        </w:rPr>
        <w:t xml:space="preserve">: </w:t>
      </w:r>
      <w:r w:rsidR="009B0659">
        <w:t>IEC 61557-4:2019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09EE401E" w14:textId="77777777" w:rsidR="009B0659" w:rsidRDefault="009B0659" w:rsidP="009B0659">
      <w:pPr>
        <w:tabs>
          <w:tab w:val="right" w:leader="dot" w:pos="9000"/>
        </w:tabs>
        <w:autoSpaceDE w:val="0"/>
        <w:autoSpaceDN w:val="0"/>
        <w:adjustRightInd w:val="0"/>
        <w:ind w:left="360"/>
      </w:pPr>
      <w:r>
        <w:t>IEC 61557-4:2019 specifies the requirements applicable to equipment for measuring the resistance of earth conductors, protective earth conductors and conductors for equipotential bonding, including their connections and terminals, with an indication of the measured value or an indication of the limits. IEC 61557-4:2019 cancels and replaces the second edition published in 2007. This edition constitutes a technical revision. This edition includes the following significant technical changes with respect to the previous edition:</w:t>
      </w:r>
    </w:p>
    <w:p w14:paraId="141E6C15" w14:textId="77777777" w:rsidR="009B0659" w:rsidRDefault="009B0659" w:rsidP="009B0659">
      <w:pPr>
        <w:tabs>
          <w:tab w:val="right" w:leader="dot" w:pos="9000"/>
        </w:tabs>
        <w:autoSpaceDE w:val="0"/>
        <w:autoSpaceDN w:val="0"/>
        <w:adjustRightInd w:val="0"/>
        <w:ind w:left="360"/>
      </w:pPr>
      <w:r>
        <w:t xml:space="preserve">a) complement to the measurement category in Clause </w:t>
      </w:r>
      <w:proofErr w:type="gramStart"/>
      <w:r>
        <w:t>4;</w:t>
      </w:r>
      <w:proofErr w:type="gramEnd"/>
    </w:p>
    <w:p w14:paraId="6E252968" w14:textId="77777777" w:rsidR="009B0659" w:rsidRDefault="009B0659" w:rsidP="009B0659">
      <w:pPr>
        <w:tabs>
          <w:tab w:val="right" w:leader="dot" w:pos="9000"/>
        </w:tabs>
        <w:autoSpaceDE w:val="0"/>
        <w:autoSpaceDN w:val="0"/>
        <w:adjustRightInd w:val="0"/>
        <w:ind w:left="360"/>
      </w:pPr>
      <w:r>
        <w:t xml:space="preserve">b) correction of the equation for operating </w:t>
      </w:r>
      <w:proofErr w:type="gramStart"/>
      <w:r>
        <w:t>uncertainty;</w:t>
      </w:r>
      <w:proofErr w:type="gramEnd"/>
    </w:p>
    <w:p w14:paraId="22B27B6F" w14:textId="77777777" w:rsidR="009B0659" w:rsidRDefault="009B0659" w:rsidP="009B0659">
      <w:pPr>
        <w:tabs>
          <w:tab w:val="right" w:leader="dot" w:pos="9000"/>
        </w:tabs>
        <w:autoSpaceDE w:val="0"/>
        <w:autoSpaceDN w:val="0"/>
        <w:adjustRightInd w:val="0"/>
        <w:ind w:left="360"/>
      </w:pPr>
      <w:r>
        <w:t xml:space="preserve">c) complement to the requirements for measuring with </w:t>
      </w:r>
      <w:proofErr w:type="gramStart"/>
      <w:r>
        <w:t>DC;</w:t>
      </w:r>
      <w:proofErr w:type="gramEnd"/>
    </w:p>
    <w:p w14:paraId="2382CDA2" w14:textId="5D651DDE" w:rsidR="009B0659" w:rsidRPr="009B0659" w:rsidRDefault="009B0659" w:rsidP="009B0659">
      <w:pPr>
        <w:tabs>
          <w:tab w:val="right" w:leader="dot" w:pos="9000"/>
        </w:tabs>
        <w:autoSpaceDE w:val="0"/>
        <w:autoSpaceDN w:val="0"/>
        <w:adjustRightInd w:val="0"/>
        <w:ind w:left="360"/>
      </w:pPr>
      <w:r>
        <w:t>d) alignment of the structure with that of the whole IEC 61557 series.</w:t>
      </w:r>
    </w:p>
    <w:p w14:paraId="192C3A39" w14:textId="26B2A87C" w:rsidR="00A17AC8" w:rsidRDefault="009B0659" w:rsidP="00A5709E">
      <w:pPr>
        <w:tabs>
          <w:tab w:val="right" w:leader="dot" w:pos="9000"/>
        </w:tabs>
        <w:autoSpaceDE w:val="0"/>
        <w:autoSpaceDN w:val="0"/>
        <w:adjustRightInd w:val="0"/>
        <w:ind w:left="360"/>
      </w:pPr>
      <w:hyperlink r:id="rId11" w:history="1">
        <w:r w:rsidRPr="001C7FBB">
          <w:rPr>
            <w:rStyle w:val="Hyperlink"/>
          </w:rPr>
          <w:t>https://webstore.iec.ch/publication/65553</w:t>
        </w:r>
      </w:hyperlink>
    </w:p>
    <w:p w14:paraId="692E3682" w14:textId="77777777" w:rsidR="009B0659" w:rsidRDefault="009B0659" w:rsidP="00A5709E">
      <w:pPr>
        <w:tabs>
          <w:tab w:val="right" w:leader="dot" w:pos="9000"/>
        </w:tabs>
        <w:autoSpaceDE w:val="0"/>
        <w:autoSpaceDN w:val="0"/>
        <w:adjustRightInd w:val="0"/>
        <w:ind w:left="360"/>
        <w:rPr>
          <w:rFonts w:ascii="Arial" w:hAnsi="Arial" w:cs="Arial"/>
          <w:sz w:val="20"/>
          <w:szCs w:val="20"/>
        </w:rPr>
      </w:pPr>
    </w:p>
    <w:p w14:paraId="56268F33" w14:textId="297565FF" w:rsidR="007D5790" w:rsidRDefault="007D5790"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9B0659" w:rsidRPr="009B0659">
        <w:rPr>
          <w:rFonts w:ascii="Arial" w:hAnsi="Arial" w:cs="Arial"/>
          <w:color w:val="FF0000"/>
          <w:sz w:val="20"/>
          <w:szCs w:val="20"/>
          <w:u w:val="dotted"/>
        </w:rPr>
        <w:t>IEC 61557-</w:t>
      </w:r>
      <w:r w:rsidR="009B0659">
        <w:rPr>
          <w:rFonts w:ascii="Arial" w:hAnsi="Arial" w:cs="Arial"/>
          <w:color w:val="FF0000"/>
          <w:sz w:val="20"/>
          <w:szCs w:val="20"/>
          <w:u w:val="dotted"/>
        </w:rPr>
        <w:t>5</w:t>
      </w:r>
      <w:r w:rsidR="009B0659" w:rsidRPr="009B0659">
        <w:rPr>
          <w:rFonts w:ascii="Arial" w:hAnsi="Arial" w:cs="Arial"/>
          <w:color w:val="FF0000"/>
          <w:sz w:val="20"/>
          <w:szCs w:val="20"/>
          <w:u w:val="dotted"/>
        </w:rPr>
        <w:t>:2019 RLV</w:t>
      </w:r>
      <w:r w:rsidR="009B0659">
        <w:rPr>
          <w:rFonts w:ascii="Arial" w:hAnsi="Arial" w:cs="Arial"/>
          <w:color w:val="FF0000"/>
          <w:sz w:val="20"/>
          <w:szCs w:val="20"/>
          <w:u w:val="dotted"/>
        </w:rPr>
        <w:t xml:space="preserve"> </w:t>
      </w:r>
      <w:r w:rsidR="009B0659" w:rsidRPr="00E50228">
        <w:rPr>
          <w:rFonts w:ascii="Arial" w:hAnsi="Arial" w:cs="Arial"/>
          <w:sz w:val="20"/>
          <w:szCs w:val="20"/>
          <w:u w:val="dotted"/>
        </w:rPr>
        <w:t xml:space="preserve">to replace KS </w:t>
      </w:r>
      <w:r w:rsidR="009B0659" w:rsidRPr="009B0659">
        <w:rPr>
          <w:rFonts w:ascii="Arial" w:hAnsi="Arial" w:cs="Arial"/>
          <w:sz w:val="20"/>
          <w:szCs w:val="20"/>
          <w:u w:val="dotted"/>
        </w:rPr>
        <w:t>IEC 61557-</w:t>
      </w:r>
      <w:r w:rsidR="009B0659">
        <w:rPr>
          <w:rFonts w:ascii="Arial" w:hAnsi="Arial" w:cs="Arial"/>
          <w:sz w:val="20"/>
          <w:szCs w:val="20"/>
          <w:u w:val="dotted"/>
        </w:rPr>
        <w:t>5</w:t>
      </w:r>
      <w:r w:rsidR="009B0659" w:rsidRPr="009B0659">
        <w:rPr>
          <w:rFonts w:ascii="Arial" w:hAnsi="Arial" w:cs="Arial"/>
          <w:sz w:val="20"/>
          <w:szCs w:val="20"/>
          <w:u w:val="dotted"/>
        </w:rPr>
        <w:t>:20</w:t>
      </w:r>
      <w:r w:rsidR="009B0659">
        <w:rPr>
          <w:rFonts w:ascii="Arial" w:hAnsi="Arial" w:cs="Arial"/>
          <w:sz w:val="20"/>
          <w:szCs w:val="20"/>
          <w:u w:val="dotted"/>
        </w:rPr>
        <w:t>07</w:t>
      </w:r>
    </w:p>
    <w:p w14:paraId="20508347" w14:textId="3BA0D01B" w:rsidR="007D5790" w:rsidRDefault="007D5790" w:rsidP="00E14B8C">
      <w:pPr>
        <w:ind w:left="36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5: Resistance to earth</w:t>
      </w:r>
      <w:r w:rsidR="00A17AC8">
        <w:rPr>
          <w:rFonts w:ascii="Arial" w:hAnsi="Arial" w:cs="Arial"/>
          <w:sz w:val="20"/>
          <w:szCs w:val="20"/>
          <w:u w:val="dotted"/>
        </w:rPr>
        <w:t xml:space="preserve">, </w:t>
      </w:r>
      <w:r w:rsidR="009B0659">
        <w:rPr>
          <w:rFonts w:ascii="Arial" w:hAnsi="Arial" w:cs="Arial"/>
          <w:sz w:val="20"/>
          <w:szCs w:val="20"/>
          <w:u w:val="dotted"/>
        </w:rPr>
        <w:t>Second</w:t>
      </w:r>
      <w:r w:rsidR="00E14B8C" w:rsidRPr="00E14B8C">
        <w:rPr>
          <w:rFonts w:ascii="Arial" w:hAnsi="Arial" w:cs="Arial"/>
          <w:sz w:val="20"/>
          <w:szCs w:val="20"/>
          <w:u w:val="dotted"/>
        </w:rPr>
        <w:t xml:space="preserve"> Edition</w:t>
      </w:r>
    </w:p>
    <w:p w14:paraId="554716EB" w14:textId="1D03FCA5" w:rsidR="009B0659" w:rsidRDefault="007D5790" w:rsidP="009B0659">
      <w:pPr>
        <w:tabs>
          <w:tab w:val="right" w:leader="dot" w:pos="9000"/>
        </w:tabs>
        <w:autoSpaceDE w:val="0"/>
        <w:autoSpaceDN w:val="0"/>
        <w:adjustRightInd w:val="0"/>
        <w:ind w:left="360"/>
      </w:pPr>
      <w:r w:rsidRPr="00625609">
        <w:rPr>
          <w:rFonts w:ascii="Arial" w:hAnsi="Arial" w:cs="Arial"/>
          <w:b/>
          <w:sz w:val="20"/>
          <w:szCs w:val="20"/>
        </w:rPr>
        <w:t>Scope</w:t>
      </w:r>
      <w:r w:rsidRPr="00625609">
        <w:rPr>
          <w:rFonts w:ascii="Arial" w:hAnsi="Arial" w:cs="Arial"/>
          <w:sz w:val="20"/>
          <w:szCs w:val="20"/>
        </w:rPr>
        <w:t>:</w:t>
      </w:r>
      <w:r w:rsidR="00C06AA1" w:rsidRPr="00625609">
        <w:rPr>
          <w:rFonts w:ascii="Arial" w:hAnsi="Arial" w:cs="Arial"/>
          <w:sz w:val="20"/>
          <w:szCs w:val="20"/>
        </w:rPr>
        <w:t xml:space="preserve"> </w:t>
      </w:r>
      <w:r w:rsidR="009B0659">
        <w:t>IEC 61557-5:2019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234713EF" w14:textId="77777777" w:rsidR="009B0659" w:rsidRDefault="009B0659" w:rsidP="009B0659">
      <w:pPr>
        <w:tabs>
          <w:tab w:val="right" w:leader="dot" w:pos="9000"/>
        </w:tabs>
        <w:autoSpaceDE w:val="0"/>
        <w:autoSpaceDN w:val="0"/>
        <w:adjustRightInd w:val="0"/>
        <w:ind w:left="360"/>
      </w:pPr>
      <w:r>
        <w:t>IEC 61557-5:2019 specifies the requirements applicable to measuring equipment for measuring the resistance to earth using an AC voltage. IEC 61557-5:2019 cancels and replaces the second edition published in 2007. This edition constitutes a technical revision. This edition includes the following significant technical changes with respect to the previous edition:</w:t>
      </w:r>
    </w:p>
    <w:p w14:paraId="78D47423" w14:textId="77777777" w:rsidR="009B0659" w:rsidRDefault="009B0659" w:rsidP="009B0659">
      <w:pPr>
        <w:tabs>
          <w:tab w:val="right" w:leader="dot" w:pos="9000"/>
        </w:tabs>
        <w:autoSpaceDE w:val="0"/>
        <w:autoSpaceDN w:val="0"/>
        <w:adjustRightInd w:val="0"/>
        <w:ind w:left="360"/>
      </w:pPr>
      <w:r>
        <w:t xml:space="preserve">a) definitions and symbols in Clause 3 </w:t>
      </w:r>
      <w:proofErr w:type="gramStart"/>
      <w:r>
        <w:t>modified;</w:t>
      </w:r>
      <w:proofErr w:type="gramEnd"/>
    </w:p>
    <w:p w14:paraId="09786B63" w14:textId="77777777" w:rsidR="009B0659" w:rsidRDefault="009B0659" w:rsidP="009B0659">
      <w:pPr>
        <w:tabs>
          <w:tab w:val="right" w:leader="dot" w:pos="9000"/>
        </w:tabs>
        <w:autoSpaceDE w:val="0"/>
        <w:autoSpaceDN w:val="0"/>
        <w:adjustRightInd w:val="0"/>
        <w:ind w:left="360"/>
      </w:pPr>
      <w:r>
        <w:t xml:space="preserve">b) subclauses in Clause 4 restructured and aligned with other parts of the </w:t>
      </w:r>
      <w:proofErr w:type="gramStart"/>
      <w:r>
        <w:t>series;</w:t>
      </w:r>
      <w:proofErr w:type="gramEnd"/>
    </w:p>
    <w:p w14:paraId="6BBC746D" w14:textId="77777777" w:rsidR="009B0659" w:rsidRDefault="009B0659" w:rsidP="009B0659">
      <w:pPr>
        <w:tabs>
          <w:tab w:val="right" w:leader="dot" w:pos="9000"/>
        </w:tabs>
        <w:autoSpaceDE w:val="0"/>
        <w:autoSpaceDN w:val="0"/>
        <w:adjustRightInd w:val="0"/>
        <w:ind w:left="360"/>
      </w:pPr>
      <w:r>
        <w:t xml:space="preserve">c) limits for reduced voltages 25 V RMS or 35 V peak removed from </w:t>
      </w:r>
      <w:proofErr w:type="gramStart"/>
      <w:r>
        <w:t>4.5;</w:t>
      </w:r>
      <w:proofErr w:type="gramEnd"/>
    </w:p>
    <w:p w14:paraId="37CB7408" w14:textId="77777777" w:rsidR="009B0659" w:rsidRDefault="009B0659" w:rsidP="009B0659">
      <w:pPr>
        <w:tabs>
          <w:tab w:val="right" w:leader="dot" w:pos="9000"/>
        </w:tabs>
        <w:autoSpaceDE w:val="0"/>
        <w:autoSpaceDN w:val="0"/>
        <w:adjustRightInd w:val="0"/>
        <w:ind w:left="360"/>
      </w:pPr>
      <w:r>
        <w:t xml:space="preserve">d) requirements for clamps </w:t>
      </w:r>
      <w:proofErr w:type="gramStart"/>
      <w:r>
        <w:t>added;</w:t>
      </w:r>
      <w:proofErr w:type="gramEnd"/>
    </w:p>
    <w:p w14:paraId="132F2941" w14:textId="77777777" w:rsidR="009B0659" w:rsidRDefault="009B0659" w:rsidP="009B0659">
      <w:pPr>
        <w:tabs>
          <w:tab w:val="right" w:leader="dot" w:pos="9000"/>
        </w:tabs>
        <w:autoSpaceDE w:val="0"/>
        <w:autoSpaceDN w:val="0"/>
        <w:adjustRightInd w:val="0"/>
        <w:ind w:left="360"/>
      </w:pPr>
      <w:r>
        <w:t xml:space="preserve">e) marking for rated voltages to earth and measurement category added to Clause </w:t>
      </w:r>
      <w:proofErr w:type="gramStart"/>
      <w:r>
        <w:t>5;</w:t>
      </w:r>
      <w:proofErr w:type="gramEnd"/>
    </w:p>
    <w:p w14:paraId="134E6DFF" w14:textId="77777777" w:rsidR="009B0659" w:rsidRDefault="009B0659" w:rsidP="009B0659">
      <w:pPr>
        <w:tabs>
          <w:tab w:val="right" w:leader="dot" w:pos="9000"/>
        </w:tabs>
        <w:autoSpaceDE w:val="0"/>
        <w:autoSpaceDN w:val="0"/>
        <w:adjustRightInd w:val="0"/>
        <w:ind w:left="360"/>
      </w:pPr>
      <w:r>
        <w:t xml:space="preserve">f) warning about absence of hazardous voltage added in Clause </w:t>
      </w:r>
      <w:proofErr w:type="gramStart"/>
      <w:r>
        <w:t>5;</w:t>
      </w:r>
      <w:proofErr w:type="gramEnd"/>
    </w:p>
    <w:p w14:paraId="42DE78C6" w14:textId="77777777" w:rsidR="009B0659" w:rsidRDefault="009B0659" w:rsidP="009B0659">
      <w:pPr>
        <w:tabs>
          <w:tab w:val="right" w:leader="dot" w:pos="9000"/>
        </w:tabs>
        <w:autoSpaceDE w:val="0"/>
        <w:autoSpaceDN w:val="0"/>
        <w:adjustRightInd w:val="0"/>
        <w:ind w:left="360"/>
      </w:pPr>
      <w:r>
        <w:t xml:space="preserve">g) the term "percentage operating uncertainty" replaced by "operating uncertainty" in Clause </w:t>
      </w:r>
      <w:proofErr w:type="gramStart"/>
      <w:r>
        <w:t>6;</w:t>
      </w:r>
      <w:proofErr w:type="gramEnd"/>
    </w:p>
    <w:p w14:paraId="6BCC130D" w14:textId="77777777" w:rsidR="009B0659" w:rsidRDefault="009B0659" w:rsidP="009B0659">
      <w:pPr>
        <w:tabs>
          <w:tab w:val="right" w:leader="dot" w:pos="9000"/>
        </w:tabs>
        <w:autoSpaceDE w:val="0"/>
        <w:autoSpaceDN w:val="0"/>
        <w:adjustRightInd w:val="0"/>
        <w:ind w:left="360"/>
      </w:pPr>
      <w:r>
        <w:t xml:space="preserve">h) equation for uncertainty corrected in Table </w:t>
      </w:r>
      <w:proofErr w:type="gramStart"/>
      <w:r>
        <w:t>1;</w:t>
      </w:r>
      <w:proofErr w:type="gramEnd"/>
    </w:p>
    <w:p w14:paraId="562CCB52" w14:textId="77777777" w:rsidR="009B0659" w:rsidRDefault="009B0659" w:rsidP="009B0659">
      <w:pPr>
        <w:tabs>
          <w:tab w:val="right" w:leader="dot" w:pos="9000"/>
        </w:tabs>
        <w:autoSpaceDE w:val="0"/>
        <w:autoSpaceDN w:val="0"/>
        <w:adjustRightInd w:val="0"/>
        <w:ind w:left="360"/>
      </w:pPr>
      <w:r>
        <w:lastRenderedPageBreak/>
        <w:t>i) new Annex A on test measurements with loop clamps added.</w:t>
      </w:r>
    </w:p>
    <w:p w14:paraId="3FAEEAC0" w14:textId="61F63DCE" w:rsidR="00A17AC8" w:rsidRDefault="009B0659" w:rsidP="00476061">
      <w:pPr>
        <w:tabs>
          <w:tab w:val="right" w:leader="dot" w:pos="9000"/>
        </w:tabs>
        <w:autoSpaceDE w:val="0"/>
        <w:autoSpaceDN w:val="0"/>
        <w:adjustRightInd w:val="0"/>
        <w:ind w:left="360"/>
      </w:pPr>
      <w:hyperlink r:id="rId12" w:history="1">
        <w:r w:rsidRPr="001C7FBB">
          <w:rPr>
            <w:rStyle w:val="Hyperlink"/>
          </w:rPr>
          <w:t>https://webstore.iec.ch/publication/65554</w:t>
        </w:r>
      </w:hyperlink>
    </w:p>
    <w:p w14:paraId="06351863" w14:textId="77777777" w:rsidR="009B0659" w:rsidRDefault="009B0659" w:rsidP="00476061">
      <w:pPr>
        <w:tabs>
          <w:tab w:val="right" w:leader="dot" w:pos="9000"/>
        </w:tabs>
        <w:autoSpaceDE w:val="0"/>
        <w:autoSpaceDN w:val="0"/>
        <w:adjustRightInd w:val="0"/>
        <w:ind w:left="360"/>
        <w:rPr>
          <w:rFonts w:ascii="Arial" w:hAnsi="Arial" w:cs="Arial"/>
          <w:sz w:val="20"/>
          <w:szCs w:val="20"/>
        </w:rPr>
      </w:pPr>
    </w:p>
    <w:p w14:paraId="3A86BFB5" w14:textId="0043B481" w:rsidR="00E14B8C" w:rsidRDefault="00E14B8C"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bookmarkStart w:id="0" w:name="_Hlk61612585"/>
      <w:r w:rsidR="009B0659" w:rsidRPr="009B0659">
        <w:rPr>
          <w:rFonts w:ascii="Arial" w:hAnsi="Arial" w:cs="Arial"/>
          <w:color w:val="FF0000"/>
          <w:sz w:val="20"/>
          <w:szCs w:val="20"/>
          <w:u w:val="dotted"/>
        </w:rPr>
        <w:t>IEC 61557-</w:t>
      </w:r>
      <w:r w:rsidR="009B0659">
        <w:rPr>
          <w:rFonts w:ascii="Arial" w:hAnsi="Arial" w:cs="Arial"/>
          <w:color w:val="FF0000"/>
          <w:sz w:val="20"/>
          <w:szCs w:val="20"/>
          <w:u w:val="dotted"/>
        </w:rPr>
        <w:t>6</w:t>
      </w:r>
      <w:r w:rsidR="009B0659" w:rsidRPr="009B0659">
        <w:rPr>
          <w:rFonts w:ascii="Arial" w:hAnsi="Arial" w:cs="Arial"/>
          <w:color w:val="FF0000"/>
          <w:sz w:val="20"/>
          <w:szCs w:val="20"/>
          <w:u w:val="dotted"/>
        </w:rPr>
        <w:t>:2019 RLV</w:t>
      </w:r>
      <w:r w:rsidR="009B0659">
        <w:rPr>
          <w:rFonts w:ascii="Arial" w:hAnsi="Arial" w:cs="Arial"/>
          <w:color w:val="FF0000"/>
          <w:sz w:val="20"/>
          <w:szCs w:val="20"/>
          <w:u w:val="dotted"/>
        </w:rPr>
        <w:t xml:space="preserve"> </w:t>
      </w:r>
      <w:r w:rsidR="009B0659" w:rsidRPr="00E50228">
        <w:rPr>
          <w:rFonts w:ascii="Arial" w:hAnsi="Arial" w:cs="Arial"/>
          <w:sz w:val="20"/>
          <w:szCs w:val="20"/>
          <w:u w:val="dotted"/>
        </w:rPr>
        <w:t xml:space="preserve">to replace KS </w:t>
      </w:r>
      <w:r w:rsidR="009B0659" w:rsidRPr="009B0659">
        <w:rPr>
          <w:rFonts w:ascii="Arial" w:hAnsi="Arial" w:cs="Arial"/>
          <w:sz w:val="20"/>
          <w:szCs w:val="20"/>
          <w:u w:val="dotted"/>
        </w:rPr>
        <w:t>IEC 61557-</w:t>
      </w:r>
      <w:r w:rsidR="009B0659">
        <w:rPr>
          <w:rFonts w:ascii="Arial" w:hAnsi="Arial" w:cs="Arial"/>
          <w:sz w:val="20"/>
          <w:szCs w:val="20"/>
          <w:u w:val="dotted"/>
        </w:rPr>
        <w:t>6</w:t>
      </w:r>
      <w:r w:rsidR="009B0659" w:rsidRPr="009B0659">
        <w:rPr>
          <w:rFonts w:ascii="Arial" w:hAnsi="Arial" w:cs="Arial"/>
          <w:sz w:val="20"/>
          <w:szCs w:val="20"/>
          <w:u w:val="dotted"/>
        </w:rPr>
        <w:t>:20</w:t>
      </w:r>
      <w:r w:rsidR="009B0659">
        <w:rPr>
          <w:rFonts w:ascii="Arial" w:hAnsi="Arial" w:cs="Arial"/>
          <w:sz w:val="20"/>
          <w:szCs w:val="20"/>
          <w:u w:val="dotted"/>
        </w:rPr>
        <w:t>07</w:t>
      </w:r>
      <w:bookmarkEnd w:id="0"/>
    </w:p>
    <w:p w14:paraId="5E754789" w14:textId="18E53437" w:rsidR="00E14B8C" w:rsidRPr="00A94A7D" w:rsidRDefault="00E14B8C" w:rsidP="00A94A7D">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6: Effectiveness of residual current devices (RCD) in TT, TN and IT systems</w:t>
      </w:r>
      <w:r w:rsidR="00A94A7D" w:rsidRPr="00A94A7D">
        <w:rPr>
          <w:rFonts w:ascii="Arial" w:hAnsi="Arial" w:cs="Arial"/>
          <w:sz w:val="20"/>
          <w:szCs w:val="20"/>
          <w:u w:val="dotted"/>
        </w:rPr>
        <w:t xml:space="preserve">, </w:t>
      </w:r>
      <w:r w:rsidR="009B0659">
        <w:rPr>
          <w:rFonts w:ascii="Arial" w:hAnsi="Arial" w:cs="Arial"/>
          <w:sz w:val="20"/>
          <w:szCs w:val="20"/>
          <w:u w:val="dotted"/>
        </w:rPr>
        <w:t>Second</w:t>
      </w:r>
      <w:r w:rsidR="00A94A7D" w:rsidRPr="00A94A7D">
        <w:rPr>
          <w:rFonts w:ascii="Arial" w:hAnsi="Arial" w:cs="Arial"/>
          <w:sz w:val="20"/>
          <w:szCs w:val="20"/>
          <w:u w:val="dotted"/>
        </w:rPr>
        <w:t xml:space="preserve"> Edition</w:t>
      </w:r>
    </w:p>
    <w:p w14:paraId="23F4163A" w14:textId="2665B290" w:rsidR="009B0659" w:rsidRDefault="00E14B8C" w:rsidP="009B0659">
      <w:pPr>
        <w:tabs>
          <w:tab w:val="right" w:leader="dot" w:pos="9000"/>
        </w:tabs>
        <w:autoSpaceDE w:val="0"/>
        <w:autoSpaceDN w:val="0"/>
        <w:adjustRightInd w:val="0"/>
        <w:ind w:left="360"/>
      </w:pPr>
      <w:r w:rsidRPr="008B48FF">
        <w:rPr>
          <w:rFonts w:ascii="Arial" w:hAnsi="Arial" w:cs="Arial"/>
          <w:b/>
          <w:sz w:val="20"/>
          <w:szCs w:val="20"/>
        </w:rPr>
        <w:t>Scope</w:t>
      </w:r>
      <w:r w:rsidRPr="008B48FF">
        <w:rPr>
          <w:rFonts w:ascii="Arial" w:hAnsi="Arial" w:cs="Arial"/>
          <w:sz w:val="20"/>
          <w:szCs w:val="20"/>
        </w:rPr>
        <w:t xml:space="preserve">: </w:t>
      </w:r>
      <w:r w:rsidR="009B0659">
        <w:t>IEC 61557-6:2019 RLV contains both the official IEC International Standard and its Redline version. The Redline version is available in English only and provides you with a quick and easy way to compare all the changes between the official IEC Standard and its previous edition</w:t>
      </w:r>
      <w:r w:rsidR="009B0659">
        <w:t>.</w:t>
      </w:r>
    </w:p>
    <w:p w14:paraId="66057DE5" w14:textId="77777777" w:rsidR="009B0659" w:rsidRDefault="009B0659" w:rsidP="009B0659">
      <w:pPr>
        <w:tabs>
          <w:tab w:val="right" w:leader="dot" w:pos="9000"/>
        </w:tabs>
        <w:autoSpaceDE w:val="0"/>
        <w:autoSpaceDN w:val="0"/>
        <w:adjustRightInd w:val="0"/>
        <w:ind w:left="360"/>
      </w:pPr>
      <w:r>
        <w:t xml:space="preserve">IEC 61557-6:2019 specifies the requirements applicable to measuring equipment for testing the effectiveness of protective measures of residual current devices (RCD) installed in TT, </w:t>
      </w:r>
      <w:proofErr w:type="gramStart"/>
      <w:r>
        <w:t>TN</w:t>
      </w:r>
      <w:proofErr w:type="gramEnd"/>
      <w:r>
        <w:t xml:space="preserve"> and IT systems. It is not the purpose of this document to verify the RCD according to their product standards. IEC 61557-6:2019 cancels and replaces the second edition published in 2007. This edition constitutes a technical revision. This edition includes the following significant technical changes with respect to the previous edition:</w:t>
      </w:r>
    </w:p>
    <w:p w14:paraId="7BBB9753" w14:textId="77777777" w:rsidR="009B0659" w:rsidRDefault="009B0659" w:rsidP="009B0659">
      <w:pPr>
        <w:tabs>
          <w:tab w:val="right" w:leader="dot" w:pos="9000"/>
        </w:tabs>
        <w:autoSpaceDE w:val="0"/>
        <w:autoSpaceDN w:val="0"/>
        <w:adjustRightInd w:val="0"/>
        <w:ind w:left="360"/>
      </w:pPr>
      <w:r>
        <w:t xml:space="preserve">a) addition of requirements for testing a new type of </w:t>
      </w:r>
      <w:proofErr w:type="gramStart"/>
      <w:r>
        <w:t>RCD;</w:t>
      </w:r>
      <w:proofErr w:type="gramEnd"/>
    </w:p>
    <w:p w14:paraId="66A942E3" w14:textId="77777777" w:rsidR="009B0659" w:rsidRDefault="009B0659" w:rsidP="009B0659">
      <w:pPr>
        <w:tabs>
          <w:tab w:val="right" w:leader="dot" w:pos="9000"/>
        </w:tabs>
        <w:autoSpaceDE w:val="0"/>
        <w:autoSpaceDN w:val="0"/>
        <w:adjustRightInd w:val="0"/>
        <w:ind w:left="360"/>
      </w:pPr>
      <w:r>
        <w:t>b) addition of requirements for type B RCDs (former Annex B</w:t>
      </w:r>
      <w:proofErr w:type="gramStart"/>
      <w:r>
        <w:t>);</w:t>
      </w:r>
      <w:proofErr w:type="gramEnd"/>
    </w:p>
    <w:p w14:paraId="0677E27F" w14:textId="77777777" w:rsidR="009B0659" w:rsidRDefault="009B0659" w:rsidP="009B0659">
      <w:pPr>
        <w:tabs>
          <w:tab w:val="right" w:leader="dot" w:pos="9000"/>
        </w:tabs>
        <w:autoSpaceDE w:val="0"/>
        <w:autoSpaceDN w:val="0"/>
        <w:adjustRightInd w:val="0"/>
        <w:ind w:left="360"/>
      </w:pPr>
      <w:r>
        <w:t xml:space="preserve">c) addition of new Annex B on recommended tripping </w:t>
      </w:r>
      <w:proofErr w:type="gramStart"/>
      <w:r>
        <w:t>times;</w:t>
      </w:r>
      <w:proofErr w:type="gramEnd"/>
    </w:p>
    <w:p w14:paraId="223F2652" w14:textId="4038E86B" w:rsidR="00A17AC8" w:rsidRDefault="009B0659" w:rsidP="009B0659">
      <w:pPr>
        <w:tabs>
          <w:tab w:val="right" w:leader="dot" w:pos="9000"/>
        </w:tabs>
        <w:autoSpaceDE w:val="0"/>
        <w:autoSpaceDN w:val="0"/>
        <w:adjustRightInd w:val="0"/>
        <w:ind w:left="360"/>
      </w:pPr>
      <w:r>
        <w:t>d) alignment of the structure with that of the whole IEC 61557 series.</w:t>
      </w:r>
    </w:p>
    <w:p w14:paraId="4E5A6B84" w14:textId="055B960F" w:rsidR="00A17AC8" w:rsidRDefault="009B0659" w:rsidP="008B48FF">
      <w:pPr>
        <w:spacing w:before="0" w:after="0"/>
        <w:ind w:left="360"/>
        <w:jc w:val="left"/>
      </w:pPr>
      <w:hyperlink r:id="rId13" w:history="1">
        <w:r w:rsidRPr="001C7FBB">
          <w:rPr>
            <w:rStyle w:val="Hyperlink"/>
          </w:rPr>
          <w:t>https://webstore.iec.ch/publication/65555</w:t>
        </w:r>
      </w:hyperlink>
    </w:p>
    <w:p w14:paraId="264733D9" w14:textId="77777777" w:rsidR="009B0659" w:rsidRDefault="009B0659" w:rsidP="008B48FF">
      <w:pPr>
        <w:spacing w:before="0" w:after="0"/>
        <w:ind w:left="360"/>
        <w:jc w:val="left"/>
        <w:rPr>
          <w:rFonts w:ascii="Arial" w:hAnsi="Arial" w:cs="Arial"/>
          <w:b/>
          <w:sz w:val="20"/>
          <w:szCs w:val="20"/>
        </w:rPr>
      </w:pPr>
    </w:p>
    <w:p w14:paraId="4ED9A81A" w14:textId="7097D9BF" w:rsidR="00A94A7D" w:rsidRDefault="00A94A7D"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9B0659" w:rsidRPr="009B0659">
        <w:rPr>
          <w:rFonts w:ascii="Arial" w:hAnsi="Arial" w:cs="Arial"/>
          <w:color w:val="FF0000"/>
          <w:sz w:val="20"/>
          <w:szCs w:val="20"/>
          <w:u w:val="dotted"/>
        </w:rPr>
        <w:t>IEC 61557-</w:t>
      </w:r>
      <w:r w:rsidR="009B0659">
        <w:rPr>
          <w:rFonts w:ascii="Arial" w:hAnsi="Arial" w:cs="Arial"/>
          <w:color w:val="FF0000"/>
          <w:sz w:val="20"/>
          <w:szCs w:val="20"/>
          <w:u w:val="dotted"/>
        </w:rPr>
        <w:t>7</w:t>
      </w:r>
      <w:r w:rsidR="009B0659" w:rsidRPr="009B0659">
        <w:rPr>
          <w:rFonts w:ascii="Arial" w:hAnsi="Arial" w:cs="Arial"/>
          <w:color w:val="FF0000"/>
          <w:sz w:val="20"/>
          <w:szCs w:val="20"/>
          <w:u w:val="dotted"/>
        </w:rPr>
        <w:t>:2019 RLV</w:t>
      </w:r>
      <w:r w:rsidR="009B0659">
        <w:rPr>
          <w:rFonts w:ascii="Arial" w:hAnsi="Arial" w:cs="Arial"/>
          <w:color w:val="FF0000"/>
          <w:sz w:val="20"/>
          <w:szCs w:val="20"/>
          <w:u w:val="dotted"/>
        </w:rPr>
        <w:t xml:space="preserve"> </w:t>
      </w:r>
      <w:r w:rsidR="009B0659" w:rsidRPr="00E50228">
        <w:rPr>
          <w:rFonts w:ascii="Arial" w:hAnsi="Arial" w:cs="Arial"/>
          <w:sz w:val="20"/>
          <w:szCs w:val="20"/>
          <w:u w:val="dotted"/>
        </w:rPr>
        <w:t xml:space="preserve">to replace KS </w:t>
      </w:r>
      <w:r w:rsidR="009B0659" w:rsidRPr="009B0659">
        <w:rPr>
          <w:rFonts w:ascii="Arial" w:hAnsi="Arial" w:cs="Arial"/>
          <w:sz w:val="20"/>
          <w:szCs w:val="20"/>
          <w:u w:val="dotted"/>
        </w:rPr>
        <w:t>IEC 61557-</w:t>
      </w:r>
      <w:r w:rsidR="009B0659">
        <w:rPr>
          <w:rFonts w:ascii="Arial" w:hAnsi="Arial" w:cs="Arial"/>
          <w:sz w:val="20"/>
          <w:szCs w:val="20"/>
          <w:u w:val="dotted"/>
        </w:rPr>
        <w:t>7</w:t>
      </w:r>
      <w:r w:rsidR="009B0659" w:rsidRPr="009B0659">
        <w:rPr>
          <w:rFonts w:ascii="Arial" w:hAnsi="Arial" w:cs="Arial"/>
          <w:sz w:val="20"/>
          <w:szCs w:val="20"/>
          <w:u w:val="dotted"/>
        </w:rPr>
        <w:t>:20</w:t>
      </w:r>
      <w:r w:rsidR="009B0659">
        <w:rPr>
          <w:rFonts w:ascii="Arial" w:hAnsi="Arial" w:cs="Arial"/>
          <w:sz w:val="20"/>
          <w:szCs w:val="20"/>
          <w:u w:val="dotted"/>
        </w:rPr>
        <w:t>07</w:t>
      </w:r>
    </w:p>
    <w:p w14:paraId="0F12DD04" w14:textId="51757A6C" w:rsidR="00A94A7D" w:rsidRPr="00507CB4" w:rsidRDefault="00A94A7D" w:rsidP="00507CB4">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7: Phase sequence</w:t>
      </w:r>
      <w:r w:rsidR="00A17AC8">
        <w:rPr>
          <w:rFonts w:ascii="Arial" w:hAnsi="Arial" w:cs="Arial"/>
          <w:sz w:val="20"/>
          <w:szCs w:val="20"/>
          <w:u w:val="dotted"/>
        </w:rPr>
        <w:t xml:space="preserve">, </w:t>
      </w:r>
      <w:r w:rsidR="009B0659">
        <w:rPr>
          <w:rFonts w:ascii="Arial" w:hAnsi="Arial" w:cs="Arial"/>
          <w:sz w:val="20"/>
          <w:szCs w:val="20"/>
          <w:u w:val="dotted"/>
        </w:rPr>
        <w:t>Second</w:t>
      </w:r>
      <w:r w:rsidR="00A17AC8">
        <w:rPr>
          <w:rFonts w:ascii="Arial" w:hAnsi="Arial" w:cs="Arial"/>
          <w:sz w:val="20"/>
          <w:szCs w:val="20"/>
          <w:u w:val="dotted"/>
        </w:rPr>
        <w:t xml:space="preserve"> Edition</w:t>
      </w:r>
    </w:p>
    <w:p w14:paraId="4BDF33B5" w14:textId="77777777" w:rsidR="006373BA" w:rsidRDefault="00A94A7D"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6373BA">
        <w:t>IEC 61557-7:2019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4CCF805E" w14:textId="77777777" w:rsidR="006373BA" w:rsidRDefault="006373BA" w:rsidP="006373BA">
      <w:pPr>
        <w:tabs>
          <w:tab w:val="right" w:leader="dot" w:pos="9000"/>
        </w:tabs>
        <w:autoSpaceDE w:val="0"/>
        <w:autoSpaceDN w:val="0"/>
        <w:adjustRightInd w:val="0"/>
        <w:ind w:left="360"/>
      </w:pPr>
    </w:p>
    <w:p w14:paraId="4F7C7947" w14:textId="77777777" w:rsidR="006373BA" w:rsidRDefault="006373BA" w:rsidP="006373BA">
      <w:pPr>
        <w:tabs>
          <w:tab w:val="right" w:leader="dot" w:pos="9000"/>
        </w:tabs>
        <w:autoSpaceDE w:val="0"/>
        <w:autoSpaceDN w:val="0"/>
        <w:adjustRightInd w:val="0"/>
        <w:ind w:left="360"/>
      </w:pPr>
      <w:r>
        <w:t>IEC 61557-7:2019 specifies the requirements applicable to measuring equipment for testing the phase sequence in three-phase distribution systems. Indication of the phase sequence can be mechanical, visual and/or audible. This document does not apply to additional measurements for other quantities. It does not apply to monitoring relays. IEC 61557-7:2019 cancels and replaces the second edition published in 2007. This edition constitutes a technical revision. This edition includes the following changes with respect to the previous edition:</w:t>
      </w:r>
    </w:p>
    <w:p w14:paraId="75457E8B" w14:textId="77777777" w:rsidR="006373BA" w:rsidRDefault="006373BA" w:rsidP="006373BA">
      <w:pPr>
        <w:tabs>
          <w:tab w:val="right" w:leader="dot" w:pos="9000"/>
        </w:tabs>
        <w:autoSpaceDE w:val="0"/>
        <w:autoSpaceDN w:val="0"/>
        <w:adjustRightInd w:val="0"/>
        <w:ind w:left="360"/>
      </w:pPr>
      <w:r>
        <w:t xml:space="preserve">a) alignment of the structure with that of the whole IEC 61557 </w:t>
      </w:r>
      <w:proofErr w:type="gramStart"/>
      <w:r>
        <w:t>series;</w:t>
      </w:r>
      <w:proofErr w:type="gramEnd"/>
    </w:p>
    <w:p w14:paraId="06148DF7" w14:textId="77777777" w:rsidR="006373BA" w:rsidRDefault="006373BA" w:rsidP="006373BA">
      <w:pPr>
        <w:tabs>
          <w:tab w:val="right" w:leader="dot" w:pos="9000"/>
        </w:tabs>
        <w:autoSpaceDE w:val="0"/>
        <w:autoSpaceDN w:val="0"/>
        <w:adjustRightInd w:val="0"/>
        <w:ind w:left="360"/>
      </w:pPr>
      <w:r>
        <w:t xml:space="preserve">b) updated requirements in 4.3 in accordance with new editions of IEC 61010-1 and IEC </w:t>
      </w:r>
      <w:proofErr w:type="gramStart"/>
      <w:r>
        <w:t>61010-031;</w:t>
      </w:r>
      <w:proofErr w:type="gramEnd"/>
    </w:p>
    <w:p w14:paraId="5D96ECC2" w14:textId="77777777" w:rsidR="006373BA" w:rsidRDefault="006373BA" w:rsidP="006373BA">
      <w:pPr>
        <w:tabs>
          <w:tab w:val="right" w:leader="dot" w:pos="9000"/>
        </w:tabs>
        <w:autoSpaceDE w:val="0"/>
        <w:autoSpaceDN w:val="0"/>
        <w:adjustRightInd w:val="0"/>
        <w:ind w:left="360"/>
      </w:pPr>
      <w:r>
        <w:t xml:space="preserve">c) the information on markings was </w:t>
      </w:r>
      <w:proofErr w:type="gramStart"/>
      <w:r>
        <w:t>extended;</w:t>
      </w:r>
      <w:proofErr w:type="gramEnd"/>
    </w:p>
    <w:p w14:paraId="0205B8E1" w14:textId="77777777" w:rsidR="006373BA" w:rsidRDefault="006373BA" w:rsidP="006373BA">
      <w:pPr>
        <w:tabs>
          <w:tab w:val="right" w:leader="dot" w:pos="9000"/>
        </w:tabs>
        <w:autoSpaceDE w:val="0"/>
        <w:autoSpaceDN w:val="0"/>
        <w:adjustRightInd w:val="0"/>
        <w:ind w:left="360"/>
      </w:pPr>
      <w:r>
        <w:t xml:space="preserve">d) the information on the operating instructions was </w:t>
      </w:r>
      <w:proofErr w:type="gramStart"/>
      <w:r>
        <w:t>extended;</w:t>
      </w:r>
      <w:proofErr w:type="gramEnd"/>
    </w:p>
    <w:p w14:paraId="30924085" w14:textId="77777777" w:rsidR="006373BA" w:rsidRDefault="006373BA" w:rsidP="006373BA">
      <w:pPr>
        <w:tabs>
          <w:tab w:val="right" w:leader="dot" w:pos="9000"/>
        </w:tabs>
        <w:autoSpaceDE w:val="0"/>
        <w:autoSpaceDN w:val="0"/>
        <w:adjustRightInd w:val="0"/>
        <w:ind w:left="360"/>
      </w:pPr>
      <w:r>
        <w:lastRenderedPageBreak/>
        <w:t xml:space="preserve">e) complement to the information on the testing of </w:t>
      </w:r>
      <w:proofErr w:type="gramStart"/>
      <w:r>
        <w:t>leads;</w:t>
      </w:r>
      <w:proofErr w:type="gramEnd"/>
    </w:p>
    <w:p w14:paraId="75C1EB4F" w14:textId="77777777" w:rsidR="006373BA" w:rsidRDefault="006373BA" w:rsidP="006373BA">
      <w:pPr>
        <w:tabs>
          <w:tab w:val="right" w:leader="dot" w:pos="9000"/>
        </w:tabs>
        <w:autoSpaceDE w:val="0"/>
        <w:autoSpaceDN w:val="0"/>
        <w:adjustRightInd w:val="0"/>
        <w:ind w:left="360"/>
      </w:pPr>
      <w:r>
        <w:t xml:space="preserve">f) test leads for insulated conductors were </w:t>
      </w:r>
      <w:proofErr w:type="gramStart"/>
      <w:r>
        <w:t>introduced;</w:t>
      </w:r>
      <w:proofErr w:type="gramEnd"/>
    </w:p>
    <w:p w14:paraId="61B5A7AF" w14:textId="2B6D2100" w:rsidR="00A94A7D" w:rsidRPr="00EE47D3" w:rsidRDefault="006373BA" w:rsidP="006373BA">
      <w:pPr>
        <w:tabs>
          <w:tab w:val="right" w:leader="dot" w:pos="9000"/>
        </w:tabs>
        <w:autoSpaceDE w:val="0"/>
        <w:autoSpaceDN w:val="0"/>
        <w:adjustRightInd w:val="0"/>
        <w:ind w:left="360"/>
        <w:rPr>
          <w:rFonts w:ascii="Arial" w:hAnsi="Arial" w:cs="Arial"/>
          <w:sz w:val="20"/>
          <w:szCs w:val="20"/>
        </w:rPr>
      </w:pPr>
      <w:r>
        <w:t>g) Annex B was added with information on phase sequence tests and indications.</w:t>
      </w:r>
    </w:p>
    <w:p w14:paraId="3F31DD1D" w14:textId="37670AF0" w:rsidR="00A17AC8" w:rsidRDefault="006373BA" w:rsidP="00A94A7D">
      <w:pPr>
        <w:tabs>
          <w:tab w:val="right" w:leader="dot" w:pos="9000"/>
        </w:tabs>
        <w:autoSpaceDE w:val="0"/>
        <w:autoSpaceDN w:val="0"/>
        <w:adjustRightInd w:val="0"/>
        <w:ind w:left="360"/>
      </w:pPr>
      <w:hyperlink r:id="rId14" w:history="1">
        <w:r w:rsidRPr="001C7FBB">
          <w:rPr>
            <w:rStyle w:val="Hyperlink"/>
          </w:rPr>
          <w:t>https://webstore.iec.ch/publication/65556</w:t>
        </w:r>
      </w:hyperlink>
    </w:p>
    <w:p w14:paraId="279B94F7" w14:textId="77777777" w:rsidR="006373BA" w:rsidRDefault="006373BA" w:rsidP="00A94A7D">
      <w:pPr>
        <w:tabs>
          <w:tab w:val="right" w:leader="dot" w:pos="9000"/>
        </w:tabs>
        <w:autoSpaceDE w:val="0"/>
        <w:autoSpaceDN w:val="0"/>
        <w:adjustRightInd w:val="0"/>
        <w:ind w:left="360"/>
      </w:pPr>
    </w:p>
    <w:p w14:paraId="64AB594D" w14:textId="06ED99F5" w:rsidR="00507CB4" w:rsidRPr="00EE47D3" w:rsidRDefault="00507CB4" w:rsidP="00724286">
      <w:pPr>
        <w:numPr>
          <w:ilvl w:val="0"/>
          <w:numId w:val="1"/>
        </w:numPr>
        <w:autoSpaceDE w:val="0"/>
        <w:autoSpaceDN w:val="0"/>
        <w:adjustRightInd w:val="0"/>
        <w:rPr>
          <w:rFonts w:ascii="Arial" w:hAnsi="Arial" w:cs="Arial"/>
          <w:sz w:val="20"/>
          <w:szCs w:val="20"/>
        </w:rPr>
      </w:pPr>
      <w:r w:rsidRPr="00EE47D3">
        <w:rPr>
          <w:rFonts w:ascii="Arial" w:hAnsi="Arial" w:cs="Arial"/>
          <w:b/>
          <w:sz w:val="20"/>
          <w:szCs w:val="20"/>
        </w:rPr>
        <w:t>Number</w:t>
      </w:r>
      <w:r w:rsidRPr="00EE47D3">
        <w:rPr>
          <w:rFonts w:ascii="Arial" w:hAnsi="Arial" w:cs="Arial"/>
          <w:sz w:val="20"/>
          <w:szCs w:val="20"/>
        </w:rPr>
        <w:t xml:space="preserve">: </w:t>
      </w:r>
      <w:r w:rsidR="006373BA" w:rsidRPr="006373BA">
        <w:rPr>
          <w:rFonts w:ascii="Arial" w:hAnsi="Arial" w:cs="Arial"/>
          <w:sz w:val="20"/>
          <w:szCs w:val="20"/>
          <w:u w:val="dotted"/>
        </w:rPr>
        <w:t>IEC 61557-11:2020 RLV</w:t>
      </w:r>
    </w:p>
    <w:p w14:paraId="1C8DDA75" w14:textId="73938626" w:rsidR="00507CB4" w:rsidRPr="00EE47D3" w:rsidRDefault="00507CB4" w:rsidP="008804E0">
      <w:pPr>
        <w:autoSpaceDE w:val="0"/>
        <w:autoSpaceDN w:val="0"/>
        <w:adjustRightInd w:val="0"/>
        <w:ind w:left="900" w:hanging="540"/>
        <w:rPr>
          <w:rFonts w:ascii="Arial" w:hAnsi="Arial" w:cs="Arial"/>
          <w:sz w:val="20"/>
          <w:szCs w:val="20"/>
        </w:rPr>
      </w:pPr>
      <w:r w:rsidRPr="00EE47D3">
        <w:rPr>
          <w:rFonts w:ascii="Arial" w:hAnsi="Arial" w:cs="Arial"/>
          <w:b/>
          <w:sz w:val="20"/>
          <w:szCs w:val="20"/>
        </w:rPr>
        <w:t>Title</w:t>
      </w:r>
      <w:r w:rsidRPr="00EE47D3">
        <w:rPr>
          <w:rFonts w:ascii="Arial" w:hAnsi="Arial" w:cs="Arial"/>
          <w:sz w:val="20"/>
          <w:szCs w:val="20"/>
        </w:rPr>
        <w:t>:</w:t>
      </w:r>
      <w:r w:rsidRPr="00EE47D3">
        <w:rPr>
          <w:rFonts w:ascii="Arial" w:hAnsi="Arial" w:cs="Arial"/>
          <w:sz w:val="20"/>
          <w:szCs w:val="20"/>
        </w:rPr>
        <w:tab/>
      </w:r>
      <w:r w:rsidR="006373BA" w:rsidRPr="006373BA">
        <w:rPr>
          <w:rFonts w:ascii="Arial" w:hAnsi="Arial" w:cs="Arial"/>
          <w:sz w:val="20"/>
          <w:szCs w:val="20"/>
          <w:u w:val="dotted"/>
        </w:rPr>
        <w:t xml:space="preserve">Electrical safety in low voltage distribution systems up to 1 000 V AC and 1 500 V DC - Equipment for testing, </w:t>
      </w:r>
      <w:proofErr w:type="gramStart"/>
      <w:r w:rsidR="006373BA" w:rsidRPr="006373BA">
        <w:rPr>
          <w:rFonts w:ascii="Arial" w:hAnsi="Arial" w:cs="Arial"/>
          <w:sz w:val="20"/>
          <w:szCs w:val="20"/>
          <w:u w:val="dotted"/>
        </w:rPr>
        <w:t>measuring</w:t>
      </w:r>
      <w:proofErr w:type="gramEnd"/>
      <w:r w:rsidR="006373BA" w:rsidRPr="006373BA">
        <w:rPr>
          <w:rFonts w:ascii="Arial" w:hAnsi="Arial" w:cs="Arial"/>
          <w:sz w:val="20"/>
          <w:szCs w:val="20"/>
          <w:u w:val="dotted"/>
        </w:rPr>
        <w:t xml:space="preserve"> or monitoring of protective measures - Part 11: Effectiveness of residual current monitors (RCM) in TT, TN and IT systems</w:t>
      </w:r>
      <w:r w:rsidR="00A17AC8">
        <w:rPr>
          <w:rFonts w:ascii="Arial" w:hAnsi="Arial" w:cs="Arial"/>
          <w:sz w:val="20"/>
          <w:szCs w:val="20"/>
          <w:shd w:val="clear" w:color="auto" w:fill="FFFFFF"/>
        </w:rPr>
        <w:t>, First Edition</w:t>
      </w:r>
    </w:p>
    <w:p w14:paraId="5DCF80BC" w14:textId="770F25BD" w:rsidR="006373BA" w:rsidRDefault="00507CB4"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6373BA">
        <w:t>IEC 61557-11:2020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7C8A8FE0" w14:textId="77777777" w:rsidR="006373BA" w:rsidRDefault="006373BA" w:rsidP="006373BA">
      <w:pPr>
        <w:tabs>
          <w:tab w:val="right" w:leader="dot" w:pos="9000"/>
        </w:tabs>
        <w:autoSpaceDE w:val="0"/>
        <w:autoSpaceDN w:val="0"/>
        <w:adjustRightInd w:val="0"/>
        <w:ind w:left="360"/>
      </w:pPr>
      <w:r>
        <w:t xml:space="preserve">IEC 61557-11:2020 specifies the requirements for test equipment applied to the testing of the effectiveness of residual current monitors (RCM) that are already installed in distribution systems. This test equipment can be used in any kind of network, such as a TN, </w:t>
      </w:r>
      <w:proofErr w:type="gramStart"/>
      <w:r>
        <w:t>TT</w:t>
      </w:r>
      <w:proofErr w:type="gramEnd"/>
      <w:r>
        <w:t xml:space="preserve"> or IT system. The test equipment can also be used for testing directionally discriminating residual current monitors (RCM) in IT systems. It is not the purpose of this document to verify the residual current monitors (RCM) according to their product standards. IEC 61557-11:2020 cancels and replaces the first edition published in 2009. This edition constitutes a technical revision. This edition includes the following significant technical changes with respect to the previous edition:</w:t>
      </w:r>
    </w:p>
    <w:p w14:paraId="6ABE6D92" w14:textId="77777777" w:rsidR="006373BA" w:rsidRDefault="006373BA" w:rsidP="006373BA">
      <w:pPr>
        <w:tabs>
          <w:tab w:val="right" w:leader="dot" w:pos="9000"/>
        </w:tabs>
        <w:autoSpaceDE w:val="0"/>
        <w:autoSpaceDN w:val="0"/>
        <w:adjustRightInd w:val="0"/>
        <w:ind w:left="360"/>
      </w:pPr>
      <w:r>
        <w:t xml:space="preserve">a) document title modified to include all types of </w:t>
      </w:r>
      <w:proofErr w:type="gramStart"/>
      <w:r>
        <w:t>RCM;</w:t>
      </w:r>
      <w:proofErr w:type="gramEnd"/>
    </w:p>
    <w:p w14:paraId="267E7B24" w14:textId="77777777" w:rsidR="006373BA" w:rsidRDefault="006373BA" w:rsidP="006373BA">
      <w:pPr>
        <w:tabs>
          <w:tab w:val="right" w:leader="dot" w:pos="9000"/>
        </w:tabs>
        <w:autoSpaceDE w:val="0"/>
        <w:autoSpaceDN w:val="0"/>
        <w:adjustRightInd w:val="0"/>
        <w:ind w:left="360"/>
      </w:pPr>
      <w:r>
        <w:t xml:space="preserve">b) terms aligned with IEC </w:t>
      </w:r>
      <w:proofErr w:type="gramStart"/>
      <w:r>
        <w:t>60050;</w:t>
      </w:r>
      <w:proofErr w:type="gramEnd"/>
    </w:p>
    <w:p w14:paraId="5D46ECA4" w14:textId="77777777" w:rsidR="006373BA" w:rsidRDefault="006373BA" w:rsidP="006373BA">
      <w:pPr>
        <w:tabs>
          <w:tab w:val="right" w:leader="dot" w:pos="9000"/>
        </w:tabs>
        <w:autoSpaceDE w:val="0"/>
        <w:autoSpaceDN w:val="0"/>
        <w:adjustRightInd w:val="0"/>
        <w:ind w:left="360"/>
      </w:pPr>
      <w:r>
        <w:t xml:space="preserve">c) addition of requirements for testing new types of </w:t>
      </w:r>
      <w:proofErr w:type="gramStart"/>
      <w:r>
        <w:t>RCM;</w:t>
      </w:r>
      <w:proofErr w:type="gramEnd"/>
    </w:p>
    <w:p w14:paraId="04F1443F" w14:textId="77777777" w:rsidR="006373BA" w:rsidRDefault="006373BA" w:rsidP="006373BA">
      <w:pPr>
        <w:tabs>
          <w:tab w:val="right" w:leader="dot" w:pos="9000"/>
        </w:tabs>
        <w:autoSpaceDE w:val="0"/>
        <w:autoSpaceDN w:val="0"/>
        <w:adjustRightInd w:val="0"/>
        <w:ind w:left="360"/>
      </w:pPr>
      <w:r>
        <w:t xml:space="preserve">d) moving of requirements for RCM Type B from former Annex A to main body </w:t>
      </w:r>
      <w:proofErr w:type="gramStart"/>
      <w:r>
        <w:t>text;</w:t>
      </w:r>
      <w:proofErr w:type="gramEnd"/>
    </w:p>
    <w:p w14:paraId="09027B2C" w14:textId="36D3D13F" w:rsidR="00507CB4" w:rsidRPr="00EE47D3" w:rsidRDefault="006373BA" w:rsidP="006373BA">
      <w:pPr>
        <w:tabs>
          <w:tab w:val="right" w:leader="dot" w:pos="9000"/>
        </w:tabs>
        <w:autoSpaceDE w:val="0"/>
        <w:autoSpaceDN w:val="0"/>
        <w:adjustRightInd w:val="0"/>
        <w:ind w:left="360"/>
        <w:rPr>
          <w:rFonts w:ascii="Arial" w:hAnsi="Arial" w:cs="Arial"/>
          <w:sz w:val="20"/>
          <w:szCs w:val="20"/>
          <w:shd w:val="clear" w:color="auto" w:fill="FFFFFF"/>
        </w:rPr>
      </w:pPr>
      <w:r>
        <w:t>e) alignment of the structure with that of the whole IEC 61557 series.</w:t>
      </w:r>
    </w:p>
    <w:p w14:paraId="788B7C27" w14:textId="1B9144FD" w:rsidR="00A17AC8" w:rsidRDefault="006373BA" w:rsidP="00507CB4">
      <w:pPr>
        <w:tabs>
          <w:tab w:val="right" w:leader="dot" w:pos="9000"/>
        </w:tabs>
        <w:autoSpaceDE w:val="0"/>
        <w:autoSpaceDN w:val="0"/>
        <w:adjustRightInd w:val="0"/>
        <w:ind w:left="360"/>
      </w:pPr>
      <w:hyperlink r:id="rId15" w:history="1">
        <w:r w:rsidRPr="001C7FBB">
          <w:rPr>
            <w:rStyle w:val="Hyperlink"/>
          </w:rPr>
          <w:t>https://webstore.iec.ch/publication/67248</w:t>
        </w:r>
      </w:hyperlink>
    </w:p>
    <w:p w14:paraId="04850B10" w14:textId="77777777" w:rsidR="006373BA" w:rsidRDefault="006373BA" w:rsidP="00507CB4">
      <w:pPr>
        <w:tabs>
          <w:tab w:val="right" w:leader="dot" w:pos="9000"/>
        </w:tabs>
        <w:autoSpaceDE w:val="0"/>
        <w:autoSpaceDN w:val="0"/>
        <w:adjustRightInd w:val="0"/>
        <w:ind w:left="360"/>
      </w:pPr>
    </w:p>
    <w:p w14:paraId="36C7BB9A" w14:textId="222108B3" w:rsidR="0071045E" w:rsidRPr="0071045E" w:rsidRDefault="00A17AC8"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6373BA" w:rsidRPr="006373BA">
        <w:rPr>
          <w:rFonts w:ascii="Arial" w:hAnsi="Arial" w:cs="Arial"/>
          <w:sz w:val="20"/>
          <w:szCs w:val="20"/>
          <w:u w:val="dotted"/>
        </w:rPr>
        <w:t>IEC 61557-12:2018 RLV</w:t>
      </w:r>
    </w:p>
    <w:p w14:paraId="4964FABD" w14:textId="096C80E4" w:rsidR="00A17AC8" w:rsidRPr="0071045E" w:rsidRDefault="00A17AC8" w:rsidP="0071045E">
      <w:pPr>
        <w:autoSpaceDE w:val="0"/>
        <w:autoSpaceDN w:val="0"/>
        <w:adjustRightInd w:val="0"/>
        <w:ind w:left="900"/>
        <w:rPr>
          <w:rFonts w:ascii="Arial" w:hAnsi="Arial" w:cs="Arial"/>
          <w:sz w:val="20"/>
          <w:szCs w:val="20"/>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6373BA" w:rsidRPr="006373BA">
        <w:rPr>
          <w:rFonts w:ascii="Arial" w:hAnsi="Arial" w:cs="Arial"/>
          <w:sz w:val="20"/>
          <w:szCs w:val="20"/>
          <w:u w:val="dotted"/>
        </w:rPr>
        <w:t xml:space="preserve">Electrical safety in low voltage distribution systems up to 1 000 V AC and 1 500 V DC - Equipment for testing, </w:t>
      </w:r>
      <w:proofErr w:type="gramStart"/>
      <w:r w:rsidR="006373BA" w:rsidRPr="006373BA">
        <w:rPr>
          <w:rFonts w:ascii="Arial" w:hAnsi="Arial" w:cs="Arial"/>
          <w:sz w:val="20"/>
          <w:szCs w:val="20"/>
          <w:u w:val="dotted"/>
        </w:rPr>
        <w:t>measuring</w:t>
      </w:r>
      <w:proofErr w:type="gramEnd"/>
      <w:r w:rsidR="006373BA" w:rsidRPr="006373BA">
        <w:rPr>
          <w:rFonts w:ascii="Arial" w:hAnsi="Arial" w:cs="Arial"/>
          <w:sz w:val="20"/>
          <w:szCs w:val="20"/>
          <w:u w:val="dotted"/>
        </w:rPr>
        <w:t xml:space="preserve"> or monitoring of protective measures - Part 12: Power metering and monitoring devices (PMD)</w:t>
      </w:r>
      <w:r w:rsidRPr="0071045E">
        <w:rPr>
          <w:rFonts w:ascii="Arial" w:hAnsi="Arial" w:cs="Arial"/>
          <w:sz w:val="20"/>
          <w:szCs w:val="20"/>
          <w:shd w:val="clear" w:color="auto" w:fill="FFFFFF"/>
        </w:rPr>
        <w:t>, First Edition</w:t>
      </w:r>
    </w:p>
    <w:p w14:paraId="01030CEE" w14:textId="371C9408" w:rsidR="006373BA" w:rsidRDefault="00A17AC8"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6373BA">
        <w:t>IEC 61557-12:2018 RLV contains both the official IEC International Standard and its Redline version. The Redline version is available in English only and provides you with a quick and easy way to compare all the changes between the official IEC Standard and its previous edition.</w:t>
      </w:r>
    </w:p>
    <w:p w14:paraId="6D13B19E" w14:textId="77777777" w:rsidR="006373BA" w:rsidRDefault="006373BA" w:rsidP="006373BA">
      <w:pPr>
        <w:tabs>
          <w:tab w:val="right" w:leader="dot" w:pos="9000"/>
        </w:tabs>
        <w:autoSpaceDE w:val="0"/>
        <w:autoSpaceDN w:val="0"/>
        <w:adjustRightInd w:val="0"/>
        <w:ind w:left="360"/>
      </w:pPr>
      <w:r>
        <w:t xml:space="preserve">IEC 61557-12:2018 specifies requirements for power metering and monitoring devices (PMD) that measure and monitor the electrical quantities within electrical distribution systems, and optionally other external signals. These requirements also define the performance in single- and three-phase AC or DC systems having rated voltages up to 1 000 V AC or up to 1 500 V DC. These devices are fixed or portable. They are intended to be used indoors and/or outdoors. Power metering and monitoring devices (PMD), as defined in this document, give additional safety information, which aids the verification of </w:t>
      </w:r>
      <w:r>
        <w:lastRenderedPageBreak/>
        <w:t>the installation and enhances the performance of the distribution systems. The power metering and monitoring devices (PMD) for electrical parameters described in this document are used for general industrial and commercial applications. This document does not address functional safety and cyber security aspects. This document is not applicable for:</w:t>
      </w:r>
    </w:p>
    <w:p w14:paraId="2791EC38" w14:textId="77777777" w:rsidR="006373BA" w:rsidRDefault="006373BA" w:rsidP="006373BA">
      <w:pPr>
        <w:tabs>
          <w:tab w:val="right" w:leader="dot" w:pos="9000"/>
        </w:tabs>
        <w:autoSpaceDE w:val="0"/>
        <w:autoSpaceDN w:val="0"/>
        <w:adjustRightInd w:val="0"/>
        <w:ind w:left="360"/>
      </w:pPr>
      <w:r>
        <w:t xml:space="preserve">– electricity metering equipment that complies with IEC 62053-21, IEC 62053-22, IEC </w:t>
      </w:r>
      <w:proofErr w:type="gramStart"/>
      <w:r>
        <w:t>62053-23</w:t>
      </w:r>
      <w:proofErr w:type="gramEnd"/>
      <w:r>
        <w:t xml:space="preserve"> and IEC 62053-24. Nevertheless, uncertainties defined in this document for active and reactive energy measurement are derived from those defined in IEC 62053 (all parts</w:t>
      </w:r>
      <w:proofErr w:type="gramStart"/>
      <w:r>
        <w:t>);</w:t>
      </w:r>
      <w:proofErr w:type="gramEnd"/>
    </w:p>
    <w:p w14:paraId="241FDC10" w14:textId="77777777" w:rsidR="006373BA" w:rsidRDefault="006373BA" w:rsidP="006373BA">
      <w:pPr>
        <w:tabs>
          <w:tab w:val="right" w:leader="dot" w:pos="9000"/>
        </w:tabs>
        <w:autoSpaceDE w:val="0"/>
        <w:autoSpaceDN w:val="0"/>
        <w:adjustRightInd w:val="0"/>
        <w:ind w:left="360"/>
      </w:pPr>
      <w:r>
        <w:t xml:space="preserve">– the measurement and monitoring of electrical parameters defined in IEC 61557-2 to IEC 61557-9 and IEC 61557-13 or in IEC </w:t>
      </w:r>
      <w:proofErr w:type="gramStart"/>
      <w:r>
        <w:t>62020;</w:t>
      </w:r>
      <w:proofErr w:type="gramEnd"/>
    </w:p>
    <w:p w14:paraId="754A22BB" w14:textId="77777777" w:rsidR="006373BA" w:rsidRDefault="006373BA" w:rsidP="006373BA">
      <w:pPr>
        <w:tabs>
          <w:tab w:val="right" w:leader="dot" w:pos="9000"/>
        </w:tabs>
        <w:autoSpaceDE w:val="0"/>
        <w:autoSpaceDN w:val="0"/>
        <w:adjustRightInd w:val="0"/>
        <w:ind w:left="360"/>
      </w:pPr>
      <w:r>
        <w:t>– power quality instrument (PQI) according IEC 62586 (all parts</w:t>
      </w:r>
      <w:proofErr w:type="gramStart"/>
      <w:r>
        <w:t>);</w:t>
      </w:r>
      <w:proofErr w:type="gramEnd"/>
    </w:p>
    <w:p w14:paraId="382366BB" w14:textId="77777777" w:rsidR="006373BA" w:rsidRDefault="006373BA" w:rsidP="006373BA">
      <w:pPr>
        <w:tabs>
          <w:tab w:val="right" w:leader="dot" w:pos="9000"/>
        </w:tabs>
        <w:autoSpaceDE w:val="0"/>
        <w:autoSpaceDN w:val="0"/>
        <w:adjustRightInd w:val="0"/>
        <w:ind w:left="360"/>
      </w:pPr>
      <w:r>
        <w:t>– devices covered by IEC 60051 (all parts) (direct acting analogue electrical measuring instrument). IEC 61557-12:2018 cancels and replaces the first edition published in 2007. This edition constitutes a technical revision. This edition includes the following significant technical changes with respect to the previous edition:</w:t>
      </w:r>
    </w:p>
    <w:p w14:paraId="4128E515" w14:textId="77777777" w:rsidR="006373BA" w:rsidRDefault="006373BA" w:rsidP="006373BA">
      <w:pPr>
        <w:tabs>
          <w:tab w:val="right" w:leader="dot" w:pos="9000"/>
        </w:tabs>
        <w:autoSpaceDE w:val="0"/>
        <w:autoSpaceDN w:val="0"/>
        <w:adjustRightInd w:val="0"/>
        <w:ind w:left="360"/>
      </w:pPr>
      <w:r>
        <w:t>a) PMD-A has been withdrawn due the fact these devices are now mainly covered by the IEC 62586 series of standards.</w:t>
      </w:r>
    </w:p>
    <w:p w14:paraId="58E9259A" w14:textId="77777777" w:rsidR="006373BA" w:rsidRDefault="006373BA" w:rsidP="006373BA">
      <w:pPr>
        <w:tabs>
          <w:tab w:val="right" w:leader="dot" w:pos="9000"/>
        </w:tabs>
        <w:autoSpaceDE w:val="0"/>
        <w:autoSpaceDN w:val="0"/>
        <w:adjustRightInd w:val="0"/>
        <w:ind w:left="360"/>
      </w:pPr>
      <w:r>
        <w:t>b) Three categories of PMD have been created with a list of minimum required functions for each category.</w:t>
      </w:r>
    </w:p>
    <w:p w14:paraId="225A8A77" w14:textId="70DED40F" w:rsidR="00742808" w:rsidRDefault="006373BA" w:rsidP="006373BA">
      <w:pPr>
        <w:tabs>
          <w:tab w:val="right" w:leader="dot" w:pos="9000"/>
        </w:tabs>
        <w:autoSpaceDE w:val="0"/>
        <w:autoSpaceDN w:val="0"/>
        <w:adjustRightInd w:val="0"/>
        <w:ind w:left="360"/>
      </w:pPr>
      <w:r>
        <w:t>c) Added a new Annex A explaining the different applications linked to the relevant standards and devices, and another new Annex C about the power factor conventions.</w:t>
      </w:r>
      <w:r w:rsidR="0071045E">
        <w:t xml:space="preserve">      </w:t>
      </w:r>
      <w:hyperlink r:id="rId16" w:history="1">
        <w:r w:rsidRPr="001C7FBB">
          <w:rPr>
            <w:rStyle w:val="Hyperlink"/>
          </w:rPr>
          <w:t>https://webstore.iec.ch/publication/64047</w:t>
        </w:r>
      </w:hyperlink>
    </w:p>
    <w:p w14:paraId="3DAE8222" w14:textId="77777777" w:rsidR="006373BA" w:rsidRDefault="006373BA" w:rsidP="006373BA">
      <w:pPr>
        <w:tabs>
          <w:tab w:val="right" w:leader="dot" w:pos="9000"/>
        </w:tabs>
        <w:autoSpaceDE w:val="0"/>
        <w:autoSpaceDN w:val="0"/>
        <w:adjustRightInd w:val="0"/>
        <w:ind w:left="360"/>
      </w:pPr>
    </w:p>
    <w:p w14:paraId="1370A475" w14:textId="245FBC09"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6373BA">
        <w:rPr>
          <w:rFonts w:ascii="Arial" w:hAnsi="Arial" w:cs="Arial"/>
          <w:sz w:val="20"/>
          <w:szCs w:val="20"/>
          <w:u w:val="dotted"/>
        </w:rPr>
        <w:t>IEC 61557-1</w:t>
      </w:r>
      <w:r>
        <w:rPr>
          <w:rFonts w:ascii="Arial" w:hAnsi="Arial" w:cs="Arial"/>
          <w:sz w:val="20"/>
          <w:szCs w:val="20"/>
          <w:u w:val="dotted"/>
        </w:rPr>
        <w:t>3</w:t>
      </w:r>
      <w:r w:rsidRPr="006373BA">
        <w:rPr>
          <w:rFonts w:ascii="Arial" w:hAnsi="Arial" w:cs="Arial"/>
          <w:sz w:val="20"/>
          <w:szCs w:val="20"/>
          <w:u w:val="dotted"/>
        </w:rPr>
        <w:t>:201</w:t>
      </w:r>
      <w:r>
        <w:rPr>
          <w:rFonts w:ascii="Arial" w:hAnsi="Arial" w:cs="Arial"/>
          <w:sz w:val="20"/>
          <w:szCs w:val="20"/>
          <w:u w:val="dotted"/>
        </w:rPr>
        <w:t>1</w:t>
      </w:r>
    </w:p>
    <w:p w14:paraId="29D70F4D" w14:textId="74890134"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6373BA">
        <w:rPr>
          <w:rFonts w:ascii="Arial" w:hAnsi="Arial" w:cs="Arial"/>
          <w:sz w:val="20"/>
          <w:szCs w:val="20"/>
          <w:u w:val="dotted"/>
        </w:rPr>
        <w:t xml:space="preserve">Electrical safety in low voltage distribution systems up to 1 000 V </w:t>
      </w:r>
      <w:proofErr w:type="spellStart"/>
      <w:r w:rsidRPr="006373BA">
        <w:rPr>
          <w:rFonts w:ascii="Arial" w:hAnsi="Arial" w:cs="Arial"/>
          <w:sz w:val="20"/>
          <w:szCs w:val="20"/>
          <w:u w:val="dotted"/>
        </w:rPr>
        <w:t>a.c</w:t>
      </w:r>
      <w:proofErr w:type="spellEnd"/>
      <w:r w:rsidRPr="006373BA">
        <w:rPr>
          <w:rFonts w:ascii="Arial" w:hAnsi="Arial" w:cs="Arial"/>
          <w:sz w:val="20"/>
          <w:szCs w:val="20"/>
          <w:u w:val="dotted"/>
        </w:rPr>
        <w:t xml:space="preserve">. and 1 500 V </w:t>
      </w:r>
      <w:proofErr w:type="spellStart"/>
      <w:r w:rsidRPr="006373BA">
        <w:rPr>
          <w:rFonts w:ascii="Arial" w:hAnsi="Arial" w:cs="Arial"/>
          <w:sz w:val="20"/>
          <w:szCs w:val="20"/>
          <w:u w:val="dotted"/>
        </w:rPr>
        <w:t>d.c.</w:t>
      </w:r>
      <w:proofErr w:type="spellEnd"/>
      <w:r w:rsidRPr="006373BA">
        <w:rPr>
          <w:rFonts w:ascii="Arial" w:hAnsi="Arial" w:cs="Arial"/>
          <w:sz w:val="20"/>
          <w:szCs w:val="20"/>
          <w:u w:val="dotted"/>
        </w:rPr>
        <w:t xml:space="preserve"> - Equipment for testing, </w:t>
      </w:r>
      <w:proofErr w:type="gramStart"/>
      <w:r w:rsidRPr="006373BA">
        <w:rPr>
          <w:rFonts w:ascii="Arial" w:hAnsi="Arial" w:cs="Arial"/>
          <w:sz w:val="20"/>
          <w:szCs w:val="20"/>
          <w:u w:val="dotted"/>
        </w:rPr>
        <w:t>measuring</w:t>
      </w:r>
      <w:proofErr w:type="gramEnd"/>
      <w:r w:rsidRPr="006373BA">
        <w:rPr>
          <w:rFonts w:ascii="Arial" w:hAnsi="Arial" w:cs="Arial"/>
          <w:sz w:val="20"/>
          <w:szCs w:val="20"/>
          <w:u w:val="dotted"/>
        </w:rPr>
        <w:t xml:space="preserve"> or monitoring of protective measures - Part 13: Hand-held and hand-manipulated current clamps and sensors for measurement of leakage currents in electrical distribution systems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9EBC704" w14:textId="2C6823F3" w:rsidR="006373BA" w:rsidRDefault="006373BA"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 xml:space="preserve">IEC 61557-13:2011 defines special performance requirements for hand-held and hand-manipulated current clamps and sensors for measurement of leakage currents in electrical distribution systems up to 1 000 V </w:t>
      </w:r>
      <w:proofErr w:type="spellStart"/>
      <w:r>
        <w:t>a.c</w:t>
      </w:r>
      <w:proofErr w:type="spellEnd"/>
      <w:r>
        <w:t xml:space="preserve">. and 1 500 V </w:t>
      </w:r>
      <w:proofErr w:type="spellStart"/>
      <w:r>
        <w:t>d.c.</w:t>
      </w:r>
      <w:proofErr w:type="spellEnd"/>
      <w:r>
        <w:t xml:space="preserve">, </w:t>
      </w:r>
      <w:proofErr w:type="gramStart"/>
      <w:r>
        <w:t>taking into account</w:t>
      </w:r>
      <w:proofErr w:type="gramEnd"/>
      <w:r>
        <w:t xml:space="preserve"> the influence of high external low-frequency magnetic fields and other influencing quantities. This standard does not apply to current clamps or sensors which are used in combination with devices for insulation fault location according to IEC 61557-9, unless it is specified by the manufacturer.</w:t>
      </w:r>
    </w:p>
    <w:p w14:paraId="3237E910" w14:textId="2E7E4243" w:rsidR="006373BA" w:rsidRDefault="006373BA" w:rsidP="006373BA">
      <w:pPr>
        <w:tabs>
          <w:tab w:val="right" w:leader="dot" w:pos="9000"/>
        </w:tabs>
        <w:autoSpaceDE w:val="0"/>
        <w:autoSpaceDN w:val="0"/>
        <w:adjustRightInd w:val="0"/>
        <w:ind w:left="360"/>
      </w:pPr>
      <w:hyperlink r:id="rId17" w:history="1">
        <w:r w:rsidRPr="001C7FBB">
          <w:rPr>
            <w:rStyle w:val="Hyperlink"/>
          </w:rPr>
          <w:t>https://webstore.iec.ch/publication/5572</w:t>
        </w:r>
      </w:hyperlink>
    </w:p>
    <w:p w14:paraId="541A7E76" w14:textId="17726065" w:rsidR="006373BA" w:rsidRDefault="006373BA" w:rsidP="006373BA">
      <w:pPr>
        <w:tabs>
          <w:tab w:val="right" w:leader="dot" w:pos="9000"/>
        </w:tabs>
        <w:autoSpaceDE w:val="0"/>
        <w:autoSpaceDN w:val="0"/>
        <w:adjustRightInd w:val="0"/>
        <w:ind w:left="360"/>
      </w:pPr>
    </w:p>
    <w:p w14:paraId="0F5C6466" w14:textId="42837453"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6373BA">
        <w:rPr>
          <w:rFonts w:ascii="Arial" w:hAnsi="Arial" w:cs="Arial"/>
          <w:sz w:val="20"/>
          <w:szCs w:val="20"/>
          <w:u w:val="dotted"/>
        </w:rPr>
        <w:t>IEC 61557-1</w:t>
      </w:r>
      <w:r>
        <w:rPr>
          <w:rFonts w:ascii="Arial" w:hAnsi="Arial" w:cs="Arial"/>
          <w:sz w:val="20"/>
          <w:szCs w:val="20"/>
          <w:u w:val="dotted"/>
        </w:rPr>
        <w:t>4</w:t>
      </w:r>
      <w:r w:rsidRPr="006373BA">
        <w:rPr>
          <w:rFonts w:ascii="Arial" w:hAnsi="Arial" w:cs="Arial"/>
          <w:sz w:val="20"/>
          <w:szCs w:val="20"/>
          <w:u w:val="dotted"/>
        </w:rPr>
        <w:t>:201</w:t>
      </w:r>
      <w:r>
        <w:rPr>
          <w:rFonts w:ascii="Arial" w:hAnsi="Arial" w:cs="Arial"/>
          <w:sz w:val="20"/>
          <w:szCs w:val="20"/>
          <w:u w:val="dotted"/>
        </w:rPr>
        <w:t>1</w:t>
      </w:r>
    </w:p>
    <w:p w14:paraId="66846642" w14:textId="4B7AC776"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6373BA">
        <w:rPr>
          <w:rFonts w:ascii="Arial" w:hAnsi="Arial" w:cs="Arial"/>
          <w:sz w:val="20"/>
          <w:szCs w:val="20"/>
          <w:u w:val="dotted"/>
        </w:rPr>
        <w:t xml:space="preserve">Electrical safety in low voltage distribution systems up to 1 000 V </w:t>
      </w:r>
      <w:proofErr w:type="spellStart"/>
      <w:r w:rsidRPr="006373BA">
        <w:rPr>
          <w:rFonts w:ascii="Arial" w:hAnsi="Arial" w:cs="Arial"/>
          <w:sz w:val="20"/>
          <w:szCs w:val="20"/>
          <w:u w:val="dotted"/>
        </w:rPr>
        <w:t>a.c</w:t>
      </w:r>
      <w:proofErr w:type="spellEnd"/>
      <w:r w:rsidRPr="006373BA">
        <w:rPr>
          <w:rFonts w:ascii="Arial" w:hAnsi="Arial" w:cs="Arial"/>
          <w:sz w:val="20"/>
          <w:szCs w:val="20"/>
          <w:u w:val="dotted"/>
        </w:rPr>
        <w:t xml:space="preserve"> and 1 500 V </w:t>
      </w:r>
      <w:proofErr w:type="spellStart"/>
      <w:r w:rsidRPr="006373BA">
        <w:rPr>
          <w:rFonts w:ascii="Arial" w:hAnsi="Arial" w:cs="Arial"/>
          <w:sz w:val="20"/>
          <w:szCs w:val="20"/>
          <w:u w:val="dotted"/>
        </w:rPr>
        <w:t>d.c</w:t>
      </w:r>
      <w:proofErr w:type="spellEnd"/>
      <w:r w:rsidRPr="006373BA">
        <w:rPr>
          <w:rFonts w:ascii="Arial" w:hAnsi="Arial" w:cs="Arial"/>
          <w:sz w:val="20"/>
          <w:szCs w:val="20"/>
          <w:u w:val="dotted"/>
        </w:rPr>
        <w:t xml:space="preserve"> - Equipment for testing,</w:t>
      </w:r>
      <w:r>
        <w:rPr>
          <w:rFonts w:ascii="Arial" w:hAnsi="Arial" w:cs="Arial"/>
          <w:sz w:val="20"/>
          <w:szCs w:val="20"/>
          <w:u w:val="dotted"/>
        </w:rPr>
        <w:t xml:space="preserve"> </w:t>
      </w:r>
      <w:proofErr w:type="gramStart"/>
      <w:r w:rsidRPr="006373BA">
        <w:rPr>
          <w:rFonts w:ascii="Arial" w:hAnsi="Arial" w:cs="Arial"/>
          <w:sz w:val="20"/>
          <w:szCs w:val="20"/>
          <w:u w:val="dotted"/>
        </w:rPr>
        <w:t>measuring</w:t>
      </w:r>
      <w:proofErr w:type="gramEnd"/>
      <w:r w:rsidRPr="006373BA">
        <w:rPr>
          <w:rFonts w:ascii="Arial" w:hAnsi="Arial" w:cs="Arial"/>
          <w:sz w:val="20"/>
          <w:szCs w:val="20"/>
          <w:u w:val="dotted"/>
        </w:rPr>
        <w:t xml:space="preserve"> or monitoring of protective measures - Part 14: Equipment for testing the safety of electrical equipment for machinery</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0053DD94" w14:textId="634021E8" w:rsidR="006373BA" w:rsidRDefault="006373BA"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 xml:space="preserve">IEC 61557-14:2013 defines special requirements for test and measurement equipment used to determine the electrical safety of electrical equipment of machinery according to IEC 60204-1. IEC 61010 and the existing parts of series IEC 61557 do not </w:t>
      </w:r>
      <w:r>
        <w:lastRenderedPageBreak/>
        <w:t>cover all safety aspects of testing electrical equipment of machinery. IEC 61557-14 provides additional protection against electric shock for the testing person and bystanders during high-voltage-tests and in case of unintended use of the test equipment. It defines performance requirements for each measuring and testing function to ensure comparable results.</w:t>
      </w:r>
    </w:p>
    <w:p w14:paraId="2E61B0B3" w14:textId="42A69E95" w:rsidR="006373BA" w:rsidRDefault="006373BA" w:rsidP="006373BA">
      <w:pPr>
        <w:tabs>
          <w:tab w:val="right" w:leader="dot" w:pos="9000"/>
        </w:tabs>
        <w:autoSpaceDE w:val="0"/>
        <w:autoSpaceDN w:val="0"/>
        <w:adjustRightInd w:val="0"/>
        <w:ind w:left="360"/>
      </w:pPr>
      <w:hyperlink r:id="rId18" w:history="1">
        <w:r w:rsidRPr="001C7FBB">
          <w:rPr>
            <w:rStyle w:val="Hyperlink"/>
          </w:rPr>
          <w:t>https://webstore.iec.ch/publication/5573</w:t>
        </w:r>
      </w:hyperlink>
    </w:p>
    <w:p w14:paraId="0D1E9758" w14:textId="69A0BCF2" w:rsidR="006373BA" w:rsidRDefault="006373BA" w:rsidP="006373BA">
      <w:pPr>
        <w:tabs>
          <w:tab w:val="right" w:leader="dot" w:pos="9000"/>
        </w:tabs>
        <w:autoSpaceDE w:val="0"/>
        <w:autoSpaceDN w:val="0"/>
        <w:adjustRightInd w:val="0"/>
        <w:ind w:left="360"/>
      </w:pPr>
    </w:p>
    <w:p w14:paraId="2531F892" w14:textId="3A2F72B9"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6373BA">
        <w:rPr>
          <w:rFonts w:ascii="Arial" w:hAnsi="Arial" w:cs="Arial"/>
          <w:sz w:val="20"/>
          <w:szCs w:val="20"/>
          <w:u w:val="dotted"/>
        </w:rPr>
        <w:t>IEC 61557-1</w:t>
      </w:r>
      <w:r>
        <w:rPr>
          <w:rFonts w:ascii="Arial" w:hAnsi="Arial" w:cs="Arial"/>
          <w:sz w:val="20"/>
          <w:szCs w:val="20"/>
          <w:u w:val="dotted"/>
        </w:rPr>
        <w:t>5</w:t>
      </w:r>
      <w:r w:rsidRPr="006373BA">
        <w:rPr>
          <w:rFonts w:ascii="Arial" w:hAnsi="Arial" w:cs="Arial"/>
          <w:sz w:val="20"/>
          <w:szCs w:val="20"/>
          <w:u w:val="dotted"/>
        </w:rPr>
        <w:t>:201</w:t>
      </w:r>
      <w:r>
        <w:rPr>
          <w:rFonts w:ascii="Arial" w:hAnsi="Arial" w:cs="Arial"/>
          <w:sz w:val="20"/>
          <w:szCs w:val="20"/>
          <w:u w:val="dotted"/>
        </w:rPr>
        <w:t>4</w:t>
      </w:r>
    </w:p>
    <w:p w14:paraId="0919BFC6" w14:textId="1F39B89B"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6373BA">
        <w:rPr>
          <w:rFonts w:ascii="Arial" w:hAnsi="Arial" w:cs="Arial"/>
          <w:sz w:val="20"/>
          <w:szCs w:val="20"/>
          <w:u w:val="dotted"/>
        </w:rPr>
        <w:t xml:space="preserve">Electrical safety in low voltage distribution systems up to 1 000 V </w:t>
      </w:r>
      <w:proofErr w:type="spellStart"/>
      <w:r w:rsidRPr="006373BA">
        <w:rPr>
          <w:rFonts w:ascii="Arial" w:hAnsi="Arial" w:cs="Arial"/>
          <w:sz w:val="20"/>
          <w:szCs w:val="20"/>
          <w:u w:val="dotted"/>
        </w:rPr>
        <w:t>a.c</w:t>
      </w:r>
      <w:proofErr w:type="spellEnd"/>
      <w:r w:rsidRPr="006373BA">
        <w:rPr>
          <w:rFonts w:ascii="Arial" w:hAnsi="Arial" w:cs="Arial"/>
          <w:sz w:val="20"/>
          <w:szCs w:val="20"/>
          <w:u w:val="dotted"/>
        </w:rPr>
        <w:t xml:space="preserve">. and 1 500 V </w:t>
      </w:r>
      <w:proofErr w:type="spellStart"/>
      <w:r w:rsidRPr="006373BA">
        <w:rPr>
          <w:rFonts w:ascii="Arial" w:hAnsi="Arial" w:cs="Arial"/>
          <w:sz w:val="20"/>
          <w:szCs w:val="20"/>
          <w:u w:val="dotted"/>
        </w:rPr>
        <w:t>d.c.</w:t>
      </w:r>
      <w:proofErr w:type="spellEnd"/>
      <w:r w:rsidRPr="006373BA">
        <w:rPr>
          <w:rFonts w:ascii="Arial" w:hAnsi="Arial" w:cs="Arial"/>
          <w:sz w:val="20"/>
          <w:szCs w:val="20"/>
          <w:u w:val="dotted"/>
        </w:rPr>
        <w:t xml:space="preserve"> - Equipment for testing, </w:t>
      </w:r>
      <w:proofErr w:type="gramStart"/>
      <w:r w:rsidRPr="006373BA">
        <w:rPr>
          <w:rFonts w:ascii="Arial" w:hAnsi="Arial" w:cs="Arial"/>
          <w:sz w:val="20"/>
          <w:szCs w:val="20"/>
          <w:u w:val="dotted"/>
        </w:rPr>
        <w:t>measuring</w:t>
      </w:r>
      <w:proofErr w:type="gramEnd"/>
      <w:r w:rsidRPr="006373BA">
        <w:rPr>
          <w:rFonts w:ascii="Arial" w:hAnsi="Arial" w:cs="Arial"/>
          <w:sz w:val="20"/>
          <w:szCs w:val="20"/>
          <w:u w:val="dotted"/>
        </w:rPr>
        <w:t xml:space="preserve"> or monitoring of protective measures - Part 15: Functional safety requirements for insulation monitoring devices in IT systems and equipment for insulation fault location in IT systems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553A5647" w14:textId="77777777" w:rsidR="006373BA" w:rsidRDefault="006373BA"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 xml:space="preserve">IEC 61557-15:2014 specifies requirements related to functional safety and is based on the IEC 61508 standard series for the realization of Insulation Monitoring Devices (IMD) as specified in IEC 61557-8 and for Insulation Fault Location Systems (IFLS) according to IEC 61557-9, according to phase 10 of the IEC 61508-1 lifecycle. These devices provide safety related functions for IT systems. This part of IEC 61557 </w:t>
      </w:r>
      <w:proofErr w:type="gramStart"/>
      <w:r>
        <w:t>is</w:t>
      </w:r>
      <w:proofErr w:type="gramEnd"/>
    </w:p>
    <w:p w14:paraId="3A0CBEA1" w14:textId="77777777" w:rsidR="006373BA" w:rsidRDefault="006373BA" w:rsidP="006373BA">
      <w:pPr>
        <w:tabs>
          <w:tab w:val="right" w:leader="dot" w:pos="9000"/>
        </w:tabs>
        <w:autoSpaceDE w:val="0"/>
        <w:autoSpaceDN w:val="0"/>
        <w:adjustRightInd w:val="0"/>
        <w:ind w:left="360"/>
      </w:pPr>
      <w:r>
        <w:t xml:space="preserve">- concerned only with functional safety requirements intended to reduce the functional risk during the use of IMDs and </w:t>
      </w:r>
      <w:proofErr w:type="gramStart"/>
      <w:r>
        <w:t>IFLSs;</w:t>
      </w:r>
      <w:proofErr w:type="gramEnd"/>
    </w:p>
    <w:p w14:paraId="15FA025A" w14:textId="77777777" w:rsidR="006373BA" w:rsidRDefault="006373BA" w:rsidP="006373BA">
      <w:pPr>
        <w:tabs>
          <w:tab w:val="right" w:leader="dot" w:pos="9000"/>
        </w:tabs>
        <w:autoSpaceDE w:val="0"/>
        <w:autoSpaceDN w:val="0"/>
        <w:adjustRightInd w:val="0"/>
        <w:ind w:left="360"/>
      </w:pPr>
      <w:r>
        <w:t>- restricted to risks arising directly from the device itself or from several IMDs or IFLSs working together in a system; and</w:t>
      </w:r>
    </w:p>
    <w:p w14:paraId="333904B2" w14:textId="77777777" w:rsidR="006373BA" w:rsidRDefault="006373BA" w:rsidP="006373BA">
      <w:pPr>
        <w:tabs>
          <w:tab w:val="right" w:leader="dot" w:pos="9000"/>
        </w:tabs>
        <w:autoSpaceDE w:val="0"/>
        <w:autoSpaceDN w:val="0"/>
        <w:adjustRightInd w:val="0"/>
        <w:ind w:left="360"/>
      </w:pPr>
      <w:r>
        <w:t>- intended to define the basic safety functions provided by the devices. This part of IEC 61557 does not</w:t>
      </w:r>
    </w:p>
    <w:p w14:paraId="2D75FDE0" w14:textId="77777777" w:rsidR="006373BA" w:rsidRDefault="006373BA" w:rsidP="006373BA">
      <w:pPr>
        <w:tabs>
          <w:tab w:val="right" w:leader="dot" w:pos="9000"/>
        </w:tabs>
        <w:autoSpaceDE w:val="0"/>
        <w:autoSpaceDN w:val="0"/>
        <w:adjustRightInd w:val="0"/>
        <w:ind w:left="360"/>
      </w:pPr>
      <w:r>
        <w:t xml:space="preserve">- deal with electrical safety according to IEC 61010-1 and the requirements of IEC 61557-8 and IEC </w:t>
      </w:r>
      <w:proofErr w:type="gramStart"/>
      <w:r>
        <w:t>61557-9;</w:t>
      </w:r>
      <w:proofErr w:type="gramEnd"/>
    </w:p>
    <w:p w14:paraId="229952B8" w14:textId="77777777" w:rsidR="006373BA" w:rsidRDefault="006373BA" w:rsidP="006373BA">
      <w:pPr>
        <w:tabs>
          <w:tab w:val="right" w:leader="dot" w:pos="9000"/>
        </w:tabs>
        <w:autoSpaceDE w:val="0"/>
        <w:autoSpaceDN w:val="0"/>
        <w:adjustRightInd w:val="0"/>
        <w:ind w:left="360"/>
      </w:pPr>
      <w:r>
        <w:t xml:space="preserve">- cover the hazard and risk analysis of a particular use of the IMD or </w:t>
      </w:r>
      <w:proofErr w:type="gramStart"/>
      <w:r>
        <w:t>IFLS;</w:t>
      </w:r>
      <w:proofErr w:type="gramEnd"/>
    </w:p>
    <w:p w14:paraId="6F07163C" w14:textId="77777777" w:rsidR="006373BA" w:rsidRDefault="006373BA" w:rsidP="006373BA">
      <w:pPr>
        <w:tabs>
          <w:tab w:val="right" w:leader="dot" w:pos="9000"/>
        </w:tabs>
        <w:autoSpaceDE w:val="0"/>
        <w:autoSpaceDN w:val="0"/>
        <w:adjustRightInd w:val="0"/>
        <w:ind w:left="360"/>
      </w:pPr>
      <w:r>
        <w:t>- identify all the safety functions for the application in which the IMD or IFLS is used; and</w:t>
      </w:r>
    </w:p>
    <w:p w14:paraId="085594B3" w14:textId="79D55F8D" w:rsidR="006373BA" w:rsidRDefault="006373BA" w:rsidP="006373BA">
      <w:pPr>
        <w:tabs>
          <w:tab w:val="right" w:leader="dot" w:pos="9000"/>
        </w:tabs>
        <w:autoSpaceDE w:val="0"/>
        <w:autoSpaceDN w:val="0"/>
        <w:adjustRightInd w:val="0"/>
        <w:ind w:left="360"/>
      </w:pPr>
      <w:r>
        <w:t>- cover the IMD or IFLS manufacturing process. Functional safety requirements depend on the application and should be considered as part of the overall risk assessment of the specific application. The supplier of IMDs and IFLSs is not responsible for the application. The application designer is responsible for the risk assessment and for specifying the overall functional safety requirements of the complete IT system and he should select the functional safety level (SIL) of the IMD and/or IFLS when their safety function is part of the functional safety assessment in the IT system.</w:t>
      </w:r>
    </w:p>
    <w:p w14:paraId="3BDED464" w14:textId="56363D2A" w:rsidR="006373BA" w:rsidRDefault="006373BA" w:rsidP="006373BA">
      <w:pPr>
        <w:tabs>
          <w:tab w:val="right" w:leader="dot" w:pos="9000"/>
        </w:tabs>
        <w:autoSpaceDE w:val="0"/>
        <w:autoSpaceDN w:val="0"/>
        <w:adjustRightInd w:val="0"/>
        <w:ind w:left="360"/>
      </w:pPr>
      <w:r>
        <w:t>This publication is to be read in conjunction with IEC 61557-8:2007 and IEC 61557-9:</w:t>
      </w:r>
      <w:proofErr w:type="gramStart"/>
      <w:r>
        <w:t>2009</w:t>
      </w:r>
      <w:proofErr w:type="gramEnd"/>
    </w:p>
    <w:p w14:paraId="567D6FAC" w14:textId="7E80B295" w:rsidR="006373BA" w:rsidRDefault="006373BA" w:rsidP="006373BA">
      <w:pPr>
        <w:tabs>
          <w:tab w:val="right" w:leader="dot" w:pos="9000"/>
        </w:tabs>
        <w:autoSpaceDE w:val="0"/>
        <w:autoSpaceDN w:val="0"/>
        <w:adjustRightInd w:val="0"/>
        <w:ind w:left="360"/>
      </w:pPr>
      <w:hyperlink r:id="rId19" w:history="1">
        <w:r w:rsidRPr="001C7FBB">
          <w:rPr>
            <w:rStyle w:val="Hyperlink"/>
          </w:rPr>
          <w:t>https://webstore.iec.ch/publication/5574</w:t>
        </w:r>
      </w:hyperlink>
    </w:p>
    <w:p w14:paraId="2A4FFAF6" w14:textId="595B7A85" w:rsidR="006373BA" w:rsidRDefault="006373BA" w:rsidP="006373BA">
      <w:pPr>
        <w:tabs>
          <w:tab w:val="right" w:leader="dot" w:pos="9000"/>
        </w:tabs>
        <w:autoSpaceDE w:val="0"/>
        <w:autoSpaceDN w:val="0"/>
        <w:adjustRightInd w:val="0"/>
        <w:ind w:left="360"/>
      </w:pPr>
    </w:p>
    <w:p w14:paraId="0CA155EC" w14:textId="7A61FF97"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6373BA">
        <w:rPr>
          <w:rFonts w:ascii="Arial" w:hAnsi="Arial" w:cs="Arial"/>
          <w:sz w:val="20"/>
          <w:szCs w:val="20"/>
          <w:u w:val="dotted"/>
        </w:rPr>
        <w:t>IEC 61557-1</w:t>
      </w:r>
      <w:r>
        <w:rPr>
          <w:rFonts w:ascii="Arial" w:hAnsi="Arial" w:cs="Arial"/>
          <w:sz w:val="20"/>
          <w:szCs w:val="20"/>
          <w:u w:val="dotted"/>
        </w:rPr>
        <w:t>6</w:t>
      </w:r>
      <w:r w:rsidRPr="006373BA">
        <w:rPr>
          <w:rFonts w:ascii="Arial" w:hAnsi="Arial" w:cs="Arial"/>
          <w:sz w:val="20"/>
          <w:szCs w:val="20"/>
          <w:u w:val="dotted"/>
        </w:rPr>
        <w:t>:201</w:t>
      </w:r>
      <w:r>
        <w:rPr>
          <w:rFonts w:ascii="Arial" w:hAnsi="Arial" w:cs="Arial"/>
          <w:sz w:val="20"/>
          <w:szCs w:val="20"/>
          <w:u w:val="dotted"/>
        </w:rPr>
        <w:t>4</w:t>
      </w:r>
    </w:p>
    <w:p w14:paraId="2469E9E5" w14:textId="7A4A9811"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6373BA">
        <w:rPr>
          <w:rFonts w:ascii="Arial" w:hAnsi="Arial" w:cs="Arial"/>
          <w:sz w:val="20"/>
          <w:szCs w:val="20"/>
          <w:u w:val="dotted"/>
        </w:rPr>
        <w:t xml:space="preserve">Electrical safety in low voltage distribution systems up to 1 000 V </w:t>
      </w:r>
      <w:proofErr w:type="spellStart"/>
      <w:r w:rsidRPr="006373BA">
        <w:rPr>
          <w:rFonts w:ascii="Arial" w:hAnsi="Arial" w:cs="Arial"/>
          <w:sz w:val="20"/>
          <w:szCs w:val="20"/>
          <w:u w:val="dotted"/>
        </w:rPr>
        <w:t>a.c</w:t>
      </w:r>
      <w:proofErr w:type="spellEnd"/>
      <w:r w:rsidRPr="006373BA">
        <w:rPr>
          <w:rFonts w:ascii="Arial" w:hAnsi="Arial" w:cs="Arial"/>
          <w:sz w:val="20"/>
          <w:szCs w:val="20"/>
          <w:u w:val="dotted"/>
        </w:rPr>
        <w:t xml:space="preserve">. and 1 500 V </w:t>
      </w:r>
      <w:proofErr w:type="spellStart"/>
      <w:r w:rsidRPr="006373BA">
        <w:rPr>
          <w:rFonts w:ascii="Arial" w:hAnsi="Arial" w:cs="Arial"/>
          <w:sz w:val="20"/>
          <w:szCs w:val="20"/>
          <w:u w:val="dotted"/>
        </w:rPr>
        <w:t>d.c</w:t>
      </w:r>
      <w:proofErr w:type="spellEnd"/>
      <w:r w:rsidRPr="006373BA">
        <w:rPr>
          <w:rFonts w:ascii="Arial" w:hAnsi="Arial" w:cs="Arial"/>
          <w:sz w:val="20"/>
          <w:szCs w:val="20"/>
          <w:u w:val="dotted"/>
        </w:rPr>
        <w:t xml:space="preserve"> - Equipment for testing, </w:t>
      </w:r>
      <w:proofErr w:type="gramStart"/>
      <w:r w:rsidRPr="006373BA">
        <w:rPr>
          <w:rFonts w:ascii="Arial" w:hAnsi="Arial" w:cs="Arial"/>
          <w:sz w:val="20"/>
          <w:szCs w:val="20"/>
          <w:u w:val="dotted"/>
        </w:rPr>
        <w:t>measuring</w:t>
      </w:r>
      <w:proofErr w:type="gramEnd"/>
      <w:r w:rsidRPr="006373BA">
        <w:rPr>
          <w:rFonts w:ascii="Arial" w:hAnsi="Arial" w:cs="Arial"/>
          <w:sz w:val="20"/>
          <w:szCs w:val="20"/>
          <w:u w:val="dotted"/>
        </w:rPr>
        <w:t xml:space="preserve"> or monitoring of protective measures - Part 16: Equipment for testing the effectiveness of the protective measures of electrical equipment and/or medical electrical equipment</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6D1F970A" w14:textId="580E718B" w:rsidR="006373BA" w:rsidRDefault="006373BA"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 xml:space="preserve">IEC 61557-16:2014 defines performance requirements for test and measurement equipment to determine the effectiveness of the protective measures of electrical measures for electrical equipment and/or medical electrical equipment described in IEC 62353. It is </w:t>
      </w:r>
      <w:r>
        <w:lastRenderedPageBreak/>
        <w:t>the intention of this standard to achieve comparable measuring results, additional safety for the testing person and negligible electrical stress for the unit under test. Keywords: leakage current, patient applied part</w:t>
      </w:r>
    </w:p>
    <w:p w14:paraId="5D2E6611" w14:textId="77777777" w:rsidR="006373BA" w:rsidRDefault="006373BA" w:rsidP="006373BA">
      <w:pPr>
        <w:tabs>
          <w:tab w:val="right" w:leader="dot" w:pos="9000"/>
        </w:tabs>
        <w:autoSpaceDE w:val="0"/>
        <w:autoSpaceDN w:val="0"/>
        <w:adjustRightInd w:val="0"/>
        <w:ind w:left="360"/>
      </w:pPr>
      <w:r>
        <w:t>This publication is to be read in conjunction with IEC 61557-1:2007.</w:t>
      </w:r>
    </w:p>
    <w:p w14:paraId="25782147" w14:textId="67CF011F" w:rsidR="006373BA" w:rsidRDefault="006373BA" w:rsidP="006373BA">
      <w:pPr>
        <w:tabs>
          <w:tab w:val="right" w:leader="dot" w:pos="9000"/>
        </w:tabs>
        <w:autoSpaceDE w:val="0"/>
        <w:autoSpaceDN w:val="0"/>
        <w:adjustRightInd w:val="0"/>
        <w:ind w:left="360"/>
      </w:pPr>
      <w:hyperlink r:id="rId20" w:history="1">
        <w:r w:rsidRPr="001C7FBB">
          <w:rPr>
            <w:rStyle w:val="Hyperlink"/>
          </w:rPr>
          <w:t>https://webstore.iec.ch/publication/5575</w:t>
        </w:r>
      </w:hyperlink>
    </w:p>
    <w:p w14:paraId="0979ACCD" w14:textId="77777777" w:rsidR="006373BA" w:rsidRDefault="006373BA" w:rsidP="006373BA">
      <w:pPr>
        <w:tabs>
          <w:tab w:val="right" w:leader="dot" w:pos="9000"/>
        </w:tabs>
        <w:autoSpaceDE w:val="0"/>
        <w:autoSpaceDN w:val="0"/>
        <w:adjustRightInd w:val="0"/>
        <w:ind w:left="360"/>
      </w:pPr>
    </w:p>
    <w:p w14:paraId="1A650849" w14:textId="41F4A6BD"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4D328C" w:rsidRPr="004D328C">
        <w:rPr>
          <w:rFonts w:ascii="Arial" w:hAnsi="Arial" w:cs="Arial"/>
          <w:sz w:val="20"/>
          <w:szCs w:val="20"/>
          <w:u w:val="dotted"/>
        </w:rPr>
        <w:t>IEC 60898-1</w:t>
      </w:r>
      <w:r w:rsidRPr="006373BA">
        <w:rPr>
          <w:rFonts w:ascii="Arial" w:hAnsi="Arial" w:cs="Arial"/>
          <w:sz w:val="20"/>
          <w:szCs w:val="20"/>
          <w:u w:val="dotted"/>
        </w:rPr>
        <w:t>:201</w:t>
      </w:r>
      <w:r w:rsidR="004D328C">
        <w:rPr>
          <w:rFonts w:ascii="Arial" w:hAnsi="Arial" w:cs="Arial"/>
          <w:sz w:val="20"/>
          <w:szCs w:val="20"/>
          <w:u w:val="dotted"/>
        </w:rPr>
        <w:t>9</w:t>
      </w:r>
    </w:p>
    <w:p w14:paraId="30FB8A46" w14:textId="3AB48269"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4D328C" w:rsidRPr="004D328C">
        <w:rPr>
          <w:rFonts w:ascii="Arial" w:hAnsi="Arial" w:cs="Arial"/>
          <w:sz w:val="20"/>
          <w:szCs w:val="20"/>
          <w:u w:val="dotted"/>
        </w:rPr>
        <w:t xml:space="preserve">Electrical accessories - Circuit-breakers for overcurrent protection for household and similar installations - Part 1: Circuit-breakers for </w:t>
      </w:r>
      <w:proofErr w:type="spellStart"/>
      <w:r w:rsidR="004D328C" w:rsidRPr="004D328C">
        <w:rPr>
          <w:rFonts w:ascii="Arial" w:hAnsi="Arial" w:cs="Arial"/>
          <w:sz w:val="20"/>
          <w:szCs w:val="20"/>
          <w:u w:val="dotted"/>
        </w:rPr>
        <w:t>a.c</w:t>
      </w:r>
      <w:proofErr w:type="spellEnd"/>
      <w:r w:rsidR="004D328C" w:rsidRPr="004D328C">
        <w:rPr>
          <w:rFonts w:ascii="Arial" w:hAnsi="Arial" w:cs="Arial"/>
          <w:sz w:val="20"/>
          <w:szCs w:val="20"/>
          <w:u w:val="dotted"/>
        </w:rPr>
        <w:t>. operation</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08AF4B8D" w14:textId="77777777" w:rsidR="004D328C" w:rsidRDefault="006373BA" w:rsidP="004D328C">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4D328C">
        <w:t xml:space="preserve">IEC 60898-1:2015+A1:2019 applies to </w:t>
      </w:r>
      <w:proofErr w:type="spellStart"/>
      <w:r w:rsidR="004D328C">
        <w:t>a.c</w:t>
      </w:r>
      <w:proofErr w:type="spellEnd"/>
      <w:r w:rsidR="004D328C">
        <w:t>. air-break circuit-breakers for operation at 50 Hz, 60 Hz or 50/60 Hz, having a rated voltage not exceeding 440 V (between phases), a rated current not exceeding 125 A and a rated short-circuit capacity not exceeding 25 000 A. This second edition cancels and replaces the first edition published in 2002, Amendment 1:2002 and Amendment 2:2003. This edition constitutes a technical revision. This edition includes the following significant technical changes with respect to the previous edition:</w:t>
      </w:r>
    </w:p>
    <w:p w14:paraId="47F223A9" w14:textId="77777777" w:rsidR="004D328C" w:rsidRDefault="004D328C" w:rsidP="004D328C">
      <w:pPr>
        <w:tabs>
          <w:tab w:val="right" w:leader="dot" w:pos="9000"/>
        </w:tabs>
        <w:autoSpaceDE w:val="0"/>
        <w:autoSpaceDN w:val="0"/>
        <w:adjustRightInd w:val="0"/>
        <w:ind w:left="360"/>
      </w:pPr>
      <w:r>
        <w:t>a) revision of 9.5 Terminals</w:t>
      </w:r>
    </w:p>
    <w:p w14:paraId="2F4EE726" w14:textId="77777777" w:rsidR="004D328C" w:rsidRDefault="004D328C" w:rsidP="004D328C">
      <w:pPr>
        <w:tabs>
          <w:tab w:val="right" w:leader="dot" w:pos="9000"/>
        </w:tabs>
        <w:autoSpaceDE w:val="0"/>
        <w:autoSpaceDN w:val="0"/>
        <w:adjustRightInd w:val="0"/>
        <w:ind w:left="360"/>
      </w:pPr>
      <w:r>
        <w:t>b) revision of the test of glow wire</w:t>
      </w:r>
    </w:p>
    <w:p w14:paraId="0106626B" w14:textId="77777777" w:rsidR="004D328C" w:rsidRDefault="004D328C" w:rsidP="004D328C">
      <w:pPr>
        <w:tabs>
          <w:tab w:val="right" w:leader="dot" w:pos="9000"/>
        </w:tabs>
        <w:autoSpaceDE w:val="0"/>
        <w:autoSpaceDN w:val="0"/>
        <w:adjustRightInd w:val="0"/>
        <w:ind w:left="360"/>
      </w:pPr>
      <w:r>
        <w:t>c) simplification of the figures for short circuit tests.</w:t>
      </w:r>
    </w:p>
    <w:p w14:paraId="01668414" w14:textId="77777777" w:rsidR="004D328C" w:rsidRDefault="004D328C" w:rsidP="004D328C">
      <w:pPr>
        <w:tabs>
          <w:tab w:val="right" w:leader="dot" w:pos="9000"/>
        </w:tabs>
        <w:autoSpaceDE w:val="0"/>
        <w:autoSpaceDN w:val="0"/>
        <w:adjustRightInd w:val="0"/>
        <w:ind w:left="360"/>
      </w:pPr>
      <w:r>
        <w:t xml:space="preserve">The contents of the corrigendum of November 2015 and corrigendum of amendment of March 2020 have been included in this copy. This consolidated version consists of the second edition (2015) and its amendment 1 (2019). Therefore, no need to order amendments in addition to this </w:t>
      </w:r>
      <w:proofErr w:type="gramStart"/>
      <w:r>
        <w:t>publication</w:t>
      </w:r>
      <w:proofErr w:type="gramEnd"/>
    </w:p>
    <w:p w14:paraId="2DDBC24D" w14:textId="14D48E70" w:rsidR="00F84510" w:rsidRDefault="004D328C" w:rsidP="006373BA">
      <w:pPr>
        <w:tabs>
          <w:tab w:val="right" w:leader="dot" w:pos="9000"/>
        </w:tabs>
        <w:autoSpaceDE w:val="0"/>
        <w:autoSpaceDN w:val="0"/>
        <w:adjustRightInd w:val="0"/>
        <w:ind w:left="360"/>
      </w:pPr>
      <w:hyperlink r:id="rId21" w:history="1">
        <w:r w:rsidRPr="001C7FBB">
          <w:rPr>
            <w:rStyle w:val="Hyperlink"/>
          </w:rPr>
          <w:t>https://webstore.iec.ch/publication/66269</w:t>
        </w:r>
      </w:hyperlink>
    </w:p>
    <w:p w14:paraId="524BB035" w14:textId="77777777" w:rsidR="004D328C" w:rsidRDefault="004D328C" w:rsidP="006373BA">
      <w:pPr>
        <w:tabs>
          <w:tab w:val="right" w:leader="dot" w:pos="9000"/>
        </w:tabs>
        <w:autoSpaceDE w:val="0"/>
        <w:autoSpaceDN w:val="0"/>
        <w:adjustRightInd w:val="0"/>
        <w:ind w:left="360"/>
      </w:pPr>
    </w:p>
    <w:p w14:paraId="7723624F" w14:textId="4A961ED1" w:rsidR="00F84510" w:rsidRPr="0071045E" w:rsidRDefault="00F84510"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4D328C" w:rsidRPr="004D328C">
        <w:rPr>
          <w:rFonts w:ascii="Arial" w:hAnsi="Arial" w:cs="Arial"/>
          <w:sz w:val="20"/>
          <w:szCs w:val="20"/>
          <w:u w:val="dotted"/>
        </w:rPr>
        <w:t>IEC 60898-2:2016</w:t>
      </w:r>
    </w:p>
    <w:p w14:paraId="237F5E65" w14:textId="1992DAD0" w:rsidR="00F84510" w:rsidRPr="006373BA" w:rsidRDefault="00F84510" w:rsidP="00F84510">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4D328C" w:rsidRPr="004D328C">
        <w:rPr>
          <w:rFonts w:ascii="Arial" w:hAnsi="Arial" w:cs="Arial"/>
          <w:sz w:val="20"/>
          <w:szCs w:val="20"/>
          <w:u w:val="dotted"/>
        </w:rPr>
        <w:t>Electrical accessories - Circuit-breakers for overcurrent protection for household and similar installations - Part 2: Circuit-breakers for AC and DC operation</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1CCF264B" w14:textId="77777777" w:rsidR="004D328C" w:rsidRDefault="00F84510" w:rsidP="004D328C">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4D328C">
        <w:t>IEC 60898-2:2016 gives additional requirements for single- and two-pole circuit-breakers which, in addition to the above characteristics, are suitable for operation with direct current, and have a rated DC voltage not exceeding 220 V for single-pole and 440 V for two-pole circuit-breakers, a rated current not exceeding 125 A and a rated DC short-circuit capacity not exceeding 10 000 A. This second edition cancels and replaces the first edition published in 2000 and Amendment 1:2003. This edition constitutes a technical revision. This edition includes the following significant technical changes with respect to the previous edition:</w:t>
      </w:r>
    </w:p>
    <w:p w14:paraId="51FCBCFF" w14:textId="77777777" w:rsidR="004D328C" w:rsidRDefault="004D328C" w:rsidP="004D328C">
      <w:pPr>
        <w:tabs>
          <w:tab w:val="right" w:leader="dot" w:pos="9000"/>
        </w:tabs>
        <w:autoSpaceDE w:val="0"/>
        <w:autoSpaceDN w:val="0"/>
        <w:adjustRightInd w:val="0"/>
        <w:ind w:left="360"/>
      </w:pPr>
      <w:r>
        <w:t xml:space="preserve">a) alignment with second edition of IEC </w:t>
      </w:r>
      <w:proofErr w:type="gramStart"/>
      <w:r>
        <w:t>60898-1;</w:t>
      </w:r>
      <w:proofErr w:type="gramEnd"/>
    </w:p>
    <w:p w14:paraId="67EB73DA" w14:textId="77777777" w:rsidR="004D328C" w:rsidRDefault="004D328C" w:rsidP="004D328C">
      <w:pPr>
        <w:tabs>
          <w:tab w:val="right" w:leader="dot" w:pos="9000"/>
        </w:tabs>
        <w:autoSpaceDE w:val="0"/>
        <w:autoSpaceDN w:val="0"/>
        <w:adjustRightInd w:val="0"/>
        <w:ind w:left="360"/>
      </w:pPr>
      <w:r>
        <w:t>b) introduction of test Icn1.</w:t>
      </w:r>
    </w:p>
    <w:p w14:paraId="4EC85DA4" w14:textId="77777777" w:rsidR="004D328C" w:rsidRDefault="004D328C" w:rsidP="004D328C">
      <w:pPr>
        <w:tabs>
          <w:tab w:val="right" w:leader="dot" w:pos="9000"/>
        </w:tabs>
        <w:autoSpaceDE w:val="0"/>
        <w:autoSpaceDN w:val="0"/>
        <w:adjustRightInd w:val="0"/>
        <w:ind w:left="360"/>
      </w:pPr>
    </w:p>
    <w:p w14:paraId="519E6080" w14:textId="77777777" w:rsidR="004D328C" w:rsidRDefault="004D328C" w:rsidP="004D328C">
      <w:pPr>
        <w:tabs>
          <w:tab w:val="right" w:leader="dot" w:pos="9000"/>
        </w:tabs>
        <w:autoSpaceDE w:val="0"/>
        <w:autoSpaceDN w:val="0"/>
        <w:adjustRightInd w:val="0"/>
        <w:ind w:left="360"/>
      </w:pPr>
      <w:r>
        <w:t>This publication is to be read in conjunction with IEC 60898-1:2015.</w:t>
      </w:r>
    </w:p>
    <w:p w14:paraId="7851EBC8" w14:textId="4A504F0C" w:rsidR="00F84510" w:rsidRDefault="004D328C" w:rsidP="006373BA">
      <w:pPr>
        <w:tabs>
          <w:tab w:val="right" w:leader="dot" w:pos="9000"/>
        </w:tabs>
        <w:autoSpaceDE w:val="0"/>
        <w:autoSpaceDN w:val="0"/>
        <w:adjustRightInd w:val="0"/>
        <w:ind w:left="360"/>
      </w:pPr>
      <w:hyperlink r:id="rId22" w:history="1">
        <w:r w:rsidRPr="001C7FBB">
          <w:rPr>
            <w:rStyle w:val="Hyperlink"/>
          </w:rPr>
          <w:t>https://webstore.iec.ch/publication/25675</w:t>
        </w:r>
      </w:hyperlink>
    </w:p>
    <w:p w14:paraId="74DF1726" w14:textId="77777777" w:rsidR="004D328C" w:rsidRDefault="004D328C" w:rsidP="006373BA">
      <w:pPr>
        <w:tabs>
          <w:tab w:val="right" w:leader="dot" w:pos="9000"/>
        </w:tabs>
        <w:autoSpaceDE w:val="0"/>
        <w:autoSpaceDN w:val="0"/>
        <w:adjustRightInd w:val="0"/>
        <w:ind w:left="360"/>
      </w:pPr>
    </w:p>
    <w:p w14:paraId="1126EC7C" w14:textId="77777777" w:rsidR="004D328C" w:rsidRPr="0071045E" w:rsidRDefault="004D328C"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6373BA">
        <w:rPr>
          <w:rFonts w:ascii="Arial" w:hAnsi="Arial" w:cs="Arial"/>
          <w:sz w:val="20"/>
          <w:szCs w:val="20"/>
          <w:u w:val="dotted"/>
        </w:rPr>
        <w:t xml:space="preserve">IEC </w:t>
      </w:r>
      <w:r w:rsidRPr="00F84510">
        <w:rPr>
          <w:rFonts w:ascii="Arial" w:hAnsi="Arial" w:cs="Arial"/>
          <w:sz w:val="20"/>
          <w:szCs w:val="20"/>
          <w:u w:val="dotted"/>
        </w:rPr>
        <w:t>63024:2017</w:t>
      </w:r>
    </w:p>
    <w:p w14:paraId="1D4B0221" w14:textId="77777777" w:rsidR="004D328C" w:rsidRPr="006373BA" w:rsidRDefault="004D328C" w:rsidP="004D328C">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lastRenderedPageBreak/>
        <w:t>Title</w:t>
      </w:r>
      <w:r w:rsidRPr="0071045E">
        <w:rPr>
          <w:rFonts w:ascii="Arial" w:hAnsi="Arial" w:cs="Arial"/>
          <w:sz w:val="20"/>
          <w:szCs w:val="20"/>
        </w:rPr>
        <w:t>:</w:t>
      </w:r>
      <w:r w:rsidRPr="0071045E">
        <w:rPr>
          <w:rFonts w:ascii="Arial" w:hAnsi="Arial" w:cs="Arial"/>
          <w:sz w:val="20"/>
          <w:szCs w:val="20"/>
        </w:rPr>
        <w:tab/>
      </w:r>
      <w:r w:rsidRPr="00F84510">
        <w:rPr>
          <w:rFonts w:ascii="Arial" w:hAnsi="Arial" w:cs="Arial"/>
          <w:sz w:val="20"/>
          <w:szCs w:val="20"/>
          <w:u w:val="dotted"/>
        </w:rPr>
        <w:t>Requirements for automatic reclosing devices (ARDs) for circuit breakers, RCBOs-RCCBs for household and similar uses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619D5E7D" w14:textId="77777777" w:rsidR="004D328C" w:rsidRDefault="004D328C" w:rsidP="004D328C">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IEC 63024:2017 applies to automatic reclosing devices (ARDs) for household and similar uses, for rated voltage not exceeding 440 V AC, and which are intended to be used in combination with circuit-breakers, RCCBs and RCBOs, and designed either for factory assembly or for assembly on site.</w:t>
      </w:r>
    </w:p>
    <w:p w14:paraId="6D3ECB95" w14:textId="77777777" w:rsidR="004D328C" w:rsidRDefault="004D328C" w:rsidP="004D328C">
      <w:pPr>
        <w:tabs>
          <w:tab w:val="right" w:leader="dot" w:pos="9000"/>
        </w:tabs>
        <w:autoSpaceDE w:val="0"/>
        <w:autoSpaceDN w:val="0"/>
        <w:adjustRightInd w:val="0"/>
        <w:ind w:left="360"/>
      </w:pPr>
      <w:r>
        <w:t xml:space="preserve">These devices are intended to reclose main protective devices (MPDs) such as circuit-breakers complying with IEC 60898-1 and/or IEC 60898-2, RCCBs complying with IEC 61008-1 and/or IEC 62423, and RCBOs complying with IEC 61009-1 and/or IEC 62423 after tripping of those devices </w:t>
      </w:r>
      <w:proofErr w:type="gramStart"/>
      <w:r>
        <w:t>in order to</w:t>
      </w:r>
      <w:proofErr w:type="gramEnd"/>
      <w:r>
        <w:t xml:space="preserve"> re-establish continuity of service.</w:t>
      </w:r>
    </w:p>
    <w:p w14:paraId="1D14FBBB" w14:textId="77777777" w:rsidR="004D328C" w:rsidRDefault="004D328C" w:rsidP="004D328C">
      <w:pPr>
        <w:tabs>
          <w:tab w:val="right" w:leader="dot" w:pos="9000"/>
        </w:tabs>
        <w:autoSpaceDE w:val="0"/>
        <w:autoSpaceDN w:val="0"/>
        <w:adjustRightInd w:val="0"/>
        <w:ind w:left="360"/>
      </w:pPr>
      <w:hyperlink r:id="rId23" w:history="1">
        <w:r w:rsidRPr="001C7FBB">
          <w:rPr>
            <w:rStyle w:val="Hyperlink"/>
          </w:rPr>
          <w:t>https://webstore.iec.ch/publication/27837</w:t>
        </w:r>
      </w:hyperlink>
    </w:p>
    <w:p w14:paraId="238CD38E" w14:textId="7E9CB17F" w:rsidR="006373BA" w:rsidRDefault="006373BA" w:rsidP="006373BA">
      <w:pPr>
        <w:tabs>
          <w:tab w:val="right" w:leader="dot" w:pos="9000"/>
        </w:tabs>
        <w:autoSpaceDE w:val="0"/>
        <w:autoSpaceDN w:val="0"/>
        <w:adjustRightInd w:val="0"/>
        <w:ind w:left="360"/>
      </w:pPr>
    </w:p>
    <w:p w14:paraId="5D787E29" w14:textId="77777777" w:rsidR="004D328C" w:rsidRPr="0071045E" w:rsidRDefault="004D328C"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F84510">
        <w:rPr>
          <w:rFonts w:ascii="Arial" w:hAnsi="Arial" w:cs="Arial"/>
          <w:sz w:val="20"/>
          <w:szCs w:val="20"/>
          <w:u w:val="dotted"/>
        </w:rPr>
        <w:t>IEC 61009-1</w:t>
      </w:r>
      <w:r w:rsidRPr="006373BA">
        <w:rPr>
          <w:rFonts w:ascii="Arial" w:hAnsi="Arial" w:cs="Arial"/>
          <w:sz w:val="20"/>
          <w:szCs w:val="20"/>
          <w:u w:val="dotted"/>
        </w:rPr>
        <w:t>:201</w:t>
      </w:r>
      <w:r>
        <w:rPr>
          <w:rFonts w:ascii="Arial" w:hAnsi="Arial" w:cs="Arial"/>
          <w:sz w:val="20"/>
          <w:szCs w:val="20"/>
          <w:u w:val="dotted"/>
        </w:rPr>
        <w:t>3</w:t>
      </w:r>
    </w:p>
    <w:p w14:paraId="728CDE95" w14:textId="7BCEB2AD" w:rsidR="004D328C" w:rsidRPr="006373BA" w:rsidRDefault="004D328C" w:rsidP="004D328C">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F84510">
        <w:rPr>
          <w:rFonts w:ascii="Arial" w:hAnsi="Arial" w:cs="Arial"/>
          <w:sz w:val="20"/>
          <w:szCs w:val="20"/>
          <w:u w:val="dotted"/>
        </w:rPr>
        <w:t>Residual current operated circuit-breakers with integral overcurrent</w:t>
      </w:r>
      <w:r w:rsidR="00F41519">
        <w:rPr>
          <w:rFonts w:ascii="Arial" w:hAnsi="Arial" w:cs="Arial"/>
          <w:sz w:val="20"/>
          <w:szCs w:val="20"/>
          <w:u w:val="dotted"/>
        </w:rPr>
        <w:t xml:space="preserve"> </w:t>
      </w:r>
      <w:r w:rsidRPr="00F84510">
        <w:rPr>
          <w:rFonts w:ascii="Arial" w:hAnsi="Arial" w:cs="Arial"/>
          <w:sz w:val="20"/>
          <w:szCs w:val="20"/>
          <w:u w:val="dotted"/>
        </w:rPr>
        <w:t>protection for household and similar uses (RCBOs) - Part 1: General rules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2143E55A" w14:textId="77777777" w:rsidR="004D328C" w:rsidRDefault="004D328C" w:rsidP="004D328C">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 xml:space="preserve">IEC 61009-1:2010+A1:2012+A2:2013 applies to residual current operated circuit breakers with integral overcurrent protection functionally independent of, or functionally dependent on, line voltage for household and similar uses (hereafter referred to as RCBOs), for rated voltages not exceeding 440 V </w:t>
      </w:r>
      <w:proofErr w:type="spellStart"/>
      <w:r>
        <w:t>a.c</w:t>
      </w:r>
      <w:proofErr w:type="spellEnd"/>
      <w:r>
        <w:t>. with rated frequencies of 50 Hz, 60 Hz or 50/60 Hz and rated currents not exceeding 125 A and rated short circuit capacities not exceeding 25 000 A for operation at 50 Hz or 60 Hz. This third edition cancels and replaces the second edition, published in 1996, amendment 1 (2002) and amendment 2 (2006). It constitutes a technical revision. This edition includes the following significant technical changes with respect to the previous edition:</w:t>
      </w:r>
    </w:p>
    <w:p w14:paraId="44C284D6" w14:textId="77777777" w:rsidR="004D328C" w:rsidRDefault="004D328C" w:rsidP="004D328C">
      <w:pPr>
        <w:tabs>
          <w:tab w:val="right" w:leader="dot" w:pos="9000"/>
        </w:tabs>
        <w:autoSpaceDE w:val="0"/>
        <w:autoSpaceDN w:val="0"/>
        <w:adjustRightInd w:val="0"/>
        <w:ind w:left="360"/>
      </w:pPr>
      <w:r>
        <w:t xml:space="preserve">- complete revision of EMC sequences, including the new test T.2.6, already approved in IEC </w:t>
      </w:r>
      <w:proofErr w:type="gramStart"/>
      <w:r>
        <w:t>61543;</w:t>
      </w:r>
      <w:proofErr w:type="gramEnd"/>
    </w:p>
    <w:p w14:paraId="756EE918" w14:textId="77777777" w:rsidR="004D328C" w:rsidRDefault="004D328C" w:rsidP="004D328C">
      <w:pPr>
        <w:tabs>
          <w:tab w:val="right" w:leader="dot" w:pos="9000"/>
        </w:tabs>
        <w:autoSpaceDE w:val="0"/>
        <w:autoSpaceDN w:val="0"/>
        <w:adjustRightInd w:val="0"/>
        <w:ind w:left="360"/>
      </w:pPr>
      <w:r>
        <w:t xml:space="preserve">- clarification of RCDs current/time characteristics reported in Tables 2 and </w:t>
      </w:r>
      <w:proofErr w:type="gramStart"/>
      <w:r>
        <w:t>3;</w:t>
      </w:r>
      <w:proofErr w:type="gramEnd"/>
    </w:p>
    <w:p w14:paraId="3AF13861" w14:textId="77777777" w:rsidR="004D328C" w:rsidRDefault="004D328C" w:rsidP="004D328C">
      <w:pPr>
        <w:tabs>
          <w:tab w:val="right" w:leader="dot" w:pos="9000"/>
        </w:tabs>
        <w:autoSpaceDE w:val="0"/>
        <w:autoSpaceDN w:val="0"/>
        <w:adjustRightInd w:val="0"/>
        <w:ind w:left="360"/>
      </w:pPr>
      <w:r>
        <w:t xml:space="preserve">- revision of test procedure for </w:t>
      </w:r>
      <w:proofErr w:type="spellStart"/>
      <w:r>
        <w:t>IΔn</w:t>
      </w:r>
      <w:proofErr w:type="spellEnd"/>
      <w:r>
        <w:t xml:space="preserve"> between 5 A and 200 </w:t>
      </w:r>
      <w:proofErr w:type="gramStart"/>
      <w:r>
        <w:t>A;</w:t>
      </w:r>
      <w:proofErr w:type="gramEnd"/>
    </w:p>
    <w:p w14:paraId="530CA20D" w14:textId="77777777" w:rsidR="004D328C" w:rsidRDefault="004D328C" w:rsidP="004D328C">
      <w:pPr>
        <w:tabs>
          <w:tab w:val="right" w:leader="dot" w:pos="9000"/>
        </w:tabs>
        <w:autoSpaceDE w:val="0"/>
        <w:autoSpaceDN w:val="0"/>
        <w:adjustRightInd w:val="0"/>
        <w:ind w:left="360"/>
      </w:pPr>
      <w:r>
        <w:t xml:space="preserve">- tests for the use of RCBOs in IT </w:t>
      </w:r>
      <w:proofErr w:type="gramStart"/>
      <w:r>
        <w:t>systems;</w:t>
      </w:r>
      <w:proofErr w:type="gramEnd"/>
    </w:p>
    <w:p w14:paraId="26B1AB22" w14:textId="77777777" w:rsidR="004D328C" w:rsidRDefault="004D328C" w:rsidP="004D328C">
      <w:pPr>
        <w:tabs>
          <w:tab w:val="right" w:leader="dot" w:pos="9000"/>
        </w:tabs>
        <w:autoSpaceDE w:val="0"/>
        <w:autoSpaceDN w:val="0"/>
        <w:adjustRightInd w:val="0"/>
        <w:ind w:left="360"/>
      </w:pPr>
      <w:r>
        <w:t xml:space="preserve">- testing procedure regarding the 6mA </w:t>
      </w:r>
      <w:proofErr w:type="spellStart"/>
      <w:r>
        <w:t>d.c.</w:t>
      </w:r>
      <w:proofErr w:type="spellEnd"/>
      <w:r>
        <w:t xml:space="preserve"> current superimposed to the fault </w:t>
      </w:r>
      <w:proofErr w:type="gramStart"/>
      <w:r>
        <w:t>current;</w:t>
      </w:r>
      <w:proofErr w:type="gramEnd"/>
    </w:p>
    <w:p w14:paraId="08FF0C19" w14:textId="77777777" w:rsidR="004D328C" w:rsidRDefault="004D328C" w:rsidP="004D328C">
      <w:pPr>
        <w:tabs>
          <w:tab w:val="right" w:leader="dot" w:pos="9000"/>
        </w:tabs>
        <w:autoSpaceDE w:val="0"/>
        <w:autoSpaceDN w:val="0"/>
        <w:adjustRightInd w:val="0"/>
        <w:ind w:left="360"/>
      </w:pPr>
      <w:r>
        <w:t xml:space="preserve">- improvement highlighting RCDs with multiple </w:t>
      </w:r>
      <w:proofErr w:type="gramStart"/>
      <w:r>
        <w:t>sensitivity;</w:t>
      </w:r>
      <w:proofErr w:type="gramEnd"/>
    </w:p>
    <w:p w14:paraId="3B7FDF44" w14:textId="77777777" w:rsidR="004D328C" w:rsidRDefault="004D328C" w:rsidP="004D328C">
      <w:pPr>
        <w:tabs>
          <w:tab w:val="right" w:leader="dot" w:pos="9000"/>
        </w:tabs>
        <w:autoSpaceDE w:val="0"/>
        <w:autoSpaceDN w:val="0"/>
        <w:adjustRightInd w:val="0"/>
        <w:ind w:left="360"/>
      </w:pPr>
      <w:r>
        <w:t>- some alignments with IEC 60898-1.</w:t>
      </w:r>
    </w:p>
    <w:p w14:paraId="33A518C8" w14:textId="77777777" w:rsidR="004D328C" w:rsidRDefault="004D328C" w:rsidP="004D328C">
      <w:pPr>
        <w:tabs>
          <w:tab w:val="right" w:leader="dot" w:pos="9000"/>
        </w:tabs>
        <w:autoSpaceDE w:val="0"/>
        <w:autoSpaceDN w:val="0"/>
        <w:adjustRightInd w:val="0"/>
        <w:ind w:left="360"/>
      </w:pPr>
      <w:hyperlink r:id="rId24" w:history="1">
        <w:r w:rsidRPr="001C7FBB">
          <w:rPr>
            <w:rStyle w:val="Hyperlink"/>
          </w:rPr>
          <w:t>https://webstore.iec.ch/publication/4273</w:t>
        </w:r>
      </w:hyperlink>
    </w:p>
    <w:p w14:paraId="5C52544A" w14:textId="77777777" w:rsidR="004D328C" w:rsidRDefault="004D328C" w:rsidP="006373BA">
      <w:pPr>
        <w:tabs>
          <w:tab w:val="right" w:leader="dot" w:pos="9000"/>
        </w:tabs>
        <w:autoSpaceDE w:val="0"/>
        <w:autoSpaceDN w:val="0"/>
        <w:adjustRightInd w:val="0"/>
        <w:ind w:left="360"/>
      </w:pPr>
    </w:p>
    <w:p w14:paraId="2B0703A7" w14:textId="77777777" w:rsidR="006373BA" w:rsidRDefault="006373BA" w:rsidP="006373BA">
      <w:pPr>
        <w:tabs>
          <w:tab w:val="right" w:leader="dot" w:pos="9000"/>
        </w:tabs>
        <w:autoSpaceDE w:val="0"/>
        <w:autoSpaceDN w:val="0"/>
        <w:adjustRightInd w:val="0"/>
        <w:ind w:left="360"/>
      </w:pPr>
    </w:p>
    <w:p w14:paraId="19E8B45F" w14:textId="77777777" w:rsidR="006373BA" w:rsidRDefault="006373BA" w:rsidP="006373BA">
      <w:pPr>
        <w:tabs>
          <w:tab w:val="right" w:leader="dot" w:pos="9000"/>
        </w:tabs>
        <w:autoSpaceDE w:val="0"/>
        <w:autoSpaceDN w:val="0"/>
        <w:adjustRightInd w:val="0"/>
        <w:ind w:left="360"/>
      </w:pPr>
    </w:p>
    <w:p w14:paraId="7467B731" w14:textId="77777777" w:rsidR="006373BA" w:rsidRPr="0071045E" w:rsidRDefault="006373BA" w:rsidP="006373BA">
      <w:pPr>
        <w:autoSpaceDE w:val="0"/>
        <w:autoSpaceDN w:val="0"/>
        <w:adjustRightInd w:val="0"/>
        <w:ind w:left="900"/>
        <w:rPr>
          <w:rFonts w:ascii="Arial" w:hAnsi="Arial" w:cs="Arial"/>
          <w:sz w:val="20"/>
          <w:szCs w:val="20"/>
        </w:rPr>
      </w:pPr>
    </w:p>
    <w:p w14:paraId="18C45D7C" w14:textId="77777777" w:rsidR="0071045E" w:rsidRDefault="0071045E" w:rsidP="00A17AC8">
      <w:pPr>
        <w:tabs>
          <w:tab w:val="right" w:leader="dot" w:pos="9000"/>
        </w:tabs>
        <w:autoSpaceDE w:val="0"/>
        <w:autoSpaceDN w:val="0"/>
        <w:adjustRightInd w:val="0"/>
        <w:rPr>
          <w:rFonts w:ascii="Arial" w:hAnsi="Arial" w:cs="Arial"/>
          <w:sz w:val="20"/>
          <w:szCs w:val="20"/>
        </w:rPr>
      </w:pPr>
    </w:p>
    <w:p w14:paraId="28F173C0" w14:textId="77777777" w:rsidR="00742808" w:rsidRDefault="00742808" w:rsidP="008804E0">
      <w:pPr>
        <w:tabs>
          <w:tab w:val="right" w:leader="dot" w:pos="9000"/>
        </w:tabs>
        <w:autoSpaceDE w:val="0"/>
        <w:autoSpaceDN w:val="0"/>
        <w:adjustRightInd w:val="0"/>
        <w:ind w:left="360"/>
        <w:rPr>
          <w:rFonts w:ascii="Arial" w:hAnsi="Arial" w:cs="Arial"/>
          <w:sz w:val="20"/>
          <w:szCs w:val="20"/>
        </w:rPr>
      </w:pPr>
    </w:p>
    <w:p w14:paraId="178C89D0" w14:textId="77777777" w:rsidR="00E369C8" w:rsidRDefault="00E369C8" w:rsidP="008804E0">
      <w:pPr>
        <w:tabs>
          <w:tab w:val="right" w:leader="dot" w:pos="9000"/>
        </w:tabs>
        <w:autoSpaceDE w:val="0"/>
        <w:autoSpaceDN w:val="0"/>
        <w:adjustRightInd w:val="0"/>
        <w:ind w:left="360"/>
        <w:rPr>
          <w:rFonts w:ascii="Arial" w:hAnsi="Arial" w:cs="Arial"/>
          <w:sz w:val="20"/>
          <w:szCs w:val="20"/>
        </w:rPr>
      </w:pPr>
    </w:p>
    <w:p w14:paraId="24B0CED6" w14:textId="77777777" w:rsidR="00A94A7D" w:rsidRDefault="00A94A7D">
      <w:pPr>
        <w:spacing w:before="0" w:after="0"/>
        <w:jc w:val="left"/>
        <w:rPr>
          <w:rFonts w:ascii="Arial" w:hAnsi="Arial" w:cs="Arial"/>
          <w:b/>
          <w:sz w:val="20"/>
          <w:szCs w:val="20"/>
        </w:rPr>
      </w:pPr>
    </w:p>
    <w:p w14:paraId="2DFBA94E" w14:textId="77777777" w:rsidR="00A94A7D" w:rsidRDefault="00A94A7D">
      <w:pPr>
        <w:spacing w:before="0" w:after="0"/>
        <w:jc w:val="left"/>
        <w:rPr>
          <w:rFonts w:ascii="Arial" w:hAnsi="Arial" w:cs="Arial"/>
          <w:b/>
          <w:sz w:val="20"/>
          <w:szCs w:val="20"/>
        </w:rPr>
      </w:pPr>
    </w:p>
    <w:p w14:paraId="2A9AECB4" w14:textId="77777777" w:rsidR="00E774BD" w:rsidRDefault="00E774BD">
      <w:pPr>
        <w:spacing w:before="0" w:after="0"/>
        <w:jc w:val="left"/>
        <w:rPr>
          <w:rFonts w:ascii="Arial" w:hAnsi="Arial" w:cs="Arial"/>
          <w:b/>
          <w:sz w:val="20"/>
          <w:szCs w:val="20"/>
        </w:rPr>
        <w:sectPr w:rsidR="00E774BD" w:rsidSect="00E70218">
          <w:pgSz w:w="11909" w:h="16834" w:code="9"/>
          <w:pgMar w:top="1260" w:right="1440" w:bottom="1440" w:left="1440" w:header="720" w:footer="720" w:gutter="0"/>
          <w:pgNumType w:start="1"/>
          <w:cols w:space="720"/>
          <w:titlePg/>
          <w:docGrid w:linePitch="360"/>
        </w:sectPr>
      </w:pPr>
    </w:p>
    <w:p w14:paraId="1477874A" w14:textId="77777777"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tbl>
      <w:tblPr>
        <w:tblpPr w:leftFromText="180" w:rightFromText="180" w:vertAnchor="text" w:horzAnchor="margin" w:tblpXSpec="center" w:tblpY="110"/>
        <w:tblW w:w="15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71045E" w14:paraId="3182FEAB" w14:textId="77777777" w:rsidTr="0071045E">
        <w:trPr>
          <w:tblHeader/>
        </w:trPr>
        <w:tc>
          <w:tcPr>
            <w:tcW w:w="1440" w:type="dxa"/>
          </w:tcPr>
          <w:p w14:paraId="2EE78922" w14:textId="77777777" w:rsidR="0071045E" w:rsidRPr="001D7A55" w:rsidRDefault="0071045E" w:rsidP="0071045E">
            <w:pPr>
              <w:jc w:val="left"/>
              <w:rPr>
                <w:rFonts w:ascii="Arial" w:hAnsi="Arial" w:cs="Arial"/>
                <w:b/>
                <w:sz w:val="20"/>
              </w:rPr>
            </w:pPr>
            <w:r>
              <w:rPr>
                <w:rFonts w:ascii="Arial" w:hAnsi="Arial" w:cs="Arial"/>
                <w:b/>
                <w:sz w:val="20"/>
              </w:rPr>
              <w:t>S/No.</w:t>
            </w:r>
          </w:p>
        </w:tc>
        <w:tc>
          <w:tcPr>
            <w:tcW w:w="1890" w:type="dxa"/>
          </w:tcPr>
          <w:p w14:paraId="03849793" w14:textId="77777777" w:rsidR="0071045E" w:rsidRPr="001D7A55" w:rsidRDefault="0071045E" w:rsidP="0071045E">
            <w:pPr>
              <w:jc w:val="left"/>
              <w:rPr>
                <w:rFonts w:ascii="Arial" w:hAnsi="Arial" w:cs="Arial"/>
                <w:b/>
                <w:sz w:val="20"/>
              </w:rPr>
            </w:pPr>
            <w:r w:rsidRPr="001D7A55">
              <w:rPr>
                <w:rFonts w:ascii="Arial" w:hAnsi="Arial" w:cs="Arial"/>
                <w:b/>
                <w:sz w:val="20"/>
              </w:rPr>
              <w:t>Standard Number</w:t>
            </w:r>
          </w:p>
        </w:tc>
        <w:tc>
          <w:tcPr>
            <w:tcW w:w="1800" w:type="dxa"/>
          </w:tcPr>
          <w:p w14:paraId="10B79B0D"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acceptable as presented</w:t>
            </w:r>
          </w:p>
        </w:tc>
        <w:tc>
          <w:tcPr>
            <w:tcW w:w="2520" w:type="dxa"/>
          </w:tcPr>
          <w:p w14:paraId="6EC4017C"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proposal not acceptable</w:t>
            </w:r>
          </w:p>
        </w:tc>
        <w:tc>
          <w:tcPr>
            <w:tcW w:w="3690" w:type="dxa"/>
          </w:tcPr>
          <w:p w14:paraId="7079E1FD" w14:textId="77777777" w:rsidR="0071045E" w:rsidRPr="001D7A55" w:rsidRDefault="0071045E" w:rsidP="0071045E">
            <w:pPr>
              <w:jc w:val="left"/>
              <w:rPr>
                <w:rFonts w:ascii="Arial" w:hAnsi="Arial" w:cs="Arial"/>
                <w:b/>
                <w:sz w:val="20"/>
              </w:rPr>
            </w:pPr>
            <w:r>
              <w:rPr>
                <w:rFonts w:ascii="Arial" w:hAnsi="Arial" w:cs="Arial"/>
                <w:b/>
                <w:sz w:val="20"/>
              </w:rPr>
              <w:t>Reason why adoption proposal not acceptable</w:t>
            </w:r>
          </w:p>
        </w:tc>
        <w:tc>
          <w:tcPr>
            <w:tcW w:w="4410" w:type="dxa"/>
          </w:tcPr>
          <w:p w14:paraId="0EDF8F24" w14:textId="77777777" w:rsidR="0071045E" w:rsidRPr="001D7A55" w:rsidRDefault="0071045E" w:rsidP="0071045E">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71045E" w14:paraId="7B28738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970AE81"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42E3502C" w14:textId="6C3EE4A1" w:rsidR="0071045E" w:rsidRPr="0071045E" w:rsidRDefault="008F4949" w:rsidP="0071045E">
            <w:pPr>
              <w:jc w:val="left"/>
              <w:rPr>
                <w:rFonts w:ascii="Arial Narrow" w:hAnsi="Arial Narrow" w:cs="Arial"/>
                <w:sz w:val="22"/>
                <w:szCs w:val="22"/>
              </w:rPr>
            </w:pPr>
            <w:r w:rsidRPr="008F4949">
              <w:rPr>
                <w:rFonts w:ascii="Arial Narrow" w:hAnsi="Arial Narrow" w:cs="Arial"/>
                <w:sz w:val="22"/>
                <w:szCs w:val="22"/>
              </w:rPr>
              <w:t>IEC 61557-1:2019</w:t>
            </w:r>
          </w:p>
          <w:p w14:paraId="25878280" w14:textId="77777777" w:rsidR="0071045E" w:rsidRPr="00C407BA" w:rsidRDefault="0071045E" w:rsidP="0071045E">
            <w:pPr>
              <w:jc w:val="left"/>
              <w:rPr>
                <w:rFonts w:ascii="Arial Narrow" w:hAnsi="Arial Narrow"/>
                <w:color w:val="000000"/>
                <w:sz w:val="22"/>
                <w:szCs w:val="22"/>
              </w:rPr>
            </w:pPr>
          </w:p>
        </w:tc>
        <w:tc>
          <w:tcPr>
            <w:tcW w:w="1800" w:type="dxa"/>
            <w:tcBorders>
              <w:top w:val="nil"/>
              <w:left w:val="single" w:sz="4" w:space="0" w:color="auto"/>
              <w:bottom w:val="single" w:sz="4" w:space="0" w:color="auto"/>
              <w:right w:val="single" w:sz="4" w:space="0" w:color="auto"/>
            </w:tcBorders>
            <w:shd w:val="clear" w:color="000000" w:fill="C4D79B"/>
          </w:tcPr>
          <w:p w14:paraId="5AA62C29"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33F8FB8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1D76E8B"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70B8C347" w14:textId="77777777" w:rsidR="0071045E" w:rsidRDefault="0071045E" w:rsidP="0071045E">
            <w:pPr>
              <w:rPr>
                <w:rFonts w:ascii="Calibri" w:hAnsi="Calibri"/>
                <w:color w:val="000000"/>
                <w:sz w:val="22"/>
                <w:szCs w:val="22"/>
              </w:rPr>
            </w:pPr>
          </w:p>
        </w:tc>
      </w:tr>
      <w:tr w:rsidR="0071045E" w14:paraId="6FC8F03D"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9E3E751" w14:textId="77777777" w:rsidR="0071045E" w:rsidRPr="00CF7A06" w:rsidRDefault="0071045E" w:rsidP="00724286">
            <w:pPr>
              <w:pStyle w:val="ListParagraph"/>
              <w:numPr>
                <w:ilvl w:val="0"/>
                <w:numId w:val="2"/>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56B5D010" w14:textId="2EE70050"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61557-</w:t>
            </w:r>
            <w:r>
              <w:rPr>
                <w:rFonts w:ascii="Arial Narrow" w:hAnsi="Arial Narrow" w:cs="Arial"/>
                <w:sz w:val="22"/>
                <w:szCs w:val="22"/>
              </w:rPr>
              <w:t>2</w:t>
            </w:r>
            <w:r w:rsidRPr="008F4949">
              <w:rPr>
                <w:rFonts w:ascii="Arial Narrow" w:hAnsi="Arial Narrow" w:cs="Arial"/>
                <w:sz w:val="22"/>
                <w:szCs w:val="22"/>
              </w:rP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FBEB14" w14:textId="77777777" w:rsidR="0071045E" w:rsidRDefault="0071045E" w:rsidP="0071045E">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761C02" w14:textId="77777777" w:rsidR="0071045E" w:rsidRDefault="0071045E" w:rsidP="0071045E">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C1D45FA" w14:textId="77777777" w:rsidR="0071045E" w:rsidRDefault="0071045E" w:rsidP="0071045E">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A126C13" w14:textId="77777777" w:rsidR="0071045E" w:rsidRDefault="0071045E" w:rsidP="0071045E">
            <w:pPr>
              <w:rPr>
                <w:rFonts w:ascii="Calibri" w:hAnsi="Calibri"/>
                <w:color w:val="000000"/>
                <w:sz w:val="22"/>
                <w:szCs w:val="22"/>
              </w:rPr>
            </w:pPr>
          </w:p>
        </w:tc>
      </w:tr>
      <w:tr w:rsidR="0071045E" w14:paraId="279EFE7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AB53E1D"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7034591B" w14:textId="020E479D"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61557-</w:t>
            </w:r>
            <w:r>
              <w:rPr>
                <w:rFonts w:ascii="Arial Narrow" w:hAnsi="Arial Narrow" w:cs="Arial"/>
                <w:sz w:val="22"/>
                <w:szCs w:val="22"/>
              </w:rPr>
              <w:t>3</w:t>
            </w:r>
            <w:r w:rsidRPr="008F4949">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000000" w:fill="C4D79B"/>
          </w:tcPr>
          <w:p w14:paraId="234B50FA" w14:textId="77777777" w:rsidR="0071045E" w:rsidRPr="00892734"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B6E5D84" w14:textId="77777777" w:rsidR="0071045E" w:rsidRPr="00892734"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4064A7F" w14:textId="77777777" w:rsidR="0071045E" w:rsidRPr="00892734"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3064D729" w14:textId="77777777" w:rsidR="0071045E" w:rsidRPr="00892734" w:rsidRDefault="0071045E" w:rsidP="0071045E">
            <w:pPr>
              <w:rPr>
                <w:rFonts w:ascii="Calibri" w:hAnsi="Calibri"/>
                <w:color w:val="000000"/>
                <w:sz w:val="22"/>
                <w:szCs w:val="22"/>
              </w:rPr>
            </w:pPr>
          </w:p>
        </w:tc>
      </w:tr>
      <w:tr w:rsidR="0071045E" w14:paraId="2915D54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14:paraId="1994C20C"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3DD59277" w14:textId="5945448D"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61557-</w:t>
            </w:r>
            <w:r>
              <w:rPr>
                <w:rFonts w:ascii="Arial Narrow" w:hAnsi="Arial Narrow" w:cs="Arial"/>
                <w:sz w:val="22"/>
                <w:szCs w:val="22"/>
              </w:rPr>
              <w:t>4</w:t>
            </w:r>
            <w:r w:rsidRPr="008F4949">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auto"/>
          </w:tcPr>
          <w:p w14:paraId="4560BAD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2AEDB61C"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7C701361"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2A46DD1" w14:textId="77777777" w:rsidR="0071045E" w:rsidRDefault="0071045E" w:rsidP="0071045E">
            <w:pPr>
              <w:rPr>
                <w:rFonts w:ascii="Calibri" w:hAnsi="Calibri"/>
                <w:color w:val="000000"/>
                <w:sz w:val="22"/>
                <w:szCs w:val="22"/>
              </w:rPr>
            </w:pPr>
          </w:p>
        </w:tc>
      </w:tr>
      <w:tr w:rsidR="0071045E" w14:paraId="7010760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45A2C880"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46BA89ED" w14:textId="2FB76D72"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61557-</w:t>
            </w:r>
            <w:r>
              <w:rPr>
                <w:rFonts w:ascii="Arial Narrow" w:hAnsi="Arial Narrow" w:cs="Arial"/>
                <w:sz w:val="22"/>
                <w:szCs w:val="22"/>
              </w:rPr>
              <w:t>5</w:t>
            </w:r>
            <w:r w:rsidRPr="008F4949">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7D4A3418"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22BD653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56E1E45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3020898" w14:textId="77777777" w:rsidR="0071045E" w:rsidRDefault="0071045E" w:rsidP="0071045E">
            <w:pPr>
              <w:rPr>
                <w:rFonts w:ascii="Calibri" w:hAnsi="Calibri"/>
                <w:color w:val="000000"/>
                <w:sz w:val="22"/>
                <w:szCs w:val="22"/>
              </w:rPr>
            </w:pPr>
          </w:p>
        </w:tc>
      </w:tr>
      <w:tr w:rsidR="0071045E" w14:paraId="1A897A2C"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428CB6F8"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B542C6D" w14:textId="018AF2D5"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61557-</w:t>
            </w:r>
            <w:r>
              <w:rPr>
                <w:rFonts w:ascii="Arial Narrow" w:hAnsi="Arial Narrow" w:cs="Arial"/>
                <w:sz w:val="22"/>
                <w:szCs w:val="22"/>
              </w:rPr>
              <w:t>6</w:t>
            </w:r>
            <w:r w:rsidRPr="008F4949">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auto"/>
          </w:tcPr>
          <w:p w14:paraId="57390D64"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42C38D38"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630D79A7"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1700F37B" w14:textId="77777777" w:rsidR="0071045E" w:rsidRDefault="0071045E" w:rsidP="0071045E">
            <w:pPr>
              <w:rPr>
                <w:rFonts w:ascii="Calibri" w:hAnsi="Calibri"/>
                <w:color w:val="000000"/>
                <w:sz w:val="22"/>
                <w:szCs w:val="22"/>
              </w:rPr>
            </w:pPr>
          </w:p>
        </w:tc>
      </w:tr>
      <w:tr w:rsidR="0071045E" w14:paraId="230FCA51"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7209E36"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962483F" w14:textId="4A29B5CB" w:rsidR="0071045E" w:rsidRPr="00C407BA" w:rsidRDefault="008F4949" w:rsidP="0071045E">
            <w:pPr>
              <w:jc w:val="left"/>
              <w:rPr>
                <w:rFonts w:ascii="Arial Narrow" w:hAnsi="Arial Narrow"/>
                <w:color w:val="000000"/>
                <w:sz w:val="22"/>
                <w:szCs w:val="22"/>
              </w:rPr>
            </w:pPr>
            <w:r w:rsidRPr="008F4949">
              <w:rPr>
                <w:rFonts w:ascii="Arial Narrow" w:hAnsi="Arial Narrow"/>
                <w:color w:val="000000"/>
                <w:sz w:val="22"/>
                <w:szCs w:val="22"/>
              </w:rPr>
              <w:t>IEC 61557-</w:t>
            </w:r>
            <w:r>
              <w:rPr>
                <w:rFonts w:ascii="Arial Narrow" w:hAnsi="Arial Narrow"/>
                <w:color w:val="000000"/>
                <w:sz w:val="22"/>
                <w:szCs w:val="22"/>
              </w:rPr>
              <w:t>7</w:t>
            </w:r>
            <w:r w:rsidRPr="008F4949">
              <w:rPr>
                <w:rFonts w:ascii="Arial Narrow" w:hAnsi="Arial Narrow"/>
                <w:color w:val="000000"/>
                <w:sz w:val="22"/>
                <w:szCs w:val="22"/>
              </w:rPr>
              <w:t>:2019</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3A7A6F6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611A0F0"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D57BFB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A63004F" w14:textId="77777777" w:rsidR="0071045E" w:rsidRDefault="0071045E" w:rsidP="0071045E">
            <w:pPr>
              <w:rPr>
                <w:rFonts w:ascii="Calibri" w:hAnsi="Calibri"/>
                <w:color w:val="000000"/>
                <w:sz w:val="22"/>
                <w:szCs w:val="22"/>
              </w:rPr>
            </w:pPr>
          </w:p>
        </w:tc>
      </w:tr>
      <w:tr w:rsidR="00F41519" w14:paraId="4E268868"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651078D0"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43F7A3C5" w14:textId="207BE687" w:rsidR="00F41519" w:rsidRPr="00C407BA" w:rsidRDefault="00F41519" w:rsidP="0035540C">
            <w:pPr>
              <w:jc w:val="left"/>
              <w:rPr>
                <w:rFonts w:ascii="Arial Narrow" w:hAnsi="Arial Narrow"/>
                <w:color w:val="000000"/>
                <w:sz w:val="22"/>
                <w:szCs w:val="22"/>
              </w:rPr>
            </w:pPr>
            <w:r w:rsidRPr="00F41519">
              <w:rPr>
                <w:rFonts w:ascii="Arial Narrow" w:hAnsi="Arial Narrow"/>
                <w:sz w:val="22"/>
                <w:szCs w:val="22"/>
              </w:rPr>
              <w:t>IEC 61557-11:2009</w:t>
            </w:r>
          </w:p>
        </w:tc>
        <w:tc>
          <w:tcPr>
            <w:tcW w:w="1800" w:type="dxa"/>
            <w:tcBorders>
              <w:top w:val="nil"/>
              <w:left w:val="single" w:sz="4" w:space="0" w:color="auto"/>
              <w:bottom w:val="single" w:sz="4" w:space="0" w:color="auto"/>
              <w:right w:val="single" w:sz="4" w:space="0" w:color="auto"/>
            </w:tcBorders>
            <w:shd w:val="clear" w:color="auto" w:fill="auto"/>
          </w:tcPr>
          <w:p w14:paraId="0E529F1A"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12AE5674"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453767D9"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997C326" w14:textId="77777777" w:rsidR="00F41519" w:rsidRDefault="00F41519" w:rsidP="0035540C">
            <w:pPr>
              <w:rPr>
                <w:rFonts w:ascii="Calibri" w:hAnsi="Calibri"/>
                <w:color w:val="000000"/>
                <w:sz w:val="22"/>
                <w:szCs w:val="22"/>
              </w:rPr>
            </w:pPr>
          </w:p>
        </w:tc>
      </w:tr>
      <w:tr w:rsidR="00F41519" w14:paraId="2044B18B"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374BE482"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758A2A30" w14:textId="184B0AEB" w:rsidR="00F41519" w:rsidRPr="00C407BA" w:rsidRDefault="00F41519" w:rsidP="0035540C">
            <w:pPr>
              <w:jc w:val="left"/>
              <w:rPr>
                <w:rFonts w:ascii="Arial Narrow" w:hAnsi="Arial Narrow"/>
                <w:color w:val="000000"/>
                <w:sz w:val="22"/>
                <w:szCs w:val="22"/>
              </w:rPr>
            </w:pPr>
            <w:r w:rsidRPr="00F41519">
              <w:rPr>
                <w:rFonts w:ascii="Arial Narrow" w:hAnsi="Arial Narrow"/>
                <w:sz w:val="22"/>
                <w:szCs w:val="22"/>
              </w:rPr>
              <w:t>IEC 61557-12:2018</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508160E8"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E6F8CA9"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873E3D8"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40F8B501" w14:textId="77777777" w:rsidR="00F41519" w:rsidRDefault="00F41519" w:rsidP="0035540C">
            <w:pPr>
              <w:rPr>
                <w:rFonts w:ascii="Calibri" w:hAnsi="Calibri"/>
                <w:color w:val="000000"/>
                <w:sz w:val="22"/>
                <w:szCs w:val="22"/>
              </w:rPr>
            </w:pPr>
          </w:p>
        </w:tc>
      </w:tr>
      <w:tr w:rsidR="00F41519" w14:paraId="44319BB5"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2B04273D"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59622208" w14:textId="565C7B02" w:rsidR="00F41519" w:rsidRPr="00C407BA" w:rsidRDefault="00F41519" w:rsidP="0035540C">
            <w:pPr>
              <w:jc w:val="left"/>
              <w:rPr>
                <w:rFonts w:ascii="Arial Narrow" w:hAnsi="Arial Narrow"/>
                <w:color w:val="000000"/>
                <w:sz w:val="22"/>
                <w:szCs w:val="22"/>
              </w:rPr>
            </w:pPr>
            <w:r w:rsidRPr="00F41519">
              <w:rPr>
                <w:rFonts w:ascii="Arial Narrow" w:hAnsi="Arial Narrow" w:cs="Arial"/>
                <w:sz w:val="22"/>
                <w:szCs w:val="22"/>
              </w:rPr>
              <w:t>IEC 61557-13:2011</w:t>
            </w:r>
          </w:p>
        </w:tc>
        <w:tc>
          <w:tcPr>
            <w:tcW w:w="1800" w:type="dxa"/>
            <w:tcBorders>
              <w:top w:val="nil"/>
              <w:left w:val="single" w:sz="4" w:space="0" w:color="auto"/>
              <w:bottom w:val="single" w:sz="4" w:space="0" w:color="auto"/>
              <w:right w:val="single" w:sz="4" w:space="0" w:color="auto"/>
            </w:tcBorders>
            <w:shd w:val="clear" w:color="auto" w:fill="auto"/>
          </w:tcPr>
          <w:p w14:paraId="24C062B3"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0397460C"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5D66E5BE"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F888A61" w14:textId="77777777" w:rsidR="00F41519" w:rsidRDefault="00F41519" w:rsidP="0035540C">
            <w:pPr>
              <w:rPr>
                <w:rFonts w:ascii="Calibri" w:hAnsi="Calibri"/>
                <w:color w:val="000000"/>
                <w:sz w:val="22"/>
                <w:szCs w:val="22"/>
              </w:rPr>
            </w:pPr>
          </w:p>
        </w:tc>
      </w:tr>
      <w:tr w:rsidR="00F41519" w14:paraId="048F42D4"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3E2F3AE2"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34F2B88F" w14:textId="1B47F814" w:rsidR="00F41519" w:rsidRPr="00C407BA" w:rsidRDefault="00F41519" w:rsidP="0035540C">
            <w:pPr>
              <w:jc w:val="left"/>
              <w:rPr>
                <w:rFonts w:ascii="Arial Narrow" w:hAnsi="Arial Narrow"/>
                <w:color w:val="000000"/>
                <w:sz w:val="22"/>
                <w:szCs w:val="22"/>
              </w:rPr>
            </w:pPr>
            <w:r w:rsidRPr="00F41519">
              <w:rPr>
                <w:rFonts w:ascii="Arial Narrow" w:hAnsi="Arial Narrow"/>
                <w:color w:val="000000"/>
                <w:sz w:val="22"/>
                <w:szCs w:val="22"/>
              </w:rPr>
              <w:t>IEC 61557-14:2013 </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5E9F123A"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178B1177"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4D29C644"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6A7F5D8" w14:textId="77777777" w:rsidR="00F41519" w:rsidRDefault="00F41519" w:rsidP="0035540C">
            <w:pPr>
              <w:rPr>
                <w:rFonts w:ascii="Calibri" w:hAnsi="Calibri"/>
                <w:color w:val="000000"/>
                <w:sz w:val="22"/>
                <w:szCs w:val="22"/>
              </w:rPr>
            </w:pPr>
          </w:p>
        </w:tc>
      </w:tr>
      <w:tr w:rsidR="00F41519" w14:paraId="77A8EAFD"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07036CF3"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9776704" w14:textId="2BEE2A41" w:rsidR="00F41519" w:rsidRPr="00C407BA" w:rsidRDefault="00F41519" w:rsidP="0035540C">
            <w:pPr>
              <w:jc w:val="left"/>
              <w:rPr>
                <w:rFonts w:ascii="Arial Narrow" w:hAnsi="Arial Narrow"/>
                <w:color w:val="000000"/>
                <w:sz w:val="22"/>
                <w:szCs w:val="22"/>
              </w:rPr>
            </w:pPr>
            <w:r w:rsidRPr="00F41519">
              <w:rPr>
                <w:rFonts w:ascii="Arial Narrow" w:hAnsi="Arial Narrow"/>
                <w:sz w:val="22"/>
                <w:szCs w:val="22"/>
              </w:rPr>
              <w:t>IEC 61557-15:2014</w:t>
            </w:r>
          </w:p>
        </w:tc>
        <w:tc>
          <w:tcPr>
            <w:tcW w:w="1800" w:type="dxa"/>
            <w:tcBorders>
              <w:top w:val="nil"/>
              <w:left w:val="single" w:sz="4" w:space="0" w:color="auto"/>
              <w:bottom w:val="single" w:sz="4" w:space="0" w:color="auto"/>
              <w:right w:val="single" w:sz="4" w:space="0" w:color="auto"/>
            </w:tcBorders>
            <w:shd w:val="clear" w:color="auto" w:fill="auto"/>
          </w:tcPr>
          <w:p w14:paraId="64B7DBE4"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7C7BB90E"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31773843"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5B624A7" w14:textId="77777777" w:rsidR="00F41519" w:rsidRDefault="00F41519" w:rsidP="0035540C">
            <w:pPr>
              <w:rPr>
                <w:rFonts w:ascii="Calibri" w:hAnsi="Calibri"/>
                <w:color w:val="000000"/>
                <w:sz w:val="22"/>
                <w:szCs w:val="22"/>
              </w:rPr>
            </w:pPr>
          </w:p>
        </w:tc>
      </w:tr>
      <w:tr w:rsidR="00F41519" w14:paraId="6CDFD3BE"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64BE153"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480FF8E8" w14:textId="6170667A" w:rsidR="00F41519" w:rsidRPr="00C407BA" w:rsidRDefault="00F41519" w:rsidP="0035540C">
            <w:pPr>
              <w:jc w:val="left"/>
              <w:rPr>
                <w:rFonts w:ascii="Arial Narrow" w:hAnsi="Arial Narrow"/>
                <w:color w:val="000000"/>
                <w:sz w:val="22"/>
                <w:szCs w:val="22"/>
              </w:rPr>
            </w:pPr>
            <w:r w:rsidRPr="00F41519">
              <w:rPr>
                <w:rFonts w:ascii="Arial Narrow" w:hAnsi="Arial Narrow"/>
                <w:sz w:val="22"/>
                <w:szCs w:val="22"/>
              </w:rPr>
              <w:t>IEC 61557-16:2014</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27CCA843"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715FCCDB"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0342E872"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8DC0CB2" w14:textId="77777777" w:rsidR="00F41519" w:rsidRDefault="00F41519" w:rsidP="0035540C">
            <w:pPr>
              <w:rPr>
                <w:rFonts w:ascii="Calibri" w:hAnsi="Calibri"/>
                <w:color w:val="000000"/>
                <w:sz w:val="22"/>
                <w:szCs w:val="22"/>
              </w:rPr>
            </w:pPr>
          </w:p>
        </w:tc>
      </w:tr>
      <w:tr w:rsidR="00A806F3" w14:paraId="19D4E223"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1619C79D"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760B8296" w14:textId="6ACED81A" w:rsidR="00A806F3" w:rsidRPr="00C407BA" w:rsidRDefault="00A806F3" w:rsidP="00A806F3">
            <w:pPr>
              <w:jc w:val="left"/>
              <w:rPr>
                <w:rFonts w:ascii="Arial Narrow" w:hAnsi="Arial Narrow"/>
                <w:color w:val="000000"/>
                <w:sz w:val="22"/>
                <w:szCs w:val="22"/>
              </w:rPr>
            </w:pPr>
            <w:r w:rsidRPr="008F4949">
              <w:rPr>
                <w:rFonts w:ascii="Arial Narrow" w:hAnsi="Arial Narrow"/>
                <w:sz w:val="22"/>
                <w:szCs w:val="22"/>
              </w:rPr>
              <w:t>IEC 60898-1:2019</w:t>
            </w:r>
          </w:p>
        </w:tc>
        <w:tc>
          <w:tcPr>
            <w:tcW w:w="1800" w:type="dxa"/>
            <w:tcBorders>
              <w:top w:val="nil"/>
              <w:left w:val="single" w:sz="4" w:space="0" w:color="auto"/>
              <w:bottom w:val="single" w:sz="4" w:space="0" w:color="auto"/>
              <w:right w:val="single" w:sz="4" w:space="0" w:color="auto"/>
            </w:tcBorders>
            <w:shd w:val="clear" w:color="auto" w:fill="auto"/>
          </w:tcPr>
          <w:p w14:paraId="329DA94E"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6574F611"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5310D71F"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8199E26" w14:textId="77777777" w:rsidR="00A806F3" w:rsidRDefault="00A806F3" w:rsidP="00A806F3">
            <w:pPr>
              <w:rPr>
                <w:rFonts w:ascii="Calibri" w:hAnsi="Calibri"/>
                <w:color w:val="000000"/>
                <w:sz w:val="22"/>
                <w:szCs w:val="22"/>
              </w:rPr>
            </w:pPr>
          </w:p>
        </w:tc>
      </w:tr>
      <w:tr w:rsidR="00A806F3" w14:paraId="3CCD17DC"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16F41363"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C98790F" w14:textId="2C8B169A" w:rsidR="00A806F3" w:rsidRPr="00C407BA" w:rsidRDefault="00A806F3" w:rsidP="00A806F3">
            <w:pPr>
              <w:jc w:val="left"/>
              <w:rPr>
                <w:rFonts w:ascii="Arial Narrow" w:hAnsi="Arial Narrow"/>
                <w:color w:val="000000"/>
                <w:sz w:val="22"/>
                <w:szCs w:val="22"/>
              </w:rPr>
            </w:pPr>
            <w:r w:rsidRPr="008F4949">
              <w:rPr>
                <w:rFonts w:ascii="Arial Narrow" w:hAnsi="Arial Narrow"/>
                <w:sz w:val="22"/>
                <w:szCs w:val="22"/>
              </w:rPr>
              <w:t>IEC 60898-2:2016</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706901D9"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778D407"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416ABD20"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6E65163" w14:textId="77777777" w:rsidR="00A806F3" w:rsidRDefault="00A806F3" w:rsidP="00A806F3">
            <w:pPr>
              <w:rPr>
                <w:rFonts w:ascii="Calibri" w:hAnsi="Calibri"/>
                <w:color w:val="000000"/>
                <w:sz w:val="22"/>
                <w:szCs w:val="22"/>
              </w:rPr>
            </w:pPr>
          </w:p>
        </w:tc>
      </w:tr>
      <w:tr w:rsidR="00A806F3" w14:paraId="2D9C8762"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2319250C"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16AEF3D6" w14:textId="5C7F8AB8" w:rsidR="00A806F3" w:rsidRPr="00C407BA" w:rsidRDefault="00A806F3" w:rsidP="00A806F3">
            <w:pPr>
              <w:jc w:val="left"/>
              <w:rPr>
                <w:rFonts w:ascii="Arial Narrow" w:hAnsi="Arial Narrow"/>
                <w:color w:val="000000"/>
                <w:sz w:val="22"/>
                <w:szCs w:val="22"/>
              </w:rPr>
            </w:pPr>
            <w:r w:rsidRPr="00F41519">
              <w:rPr>
                <w:rFonts w:ascii="Arial Narrow" w:hAnsi="Arial Narrow" w:cs="Arial"/>
                <w:sz w:val="22"/>
                <w:szCs w:val="22"/>
              </w:rPr>
              <w:t>IEC 61009-1:2013</w:t>
            </w:r>
          </w:p>
        </w:tc>
        <w:tc>
          <w:tcPr>
            <w:tcW w:w="1800" w:type="dxa"/>
            <w:tcBorders>
              <w:top w:val="nil"/>
              <w:left w:val="single" w:sz="4" w:space="0" w:color="auto"/>
              <w:bottom w:val="single" w:sz="4" w:space="0" w:color="auto"/>
              <w:right w:val="single" w:sz="4" w:space="0" w:color="auto"/>
            </w:tcBorders>
            <w:shd w:val="clear" w:color="auto" w:fill="auto"/>
          </w:tcPr>
          <w:p w14:paraId="50CD0E3E"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65A82E86"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000DA7E5"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26EEAE2C" w14:textId="77777777" w:rsidR="00A806F3" w:rsidRDefault="00A806F3" w:rsidP="00A806F3">
            <w:pPr>
              <w:rPr>
                <w:rFonts w:ascii="Calibri" w:hAnsi="Calibri"/>
                <w:color w:val="000000"/>
                <w:sz w:val="22"/>
                <w:szCs w:val="22"/>
              </w:rPr>
            </w:pPr>
          </w:p>
        </w:tc>
      </w:tr>
      <w:tr w:rsidR="00A806F3" w14:paraId="2F512F20"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690280F5"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01A265A" w14:textId="3A6D4405" w:rsidR="00A806F3" w:rsidRPr="00C407BA" w:rsidRDefault="00A806F3" w:rsidP="00A806F3">
            <w:pPr>
              <w:jc w:val="left"/>
              <w:rPr>
                <w:rFonts w:ascii="Arial Narrow" w:hAnsi="Arial Narrow"/>
                <w:color w:val="000000"/>
                <w:sz w:val="22"/>
                <w:szCs w:val="22"/>
              </w:rPr>
            </w:pPr>
            <w:r w:rsidRPr="00F41519">
              <w:rPr>
                <w:rFonts w:ascii="Arial Narrow" w:hAnsi="Arial Narrow"/>
                <w:color w:val="000000"/>
                <w:sz w:val="22"/>
                <w:szCs w:val="22"/>
              </w:rPr>
              <w:t>IEC 63024:2017</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263DFB07"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32D3F517"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086E3A04"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07B469F2" w14:textId="77777777" w:rsidR="00A806F3" w:rsidRDefault="00A806F3" w:rsidP="00A806F3">
            <w:pPr>
              <w:rPr>
                <w:rFonts w:ascii="Calibri" w:hAnsi="Calibri"/>
                <w:color w:val="000000"/>
                <w:sz w:val="22"/>
                <w:szCs w:val="22"/>
              </w:rPr>
            </w:pPr>
          </w:p>
        </w:tc>
      </w:tr>
    </w:tbl>
    <w:p w14:paraId="588999AB" w14:textId="77777777" w:rsidR="00A806F3" w:rsidRDefault="00A806F3" w:rsidP="00A806F3">
      <w:pPr>
        <w:jc w:val="left"/>
        <w:rPr>
          <w:rFonts w:ascii="Arial" w:hAnsi="Arial" w:cs="Arial"/>
          <w:sz w:val="20"/>
        </w:rPr>
      </w:pPr>
    </w:p>
    <w:p w14:paraId="074FB8CB" w14:textId="77777777" w:rsidR="00E774BD" w:rsidRDefault="00E774BD" w:rsidP="00E774BD">
      <w:pPr>
        <w:jc w:val="left"/>
        <w:rPr>
          <w:rFonts w:ascii="Arial" w:hAnsi="Arial" w:cs="Arial"/>
          <w:sz w:val="20"/>
        </w:rPr>
      </w:pPr>
    </w:p>
    <w:p w14:paraId="3BE5A6F0" w14:textId="77777777" w:rsidR="001D7A55" w:rsidRDefault="001D7A55" w:rsidP="001D7A55">
      <w:pPr>
        <w:autoSpaceDE w:val="0"/>
        <w:autoSpaceDN w:val="0"/>
        <w:adjustRightInd w:val="0"/>
        <w:jc w:val="left"/>
        <w:rPr>
          <w:rFonts w:ascii="Arial" w:hAnsi="Arial" w:cs="Arial"/>
          <w:sz w:val="20"/>
        </w:rPr>
      </w:pPr>
    </w:p>
    <w:p w14:paraId="74420BC4" w14:textId="77777777"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14:paraId="3FC10EBC" w14:textId="77777777" w:rsidTr="00166644">
        <w:tc>
          <w:tcPr>
            <w:tcW w:w="2788" w:type="dxa"/>
            <w:vAlign w:val="center"/>
          </w:tcPr>
          <w:p w14:paraId="24CA6274"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14:paraId="032FC68C" w14:textId="77777777"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5AE0AA7F"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14:paraId="77F9A878" w14:textId="77777777"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14:paraId="53714893" w14:textId="77777777" w:rsidTr="00166644">
        <w:tc>
          <w:tcPr>
            <w:tcW w:w="2788" w:type="dxa"/>
            <w:vAlign w:val="center"/>
          </w:tcPr>
          <w:p w14:paraId="6C5F27F9"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14:paraId="198D67F5" w14:textId="77777777"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60D9D614" w14:textId="77777777" w:rsidR="001D7A55" w:rsidRPr="00652429" w:rsidRDefault="001D7A55" w:rsidP="00166644">
            <w:pPr>
              <w:autoSpaceDE w:val="0"/>
              <w:autoSpaceDN w:val="0"/>
              <w:adjustRightInd w:val="0"/>
              <w:jc w:val="left"/>
              <w:rPr>
                <w:rFonts w:ascii="Arial" w:hAnsi="Arial" w:cs="Arial"/>
                <w:sz w:val="20"/>
                <w:szCs w:val="20"/>
              </w:rPr>
            </w:pPr>
          </w:p>
        </w:tc>
        <w:tc>
          <w:tcPr>
            <w:tcW w:w="2906" w:type="dxa"/>
          </w:tcPr>
          <w:p w14:paraId="1FF6A053" w14:textId="77777777" w:rsidR="001D7A55" w:rsidRPr="00652429" w:rsidRDefault="001D7A55" w:rsidP="00166644">
            <w:pPr>
              <w:autoSpaceDE w:val="0"/>
              <w:autoSpaceDN w:val="0"/>
              <w:adjustRightInd w:val="0"/>
              <w:rPr>
                <w:rFonts w:ascii="Arial" w:hAnsi="Arial" w:cs="Arial"/>
                <w:sz w:val="20"/>
                <w:szCs w:val="20"/>
              </w:rPr>
            </w:pPr>
          </w:p>
        </w:tc>
      </w:tr>
    </w:tbl>
    <w:p w14:paraId="3BFA00A0"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00F6D012" w14:textId="77777777" w:rsidR="001D7A55" w:rsidRDefault="001D7A55" w:rsidP="001D7A55">
      <w:pPr>
        <w:tabs>
          <w:tab w:val="right" w:leader="dot" w:pos="9000"/>
        </w:tabs>
        <w:autoSpaceDE w:val="0"/>
        <w:autoSpaceDN w:val="0"/>
        <w:adjustRightInd w:val="0"/>
        <w:rPr>
          <w:rFonts w:ascii="Arial" w:hAnsi="Arial" w:cs="Arial"/>
          <w:sz w:val="20"/>
          <w:szCs w:val="20"/>
        </w:rPr>
      </w:pPr>
    </w:p>
    <w:p w14:paraId="17990321"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p>
    <w:p w14:paraId="6419D27E" w14:textId="77777777" w:rsidR="001D7A55" w:rsidRDefault="001D7A55" w:rsidP="001D7A55">
      <w:pPr>
        <w:tabs>
          <w:tab w:val="right" w:leader="dot" w:pos="3600"/>
        </w:tabs>
        <w:autoSpaceDE w:val="0"/>
        <w:autoSpaceDN w:val="0"/>
        <w:adjustRightInd w:val="0"/>
        <w:rPr>
          <w:rFonts w:ascii="Arial" w:hAnsi="Arial" w:cs="Arial"/>
          <w:b/>
          <w:bCs/>
          <w:sz w:val="20"/>
          <w:szCs w:val="20"/>
        </w:rPr>
      </w:pPr>
    </w:p>
    <w:p w14:paraId="4DAD1862" w14:textId="77777777" w:rsidR="00904334" w:rsidRDefault="00904334" w:rsidP="00476061">
      <w:pPr>
        <w:tabs>
          <w:tab w:val="right" w:leader="dot" w:pos="9000"/>
        </w:tabs>
        <w:autoSpaceDE w:val="0"/>
        <w:autoSpaceDN w:val="0"/>
        <w:adjustRightInd w:val="0"/>
        <w:ind w:left="360"/>
        <w:rPr>
          <w:rFonts w:ascii="Arial" w:hAnsi="Arial" w:cs="Arial"/>
          <w:sz w:val="20"/>
          <w:szCs w:val="20"/>
        </w:rPr>
      </w:pPr>
    </w:p>
    <w:sectPr w:rsidR="00904334" w:rsidSect="00E774BD">
      <w:headerReference w:type="first" r:id="rId25"/>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A7A02" w14:textId="77777777" w:rsidR="00724286" w:rsidRDefault="00724286">
      <w:r>
        <w:separator/>
      </w:r>
    </w:p>
  </w:endnote>
  <w:endnote w:type="continuationSeparator" w:id="0">
    <w:p w14:paraId="45AB3D1F" w14:textId="77777777" w:rsidR="00724286" w:rsidRDefault="0072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EA3D7" w14:textId="77777777" w:rsidR="00724286" w:rsidRDefault="00724286">
      <w:r>
        <w:separator/>
      </w:r>
    </w:p>
  </w:footnote>
  <w:footnote w:type="continuationSeparator" w:id="0">
    <w:p w14:paraId="10DB7DE7" w14:textId="77777777" w:rsidR="00724286" w:rsidRDefault="00724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3"/>
      <w:gridCol w:w="4478"/>
    </w:tblGrid>
    <w:tr w:rsidR="00981A51" w:rsidRPr="00E70218" w14:paraId="40EC7F84" w14:textId="77777777" w:rsidTr="00166644">
      <w:trPr>
        <w:trHeight w:val="368"/>
      </w:trPr>
      <w:tc>
        <w:tcPr>
          <w:tcW w:w="7155" w:type="dxa"/>
          <w:tcBorders>
            <w:top w:val="single" w:sz="4" w:space="0" w:color="auto"/>
            <w:left w:val="single" w:sz="4" w:space="0" w:color="auto"/>
            <w:bottom w:val="single" w:sz="4" w:space="0" w:color="auto"/>
            <w:right w:val="single" w:sz="4" w:space="0" w:color="auto"/>
          </w:tcBorders>
        </w:tcPr>
        <w:p w14:paraId="09D36C88" w14:textId="3284844F" w:rsidR="00981A51" w:rsidRPr="00E70218" w:rsidRDefault="00981A51" w:rsidP="00422406">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1B00BC">
            <w:rPr>
              <w:rFonts w:ascii="Arial" w:hAnsi="Arial" w:cs="Arial"/>
              <w:sz w:val="20"/>
              <w:szCs w:val="20"/>
            </w:rPr>
            <w:t>: 20</w:t>
          </w:r>
          <w:r w:rsidR="0071045E">
            <w:rPr>
              <w:rFonts w:ascii="Arial" w:hAnsi="Arial" w:cs="Arial"/>
              <w:sz w:val="20"/>
              <w:szCs w:val="20"/>
            </w:rPr>
            <w:t>2</w:t>
          </w:r>
          <w:r w:rsidR="00AA4CD5">
            <w:rPr>
              <w:rFonts w:ascii="Arial" w:hAnsi="Arial" w:cs="Arial"/>
              <w:sz w:val="20"/>
              <w:szCs w:val="20"/>
            </w:rPr>
            <w:t>1</w:t>
          </w:r>
          <w:r w:rsidR="00422406">
            <w:rPr>
              <w:rFonts w:ascii="Arial" w:hAnsi="Arial" w:cs="Arial"/>
              <w:sz w:val="20"/>
              <w:szCs w:val="20"/>
            </w:rPr>
            <w:t>-0</w:t>
          </w:r>
          <w:r w:rsidR="00AA4CD5">
            <w:rPr>
              <w:rFonts w:ascii="Arial" w:hAnsi="Arial" w:cs="Arial"/>
              <w:sz w:val="20"/>
              <w:szCs w:val="20"/>
            </w:rPr>
            <w:t>1</w:t>
          </w:r>
          <w:r>
            <w:rPr>
              <w:rFonts w:ascii="Arial" w:hAnsi="Arial" w:cs="Arial"/>
              <w:sz w:val="20"/>
              <w:szCs w:val="20"/>
            </w:rPr>
            <w:t>-</w:t>
          </w:r>
          <w:r w:rsidR="00AA4CD5">
            <w:rPr>
              <w:rFonts w:ascii="Arial" w:hAnsi="Arial" w:cs="Arial"/>
              <w:sz w:val="20"/>
              <w:szCs w:val="20"/>
            </w:rPr>
            <w:t>18</w:t>
          </w:r>
        </w:p>
      </w:tc>
      <w:tc>
        <w:tcPr>
          <w:tcW w:w="7155" w:type="dxa"/>
          <w:tcBorders>
            <w:top w:val="single" w:sz="4" w:space="0" w:color="auto"/>
            <w:left w:val="single" w:sz="4" w:space="0" w:color="auto"/>
            <w:bottom w:val="single" w:sz="4" w:space="0" w:color="auto"/>
            <w:right w:val="single" w:sz="4" w:space="0" w:color="auto"/>
          </w:tcBorders>
        </w:tcPr>
        <w:p w14:paraId="0EF75109" w14:textId="21D502F4"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1B00BC">
            <w:rPr>
              <w:rFonts w:ascii="Arial" w:hAnsi="Arial" w:cs="Arial"/>
              <w:sz w:val="20"/>
              <w:szCs w:val="20"/>
            </w:rPr>
            <w:t>: 20</w:t>
          </w:r>
          <w:r w:rsidR="0071045E">
            <w:rPr>
              <w:rFonts w:ascii="Arial" w:hAnsi="Arial" w:cs="Arial"/>
              <w:sz w:val="20"/>
              <w:szCs w:val="20"/>
            </w:rPr>
            <w:t>2</w:t>
          </w:r>
          <w:r w:rsidR="00AA4CD5">
            <w:rPr>
              <w:rFonts w:ascii="Arial" w:hAnsi="Arial" w:cs="Arial"/>
              <w:sz w:val="20"/>
              <w:szCs w:val="20"/>
            </w:rPr>
            <w:t>1</w:t>
          </w:r>
          <w:r>
            <w:rPr>
              <w:rFonts w:ascii="Arial" w:hAnsi="Arial" w:cs="Arial"/>
              <w:sz w:val="20"/>
              <w:szCs w:val="20"/>
            </w:rPr>
            <w:t>-0</w:t>
          </w:r>
          <w:r w:rsidR="00AA4CD5">
            <w:rPr>
              <w:rFonts w:ascii="Arial" w:hAnsi="Arial" w:cs="Arial"/>
              <w:sz w:val="20"/>
              <w:szCs w:val="20"/>
            </w:rPr>
            <w:t>2</w:t>
          </w:r>
          <w:r>
            <w:rPr>
              <w:rFonts w:ascii="Arial" w:hAnsi="Arial" w:cs="Arial"/>
              <w:sz w:val="20"/>
              <w:szCs w:val="20"/>
            </w:rPr>
            <w:t>-</w:t>
          </w:r>
          <w:r w:rsidR="0071045E">
            <w:rPr>
              <w:rFonts w:ascii="Arial" w:hAnsi="Arial" w:cs="Arial"/>
              <w:sz w:val="20"/>
              <w:szCs w:val="20"/>
            </w:rPr>
            <w:t>1</w:t>
          </w:r>
          <w:r w:rsidR="00AA4CD5">
            <w:rPr>
              <w:rFonts w:ascii="Arial" w:hAnsi="Arial" w:cs="Arial"/>
              <w:sz w:val="20"/>
              <w:szCs w:val="20"/>
            </w:rPr>
            <w:t>8</w:t>
          </w:r>
        </w:p>
      </w:tc>
    </w:tr>
  </w:tbl>
  <w:p w14:paraId="4BE4BC1A" w14:textId="77777777"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43135"/>
    <w:multiLevelType w:val="hybridMultilevel"/>
    <w:tmpl w:val="5F00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A1933"/>
    <w:rsid w:val="000A631A"/>
    <w:rsid w:val="000A708C"/>
    <w:rsid w:val="000B1EA0"/>
    <w:rsid w:val="000B2B82"/>
    <w:rsid w:val="000B6330"/>
    <w:rsid w:val="000B752F"/>
    <w:rsid w:val="000B7C32"/>
    <w:rsid w:val="000B7E0B"/>
    <w:rsid w:val="000C0D75"/>
    <w:rsid w:val="000C0E31"/>
    <w:rsid w:val="000C4F2A"/>
    <w:rsid w:val="000D07C9"/>
    <w:rsid w:val="000D1F40"/>
    <w:rsid w:val="000E1353"/>
    <w:rsid w:val="000E1F73"/>
    <w:rsid w:val="000F3EC3"/>
    <w:rsid w:val="000F4963"/>
    <w:rsid w:val="00100E14"/>
    <w:rsid w:val="001056AE"/>
    <w:rsid w:val="00113300"/>
    <w:rsid w:val="00113FB3"/>
    <w:rsid w:val="00117C5F"/>
    <w:rsid w:val="001207E5"/>
    <w:rsid w:val="00121450"/>
    <w:rsid w:val="001272B7"/>
    <w:rsid w:val="00133174"/>
    <w:rsid w:val="00134E92"/>
    <w:rsid w:val="00135631"/>
    <w:rsid w:val="00144EBE"/>
    <w:rsid w:val="0014730D"/>
    <w:rsid w:val="001502DC"/>
    <w:rsid w:val="00164015"/>
    <w:rsid w:val="00165516"/>
    <w:rsid w:val="00165744"/>
    <w:rsid w:val="00170BA4"/>
    <w:rsid w:val="00172583"/>
    <w:rsid w:val="00172CD1"/>
    <w:rsid w:val="00174380"/>
    <w:rsid w:val="00183FFD"/>
    <w:rsid w:val="00184755"/>
    <w:rsid w:val="0019100A"/>
    <w:rsid w:val="001B00BC"/>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29FB"/>
    <w:rsid w:val="002338CE"/>
    <w:rsid w:val="00237436"/>
    <w:rsid w:val="00237E02"/>
    <w:rsid w:val="002457BD"/>
    <w:rsid w:val="002477B8"/>
    <w:rsid w:val="0025235F"/>
    <w:rsid w:val="0025434A"/>
    <w:rsid w:val="00262DAC"/>
    <w:rsid w:val="00262DD1"/>
    <w:rsid w:val="00265981"/>
    <w:rsid w:val="002714B6"/>
    <w:rsid w:val="00271AAE"/>
    <w:rsid w:val="002765B2"/>
    <w:rsid w:val="002809BF"/>
    <w:rsid w:val="00286543"/>
    <w:rsid w:val="00286F99"/>
    <w:rsid w:val="002902DC"/>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E67EB"/>
    <w:rsid w:val="002F4EFE"/>
    <w:rsid w:val="0030471F"/>
    <w:rsid w:val="003107A6"/>
    <w:rsid w:val="00310857"/>
    <w:rsid w:val="00320036"/>
    <w:rsid w:val="0032195B"/>
    <w:rsid w:val="00321F8E"/>
    <w:rsid w:val="00322C20"/>
    <w:rsid w:val="00330EA5"/>
    <w:rsid w:val="003335CB"/>
    <w:rsid w:val="0033382F"/>
    <w:rsid w:val="00336F0F"/>
    <w:rsid w:val="00340F3E"/>
    <w:rsid w:val="003501B9"/>
    <w:rsid w:val="00351549"/>
    <w:rsid w:val="003549C8"/>
    <w:rsid w:val="0035612D"/>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0378"/>
    <w:rsid w:val="003A1757"/>
    <w:rsid w:val="003A2E88"/>
    <w:rsid w:val="003A611E"/>
    <w:rsid w:val="003B5F69"/>
    <w:rsid w:val="003C0CCD"/>
    <w:rsid w:val="003C409D"/>
    <w:rsid w:val="003C6CB7"/>
    <w:rsid w:val="003D14BD"/>
    <w:rsid w:val="003D22A3"/>
    <w:rsid w:val="003D3FC8"/>
    <w:rsid w:val="003D54F4"/>
    <w:rsid w:val="003D6633"/>
    <w:rsid w:val="003E0429"/>
    <w:rsid w:val="003E3908"/>
    <w:rsid w:val="003E5D03"/>
    <w:rsid w:val="003E7D58"/>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61"/>
    <w:rsid w:val="004760B0"/>
    <w:rsid w:val="004763E1"/>
    <w:rsid w:val="004829F5"/>
    <w:rsid w:val="004861D0"/>
    <w:rsid w:val="00491684"/>
    <w:rsid w:val="004977E5"/>
    <w:rsid w:val="004A16FE"/>
    <w:rsid w:val="004A494A"/>
    <w:rsid w:val="004B1EE8"/>
    <w:rsid w:val="004B2CAA"/>
    <w:rsid w:val="004C0519"/>
    <w:rsid w:val="004C214F"/>
    <w:rsid w:val="004C332F"/>
    <w:rsid w:val="004C5E07"/>
    <w:rsid w:val="004C72A1"/>
    <w:rsid w:val="004D14C0"/>
    <w:rsid w:val="004D27E3"/>
    <w:rsid w:val="004D328C"/>
    <w:rsid w:val="004E403F"/>
    <w:rsid w:val="004E43F1"/>
    <w:rsid w:val="004E6AD1"/>
    <w:rsid w:val="004F363F"/>
    <w:rsid w:val="004F3DBC"/>
    <w:rsid w:val="0050016F"/>
    <w:rsid w:val="005070EC"/>
    <w:rsid w:val="00507251"/>
    <w:rsid w:val="00507CB4"/>
    <w:rsid w:val="0051043C"/>
    <w:rsid w:val="0051103A"/>
    <w:rsid w:val="00512BAA"/>
    <w:rsid w:val="00516C4C"/>
    <w:rsid w:val="00516C9A"/>
    <w:rsid w:val="0052474F"/>
    <w:rsid w:val="00530888"/>
    <w:rsid w:val="00531F6C"/>
    <w:rsid w:val="00534D58"/>
    <w:rsid w:val="00535750"/>
    <w:rsid w:val="00540417"/>
    <w:rsid w:val="0054230A"/>
    <w:rsid w:val="005446EC"/>
    <w:rsid w:val="00551129"/>
    <w:rsid w:val="005542D7"/>
    <w:rsid w:val="00555EC0"/>
    <w:rsid w:val="00574BCC"/>
    <w:rsid w:val="00583EB1"/>
    <w:rsid w:val="005842F1"/>
    <w:rsid w:val="00584B21"/>
    <w:rsid w:val="00586F07"/>
    <w:rsid w:val="00591BC3"/>
    <w:rsid w:val="00594742"/>
    <w:rsid w:val="005A03B2"/>
    <w:rsid w:val="005A5141"/>
    <w:rsid w:val="005A5372"/>
    <w:rsid w:val="005A7377"/>
    <w:rsid w:val="005B2345"/>
    <w:rsid w:val="005B4A8E"/>
    <w:rsid w:val="005B7D43"/>
    <w:rsid w:val="005D5638"/>
    <w:rsid w:val="005D5E0B"/>
    <w:rsid w:val="005D6F12"/>
    <w:rsid w:val="005E147E"/>
    <w:rsid w:val="005E1E94"/>
    <w:rsid w:val="005E7364"/>
    <w:rsid w:val="0061060B"/>
    <w:rsid w:val="00612692"/>
    <w:rsid w:val="00612B22"/>
    <w:rsid w:val="00612D33"/>
    <w:rsid w:val="00612D8A"/>
    <w:rsid w:val="00613FDD"/>
    <w:rsid w:val="0061471D"/>
    <w:rsid w:val="00616315"/>
    <w:rsid w:val="00616689"/>
    <w:rsid w:val="00625609"/>
    <w:rsid w:val="006279EA"/>
    <w:rsid w:val="006305A2"/>
    <w:rsid w:val="0063457A"/>
    <w:rsid w:val="006360D9"/>
    <w:rsid w:val="006373BA"/>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A0F70"/>
    <w:rsid w:val="006A6D3D"/>
    <w:rsid w:val="006A7B4A"/>
    <w:rsid w:val="006B30B4"/>
    <w:rsid w:val="006B3266"/>
    <w:rsid w:val="006B474D"/>
    <w:rsid w:val="006B566C"/>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045E"/>
    <w:rsid w:val="00711142"/>
    <w:rsid w:val="007113B8"/>
    <w:rsid w:val="00713BFB"/>
    <w:rsid w:val="00713C40"/>
    <w:rsid w:val="0071524D"/>
    <w:rsid w:val="00720E1D"/>
    <w:rsid w:val="00723285"/>
    <w:rsid w:val="00724286"/>
    <w:rsid w:val="007265F3"/>
    <w:rsid w:val="007275F1"/>
    <w:rsid w:val="00741BEB"/>
    <w:rsid w:val="00742808"/>
    <w:rsid w:val="007455AA"/>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0B3"/>
    <w:rsid w:val="007C47AD"/>
    <w:rsid w:val="007D13B5"/>
    <w:rsid w:val="007D5564"/>
    <w:rsid w:val="007D5790"/>
    <w:rsid w:val="007D6C8E"/>
    <w:rsid w:val="007D6E10"/>
    <w:rsid w:val="007E0BB9"/>
    <w:rsid w:val="007E3EBA"/>
    <w:rsid w:val="007E4AF0"/>
    <w:rsid w:val="007E64D9"/>
    <w:rsid w:val="007E76DF"/>
    <w:rsid w:val="007F13A1"/>
    <w:rsid w:val="007F28A8"/>
    <w:rsid w:val="007F2F20"/>
    <w:rsid w:val="0080283A"/>
    <w:rsid w:val="00803441"/>
    <w:rsid w:val="008047FE"/>
    <w:rsid w:val="00806004"/>
    <w:rsid w:val="008117C8"/>
    <w:rsid w:val="00817165"/>
    <w:rsid w:val="0081755D"/>
    <w:rsid w:val="00823B72"/>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838B5"/>
    <w:rsid w:val="0089066F"/>
    <w:rsid w:val="00893821"/>
    <w:rsid w:val="0089745E"/>
    <w:rsid w:val="008A2A1D"/>
    <w:rsid w:val="008B48FF"/>
    <w:rsid w:val="008B4D15"/>
    <w:rsid w:val="008C0203"/>
    <w:rsid w:val="008C281E"/>
    <w:rsid w:val="008C4C9B"/>
    <w:rsid w:val="008C6CA3"/>
    <w:rsid w:val="008D0120"/>
    <w:rsid w:val="008D530E"/>
    <w:rsid w:val="008D6D41"/>
    <w:rsid w:val="008D75FE"/>
    <w:rsid w:val="008F4949"/>
    <w:rsid w:val="008F7578"/>
    <w:rsid w:val="00901DAA"/>
    <w:rsid w:val="00904334"/>
    <w:rsid w:val="00912F97"/>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915"/>
    <w:rsid w:val="009A7E25"/>
    <w:rsid w:val="009B0659"/>
    <w:rsid w:val="009B23EB"/>
    <w:rsid w:val="009C5EEB"/>
    <w:rsid w:val="009D0ED1"/>
    <w:rsid w:val="009D2374"/>
    <w:rsid w:val="009D3F9D"/>
    <w:rsid w:val="009E4A6A"/>
    <w:rsid w:val="009E5700"/>
    <w:rsid w:val="009E6659"/>
    <w:rsid w:val="009E699C"/>
    <w:rsid w:val="009E6FCD"/>
    <w:rsid w:val="009F6BFE"/>
    <w:rsid w:val="009F6EC9"/>
    <w:rsid w:val="00A02E61"/>
    <w:rsid w:val="00A04CF6"/>
    <w:rsid w:val="00A0501F"/>
    <w:rsid w:val="00A06678"/>
    <w:rsid w:val="00A06FD7"/>
    <w:rsid w:val="00A11AC8"/>
    <w:rsid w:val="00A15D69"/>
    <w:rsid w:val="00A171F6"/>
    <w:rsid w:val="00A178F7"/>
    <w:rsid w:val="00A17AC8"/>
    <w:rsid w:val="00A20D4F"/>
    <w:rsid w:val="00A21F44"/>
    <w:rsid w:val="00A22773"/>
    <w:rsid w:val="00A2313D"/>
    <w:rsid w:val="00A315D1"/>
    <w:rsid w:val="00A3368A"/>
    <w:rsid w:val="00A35ECF"/>
    <w:rsid w:val="00A37A78"/>
    <w:rsid w:val="00A40390"/>
    <w:rsid w:val="00A415E4"/>
    <w:rsid w:val="00A45C80"/>
    <w:rsid w:val="00A4747A"/>
    <w:rsid w:val="00A53C87"/>
    <w:rsid w:val="00A5542E"/>
    <w:rsid w:val="00A55BBF"/>
    <w:rsid w:val="00A55E21"/>
    <w:rsid w:val="00A5709E"/>
    <w:rsid w:val="00A6324D"/>
    <w:rsid w:val="00A65619"/>
    <w:rsid w:val="00A70C54"/>
    <w:rsid w:val="00A7457B"/>
    <w:rsid w:val="00A806F3"/>
    <w:rsid w:val="00A812FD"/>
    <w:rsid w:val="00A84870"/>
    <w:rsid w:val="00A84BF5"/>
    <w:rsid w:val="00A877F4"/>
    <w:rsid w:val="00A90559"/>
    <w:rsid w:val="00A941F8"/>
    <w:rsid w:val="00A94A7D"/>
    <w:rsid w:val="00A97C24"/>
    <w:rsid w:val="00AA06DE"/>
    <w:rsid w:val="00AA424C"/>
    <w:rsid w:val="00AA48A2"/>
    <w:rsid w:val="00AA4A92"/>
    <w:rsid w:val="00AA4CD5"/>
    <w:rsid w:val="00AA77BE"/>
    <w:rsid w:val="00AB045A"/>
    <w:rsid w:val="00AB1DDF"/>
    <w:rsid w:val="00AB2010"/>
    <w:rsid w:val="00AB4B6A"/>
    <w:rsid w:val="00AC3941"/>
    <w:rsid w:val="00AC7A65"/>
    <w:rsid w:val="00AD3A75"/>
    <w:rsid w:val="00AD6210"/>
    <w:rsid w:val="00AD68F6"/>
    <w:rsid w:val="00AD696E"/>
    <w:rsid w:val="00AE25AA"/>
    <w:rsid w:val="00AE3EDF"/>
    <w:rsid w:val="00AF5C99"/>
    <w:rsid w:val="00AF61A3"/>
    <w:rsid w:val="00B01068"/>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2257"/>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59AD"/>
    <w:rsid w:val="00CB53EF"/>
    <w:rsid w:val="00CB585B"/>
    <w:rsid w:val="00CC0273"/>
    <w:rsid w:val="00CC5C45"/>
    <w:rsid w:val="00CD4B4E"/>
    <w:rsid w:val="00CD4DBA"/>
    <w:rsid w:val="00CE5DDA"/>
    <w:rsid w:val="00CE6944"/>
    <w:rsid w:val="00CF0479"/>
    <w:rsid w:val="00CF0C70"/>
    <w:rsid w:val="00CF0E6A"/>
    <w:rsid w:val="00CF1EC4"/>
    <w:rsid w:val="00CF3FFB"/>
    <w:rsid w:val="00CF7A06"/>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64E0"/>
    <w:rsid w:val="00DC0273"/>
    <w:rsid w:val="00DC08CA"/>
    <w:rsid w:val="00DC19BA"/>
    <w:rsid w:val="00DD4D88"/>
    <w:rsid w:val="00DD756A"/>
    <w:rsid w:val="00DE1463"/>
    <w:rsid w:val="00DE4CC1"/>
    <w:rsid w:val="00DE66D1"/>
    <w:rsid w:val="00DF2772"/>
    <w:rsid w:val="00DF37B4"/>
    <w:rsid w:val="00DF4FE2"/>
    <w:rsid w:val="00E00A3B"/>
    <w:rsid w:val="00E14B8C"/>
    <w:rsid w:val="00E16E23"/>
    <w:rsid w:val="00E242B5"/>
    <w:rsid w:val="00E33645"/>
    <w:rsid w:val="00E358DD"/>
    <w:rsid w:val="00E369C8"/>
    <w:rsid w:val="00E3709B"/>
    <w:rsid w:val="00E40B8D"/>
    <w:rsid w:val="00E43151"/>
    <w:rsid w:val="00E44699"/>
    <w:rsid w:val="00E452A1"/>
    <w:rsid w:val="00E477AC"/>
    <w:rsid w:val="00E50228"/>
    <w:rsid w:val="00E53416"/>
    <w:rsid w:val="00E54404"/>
    <w:rsid w:val="00E5638E"/>
    <w:rsid w:val="00E66676"/>
    <w:rsid w:val="00E679A7"/>
    <w:rsid w:val="00E67F33"/>
    <w:rsid w:val="00E70218"/>
    <w:rsid w:val="00E74403"/>
    <w:rsid w:val="00E774BD"/>
    <w:rsid w:val="00E80A94"/>
    <w:rsid w:val="00E910C9"/>
    <w:rsid w:val="00E92036"/>
    <w:rsid w:val="00EA0DEB"/>
    <w:rsid w:val="00EA36CB"/>
    <w:rsid w:val="00EA47CB"/>
    <w:rsid w:val="00EA55B6"/>
    <w:rsid w:val="00EA6BAD"/>
    <w:rsid w:val="00EB0FC5"/>
    <w:rsid w:val="00EB1B8B"/>
    <w:rsid w:val="00EB2419"/>
    <w:rsid w:val="00EB56F9"/>
    <w:rsid w:val="00EC0C0B"/>
    <w:rsid w:val="00ED0AE9"/>
    <w:rsid w:val="00ED2C1E"/>
    <w:rsid w:val="00ED5C52"/>
    <w:rsid w:val="00ED61A0"/>
    <w:rsid w:val="00EE47D3"/>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519"/>
    <w:rsid w:val="00F41DE0"/>
    <w:rsid w:val="00F426A9"/>
    <w:rsid w:val="00F44C8D"/>
    <w:rsid w:val="00F5011A"/>
    <w:rsid w:val="00F50DFE"/>
    <w:rsid w:val="00F5354D"/>
    <w:rsid w:val="00F654C5"/>
    <w:rsid w:val="00F71A4F"/>
    <w:rsid w:val="00F7374A"/>
    <w:rsid w:val="00F73767"/>
    <w:rsid w:val="00F84510"/>
    <w:rsid w:val="00F858A8"/>
    <w:rsid w:val="00F909F5"/>
    <w:rsid w:val="00F944E5"/>
    <w:rsid w:val="00F95FC8"/>
    <w:rsid w:val="00FA0EAF"/>
    <w:rsid w:val="00FB0B10"/>
    <w:rsid w:val="00FB5A3C"/>
    <w:rsid w:val="00FB5D95"/>
    <w:rsid w:val="00FB6878"/>
    <w:rsid w:val="00FB7575"/>
    <w:rsid w:val="00FC1577"/>
    <w:rsid w:val="00FC365E"/>
    <w:rsid w:val="00FC7A84"/>
    <w:rsid w:val="00FD344C"/>
    <w:rsid w:val="00FD6FDB"/>
    <w:rsid w:val="00FE13AF"/>
    <w:rsid w:val="00FE2331"/>
    <w:rsid w:val="00FE5702"/>
    <w:rsid w:val="00FE71CA"/>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50EA0"/>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 w:type="character" w:styleId="UnresolvedMention">
    <w:name w:val="Unresolved Mention"/>
    <w:basedOn w:val="DefaultParagraphFont"/>
    <w:uiPriority w:val="99"/>
    <w:semiHidden/>
    <w:unhideWhenUsed/>
    <w:rsid w:val="003C4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052">
      <w:bodyDiv w:val="1"/>
      <w:marLeft w:val="0"/>
      <w:marRight w:val="0"/>
      <w:marTop w:val="0"/>
      <w:marBottom w:val="0"/>
      <w:divBdr>
        <w:top w:val="none" w:sz="0" w:space="0" w:color="auto"/>
        <w:left w:val="none" w:sz="0" w:space="0" w:color="auto"/>
        <w:bottom w:val="none" w:sz="0" w:space="0" w:color="auto"/>
        <w:right w:val="none" w:sz="0" w:space="0" w:color="auto"/>
      </w:divBdr>
    </w:div>
    <w:div w:id="43868116">
      <w:bodyDiv w:val="1"/>
      <w:marLeft w:val="0"/>
      <w:marRight w:val="0"/>
      <w:marTop w:val="0"/>
      <w:marBottom w:val="0"/>
      <w:divBdr>
        <w:top w:val="none" w:sz="0" w:space="0" w:color="auto"/>
        <w:left w:val="none" w:sz="0" w:space="0" w:color="auto"/>
        <w:bottom w:val="none" w:sz="0" w:space="0" w:color="auto"/>
        <w:right w:val="none" w:sz="0" w:space="0" w:color="auto"/>
      </w:divBdr>
    </w:div>
    <w:div w:id="125050956">
      <w:bodyDiv w:val="1"/>
      <w:marLeft w:val="0"/>
      <w:marRight w:val="0"/>
      <w:marTop w:val="0"/>
      <w:marBottom w:val="0"/>
      <w:divBdr>
        <w:top w:val="none" w:sz="0" w:space="0" w:color="auto"/>
        <w:left w:val="none" w:sz="0" w:space="0" w:color="auto"/>
        <w:bottom w:val="none" w:sz="0" w:space="0" w:color="auto"/>
        <w:right w:val="none" w:sz="0" w:space="0" w:color="auto"/>
      </w:divBdr>
    </w:div>
    <w:div w:id="152265010">
      <w:bodyDiv w:val="1"/>
      <w:marLeft w:val="0"/>
      <w:marRight w:val="0"/>
      <w:marTop w:val="0"/>
      <w:marBottom w:val="0"/>
      <w:divBdr>
        <w:top w:val="none" w:sz="0" w:space="0" w:color="auto"/>
        <w:left w:val="none" w:sz="0" w:space="0" w:color="auto"/>
        <w:bottom w:val="none" w:sz="0" w:space="0" w:color="auto"/>
        <w:right w:val="none" w:sz="0" w:space="0" w:color="auto"/>
      </w:divBdr>
    </w:div>
    <w:div w:id="154341662">
      <w:bodyDiv w:val="1"/>
      <w:marLeft w:val="0"/>
      <w:marRight w:val="0"/>
      <w:marTop w:val="0"/>
      <w:marBottom w:val="0"/>
      <w:divBdr>
        <w:top w:val="none" w:sz="0" w:space="0" w:color="auto"/>
        <w:left w:val="none" w:sz="0" w:space="0" w:color="auto"/>
        <w:bottom w:val="none" w:sz="0" w:space="0" w:color="auto"/>
        <w:right w:val="none" w:sz="0" w:space="0" w:color="auto"/>
      </w:divBdr>
    </w:div>
    <w:div w:id="173619986">
      <w:bodyDiv w:val="1"/>
      <w:marLeft w:val="0"/>
      <w:marRight w:val="0"/>
      <w:marTop w:val="0"/>
      <w:marBottom w:val="0"/>
      <w:divBdr>
        <w:top w:val="none" w:sz="0" w:space="0" w:color="auto"/>
        <w:left w:val="none" w:sz="0" w:space="0" w:color="auto"/>
        <w:bottom w:val="none" w:sz="0" w:space="0" w:color="auto"/>
        <w:right w:val="none" w:sz="0" w:space="0" w:color="auto"/>
      </w:divBdr>
    </w:div>
    <w:div w:id="183132594">
      <w:bodyDiv w:val="1"/>
      <w:marLeft w:val="0"/>
      <w:marRight w:val="0"/>
      <w:marTop w:val="0"/>
      <w:marBottom w:val="0"/>
      <w:divBdr>
        <w:top w:val="none" w:sz="0" w:space="0" w:color="auto"/>
        <w:left w:val="none" w:sz="0" w:space="0" w:color="auto"/>
        <w:bottom w:val="none" w:sz="0" w:space="0" w:color="auto"/>
        <w:right w:val="none" w:sz="0" w:space="0" w:color="auto"/>
      </w:divBdr>
    </w:div>
    <w:div w:id="201555605">
      <w:bodyDiv w:val="1"/>
      <w:marLeft w:val="0"/>
      <w:marRight w:val="0"/>
      <w:marTop w:val="0"/>
      <w:marBottom w:val="0"/>
      <w:divBdr>
        <w:top w:val="none" w:sz="0" w:space="0" w:color="auto"/>
        <w:left w:val="none" w:sz="0" w:space="0" w:color="auto"/>
        <w:bottom w:val="none" w:sz="0" w:space="0" w:color="auto"/>
        <w:right w:val="none" w:sz="0" w:space="0" w:color="auto"/>
      </w:divBdr>
    </w:div>
    <w:div w:id="265357813">
      <w:bodyDiv w:val="1"/>
      <w:marLeft w:val="0"/>
      <w:marRight w:val="0"/>
      <w:marTop w:val="0"/>
      <w:marBottom w:val="0"/>
      <w:divBdr>
        <w:top w:val="none" w:sz="0" w:space="0" w:color="auto"/>
        <w:left w:val="none" w:sz="0" w:space="0" w:color="auto"/>
        <w:bottom w:val="none" w:sz="0" w:space="0" w:color="auto"/>
        <w:right w:val="none" w:sz="0" w:space="0" w:color="auto"/>
      </w:divBdr>
    </w:div>
    <w:div w:id="285042958">
      <w:bodyDiv w:val="1"/>
      <w:marLeft w:val="0"/>
      <w:marRight w:val="0"/>
      <w:marTop w:val="0"/>
      <w:marBottom w:val="0"/>
      <w:divBdr>
        <w:top w:val="none" w:sz="0" w:space="0" w:color="auto"/>
        <w:left w:val="none" w:sz="0" w:space="0" w:color="auto"/>
        <w:bottom w:val="none" w:sz="0" w:space="0" w:color="auto"/>
        <w:right w:val="none" w:sz="0" w:space="0" w:color="auto"/>
      </w:divBdr>
    </w:div>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357202102">
      <w:bodyDiv w:val="1"/>
      <w:marLeft w:val="0"/>
      <w:marRight w:val="0"/>
      <w:marTop w:val="0"/>
      <w:marBottom w:val="0"/>
      <w:divBdr>
        <w:top w:val="none" w:sz="0" w:space="0" w:color="auto"/>
        <w:left w:val="none" w:sz="0" w:space="0" w:color="auto"/>
        <w:bottom w:val="none" w:sz="0" w:space="0" w:color="auto"/>
        <w:right w:val="none" w:sz="0" w:space="0" w:color="auto"/>
      </w:divBdr>
    </w:div>
    <w:div w:id="358317195">
      <w:bodyDiv w:val="1"/>
      <w:marLeft w:val="0"/>
      <w:marRight w:val="0"/>
      <w:marTop w:val="0"/>
      <w:marBottom w:val="0"/>
      <w:divBdr>
        <w:top w:val="none" w:sz="0" w:space="0" w:color="auto"/>
        <w:left w:val="none" w:sz="0" w:space="0" w:color="auto"/>
        <w:bottom w:val="none" w:sz="0" w:space="0" w:color="auto"/>
        <w:right w:val="none" w:sz="0" w:space="0" w:color="auto"/>
      </w:divBdr>
    </w:div>
    <w:div w:id="367881212">
      <w:bodyDiv w:val="1"/>
      <w:marLeft w:val="0"/>
      <w:marRight w:val="0"/>
      <w:marTop w:val="0"/>
      <w:marBottom w:val="0"/>
      <w:divBdr>
        <w:top w:val="none" w:sz="0" w:space="0" w:color="auto"/>
        <w:left w:val="none" w:sz="0" w:space="0" w:color="auto"/>
        <w:bottom w:val="none" w:sz="0" w:space="0" w:color="auto"/>
        <w:right w:val="none" w:sz="0" w:space="0" w:color="auto"/>
      </w:divBdr>
    </w:div>
    <w:div w:id="395932773">
      <w:bodyDiv w:val="1"/>
      <w:marLeft w:val="0"/>
      <w:marRight w:val="0"/>
      <w:marTop w:val="0"/>
      <w:marBottom w:val="0"/>
      <w:divBdr>
        <w:top w:val="none" w:sz="0" w:space="0" w:color="auto"/>
        <w:left w:val="none" w:sz="0" w:space="0" w:color="auto"/>
        <w:bottom w:val="none" w:sz="0" w:space="0" w:color="auto"/>
        <w:right w:val="none" w:sz="0" w:space="0" w:color="auto"/>
      </w:divBdr>
    </w:div>
    <w:div w:id="461774836">
      <w:bodyDiv w:val="1"/>
      <w:marLeft w:val="0"/>
      <w:marRight w:val="0"/>
      <w:marTop w:val="0"/>
      <w:marBottom w:val="0"/>
      <w:divBdr>
        <w:top w:val="none" w:sz="0" w:space="0" w:color="auto"/>
        <w:left w:val="none" w:sz="0" w:space="0" w:color="auto"/>
        <w:bottom w:val="none" w:sz="0" w:space="0" w:color="auto"/>
        <w:right w:val="none" w:sz="0" w:space="0" w:color="auto"/>
      </w:divBdr>
    </w:div>
    <w:div w:id="561911890">
      <w:bodyDiv w:val="1"/>
      <w:marLeft w:val="0"/>
      <w:marRight w:val="0"/>
      <w:marTop w:val="0"/>
      <w:marBottom w:val="0"/>
      <w:divBdr>
        <w:top w:val="none" w:sz="0" w:space="0" w:color="auto"/>
        <w:left w:val="none" w:sz="0" w:space="0" w:color="auto"/>
        <w:bottom w:val="none" w:sz="0" w:space="0" w:color="auto"/>
        <w:right w:val="none" w:sz="0" w:space="0" w:color="auto"/>
      </w:divBdr>
    </w:div>
    <w:div w:id="598411884">
      <w:bodyDiv w:val="1"/>
      <w:marLeft w:val="0"/>
      <w:marRight w:val="0"/>
      <w:marTop w:val="0"/>
      <w:marBottom w:val="0"/>
      <w:divBdr>
        <w:top w:val="none" w:sz="0" w:space="0" w:color="auto"/>
        <w:left w:val="none" w:sz="0" w:space="0" w:color="auto"/>
        <w:bottom w:val="none" w:sz="0" w:space="0" w:color="auto"/>
        <w:right w:val="none" w:sz="0" w:space="0" w:color="auto"/>
      </w:divBdr>
    </w:div>
    <w:div w:id="607346410">
      <w:bodyDiv w:val="1"/>
      <w:marLeft w:val="0"/>
      <w:marRight w:val="0"/>
      <w:marTop w:val="0"/>
      <w:marBottom w:val="0"/>
      <w:divBdr>
        <w:top w:val="none" w:sz="0" w:space="0" w:color="auto"/>
        <w:left w:val="none" w:sz="0" w:space="0" w:color="auto"/>
        <w:bottom w:val="none" w:sz="0" w:space="0" w:color="auto"/>
        <w:right w:val="none" w:sz="0" w:space="0" w:color="auto"/>
      </w:divBdr>
    </w:div>
    <w:div w:id="611204045">
      <w:bodyDiv w:val="1"/>
      <w:marLeft w:val="0"/>
      <w:marRight w:val="0"/>
      <w:marTop w:val="0"/>
      <w:marBottom w:val="0"/>
      <w:divBdr>
        <w:top w:val="none" w:sz="0" w:space="0" w:color="auto"/>
        <w:left w:val="none" w:sz="0" w:space="0" w:color="auto"/>
        <w:bottom w:val="none" w:sz="0" w:space="0" w:color="auto"/>
        <w:right w:val="none" w:sz="0" w:space="0" w:color="auto"/>
      </w:divBdr>
    </w:div>
    <w:div w:id="620112143">
      <w:bodyDiv w:val="1"/>
      <w:marLeft w:val="0"/>
      <w:marRight w:val="0"/>
      <w:marTop w:val="0"/>
      <w:marBottom w:val="0"/>
      <w:divBdr>
        <w:top w:val="none" w:sz="0" w:space="0" w:color="auto"/>
        <w:left w:val="none" w:sz="0" w:space="0" w:color="auto"/>
        <w:bottom w:val="none" w:sz="0" w:space="0" w:color="auto"/>
        <w:right w:val="none" w:sz="0" w:space="0" w:color="auto"/>
      </w:divBdr>
    </w:div>
    <w:div w:id="632564318">
      <w:bodyDiv w:val="1"/>
      <w:marLeft w:val="0"/>
      <w:marRight w:val="0"/>
      <w:marTop w:val="0"/>
      <w:marBottom w:val="0"/>
      <w:divBdr>
        <w:top w:val="none" w:sz="0" w:space="0" w:color="auto"/>
        <w:left w:val="none" w:sz="0" w:space="0" w:color="auto"/>
        <w:bottom w:val="none" w:sz="0" w:space="0" w:color="auto"/>
        <w:right w:val="none" w:sz="0" w:space="0" w:color="auto"/>
      </w:divBdr>
    </w:div>
    <w:div w:id="704519580">
      <w:bodyDiv w:val="1"/>
      <w:marLeft w:val="0"/>
      <w:marRight w:val="0"/>
      <w:marTop w:val="0"/>
      <w:marBottom w:val="0"/>
      <w:divBdr>
        <w:top w:val="none" w:sz="0" w:space="0" w:color="auto"/>
        <w:left w:val="none" w:sz="0" w:space="0" w:color="auto"/>
        <w:bottom w:val="none" w:sz="0" w:space="0" w:color="auto"/>
        <w:right w:val="none" w:sz="0" w:space="0" w:color="auto"/>
      </w:divBdr>
    </w:div>
    <w:div w:id="715660404">
      <w:bodyDiv w:val="1"/>
      <w:marLeft w:val="0"/>
      <w:marRight w:val="0"/>
      <w:marTop w:val="0"/>
      <w:marBottom w:val="0"/>
      <w:divBdr>
        <w:top w:val="none" w:sz="0" w:space="0" w:color="auto"/>
        <w:left w:val="none" w:sz="0" w:space="0" w:color="auto"/>
        <w:bottom w:val="none" w:sz="0" w:space="0" w:color="auto"/>
        <w:right w:val="none" w:sz="0" w:space="0" w:color="auto"/>
      </w:divBdr>
    </w:div>
    <w:div w:id="832138733">
      <w:bodyDiv w:val="1"/>
      <w:marLeft w:val="0"/>
      <w:marRight w:val="0"/>
      <w:marTop w:val="0"/>
      <w:marBottom w:val="0"/>
      <w:divBdr>
        <w:top w:val="none" w:sz="0" w:space="0" w:color="auto"/>
        <w:left w:val="none" w:sz="0" w:space="0" w:color="auto"/>
        <w:bottom w:val="none" w:sz="0" w:space="0" w:color="auto"/>
        <w:right w:val="none" w:sz="0" w:space="0" w:color="auto"/>
      </w:divBdr>
    </w:div>
    <w:div w:id="861168227">
      <w:bodyDiv w:val="1"/>
      <w:marLeft w:val="0"/>
      <w:marRight w:val="0"/>
      <w:marTop w:val="0"/>
      <w:marBottom w:val="0"/>
      <w:divBdr>
        <w:top w:val="none" w:sz="0" w:space="0" w:color="auto"/>
        <w:left w:val="none" w:sz="0" w:space="0" w:color="auto"/>
        <w:bottom w:val="none" w:sz="0" w:space="0" w:color="auto"/>
        <w:right w:val="none" w:sz="0" w:space="0" w:color="auto"/>
      </w:divBdr>
    </w:div>
    <w:div w:id="891964698">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910190309">
      <w:bodyDiv w:val="1"/>
      <w:marLeft w:val="0"/>
      <w:marRight w:val="0"/>
      <w:marTop w:val="0"/>
      <w:marBottom w:val="0"/>
      <w:divBdr>
        <w:top w:val="none" w:sz="0" w:space="0" w:color="auto"/>
        <w:left w:val="none" w:sz="0" w:space="0" w:color="auto"/>
        <w:bottom w:val="none" w:sz="0" w:space="0" w:color="auto"/>
        <w:right w:val="none" w:sz="0" w:space="0" w:color="auto"/>
      </w:divBdr>
    </w:div>
    <w:div w:id="920454349">
      <w:bodyDiv w:val="1"/>
      <w:marLeft w:val="0"/>
      <w:marRight w:val="0"/>
      <w:marTop w:val="0"/>
      <w:marBottom w:val="0"/>
      <w:divBdr>
        <w:top w:val="none" w:sz="0" w:space="0" w:color="auto"/>
        <w:left w:val="none" w:sz="0" w:space="0" w:color="auto"/>
        <w:bottom w:val="none" w:sz="0" w:space="0" w:color="auto"/>
        <w:right w:val="none" w:sz="0" w:space="0" w:color="auto"/>
      </w:divBdr>
      <w:divsChild>
        <w:div w:id="1797943140">
          <w:marLeft w:val="0"/>
          <w:marRight w:val="0"/>
          <w:marTop w:val="150"/>
          <w:marBottom w:val="150"/>
          <w:divBdr>
            <w:top w:val="none" w:sz="0" w:space="0" w:color="auto"/>
            <w:left w:val="none" w:sz="0" w:space="0" w:color="auto"/>
            <w:bottom w:val="none" w:sz="0" w:space="0" w:color="auto"/>
            <w:right w:val="none" w:sz="0" w:space="0" w:color="auto"/>
          </w:divBdr>
        </w:div>
        <w:div w:id="1878154181">
          <w:marLeft w:val="0"/>
          <w:marRight w:val="0"/>
          <w:marTop w:val="150"/>
          <w:marBottom w:val="150"/>
          <w:divBdr>
            <w:top w:val="none" w:sz="0" w:space="0" w:color="auto"/>
            <w:left w:val="none" w:sz="0" w:space="0" w:color="auto"/>
            <w:bottom w:val="none" w:sz="0" w:space="0" w:color="auto"/>
            <w:right w:val="none" w:sz="0" w:space="0" w:color="auto"/>
          </w:divBdr>
        </w:div>
      </w:divsChild>
    </w:div>
    <w:div w:id="935558927">
      <w:bodyDiv w:val="1"/>
      <w:marLeft w:val="0"/>
      <w:marRight w:val="0"/>
      <w:marTop w:val="0"/>
      <w:marBottom w:val="0"/>
      <w:divBdr>
        <w:top w:val="none" w:sz="0" w:space="0" w:color="auto"/>
        <w:left w:val="none" w:sz="0" w:space="0" w:color="auto"/>
        <w:bottom w:val="none" w:sz="0" w:space="0" w:color="auto"/>
        <w:right w:val="none" w:sz="0" w:space="0" w:color="auto"/>
      </w:divBdr>
    </w:div>
    <w:div w:id="962342822">
      <w:bodyDiv w:val="1"/>
      <w:marLeft w:val="0"/>
      <w:marRight w:val="0"/>
      <w:marTop w:val="0"/>
      <w:marBottom w:val="0"/>
      <w:divBdr>
        <w:top w:val="none" w:sz="0" w:space="0" w:color="auto"/>
        <w:left w:val="none" w:sz="0" w:space="0" w:color="auto"/>
        <w:bottom w:val="none" w:sz="0" w:space="0" w:color="auto"/>
        <w:right w:val="none" w:sz="0" w:space="0" w:color="auto"/>
      </w:divBdr>
    </w:div>
    <w:div w:id="962617251">
      <w:bodyDiv w:val="1"/>
      <w:marLeft w:val="0"/>
      <w:marRight w:val="0"/>
      <w:marTop w:val="0"/>
      <w:marBottom w:val="0"/>
      <w:divBdr>
        <w:top w:val="none" w:sz="0" w:space="0" w:color="auto"/>
        <w:left w:val="none" w:sz="0" w:space="0" w:color="auto"/>
        <w:bottom w:val="none" w:sz="0" w:space="0" w:color="auto"/>
        <w:right w:val="none" w:sz="0" w:space="0" w:color="auto"/>
      </w:divBdr>
    </w:div>
    <w:div w:id="977420248">
      <w:bodyDiv w:val="1"/>
      <w:marLeft w:val="0"/>
      <w:marRight w:val="0"/>
      <w:marTop w:val="0"/>
      <w:marBottom w:val="0"/>
      <w:divBdr>
        <w:top w:val="none" w:sz="0" w:space="0" w:color="auto"/>
        <w:left w:val="none" w:sz="0" w:space="0" w:color="auto"/>
        <w:bottom w:val="none" w:sz="0" w:space="0" w:color="auto"/>
        <w:right w:val="none" w:sz="0" w:space="0" w:color="auto"/>
      </w:divBdr>
    </w:div>
    <w:div w:id="987250311">
      <w:bodyDiv w:val="1"/>
      <w:marLeft w:val="0"/>
      <w:marRight w:val="0"/>
      <w:marTop w:val="0"/>
      <w:marBottom w:val="0"/>
      <w:divBdr>
        <w:top w:val="none" w:sz="0" w:space="0" w:color="auto"/>
        <w:left w:val="none" w:sz="0" w:space="0" w:color="auto"/>
        <w:bottom w:val="none" w:sz="0" w:space="0" w:color="auto"/>
        <w:right w:val="none" w:sz="0" w:space="0" w:color="auto"/>
      </w:divBdr>
    </w:div>
    <w:div w:id="999969533">
      <w:bodyDiv w:val="1"/>
      <w:marLeft w:val="0"/>
      <w:marRight w:val="0"/>
      <w:marTop w:val="0"/>
      <w:marBottom w:val="0"/>
      <w:divBdr>
        <w:top w:val="none" w:sz="0" w:space="0" w:color="auto"/>
        <w:left w:val="none" w:sz="0" w:space="0" w:color="auto"/>
        <w:bottom w:val="none" w:sz="0" w:space="0" w:color="auto"/>
        <w:right w:val="none" w:sz="0" w:space="0" w:color="auto"/>
      </w:divBdr>
    </w:div>
    <w:div w:id="1040014397">
      <w:bodyDiv w:val="1"/>
      <w:marLeft w:val="0"/>
      <w:marRight w:val="0"/>
      <w:marTop w:val="0"/>
      <w:marBottom w:val="0"/>
      <w:divBdr>
        <w:top w:val="none" w:sz="0" w:space="0" w:color="auto"/>
        <w:left w:val="none" w:sz="0" w:space="0" w:color="auto"/>
        <w:bottom w:val="none" w:sz="0" w:space="0" w:color="auto"/>
        <w:right w:val="none" w:sz="0" w:space="0" w:color="auto"/>
      </w:divBdr>
    </w:div>
    <w:div w:id="1048190740">
      <w:bodyDiv w:val="1"/>
      <w:marLeft w:val="0"/>
      <w:marRight w:val="0"/>
      <w:marTop w:val="0"/>
      <w:marBottom w:val="0"/>
      <w:divBdr>
        <w:top w:val="none" w:sz="0" w:space="0" w:color="auto"/>
        <w:left w:val="none" w:sz="0" w:space="0" w:color="auto"/>
        <w:bottom w:val="none" w:sz="0" w:space="0" w:color="auto"/>
        <w:right w:val="none" w:sz="0" w:space="0" w:color="auto"/>
      </w:divBdr>
    </w:div>
    <w:div w:id="1072393801">
      <w:bodyDiv w:val="1"/>
      <w:marLeft w:val="0"/>
      <w:marRight w:val="0"/>
      <w:marTop w:val="0"/>
      <w:marBottom w:val="0"/>
      <w:divBdr>
        <w:top w:val="none" w:sz="0" w:space="0" w:color="auto"/>
        <w:left w:val="none" w:sz="0" w:space="0" w:color="auto"/>
        <w:bottom w:val="none" w:sz="0" w:space="0" w:color="auto"/>
        <w:right w:val="none" w:sz="0" w:space="0" w:color="auto"/>
      </w:divBdr>
    </w:div>
    <w:div w:id="1083993435">
      <w:bodyDiv w:val="1"/>
      <w:marLeft w:val="0"/>
      <w:marRight w:val="0"/>
      <w:marTop w:val="0"/>
      <w:marBottom w:val="0"/>
      <w:divBdr>
        <w:top w:val="none" w:sz="0" w:space="0" w:color="auto"/>
        <w:left w:val="none" w:sz="0" w:space="0" w:color="auto"/>
        <w:bottom w:val="none" w:sz="0" w:space="0" w:color="auto"/>
        <w:right w:val="none" w:sz="0" w:space="0" w:color="auto"/>
      </w:divBdr>
    </w:div>
    <w:div w:id="1086994481">
      <w:bodyDiv w:val="1"/>
      <w:marLeft w:val="0"/>
      <w:marRight w:val="0"/>
      <w:marTop w:val="0"/>
      <w:marBottom w:val="0"/>
      <w:divBdr>
        <w:top w:val="none" w:sz="0" w:space="0" w:color="auto"/>
        <w:left w:val="none" w:sz="0" w:space="0" w:color="auto"/>
        <w:bottom w:val="none" w:sz="0" w:space="0" w:color="auto"/>
        <w:right w:val="none" w:sz="0" w:space="0" w:color="auto"/>
      </w:divBdr>
    </w:div>
    <w:div w:id="1095370131">
      <w:bodyDiv w:val="1"/>
      <w:marLeft w:val="0"/>
      <w:marRight w:val="0"/>
      <w:marTop w:val="0"/>
      <w:marBottom w:val="0"/>
      <w:divBdr>
        <w:top w:val="none" w:sz="0" w:space="0" w:color="auto"/>
        <w:left w:val="none" w:sz="0" w:space="0" w:color="auto"/>
        <w:bottom w:val="none" w:sz="0" w:space="0" w:color="auto"/>
        <w:right w:val="none" w:sz="0" w:space="0" w:color="auto"/>
      </w:divBdr>
    </w:div>
    <w:div w:id="1129663119">
      <w:bodyDiv w:val="1"/>
      <w:marLeft w:val="0"/>
      <w:marRight w:val="0"/>
      <w:marTop w:val="0"/>
      <w:marBottom w:val="0"/>
      <w:divBdr>
        <w:top w:val="none" w:sz="0" w:space="0" w:color="auto"/>
        <w:left w:val="none" w:sz="0" w:space="0" w:color="auto"/>
        <w:bottom w:val="none" w:sz="0" w:space="0" w:color="auto"/>
        <w:right w:val="none" w:sz="0" w:space="0" w:color="auto"/>
      </w:divBdr>
    </w:div>
    <w:div w:id="1141386653">
      <w:bodyDiv w:val="1"/>
      <w:marLeft w:val="0"/>
      <w:marRight w:val="0"/>
      <w:marTop w:val="0"/>
      <w:marBottom w:val="0"/>
      <w:divBdr>
        <w:top w:val="none" w:sz="0" w:space="0" w:color="auto"/>
        <w:left w:val="none" w:sz="0" w:space="0" w:color="auto"/>
        <w:bottom w:val="none" w:sz="0" w:space="0" w:color="auto"/>
        <w:right w:val="none" w:sz="0" w:space="0" w:color="auto"/>
      </w:divBdr>
    </w:div>
    <w:div w:id="1159492374">
      <w:bodyDiv w:val="1"/>
      <w:marLeft w:val="0"/>
      <w:marRight w:val="0"/>
      <w:marTop w:val="0"/>
      <w:marBottom w:val="0"/>
      <w:divBdr>
        <w:top w:val="none" w:sz="0" w:space="0" w:color="auto"/>
        <w:left w:val="none" w:sz="0" w:space="0" w:color="auto"/>
        <w:bottom w:val="none" w:sz="0" w:space="0" w:color="auto"/>
        <w:right w:val="none" w:sz="0" w:space="0" w:color="auto"/>
      </w:divBdr>
    </w:div>
    <w:div w:id="117553609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5502954">
      <w:bodyDiv w:val="1"/>
      <w:marLeft w:val="0"/>
      <w:marRight w:val="0"/>
      <w:marTop w:val="0"/>
      <w:marBottom w:val="0"/>
      <w:divBdr>
        <w:top w:val="none" w:sz="0" w:space="0" w:color="auto"/>
        <w:left w:val="none" w:sz="0" w:space="0" w:color="auto"/>
        <w:bottom w:val="none" w:sz="0" w:space="0" w:color="auto"/>
        <w:right w:val="none" w:sz="0" w:space="0" w:color="auto"/>
      </w:divBdr>
    </w:div>
    <w:div w:id="1305046786">
      <w:bodyDiv w:val="1"/>
      <w:marLeft w:val="0"/>
      <w:marRight w:val="0"/>
      <w:marTop w:val="0"/>
      <w:marBottom w:val="0"/>
      <w:divBdr>
        <w:top w:val="none" w:sz="0" w:space="0" w:color="auto"/>
        <w:left w:val="none" w:sz="0" w:space="0" w:color="auto"/>
        <w:bottom w:val="none" w:sz="0" w:space="0" w:color="auto"/>
        <w:right w:val="none" w:sz="0" w:space="0" w:color="auto"/>
      </w:divBdr>
    </w:div>
    <w:div w:id="1324699952">
      <w:bodyDiv w:val="1"/>
      <w:marLeft w:val="0"/>
      <w:marRight w:val="0"/>
      <w:marTop w:val="0"/>
      <w:marBottom w:val="0"/>
      <w:divBdr>
        <w:top w:val="none" w:sz="0" w:space="0" w:color="auto"/>
        <w:left w:val="none" w:sz="0" w:space="0" w:color="auto"/>
        <w:bottom w:val="none" w:sz="0" w:space="0" w:color="auto"/>
        <w:right w:val="none" w:sz="0" w:space="0" w:color="auto"/>
      </w:divBdr>
    </w:div>
    <w:div w:id="1329989377">
      <w:bodyDiv w:val="1"/>
      <w:marLeft w:val="0"/>
      <w:marRight w:val="0"/>
      <w:marTop w:val="0"/>
      <w:marBottom w:val="0"/>
      <w:divBdr>
        <w:top w:val="none" w:sz="0" w:space="0" w:color="auto"/>
        <w:left w:val="none" w:sz="0" w:space="0" w:color="auto"/>
        <w:bottom w:val="none" w:sz="0" w:space="0" w:color="auto"/>
        <w:right w:val="none" w:sz="0" w:space="0" w:color="auto"/>
      </w:divBdr>
    </w:div>
    <w:div w:id="1334800765">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67872935">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413501911">
      <w:bodyDiv w:val="1"/>
      <w:marLeft w:val="0"/>
      <w:marRight w:val="0"/>
      <w:marTop w:val="0"/>
      <w:marBottom w:val="0"/>
      <w:divBdr>
        <w:top w:val="none" w:sz="0" w:space="0" w:color="auto"/>
        <w:left w:val="none" w:sz="0" w:space="0" w:color="auto"/>
        <w:bottom w:val="none" w:sz="0" w:space="0" w:color="auto"/>
        <w:right w:val="none" w:sz="0" w:space="0" w:color="auto"/>
      </w:divBdr>
    </w:div>
    <w:div w:id="1443263753">
      <w:bodyDiv w:val="1"/>
      <w:marLeft w:val="0"/>
      <w:marRight w:val="0"/>
      <w:marTop w:val="0"/>
      <w:marBottom w:val="0"/>
      <w:divBdr>
        <w:top w:val="none" w:sz="0" w:space="0" w:color="auto"/>
        <w:left w:val="none" w:sz="0" w:space="0" w:color="auto"/>
        <w:bottom w:val="none" w:sz="0" w:space="0" w:color="auto"/>
        <w:right w:val="none" w:sz="0" w:space="0" w:color="auto"/>
      </w:divBdr>
    </w:div>
    <w:div w:id="1456412398">
      <w:bodyDiv w:val="1"/>
      <w:marLeft w:val="0"/>
      <w:marRight w:val="0"/>
      <w:marTop w:val="0"/>
      <w:marBottom w:val="0"/>
      <w:divBdr>
        <w:top w:val="none" w:sz="0" w:space="0" w:color="auto"/>
        <w:left w:val="none" w:sz="0" w:space="0" w:color="auto"/>
        <w:bottom w:val="none" w:sz="0" w:space="0" w:color="auto"/>
        <w:right w:val="none" w:sz="0" w:space="0" w:color="auto"/>
      </w:divBdr>
    </w:div>
    <w:div w:id="1464736866">
      <w:bodyDiv w:val="1"/>
      <w:marLeft w:val="0"/>
      <w:marRight w:val="0"/>
      <w:marTop w:val="0"/>
      <w:marBottom w:val="0"/>
      <w:divBdr>
        <w:top w:val="none" w:sz="0" w:space="0" w:color="auto"/>
        <w:left w:val="none" w:sz="0" w:space="0" w:color="auto"/>
        <w:bottom w:val="none" w:sz="0" w:space="0" w:color="auto"/>
        <w:right w:val="none" w:sz="0" w:space="0" w:color="auto"/>
      </w:divBdr>
    </w:div>
    <w:div w:id="1485201130">
      <w:bodyDiv w:val="1"/>
      <w:marLeft w:val="0"/>
      <w:marRight w:val="0"/>
      <w:marTop w:val="0"/>
      <w:marBottom w:val="0"/>
      <w:divBdr>
        <w:top w:val="none" w:sz="0" w:space="0" w:color="auto"/>
        <w:left w:val="none" w:sz="0" w:space="0" w:color="auto"/>
        <w:bottom w:val="none" w:sz="0" w:space="0" w:color="auto"/>
        <w:right w:val="none" w:sz="0" w:space="0" w:color="auto"/>
      </w:divBdr>
    </w:div>
    <w:div w:id="1527911876">
      <w:bodyDiv w:val="1"/>
      <w:marLeft w:val="0"/>
      <w:marRight w:val="0"/>
      <w:marTop w:val="0"/>
      <w:marBottom w:val="0"/>
      <w:divBdr>
        <w:top w:val="none" w:sz="0" w:space="0" w:color="auto"/>
        <w:left w:val="none" w:sz="0" w:space="0" w:color="auto"/>
        <w:bottom w:val="none" w:sz="0" w:space="0" w:color="auto"/>
        <w:right w:val="none" w:sz="0" w:space="0" w:color="auto"/>
      </w:divBdr>
    </w:div>
    <w:div w:id="1532187936">
      <w:bodyDiv w:val="1"/>
      <w:marLeft w:val="0"/>
      <w:marRight w:val="0"/>
      <w:marTop w:val="0"/>
      <w:marBottom w:val="0"/>
      <w:divBdr>
        <w:top w:val="none" w:sz="0" w:space="0" w:color="auto"/>
        <w:left w:val="none" w:sz="0" w:space="0" w:color="auto"/>
        <w:bottom w:val="none" w:sz="0" w:space="0" w:color="auto"/>
        <w:right w:val="none" w:sz="0" w:space="0" w:color="auto"/>
      </w:divBdr>
    </w:div>
    <w:div w:id="1553224550">
      <w:bodyDiv w:val="1"/>
      <w:marLeft w:val="0"/>
      <w:marRight w:val="0"/>
      <w:marTop w:val="0"/>
      <w:marBottom w:val="0"/>
      <w:divBdr>
        <w:top w:val="none" w:sz="0" w:space="0" w:color="auto"/>
        <w:left w:val="none" w:sz="0" w:space="0" w:color="auto"/>
        <w:bottom w:val="none" w:sz="0" w:space="0" w:color="auto"/>
        <w:right w:val="none" w:sz="0" w:space="0" w:color="auto"/>
      </w:divBdr>
    </w:div>
    <w:div w:id="1562711360">
      <w:bodyDiv w:val="1"/>
      <w:marLeft w:val="0"/>
      <w:marRight w:val="0"/>
      <w:marTop w:val="0"/>
      <w:marBottom w:val="0"/>
      <w:divBdr>
        <w:top w:val="none" w:sz="0" w:space="0" w:color="auto"/>
        <w:left w:val="none" w:sz="0" w:space="0" w:color="auto"/>
        <w:bottom w:val="none" w:sz="0" w:space="0" w:color="auto"/>
        <w:right w:val="none" w:sz="0" w:space="0" w:color="auto"/>
      </w:divBdr>
    </w:div>
    <w:div w:id="1597710606">
      <w:bodyDiv w:val="1"/>
      <w:marLeft w:val="0"/>
      <w:marRight w:val="0"/>
      <w:marTop w:val="0"/>
      <w:marBottom w:val="0"/>
      <w:divBdr>
        <w:top w:val="none" w:sz="0" w:space="0" w:color="auto"/>
        <w:left w:val="none" w:sz="0" w:space="0" w:color="auto"/>
        <w:bottom w:val="none" w:sz="0" w:space="0" w:color="auto"/>
        <w:right w:val="none" w:sz="0" w:space="0" w:color="auto"/>
      </w:divBdr>
    </w:div>
    <w:div w:id="1598244367">
      <w:bodyDiv w:val="1"/>
      <w:marLeft w:val="0"/>
      <w:marRight w:val="0"/>
      <w:marTop w:val="0"/>
      <w:marBottom w:val="0"/>
      <w:divBdr>
        <w:top w:val="none" w:sz="0" w:space="0" w:color="auto"/>
        <w:left w:val="none" w:sz="0" w:space="0" w:color="auto"/>
        <w:bottom w:val="none" w:sz="0" w:space="0" w:color="auto"/>
        <w:right w:val="none" w:sz="0" w:space="0" w:color="auto"/>
      </w:divBdr>
    </w:div>
    <w:div w:id="1656178472">
      <w:bodyDiv w:val="1"/>
      <w:marLeft w:val="0"/>
      <w:marRight w:val="0"/>
      <w:marTop w:val="0"/>
      <w:marBottom w:val="0"/>
      <w:divBdr>
        <w:top w:val="none" w:sz="0" w:space="0" w:color="auto"/>
        <w:left w:val="none" w:sz="0" w:space="0" w:color="auto"/>
        <w:bottom w:val="none" w:sz="0" w:space="0" w:color="auto"/>
        <w:right w:val="none" w:sz="0" w:space="0" w:color="auto"/>
      </w:divBdr>
    </w:div>
    <w:div w:id="1703558674">
      <w:bodyDiv w:val="1"/>
      <w:marLeft w:val="0"/>
      <w:marRight w:val="0"/>
      <w:marTop w:val="0"/>
      <w:marBottom w:val="0"/>
      <w:divBdr>
        <w:top w:val="none" w:sz="0" w:space="0" w:color="auto"/>
        <w:left w:val="none" w:sz="0" w:space="0" w:color="auto"/>
        <w:bottom w:val="none" w:sz="0" w:space="0" w:color="auto"/>
        <w:right w:val="none" w:sz="0" w:space="0" w:color="auto"/>
      </w:divBdr>
    </w:div>
    <w:div w:id="1732383654">
      <w:bodyDiv w:val="1"/>
      <w:marLeft w:val="0"/>
      <w:marRight w:val="0"/>
      <w:marTop w:val="0"/>
      <w:marBottom w:val="0"/>
      <w:divBdr>
        <w:top w:val="none" w:sz="0" w:space="0" w:color="auto"/>
        <w:left w:val="none" w:sz="0" w:space="0" w:color="auto"/>
        <w:bottom w:val="none" w:sz="0" w:space="0" w:color="auto"/>
        <w:right w:val="none" w:sz="0" w:space="0" w:color="auto"/>
      </w:divBdr>
    </w:div>
    <w:div w:id="1800491592">
      <w:bodyDiv w:val="1"/>
      <w:marLeft w:val="0"/>
      <w:marRight w:val="0"/>
      <w:marTop w:val="0"/>
      <w:marBottom w:val="0"/>
      <w:divBdr>
        <w:top w:val="none" w:sz="0" w:space="0" w:color="auto"/>
        <w:left w:val="none" w:sz="0" w:space="0" w:color="auto"/>
        <w:bottom w:val="none" w:sz="0" w:space="0" w:color="auto"/>
        <w:right w:val="none" w:sz="0" w:space="0" w:color="auto"/>
      </w:divBdr>
    </w:div>
    <w:div w:id="1821732493">
      <w:bodyDiv w:val="1"/>
      <w:marLeft w:val="0"/>
      <w:marRight w:val="0"/>
      <w:marTop w:val="0"/>
      <w:marBottom w:val="0"/>
      <w:divBdr>
        <w:top w:val="none" w:sz="0" w:space="0" w:color="auto"/>
        <w:left w:val="none" w:sz="0" w:space="0" w:color="auto"/>
        <w:bottom w:val="none" w:sz="0" w:space="0" w:color="auto"/>
        <w:right w:val="none" w:sz="0" w:space="0" w:color="auto"/>
      </w:divBdr>
    </w:div>
    <w:div w:id="1822581020">
      <w:bodyDiv w:val="1"/>
      <w:marLeft w:val="0"/>
      <w:marRight w:val="0"/>
      <w:marTop w:val="0"/>
      <w:marBottom w:val="0"/>
      <w:divBdr>
        <w:top w:val="none" w:sz="0" w:space="0" w:color="auto"/>
        <w:left w:val="none" w:sz="0" w:space="0" w:color="auto"/>
        <w:bottom w:val="none" w:sz="0" w:space="0" w:color="auto"/>
        <w:right w:val="none" w:sz="0" w:space="0" w:color="auto"/>
      </w:divBdr>
    </w:div>
    <w:div w:id="1917129261">
      <w:bodyDiv w:val="1"/>
      <w:marLeft w:val="0"/>
      <w:marRight w:val="0"/>
      <w:marTop w:val="0"/>
      <w:marBottom w:val="0"/>
      <w:divBdr>
        <w:top w:val="none" w:sz="0" w:space="0" w:color="auto"/>
        <w:left w:val="none" w:sz="0" w:space="0" w:color="auto"/>
        <w:bottom w:val="none" w:sz="0" w:space="0" w:color="auto"/>
        <w:right w:val="none" w:sz="0" w:space="0" w:color="auto"/>
      </w:divBdr>
    </w:div>
    <w:div w:id="1930037808">
      <w:bodyDiv w:val="1"/>
      <w:marLeft w:val="0"/>
      <w:marRight w:val="0"/>
      <w:marTop w:val="0"/>
      <w:marBottom w:val="0"/>
      <w:divBdr>
        <w:top w:val="none" w:sz="0" w:space="0" w:color="auto"/>
        <w:left w:val="none" w:sz="0" w:space="0" w:color="auto"/>
        <w:bottom w:val="none" w:sz="0" w:space="0" w:color="auto"/>
        <w:right w:val="none" w:sz="0" w:space="0" w:color="auto"/>
      </w:divBdr>
    </w:div>
    <w:div w:id="1942182681">
      <w:bodyDiv w:val="1"/>
      <w:marLeft w:val="0"/>
      <w:marRight w:val="0"/>
      <w:marTop w:val="0"/>
      <w:marBottom w:val="0"/>
      <w:divBdr>
        <w:top w:val="none" w:sz="0" w:space="0" w:color="auto"/>
        <w:left w:val="none" w:sz="0" w:space="0" w:color="auto"/>
        <w:bottom w:val="none" w:sz="0" w:space="0" w:color="auto"/>
        <w:right w:val="none" w:sz="0" w:space="0" w:color="auto"/>
      </w:divBdr>
    </w:div>
    <w:div w:id="2012023212">
      <w:bodyDiv w:val="1"/>
      <w:marLeft w:val="0"/>
      <w:marRight w:val="0"/>
      <w:marTop w:val="0"/>
      <w:marBottom w:val="0"/>
      <w:divBdr>
        <w:top w:val="none" w:sz="0" w:space="0" w:color="auto"/>
        <w:left w:val="none" w:sz="0" w:space="0" w:color="auto"/>
        <w:bottom w:val="none" w:sz="0" w:space="0" w:color="auto"/>
        <w:right w:val="none" w:sz="0" w:space="0" w:color="auto"/>
      </w:divBdr>
    </w:div>
    <w:div w:id="2062242075">
      <w:bodyDiv w:val="1"/>
      <w:marLeft w:val="0"/>
      <w:marRight w:val="0"/>
      <w:marTop w:val="0"/>
      <w:marBottom w:val="0"/>
      <w:divBdr>
        <w:top w:val="none" w:sz="0" w:space="0" w:color="auto"/>
        <w:left w:val="none" w:sz="0" w:space="0" w:color="auto"/>
        <w:bottom w:val="none" w:sz="0" w:space="0" w:color="auto"/>
        <w:right w:val="none" w:sz="0" w:space="0" w:color="auto"/>
      </w:divBdr>
    </w:div>
    <w:div w:id="20830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ublication/65550" TargetMode="External"/><Relationship Id="rId13" Type="http://schemas.openxmlformats.org/officeDocument/2006/relationships/hyperlink" Target="https://webstore.iec.ch/publication/65555" TargetMode="External"/><Relationship Id="rId18" Type="http://schemas.openxmlformats.org/officeDocument/2006/relationships/hyperlink" Target="https://webstore.iec.ch/publication/557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store.iec.ch/publication/66269" TargetMode="External"/><Relationship Id="rId7" Type="http://schemas.openxmlformats.org/officeDocument/2006/relationships/endnotes" Target="endnotes.xml"/><Relationship Id="rId12" Type="http://schemas.openxmlformats.org/officeDocument/2006/relationships/hyperlink" Target="https://webstore.iec.ch/publication/65554" TargetMode="External"/><Relationship Id="rId17" Type="http://schemas.openxmlformats.org/officeDocument/2006/relationships/hyperlink" Target="https://webstore.iec.ch/publication/557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ore.iec.ch/publication/64047" TargetMode="External"/><Relationship Id="rId20" Type="http://schemas.openxmlformats.org/officeDocument/2006/relationships/hyperlink" Target="https://webstore.iec.ch/publication/55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ublication/65553" TargetMode="External"/><Relationship Id="rId24" Type="http://schemas.openxmlformats.org/officeDocument/2006/relationships/hyperlink" Target="https://webstore.iec.ch/publication/4273" TargetMode="External"/><Relationship Id="rId5" Type="http://schemas.openxmlformats.org/officeDocument/2006/relationships/webSettings" Target="webSettings.xml"/><Relationship Id="rId15" Type="http://schemas.openxmlformats.org/officeDocument/2006/relationships/hyperlink" Target="https://webstore.iec.ch/publication/67248" TargetMode="External"/><Relationship Id="rId23" Type="http://schemas.openxmlformats.org/officeDocument/2006/relationships/hyperlink" Target="https://webstore.iec.ch/publication/27837" TargetMode="External"/><Relationship Id="rId10" Type="http://schemas.openxmlformats.org/officeDocument/2006/relationships/hyperlink" Target="https://webstore.iec.ch/publication/65552" TargetMode="External"/><Relationship Id="rId19" Type="http://schemas.openxmlformats.org/officeDocument/2006/relationships/hyperlink" Target="https://webstore.iec.ch/publication/5574" TargetMode="External"/><Relationship Id="rId4" Type="http://schemas.openxmlformats.org/officeDocument/2006/relationships/settings" Target="settings.xml"/><Relationship Id="rId9" Type="http://schemas.openxmlformats.org/officeDocument/2006/relationships/hyperlink" Target="https://webstore.iec.ch/publication/65551" TargetMode="External"/><Relationship Id="rId14" Type="http://schemas.openxmlformats.org/officeDocument/2006/relationships/hyperlink" Target="https://webstore.iec.ch/publication/65556" TargetMode="External"/><Relationship Id="rId22" Type="http://schemas.openxmlformats.org/officeDocument/2006/relationships/hyperlink" Target="https://webstore.iec.ch/publication/2567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56178-D67E-483F-B2C8-7BECBDB2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11</Pages>
  <Words>4002</Words>
  <Characters>22815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Robert Njoroge</cp:lastModifiedBy>
  <cp:revision>56</cp:revision>
  <cp:lastPrinted>2008-07-11T13:15:00Z</cp:lastPrinted>
  <dcterms:created xsi:type="dcterms:W3CDTF">2019-04-20T08:00:00Z</dcterms:created>
  <dcterms:modified xsi:type="dcterms:W3CDTF">2021-01-16T08:11:00Z</dcterms:modified>
</cp:coreProperties>
</file>