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17/09/2018</w:t>
            </w:r>
          </w:p>
        </w:tc>
        <w:tc>
          <w:tcPr>
            <w:tcW w:w="297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17/10/2018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EF2372" w:rsidRPr="00EF2372" w:rsidRDefault="00101DF3" w:rsidP="00EF2372">
      <w:pPr>
        <w:shd w:val="clear" w:color="auto" w:fill="FFFFFF"/>
        <w:textAlignment w:val="baseline"/>
        <w:outlineLvl w:val="0"/>
        <w:rPr>
          <w:rFonts w:ascii="Arial" w:hAnsi="Arial" w:cs="Arial"/>
          <w:b/>
          <w:sz w:val="20"/>
          <w:szCs w:val="20"/>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EF2372" w:rsidRPr="00EF2372">
        <w:rPr>
          <w:rFonts w:ascii="Arial" w:hAnsi="Arial" w:cs="Arial"/>
          <w:b/>
          <w:sz w:val="20"/>
          <w:szCs w:val="20"/>
        </w:rPr>
        <w:t>ISO/TR14742:2010</w:t>
      </w:r>
    </w:p>
    <w:p w:rsidR="00CF7268" w:rsidRPr="00CF7268" w:rsidRDefault="00CF7268" w:rsidP="00CF7268">
      <w:pPr>
        <w:shd w:val="clear" w:color="auto" w:fill="FFFFFF"/>
        <w:textAlignment w:val="baseline"/>
        <w:outlineLvl w:val="0"/>
        <w:rPr>
          <w:rFonts w:ascii="Arial" w:hAnsi="Arial" w:cs="Arial"/>
          <w:b/>
          <w:sz w:val="20"/>
          <w:szCs w:val="20"/>
        </w:rPr>
      </w:pPr>
    </w:p>
    <w:p w:rsidR="00317B3C" w:rsidRPr="00317B3C" w:rsidRDefault="00317B3C" w:rsidP="00317B3C">
      <w:pPr>
        <w:shd w:val="clear" w:color="auto" w:fill="FFFFFF"/>
        <w:textAlignment w:val="baseline"/>
        <w:outlineLvl w:val="0"/>
        <w:rPr>
          <w:rFonts w:ascii="Arial" w:hAnsi="Arial" w:cs="Arial"/>
          <w:b/>
          <w:sz w:val="20"/>
          <w:szCs w:val="20"/>
        </w:rPr>
      </w:pPr>
    </w:p>
    <w:p w:rsidR="001B427A" w:rsidRDefault="001B427A">
      <w:pPr>
        <w:autoSpaceDE w:val="0"/>
        <w:autoSpaceDN w:val="0"/>
        <w:adjustRightInd w:val="0"/>
        <w:jc w:val="both"/>
        <w:rPr>
          <w:rFonts w:ascii="Arial" w:hAnsi="Arial" w:cs="Arial"/>
          <w:sz w:val="20"/>
          <w:szCs w:val="20"/>
        </w:rPr>
      </w:pPr>
    </w:p>
    <w:p w:rsidR="00417775" w:rsidRPr="00417775" w:rsidRDefault="001B427A" w:rsidP="00417775">
      <w:pPr>
        <w:autoSpaceDE w:val="0"/>
        <w:autoSpaceDN w:val="0"/>
        <w:adjustRightInd w:val="0"/>
        <w:rPr>
          <w:i/>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EF2372" w:rsidRPr="00EF2372">
        <w:rPr>
          <w:i/>
        </w:rPr>
        <w:t>Financial services -- Recommendations on cryptographic algorithms and their use</w:t>
      </w:r>
    </w:p>
    <w:p w:rsidR="00824971" w:rsidRPr="00824971" w:rsidRDefault="00824971" w:rsidP="00824971">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EF2372"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EF2372" w:rsidRPr="00EF2372" w:rsidRDefault="00EF2372" w:rsidP="00EF2372">
      <w:pPr>
        <w:autoSpaceDE w:val="0"/>
        <w:autoSpaceDN w:val="0"/>
        <w:adjustRightInd w:val="0"/>
        <w:jc w:val="both"/>
        <w:rPr>
          <w:rFonts w:ascii="Arial" w:hAnsi="Arial" w:cs="Arial"/>
          <w:sz w:val="20"/>
          <w:szCs w:val="20"/>
        </w:rPr>
      </w:pPr>
      <w:r w:rsidRPr="00EF2372">
        <w:rPr>
          <w:rFonts w:ascii="Arial" w:hAnsi="Arial" w:cs="Arial"/>
          <w:sz w:val="20"/>
          <w:szCs w:val="20"/>
        </w:rPr>
        <w:t>This Technical Report provides a list of recommended cryptographic algorithms for use within applicable financial services standards. It also provides strategic guidance on key lengths and associated parameters and usage dates.</w:t>
      </w:r>
    </w:p>
    <w:p w:rsidR="00EF2372" w:rsidRPr="00EF2372" w:rsidRDefault="00EF2372" w:rsidP="00EF2372">
      <w:pPr>
        <w:autoSpaceDE w:val="0"/>
        <w:autoSpaceDN w:val="0"/>
        <w:adjustRightInd w:val="0"/>
        <w:jc w:val="both"/>
        <w:rPr>
          <w:rFonts w:ascii="Arial" w:hAnsi="Arial" w:cs="Arial"/>
          <w:sz w:val="20"/>
          <w:szCs w:val="20"/>
        </w:rPr>
      </w:pPr>
      <w:r w:rsidRPr="00EF2372">
        <w:rPr>
          <w:rFonts w:ascii="Arial" w:hAnsi="Arial" w:cs="Arial"/>
          <w:sz w:val="20"/>
          <w:szCs w:val="20"/>
        </w:rPr>
        <w:t>The focus is on algorithms rather than protocols, and protocols are in general not included in this Technical Report. However, in some cases, for example for some key agreement and some authentication protocols, there is no “underlying” algorithm, and in a sense it is the protocol that constitutes the algorithm. In this case, the mechanisms are included, in particular where they have security parameters that can be adjusted for higher or lower security.</w:t>
      </w:r>
    </w:p>
    <w:p w:rsidR="00EF2372" w:rsidRPr="00EF2372" w:rsidRDefault="00EF2372" w:rsidP="00EF2372">
      <w:pPr>
        <w:autoSpaceDE w:val="0"/>
        <w:autoSpaceDN w:val="0"/>
        <w:adjustRightInd w:val="0"/>
        <w:jc w:val="both"/>
        <w:rPr>
          <w:rFonts w:ascii="Arial" w:hAnsi="Arial" w:cs="Arial"/>
          <w:sz w:val="20"/>
          <w:szCs w:val="20"/>
        </w:rPr>
      </w:pPr>
      <w:r w:rsidRPr="00EF2372">
        <w:rPr>
          <w:rFonts w:ascii="Arial" w:hAnsi="Arial" w:cs="Arial"/>
          <w:sz w:val="20"/>
          <w:szCs w:val="20"/>
        </w:rPr>
        <w:t>Algorithmic vulnerabilities or cryptographic keys of inadequate lengths are less often the cause of security compromises in the financial industry than are inadequate key management or other procedural flaws, or mistakes in the implementation of cryptographic algorithms or the protocols that use them. However, compromises caused by algorithmic vulnerabilities are more systemic and harder to recover from than other kinds of compromises.</w:t>
      </w:r>
    </w:p>
    <w:p w:rsidR="00CF7268" w:rsidRDefault="00CF7268">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505" w:rsidRDefault="00B03505">
      <w:r>
        <w:separator/>
      </w:r>
    </w:p>
  </w:endnote>
  <w:endnote w:type="continuationSeparator" w:id="0">
    <w:p w:rsidR="00B03505" w:rsidRDefault="00B035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505" w:rsidRDefault="00B03505">
      <w:r>
        <w:separator/>
      </w:r>
    </w:p>
  </w:footnote>
  <w:footnote w:type="continuationSeparator" w:id="0">
    <w:p w:rsidR="00B03505" w:rsidRDefault="00B035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482"/>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17775"/>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0391"/>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3505"/>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D4B4E"/>
    <w:rsid w:val="00CD4DBA"/>
    <w:rsid w:val="00CE5DDA"/>
    <w:rsid w:val="00CF0479"/>
    <w:rsid w:val="00CF0A8F"/>
    <w:rsid w:val="00CF0C70"/>
    <w:rsid w:val="00CF0E6A"/>
    <w:rsid w:val="00CF1EC4"/>
    <w:rsid w:val="00CF3FFB"/>
    <w:rsid w:val="00CF7268"/>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2372"/>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357512341">
      <w:bodyDiv w:val="1"/>
      <w:marLeft w:val="0"/>
      <w:marRight w:val="0"/>
      <w:marTop w:val="0"/>
      <w:marBottom w:val="0"/>
      <w:divBdr>
        <w:top w:val="none" w:sz="0" w:space="0" w:color="auto"/>
        <w:left w:val="none" w:sz="0" w:space="0" w:color="auto"/>
        <w:bottom w:val="none" w:sz="0" w:space="0" w:color="auto"/>
        <w:right w:val="none" w:sz="0" w:space="0" w:color="auto"/>
      </w:divBdr>
    </w:div>
    <w:div w:id="435758958">
      <w:bodyDiv w:val="1"/>
      <w:marLeft w:val="0"/>
      <w:marRight w:val="0"/>
      <w:marTop w:val="0"/>
      <w:marBottom w:val="0"/>
      <w:divBdr>
        <w:top w:val="none" w:sz="0" w:space="0" w:color="auto"/>
        <w:left w:val="none" w:sz="0" w:space="0" w:color="auto"/>
        <w:bottom w:val="none" w:sz="0" w:space="0" w:color="auto"/>
        <w:right w:val="none" w:sz="0" w:space="0" w:color="auto"/>
      </w:divBdr>
      <w:divsChild>
        <w:div w:id="1686245395">
          <w:marLeft w:val="0"/>
          <w:marRight w:val="0"/>
          <w:marTop w:val="136"/>
          <w:marBottom w:val="136"/>
          <w:divBdr>
            <w:top w:val="none" w:sz="0" w:space="0" w:color="auto"/>
            <w:left w:val="none" w:sz="0" w:space="0" w:color="auto"/>
            <w:bottom w:val="none" w:sz="0" w:space="0" w:color="auto"/>
            <w:right w:val="none" w:sz="0" w:space="0" w:color="auto"/>
          </w:divBdr>
        </w:div>
        <w:div w:id="1214000001">
          <w:marLeft w:val="0"/>
          <w:marRight w:val="0"/>
          <w:marTop w:val="136"/>
          <w:marBottom w:val="136"/>
          <w:divBdr>
            <w:top w:val="none" w:sz="0" w:space="0" w:color="auto"/>
            <w:left w:val="none" w:sz="0" w:space="0" w:color="auto"/>
            <w:bottom w:val="none" w:sz="0" w:space="0" w:color="auto"/>
            <w:right w:val="none" w:sz="0" w:space="0" w:color="auto"/>
          </w:divBdr>
        </w:div>
        <w:div w:id="2104186987">
          <w:marLeft w:val="0"/>
          <w:marRight w:val="0"/>
          <w:marTop w:val="136"/>
          <w:marBottom w:val="136"/>
          <w:divBdr>
            <w:top w:val="none" w:sz="0" w:space="0" w:color="auto"/>
            <w:left w:val="none" w:sz="0" w:space="0" w:color="auto"/>
            <w:bottom w:val="none" w:sz="0" w:space="0" w:color="auto"/>
            <w:right w:val="none" w:sz="0" w:space="0" w:color="auto"/>
          </w:divBdr>
        </w:div>
      </w:divsChild>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793599861">
      <w:bodyDiv w:val="1"/>
      <w:marLeft w:val="0"/>
      <w:marRight w:val="0"/>
      <w:marTop w:val="0"/>
      <w:marBottom w:val="0"/>
      <w:divBdr>
        <w:top w:val="none" w:sz="0" w:space="0" w:color="auto"/>
        <w:left w:val="none" w:sz="0" w:space="0" w:color="auto"/>
        <w:bottom w:val="none" w:sz="0" w:space="0" w:color="auto"/>
        <w:right w:val="none" w:sz="0" w:space="0" w:color="auto"/>
      </w:divBdr>
      <w:divsChild>
        <w:div w:id="1841310928">
          <w:marLeft w:val="0"/>
          <w:marRight w:val="0"/>
          <w:marTop w:val="136"/>
          <w:marBottom w:val="136"/>
          <w:divBdr>
            <w:top w:val="none" w:sz="0" w:space="0" w:color="auto"/>
            <w:left w:val="none" w:sz="0" w:space="0" w:color="auto"/>
            <w:bottom w:val="none" w:sz="0" w:space="0" w:color="auto"/>
            <w:right w:val="none" w:sz="0" w:space="0" w:color="auto"/>
          </w:divBdr>
        </w:div>
        <w:div w:id="790442109">
          <w:marLeft w:val="0"/>
          <w:marRight w:val="0"/>
          <w:marTop w:val="136"/>
          <w:marBottom w:val="136"/>
          <w:divBdr>
            <w:top w:val="none" w:sz="0" w:space="0" w:color="auto"/>
            <w:left w:val="none" w:sz="0" w:space="0" w:color="auto"/>
            <w:bottom w:val="none" w:sz="0" w:space="0" w:color="auto"/>
            <w:right w:val="none" w:sz="0" w:space="0" w:color="auto"/>
          </w:divBdr>
        </w:div>
      </w:divsChild>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062947139">
      <w:bodyDiv w:val="1"/>
      <w:marLeft w:val="0"/>
      <w:marRight w:val="0"/>
      <w:marTop w:val="0"/>
      <w:marBottom w:val="0"/>
      <w:divBdr>
        <w:top w:val="none" w:sz="0" w:space="0" w:color="auto"/>
        <w:left w:val="none" w:sz="0" w:space="0" w:color="auto"/>
        <w:bottom w:val="none" w:sz="0" w:space="0" w:color="auto"/>
        <w:right w:val="none" w:sz="0" w:space="0" w:color="auto"/>
      </w:divBdr>
      <w:divsChild>
        <w:div w:id="590314591">
          <w:marLeft w:val="0"/>
          <w:marRight w:val="0"/>
          <w:marTop w:val="136"/>
          <w:marBottom w:val="136"/>
          <w:divBdr>
            <w:top w:val="none" w:sz="0" w:space="0" w:color="auto"/>
            <w:left w:val="none" w:sz="0" w:space="0" w:color="auto"/>
            <w:bottom w:val="none" w:sz="0" w:space="0" w:color="auto"/>
            <w:right w:val="none" w:sz="0" w:space="0" w:color="auto"/>
          </w:divBdr>
        </w:div>
        <w:div w:id="1884051217">
          <w:marLeft w:val="0"/>
          <w:marRight w:val="0"/>
          <w:marTop w:val="136"/>
          <w:marBottom w:val="136"/>
          <w:divBdr>
            <w:top w:val="none" w:sz="0" w:space="0" w:color="auto"/>
            <w:left w:val="none" w:sz="0" w:space="0" w:color="auto"/>
            <w:bottom w:val="none" w:sz="0" w:space="0" w:color="auto"/>
            <w:right w:val="none" w:sz="0" w:space="0" w:color="auto"/>
          </w:divBdr>
        </w:div>
      </w:divsChild>
    </w:div>
    <w:div w:id="1071653909">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297832449">
      <w:bodyDiv w:val="1"/>
      <w:marLeft w:val="0"/>
      <w:marRight w:val="0"/>
      <w:marTop w:val="0"/>
      <w:marBottom w:val="0"/>
      <w:divBdr>
        <w:top w:val="none" w:sz="0" w:space="0" w:color="auto"/>
        <w:left w:val="none" w:sz="0" w:space="0" w:color="auto"/>
        <w:bottom w:val="none" w:sz="0" w:space="0" w:color="auto"/>
        <w:right w:val="none" w:sz="0" w:space="0" w:color="auto"/>
      </w:divBdr>
    </w:div>
    <w:div w:id="1329478090">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85567248">
      <w:bodyDiv w:val="1"/>
      <w:marLeft w:val="0"/>
      <w:marRight w:val="0"/>
      <w:marTop w:val="0"/>
      <w:marBottom w:val="0"/>
      <w:divBdr>
        <w:top w:val="none" w:sz="0" w:space="0" w:color="auto"/>
        <w:left w:val="none" w:sz="0" w:space="0" w:color="auto"/>
        <w:bottom w:val="none" w:sz="0" w:space="0" w:color="auto"/>
        <w:right w:val="none" w:sz="0" w:space="0" w:color="auto"/>
      </w:divBdr>
    </w:div>
    <w:div w:id="1444836568">
      <w:bodyDiv w:val="1"/>
      <w:marLeft w:val="0"/>
      <w:marRight w:val="0"/>
      <w:marTop w:val="0"/>
      <w:marBottom w:val="0"/>
      <w:divBdr>
        <w:top w:val="none" w:sz="0" w:space="0" w:color="auto"/>
        <w:left w:val="none" w:sz="0" w:space="0" w:color="auto"/>
        <w:bottom w:val="none" w:sz="0" w:space="0" w:color="auto"/>
        <w:right w:val="none" w:sz="0" w:space="0" w:color="auto"/>
      </w:divBdr>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758012967">
      <w:bodyDiv w:val="1"/>
      <w:marLeft w:val="0"/>
      <w:marRight w:val="0"/>
      <w:marTop w:val="0"/>
      <w:marBottom w:val="0"/>
      <w:divBdr>
        <w:top w:val="none" w:sz="0" w:space="0" w:color="auto"/>
        <w:left w:val="none" w:sz="0" w:space="0" w:color="auto"/>
        <w:bottom w:val="none" w:sz="0" w:space="0" w:color="auto"/>
        <w:right w:val="none" w:sz="0" w:space="0" w:color="auto"/>
      </w:divBdr>
      <w:divsChild>
        <w:div w:id="1425607788">
          <w:marLeft w:val="0"/>
          <w:marRight w:val="0"/>
          <w:marTop w:val="136"/>
          <w:marBottom w:val="136"/>
          <w:divBdr>
            <w:top w:val="none" w:sz="0" w:space="0" w:color="auto"/>
            <w:left w:val="none" w:sz="0" w:space="0" w:color="auto"/>
            <w:bottom w:val="none" w:sz="0" w:space="0" w:color="auto"/>
            <w:right w:val="none" w:sz="0" w:space="0" w:color="auto"/>
          </w:divBdr>
        </w:div>
        <w:div w:id="368727438">
          <w:marLeft w:val="0"/>
          <w:marRight w:val="0"/>
          <w:marTop w:val="136"/>
          <w:marBottom w:val="136"/>
          <w:divBdr>
            <w:top w:val="none" w:sz="0" w:space="0" w:color="auto"/>
            <w:left w:val="none" w:sz="0" w:space="0" w:color="auto"/>
            <w:bottom w:val="none" w:sz="0" w:space="0" w:color="auto"/>
            <w:right w:val="none" w:sz="0" w:space="0" w:color="auto"/>
          </w:divBdr>
        </w:div>
        <w:div w:id="1509759000">
          <w:marLeft w:val="0"/>
          <w:marRight w:val="0"/>
          <w:marTop w:val="136"/>
          <w:marBottom w:val="136"/>
          <w:divBdr>
            <w:top w:val="none" w:sz="0" w:space="0" w:color="auto"/>
            <w:left w:val="none" w:sz="0" w:space="0" w:color="auto"/>
            <w:bottom w:val="none" w:sz="0" w:space="0" w:color="auto"/>
            <w:right w:val="none" w:sz="0" w:space="0" w:color="auto"/>
          </w:divBdr>
        </w:div>
      </w:divsChild>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521</Words>
  <Characters>2976</Characters>
  <Application>Microsoft Office Word</Application>
  <DocSecurity>2</DocSecurity>
  <Lines>24</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3491</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2</cp:revision>
  <cp:lastPrinted>2011-05-19T08:42:00Z</cp:lastPrinted>
  <dcterms:created xsi:type="dcterms:W3CDTF">2018-09-17T06:39:00Z</dcterms:created>
  <dcterms:modified xsi:type="dcterms:W3CDTF">2018-09-17T06:39:00Z</dcterms:modified>
</cp:coreProperties>
</file>